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BE8B1C" w14:textId="77777777" w:rsidR="00A528B9" w:rsidRPr="00A528B9" w:rsidRDefault="00A528B9" w:rsidP="00A528B9">
      <w:pPr>
        <w:spacing w:after="0" w:line="360" w:lineRule="auto"/>
        <w:rPr>
          <w:rFonts w:ascii="Times New Roman" w:hAnsi="Times New Roman" w:cs="Times New Roman"/>
          <w:b/>
          <w:bCs/>
          <w:i/>
          <w:iCs/>
          <w:u w:val="single"/>
        </w:rPr>
      </w:pPr>
      <w:r w:rsidRPr="00A528B9">
        <w:rPr>
          <w:rFonts w:ascii="Times New Roman" w:hAnsi="Times New Roman" w:cs="Times New Roman"/>
          <w:b/>
          <w:bCs/>
          <w:i/>
          <w:iCs/>
          <w:u w:val="single"/>
        </w:rPr>
        <w:t>Minireview Article</w:t>
      </w:r>
    </w:p>
    <w:p w14:paraId="253148E8" w14:textId="635520CF" w:rsidR="00801E03" w:rsidRDefault="002C5451" w:rsidP="00382A4D">
      <w:pPr>
        <w:spacing w:line="360" w:lineRule="auto"/>
        <w:rPr>
          <w:rFonts w:ascii="Times New Roman" w:hAnsi="Times New Roman" w:cs="Times New Roman"/>
          <w:b/>
          <w:bCs/>
        </w:rPr>
      </w:pPr>
      <w:r w:rsidRPr="002C5451">
        <w:rPr>
          <w:rFonts w:ascii="Times New Roman" w:hAnsi="Times New Roman" w:cs="Times New Roman"/>
          <w:b/>
          <w:bCs/>
          <w:highlight w:val="yellow"/>
        </w:rPr>
        <w:t>From Body Systems to Population Health: The Foundational Role of Anatomy in Public Health</w:t>
      </w:r>
    </w:p>
    <w:p w14:paraId="53D89AFC" w14:textId="77777777" w:rsidR="002C5451" w:rsidRDefault="002C5451" w:rsidP="00382A4D">
      <w:pPr>
        <w:spacing w:line="360" w:lineRule="auto"/>
        <w:rPr>
          <w:rFonts w:ascii="Times New Roman" w:hAnsi="Times New Roman" w:cs="Times New Roman"/>
          <w:b/>
          <w:bCs/>
        </w:rPr>
      </w:pPr>
      <w:bookmarkStart w:id="0" w:name="_GoBack"/>
      <w:bookmarkEnd w:id="0"/>
    </w:p>
    <w:p w14:paraId="23A91484" w14:textId="2CC5393B" w:rsidR="00297348" w:rsidRDefault="00297348" w:rsidP="00382A4D">
      <w:pPr>
        <w:spacing w:line="360" w:lineRule="auto"/>
        <w:rPr>
          <w:rFonts w:ascii="Times New Roman" w:hAnsi="Times New Roman" w:cs="Times New Roman"/>
          <w:b/>
          <w:bCs/>
        </w:rPr>
      </w:pPr>
      <w:r>
        <w:rPr>
          <w:rFonts w:ascii="Times New Roman" w:hAnsi="Times New Roman" w:cs="Times New Roman"/>
          <w:b/>
          <w:bCs/>
        </w:rPr>
        <w:t xml:space="preserve">Abstract </w:t>
      </w:r>
    </w:p>
    <w:p w14:paraId="69749148" w14:textId="21A0D174" w:rsidR="00297348" w:rsidRDefault="00BA283F" w:rsidP="00382A4D">
      <w:pPr>
        <w:spacing w:line="360" w:lineRule="auto"/>
        <w:jc w:val="both"/>
        <w:rPr>
          <w:rFonts w:ascii="Times New Roman" w:hAnsi="Times New Roman" w:cs="Times New Roman"/>
        </w:rPr>
      </w:pPr>
      <w:r w:rsidRPr="00B40F93">
        <w:rPr>
          <w:rFonts w:ascii="Times New Roman" w:hAnsi="Times New Roman" w:cs="Times New Roman"/>
          <w:highlight w:val="yellow"/>
        </w:rPr>
        <w:t>The advancements in human anatomy have extended the scope of human anatomy beyond academic study and clinical medicine, but rather provide fundamental knowledge essential for various disciplines such as medicine and surgery for precision in surgical procedures, accurate diagnosis, and clinical interventions.</w:t>
      </w:r>
      <w:r>
        <w:rPr>
          <w:rFonts w:ascii="Times New Roman" w:hAnsi="Times New Roman" w:cs="Times New Roman"/>
        </w:rPr>
        <w:t xml:space="preserve"> </w:t>
      </w:r>
      <w:r w:rsidR="0021229E" w:rsidRPr="0021229E">
        <w:rPr>
          <w:rFonts w:ascii="Times New Roman" w:hAnsi="Times New Roman" w:cs="Times New Roman"/>
        </w:rPr>
        <w:t xml:space="preserve">This </w:t>
      </w:r>
      <w:r>
        <w:rPr>
          <w:rFonts w:ascii="Times New Roman" w:hAnsi="Times New Roman" w:cs="Times New Roman"/>
        </w:rPr>
        <w:t>study</w:t>
      </w:r>
      <w:r w:rsidR="0021229E" w:rsidRPr="0021229E">
        <w:rPr>
          <w:rFonts w:ascii="Times New Roman" w:hAnsi="Times New Roman" w:cs="Times New Roman"/>
        </w:rPr>
        <w:t xml:space="preserve"> aim</w:t>
      </w:r>
      <w:r>
        <w:rPr>
          <w:rFonts w:ascii="Times New Roman" w:hAnsi="Times New Roman" w:cs="Times New Roman"/>
        </w:rPr>
        <w:t>ed</w:t>
      </w:r>
      <w:r w:rsidR="0021229E" w:rsidRPr="0021229E">
        <w:rPr>
          <w:rFonts w:ascii="Times New Roman" w:hAnsi="Times New Roman" w:cs="Times New Roman"/>
        </w:rPr>
        <w:t xml:space="preserve"> to explore and emphasize the critical role of human anatomy in shaping effective public health practices, particularly in disease monitoring, maternal care, health education, and policy development.</w:t>
      </w:r>
      <w:r w:rsidR="0021229E">
        <w:rPr>
          <w:rFonts w:ascii="Times New Roman" w:hAnsi="Times New Roman" w:cs="Times New Roman"/>
        </w:rPr>
        <w:t xml:space="preserve"> </w:t>
      </w:r>
      <w:r w:rsidR="0021229E" w:rsidRPr="0021229E">
        <w:rPr>
          <w:rFonts w:ascii="Times New Roman" w:hAnsi="Times New Roman" w:cs="Times New Roman"/>
        </w:rPr>
        <w:t>Anatomical knowledge enables public health professionals to link symptoms to organ systems, interpret autopsy findings, and respond swiftly during disease outbreaks such as COVID-19, cholera, and Ebola. It supports accurate screenings, emergency triage, and safe interventions like vaccinations and contraceptives. Anatomy also enhances health education by translating complex body functions into relatable messages that improve health literacy and reduce stigma. In research and policy, anatomical data informs the design of inclusive health systems and interventions. Despite its importance, challenges such as limited anatomical training, cultural resistance, and lack of interdisciplinary collaboration hinder its full application.</w:t>
      </w:r>
      <w:r w:rsidR="0021229E">
        <w:rPr>
          <w:rFonts w:ascii="Times New Roman" w:hAnsi="Times New Roman" w:cs="Times New Roman"/>
        </w:rPr>
        <w:t xml:space="preserve"> </w:t>
      </w:r>
      <w:r w:rsidR="0021229E" w:rsidRPr="0021229E">
        <w:rPr>
          <w:rFonts w:ascii="Times New Roman" w:hAnsi="Times New Roman" w:cs="Times New Roman"/>
        </w:rPr>
        <w:t>Integrating anatomy more fully into public health education, practice, and research</w:t>
      </w:r>
      <w:r w:rsidR="0021229E">
        <w:rPr>
          <w:rFonts w:ascii="Times New Roman" w:hAnsi="Times New Roman" w:cs="Times New Roman"/>
        </w:rPr>
        <w:t xml:space="preserve">, </w:t>
      </w:r>
      <w:r w:rsidR="0021229E" w:rsidRPr="0021229E">
        <w:rPr>
          <w:rFonts w:ascii="Times New Roman" w:hAnsi="Times New Roman" w:cs="Times New Roman"/>
        </w:rPr>
        <w:t>especially through digital tools and culturally sensitive outreach</w:t>
      </w:r>
      <w:r w:rsidR="00480643">
        <w:rPr>
          <w:rFonts w:ascii="Times New Roman" w:hAnsi="Times New Roman" w:cs="Times New Roman"/>
        </w:rPr>
        <w:t>,</w:t>
      </w:r>
      <w:r w:rsidR="0021229E">
        <w:rPr>
          <w:rFonts w:ascii="Times New Roman" w:hAnsi="Times New Roman" w:cs="Times New Roman"/>
        </w:rPr>
        <w:t xml:space="preserve"> </w:t>
      </w:r>
      <w:r w:rsidR="0021229E" w:rsidRPr="0021229E">
        <w:rPr>
          <w:rFonts w:ascii="Times New Roman" w:hAnsi="Times New Roman" w:cs="Times New Roman"/>
        </w:rPr>
        <w:t xml:space="preserve">can enhance health outcomes, equity, and preparedness for evolving </w:t>
      </w:r>
      <w:r w:rsidR="00F72E05" w:rsidRPr="00F72E05">
        <w:rPr>
          <w:rFonts w:ascii="Times New Roman" w:hAnsi="Times New Roman" w:cs="Times New Roman"/>
        </w:rPr>
        <w:t>global health challenges</w:t>
      </w:r>
      <w:r w:rsidR="0021229E" w:rsidRPr="0021229E">
        <w:rPr>
          <w:rFonts w:ascii="Times New Roman" w:hAnsi="Times New Roman" w:cs="Times New Roman"/>
        </w:rPr>
        <w:t>.</w:t>
      </w:r>
      <w:r w:rsidR="008E2439">
        <w:rPr>
          <w:rFonts w:ascii="Times New Roman" w:hAnsi="Times New Roman" w:cs="Times New Roman"/>
        </w:rPr>
        <w:t xml:space="preserve"> </w:t>
      </w:r>
      <w:r w:rsidR="008E2439" w:rsidRPr="00B40F93">
        <w:rPr>
          <w:rFonts w:ascii="Times New Roman" w:hAnsi="Times New Roman" w:cs="Times New Roman"/>
          <w:highlight w:val="yellow"/>
        </w:rPr>
        <w:t>By addressing the existing gaps</w:t>
      </w:r>
      <w:r w:rsidR="00480643">
        <w:rPr>
          <w:rFonts w:ascii="Times New Roman" w:hAnsi="Times New Roman" w:cs="Times New Roman"/>
          <w:highlight w:val="yellow"/>
        </w:rPr>
        <w:t>,</w:t>
      </w:r>
      <w:r w:rsidR="008E2439" w:rsidRPr="00B40F93">
        <w:rPr>
          <w:rFonts w:ascii="Times New Roman" w:hAnsi="Times New Roman" w:cs="Times New Roman"/>
          <w:highlight w:val="yellow"/>
        </w:rPr>
        <w:t xml:space="preserve"> such as limited interdisciplinary collaboration and cultural barriers and embracing technological innovations like 3D models and personalized health data, the synergy between public health and anatomy can grow stronger.</w:t>
      </w:r>
    </w:p>
    <w:p w14:paraId="63ABEA08" w14:textId="73CE072F" w:rsidR="00F72E05" w:rsidRPr="0021229E" w:rsidRDefault="00F72E05" w:rsidP="00382A4D">
      <w:pPr>
        <w:spacing w:line="360" w:lineRule="auto"/>
        <w:jc w:val="both"/>
        <w:rPr>
          <w:rFonts w:ascii="Times New Roman" w:hAnsi="Times New Roman" w:cs="Times New Roman"/>
        </w:rPr>
      </w:pPr>
      <w:r w:rsidRPr="00F72E05">
        <w:rPr>
          <w:rFonts w:ascii="Times New Roman" w:hAnsi="Times New Roman" w:cs="Times New Roman"/>
          <w:highlight w:val="yellow"/>
        </w:rPr>
        <w:t xml:space="preserve">Keywords: </w:t>
      </w:r>
      <w:r>
        <w:rPr>
          <w:rFonts w:ascii="Times New Roman" w:hAnsi="Times New Roman" w:cs="Times New Roman"/>
          <w:highlight w:val="yellow"/>
        </w:rPr>
        <w:t>G</w:t>
      </w:r>
      <w:r w:rsidRPr="00F72E05">
        <w:rPr>
          <w:rFonts w:ascii="Times New Roman" w:hAnsi="Times New Roman" w:cs="Times New Roman"/>
          <w:highlight w:val="yellow"/>
        </w:rPr>
        <w:t>lobal health challenges, embryology, microscopic anatomy, human anatomy</w:t>
      </w:r>
    </w:p>
    <w:p w14:paraId="2CE9C03B" w14:textId="46AADB3A" w:rsidR="001A3F8C" w:rsidRPr="00EF4C50" w:rsidRDefault="001A3F8C" w:rsidP="00382A4D">
      <w:pPr>
        <w:spacing w:line="360" w:lineRule="auto"/>
        <w:rPr>
          <w:rFonts w:ascii="Times New Roman" w:hAnsi="Times New Roman" w:cs="Times New Roman"/>
          <w:b/>
          <w:bCs/>
        </w:rPr>
      </w:pPr>
      <w:r w:rsidRPr="00EF4C50">
        <w:rPr>
          <w:rFonts w:ascii="Times New Roman" w:hAnsi="Times New Roman" w:cs="Times New Roman"/>
          <w:b/>
          <w:bCs/>
        </w:rPr>
        <w:t xml:space="preserve">Introduction </w:t>
      </w:r>
    </w:p>
    <w:p w14:paraId="1E010BD0" w14:textId="77777777" w:rsidR="009E4B95" w:rsidRDefault="001A3F8C" w:rsidP="00897B30">
      <w:pPr>
        <w:spacing w:line="360" w:lineRule="auto"/>
        <w:jc w:val="both"/>
        <w:rPr>
          <w:rFonts w:ascii="Times New Roman" w:hAnsi="Times New Roman" w:cs="Times New Roman"/>
          <w:highlight w:val="yellow"/>
        </w:rPr>
      </w:pPr>
      <w:r w:rsidRPr="00897B30">
        <w:rPr>
          <w:rFonts w:ascii="Times New Roman" w:hAnsi="Times New Roman" w:cs="Times New Roman"/>
          <w:highlight w:val="yellow"/>
        </w:rPr>
        <w:t>Anatomy is a branch of biological science that focuses on studying the structures of living organisms (plants and animals), emphasizing the forms, organization, and relationships of body parts (</w:t>
      </w:r>
      <w:proofErr w:type="spellStart"/>
      <w:r w:rsidRPr="00897B30">
        <w:rPr>
          <w:rFonts w:ascii="Times New Roman" w:hAnsi="Times New Roman" w:cs="Times New Roman"/>
          <w:highlight w:val="yellow"/>
        </w:rPr>
        <w:t>Grizzi</w:t>
      </w:r>
      <w:proofErr w:type="spellEnd"/>
      <w:r w:rsidRPr="00897B30">
        <w:rPr>
          <w:rFonts w:ascii="Times New Roman" w:hAnsi="Times New Roman" w:cs="Times New Roman"/>
          <w:highlight w:val="yellow"/>
        </w:rPr>
        <w:t xml:space="preserve">, and </w:t>
      </w:r>
      <w:proofErr w:type="spellStart"/>
      <w:r w:rsidRPr="00897B30">
        <w:rPr>
          <w:rFonts w:ascii="Times New Roman" w:hAnsi="Times New Roman" w:cs="Times New Roman"/>
          <w:highlight w:val="yellow"/>
        </w:rPr>
        <w:t>Chiriva-Internati</w:t>
      </w:r>
      <w:proofErr w:type="spellEnd"/>
      <w:r w:rsidRPr="00897B30">
        <w:rPr>
          <w:rFonts w:ascii="Times New Roman" w:hAnsi="Times New Roman" w:cs="Times New Roman"/>
          <w:highlight w:val="yellow"/>
        </w:rPr>
        <w:t xml:space="preserve">, 2005). In human anatomy, it focuses on the understanding of </w:t>
      </w:r>
      <w:r w:rsidRPr="00897B30">
        <w:rPr>
          <w:rFonts w:ascii="Times New Roman" w:hAnsi="Times New Roman" w:cs="Times New Roman"/>
          <w:highlight w:val="yellow"/>
        </w:rPr>
        <w:lastRenderedPageBreak/>
        <w:t>human morphology, cell-tissue interconnections, and developmental orientations. However, human anatomy is divided into three subdivisions: gross anatomy (macroscopic anatomy), histology (microscopic anatomy)</w:t>
      </w:r>
      <w:r w:rsidR="00833E9B" w:rsidRPr="00897B30">
        <w:rPr>
          <w:rFonts w:ascii="Times New Roman" w:hAnsi="Times New Roman" w:cs="Times New Roman"/>
          <w:highlight w:val="yellow"/>
        </w:rPr>
        <w:t>,</w:t>
      </w:r>
      <w:r w:rsidRPr="00897B30">
        <w:rPr>
          <w:rFonts w:ascii="Times New Roman" w:hAnsi="Times New Roman" w:cs="Times New Roman"/>
          <w:highlight w:val="yellow"/>
        </w:rPr>
        <w:t xml:space="preserve"> and embryology (developmental anatomy). These divisions of anatomy, or </w:t>
      </w:r>
      <w:r w:rsidR="00833E9B" w:rsidRPr="00897B30">
        <w:rPr>
          <w:rFonts w:ascii="Times New Roman" w:hAnsi="Times New Roman" w:cs="Times New Roman"/>
          <w:highlight w:val="yellow"/>
        </w:rPr>
        <w:t>more accurately, the units of human anatomy, provide a better understanding of the bodily structure that can be appreciated macroscopically in terms of organ and organ system anatomy, as well as</w:t>
      </w:r>
      <w:r w:rsidRPr="00897B30">
        <w:rPr>
          <w:rFonts w:ascii="Times New Roman" w:hAnsi="Times New Roman" w:cs="Times New Roman"/>
          <w:highlight w:val="yellow"/>
        </w:rPr>
        <w:t xml:space="preserve"> their relationships</w:t>
      </w:r>
      <w:r w:rsidR="00A16DA0" w:rsidRPr="00897B30">
        <w:rPr>
          <w:rFonts w:ascii="Times New Roman" w:hAnsi="Times New Roman" w:cs="Times New Roman"/>
          <w:highlight w:val="yellow"/>
        </w:rPr>
        <w:t xml:space="preserve"> (Patton et al., </w:t>
      </w:r>
      <w:r w:rsidR="00B53055" w:rsidRPr="00897B30">
        <w:rPr>
          <w:rFonts w:ascii="Times New Roman" w:hAnsi="Times New Roman" w:cs="Times New Roman"/>
          <w:highlight w:val="yellow"/>
        </w:rPr>
        <w:t>2022</w:t>
      </w:r>
      <w:r w:rsidR="00A16DA0" w:rsidRPr="00897B30">
        <w:rPr>
          <w:rFonts w:ascii="Times New Roman" w:hAnsi="Times New Roman" w:cs="Times New Roman"/>
          <w:highlight w:val="yellow"/>
        </w:rPr>
        <w:t>)</w:t>
      </w:r>
      <w:r w:rsidRPr="00897B30">
        <w:rPr>
          <w:rFonts w:ascii="Times New Roman" w:hAnsi="Times New Roman" w:cs="Times New Roman"/>
          <w:highlight w:val="yellow"/>
        </w:rPr>
        <w:t xml:space="preserve">. The microscopic anatomy emphasizes the cytoarchitecture and </w:t>
      </w:r>
      <w:proofErr w:type="spellStart"/>
      <w:r w:rsidRPr="00897B30">
        <w:rPr>
          <w:rFonts w:ascii="Times New Roman" w:hAnsi="Times New Roman" w:cs="Times New Roman"/>
          <w:highlight w:val="yellow"/>
        </w:rPr>
        <w:t>histo</w:t>
      </w:r>
      <w:proofErr w:type="spellEnd"/>
      <w:r w:rsidRPr="00897B30">
        <w:rPr>
          <w:rFonts w:ascii="Times New Roman" w:hAnsi="Times New Roman" w:cs="Times New Roman"/>
          <w:highlight w:val="yellow"/>
        </w:rPr>
        <w:t>-architectures (cells and tissue histology) that can’t be appreciated with our naked eyes</w:t>
      </w:r>
      <w:r w:rsidR="00B53055" w:rsidRPr="00897B30">
        <w:rPr>
          <w:rFonts w:ascii="Times New Roman" w:hAnsi="Times New Roman" w:cs="Times New Roman"/>
          <w:highlight w:val="yellow"/>
        </w:rPr>
        <w:t>,</w:t>
      </w:r>
      <w:r w:rsidRPr="00897B30">
        <w:rPr>
          <w:rFonts w:ascii="Times New Roman" w:hAnsi="Times New Roman" w:cs="Times New Roman"/>
          <w:highlight w:val="yellow"/>
        </w:rPr>
        <w:t xml:space="preserve"> rather than with the aid of the microscope</w:t>
      </w:r>
      <w:r w:rsidR="00B53055" w:rsidRPr="00897B30">
        <w:rPr>
          <w:rFonts w:ascii="Times New Roman" w:hAnsi="Times New Roman" w:cs="Times New Roman"/>
          <w:highlight w:val="yellow"/>
        </w:rPr>
        <w:t>,</w:t>
      </w:r>
      <w:r w:rsidRPr="00897B30">
        <w:rPr>
          <w:rFonts w:ascii="Times New Roman" w:hAnsi="Times New Roman" w:cs="Times New Roman"/>
          <w:highlight w:val="yellow"/>
        </w:rPr>
        <w:t xml:space="preserve"> while the last division/ unit focuses on the uterine development of the fetus, fetal and maternal interaction and possible anomalies said to occur due to vast effects. </w:t>
      </w:r>
    </w:p>
    <w:p w14:paraId="1E805819" w14:textId="31900FA8" w:rsidR="001A3F8C" w:rsidRPr="009E4B95" w:rsidRDefault="009E4B95" w:rsidP="00897B30">
      <w:pPr>
        <w:spacing w:line="360" w:lineRule="auto"/>
        <w:jc w:val="both"/>
        <w:rPr>
          <w:rFonts w:ascii="Times New Roman" w:hAnsi="Times New Roman" w:cs="Times New Roman"/>
          <w:highlight w:val="yellow"/>
        </w:rPr>
      </w:pPr>
      <w:r w:rsidRPr="00B40F93">
        <w:rPr>
          <w:rFonts w:ascii="Times New Roman" w:hAnsi="Times New Roman" w:cs="Times New Roman"/>
          <w:highlight w:val="yellow"/>
        </w:rPr>
        <w:t>Anatomy education has always been discussed with concerns about its importance and educational standards in medical schools. There has been concern that the level of anatomy teaching has fallen below average. A long time has passed since it was thought that hundreds of hours of dissection alone were necessary to prove medical professional competence, and it is hoped that this level of training will meet sufficient standards and provide the student with more information in less time. More innovative methods have been replaced so that some medical institutions officially consider the use of autopsies to be obsolete without the accompanying and replacement of related educational models and technology</w:t>
      </w:r>
      <w:r w:rsidRPr="009E4B95">
        <w:rPr>
          <w:rFonts w:ascii="Times New Roman" w:hAnsi="Times New Roman" w:cs="Times New Roman"/>
          <w:highlight w:val="yellow"/>
        </w:rPr>
        <w:t>. T</w:t>
      </w:r>
      <w:r w:rsidRPr="00B40F93">
        <w:rPr>
          <w:rFonts w:ascii="Times New Roman" w:hAnsi="Times New Roman" w:cs="Times New Roman"/>
          <w:highlight w:val="yellow"/>
        </w:rPr>
        <w:t>he integration of anatomy with other courses, such as pathology, imaging, and clinical medicine, has made the subject more interesting and clinically relevant. This integration allows students to understand how anatomical structures relate to specific diseases and conditions and how to interpret medical images. In conclusion, anatomy education has come a long way, and technological advancements have revolutionized teaching methods. Now, medical students have access to various educational tools that offer an immersive experience and allow them to learn anatomy more efficiently and effectively</w:t>
      </w:r>
      <w:r w:rsidR="00784C16" w:rsidRPr="003C7F1B">
        <w:rPr>
          <w:rFonts w:ascii="Times New Roman" w:hAnsi="Times New Roman" w:cs="Times New Roman"/>
          <w:highlight w:val="yellow"/>
        </w:rPr>
        <w:t xml:space="preserve"> (</w:t>
      </w:r>
      <w:proofErr w:type="spellStart"/>
      <w:r w:rsidR="00784C16" w:rsidRPr="00B40F93">
        <w:rPr>
          <w:rFonts w:ascii="Times New Roman" w:hAnsi="Times New Roman" w:cs="Times New Roman"/>
          <w:highlight w:val="yellow"/>
        </w:rPr>
        <w:t>Bahadoran</w:t>
      </w:r>
      <w:proofErr w:type="spellEnd"/>
      <w:r w:rsidR="00784C16" w:rsidRPr="00B40F93">
        <w:rPr>
          <w:rFonts w:ascii="Times New Roman" w:hAnsi="Times New Roman" w:cs="Times New Roman"/>
          <w:highlight w:val="yellow"/>
        </w:rPr>
        <w:t xml:space="preserve"> et al., 2022</w:t>
      </w:r>
      <w:r w:rsidR="0066117A" w:rsidRPr="003C7F1B">
        <w:rPr>
          <w:rFonts w:ascii="Times New Roman" w:hAnsi="Times New Roman" w:cs="Times New Roman"/>
          <w:highlight w:val="yellow"/>
        </w:rPr>
        <w:t xml:space="preserve">; </w:t>
      </w:r>
      <w:r w:rsidR="0066117A" w:rsidRPr="00B40F93">
        <w:rPr>
          <w:rFonts w:ascii="Times New Roman" w:hAnsi="Times New Roman" w:cs="Times New Roman"/>
          <w:highlight w:val="yellow"/>
        </w:rPr>
        <w:t>Rehman, 2025</w:t>
      </w:r>
      <w:r w:rsidR="00784C16" w:rsidRPr="003C7F1B">
        <w:rPr>
          <w:rFonts w:ascii="Times New Roman" w:hAnsi="Times New Roman" w:cs="Times New Roman"/>
          <w:highlight w:val="yellow"/>
        </w:rPr>
        <w:t>)</w:t>
      </w:r>
      <w:r w:rsidRPr="00B40F93">
        <w:rPr>
          <w:rFonts w:ascii="Times New Roman" w:hAnsi="Times New Roman" w:cs="Times New Roman"/>
          <w:highlight w:val="yellow"/>
        </w:rPr>
        <w:t>.</w:t>
      </w:r>
      <w:r w:rsidR="001A3F8C" w:rsidRPr="00480643">
        <w:rPr>
          <w:rFonts w:ascii="Times New Roman" w:hAnsi="Times New Roman" w:cs="Times New Roman"/>
          <w:highlight w:val="yellow"/>
        </w:rPr>
        <w:t xml:space="preserve"> </w:t>
      </w:r>
    </w:p>
    <w:p w14:paraId="3CC0878E" w14:textId="269A95F4" w:rsidR="001A3F8C" w:rsidRPr="00897B30" w:rsidRDefault="001A3F8C" w:rsidP="00897B30">
      <w:pPr>
        <w:spacing w:line="360" w:lineRule="auto"/>
        <w:jc w:val="both"/>
        <w:rPr>
          <w:rFonts w:ascii="Times New Roman" w:hAnsi="Times New Roman" w:cs="Times New Roman"/>
          <w:highlight w:val="yellow"/>
        </w:rPr>
      </w:pPr>
      <w:r w:rsidRPr="00897B30">
        <w:rPr>
          <w:rFonts w:ascii="Times New Roman" w:hAnsi="Times New Roman" w:cs="Times New Roman"/>
          <w:highlight w:val="yellow"/>
        </w:rPr>
        <w:t>Over the years, the advancements in human anatomy have extended the scope of human anatomy beyond academic study and clinical medicine, but rather provide fundamental knowledge essential for various disciplines such as medicine and surgery for precision in surgical procedures, accurate diagnosis, and clinical interventions, to the study of forensic science and anthropology, it provides reliable tools for identification of human remains and understanding of human variations (</w:t>
      </w:r>
      <w:proofErr w:type="spellStart"/>
      <w:r w:rsidRPr="00897B30">
        <w:rPr>
          <w:rFonts w:ascii="Times New Roman" w:hAnsi="Times New Roman" w:cs="Times New Roman"/>
          <w:highlight w:val="yellow"/>
        </w:rPr>
        <w:t>Sugand</w:t>
      </w:r>
      <w:proofErr w:type="spellEnd"/>
      <w:r w:rsidRPr="00897B30">
        <w:rPr>
          <w:rFonts w:ascii="Times New Roman" w:hAnsi="Times New Roman" w:cs="Times New Roman"/>
          <w:highlight w:val="yellow"/>
        </w:rPr>
        <w:t xml:space="preserve"> </w:t>
      </w:r>
      <w:r w:rsidRPr="00897B30">
        <w:rPr>
          <w:rFonts w:ascii="Times New Roman" w:hAnsi="Times New Roman" w:cs="Times New Roman"/>
          <w:highlight w:val="yellow"/>
        </w:rPr>
        <w:lastRenderedPageBreak/>
        <w:t>et al., 2010</w:t>
      </w:r>
      <w:r w:rsidR="00897B30" w:rsidRPr="00897B30">
        <w:rPr>
          <w:rFonts w:ascii="Times New Roman" w:hAnsi="Times New Roman" w:cs="Times New Roman"/>
          <w:highlight w:val="yellow"/>
        </w:rPr>
        <w:t>; Gomez et al., 2025</w:t>
      </w:r>
      <w:r w:rsidRPr="00897B30">
        <w:rPr>
          <w:rFonts w:ascii="Times New Roman" w:hAnsi="Times New Roman" w:cs="Times New Roman"/>
          <w:highlight w:val="yellow"/>
        </w:rPr>
        <w:t>). To the study of biomedical research and technology, anatomy provides medical devices, prosthetics and imaging tools</w:t>
      </w:r>
      <w:r w:rsidR="00480643">
        <w:rPr>
          <w:rFonts w:ascii="Times New Roman" w:hAnsi="Times New Roman" w:cs="Times New Roman"/>
          <w:highlight w:val="yellow"/>
        </w:rPr>
        <w:t>,</w:t>
      </w:r>
      <w:r w:rsidRPr="00897B30">
        <w:rPr>
          <w:rFonts w:ascii="Times New Roman" w:hAnsi="Times New Roman" w:cs="Times New Roman"/>
          <w:highlight w:val="yellow"/>
        </w:rPr>
        <w:t xml:space="preserve"> even in industrial firms, like fashion, ergonomics etc., anatomy provides normative human body readings of the people</w:t>
      </w:r>
      <w:r w:rsidR="00B53055" w:rsidRPr="00897B30">
        <w:rPr>
          <w:rFonts w:ascii="Times New Roman" w:hAnsi="Times New Roman" w:cs="Times New Roman"/>
          <w:highlight w:val="yellow"/>
        </w:rPr>
        <w:t xml:space="preserve"> (Moses et al., 2015)</w:t>
      </w:r>
      <w:r w:rsidRPr="00897B30">
        <w:rPr>
          <w:rFonts w:ascii="Times New Roman" w:hAnsi="Times New Roman" w:cs="Times New Roman"/>
          <w:highlight w:val="yellow"/>
        </w:rPr>
        <w:t xml:space="preserve">. To the study of public health, which is the principal aim of this article, anatomy helps to design effective health interventions, disease prevention strategies, and health education with relationships to the three divisions of anatomy. </w:t>
      </w:r>
    </w:p>
    <w:p w14:paraId="411D2F92" w14:textId="1EF9FCDC" w:rsidR="001A3F8C" w:rsidRPr="00897B30" w:rsidRDefault="001A3F8C" w:rsidP="00897B30">
      <w:pPr>
        <w:spacing w:line="360" w:lineRule="auto"/>
        <w:jc w:val="both"/>
        <w:rPr>
          <w:rFonts w:ascii="Times New Roman" w:hAnsi="Times New Roman" w:cs="Times New Roman"/>
        </w:rPr>
      </w:pPr>
      <w:r w:rsidRPr="00897B30">
        <w:rPr>
          <w:rFonts w:ascii="Times New Roman" w:hAnsi="Times New Roman" w:cs="Times New Roman"/>
          <w:highlight w:val="yellow"/>
        </w:rPr>
        <w:t>Understanding anatomy is vital not just for medical professionals or forensic experts, but also for public health practitioners who need to grasp how diseases affect the body, how to communicate health risks effectively, and how to plan interventions that are anatomically informed</w:t>
      </w:r>
      <w:r w:rsidR="00B64BF4" w:rsidRPr="00897B30">
        <w:rPr>
          <w:rFonts w:ascii="Times New Roman" w:hAnsi="Times New Roman" w:cs="Times New Roman"/>
          <w:highlight w:val="yellow"/>
        </w:rPr>
        <w:t xml:space="preserve"> (Taylor et al., 2018)</w:t>
      </w:r>
      <w:r w:rsidRPr="00897B30">
        <w:rPr>
          <w:rFonts w:ascii="Times New Roman" w:hAnsi="Times New Roman" w:cs="Times New Roman"/>
          <w:highlight w:val="yellow"/>
        </w:rPr>
        <w:t>. The article aims to emphasize the role, influence, and significance of anatomy in shaping or contributing to the field of public health.</w:t>
      </w:r>
    </w:p>
    <w:p w14:paraId="17B6DDD7" w14:textId="77777777" w:rsidR="001A3F8C" w:rsidRPr="00EF4C50" w:rsidRDefault="001A3F8C" w:rsidP="00382A4D">
      <w:pPr>
        <w:spacing w:line="360" w:lineRule="auto"/>
        <w:rPr>
          <w:rFonts w:ascii="Times New Roman" w:hAnsi="Times New Roman" w:cs="Times New Roman"/>
          <w:b/>
          <w:bCs/>
        </w:rPr>
      </w:pPr>
      <w:r w:rsidRPr="00EF4C50">
        <w:rPr>
          <w:rFonts w:ascii="Times New Roman" w:hAnsi="Times New Roman" w:cs="Times New Roman"/>
          <w:b/>
          <w:bCs/>
        </w:rPr>
        <w:t xml:space="preserve">Historic Relationship between Anatomy and Public Health  </w:t>
      </w:r>
    </w:p>
    <w:p w14:paraId="5D6946DD" w14:textId="77777777" w:rsidR="001A3F8C" w:rsidRPr="00EF4C50" w:rsidRDefault="001A3F8C" w:rsidP="00382A4D">
      <w:pPr>
        <w:spacing w:line="360" w:lineRule="auto"/>
        <w:jc w:val="both"/>
        <w:rPr>
          <w:rFonts w:ascii="Times New Roman" w:hAnsi="Times New Roman" w:cs="Times New Roman"/>
          <w:b/>
          <w:bCs/>
          <w:i/>
          <w:iCs/>
        </w:rPr>
      </w:pPr>
      <w:r w:rsidRPr="00EF4C50">
        <w:rPr>
          <w:rFonts w:ascii="Times New Roman" w:hAnsi="Times New Roman" w:cs="Times New Roman"/>
          <w:b/>
          <w:bCs/>
          <w:i/>
          <w:iCs/>
        </w:rPr>
        <w:t>Evolution of Anatomical Science</w:t>
      </w:r>
    </w:p>
    <w:p w14:paraId="2AD06A3F" w14:textId="137768F1" w:rsidR="001A3F8C" w:rsidRPr="00EF4C50" w:rsidRDefault="001A3F8C" w:rsidP="00382A4D">
      <w:pPr>
        <w:spacing w:line="360" w:lineRule="auto"/>
        <w:jc w:val="both"/>
        <w:rPr>
          <w:rFonts w:ascii="Times New Roman" w:hAnsi="Times New Roman" w:cs="Times New Roman"/>
        </w:rPr>
      </w:pPr>
      <w:r w:rsidRPr="00EF4C50">
        <w:rPr>
          <w:rFonts w:ascii="Times New Roman" w:hAnsi="Times New Roman" w:cs="Times New Roman"/>
        </w:rPr>
        <w:t xml:space="preserve">The study of human anatomy dates back to ancient civilizations, with the Egyptians, Greeks, and Romans making early contributions. Ancient Egyptian texts like the </w:t>
      </w:r>
      <w:r w:rsidRPr="00EF4C50">
        <w:rPr>
          <w:rFonts w:ascii="Times New Roman" w:hAnsi="Times New Roman" w:cs="Times New Roman"/>
          <w:i/>
          <w:iCs/>
        </w:rPr>
        <w:t>Edwin Smith Papyrus</w:t>
      </w:r>
      <w:r w:rsidRPr="00EF4C50">
        <w:rPr>
          <w:rFonts w:ascii="Times New Roman" w:hAnsi="Times New Roman" w:cs="Times New Roman"/>
        </w:rPr>
        <w:t xml:space="preserve"> (circa 1600 BCE) demonstrated basic anatomical knowledge related to trauma and surgical practice. However, it was in Ancient Greece that anatomy began to emerge as a formal science, particularly through the works of Hippocrates and later Aristotle, who conducted animal dissections to understand biological structures (Persaud, 1997). The shift toward human dissection occurred during the Hellenistic period, particularly in Alexandria, where physicians like Herophilos and Erasistratus performed systematic dissections on human </w:t>
      </w:r>
      <w:r w:rsidRPr="00B40F93">
        <w:rPr>
          <w:rFonts w:ascii="Times New Roman" w:hAnsi="Times New Roman" w:cs="Times New Roman"/>
          <w:highlight w:val="yellow"/>
        </w:rPr>
        <w:t>cadavers</w:t>
      </w:r>
      <w:r w:rsidR="00480643" w:rsidRPr="00B40F93">
        <w:rPr>
          <w:rFonts w:ascii="Times New Roman" w:hAnsi="Times New Roman" w:cs="Times New Roman"/>
          <w:highlight w:val="yellow"/>
        </w:rPr>
        <w:t>,</w:t>
      </w:r>
      <w:r w:rsidRPr="00B40F93">
        <w:rPr>
          <w:rFonts w:ascii="Times New Roman" w:hAnsi="Times New Roman" w:cs="Times New Roman"/>
          <w:highlight w:val="yellow"/>
        </w:rPr>
        <w:t xml:space="preserve"> pi</w:t>
      </w:r>
      <w:r w:rsidRPr="00EF4C50">
        <w:rPr>
          <w:rFonts w:ascii="Times New Roman" w:hAnsi="Times New Roman" w:cs="Times New Roman"/>
        </w:rPr>
        <w:t>oneering studies in neuroanatomy and vascular anatomy (von Staden, 1992).</w:t>
      </w:r>
    </w:p>
    <w:p w14:paraId="1888C430" w14:textId="77777777" w:rsidR="001A3F8C" w:rsidRPr="00EF4C50" w:rsidRDefault="001A3F8C" w:rsidP="00382A4D">
      <w:pPr>
        <w:spacing w:line="360" w:lineRule="auto"/>
        <w:jc w:val="both"/>
        <w:rPr>
          <w:rFonts w:ascii="Times New Roman" w:hAnsi="Times New Roman" w:cs="Times New Roman"/>
        </w:rPr>
      </w:pPr>
      <w:r w:rsidRPr="00EF4C50">
        <w:rPr>
          <w:rFonts w:ascii="Times New Roman" w:hAnsi="Times New Roman" w:cs="Times New Roman"/>
        </w:rPr>
        <w:t xml:space="preserve">Anatomical science continued to evolve during the Renaissance, most notably with Andreas Vesalius’ groundbreaking work </w:t>
      </w:r>
      <w:r w:rsidRPr="00EF4C50">
        <w:rPr>
          <w:rFonts w:ascii="Times New Roman" w:hAnsi="Times New Roman" w:cs="Times New Roman"/>
          <w:i/>
          <w:iCs/>
        </w:rPr>
        <w:t>De Humani Corporis Fabrica</w:t>
      </w:r>
      <w:r w:rsidRPr="00EF4C50">
        <w:rPr>
          <w:rFonts w:ascii="Times New Roman" w:hAnsi="Times New Roman" w:cs="Times New Roman"/>
        </w:rPr>
        <w:t xml:space="preserve"> (1543), which challenged earlier misconceptions and emphasized direct observation through human dissection (O’Malley, 1964). This period marked the beginning of evidence-based anatomical knowledge, laying the foundation for modern medicine and public health.</w:t>
      </w:r>
    </w:p>
    <w:p w14:paraId="51DB1BFC" w14:textId="77777777" w:rsidR="001A3F8C" w:rsidRPr="00EF4C50" w:rsidRDefault="001A3F8C" w:rsidP="00382A4D">
      <w:pPr>
        <w:spacing w:line="360" w:lineRule="auto"/>
        <w:jc w:val="both"/>
        <w:rPr>
          <w:rFonts w:ascii="Times New Roman" w:hAnsi="Times New Roman" w:cs="Times New Roman"/>
          <w:b/>
          <w:bCs/>
          <w:i/>
          <w:iCs/>
        </w:rPr>
      </w:pPr>
      <w:r w:rsidRPr="00EF4C50">
        <w:rPr>
          <w:rFonts w:ascii="Times New Roman" w:hAnsi="Times New Roman" w:cs="Times New Roman"/>
          <w:b/>
          <w:bCs/>
          <w:i/>
          <w:iCs/>
        </w:rPr>
        <w:t>Historical Milestones in Anatomy and Their Influence on Public Health</w:t>
      </w:r>
    </w:p>
    <w:p w14:paraId="5DCD7560" w14:textId="0CD2F180" w:rsidR="001A3F8C" w:rsidRPr="00EF4C50" w:rsidRDefault="001A3F8C" w:rsidP="00382A4D">
      <w:pPr>
        <w:spacing w:line="360" w:lineRule="auto"/>
        <w:jc w:val="both"/>
        <w:rPr>
          <w:rFonts w:ascii="Times New Roman" w:hAnsi="Times New Roman" w:cs="Times New Roman"/>
        </w:rPr>
      </w:pPr>
      <w:r w:rsidRPr="00EF4C50">
        <w:rPr>
          <w:rFonts w:ascii="Times New Roman" w:hAnsi="Times New Roman" w:cs="Times New Roman"/>
        </w:rPr>
        <w:lastRenderedPageBreak/>
        <w:t>Several key milestones in anatomical science have directly shaped the development and effectiveness of public health systems over time</w:t>
      </w:r>
      <w:r w:rsidR="00E72785">
        <w:rPr>
          <w:rFonts w:ascii="Times New Roman" w:hAnsi="Times New Roman" w:cs="Times New Roman"/>
        </w:rPr>
        <w:t xml:space="preserve"> (</w:t>
      </w:r>
      <w:proofErr w:type="spellStart"/>
      <w:r w:rsidR="00E72785" w:rsidRPr="00445E93">
        <w:rPr>
          <w:rFonts w:ascii="Times New Roman" w:hAnsi="Times New Roman" w:cs="Times New Roman"/>
        </w:rPr>
        <w:t>Arráez-Aybar</w:t>
      </w:r>
      <w:proofErr w:type="spellEnd"/>
      <w:r w:rsidR="00E72785">
        <w:rPr>
          <w:rFonts w:ascii="Times New Roman" w:hAnsi="Times New Roman" w:cs="Times New Roman"/>
        </w:rPr>
        <w:t>, 2025)</w:t>
      </w:r>
      <w:r w:rsidRPr="00EF4C50">
        <w:rPr>
          <w:rFonts w:ascii="Times New Roman" w:hAnsi="Times New Roman" w:cs="Times New Roman"/>
        </w:rPr>
        <w:t>. During the 18th and 19th centuries, a deeper understanding of human internal systems</w:t>
      </w:r>
      <w:r w:rsidR="00E72785">
        <w:rPr>
          <w:rFonts w:ascii="Times New Roman" w:hAnsi="Times New Roman" w:cs="Times New Roman"/>
        </w:rPr>
        <w:t>,</w:t>
      </w:r>
      <w:r w:rsidRPr="00EF4C50">
        <w:rPr>
          <w:rFonts w:ascii="Times New Roman" w:hAnsi="Times New Roman" w:cs="Times New Roman"/>
        </w:rPr>
        <w:t xml:space="preserve"> particularly the digestive and excretory systems, enabled public health officials to recognize the crucial role of proper waste disposal and sanitation in disease prevention. Anatomical insights into how diseases affect the body guided the planning and implementation of urban infrastructure, leading to the construction of effective sewage systems and clean water supply networks in major cities like London (Hamlin, 1998). This anatomical foundation helped transform cities into healthier environments and significantly reduced the spread of waterborne diseases.</w:t>
      </w:r>
    </w:p>
    <w:p w14:paraId="2E1CD41E" w14:textId="7B78DB02" w:rsidR="001A3F8C" w:rsidRPr="00B40F93" w:rsidRDefault="001A3F8C" w:rsidP="00382A4D">
      <w:pPr>
        <w:spacing w:line="360" w:lineRule="auto"/>
        <w:jc w:val="both"/>
        <w:rPr>
          <w:rFonts w:ascii="Times New Roman" w:hAnsi="Times New Roman" w:cs="Times New Roman"/>
        </w:rPr>
      </w:pPr>
      <w:r w:rsidRPr="00EF4C50">
        <w:rPr>
          <w:rFonts w:ascii="Times New Roman" w:hAnsi="Times New Roman" w:cs="Times New Roman"/>
        </w:rPr>
        <w:t>Furthermore, anatomical mapping of the lungs and circulatory system proved critical during outbreaks of diseases such as tuberculosis and cholera</w:t>
      </w:r>
      <w:r w:rsidR="00E72785">
        <w:rPr>
          <w:rFonts w:ascii="Times New Roman" w:hAnsi="Times New Roman" w:cs="Times New Roman"/>
        </w:rPr>
        <w:t xml:space="preserve"> (</w:t>
      </w:r>
      <w:r w:rsidR="00E72785" w:rsidRPr="00445E93">
        <w:rPr>
          <w:rFonts w:ascii="Times New Roman" w:hAnsi="Times New Roman" w:cs="Times New Roman"/>
        </w:rPr>
        <w:t>Ong</w:t>
      </w:r>
      <w:r w:rsidR="00E72785">
        <w:rPr>
          <w:rFonts w:ascii="Times New Roman" w:hAnsi="Times New Roman" w:cs="Times New Roman"/>
        </w:rPr>
        <w:t xml:space="preserve"> et al., 2020)</w:t>
      </w:r>
      <w:r w:rsidRPr="00EF4C50">
        <w:rPr>
          <w:rFonts w:ascii="Times New Roman" w:hAnsi="Times New Roman" w:cs="Times New Roman"/>
        </w:rPr>
        <w:t xml:space="preserve">. With a clearer </w:t>
      </w:r>
      <w:r w:rsidRPr="00480643">
        <w:rPr>
          <w:rFonts w:ascii="Times New Roman" w:hAnsi="Times New Roman" w:cs="Times New Roman"/>
        </w:rPr>
        <w:t xml:space="preserve">understanding of which organs were primarily affected and how infections progressed through the </w:t>
      </w:r>
      <w:r w:rsidRPr="00B40F93">
        <w:rPr>
          <w:rFonts w:ascii="Times New Roman" w:hAnsi="Times New Roman" w:cs="Times New Roman"/>
        </w:rPr>
        <w:t>body, physicians and public health planners could implement more targeted interventions. This knowledge directly influenced the design of ventilation systems, urban layouts, and the establishment of isolation wards aimed at containing the spread of infectious diseases (Rosen, 1993).</w:t>
      </w:r>
    </w:p>
    <w:p w14:paraId="2302607C" w14:textId="53188C41" w:rsidR="001A3F8C" w:rsidRPr="00B40F93" w:rsidRDefault="001A3F8C" w:rsidP="00382A4D">
      <w:pPr>
        <w:spacing w:line="360" w:lineRule="auto"/>
        <w:jc w:val="both"/>
        <w:rPr>
          <w:rFonts w:ascii="Times New Roman" w:hAnsi="Times New Roman" w:cs="Times New Roman"/>
        </w:rPr>
      </w:pPr>
      <w:r w:rsidRPr="00B40F93">
        <w:rPr>
          <w:rFonts w:ascii="Times New Roman" w:hAnsi="Times New Roman" w:cs="Times New Roman"/>
        </w:rPr>
        <w:t>In the realm of immunization, anatomical understanding also played a pivotal role</w:t>
      </w:r>
      <w:r w:rsidR="00E72785" w:rsidRPr="00B40F93">
        <w:rPr>
          <w:rFonts w:ascii="Times New Roman" w:hAnsi="Times New Roman" w:cs="Times New Roman"/>
        </w:rPr>
        <w:t xml:space="preserve"> (Hassan et al., 2023)</w:t>
      </w:r>
      <w:r w:rsidRPr="00B40F93">
        <w:rPr>
          <w:rFonts w:ascii="Times New Roman" w:hAnsi="Times New Roman" w:cs="Times New Roman"/>
        </w:rPr>
        <w:t>. The knowledge of muscle layers and skin anatomy was essential for the effective delivery of vaccines, beginning with Edward Jenner’s smallpox vaccine in 1796. The ability to identify the correct anatomical sites for vaccine administration improved the success rate of immunization efforts. This precision, rooted in anatomical science, contributed significantly to the global eradication of smallpox and laid the groundwork for modern vaccination strategies (</w:t>
      </w:r>
      <w:proofErr w:type="spellStart"/>
      <w:r w:rsidRPr="00B40F93">
        <w:rPr>
          <w:rFonts w:ascii="Times New Roman" w:hAnsi="Times New Roman" w:cs="Times New Roman"/>
        </w:rPr>
        <w:t>Baxby</w:t>
      </w:r>
      <w:proofErr w:type="spellEnd"/>
      <w:r w:rsidRPr="00B40F93">
        <w:rPr>
          <w:rFonts w:ascii="Times New Roman" w:hAnsi="Times New Roman" w:cs="Times New Roman"/>
        </w:rPr>
        <w:t>, 1999).</w:t>
      </w:r>
    </w:p>
    <w:p w14:paraId="5B854948" w14:textId="77777777" w:rsidR="00B64BF4" w:rsidRPr="00B64BF4" w:rsidRDefault="00B64BF4" w:rsidP="00B64BF4">
      <w:pPr>
        <w:spacing w:line="360" w:lineRule="auto"/>
        <w:jc w:val="both"/>
        <w:rPr>
          <w:rFonts w:ascii="Times New Roman" w:hAnsi="Times New Roman" w:cs="Times New Roman"/>
        </w:rPr>
      </w:pPr>
      <w:r w:rsidRPr="00B40F93">
        <w:rPr>
          <w:rFonts w:ascii="Times New Roman" w:hAnsi="Times New Roman" w:cs="Times New Roman"/>
        </w:rPr>
        <w:t>Galen (129 – c. 216 AD), one of the most renowned Greek physicians of the Roman Empire, left a lasting mark on public health by focusing not just on curing illness but on preventing it. He believed that a healthy life depended on balance — the right air, good food, regular exercise, proper rest, cleanliness, and emotional well-being — and he encouraged practices that kept people strong and resilient. From promoting clean water and sanitation to caring for soldiers and gladiators, Galen applied his medical skills to both individuals and communities. His detailed writings, which blended practical advice with medical theory, shaped health and hygiene practices for more than a thousand years across Europe, the Byzantine Empire, and the Islamic world.</w:t>
      </w:r>
    </w:p>
    <w:p w14:paraId="5B38AC4C" w14:textId="77777777" w:rsidR="00B64BF4" w:rsidRPr="00EF4C50" w:rsidRDefault="00B64BF4" w:rsidP="00382A4D">
      <w:pPr>
        <w:spacing w:line="360" w:lineRule="auto"/>
        <w:jc w:val="both"/>
        <w:rPr>
          <w:rFonts w:ascii="Times New Roman" w:hAnsi="Times New Roman" w:cs="Times New Roman"/>
        </w:rPr>
      </w:pPr>
    </w:p>
    <w:p w14:paraId="2D3C49DE" w14:textId="77777777" w:rsidR="001A3F8C" w:rsidRPr="00EF4C50" w:rsidRDefault="001A3F8C" w:rsidP="00382A4D">
      <w:pPr>
        <w:spacing w:line="360" w:lineRule="auto"/>
        <w:jc w:val="both"/>
        <w:rPr>
          <w:rFonts w:ascii="Times New Roman" w:hAnsi="Times New Roman" w:cs="Times New Roman"/>
          <w:b/>
          <w:bCs/>
          <w:i/>
          <w:iCs/>
        </w:rPr>
      </w:pPr>
      <w:r w:rsidRPr="00EF4C50">
        <w:rPr>
          <w:rFonts w:ascii="Times New Roman" w:hAnsi="Times New Roman" w:cs="Times New Roman"/>
          <w:b/>
          <w:bCs/>
          <w:i/>
          <w:iCs/>
        </w:rPr>
        <w:t>Anatomy in Early Epidemiology and Outbreak Control</w:t>
      </w:r>
    </w:p>
    <w:p w14:paraId="7CEA94CC" w14:textId="74BE6B0B" w:rsidR="001A3F8C" w:rsidRPr="00EF4C50" w:rsidRDefault="001A3F8C" w:rsidP="00382A4D">
      <w:pPr>
        <w:spacing w:line="360" w:lineRule="auto"/>
        <w:jc w:val="both"/>
        <w:rPr>
          <w:rFonts w:ascii="Times New Roman" w:hAnsi="Times New Roman" w:cs="Times New Roman"/>
        </w:rPr>
      </w:pPr>
      <w:r w:rsidRPr="00EF4C50">
        <w:rPr>
          <w:rFonts w:ascii="Times New Roman" w:hAnsi="Times New Roman" w:cs="Times New Roman"/>
        </w:rPr>
        <w:t>In the early stages of epidemiology, anatomy provided essential clues about how diseases affected the body and how their origins and transmission pathways could be traced</w:t>
      </w:r>
      <w:r w:rsidR="00E72785">
        <w:rPr>
          <w:rFonts w:ascii="Times New Roman" w:hAnsi="Times New Roman" w:cs="Times New Roman"/>
        </w:rPr>
        <w:t xml:space="preserve"> (</w:t>
      </w:r>
      <w:proofErr w:type="spellStart"/>
      <w:r w:rsidR="00E72785" w:rsidRPr="00445E93">
        <w:rPr>
          <w:rFonts w:ascii="Times New Roman" w:hAnsi="Times New Roman" w:cs="Times New Roman"/>
        </w:rPr>
        <w:t>Louten</w:t>
      </w:r>
      <w:proofErr w:type="spellEnd"/>
      <w:r w:rsidR="00E72785">
        <w:rPr>
          <w:rFonts w:ascii="Times New Roman" w:hAnsi="Times New Roman" w:cs="Times New Roman"/>
        </w:rPr>
        <w:t>, 2016)</w:t>
      </w:r>
      <w:r w:rsidRPr="00EF4C50">
        <w:rPr>
          <w:rFonts w:ascii="Times New Roman" w:hAnsi="Times New Roman" w:cs="Times New Roman"/>
        </w:rPr>
        <w:t>. In the 19th century, Rudolf Virchow, widely regarded as the father of modern pathology, played a key role in linking anatomy to public health. By emphasizing cellular anatomy in understanding disease mechanisms, Virchow’s autopsy studies during typhus and cholera outbreaks enabled more precise classification of diseases. These anatomical investigations helped to identify the root causes of public health crises and informed the development of effective intervention strategies (Ackerknecht, 1953).</w:t>
      </w:r>
    </w:p>
    <w:p w14:paraId="4E5B5D6E" w14:textId="77777777" w:rsidR="001A3F8C" w:rsidRPr="00EF4C50" w:rsidRDefault="001A3F8C" w:rsidP="00382A4D">
      <w:pPr>
        <w:spacing w:line="360" w:lineRule="auto"/>
        <w:jc w:val="both"/>
        <w:rPr>
          <w:rFonts w:ascii="Times New Roman" w:hAnsi="Times New Roman" w:cs="Times New Roman"/>
        </w:rPr>
      </w:pPr>
      <w:r w:rsidRPr="00EF4C50">
        <w:rPr>
          <w:rFonts w:ascii="Times New Roman" w:hAnsi="Times New Roman" w:cs="Times New Roman"/>
        </w:rPr>
        <w:t>Anatomical understanding also played a role in validating the theories of John Snow during the 1854 cholera outbreak in London. While Snow’s decision to remove the handle of the Broad Street water pump is often cited as a foundational moment in epidemiology, his conclusions were supported by anatomical insights into the digestive system and the physiological consequences of severe fluid loss caused by cholera. These anatomical connections helped strengthen his argument that contaminated water was the source of transmission, challenging the prevailing miasma theory of disease (Frerichs, 2001).</w:t>
      </w:r>
    </w:p>
    <w:p w14:paraId="221C209A" w14:textId="77777777" w:rsidR="001A3F8C" w:rsidRPr="00EF4C50" w:rsidRDefault="001A3F8C" w:rsidP="00382A4D">
      <w:pPr>
        <w:spacing w:line="360" w:lineRule="auto"/>
        <w:jc w:val="both"/>
        <w:rPr>
          <w:rFonts w:ascii="Times New Roman" w:hAnsi="Times New Roman" w:cs="Times New Roman"/>
        </w:rPr>
      </w:pPr>
      <w:r w:rsidRPr="00EF4C50">
        <w:rPr>
          <w:rFonts w:ascii="Times New Roman" w:hAnsi="Times New Roman" w:cs="Times New Roman"/>
        </w:rPr>
        <w:t>Similarly, during repeated plague outbreaks in Europe, advancing knowledge of the respiratory and lymphatic systems allowed physicians to better understand how Yersinia pestis, the plague-causing bacterium, was transmitted. This anatomical insight was instrumental in shaping public health responses, including the implementation of more targeted and effective quarantine practices to limit the spread of infection (Carmichael, 1991).</w:t>
      </w:r>
    </w:p>
    <w:p w14:paraId="2C1B6D0B" w14:textId="77777777" w:rsidR="001A3F8C" w:rsidRPr="00EF4C50" w:rsidRDefault="001A3F8C" w:rsidP="00382A4D">
      <w:pPr>
        <w:spacing w:line="360" w:lineRule="auto"/>
        <w:jc w:val="both"/>
        <w:rPr>
          <w:rFonts w:ascii="Times New Roman" w:hAnsi="Times New Roman" w:cs="Times New Roman"/>
          <w:b/>
          <w:bCs/>
        </w:rPr>
      </w:pPr>
      <w:r w:rsidRPr="00EF4C50">
        <w:rPr>
          <w:rFonts w:ascii="Times New Roman" w:hAnsi="Times New Roman" w:cs="Times New Roman"/>
          <w:b/>
          <w:bCs/>
        </w:rPr>
        <w:t>Anatomy as a Foundation for Public Health Interventions</w:t>
      </w:r>
    </w:p>
    <w:p w14:paraId="33330235" w14:textId="0984B39B" w:rsidR="001A3F8C" w:rsidRPr="0035607A" w:rsidRDefault="001A3F8C" w:rsidP="00382A4D">
      <w:pPr>
        <w:spacing w:line="360" w:lineRule="auto"/>
        <w:jc w:val="both"/>
        <w:rPr>
          <w:rFonts w:ascii="Times New Roman" w:hAnsi="Times New Roman" w:cs="Times New Roman"/>
        </w:rPr>
      </w:pPr>
      <w:r w:rsidRPr="0035607A">
        <w:rPr>
          <w:rFonts w:ascii="Times New Roman" w:hAnsi="Times New Roman" w:cs="Times New Roman"/>
        </w:rPr>
        <w:t>Anatomy stands at the very heart of public health. It offers more than a textbook understanding of the body; it provides the foundational lens through which public health professionals can view, analyze, and respond to health challenges in real time</w:t>
      </w:r>
      <w:r w:rsidR="00E72785">
        <w:rPr>
          <w:rFonts w:ascii="Times New Roman" w:hAnsi="Times New Roman" w:cs="Times New Roman"/>
        </w:rPr>
        <w:t xml:space="preserve"> (</w:t>
      </w:r>
      <w:r w:rsidR="00E72785" w:rsidRPr="00445E93">
        <w:rPr>
          <w:rFonts w:ascii="Times New Roman" w:hAnsi="Times New Roman" w:cs="Times New Roman"/>
        </w:rPr>
        <w:t>Patton</w:t>
      </w:r>
      <w:r w:rsidR="00E72785">
        <w:rPr>
          <w:rFonts w:ascii="Times New Roman" w:hAnsi="Times New Roman" w:cs="Times New Roman"/>
        </w:rPr>
        <w:t xml:space="preserve"> et al., 2022)</w:t>
      </w:r>
      <w:r w:rsidRPr="0035607A">
        <w:rPr>
          <w:rFonts w:ascii="Times New Roman" w:hAnsi="Times New Roman" w:cs="Times New Roman"/>
        </w:rPr>
        <w:t>. From curbing the spread of infectious diseases to designing safer workplaces and improving maternal outcomes, a solid grasp of the body’s structure is critical in crafting effective and responsive public health strategies.</w:t>
      </w:r>
    </w:p>
    <w:p w14:paraId="46E88278" w14:textId="77777777" w:rsidR="001A3F8C" w:rsidRPr="00EF4C50" w:rsidRDefault="001A3F8C" w:rsidP="00382A4D">
      <w:pPr>
        <w:pStyle w:val="ListParagraph"/>
        <w:numPr>
          <w:ilvl w:val="0"/>
          <w:numId w:val="1"/>
        </w:numPr>
        <w:spacing w:line="360" w:lineRule="auto"/>
        <w:jc w:val="both"/>
        <w:rPr>
          <w:rFonts w:ascii="Times New Roman" w:hAnsi="Times New Roman" w:cs="Times New Roman"/>
          <w:b/>
          <w:bCs/>
        </w:rPr>
      </w:pPr>
      <w:r w:rsidRPr="00EF4C50">
        <w:rPr>
          <w:rFonts w:ascii="Times New Roman" w:hAnsi="Times New Roman" w:cs="Times New Roman"/>
          <w:b/>
          <w:bCs/>
        </w:rPr>
        <w:lastRenderedPageBreak/>
        <w:t>How Anatomical Knowledge Informs Disease Understanding</w:t>
      </w:r>
    </w:p>
    <w:p w14:paraId="60E21FEA" w14:textId="78EBBDDD" w:rsidR="001A3F8C" w:rsidRPr="0035607A" w:rsidRDefault="001A3F8C" w:rsidP="00382A4D">
      <w:pPr>
        <w:spacing w:line="360" w:lineRule="auto"/>
        <w:jc w:val="both"/>
        <w:rPr>
          <w:rFonts w:ascii="Times New Roman" w:hAnsi="Times New Roman" w:cs="Times New Roman"/>
        </w:rPr>
      </w:pPr>
      <w:r w:rsidRPr="00EF4C50">
        <w:rPr>
          <w:rFonts w:ascii="Times New Roman" w:hAnsi="Times New Roman" w:cs="Times New Roman"/>
        </w:rPr>
        <w:t>To effectively combat any disease, it's essential to first understand how it interferes with the body's normal functions—and this begins with a clear knowledge of what "normal" entails</w:t>
      </w:r>
      <w:r w:rsidR="008B7B89">
        <w:rPr>
          <w:rFonts w:ascii="Times New Roman" w:hAnsi="Times New Roman" w:cs="Times New Roman"/>
        </w:rPr>
        <w:t xml:space="preserve"> (</w:t>
      </w:r>
      <w:r w:rsidR="008B7B89" w:rsidRPr="0002449A">
        <w:rPr>
          <w:rFonts w:ascii="Times New Roman" w:hAnsi="Times New Roman" w:cs="Times New Roman"/>
        </w:rPr>
        <w:t>McCance,</w:t>
      </w:r>
      <w:r w:rsidR="008B7B89">
        <w:rPr>
          <w:rFonts w:ascii="Times New Roman" w:hAnsi="Times New Roman" w:cs="Times New Roman"/>
        </w:rPr>
        <w:t xml:space="preserve"> and </w:t>
      </w:r>
      <w:r w:rsidR="008B7B89" w:rsidRPr="0002449A">
        <w:rPr>
          <w:rFonts w:ascii="Times New Roman" w:hAnsi="Times New Roman" w:cs="Times New Roman"/>
        </w:rPr>
        <w:t>Huether,</w:t>
      </w:r>
      <w:r w:rsidR="008B7B89">
        <w:rPr>
          <w:rFonts w:ascii="Times New Roman" w:hAnsi="Times New Roman" w:cs="Times New Roman"/>
        </w:rPr>
        <w:t xml:space="preserve"> 2014)</w:t>
      </w:r>
      <w:r w:rsidRPr="00EF4C50">
        <w:rPr>
          <w:rFonts w:ascii="Times New Roman" w:hAnsi="Times New Roman" w:cs="Times New Roman"/>
        </w:rPr>
        <w:t xml:space="preserve">. Anatomy establishes this foundational reference. For example, during the outbreak of COVID-19, public health experts drew upon their anatomical understanding of the respiratory </w:t>
      </w:r>
      <w:r w:rsidRPr="00B40F93">
        <w:rPr>
          <w:rFonts w:ascii="Times New Roman" w:hAnsi="Times New Roman" w:cs="Times New Roman"/>
          <w:highlight w:val="yellow"/>
        </w:rPr>
        <w:t>system</w:t>
      </w:r>
      <w:r w:rsidR="00480643" w:rsidRPr="00B40F93">
        <w:rPr>
          <w:rFonts w:ascii="Times New Roman" w:hAnsi="Times New Roman" w:cs="Times New Roman"/>
          <w:highlight w:val="yellow"/>
        </w:rPr>
        <w:t>,</w:t>
      </w:r>
      <w:r w:rsidRPr="00B40F93">
        <w:rPr>
          <w:rFonts w:ascii="Times New Roman" w:hAnsi="Times New Roman" w:cs="Times New Roman"/>
          <w:highlight w:val="yellow"/>
        </w:rPr>
        <w:t xml:space="preserve"> including </w:t>
      </w:r>
      <w:r w:rsidRPr="00EF4C50">
        <w:rPr>
          <w:rFonts w:ascii="Times New Roman" w:hAnsi="Times New Roman" w:cs="Times New Roman"/>
        </w:rPr>
        <w:t>the nasal cavity, trachea, bronchi, and alveoli to comprehend how the virus infiltrates the body and damages the lungs. This insight shaped public health measures like mask usage, ventilator development, and intensive care procedures</w:t>
      </w:r>
      <w:r w:rsidR="008B7B89">
        <w:rPr>
          <w:rFonts w:ascii="Times New Roman" w:hAnsi="Times New Roman" w:cs="Times New Roman"/>
        </w:rPr>
        <w:t xml:space="preserve"> (</w:t>
      </w:r>
      <w:r w:rsidR="008B7B89" w:rsidRPr="0002449A">
        <w:rPr>
          <w:rFonts w:ascii="Times New Roman" w:hAnsi="Times New Roman" w:cs="Times New Roman"/>
        </w:rPr>
        <w:t>Escandón</w:t>
      </w:r>
      <w:r w:rsidR="008B7B89">
        <w:rPr>
          <w:rFonts w:ascii="Times New Roman" w:hAnsi="Times New Roman" w:cs="Times New Roman"/>
        </w:rPr>
        <w:t xml:space="preserve"> et al., 2021)</w:t>
      </w:r>
      <w:r w:rsidRPr="00EF4C50">
        <w:rPr>
          <w:rFonts w:ascii="Times New Roman" w:hAnsi="Times New Roman" w:cs="Times New Roman"/>
        </w:rPr>
        <w:t xml:space="preserve">. Similarly, tackling cardiovascular diseases, which rank among the top global killers, depends on a thorough grasp of the heart’s </w:t>
      </w:r>
      <w:r w:rsidRPr="00B40F93">
        <w:rPr>
          <w:rFonts w:ascii="Times New Roman" w:hAnsi="Times New Roman" w:cs="Times New Roman"/>
          <w:highlight w:val="yellow"/>
        </w:rPr>
        <w:t>structure</w:t>
      </w:r>
      <w:r w:rsidR="00480643" w:rsidRPr="00B40F93">
        <w:rPr>
          <w:rFonts w:ascii="Times New Roman" w:hAnsi="Times New Roman" w:cs="Times New Roman"/>
          <w:highlight w:val="yellow"/>
        </w:rPr>
        <w:t>,</w:t>
      </w:r>
      <w:r w:rsidRPr="00B40F93">
        <w:rPr>
          <w:rFonts w:ascii="Times New Roman" w:hAnsi="Times New Roman" w:cs="Times New Roman"/>
          <w:highlight w:val="yellow"/>
        </w:rPr>
        <w:t xml:space="preserve"> its </w:t>
      </w:r>
      <w:r w:rsidRPr="00EF4C50">
        <w:rPr>
          <w:rFonts w:ascii="Times New Roman" w:hAnsi="Times New Roman" w:cs="Times New Roman"/>
        </w:rPr>
        <w:t>chambers, valves, and vessels to support preventive efforts such as blood pressure checks and cholesterol control. Public awareness campaigns on stroke often involve educating people on warning signs linked to brain blood flow, grounded in knowledge of cerebral anatomy</w:t>
      </w:r>
      <w:r w:rsidR="008B7B89">
        <w:rPr>
          <w:rFonts w:ascii="Times New Roman" w:hAnsi="Times New Roman" w:cs="Times New Roman"/>
        </w:rPr>
        <w:t xml:space="preserve"> (</w:t>
      </w:r>
      <w:proofErr w:type="spellStart"/>
      <w:r w:rsidR="008B7B89" w:rsidRPr="0002449A">
        <w:rPr>
          <w:rFonts w:ascii="Times New Roman" w:hAnsi="Times New Roman" w:cs="Times New Roman"/>
        </w:rPr>
        <w:t>Rasura</w:t>
      </w:r>
      <w:proofErr w:type="spellEnd"/>
      <w:r w:rsidR="008B7B89">
        <w:rPr>
          <w:rFonts w:ascii="Times New Roman" w:hAnsi="Times New Roman" w:cs="Times New Roman"/>
        </w:rPr>
        <w:t xml:space="preserve"> et al., 2014)</w:t>
      </w:r>
      <w:r w:rsidRPr="00EF4C50">
        <w:rPr>
          <w:rFonts w:ascii="Times New Roman" w:hAnsi="Times New Roman" w:cs="Times New Roman"/>
        </w:rPr>
        <w:t xml:space="preserve">. In regions affected by parasitic diseases like schistosomiasis, understanding how the parasite enters through the skin, moves via the bloodstream, and targets organs such as the liver or </w:t>
      </w:r>
      <w:r w:rsidRPr="00B40F93">
        <w:rPr>
          <w:rFonts w:ascii="Times New Roman" w:hAnsi="Times New Roman" w:cs="Times New Roman"/>
          <w:highlight w:val="yellow"/>
        </w:rPr>
        <w:t>bladder equip</w:t>
      </w:r>
      <w:r w:rsidR="00480643" w:rsidRPr="00B40F93">
        <w:rPr>
          <w:rFonts w:ascii="Times New Roman" w:hAnsi="Times New Roman" w:cs="Times New Roman"/>
          <w:highlight w:val="yellow"/>
        </w:rPr>
        <w:t>s</w:t>
      </w:r>
      <w:r w:rsidRPr="00B40F93">
        <w:rPr>
          <w:rFonts w:ascii="Times New Roman" w:hAnsi="Times New Roman" w:cs="Times New Roman"/>
          <w:highlight w:val="yellow"/>
        </w:rPr>
        <w:t xml:space="preserve"> loca</w:t>
      </w:r>
      <w:r w:rsidRPr="00EF4C50">
        <w:rPr>
          <w:rFonts w:ascii="Times New Roman" w:hAnsi="Times New Roman" w:cs="Times New Roman"/>
        </w:rPr>
        <w:t>l healthcare providers to identify symptoms and deliver precise treatments (Patton et al., 2022).</w:t>
      </w:r>
    </w:p>
    <w:p w14:paraId="5DEF4A8B" w14:textId="77777777" w:rsidR="001A3F8C" w:rsidRPr="00EF4C50" w:rsidRDefault="001A3F8C" w:rsidP="00382A4D">
      <w:pPr>
        <w:pStyle w:val="ListParagraph"/>
        <w:numPr>
          <w:ilvl w:val="0"/>
          <w:numId w:val="1"/>
        </w:numPr>
        <w:spacing w:line="360" w:lineRule="auto"/>
        <w:jc w:val="both"/>
        <w:rPr>
          <w:rFonts w:ascii="Times New Roman" w:hAnsi="Times New Roman" w:cs="Times New Roman"/>
          <w:b/>
          <w:bCs/>
        </w:rPr>
      </w:pPr>
      <w:r w:rsidRPr="00EF4C50">
        <w:rPr>
          <w:rFonts w:ascii="Times New Roman" w:hAnsi="Times New Roman" w:cs="Times New Roman"/>
          <w:b/>
          <w:bCs/>
        </w:rPr>
        <w:t>Anatomy’s Role in Injury Prevention, Ergonomics, and Safety</w:t>
      </w:r>
    </w:p>
    <w:p w14:paraId="400B9DF9" w14:textId="5222D616" w:rsidR="001A3F8C" w:rsidRPr="00F31F56" w:rsidRDefault="001A3F8C" w:rsidP="00382A4D">
      <w:pPr>
        <w:spacing w:line="360" w:lineRule="auto"/>
        <w:jc w:val="both"/>
        <w:rPr>
          <w:rFonts w:ascii="Times New Roman" w:hAnsi="Times New Roman" w:cs="Times New Roman"/>
        </w:rPr>
      </w:pPr>
      <w:r w:rsidRPr="00EF4C50">
        <w:rPr>
          <w:rFonts w:ascii="Times New Roman" w:hAnsi="Times New Roman" w:cs="Times New Roman"/>
        </w:rPr>
        <w:t>Preventing injuries goes beyond simply exercising caution</w:t>
      </w:r>
      <w:r w:rsidR="00480643" w:rsidRPr="00B40F93">
        <w:rPr>
          <w:rFonts w:ascii="Times New Roman" w:hAnsi="Times New Roman" w:cs="Times New Roman"/>
          <w:highlight w:val="yellow"/>
        </w:rPr>
        <w:t>;</w:t>
      </w:r>
      <w:r w:rsidRPr="00B40F93">
        <w:rPr>
          <w:rFonts w:ascii="Times New Roman" w:hAnsi="Times New Roman" w:cs="Times New Roman"/>
          <w:highlight w:val="yellow"/>
        </w:rPr>
        <w:t xml:space="preserve"> it involves</w:t>
      </w:r>
      <w:r w:rsidRPr="00EF4C50">
        <w:rPr>
          <w:rFonts w:ascii="Times New Roman" w:hAnsi="Times New Roman" w:cs="Times New Roman"/>
        </w:rPr>
        <w:t xml:space="preserve"> a deep understanding of which parts of the body are most vulnerable and why</w:t>
      </w:r>
      <w:r w:rsidR="008B7B89">
        <w:rPr>
          <w:rFonts w:ascii="Times New Roman" w:hAnsi="Times New Roman" w:cs="Times New Roman"/>
        </w:rPr>
        <w:t xml:space="preserve"> (</w:t>
      </w:r>
      <w:r w:rsidR="008B7B89" w:rsidRPr="0002449A">
        <w:rPr>
          <w:rFonts w:ascii="Times New Roman" w:hAnsi="Times New Roman" w:cs="Times New Roman"/>
        </w:rPr>
        <w:t>Bahr</w:t>
      </w:r>
      <w:r w:rsidR="008B7B89">
        <w:rPr>
          <w:rFonts w:ascii="Times New Roman" w:hAnsi="Times New Roman" w:cs="Times New Roman"/>
        </w:rPr>
        <w:t xml:space="preserve"> and</w:t>
      </w:r>
      <w:r w:rsidR="008B7B89" w:rsidRPr="0002449A">
        <w:rPr>
          <w:rFonts w:ascii="Times New Roman" w:hAnsi="Times New Roman" w:cs="Times New Roman"/>
        </w:rPr>
        <w:t xml:space="preserve"> </w:t>
      </w:r>
      <w:proofErr w:type="spellStart"/>
      <w:r w:rsidR="008B7B89" w:rsidRPr="0002449A">
        <w:rPr>
          <w:rFonts w:ascii="Times New Roman" w:hAnsi="Times New Roman" w:cs="Times New Roman"/>
        </w:rPr>
        <w:t>Krosshaug</w:t>
      </w:r>
      <w:proofErr w:type="spellEnd"/>
      <w:r w:rsidR="008B7B89">
        <w:rPr>
          <w:rFonts w:ascii="Times New Roman" w:hAnsi="Times New Roman" w:cs="Times New Roman"/>
        </w:rPr>
        <w:t>, 2005)</w:t>
      </w:r>
      <w:r w:rsidRPr="00EF4C50">
        <w:rPr>
          <w:rFonts w:ascii="Times New Roman" w:hAnsi="Times New Roman" w:cs="Times New Roman"/>
        </w:rPr>
        <w:t xml:space="preserve">. For example, road safety initiatives often emphasize the protection of vital areas such as the head, spine, and chest. The advocacy for using seat belts, airbags, and helmets stems from the recognition that the brain and spinal cord—safely enclosed within the skull and spinal </w:t>
      </w:r>
      <w:r w:rsidRPr="00B40F93">
        <w:rPr>
          <w:rFonts w:ascii="Times New Roman" w:hAnsi="Times New Roman" w:cs="Times New Roman"/>
          <w:highlight w:val="yellow"/>
        </w:rPr>
        <w:t>column</w:t>
      </w:r>
      <w:r w:rsidR="00480643" w:rsidRPr="00B40F93">
        <w:rPr>
          <w:rFonts w:ascii="Times New Roman" w:hAnsi="Times New Roman" w:cs="Times New Roman"/>
          <w:highlight w:val="yellow"/>
        </w:rPr>
        <w:t>,</w:t>
      </w:r>
      <w:r w:rsidRPr="00B40F93">
        <w:rPr>
          <w:rFonts w:ascii="Times New Roman" w:hAnsi="Times New Roman" w:cs="Times New Roman"/>
          <w:highlight w:val="yellow"/>
        </w:rPr>
        <w:t xml:space="preserve"> are</w:t>
      </w:r>
      <w:r w:rsidRPr="00EF4C50">
        <w:rPr>
          <w:rFonts w:ascii="Times New Roman" w:hAnsi="Times New Roman" w:cs="Times New Roman"/>
        </w:rPr>
        <w:t xml:space="preserve"> especially susceptible to serious injury (Yadukul, 2013). In occupational settings, ergonomic solutions are closely linked to anatomical insights. The design of workspaces, tools, and furniture </w:t>
      </w:r>
      <w:proofErr w:type="gramStart"/>
      <w:r w:rsidRPr="00EF4C50">
        <w:rPr>
          <w:rFonts w:ascii="Times New Roman" w:hAnsi="Times New Roman" w:cs="Times New Roman"/>
        </w:rPr>
        <w:t>takes into account</w:t>
      </w:r>
      <w:proofErr w:type="gramEnd"/>
      <w:r w:rsidRPr="00EF4C50">
        <w:rPr>
          <w:rFonts w:ascii="Times New Roman" w:hAnsi="Times New Roman" w:cs="Times New Roman"/>
        </w:rPr>
        <w:t xml:space="preserve"> how the body moves and where strain is most likely to occur</w:t>
      </w:r>
      <w:r w:rsidR="00625A38">
        <w:rPr>
          <w:rFonts w:ascii="Times New Roman" w:hAnsi="Times New Roman" w:cs="Times New Roman"/>
        </w:rPr>
        <w:t xml:space="preserve"> (</w:t>
      </w:r>
      <w:r w:rsidR="00625A38" w:rsidRPr="00DB4748">
        <w:rPr>
          <w:rFonts w:ascii="Times New Roman" w:hAnsi="Times New Roman" w:cs="Times New Roman"/>
        </w:rPr>
        <w:t>Henifin</w:t>
      </w:r>
      <w:r w:rsidR="00625A38">
        <w:rPr>
          <w:rFonts w:ascii="Times New Roman" w:hAnsi="Times New Roman" w:cs="Times New Roman"/>
        </w:rPr>
        <w:t>, 1982)</w:t>
      </w:r>
      <w:r w:rsidRPr="00EF4C50">
        <w:rPr>
          <w:rFonts w:ascii="Times New Roman" w:hAnsi="Times New Roman" w:cs="Times New Roman"/>
        </w:rPr>
        <w:t xml:space="preserve">. For instance, positioning screens at eye level and providing chairs that support the lower back are strategies aimed at reducing issues like back pain and repetitive strain injuries. Likewise, in sports and physical training, anatomical knowledge is essential in injury prevention. Coaches and therapists </w:t>
      </w:r>
      <w:r w:rsidRPr="00F31F56">
        <w:rPr>
          <w:rFonts w:ascii="Times New Roman" w:hAnsi="Times New Roman" w:cs="Times New Roman"/>
        </w:rPr>
        <w:t xml:space="preserve">apply their understanding of how muscles and joints work to create effective warm-ups and </w:t>
      </w:r>
      <w:r w:rsidRPr="00F31F56">
        <w:rPr>
          <w:rFonts w:ascii="Times New Roman" w:hAnsi="Times New Roman" w:cs="Times New Roman"/>
        </w:rPr>
        <w:lastRenderedPageBreak/>
        <w:t>recovery routines</w:t>
      </w:r>
      <w:r w:rsidR="00625A38" w:rsidRPr="00F31F56">
        <w:rPr>
          <w:rFonts w:ascii="Times New Roman" w:hAnsi="Times New Roman" w:cs="Times New Roman"/>
        </w:rPr>
        <w:t xml:space="preserve"> (</w:t>
      </w:r>
      <w:proofErr w:type="spellStart"/>
      <w:r w:rsidR="00625A38" w:rsidRPr="00F31F56">
        <w:rPr>
          <w:rFonts w:ascii="Times New Roman" w:hAnsi="Times New Roman" w:cs="Times New Roman"/>
        </w:rPr>
        <w:t>Washif</w:t>
      </w:r>
      <w:proofErr w:type="spellEnd"/>
      <w:r w:rsidR="00F447ED" w:rsidRPr="00F31F56">
        <w:rPr>
          <w:rFonts w:ascii="Times New Roman" w:hAnsi="Times New Roman" w:cs="Times New Roman"/>
        </w:rPr>
        <w:t xml:space="preserve"> et al., 2025</w:t>
      </w:r>
      <w:r w:rsidR="00625A38" w:rsidRPr="00F31F56">
        <w:rPr>
          <w:rFonts w:ascii="Times New Roman" w:hAnsi="Times New Roman" w:cs="Times New Roman"/>
        </w:rPr>
        <w:t>)</w:t>
      </w:r>
      <w:r w:rsidRPr="00F31F56">
        <w:rPr>
          <w:rFonts w:ascii="Times New Roman" w:hAnsi="Times New Roman" w:cs="Times New Roman"/>
        </w:rPr>
        <w:t>, helping athletes avoid conditions such as ligament sprains, stress injuries, and inflammation of tendons.</w:t>
      </w:r>
    </w:p>
    <w:p w14:paraId="18B82D61" w14:textId="77777777" w:rsidR="001A3F8C" w:rsidRPr="00F31F56" w:rsidRDefault="001A3F8C" w:rsidP="00382A4D">
      <w:pPr>
        <w:pStyle w:val="ListParagraph"/>
        <w:numPr>
          <w:ilvl w:val="0"/>
          <w:numId w:val="1"/>
        </w:numPr>
        <w:spacing w:line="360" w:lineRule="auto"/>
        <w:jc w:val="both"/>
        <w:rPr>
          <w:rFonts w:ascii="Times New Roman" w:hAnsi="Times New Roman" w:cs="Times New Roman"/>
          <w:b/>
          <w:bCs/>
        </w:rPr>
      </w:pPr>
      <w:r w:rsidRPr="00F31F56">
        <w:rPr>
          <w:rFonts w:ascii="Times New Roman" w:hAnsi="Times New Roman" w:cs="Times New Roman"/>
          <w:b/>
          <w:bCs/>
        </w:rPr>
        <w:t>Maternal and Child Health Rooted in Reproductive Anatomy</w:t>
      </w:r>
    </w:p>
    <w:p w14:paraId="6CB1A67F" w14:textId="3778362D" w:rsidR="001A3F8C" w:rsidRPr="00EF4C50" w:rsidRDefault="001A3F8C" w:rsidP="00382A4D">
      <w:pPr>
        <w:spacing w:line="360" w:lineRule="auto"/>
        <w:jc w:val="both"/>
        <w:rPr>
          <w:rFonts w:ascii="Times New Roman" w:hAnsi="Times New Roman" w:cs="Times New Roman"/>
        </w:rPr>
      </w:pPr>
      <w:r w:rsidRPr="00F31F56">
        <w:rPr>
          <w:rFonts w:ascii="Times New Roman" w:hAnsi="Times New Roman" w:cs="Times New Roman"/>
        </w:rPr>
        <w:t>A thorough understanding of reproductive anatomy is fundamental</w:t>
      </w:r>
      <w:r w:rsidRPr="00EF4C50">
        <w:rPr>
          <w:rFonts w:ascii="Times New Roman" w:hAnsi="Times New Roman" w:cs="Times New Roman"/>
        </w:rPr>
        <w:t xml:space="preserve"> to advancing maternal and child health. Knowledge of the female reproductive </w:t>
      </w:r>
      <w:r w:rsidRPr="00B40F93">
        <w:rPr>
          <w:rFonts w:ascii="Times New Roman" w:hAnsi="Times New Roman" w:cs="Times New Roman"/>
          <w:highlight w:val="yellow"/>
        </w:rPr>
        <w:t>organs</w:t>
      </w:r>
      <w:r w:rsidR="00480643" w:rsidRPr="00B40F93">
        <w:rPr>
          <w:rFonts w:ascii="Times New Roman" w:hAnsi="Times New Roman" w:cs="Times New Roman"/>
          <w:highlight w:val="yellow"/>
        </w:rPr>
        <w:t>,</w:t>
      </w:r>
      <w:r w:rsidRPr="00B40F93">
        <w:rPr>
          <w:rFonts w:ascii="Times New Roman" w:hAnsi="Times New Roman" w:cs="Times New Roman"/>
          <w:highlight w:val="yellow"/>
        </w:rPr>
        <w:t xml:space="preserve"> including the uterus</w:t>
      </w:r>
      <w:r w:rsidRPr="00EF4C50">
        <w:rPr>
          <w:rFonts w:ascii="Times New Roman" w:hAnsi="Times New Roman" w:cs="Times New Roman"/>
        </w:rPr>
        <w:t xml:space="preserve">, cervix, fallopian tubes, ovaries, and </w:t>
      </w:r>
      <w:r w:rsidRPr="00B40F93">
        <w:rPr>
          <w:rFonts w:ascii="Times New Roman" w:hAnsi="Times New Roman" w:cs="Times New Roman"/>
          <w:highlight w:val="yellow"/>
        </w:rPr>
        <w:t>pelvis</w:t>
      </w:r>
      <w:r w:rsidR="00480643" w:rsidRPr="00B40F93">
        <w:rPr>
          <w:rFonts w:ascii="Times New Roman" w:hAnsi="Times New Roman" w:cs="Times New Roman"/>
          <w:highlight w:val="yellow"/>
        </w:rPr>
        <w:t>,</w:t>
      </w:r>
      <w:r w:rsidRPr="00B40F93">
        <w:rPr>
          <w:rFonts w:ascii="Times New Roman" w:hAnsi="Times New Roman" w:cs="Times New Roman"/>
          <w:highlight w:val="yellow"/>
        </w:rPr>
        <w:t xml:space="preserve"> is vital for</w:t>
      </w:r>
      <w:r w:rsidRPr="00EF4C50">
        <w:rPr>
          <w:rFonts w:ascii="Times New Roman" w:hAnsi="Times New Roman" w:cs="Times New Roman"/>
        </w:rPr>
        <w:t xml:space="preserve"> ensuring safe pregnancies and deliveries. In areas with limited access to specialist care, for instance, trained community midwives use anatomical knowledge to identify complications like cephalopelvic disproportion</w:t>
      </w:r>
      <w:r w:rsidR="00382A4D">
        <w:rPr>
          <w:rFonts w:ascii="Times New Roman" w:hAnsi="Times New Roman" w:cs="Times New Roman"/>
        </w:rPr>
        <w:t xml:space="preserve"> (</w:t>
      </w:r>
      <w:r w:rsidR="00382A4D" w:rsidRPr="00B33C9E">
        <w:rPr>
          <w:rFonts w:ascii="Times New Roman" w:hAnsi="Times New Roman" w:cs="Times New Roman"/>
        </w:rPr>
        <w:t>Beck</w:t>
      </w:r>
      <w:r w:rsidR="00382A4D">
        <w:rPr>
          <w:rFonts w:ascii="Times New Roman" w:hAnsi="Times New Roman" w:cs="Times New Roman"/>
        </w:rPr>
        <w:t xml:space="preserve"> et al., 2021)</w:t>
      </w:r>
      <w:r w:rsidRPr="00EF4C50">
        <w:rPr>
          <w:rFonts w:ascii="Times New Roman" w:hAnsi="Times New Roman" w:cs="Times New Roman"/>
        </w:rPr>
        <w:t>, where the baby’s head is too large to pass through the mother’s pelvis, prompting life-saving referrals for cesarean sections. During antenatal care, tools like ultrasound rely on anatomical insight to assess fetal growth, detect birth defects, and evaluate placental location information that guides key medical decisions, improves maternal outcomes, and enhances preparedness for delivery (Black et al., 2016).</w:t>
      </w:r>
    </w:p>
    <w:p w14:paraId="764D422E" w14:textId="77777777" w:rsidR="001A3F8C" w:rsidRPr="00EF4C50" w:rsidRDefault="001A3F8C" w:rsidP="00382A4D">
      <w:pPr>
        <w:spacing w:line="360" w:lineRule="auto"/>
        <w:jc w:val="both"/>
        <w:rPr>
          <w:rFonts w:ascii="Times New Roman" w:hAnsi="Times New Roman" w:cs="Times New Roman"/>
        </w:rPr>
      </w:pPr>
      <w:r w:rsidRPr="002766CE">
        <w:rPr>
          <w:rFonts w:ascii="Times New Roman" w:hAnsi="Times New Roman" w:cs="Times New Roman"/>
        </w:rPr>
        <w:t>Anatomy is equally important in family planning. The safe and effective use of contraceptives such as IUDs and implants depends on a clear understanding of internal reproductive structures (</w:t>
      </w:r>
      <w:proofErr w:type="spellStart"/>
      <w:r w:rsidRPr="002766CE">
        <w:rPr>
          <w:rFonts w:ascii="Times New Roman" w:hAnsi="Times New Roman" w:cs="Times New Roman"/>
        </w:rPr>
        <w:t>Dehlendorf</w:t>
      </w:r>
      <w:proofErr w:type="spellEnd"/>
      <w:r w:rsidRPr="002766CE">
        <w:rPr>
          <w:rFonts w:ascii="Times New Roman" w:hAnsi="Times New Roman" w:cs="Times New Roman"/>
        </w:rPr>
        <w:t xml:space="preserve"> et al., 2010). Public health education that covers menstruation, fertility, and childbirth also empowers women by helping them understand their own anatomy and make better-informed health choices. In efforts to reduce maternal mortality, especially in low-resource settings, training healthcare providers to manage complications like postpartum hemorrhage is essential. Here, knowledge of uterine anatomy plays a crucial role in identifying bleeding sources and applying treatments such as uterine massage or medications that promote contraction.</w:t>
      </w:r>
    </w:p>
    <w:p w14:paraId="0CF0DC38" w14:textId="77777777" w:rsidR="001A3F8C" w:rsidRPr="00087BC5" w:rsidRDefault="001A3F8C" w:rsidP="00382A4D">
      <w:pPr>
        <w:spacing w:line="360" w:lineRule="auto"/>
        <w:rPr>
          <w:rFonts w:ascii="Times New Roman" w:hAnsi="Times New Roman" w:cs="Times New Roman"/>
          <w:b/>
          <w:bCs/>
        </w:rPr>
      </w:pPr>
      <w:r w:rsidRPr="00087BC5">
        <w:rPr>
          <w:rFonts w:ascii="Times New Roman" w:hAnsi="Times New Roman" w:cs="Times New Roman"/>
          <w:b/>
          <w:bCs/>
        </w:rPr>
        <w:t>Anatomy in Health Education and Public Awareness</w:t>
      </w:r>
    </w:p>
    <w:p w14:paraId="0F3D0D6A" w14:textId="77777777" w:rsidR="001A3F8C" w:rsidRPr="00EF4C50" w:rsidRDefault="001A3F8C" w:rsidP="00382A4D">
      <w:pPr>
        <w:spacing w:line="360" w:lineRule="auto"/>
        <w:jc w:val="both"/>
        <w:rPr>
          <w:rFonts w:ascii="Times New Roman" w:hAnsi="Times New Roman" w:cs="Times New Roman"/>
        </w:rPr>
      </w:pPr>
      <w:r w:rsidRPr="00EF4C50">
        <w:rPr>
          <w:rFonts w:ascii="Times New Roman" w:hAnsi="Times New Roman" w:cs="Times New Roman"/>
        </w:rPr>
        <w:t>Anatomy, though often regarded as a subject confined to medical and academic settings, plays a vital role far beyond classrooms and clinics. In public health, it acts as a crucial link between scientific knowledge and practical understanding, equipping individuals with the tools to better manage their own health. By demystifying how the body functions, anatomy becomes a powerful foundation for health education, translating complex internal processes into clear, relatable concepts that promote prevention and informed choices.</w:t>
      </w:r>
    </w:p>
    <w:p w14:paraId="34385069" w14:textId="77777777" w:rsidR="001A3F8C" w:rsidRPr="002766CE" w:rsidRDefault="001A3F8C" w:rsidP="00382A4D">
      <w:pPr>
        <w:spacing w:line="360" w:lineRule="auto"/>
        <w:jc w:val="both"/>
        <w:rPr>
          <w:rFonts w:ascii="Times New Roman" w:hAnsi="Times New Roman" w:cs="Times New Roman"/>
        </w:rPr>
      </w:pPr>
      <w:r w:rsidRPr="002766CE">
        <w:rPr>
          <w:rFonts w:ascii="Times New Roman" w:hAnsi="Times New Roman" w:cs="Times New Roman"/>
        </w:rPr>
        <w:lastRenderedPageBreak/>
        <w:t>One of the most compelling ways anatomy contributes to public health is through visual education. Campaigns frequently use anatomical imagery to convey the dangers of harmful habits in ways that are emotionally and visually impactful. For example, anti-smoking messages often feature stark images of damaged lungs or arteries blocked due to long-term tobacco use, delivering a message more powerful than words alone (Taylor et al., 2018). Similarly, educational materials on stroke commonly use brain diagrams to illustrate what happens during a clot or hemorrhage, helping people recognize symptoms like slurred speech or facial drooping and take urgent action. These visuals connect on both emotional and intellectual levels, especially in scenarios where immediate response is critical, such as stroke or early cancer detection.</w:t>
      </w:r>
    </w:p>
    <w:p w14:paraId="6F7188C2" w14:textId="77777777" w:rsidR="001A3F8C" w:rsidRPr="002766CE" w:rsidRDefault="001A3F8C" w:rsidP="00382A4D">
      <w:pPr>
        <w:spacing w:line="360" w:lineRule="auto"/>
        <w:jc w:val="both"/>
        <w:rPr>
          <w:rFonts w:ascii="Times New Roman" w:hAnsi="Times New Roman" w:cs="Times New Roman"/>
        </w:rPr>
      </w:pPr>
      <w:r w:rsidRPr="002766CE">
        <w:rPr>
          <w:rFonts w:ascii="Times New Roman" w:hAnsi="Times New Roman" w:cs="Times New Roman"/>
        </w:rPr>
        <w:t>At the grassroots level, anatomy strengthens health literacy by making health education more effective. When foundational anatomical knowledge is introduced in schools or community programs, people become more adept at recognizing signs of illness and distinguishing them from normal body functions. For instance, teaching young girls about reproductive anatomy helps them understand menstrual health and recognize irregularities that might require medical attention. Similarly, understanding how the digestive system works empowers individuals to interpret symptoms like abdominal pain or constipation and seek appropriate care rather than self-diagnosing or ignoring potential issues (Taylor et al., 2018).</w:t>
      </w:r>
    </w:p>
    <w:p w14:paraId="719878A7" w14:textId="77777777" w:rsidR="001A3F8C" w:rsidRPr="002766CE" w:rsidRDefault="001A3F8C" w:rsidP="00382A4D">
      <w:pPr>
        <w:spacing w:line="360" w:lineRule="auto"/>
        <w:jc w:val="both"/>
        <w:rPr>
          <w:rFonts w:ascii="Times New Roman" w:hAnsi="Times New Roman" w:cs="Times New Roman"/>
        </w:rPr>
      </w:pPr>
      <w:r w:rsidRPr="002766CE">
        <w:rPr>
          <w:rFonts w:ascii="Times New Roman" w:hAnsi="Times New Roman" w:cs="Times New Roman"/>
        </w:rPr>
        <w:t>This foundational knowledge becomes especially useful in encouraging public health actions, such as vaccinations, blood donations, or organ transplants. Simple anatomical diagrams showing where vaccines are administered and why certain muscles are used (like the deltoid) can reduce fear and build trust, particularly in communities with deep-seated skepticism about medical interventions. In the case of organ donation, explaining how organs are harvested and transplanted using anatomical visuals can break down myths and encourage participation by fostering understanding and transparency (Taylor et al., 2018).</w:t>
      </w:r>
    </w:p>
    <w:p w14:paraId="01599A61" w14:textId="2AE7C9E3" w:rsidR="001A3F8C" w:rsidRPr="00087BC5" w:rsidRDefault="001A3F8C" w:rsidP="00382A4D">
      <w:pPr>
        <w:spacing w:line="360" w:lineRule="auto"/>
        <w:jc w:val="both"/>
        <w:rPr>
          <w:rFonts w:ascii="Times New Roman" w:hAnsi="Times New Roman" w:cs="Times New Roman"/>
        </w:rPr>
      </w:pPr>
      <w:r w:rsidRPr="002766CE">
        <w:rPr>
          <w:rFonts w:ascii="Times New Roman" w:hAnsi="Times New Roman" w:cs="Times New Roman"/>
        </w:rPr>
        <w:t>Anatomy also plays a critical role in combating stigma around various health conditions</w:t>
      </w:r>
      <w:r w:rsidR="00382A4D">
        <w:rPr>
          <w:rFonts w:ascii="Times New Roman" w:hAnsi="Times New Roman" w:cs="Times New Roman"/>
        </w:rPr>
        <w:t xml:space="preserve"> (</w:t>
      </w:r>
      <w:r w:rsidR="00382A4D" w:rsidRPr="00B33C9E">
        <w:rPr>
          <w:rFonts w:ascii="Times New Roman" w:hAnsi="Times New Roman" w:cs="Times New Roman"/>
        </w:rPr>
        <w:t>McCall</w:t>
      </w:r>
      <w:r w:rsidR="00382A4D">
        <w:rPr>
          <w:rFonts w:ascii="Times New Roman" w:hAnsi="Times New Roman" w:cs="Times New Roman"/>
        </w:rPr>
        <w:t>, 2024)</w:t>
      </w:r>
      <w:r w:rsidRPr="002766CE">
        <w:rPr>
          <w:rFonts w:ascii="Times New Roman" w:hAnsi="Times New Roman" w:cs="Times New Roman"/>
        </w:rPr>
        <w:t>. For instance, explaining the anatomical and biochemical changes behind mental health disorders can shift public attitudes from judgment to empathy</w:t>
      </w:r>
      <w:r w:rsidR="00382A4D">
        <w:rPr>
          <w:rFonts w:ascii="Times New Roman" w:hAnsi="Times New Roman" w:cs="Times New Roman"/>
        </w:rPr>
        <w:t xml:space="preserve"> (</w:t>
      </w:r>
      <w:r w:rsidR="00382A4D" w:rsidRPr="00B33C9E">
        <w:rPr>
          <w:rFonts w:ascii="Times New Roman" w:hAnsi="Times New Roman" w:cs="Times New Roman"/>
        </w:rPr>
        <w:t>Lebowitz</w:t>
      </w:r>
      <w:r w:rsidR="00382A4D">
        <w:rPr>
          <w:rFonts w:ascii="Times New Roman" w:hAnsi="Times New Roman" w:cs="Times New Roman"/>
        </w:rPr>
        <w:t xml:space="preserve"> and Ahn, 2014)</w:t>
      </w:r>
      <w:r w:rsidRPr="002766CE">
        <w:rPr>
          <w:rFonts w:ascii="Times New Roman" w:hAnsi="Times New Roman" w:cs="Times New Roman"/>
        </w:rPr>
        <w:t>. Likewise, providing clear explanations of how HIV/AIDS affects the immune system helps dispel false beliefs about how the disease is transmitted and reduces associated stigma.</w:t>
      </w:r>
      <w:r w:rsidRPr="00EF4C50">
        <w:rPr>
          <w:rFonts w:ascii="Times New Roman" w:hAnsi="Times New Roman" w:cs="Times New Roman"/>
        </w:rPr>
        <w:t xml:space="preserve"> </w:t>
      </w:r>
      <w:r w:rsidRPr="002766CE">
        <w:rPr>
          <w:rFonts w:ascii="Times New Roman" w:hAnsi="Times New Roman" w:cs="Times New Roman"/>
        </w:rPr>
        <w:t xml:space="preserve">In an era where misinformation can spread rapidly, the ability of anatomy to make complex health topics </w:t>
      </w:r>
      <w:r w:rsidRPr="002766CE">
        <w:rPr>
          <w:rFonts w:ascii="Times New Roman" w:hAnsi="Times New Roman" w:cs="Times New Roman"/>
        </w:rPr>
        <w:lastRenderedPageBreak/>
        <w:t>accessible, relatable, and fact-based is more important than ever. It not only fosters individual understanding but also strengthens community health through education, clarity, and compassion.</w:t>
      </w:r>
    </w:p>
    <w:p w14:paraId="65842A84" w14:textId="77777777" w:rsidR="001A3F8C" w:rsidRPr="00087BC5" w:rsidRDefault="001A3F8C" w:rsidP="00382A4D">
      <w:pPr>
        <w:spacing w:line="360" w:lineRule="auto"/>
        <w:rPr>
          <w:rFonts w:ascii="Times New Roman" w:hAnsi="Times New Roman" w:cs="Times New Roman"/>
          <w:b/>
          <w:bCs/>
        </w:rPr>
      </w:pPr>
      <w:r w:rsidRPr="00087BC5">
        <w:rPr>
          <w:rFonts w:ascii="Times New Roman" w:hAnsi="Times New Roman" w:cs="Times New Roman"/>
          <w:b/>
          <w:bCs/>
        </w:rPr>
        <w:t>Anatomy in Disease Surveillance and Epidemiology</w:t>
      </w:r>
    </w:p>
    <w:p w14:paraId="1A5FFB66" w14:textId="19C33CDC" w:rsidR="001A3F8C" w:rsidRPr="00EF4C50" w:rsidRDefault="001A3F8C" w:rsidP="00382A4D">
      <w:pPr>
        <w:spacing w:line="360" w:lineRule="auto"/>
        <w:jc w:val="both"/>
        <w:rPr>
          <w:rFonts w:ascii="Times New Roman" w:hAnsi="Times New Roman" w:cs="Times New Roman"/>
        </w:rPr>
      </w:pPr>
      <w:r w:rsidRPr="00EF4C50">
        <w:rPr>
          <w:rFonts w:ascii="Times New Roman" w:hAnsi="Times New Roman" w:cs="Times New Roman"/>
        </w:rPr>
        <w:t>Anatomy, while often seen as a medical or academic subject, plays a foundational yet sometimes underappreciated role in disease surveillance and epidemiology</w:t>
      </w:r>
      <w:r w:rsidR="00382A4D">
        <w:rPr>
          <w:rFonts w:ascii="Times New Roman" w:hAnsi="Times New Roman" w:cs="Times New Roman"/>
        </w:rPr>
        <w:t xml:space="preserve"> (</w:t>
      </w:r>
      <w:r w:rsidR="00382A4D" w:rsidRPr="00B33C9E">
        <w:rPr>
          <w:rFonts w:ascii="Times New Roman" w:hAnsi="Times New Roman" w:cs="Times New Roman"/>
        </w:rPr>
        <w:t>McCall</w:t>
      </w:r>
      <w:r w:rsidR="00382A4D">
        <w:rPr>
          <w:rFonts w:ascii="Times New Roman" w:hAnsi="Times New Roman" w:cs="Times New Roman"/>
        </w:rPr>
        <w:t xml:space="preserve">, 2024; </w:t>
      </w:r>
      <w:r w:rsidR="00382A4D" w:rsidRPr="00B33C9E">
        <w:rPr>
          <w:rFonts w:ascii="Times New Roman" w:hAnsi="Times New Roman" w:cs="Times New Roman"/>
        </w:rPr>
        <w:t>Singh</w:t>
      </w:r>
      <w:r w:rsidR="00382A4D">
        <w:rPr>
          <w:rFonts w:ascii="Times New Roman" w:hAnsi="Times New Roman" w:cs="Times New Roman"/>
        </w:rPr>
        <w:t xml:space="preserve"> et al., 2015)</w:t>
      </w:r>
      <w:r w:rsidRPr="00EF4C50">
        <w:rPr>
          <w:rFonts w:ascii="Times New Roman" w:hAnsi="Times New Roman" w:cs="Times New Roman"/>
        </w:rPr>
        <w:t xml:space="preserve">. At its heart, epidemiology focuses on identifying </w:t>
      </w:r>
      <w:r w:rsidRPr="00B40F93">
        <w:rPr>
          <w:rFonts w:ascii="Times New Roman" w:hAnsi="Times New Roman" w:cs="Times New Roman"/>
          <w:highlight w:val="yellow"/>
        </w:rPr>
        <w:t>disease trends</w:t>
      </w:r>
      <w:r w:rsidR="00480643" w:rsidRPr="00B40F93">
        <w:rPr>
          <w:rFonts w:ascii="Times New Roman" w:hAnsi="Times New Roman" w:cs="Times New Roman"/>
          <w:highlight w:val="yellow"/>
        </w:rPr>
        <w:t>,</w:t>
      </w:r>
      <w:r w:rsidRPr="00B40F93">
        <w:rPr>
          <w:rFonts w:ascii="Times New Roman" w:hAnsi="Times New Roman" w:cs="Times New Roman"/>
          <w:highlight w:val="yellow"/>
        </w:rPr>
        <w:t xml:space="preserve"> how</w:t>
      </w:r>
      <w:r w:rsidRPr="00EF4C50">
        <w:rPr>
          <w:rFonts w:ascii="Times New Roman" w:hAnsi="Times New Roman" w:cs="Times New Roman"/>
        </w:rPr>
        <w:t xml:space="preserve"> illnesses emerge, spread, and affect populations. However, fully understanding these trends at a community level depends on knowing how diseases operate within the human body. This is where anatomical expertise becomes essential, helping public health practitioners link symptoms to specific organs, identify causes of death, and monitor the distribution of both communicable and chronic illnesses.</w:t>
      </w:r>
    </w:p>
    <w:p w14:paraId="6F3C3724" w14:textId="6115C490" w:rsidR="001A3F8C" w:rsidRPr="002766CE" w:rsidRDefault="001A3F8C" w:rsidP="00382A4D">
      <w:pPr>
        <w:spacing w:line="360" w:lineRule="auto"/>
        <w:jc w:val="both"/>
        <w:rPr>
          <w:rFonts w:ascii="Times New Roman" w:hAnsi="Times New Roman" w:cs="Times New Roman"/>
        </w:rPr>
      </w:pPr>
      <w:r w:rsidRPr="002766CE">
        <w:rPr>
          <w:rFonts w:ascii="Times New Roman" w:hAnsi="Times New Roman" w:cs="Times New Roman"/>
        </w:rPr>
        <w:t>One of the most direct ways anatomical knowledge aids disease surveillance is by allowing health professionals to connect illnesses to particular organ systems</w:t>
      </w:r>
      <w:r w:rsidR="00382A4D">
        <w:rPr>
          <w:rFonts w:ascii="Times New Roman" w:hAnsi="Times New Roman" w:cs="Times New Roman"/>
        </w:rPr>
        <w:t xml:space="preserve"> (</w:t>
      </w:r>
      <w:r w:rsidR="00382A4D" w:rsidRPr="00B33C9E">
        <w:rPr>
          <w:rFonts w:ascii="Times New Roman" w:hAnsi="Times New Roman" w:cs="Times New Roman"/>
        </w:rPr>
        <w:t>Höhne</w:t>
      </w:r>
      <w:r w:rsidR="00382A4D">
        <w:rPr>
          <w:rFonts w:ascii="Times New Roman" w:hAnsi="Times New Roman" w:cs="Times New Roman"/>
        </w:rPr>
        <w:t xml:space="preserve"> et al., 1995)</w:t>
      </w:r>
      <w:r w:rsidRPr="002766CE">
        <w:rPr>
          <w:rFonts w:ascii="Times New Roman" w:hAnsi="Times New Roman" w:cs="Times New Roman"/>
        </w:rPr>
        <w:t>. Many diseases target specific parts of the body, and identifying these patterns enables timely detection, outbreak prediction, and precise intervention</w:t>
      </w:r>
      <w:r w:rsidR="00382A4D">
        <w:rPr>
          <w:rFonts w:ascii="Times New Roman" w:hAnsi="Times New Roman" w:cs="Times New Roman"/>
        </w:rPr>
        <w:t xml:space="preserve"> (Ali, 2024)</w:t>
      </w:r>
      <w:r w:rsidRPr="002766CE">
        <w:rPr>
          <w:rFonts w:ascii="Times New Roman" w:hAnsi="Times New Roman" w:cs="Times New Roman"/>
        </w:rPr>
        <w:t>. For instance, liver-related symptoms such as jaundice or elevated liver enzymes may suggest an outbreak of hepatitis, prompting further investigation (Wazir et al., 2023). Respiratory diseases like COVID-19, tuberculosis, or influenza affect the lungs, and an understanding of respiratory anatomy informs protective measures such as masking, improved ventilation, and isolation protocols. In contrast, illnesses like cholera impact the gastrointestinal system, requiring solutions related to clean water and food hygiene. In all cases, anatomical insight helps link observable symptoms to the internal systems involved, guiding public health responses accordingly.</w:t>
      </w:r>
    </w:p>
    <w:p w14:paraId="741C5E08" w14:textId="7A083C60" w:rsidR="001A3F8C" w:rsidRPr="002766CE" w:rsidRDefault="001A3F8C" w:rsidP="00382A4D">
      <w:pPr>
        <w:spacing w:line="360" w:lineRule="auto"/>
        <w:jc w:val="both"/>
        <w:rPr>
          <w:rFonts w:ascii="Times New Roman" w:hAnsi="Times New Roman" w:cs="Times New Roman"/>
        </w:rPr>
      </w:pPr>
      <w:r w:rsidRPr="002766CE">
        <w:rPr>
          <w:rFonts w:ascii="Times New Roman" w:hAnsi="Times New Roman" w:cs="Times New Roman"/>
        </w:rPr>
        <w:t>Post-mortem examinations and autopsies also provide valuable anatomical data for disease monitoring</w:t>
      </w:r>
      <w:r w:rsidR="00382A4D">
        <w:rPr>
          <w:rFonts w:ascii="Times New Roman" w:hAnsi="Times New Roman" w:cs="Times New Roman"/>
        </w:rPr>
        <w:t xml:space="preserve"> (</w:t>
      </w:r>
      <w:r w:rsidR="00382A4D" w:rsidRPr="00B33C9E">
        <w:rPr>
          <w:rFonts w:ascii="Times New Roman" w:hAnsi="Times New Roman" w:cs="Times New Roman"/>
        </w:rPr>
        <w:t>Costache</w:t>
      </w:r>
      <w:r w:rsidR="00382A4D">
        <w:rPr>
          <w:rFonts w:ascii="Times New Roman" w:hAnsi="Times New Roman" w:cs="Times New Roman"/>
        </w:rPr>
        <w:t xml:space="preserve"> et al., 2014)</w:t>
      </w:r>
      <w:r w:rsidRPr="002766CE">
        <w:rPr>
          <w:rFonts w:ascii="Times New Roman" w:hAnsi="Times New Roman" w:cs="Times New Roman"/>
        </w:rPr>
        <w:t>. When deaths occur without clear cause, these investigations can identify internal problems such as brain inflammation, heart failure, or internal bleeding. In the early stages of the COVID-19 pandemic, autopsy results revealed that the virus caused widespread organ and vascular damage, leading to a shift in understanding the disease from being solely respiratory to affecting multiple body systems. This revelation led to changes in clinical care and public messaging. Similarly, if an unusual number of maternal deaths occur, autopsy findings such as uterine rupture or undiagnosed hemorrhages can help improve maternal health services and emergency protocols (Gualtieri et al., 2024).</w:t>
      </w:r>
    </w:p>
    <w:p w14:paraId="7F503FC7" w14:textId="7AE47833" w:rsidR="001A3F8C" w:rsidRPr="002766CE" w:rsidRDefault="001A3F8C" w:rsidP="00382A4D">
      <w:pPr>
        <w:spacing w:line="360" w:lineRule="auto"/>
        <w:jc w:val="both"/>
        <w:rPr>
          <w:rFonts w:ascii="Times New Roman" w:hAnsi="Times New Roman" w:cs="Times New Roman"/>
        </w:rPr>
      </w:pPr>
      <w:r w:rsidRPr="002766CE">
        <w:rPr>
          <w:rFonts w:ascii="Times New Roman" w:hAnsi="Times New Roman" w:cs="Times New Roman"/>
        </w:rPr>
        <w:lastRenderedPageBreak/>
        <w:t xml:space="preserve">Anatomy is also key in tracking both infectious and non-infectious diseases over time. In the case of zoonotic diseases—those transmitted from animals to </w:t>
      </w:r>
      <w:proofErr w:type="gramStart"/>
      <w:r w:rsidRPr="002766CE">
        <w:rPr>
          <w:rFonts w:ascii="Times New Roman" w:hAnsi="Times New Roman" w:cs="Times New Roman"/>
        </w:rPr>
        <w:t>humans</w:t>
      </w:r>
      <w:proofErr w:type="gramEnd"/>
      <w:r w:rsidRPr="00EF4C50">
        <w:rPr>
          <w:rFonts w:ascii="Times New Roman" w:hAnsi="Times New Roman" w:cs="Times New Roman"/>
        </w:rPr>
        <w:t xml:space="preserve"> </w:t>
      </w:r>
      <w:r w:rsidRPr="002766CE">
        <w:rPr>
          <w:rFonts w:ascii="Times New Roman" w:hAnsi="Times New Roman" w:cs="Times New Roman"/>
        </w:rPr>
        <w:t>anatomical knowledge helps connect human and veterinary medicine</w:t>
      </w:r>
      <w:r w:rsidR="00382A4D">
        <w:rPr>
          <w:rFonts w:ascii="Times New Roman" w:hAnsi="Times New Roman" w:cs="Times New Roman"/>
        </w:rPr>
        <w:t xml:space="preserve"> (</w:t>
      </w:r>
      <w:proofErr w:type="spellStart"/>
      <w:r w:rsidR="00382A4D" w:rsidRPr="0037281E">
        <w:rPr>
          <w:rFonts w:ascii="Times New Roman" w:hAnsi="Times New Roman" w:cs="Times New Roman"/>
        </w:rPr>
        <w:t>Bendrey</w:t>
      </w:r>
      <w:proofErr w:type="spellEnd"/>
      <w:r w:rsidR="00382A4D" w:rsidRPr="0037281E">
        <w:rPr>
          <w:rFonts w:ascii="Times New Roman" w:hAnsi="Times New Roman" w:cs="Times New Roman"/>
        </w:rPr>
        <w:t xml:space="preserve">, </w:t>
      </w:r>
      <w:r w:rsidR="00382A4D">
        <w:rPr>
          <w:rFonts w:ascii="Times New Roman" w:hAnsi="Times New Roman" w:cs="Times New Roman"/>
        </w:rPr>
        <w:t>and</w:t>
      </w:r>
      <w:r w:rsidR="00382A4D" w:rsidRPr="0037281E">
        <w:rPr>
          <w:rFonts w:ascii="Times New Roman" w:hAnsi="Times New Roman" w:cs="Times New Roman"/>
        </w:rPr>
        <w:t xml:space="preserve"> Martin</w:t>
      </w:r>
      <w:r w:rsidR="00382A4D">
        <w:rPr>
          <w:rFonts w:ascii="Times New Roman" w:hAnsi="Times New Roman" w:cs="Times New Roman"/>
        </w:rPr>
        <w:t>, 2022)</w:t>
      </w:r>
      <w:r w:rsidRPr="002766CE">
        <w:rPr>
          <w:rFonts w:ascii="Times New Roman" w:hAnsi="Times New Roman" w:cs="Times New Roman"/>
        </w:rPr>
        <w:t>. Ebola, for example, impacts several organ systems and causes internal bleeding. Understanding how it spreads and attacks the human body has helped shape safety protocols, PPE use, and public education. Rabies offers another example: the virus travels through nerves to the brain, and knowing this has led to the development of timely post-exposure treatments (Goswami, 2024).</w:t>
      </w:r>
    </w:p>
    <w:p w14:paraId="44ABC4A1" w14:textId="72027599" w:rsidR="001A3F8C" w:rsidRPr="002766CE" w:rsidRDefault="001A3F8C" w:rsidP="00382A4D">
      <w:pPr>
        <w:spacing w:line="360" w:lineRule="auto"/>
        <w:jc w:val="both"/>
        <w:rPr>
          <w:rFonts w:ascii="Times New Roman" w:hAnsi="Times New Roman" w:cs="Times New Roman"/>
        </w:rPr>
      </w:pPr>
      <w:r w:rsidRPr="002766CE">
        <w:rPr>
          <w:rFonts w:ascii="Times New Roman" w:hAnsi="Times New Roman" w:cs="Times New Roman"/>
        </w:rPr>
        <w:t>For non-communicable diseases, anatomical understanding is equally vital. Surveillance systems monitor cancers by organ sites</w:t>
      </w:r>
      <w:r w:rsidRPr="00EF4C50">
        <w:rPr>
          <w:rFonts w:ascii="Times New Roman" w:hAnsi="Times New Roman" w:cs="Times New Roman"/>
        </w:rPr>
        <w:t xml:space="preserve"> </w:t>
      </w:r>
      <w:r w:rsidRPr="002766CE">
        <w:rPr>
          <w:rFonts w:ascii="Times New Roman" w:hAnsi="Times New Roman" w:cs="Times New Roman"/>
        </w:rPr>
        <w:t>like the breast, lung, cervix, or colon</w:t>
      </w:r>
      <w:r w:rsidR="00480643">
        <w:rPr>
          <w:rFonts w:ascii="Times New Roman" w:hAnsi="Times New Roman" w:cs="Times New Roman"/>
        </w:rPr>
        <w:t>,</w:t>
      </w:r>
      <w:r w:rsidRPr="00EF4C50">
        <w:rPr>
          <w:rFonts w:ascii="Times New Roman" w:hAnsi="Times New Roman" w:cs="Times New Roman"/>
        </w:rPr>
        <w:t xml:space="preserve"> </w:t>
      </w:r>
      <w:r w:rsidRPr="002766CE">
        <w:rPr>
          <w:rFonts w:ascii="Times New Roman" w:hAnsi="Times New Roman" w:cs="Times New Roman"/>
        </w:rPr>
        <w:t>helping to shape both diagnostic programs and public awareness campaigns. For example, anatomy-based education encourages practices like breast self-examinations and promotes screenings such as colonoscopies. Stroke surveillance relies on knowing which parts of the brain are affected by disruptions in blood flow, which in turn supports classification, treatment planning, and rehabilitation efforts. In cardiovascular disease, familiarity with the anatomy of coronary arteries helps interpret heart attack symptoms and ECG results, contributing to more accurate regional health assessments.</w:t>
      </w:r>
    </w:p>
    <w:p w14:paraId="0CA340C3" w14:textId="77777777" w:rsidR="001A3F8C" w:rsidRPr="00087BC5" w:rsidRDefault="001A3F8C" w:rsidP="00382A4D">
      <w:pPr>
        <w:spacing w:line="360" w:lineRule="auto"/>
        <w:jc w:val="both"/>
        <w:rPr>
          <w:rFonts w:ascii="Times New Roman" w:hAnsi="Times New Roman" w:cs="Times New Roman"/>
        </w:rPr>
      </w:pPr>
      <w:r w:rsidRPr="002766CE">
        <w:rPr>
          <w:rFonts w:ascii="Times New Roman" w:hAnsi="Times New Roman" w:cs="Times New Roman"/>
        </w:rPr>
        <w:t>Additionally, recognizing anatomical differences across populations enhances the precision of public health interventions. Factors such as body structure, pelvic shape, or internal organ positioning may vary by ethnicity and influence how diseases present or respond to treatment. Acknowledging these differences allows health strategies to be more inclusive and effective, moving beyond a generalized approach to one that respects the diversity of human anatomy.</w:t>
      </w:r>
    </w:p>
    <w:p w14:paraId="6DF83E5F" w14:textId="77777777" w:rsidR="001A3F8C" w:rsidRPr="009A49F2" w:rsidRDefault="001A3F8C" w:rsidP="00382A4D">
      <w:pPr>
        <w:spacing w:line="360" w:lineRule="auto"/>
        <w:jc w:val="both"/>
        <w:rPr>
          <w:rFonts w:ascii="Times New Roman" w:hAnsi="Times New Roman" w:cs="Times New Roman"/>
          <w:b/>
          <w:bCs/>
        </w:rPr>
      </w:pPr>
      <w:r w:rsidRPr="009A49F2">
        <w:rPr>
          <w:rFonts w:ascii="Times New Roman" w:hAnsi="Times New Roman" w:cs="Times New Roman"/>
          <w:b/>
          <w:bCs/>
        </w:rPr>
        <w:t>Anatomy in Clinical Public Health Practice</w:t>
      </w:r>
    </w:p>
    <w:p w14:paraId="677DB1EE" w14:textId="636658D4" w:rsidR="001A3F8C" w:rsidRPr="00EF4C50" w:rsidRDefault="001A3F8C" w:rsidP="00382A4D">
      <w:pPr>
        <w:spacing w:line="360" w:lineRule="auto"/>
        <w:jc w:val="both"/>
        <w:rPr>
          <w:rFonts w:ascii="Times New Roman" w:hAnsi="Times New Roman" w:cs="Times New Roman"/>
        </w:rPr>
      </w:pPr>
      <w:r w:rsidRPr="00EF4C50">
        <w:rPr>
          <w:rFonts w:ascii="Times New Roman" w:hAnsi="Times New Roman" w:cs="Times New Roman"/>
        </w:rPr>
        <w:t xml:space="preserve">Anatomy extends far beyond its traditional place in </w:t>
      </w:r>
      <w:r w:rsidRPr="00B40F93">
        <w:rPr>
          <w:rFonts w:ascii="Times New Roman" w:hAnsi="Times New Roman" w:cs="Times New Roman"/>
          <w:highlight w:val="yellow"/>
        </w:rPr>
        <w:t>academic settings</w:t>
      </w:r>
      <w:r w:rsidR="00480643" w:rsidRPr="00B40F93">
        <w:rPr>
          <w:rFonts w:ascii="Times New Roman" w:hAnsi="Times New Roman" w:cs="Times New Roman"/>
          <w:highlight w:val="yellow"/>
        </w:rPr>
        <w:t>,</w:t>
      </w:r>
      <w:r w:rsidRPr="00B40F93">
        <w:rPr>
          <w:rFonts w:ascii="Times New Roman" w:hAnsi="Times New Roman" w:cs="Times New Roman"/>
          <w:highlight w:val="yellow"/>
        </w:rPr>
        <w:t xml:space="preserve"> it becomes</w:t>
      </w:r>
      <w:r w:rsidRPr="00EF4C50">
        <w:rPr>
          <w:rFonts w:ascii="Times New Roman" w:hAnsi="Times New Roman" w:cs="Times New Roman"/>
        </w:rPr>
        <w:t xml:space="preserve"> a vital, hands-on resource for public health professionals working directly in communities</w:t>
      </w:r>
      <w:r w:rsidR="00382A4D">
        <w:rPr>
          <w:rFonts w:ascii="Times New Roman" w:hAnsi="Times New Roman" w:cs="Times New Roman"/>
        </w:rPr>
        <w:t xml:space="preserve"> (</w:t>
      </w:r>
      <w:proofErr w:type="spellStart"/>
      <w:r w:rsidR="00382A4D" w:rsidRPr="0037281E">
        <w:rPr>
          <w:rFonts w:ascii="Times New Roman" w:hAnsi="Times New Roman" w:cs="Times New Roman"/>
        </w:rPr>
        <w:t>Sugand</w:t>
      </w:r>
      <w:proofErr w:type="spellEnd"/>
      <w:r w:rsidR="00382A4D">
        <w:rPr>
          <w:rFonts w:ascii="Times New Roman" w:hAnsi="Times New Roman" w:cs="Times New Roman"/>
        </w:rPr>
        <w:t xml:space="preserve"> et al., 2010)</w:t>
      </w:r>
      <w:r w:rsidRPr="00EF4C50">
        <w:rPr>
          <w:rFonts w:ascii="Times New Roman" w:hAnsi="Times New Roman" w:cs="Times New Roman"/>
        </w:rPr>
        <w:t>. In clinical public health, where the focus lies in prevention, early detection, and accessible care, anatomical knowledge is indispensable</w:t>
      </w:r>
      <w:r w:rsidR="00382A4D">
        <w:rPr>
          <w:rFonts w:ascii="Times New Roman" w:hAnsi="Times New Roman" w:cs="Times New Roman"/>
        </w:rPr>
        <w:t xml:space="preserve"> (</w:t>
      </w:r>
      <w:r w:rsidR="00382A4D" w:rsidRPr="0037281E">
        <w:rPr>
          <w:rFonts w:ascii="Times New Roman" w:hAnsi="Times New Roman" w:cs="Times New Roman"/>
        </w:rPr>
        <w:t>Taylor</w:t>
      </w:r>
      <w:r w:rsidR="00382A4D">
        <w:rPr>
          <w:rFonts w:ascii="Times New Roman" w:hAnsi="Times New Roman" w:cs="Times New Roman"/>
        </w:rPr>
        <w:t xml:space="preserve"> et al., 2018)</w:t>
      </w:r>
      <w:r w:rsidRPr="00EF4C50">
        <w:rPr>
          <w:rFonts w:ascii="Times New Roman" w:hAnsi="Times New Roman" w:cs="Times New Roman"/>
        </w:rPr>
        <w:t>. It equips practitioners with the ability to evaluate health conditions accurately, carry out screenings efficiently, and act swiftly during medical emergencies. Whether operating in remote areas or urban health centers, a thorough understanding of the human body allows public health workers to deliver more accurate and compassionate care.</w:t>
      </w:r>
    </w:p>
    <w:p w14:paraId="5C1FD532" w14:textId="77777777" w:rsidR="001A3F8C" w:rsidRPr="002766CE" w:rsidRDefault="001A3F8C" w:rsidP="00382A4D">
      <w:pPr>
        <w:spacing w:line="360" w:lineRule="auto"/>
        <w:jc w:val="both"/>
        <w:rPr>
          <w:rFonts w:ascii="Times New Roman" w:hAnsi="Times New Roman" w:cs="Times New Roman"/>
        </w:rPr>
      </w:pPr>
      <w:r w:rsidRPr="002766CE">
        <w:rPr>
          <w:rFonts w:ascii="Times New Roman" w:hAnsi="Times New Roman" w:cs="Times New Roman"/>
        </w:rPr>
        <w:lastRenderedPageBreak/>
        <w:t>One of the most prominent applications of anatomy in public health is during physical assessments. Whether performed in a clinic or through mobile outreach services, these evaluations depend heavily on anatomical awareness. For instance, when examining the abdomen for pain or organ enlargement, practitioners must know the precise locations of organs like the liver and spleen in relation to skeletal landmarks. In pediatric care, assessing nutritional status or developmental delays involves measuring head size, chest circumference, or limb proportions</w:t>
      </w:r>
      <w:r w:rsidRPr="00EF4C50">
        <w:rPr>
          <w:rFonts w:ascii="Times New Roman" w:hAnsi="Times New Roman" w:cs="Times New Roman"/>
        </w:rPr>
        <w:t xml:space="preserve"> </w:t>
      </w:r>
      <w:r w:rsidRPr="002766CE">
        <w:rPr>
          <w:rFonts w:ascii="Times New Roman" w:hAnsi="Times New Roman" w:cs="Times New Roman"/>
        </w:rPr>
        <w:t>all of which are based on standard anatomical growth patterns. In maternal care, midwives use a technique known as Leopold’s maneuver to determine a baby’s position in the womb by palpating the mother’s abdomen, a practice entirely guided by anatomical reference points (Jarvis, 2023).</w:t>
      </w:r>
    </w:p>
    <w:p w14:paraId="4C42C1EB" w14:textId="77777777" w:rsidR="001A3F8C" w:rsidRPr="002766CE" w:rsidRDefault="001A3F8C" w:rsidP="00382A4D">
      <w:pPr>
        <w:spacing w:line="360" w:lineRule="auto"/>
        <w:jc w:val="both"/>
        <w:rPr>
          <w:rFonts w:ascii="Times New Roman" w:hAnsi="Times New Roman" w:cs="Times New Roman"/>
        </w:rPr>
      </w:pPr>
      <w:r w:rsidRPr="002766CE">
        <w:rPr>
          <w:rFonts w:ascii="Times New Roman" w:hAnsi="Times New Roman" w:cs="Times New Roman"/>
        </w:rPr>
        <w:t>Screening initiatives, which are a cornerstone of public health interventions, also rely deeply on anatomical understanding. For example, breast cancer screenings through manual examination require knowledge of breast anatomy, including tissue distribution and lymphatic drainage. Health educators teach women how to conduct self-checks by following anatomical zones where abnormalities are more likely to develop. Prostate assessments through rectal exams depend on precise knowledge of the prostate’s position. Similarly, cervical cancer screenings using Pap smears demand a clear grasp of the female reproductive system to ensure that cell samples are taken from the appropriate area. Even tasks as routine as measuring blood pressure require anatomical precision to correctly position the cuff over the brachial artery and place the stethoscope to detect blood flow sounds (Taylor et al., 2018).</w:t>
      </w:r>
    </w:p>
    <w:p w14:paraId="38163DA5" w14:textId="77777777" w:rsidR="001A3F8C" w:rsidRPr="002766CE" w:rsidRDefault="001A3F8C" w:rsidP="00382A4D">
      <w:pPr>
        <w:spacing w:line="360" w:lineRule="auto"/>
        <w:jc w:val="both"/>
        <w:rPr>
          <w:rFonts w:ascii="Times New Roman" w:hAnsi="Times New Roman" w:cs="Times New Roman"/>
        </w:rPr>
      </w:pPr>
      <w:r w:rsidRPr="002766CE">
        <w:rPr>
          <w:rFonts w:ascii="Times New Roman" w:hAnsi="Times New Roman" w:cs="Times New Roman"/>
        </w:rPr>
        <w:t>In emergency and disaster response settings, anatomical knowledge becomes critical in triage, where quick judgment can determine life or death. Responders use their understanding of anatomy to identify injuries that require urgent care. A wound to the chest may be prioritized due to the risk of damage to vital organs like the lungs or heart. Head injuries showing symptoms such as unconsciousness or bleeding from the ears can indicate possible brain trauma and demand immediate medical attention. While limb injuries may appear severe, they are often managed with less urgency unless major arteries like the femoral are involved. Familiarity with vascular routes and spinal structure is also essential during patient transport to avoid aggravating injuries (Taylor et al., 2018).</w:t>
      </w:r>
    </w:p>
    <w:p w14:paraId="4847C4A6" w14:textId="77777777" w:rsidR="001A3F8C" w:rsidRPr="00EF4C50" w:rsidRDefault="001A3F8C" w:rsidP="00382A4D">
      <w:pPr>
        <w:spacing w:line="360" w:lineRule="auto"/>
        <w:jc w:val="both"/>
        <w:rPr>
          <w:rFonts w:ascii="Times New Roman" w:hAnsi="Times New Roman" w:cs="Times New Roman"/>
        </w:rPr>
      </w:pPr>
      <w:r w:rsidRPr="002766CE">
        <w:rPr>
          <w:rFonts w:ascii="Times New Roman" w:hAnsi="Times New Roman" w:cs="Times New Roman"/>
        </w:rPr>
        <w:t>Furthermore, anatomy informs public health strategies during disease outbreaks. In cases like meningitis, identifying neck stiffness</w:t>
      </w:r>
      <w:r w:rsidRPr="00EF4C50">
        <w:rPr>
          <w:rFonts w:ascii="Times New Roman" w:hAnsi="Times New Roman" w:cs="Times New Roman"/>
        </w:rPr>
        <w:t xml:space="preserve"> </w:t>
      </w:r>
      <w:r w:rsidRPr="002766CE">
        <w:rPr>
          <w:rFonts w:ascii="Times New Roman" w:hAnsi="Times New Roman" w:cs="Times New Roman"/>
        </w:rPr>
        <w:t xml:space="preserve">a key indicator of inflammation in the brain’s protective </w:t>
      </w:r>
      <w:r w:rsidRPr="002766CE">
        <w:rPr>
          <w:rFonts w:ascii="Times New Roman" w:hAnsi="Times New Roman" w:cs="Times New Roman"/>
        </w:rPr>
        <w:lastRenderedPageBreak/>
        <w:t>layers</w:t>
      </w:r>
      <w:r w:rsidRPr="00EF4C50">
        <w:rPr>
          <w:rFonts w:ascii="Times New Roman" w:hAnsi="Times New Roman" w:cs="Times New Roman"/>
        </w:rPr>
        <w:t xml:space="preserve"> </w:t>
      </w:r>
      <w:r w:rsidRPr="002766CE">
        <w:rPr>
          <w:rFonts w:ascii="Times New Roman" w:hAnsi="Times New Roman" w:cs="Times New Roman"/>
        </w:rPr>
        <w:t>can prompt timely treatment. For cholera outbreaks, recognizing signs of dehydration such as reduced skin turgor or sunken eyes relies on an understanding of how the body anatomically reacts to severe fluid loss. These examples show how anatomical insight directly influences the accuracy of diagnosis and the effectiveness of emergency interventions.</w:t>
      </w:r>
    </w:p>
    <w:p w14:paraId="044FE8C1" w14:textId="77777777" w:rsidR="001A3F8C" w:rsidRPr="0035607A" w:rsidRDefault="001A3F8C" w:rsidP="00382A4D">
      <w:pPr>
        <w:spacing w:line="360" w:lineRule="auto"/>
        <w:rPr>
          <w:rFonts w:ascii="Times New Roman" w:hAnsi="Times New Roman" w:cs="Times New Roman"/>
          <w:b/>
          <w:bCs/>
        </w:rPr>
      </w:pPr>
      <w:r w:rsidRPr="0035607A">
        <w:rPr>
          <w:rFonts w:ascii="Times New Roman" w:hAnsi="Times New Roman" w:cs="Times New Roman"/>
          <w:b/>
          <w:bCs/>
        </w:rPr>
        <w:t>Anatomy in Public Health Research and Policy</w:t>
      </w:r>
    </w:p>
    <w:p w14:paraId="08A0DC6E" w14:textId="1E213C0B" w:rsidR="001A3F8C" w:rsidRPr="0035607A" w:rsidRDefault="001A3F8C" w:rsidP="00382A4D">
      <w:pPr>
        <w:spacing w:line="360" w:lineRule="auto"/>
        <w:jc w:val="both"/>
        <w:rPr>
          <w:rFonts w:ascii="Times New Roman" w:hAnsi="Times New Roman" w:cs="Times New Roman"/>
        </w:rPr>
      </w:pPr>
      <w:r w:rsidRPr="0035607A">
        <w:rPr>
          <w:rFonts w:ascii="Times New Roman" w:hAnsi="Times New Roman" w:cs="Times New Roman"/>
        </w:rPr>
        <w:t>Anatomical data is a key ingredient in shaping public health policies, infrastructure, and research priorities.</w:t>
      </w:r>
      <w:r w:rsidRPr="00EF4C50">
        <w:rPr>
          <w:rFonts w:ascii="Times New Roman" w:hAnsi="Times New Roman" w:cs="Times New Roman"/>
        </w:rPr>
        <w:t xml:space="preserve"> </w:t>
      </w:r>
      <w:r w:rsidRPr="0035607A">
        <w:rPr>
          <w:rFonts w:ascii="Times New Roman" w:hAnsi="Times New Roman" w:cs="Times New Roman"/>
        </w:rPr>
        <w:t xml:space="preserve">Metrics like body mass index (BMI) and child growth standards come from anatomical and anthropometric studies. These indicators help governments and agencies address issues like malnutrition, obesity, and developmental </w:t>
      </w:r>
      <w:proofErr w:type="spellStart"/>
      <w:proofErr w:type="gramStart"/>
      <w:r w:rsidRPr="0035607A">
        <w:rPr>
          <w:rFonts w:ascii="Times New Roman" w:hAnsi="Times New Roman" w:cs="Times New Roman"/>
        </w:rPr>
        <w:t>delays.Public</w:t>
      </w:r>
      <w:proofErr w:type="spellEnd"/>
      <w:proofErr w:type="gramEnd"/>
      <w:r w:rsidRPr="0035607A">
        <w:rPr>
          <w:rFonts w:ascii="Times New Roman" w:hAnsi="Times New Roman" w:cs="Times New Roman"/>
        </w:rPr>
        <w:t xml:space="preserve"> health extends into physical environments. The design of hospital beds, public toilets, or transport systems must accommodate the diverse anatomical needs of children, the elderly, and people with disabilities to ensure accessibility and safety.</w:t>
      </w:r>
      <w:r w:rsidRPr="00EF4C50">
        <w:rPr>
          <w:rFonts w:ascii="Times New Roman" w:hAnsi="Times New Roman" w:cs="Times New Roman"/>
        </w:rPr>
        <w:t xml:space="preserve"> </w:t>
      </w:r>
      <w:r w:rsidRPr="0035607A">
        <w:rPr>
          <w:rFonts w:ascii="Times New Roman" w:hAnsi="Times New Roman" w:cs="Times New Roman"/>
        </w:rPr>
        <w:t>Collecting and using anatomical data comes with responsibilities. Issues like consent, cultural sensitivity, and respectful handling of human remains must be carefully managed</w:t>
      </w:r>
      <w:r w:rsidR="00480643">
        <w:rPr>
          <w:rFonts w:ascii="Times New Roman" w:hAnsi="Times New Roman" w:cs="Times New Roman"/>
        </w:rPr>
        <w:t xml:space="preserve">, </w:t>
      </w:r>
      <w:r w:rsidRPr="0035607A">
        <w:rPr>
          <w:rFonts w:ascii="Times New Roman" w:hAnsi="Times New Roman" w:cs="Times New Roman"/>
        </w:rPr>
        <w:t>especially in diverse populations or when using cadaver-based studies</w:t>
      </w:r>
      <w:r w:rsidRPr="00EF4C50">
        <w:rPr>
          <w:rFonts w:ascii="Times New Roman" w:hAnsi="Times New Roman" w:cs="Times New Roman"/>
        </w:rPr>
        <w:t xml:space="preserve"> (</w:t>
      </w:r>
      <w:proofErr w:type="spellStart"/>
      <w:r w:rsidRPr="00EF4C50">
        <w:rPr>
          <w:rFonts w:ascii="Times New Roman" w:hAnsi="Times New Roman" w:cs="Times New Roman"/>
        </w:rPr>
        <w:t>Dzau</w:t>
      </w:r>
      <w:proofErr w:type="spellEnd"/>
      <w:r w:rsidRPr="00EF4C50">
        <w:rPr>
          <w:rFonts w:ascii="Times New Roman" w:hAnsi="Times New Roman" w:cs="Times New Roman"/>
        </w:rPr>
        <w:t xml:space="preserve"> et al., 2017)</w:t>
      </w:r>
      <w:r w:rsidRPr="0035607A">
        <w:rPr>
          <w:rFonts w:ascii="Times New Roman" w:hAnsi="Times New Roman" w:cs="Times New Roman"/>
        </w:rPr>
        <w:t>.</w:t>
      </w:r>
    </w:p>
    <w:p w14:paraId="1E3510CD" w14:textId="77777777" w:rsidR="001A3F8C" w:rsidRPr="00F562DC" w:rsidRDefault="001A3F8C" w:rsidP="00382A4D">
      <w:pPr>
        <w:spacing w:line="360" w:lineRule="auto"/>
        <w:rPr>
          <w:rFonts w:ascii="Times New Roman" w:hAnsi="Times New Roman" w:cs="Times New Roman"/>
          <w:b/>
          <w:bCs/>
        </w:rPr>
      </w:pPr>
      <w:r w:rsidRPr="00F562DC">
        <w:rPr>
          <w:rFonts w:ascii="Times New Roman" w:hAnsi="Times New Roman" w:cs="Times New Roman"/>
          <w:b/>
          <w:bCs/>
        </w:rPr>
        <w:t>Challenges and Limitations</w:t>
      </w:r>
    </w:p>
    <w:p w14:paraId="74D23BB9" w14:textId="77777777" w:rsidR="001A3F8C" w:rsidRPr="00EF4C50" w:rsidRDefault="001A3F8C" w:rsidP="00382A4D">
      <w:pPr>
        <w:spacing w:line="360" w:lineRule="auto"/>
        <w:jc w:val="both"/>
        <w:rPr>
          <w:rFonts w:ascii="Times New Roman" w:hAnsi="Times New Roman" w:cs="Times New Roman"/>
        </w:rPr>
      </w:pPr>
      <w:r w:rsidRPr="00EF4C50">
        <w:rPr>
          <w:rFonts w:ascii="Times New Roman" w:hAnsi="Times New Roman" w:cs="Times New Roman"/>
        </w:rPr>
        <w:t>Although anatomical knowledge is a vital component of public health practice, its application is often hindered by several obstacles. Despite its foundational importance, the effective integration of anatomy into public health initiatives is frequently challenged by systemic, educational, and cultural limitations. These issues can weaken the impact of health interventions and delay improvements in health outcomes, especially in resource-limited or culturally conservative environments.</w:t>
      </w:r>
    </w:p>
    <w:p w14:paraId="404A0B56" w14:textId="77777777" w:rsidR="001A3F8C" w:rsidRPr="00EF4C50" w:rsidRDefault="001A3F8C" w:rsidP="00382A4D">
      <w:pPr>
        <w:spacing w:line="360" w:lineRule="auto"/>
        <w:jc w:val="both"/>
        <w:rPr>
          <w:rFonts w:ascii="Times New Roman" w:hAnsi="Times New Roman" w:cs="Times New Roman"/>
        </w:rPr>
      </w:pPr>
      <w:r w:rsidRPr="00EF4C50">
        <w:rPr>
          <w:rFonts w:ascii="Times New Roman" w:hAnsi="Times New Roman" w:cs="Times New Roman"/>
        </w:rPr>
        <w:t xml:space="preserve">A major challenge lies in the insufficient anatomical competence among certain public health professionals, including planners, educators, and frontline workers. When there is a lack of understanding about the body’s structure and function, critical errors in service delivery and policy implementation can occur. For example, in large-scale immunization efforts, a poor grasp of muscular anatomy may result in incorrect injection techniques—such as targeting the wrong muscle—which can diminish the effectiveness of vaccines and heighten the risk of adverse effects. Additionally, public health educators who lack anatomical accuracy may struggle to clearly communicate how diseases like malaria or cervical cancer impact the body, which can lead to </w:t>
      </w:r>
      <w:r w:rsidRPr="00EF4C50">
        <w:rPr>
          <w:rFonts w:ascii="Times New Roman" w:hAnsi="Times New Roman" w:cs="Times New Roman"/>
        </w:rPr>
        <w:lastRenderedPageBreak/>
        <w:t>public misconceptions and weaken educational campaigns. Such gaps in knowledge not only reduce the effectiveness of interventions but may also erode public confidence in health services.</w:t>
      </w:r>
    </w:p>
    <w:p w14:paraId="73A1C811" w14:textId="77777777" w:rsidR="001A3F8C" w:rsidRPr="00EF4C50" w:rsidRDefault="001A3F8C" w:rsidP="00382A4D">
      <w:pPr>
        <w:spacing w:line="360" w:lineRule="auto"/>
        <w:jc w:val="both"/>
        <w:rPr>
          <w:rFonts w:ascii="Times New Roman" w:hAnsi="Times New Roman" w:cs="Times New Roman"/>
        </w:rPr>
      </w:pPr>
      <w:r w:rsidRPr="00EF4C50">
        <w:rPr>
          <w:rFonts w:ascii="Times New Roman" w:hAnsi="Times New Roman" w:cs="Times New Roman"/>
        </w:rPr>
        <w:t>Another significant limitation is the lack of interdisciplinary collaboration between anatomists and public health practitioners. Although the two disciplines are closely linked, they often operate independently, with limited shared research efforts, training programs, or planning processes. This separation means that valuable anatomical insights are often excluded from public health initiatives. For instance, in the design of healthcare facilities, the absence of anatomical input might result in impractical layouts that fail to consider patient needs or efficient clinical workflows. Similarly, disease monitoring systems may miss critical physical indicators of illness if anatomical expertise is not included in their development. Closing this gap would require fostering interdisciplinary partnerships, integrating anatomy more fully into public health curricula, and encouraging collaborative research and planning between both fields.</w:t>
      </w:r>
    </w:p>
    <w:p w14:paraId="20852E9C" w14:textId="77777777" w:rsidR="001A3F8C" w:rsidRPr="00EF4C50" w:rsidRDefault="001A3F8C" w:rsidP="00382A4D">
      <w:pPr>
        <w:spacing w:line="360" w:lineRule="auto"/>
        <w:jc w:val="both"/>
        <w:rPr>
          <w:rFonts w:ascii="Times New Roman" w:hAnsi="Times New Roman" w:cs="Times New Roman"/>
        </w:rPr>
      </w:pPr>
      <w:r w:rsidRPr="00EF4C50">
        <w:rPr>
          <w:rFonts w:ascii="Times New Roman" w:hAnsi="Times New Roman" w:cs="Times New Roman"/>
        </w:rPr>
        <w:t>Cultural and ethical concerns also restrict the application of anatomical knowledge in public health, particularly in relation to reproductive health education, autopsies, and discussions about the human body. In many cultures, topics involving sexual and reproductive anatomy or death are considered sensitive or inappropriate for open discussion. This reluctance can prevent health professionals from effectively addressing essential issues like menstrual health, contraception, or early detection of breast cancer through self-examination. For example, cultural resistance to autopsies can obstruct efforts to determine accurate causes of death, which is critical for disease surveillance and policy planning. Likewise, societal discomfort with teaching reproductive anatomy in schools can limit young people’s access to vital information, increasing their vulnerability to early pregnancies, sexually transmitted infections, and other reproductive health risks.</w:t>
      </w:r>
    </w:p>
    <w:p w14:paraId="3059E905" w14:textId="77777777" w:rsidR="001A3F8C" w:rsidRPr="00F562DC" w:rsidRDefault="001A3F8C" w:rsidP="00382A4D">
      <w:pPr>
        <w:spacing w:line="360" w:lineRule="auto"/>
        <w:jc w:val="both"/>
        <w:rPr>
          <w:rFonts w:ascii="Times New Roman" w:hAnsi="Times New Roman" w:cs="Times New Roman"/>
        </w:rPr>
      </w:pPr>
      <w:r w:rsidRPr="00EF4C50">
        <w:rPr>
          <w:rFonts w:ascii="Times New Roman" w:hAnsi="Times New Roman" w:cs="Times New Roman"/>
        </w:rPr>
        <w:t>Addressing these challenges requires targeted strategies such as improving anatomical education for public health workers, promoting interdisciplinary collaboration, and designing culturally respectful health communication strategies that still convey essential anatomical information.</w:t>
      </w:r>
    </w:p>
    <w:p w14:paraId="044D3033" w14:textId="77777777" w:rsidR="001A3F8C" w:rsidRPr="00F562DC" w:rsidRDefault="001A3F8C" w:rsidP="00382A4D">
      <w:pPr>
        <w:spacing w:line="360" w:lineRule="auto"/>
        <w:rPr>
          <w:rFonts w:ascii="Times New Roman" w:hAnsi="Times New Roman" w:cs="Times New Roman"/>
          <w:b/>
          <w:bCs/>
        </w:rPr>
      </w:pPr>
      <w:r w:rsidRPr="00F562DC">
        <w:rPr>
          <w:rFonts w:ascii="Times New Roman" w:hAnsi="Times New Roman" w:cs="Times New Roman"/>
          <w:b/>
          <w:bCs/>
        </w:rPr>
        <w:t>The Future of Anatomy in Public Health</w:t>
      </w:r>
    </w:p>
    <w:p w14:paraId="203EBDAA" w14:textId="77777777" w:rsidR="001A3F8C" w:rsidRPr="00EF4C50" w:rsidRDefault="001A3F8C" w:rsidP="00382A4D">
      <w:pPr>
        <w:spacing w:line="360" w:lineRule="auto"/>
        <w:jc w:val="both"/>
        <w:rPr>
          <w:rFonts w:ascii="Times New Roman" w:hAnsi="Times New Roman" w:cs="Times New Roman"/>
        </w:rPr>
      </w:pPr>
      <w:r w:rsidRPr="00EF4C50">
        <w:rPr>
          <w:rFonts w:ascii="Times New Roman" w:hAnsi="Times New Roman" w:cs="Times New Roman"/>
        </w:rPr>
        <w:t xml:space="preserve">As global health landscapes continue to shift, the relevance of anatomy in public health is expanding, with increasing potential for deeper integration into health policy, research, and </w:t>
      </w:r>
      <w:r w:rsidRPr="00EF4C50">
        <w:rPr>
          <w:rFonts w:ascii="Times New Roman" w:hAnsi="Times New Roman" w:cs="Times New Roman"/>
        </w:rPr>
        <w:lastRenderedPageBreak/>
        <w:t>education. Innovations in technology, personalized healthcare, and interdisciplinary education are reshaping how anatomical science supports disease prevention, health promotion, and the delivery of care across communities and individuals.</w:t>
      </w:r>
    </w:p>
    <w:p w14:paraId="21FEF1E2" w14:textId="0AC64CE5" w:rsidR="001A3F8C" w:rsidRPr="00EF4C50" w:rsidRDefault="001A3F8C" w:rsidP="00382A4D">
      <w:pPr>
        <w:spacing w:line="360" w:lineRule="auto"/>
        <w:jc w:val="both"/>
        <w:rPr>
          <w:rFonts w:ascii="Times New Roman" w:hAnsi="Times New Roman" w:cs="Times New Roman"/>
        </w:rPr>
      </w:pPr>
      <w:r w:rsidRPr="00EF4C50">
        <w:rPr>
          <w:rFonts w:ascii="Times New Roman" w:hAnsi="Times New Roman" w:cs="Times New Roman"/>
        </w:rPr>
        <w:t xml:space="preserve">One of the most significant advancements is the transformation of anatomical training through modern technology. While traditional methods such as textbooks and cadaver dissections remain important, digital tools are rapidly enhancing and, in some contexts, replacing them. Interactive 3D models, augmented reality platforms, and virtual dissection systems are providing more accessible, engaging, and cost-effective ways to explore human anatomy. Applications like Complete Anatomy and the </w:t>
      </w:r>
      <w:proofErr w:type="spellStart"/>
      <w:r w:rsidRPr="00EF4C50">
        <w:rPr>
          <w:rFonts w:ascii="Times New Roman" w:hAnsi="Times New Roman" w:cs="Times New Roman"/>
        </w:rPr>
        <w:t>Anatomage</w:t>
      </w:r>
      <w:proofErr w:type="spellEnd"/>
      <w:r w:rsidRPr="00EF4C50">
        <w:rPr>
          <w:rFonts w:ascii="Times New Roman" w:hAnsi="Times New Roman" w:cs="Times New Roman"/>
        </w:rPr>
        <w:t xml:space="preserve"> Table enable detailed simulations of organ systems, surgical procedures, and tissue structures</w:t>
      </w:r>
      <w:r w:rsidRPr="00B40F93">
        <w:rPr>
          <w:rFonts w:ascii="Times New Roman" w:hAnsi="Times New Roman" w:cs="Times New Roman"/>
          <w:highlight w:val="yellow"/>
        </w:rPr>
        <w:t xml:space="preserve">, which </w:t>
      </w:r>
      <w:r w:rsidR="00480643" w:rsidRPr="00B40F93">
        <w:rPr>
          <w:rFonts w:ascii="Times New Roman" w:hAnsi="Times New Roman" w:cs="Times New Roman"/>
          <w:highlight w:val="yellow"/>
        </w:rPr>
        <w:t>are</w:t>
      </w:r>
      <w:r w:rsidR="00480643" w:rsidRPr="00B40F93">
        <w:rPr>
          <w:rFonts w:ascii="Times New Roman" w:hAnsi="Times New Roman" w:cs="Times New Roman"/>
          <w:highlight w:val="yellow"/>
        </w:rPr>
        <w:t xml:space="preserve"> </w:t>
      </w:r>
      <w:r w:rsidRPr="00B40F93">
        <w:rPr>
          <w:rFonts w:ascii="Times New Roman" w:hAnsi="Times New Roman" w:cs="Times New Roman"/>
          <w:highlight w:val="yellow"/>
        </w:rPr>
        <w:t>especially</w:t>
      </w:r>
      <w:r w:rsidRPr="00EF4C50">
        <w:rPr>
          <w:rFonts w:ascii="Times New Roman" w:hAnsi="Times New Roman" w:cs="Times New Roman"/>
        </w:rPr>
        <w:t xml:space="preserve"> beneficial in areas with limited access to cadaveric material. These technological solutions are widening the reach of anatomical education, equipping health professionals even in underserved or remote regions</w:t>
      </w:r>
      <w:r w:rsidR="00480643">
        <w:rPr>
          <w:rFonts w:ascii="Times New Roman" w:hAnsi="Times New Roman" w:cs="Times New Roman"/>
        </w:rPr>
        <w:t xml:space="preserve"> </w:t>
      </w:r>
      <w:r w:rsidRPr="00EF4C50">
        <w:rPr>
          <w:rFonts w:ascii="Times New Roman" w:hAnsi="Times New Roman" w:cs="Times New Roman"/>
        </w:rPr>
        <w:t>with the tools to better understand the body and communicate health information clearly to the public. They also serve as effective visual aids for community outreach and educational programs, making anatomy more relatable and easier to grasp for non-specialist audiences.</w:t>
      </w:r>
    </w:p>
    <w:p w14:paraId="4C923DBF" w14:textId="77777777" w:rsidR="001A3F8C" w:rsidRPr="00EF4C50" w:rsidRDefault="001A3F8C" w:rsidP="00382A4D">
      <w:pPr>
        <w:spacing w:line="360" w:lineRule="auto"/>
        <w:jc w:val="both"/>
        <w:rPr>
          <w:rFonts w:ascii="Times New Roman" w:hAnsi="Times New Roman" w:cs="Times New Roman"/>
        </w:rPr>
      </w:pPr>
      <w:r w:rsidRPr="00EF4C50">
        <w:rPr>
          <w:rFonts w:ascii="Times New Roman" w:hAnsi="Times New Roman" w:cs="Times New Roman"/>
        </w:rPr>
        <w:t>In parallel, the rise of precision public health driven by genomic science, personalized medicine, and big data has redefined how anatomy contributes to targeted healthcare delivery. Rather than applying generalized approaches, modern public health strategies are increasingly tailored to reflect individual anatomical and genetic differences. Screening programs for diseases such as breast or prostate cancer now integrate anatomical imaging with genetic risk assessments to personalize care. Similarly, managing long-term conditions like diabetes or hypertension increasingly relies on anatomical indicators such as vascular structure or organ functionality to guide preventive strategies and therapeutic interventions. Future public health systems may incorporate portable diagnostics and wearable health tech that continuously track anatomical functions like respiratory rate or cardiovascular rhythms and feed that data into early-warning and intervention systems for communities.</w:t>
      </w:r>
    </w:p>
    <w:p w14:paraId="2157AFA4" w14:textId="748094D3" w:rsidR="001A3F8C" w:rsidRPr="00F562DC" w:rsidRDefault="001A3F8C" w:rsidP="00382A4D">
      <w:pPr>
        <w:spacing w:line="360" w:lineRule="auto"/>
        <w:jc w:val="both"/>
        <w:rPr>
          <w:rFonts w:ascii="Times New Roman" w:hAnsi="Times New Roman" w:cs="Times New Roman"/>
        </w:rPr>
      </w:pPr>
      <w:r w:rsidRPr="00EF4C50">
        <w:rPr>
          <w:rFonts w:ascii="Times New Roman" w:hAnsi="Times New Roman" w:cs="Times New Roman"/>
        </w:rPr>
        <w:t xml:space="preserve">To truly unlock the benefits of these developments, fostering stronger academic and professional connections between anatomy and public health is essential. Currently, these fields are often taught and </w:t>
      </w:r>
      <w:proofErr w:type="spellStart"/>
      <w:r w:rsidR="00480643" w:rsidRPr="00B40F93">
        <w:rPr>
          <w:rFonts w:ascii="Times New Roman" w:hAnsi="Times New Roman" w:cs="Times New Roman"/>
          <w:highlight w:val="yellow"/>
        </w:rPr>
        <w:t>practi</w:t>
      </w:r>
      <w:r w:rsidR="00480643" w:rsidRPr="00B40F93">
        <w:rPr>
          <w:rFonts w:ascii="Times New Roman" w:hAnsi="Times New Roman" w:cs="Times New Roman"/>
          <w:highlight w:val="yellow"/>
        </w:rPr>
        <w:t>s</w:t>
      </w:r>
      <w:r w:rsidR="00480643" w:rsidRPr="00B40F93">
        <w:rPr>
          <w:rFonts w:ascii="Times New Roman" w:hAnsi="Times New Roman" w:cs="Times New Roman"/>
          <w:highlight w:val="yellow"/>
        </w:rPr>
        <w:t>ed</w:t>
      </w:r>
      <w:proofErr w:type="spellEnd"/>
      <w:r w:rsidR="00480643" w:rsidRPr="00B40F93">
        <w:rPr>
          <w:rFonts w:ascii="Times New Roman" w:hAnsi="Times New Roman" w:cs="Times New Roman"/>
          <w:highlight w:val="yellow"/>
        </w:rPr>
        <w:t xml:space="preserve"> </w:t>
      </w:r>
      <w:r w:rsidRPr="00B40F93">
        <w:rPr>
          <w:rFonts w:ascii="Times New Roman" w:hAnsi="Times New Roman" w:cs="Times New Roman"/>
          <w:highlight w:val="yellow"/>
        </w:rPr>
        <w:t>in silos,</w:t>
      </w:r>
      <w:r w:rsidRPr="00EF4C50">
        <w:rPr>
          <w:rFonts w:ascii="Times New Roman" w:hAnsi="Times New Roman" w:cs="Times New Roman"/>
        </w:rPr>
        <w:t xml:space="preserve"> which limits the potential to link human biology with environmental, social, and behavioral health factors. Reforming educational programs to encourage interdisciplinary </w:t>
      </w:r>
      <w:r w:rsidRPr="00EF4C50">
        <w:rPr>
          <w:rFonts w:ascii="Times New Roman" w:hAnsi="Times New Roman" w:cs="Times New Roman"/>
        </w:rPr>
        <w:lastRenderedPageBreak/>
        <w:t>learning can help bridge this gap. Institutions can introduce integrated modules that pair anatomical knowledge with public health concerns</w:t>
      </w:r>
      <w:r w:rsidR="00480643">
        <w:rPr>
          <w:rFonts w:ascii="Times New Roman" w:hAnsi="Times New Roman" w:cs="Times New Roman"/>
        </w:rPr>
        <w:t>,</w:t>
      </w:r>
      <w:r w:rsidRPr="00EF4C50">
        <w:rPr>
          <w:rFonts w:ascii="Times New Roman" w:hAnsi="Times New Roman" w:cs="Times New Roman"/>
        </w:rPr>
        <w:t xml:space="preserve"> for example, linking female reproductive anatomy with maternal care strategies, or musculoskeletal anatomy with workplace safety. Collaborative internships and cross-departmental research efforts between anatomy, epidemiology, community health, and policy studies would also promote a more unified approach to solving health challenges. Practitioners trained across both domains will be better equipped to design public health initiatives that are both biologically accurate and socially responsive.</w:t>
      </w:r>
    </w:p>
    <w:p w14:paraId="3BF9E598" w14:textId="77777777" w:rsidR="001A3F8C" w:rsidRPr="00EF4C50" w:rsidRDefault="001A3F8C" w:rsidP="00382A4D">
      <w:pPr>
        <w:spacing w:line="360" w:lineRule="auto"/>
        <w:rPr>
          <w:rFonts w:ascii="Times New Roman" w:hAnsi="Times New Roman" w:cs="Times New Roman"/>
          <w:b/>
          <w:bCs/>
        </w:rPr>
      </w:pPr>
      <w:r w:rsidRPr="00EF4C50">
        <w:rPr>
          <w:rFonts w:ascii="Times New Roman" w:hAnsi="Times New Roman" w:cs="Times New Roman"/>
          <w:b/>
          <w:bCs/>
        </w:rPr>
        <w:t xml:space="preserve">Conclusion </w:t>
      </w:r>
    </w:p>
    <w:p w14:paraId="7CE9C8D7" w14:textId="19D39DEB" w:rsidR="001A3F8C" w:rsidRDefault="001A3F8C" w:rsidP="00382A4D">
      <w:pPr>
        <w:spacing w:line="360" w:lineRule="auto"/>
        <w:jc w:val="both"/>
        <w:rPr>
          <w:rFonts w:ascii="Times New Roman" w:hAnsi="Times New Roman" w:cs="Times New Roman"/>
        </w:rPr>
      </w:pPr>
      <w:r w:rsidRPr="00317EB4">
        <w:rPr>
          <w:rFonts w:ascii="Times New Roman" w:hAnsi="Times New Roman" w:cs="Times New Roman"/>
        </w:rPr>
        <w:t xml:space="preserve">Anatomy is far more than an academic </w:t>
      </w:r>
      <w:r w:rsidRPr="00B40F93">
        <w:rPr>
          <w:rFonts w:ascii="Times New Roman" w:hAnsi="Times New Roman" w:cs="Times New Roman"/>
          <w:highlight w:val="yellow"/>
        </w:rPr>
        <w:t>discipline</w:t>
      </w:r>
      <w:r w:rsidR="00480643" w:rsidRPr="00B40F93">
        <w:rPr>
          <w:rFonts w:ascii="Times New Roman" w:hAnsi="Times New Roman" w:cs="Times New Roman"/>
          <w:highlight w:val="yellow"/>
        </w:rPr>
        <w:t>;</w:t>
      </w:r>
      <w:r w:rsidRPr="00B40F93">
        <w:rPr>
          <w:rFonts w:ascii="Times New Roman" w:hAnsi="Times New Roman" w:cs="Times New Roman"/>
          <w:highlight w:val="yellow"/>
        </w:rPr>
        <w:t xml:space="preserve"> it is a</w:t>
      </w:r>
      <w:r w:rsidRPr="00317EB4">
        <w:rPr>
          <w:rFonts w:ascii="Times New Roman" w:hAnsi="Times New Roman" w:cs="Times New Roman"/>
        </w:rPr>
        <w:t xml:space="preserve"> foundational pillar of public health practice and understanding. Its relevance permeates every aspect of the field, from disease surveillance and emergency response to maternal health, health education, and policy development. Knowing how the body is structured and functions enables professionals to recognize disease patterns, deliver accurate health interventions, and communicate risks clearly to diverse populations. As the world faces increasingly complex health challenges, from pandemics to chronic illnesses, the integration of anatomical knowledge becomes even more critical. By addressing the existing gaps</w:t>
      </w:r>
      <w:r w:rsidRPr="00EF4C50">
        <w:rPr>
          <w:rFonts w:ascii="Times New Roman" w:hAnsi="Times New Roman" w:cs="Times New Roman"/>
        </w:rPr>
        <w:t xml:space="preserve"> </w:t>
      </w:r>
      <w:r w:rsidRPr="00317EB4">
        <w:rPr>
          <w:rFonts w:ascii="Times New Roman" w:hAnsi="Times New Roman" w:cs="Times New Roman"/>
        </w:rPr>
        <w:t>such as limited interdisciplinary collaboration and cultural barriers</w:t>
      </w:r>
      <w:r w:rsidRPr="00EF4C50">
        <w:rPr>
          <w:rFonts w:ascii="Times New Roman" w:hAnsi="Times New Roman" w:cs="Times New Roman"/>
        </w:rPr>
        <w:t xml:space="preserve"> </w:t>
      </w:r>
      <w:r w:rsidRPr="00317EB4">
        <w:rPr>
          <w:rFonts w:ascii="Times New Roman" w:hAnsi="Times New Roman" w:cs="Times New Roman"/>
        </w:rPr>
        <w:t>and embracing technological innovations like 3D models and personalized health data, the synergy between public health and anatomy can grow stronger. Ultimately, the deeper the partnership between these two fields, the more equipped we are to build responsive, effective, and equitable health systems that protect and promote the well-being of all communities.</w:t>
      </w:r>
    </w:p>
    <w:p w14:paraId="00AABA54" w14:textId="30BAE416" w:rsidR="003E5A8B" w:rsidRDefault="003E5A8B" w:rsidP="00382A4D">
      <w:pPr>
        <w:spacing w:line="360" w:lineRule="auto"/>
        <w:jc w:val="both"/>
        <w:rPr>
          <w:rFonts w:ascii="Times New Roman" w:hAnsi="Times New Roman" w:cs="Times New Roman"/>
        </w:rPr>
      </w:pPr>
    </w:p>
    <w:p w14:paraId="0CCCE2FC" w14:textId="2B2C8500" w:rsidR="003E5A8B" w:rsidRDefault="003E5A8B" w:rsidP="00382A4D">
      <w:pPr>
        <w:spacing w:line="360" w:lineRule="auto"/>
        <w:jc w:val="both"/>
        <w:rPr>
          <w:rFonts w:ascii="Times New Roman" w:hAnsi="Times New Roman" w:cs="Times New Roman"/>
        </w:rPr>
      </w:pPr>
    </w:p>
    <w:p w14:paraId="51387522" w14:textId="77777777" w:rsidR="003E5A8B" w:rsidRPr="00FE7640" w:rsidRDefault="003E5A8B" w:rsidP="003E5A8B">
      <w:pPr>
        <w:rPr>
          <w:rFonts w:ascii="Calibri" w:eastAsia="Calibri" w:hAnsi="Calibri" w:cs="Times New Roman"/>
          <w:highlight w:val="yellow"/>
        </w:rPr>
      </w:pPr>
      <w:bookmarkStart w:id="1" w:name="_Hlk201835975"/>
      <w:bookmarkStart w:id="2" w:name="_Hlk193540946"/>
      <w:bookmarkStart w:id="3" w:name="_Hlk180402183"/>
      <w:bookmarkStart w:id="4" w:name="_Hlk183680988"/>
      <w:bookmarkStart w:id="5" w:name="_Hlk197173371"/>
      <w:r w:rsidRPr="00FE7640">
        <w:rPr>
          <w:rFonts w:ascii="Calibri" w:eastAsia="Calibri" w:hAnsi="Calibri" w:cs="Times New Roman"/>
          <w:highlight w:val="yellow"/>
        </w:rPr>
        <w:t>Disclaimer (Artificial intelligence)</w:t>
      </w:r>
    </w:p>
    <w:p w14:paraId="7DF27835" w14:textId="77777777" w:rsidR="003E5A8B" w:rsidRPr="009C5487" w:rsidRDefault="003E5A8B" w:rsidP="003E5A8B">
      <w:pPr>
        <w:rPr>
          <w:rFonts w:ascii="Calibri" w:eastAsia="Calibri" w:hAnsi="Calibri" w:cs="Times New Roman"/>
          <w:highlight w:val="yellow"/>
        </w:rPr>
      </w:pPr>
      <w:r w:rsidRPr="009C5487">
        <w:rPr>
          <w:rFonts w:ascii="Calibri" w:eastAsia="Calibri" w:hAnsi="Calibri" w:cs="Times New Roman"/>
          <w:highlight w:val="yellow"/>
        </w:rPr>
        <w:t xml:space="preserve">Option 1: </w:t>
      </w:r>
    </w:p>
    <w:p w14:paraId="59FA87CE" w14:textId="77777777" w:rsidR="003E5A8B" w:rsidRPr="009C5487" w:rsidRDefault="003E5A8B" w:rsidP="003E5A8B">
      <w:pPr>
        <w:rPr>
          <w:rFonts w:ascii="Calibri" w:eastAsia="Calibri" w:hAnsi="Calibri" w:cs="Times New Roman"/>
          <w:highlight w:val="yellow"/>
        </w:rPr>
      </w:pPr>
      <w:r w:rsidRPr="009C5487">
        <w:rPr>
          <w:rFonts w:ascii="Calibri" w:eastAsia="Calibri" w:hAnsi="Calibri" w:cs="Times New Roman"/>
          <w:highlight w:val="yellow"/>
        </w:rPr>
        <w:t xml:space="preserve">Author(s) hereby declare that NO generative AI technologies such as Large Language Models (ChatGPT, manuscript. </w:t>
      </w:r>
    </w:p>
    <w:bookmarkEnd w:id="1"/>
    <w:bookmarkEnd w:id="2"/>
    <w:bookmarkEnd w:id="3"/>
    <w:bookmarkEnd w:id="4"/>
    <w:bookmarkEnd w:id="5"/>
    <w:p w14:paraId="65F7099B" w14:textId="77777777" w:rsidR="003E5A8B" w:rsidRPr="00317EB4" w:rsidRDefault="003E5A8B" w:rsidP="00382A4D">
      <w:pPr>
        <w:spacing w:line="360" w:lineRule="auto"/>
        <w:jc w:val="both"/>
        <w:rPr>
          <w:rFonts w:ascii="Times New Roman" w:hAnsi="Times New Roman" w:cs="Times New Roman"/>
        </w:rPr>
      </w:pPr>
    </w:p>
    <w:p w14:paraId="2FCACB08" w14:textId="77777777" w:rsidR="001A3F8C" w:rsidRPr="00B64BF4" w:rsidRDefault="001A3F8C" w:rsidP="00382A4D">
      <w:pPr>
        <w:spacing w:line="360" w:lineRule="auto"/>
        <w:rPr>
          <w:rFonts w:ascii="Times New Roman" w:hAnsi="Times New Roman" w:cs="Times New Roman"/>
          <w:b/>
          <w:bCs/>
        </w:rPr>
      </w:pPr>
      <w:r w:rsidRPr="00B64BF4">
        <w:rPr>
          <w:rFonts w:ascii="Times New Roman" w:hAnsi="Times New Roman" w:cs="Times New Roman"/>
          <w:b/>
          <w:bCs/>
        </w:rPr>
        <w:t>References</w:t>
      </w:r>
    </w:p>
    <w:p w14:paraId="707A5208" w14:textId="77777777" w:rsidR="00897B30" w:rsidRPr="00897B30" w:rsidRDefault="00897B30" w:rsidP="00897B30">
      <w:pPr>
        <w:spacing w:line="360" w:lineRule="auto"/>
        <w:ind w:left="810" w:hanging="810"/>
        <w:jc w:val="both"/>
        <w:rPr>
          <w:rFonts w:ascii="Times New Roman" w:hAnsi="Times New Roman" w:cs="Times New Roman"/>
          <w:highlight w:val="yellow"/>
        </w:rPr>
      </w:pPr>
    </w:p>
    <w:p w14:paraId="1FA9EEBA" w14:textId="77777777" w:rsidR="00897B30" w:rsidRPr="00B64BF4" w:rsidRDefault="00897B30" w:rsidP="00B64BF4">
      <w:pPr>
        <w:spacing w:line="360" w:lineRule="auto"/>
        <w:ind w:left="810" w:hanging="810"/>
        <w:jc w:val="both"/>
        <w:rPr>
          <w:rFonts w:ascii="Times New Roman" w:hAnsi="Times New Roman" w:cs="Times New Roman"/>
          <w:highlight w:val="yellow"/>
        </w:rPr>
      </w:pPr>
      <w:r w:rsidRPr="00B64BF4">
        <w:rPr>
          <w:rFonts w:ascii="Times New Roman" w:hAnsi="Times New Roman" w:cs="Times New Roman"/>
          <w:highlight w:val="yellow"/>
        </w:rPr>
        <w:t xml:space="preserve">Ackerknecht, E. H. (1953). </w:t>
      </w:r>
      <w:r w:rsidRPr="00B64BF4">
        <w:rPr>
          <w:rFonts w:ascii="Times New Roman" w:hAnsi="Times New Roman" w:cs="Times New Roman"/>
          <w:i/>
          <w:iCs/>
          <w:highlight w:val="yellow"/>
        </w:rPr>
        <w:t>Rudolf Virchow: Doctor, Statesman, Anthropologist</w:t>
      </w:r>
      <w:r w:rsidRPr="00B64BF4">
        <w:rPr>
          <w:rFonts w:ascii="Times New Roman" w:hAnsi="Times New Roman" w:cs="Times New Roman"/>
          <w:highlight w:val="yellow"/>
        </w:rPr>
        <w:t>. University of Wisconsin Press.</w:t>
      </w:r>
    </w:p>
    <w:p w14:paraId="553805C0" w14:textId="77777777" w:rsidR="00897B30" w:rsidRPr="00B64BF4" w:rsidRDefault="00897B30" w:rsidP="00B64BF4">
      <w:pPr>
        <w:spacing w:line="360" w:lineRule="auto"/>
        <w:ind w:left="720" w:hanging="810"/>
        <w:jc w:val="both"/>
        <w:rPr>
          <w:rFonts w:ascii="Times New Roman" w:hAnsi="Times New Roman" w:cs="Times New Roman"/>
          <w:highlight w:val="yellow"/>
        </w:rPr>
      </w:pPr>
      <w:r w:rsidRPr="00B64BF4">
        <w:rPr>
          <w:rFonts w:ascii="Times New Roman" w:hAnsi="Times New Roman" w:cs="Times New Roman"/>
          <w:highlight w:val="yellow"/>
        </w:rPr>
        <w:t>Ali, H. (2024). AI for pandemic preparedness and infectious disease surveillance: predicting outbreaks, modeling transmission, and optimizing public health interventions. </w:t>
      </w:r>
      <w:r w:rsidRPr="00B64BF4">
        <w:rPr>
          <w:rFonts w:ascii="Times New Roman" w:hAnsi="Times New Roman" w:cs="Times New Roman"/>
          <w:i/>
          <w:iCs/>
          <w:highlight w:val="yellow"/>
        </w:rPr>
        <w:t xml:space="preserve">Int J Res </w:t>
      </w:r>
      <w:proofErr w:type="spellStart"/>
      <w:r w:rsidRPr="00B64BF4">
        <w:rPr>
          <w:rFonts w:ascii="Times New Roman" w:hAnsi="Times New Roman" w:cs="Times New Roman"/>
          <w:i/>
          <w:iCs/>
          <w:highlight w:val="yellow"/>
        </w:rPr>
        <w:t>Publ</w:t>
      </w:r>
      <w:proofErr w:type="spellEnd"/>
      <w:r w:rsidRPr="00B64BF4">
        <w:rPr>
          <w:rFonts w:ascii="Times New Roman" w:hAnsi="Times New Roman" w:cs="Times New Roman"/>
          <w:i/>
          <w:iCs/>
          <w:highlight w:val="yellow"/>
        </w:rPr>
        <w:t xml:space="preserve"> Rev</w:t>
      </w:r>
      <w:r w:rsidRPr="00B64BF4">
        <w:rPr>
          <w:rFonts w:ascii="Times New Roman" w:hAnsi="Times New Roman" w:cs="Times New Roman"/>
          <w:highlight w:val="yellow"/>
        </w:rPr>
        <w:t>, </w:t>
      </w:r>
      <w:r w:rsidRPr="00B64BF4">
        <w:rPr>
          <w:rFonts w:ascii="Times New Roman" w:hAnsi="Times New Roman" w:cs="Times New Roman"/>
          <w:i/>
          <w:iCs/>
          <w:highlight w:val="yellow"/>
        </w:rPr>
        <w:t>5</w:t>
      </w:r>
      <w:r w:rsidRPr="00B64BF4">
        <w:rPr>
          <w:rFonts w:ascii="Times New Roman" w:hAnsi="Times New Roman" w:cs="Times New Roman"/>
          <w:highlight w:val="yellow"/>
        </w:rPr>
        <w:t>(8), 4605-19.</w:t>
      </w:r>
    </w:p>
    <w:p w14:paraId="614168B8" w14:textId="77777777" w:rsidR="00897B30" w:rsidRPr="00B64BF4" w:rsidRDefault="00897B30" w:rsidP="00B64BF4">
      <w:pPr>
        <w:spacing w:line="360" w:lineRule="auto"/>
        <w:ind w:left="720" w:hanging="810"/>
        <w:jc w:val="both"/>
        <w:rPr>
          <w:rFonts w:ascii="Times New Roman" w:hAnsi="Times New Roman" w:cs="Times New Roman"/>
          <w:highlight w:val="yellow"/>
        </w:rPr>
      </w:pPr>
      <w:proofErr w:type="spellStart"/>
      <w:r w:rsidRPr="00B64BF4">
        <w:rPr>
          <w:rFonts w:ascii="Times New Roman" w:hAnsi="Times New Roman" w:cs="Times New Roman"/>
          <w:highlight w:val="yellow"/>
        </w:rPr>
        <w:t>Arráez-Aybar</w:t>
      </w:r>
      <w:proofErr w:type="spellEnd"/>
      <w:r w:rsidRPr="00B64BF4">
        <w:rPr>
          <w:rFonts w:ascii="Times New Roman" w:hAnsi="Times New Roman" w:cs="Times New Roman"/>
          <w:highlight w:val="yellow"/>
        </w:rPr>
        <w:t>, L. A. (2025). Evolving Anatomy Education: bridging dissection, traditional methods, and technological innovation for clinical excellence. </w:t>
      </w:r>
      <w:proofErr w:type="spellStart"/>
      <w:r w:rsidRPr="00B64BF4">
        <w:rPr>
          <w:rFonts w:ascii="Times New Roman" w:hAnsi="Times New Roman" w:cs="Times New Roman"/>
          <w:i/>
          <w:iCs/>
          <w:highlight w:val="yellow"/>
        </w:rPr>
        <w:t>Anatomia</w:t>
      </w:r>
      <w:proofErr w:type="spellEnd"/>
      <w:r w:rsidRPr="00B64BF4">
        <w:rPr>
          <w:rFonts w:ascii="Times New Roman" w:hAnsi="Times New Roman" w:cs="Times New Roman"/>
          <w:highlight w:val="yellow"/>
        </w:rPr>
        <w:t>, </w:t>
      </w:r>
      <w:r w:rsidRPr="00B64BF4">
        <w:rPr>
          <w:rFonts w:ascii="Times New Roman" w:hAnsi="Times New Roman" w:cs="Times New Roman"/>
          <w:i/>
          <w:iCs/>
          <w:highlight w:val="yellow"/>
        </w:rPr>
        <w:t>4</w:t>
      </w:r>
      <w:r w:rsidRPr="00B64BF4">
        <w:rPr>
          <w:rFonts w:ascii="Times New Roman" w:hAnsi="Times New Roman" w:cs="Times New Roman"/>
          <w:highlight w:val="yellow"/>
        </w:rPr>
        <w:t>(2), 9.</w:t>
      </w:r>
    </w:p>
    <w:p w14:paraId="255B501C" w14:textId="77777777" w:rsidR="00897B30" w:rsidRPr="00B64BF4" w:rsidRDefault="00897B30" w:rsidP="00B64BF4">
      <w:pPr>
        <w:spacing w:line="360" w:lineRule="auto"/>
        <w:ind w:left="720" w:hanging="810"/>
        <w:jc w:val="both"/>
        <w:rPr>
          <w:rFonts w:ascii="Times New Roman" w:hAnsi="Times New Roman" w:cs="Times New Roman"/>
          <w:highlight w:val="yellow"/>
        </w:rPr>
      </w:pPr>
      <w:r w:rsidRPr="00B64BF4">
        <w:rPr>
          <w:rFonts w:ascii="Times New Roman" w:hAnsi="Times New Roman" w:cs="Times New Roman"/>
          <w:highlight w:val="yellow"/>
        </w:rPr>
        <w:t xml:space="preserve">Bahr, R., &amp; </w:t>
      </w:r>
      <w:proofErr w:type="spellStart"/>
      <w:r w:rsidRPr="00B64BF4">
        <w:rPr>
          <w:rFonts w:ascii="Times New Roman" w:hAnsi="Times New Roman" w:cs="Times New Roman"/>
          <w:highlight w:val="yellow"/>
        </w:rPr>
        <w:t>Krosshaug</w:t>
      </w:r>
      <w:proofErr w:type="spellEnd"/>
      <w:r w:rsidRPr="00B64BF4">
        <w:rPr>
          <w:rFonts w:ascii="Times New Roman" w:hAnsi="Times New Roman" w:cs="Times New Roman"/>
          <w:highlight w:val="yellow"/>
        </w:rPr>
        <w:t>, T. (2005). Understanding injury mechanisms: a key component of preventing injuries in sport. </w:t>
      </w:r>
      <w:r w:rsidRPr="00B64BF4">
        <w:rPr>
          <w:rFonts w:ascii="Times New Roman" w:hAnsi="Times New Roman" w:cs="Times New Roman"/>
          <w:i/>
          <w:iCs/>
          <w:highlight w:val="yellow"/>
        </w:rPr>
        <w:t>British journal of sports medicine</w:t>
      </w:r>
      <w:r w:rsidRPr="00B64BF4">
        <w:rPr>
          <w:rFonts w:ascii="Times New Roman" w:hAnsi="Times New Roman" w:cs="Times New Roman"/>
          <w:highlight w:val="yellow"/>
        </w:rPr>
        <w:t>, </w:t>
      </w:r>
      <w:r w:rsidRPr="00B64BF4">
        <w:rPr>
          <w:rFonts w:ascii="Times New Roman" w:hAnsi="Times New Roman" w:cs="Times New Roman"/>
          <w:i/>
          <w:iCs/>
          <w:highlight w:val="yellow"/>
        </w:rPr>
        <w:t>39</w:t>
      </w:r>
      <w:r w:rsidRPr="00B64BF4">
        <w:rPr>
          <w:rFonts w:ascii="Times New Roman" w:hAnsi="Times New Roman" w:cs="Times New Roman"/>
          <w:highlight w:val="yellow"/>
        </w:rPr>
        <w:t>(6), 324-329.</w:t>
      </w:r>
    </w:p>
    <w:p w14:paraId="3B1CFFEA" w14:textId="77777777" w:rsidR="00897B30" w:rsidRPr="00B64BF4" w:rsidRDefault="00897B30" w:rsidP="00B64BF4">
      <w:pPr>
        <w:spacing w:line="360" w:lineRule="auto"/>
        <w:ind w:left="810" w:hanging="810"/>
        <w:jc w:val="both"/>
        <w:rPr>
          <w:rFonts w:ascii="Times New Roman" w:hAnsi="Times New Roman" w:cs="Times New Roman"/>
          <w:highlight w:val="yellow"/>
        </w:rPr>
      </w:pPr>
      <w:proofErr w:type="spellStart"/>
      <w:r w:rsidRPr="00B64BF4">
        <w:rPr>
          <w:rFonts w:ascii="Times New Roman" w:hAnsi="Times New Roman" w:cs="Times New Roman"/>
          <w:highlight w:val="yellow"/>
        </w:rPr>
        <w:t>Baxby</w:t>
      </w:r>
      <w:proofErr w:type="spellEnd"/>
      <w:r w:rsidRPr="00B64BF4">
        <w:rPr>
          <w:rFonts w:ascii="Times New Roman" w:hAnsi="Times New Roman" w:cs="Times New Roman"/>
          <w:highlight w:val="yellow"/>
        </w:rPr>
        <w:t xml:space="preserve">, D. (1999). </w:t>
      </w:r>
      <w:r w:rsidRPr="00B64BF4">
        <w:rPr>
          <w:rFonts w:ascii="Times New Roman" w:hAnsi="Times New Roman" w:cs="Times New Roman"/>
          <w:i/>
          <w:iCs/>
          <w:highlight w:val="yellow"/>
        </w:rPr>
        <w:t>Jenner’s Smallpox Vaccine: The Riddle of Vaccinia Virus and Its Origin</w:t>
      </w:r>
      <w:r w:rsidRPr="00B64BF4">
        <w:rPr>
          <w:rFonts w:ascii="Times New Roman" w:hAnsi="Times New Roman" w:cs="Times New Roman"/>
          <w:highlight w:val="yellow"/>
        </w:rPr>
        <w:t>. Heinemann.</w:t>
      </w:r>
    </w:p>
    <w:p w14:paraId="62928142" w14:textId="77777777" w:rsidR="00897B30" w:rsidRPr="00B64BF4" w:rsidRDefault="00897B30" w:rsidP="00B64BF4">
      <w:pPr>
        <w:spacing w:line="360" w:lineRule="auto"/>
        <w:ind w:left="720" w:hanging="810"/>
        <w:jc w:val="both"/>
        <w:rPr>
          <w:rFonts w:ascii="Times New Roman" w:hAnsi="Times New Roman" w:cs="Times New Roman"/>
          <w:highlight w:val="yellow"/>
        </w:rPr>
      </w:pPr>
      <w:r w:rsidRPr="00B64BF4">
        <w:rPr>
          <w:rFonts w:ascii="Times New Roman" w:hAnsi="Times New Roman" w:cs="Times New Roman"/>
          <w:highlight w:val="yellow"/>
        </w:rPr>
        <w:t xml:space="preserve">Beck, R., Malvasi, A., </w:t>
      </w:r>
      <w:proofErr w:type="spellStart"/>
      <w:r w:rsidRPr="00B64BF4">
        <w:rPr>
          <w:rFonts w:ascii="Times New Roman" w:hAnsi="Times New Roman" w:cs="Times New Roman"/>
          <w:highlight w:val="yellow"/>
        </w:rPr>
        <w:t>Cinnella</w:t>
      </w:r>
      <w:proofErr w:type="spellEnd"/>
      <w:r w:rsidRPr="00B64BF4">
        <w:rPr>
          <w:rFonts w:ascii="Times New Roman" w:hAnsi="Times New Roman" w:cs="Times New Roman"/>
          <w:highlight w:val="yellow"/>
        </w:rPr>
        <w:t>, G., &amp; Van De Velde, M. (2021). Pelvic Anatomy, Cephalopelvic Disproportion, Intrapartum Sonography and Neuraxial Analgesia. In </w:t>
      </w:r>
      <w:r w:rsidRPr="00B64BF4">
        <w:rPr>
          <w:rFonts w:ascii="Times New Roman" w:hAnsi="Times New Roman" w:cs="Times New Roman"/>
          <w:i/>
          <w:iCs/>
          <w:highlight w:val="yellow"/>
        </w:rPr>
        <w:t>Intrapartum Ultrasonography for Labor Management: Labor, Delivery and Puerperium</w:t>
      </w:r>
      <w:r w:rsidRPr="00B64BF4">
        <w:rPr>
          <w:rFonts w:ascii="Times New Roman" w:hAnsi="Times New Roman" w:cs="Times New Roman"/>
          <w:highlight w:val="yellow"/>
        </w:rPr>
        <w:t> (pp. 555-571). Cham: Springer International Publishing.</w:t>
      </w:r>
    </w:p>
    <w:p w14:paraId="2975A53B" w14:textId="77777777" w:rsidR="00897B30" w:rsidRPr="00B64BF4" w:rsidRDefault="00897B30" w:rsidP="00B64BF4">
      <w:pPr>
        <w:spacing w:line="360" w:lineRule="auto"/>
        <w:ind w:left="720" w:hanging="810"/>
        <w:jc w:val="both"/>
        <w:rPr>
          <w:rFonts w:ascii="Times New Roman" w:hAnsi="Times New Roman" w:cs="Times New Roman"/>
          <w:highlight w:val="yellow"/>
        </w:rPr>
      </w:pPr>
      <w:proofErr w:type="spellStart"/>
      <w:r w:rsidRPr="00B64BF4">
        <w:rPr>
          <w:rFonts w:ascii="Times New Roman" w:hAnsi="Times New Roman" w:cs="Times New Roman"/>
          <w:highlight w:val="yellow"/>
        </w:rPr>
        <w:t>Bendrey</w:t>
      </w:r>
      <w:proofErr w:type="spellEnd"/>
      <w:r w:rsidRPr="00B64BF4">
        <w:rPr>
          <w:rFonts w:ascii="Times New Roman" w:hAnsi="Times New Roman" w:cs="Times New Roman"/>
          <w:highlight w:val="yellow"/>
        </w:rPr>
        <w:t>, R., &amp; Martin, D. (2022). Zoonotic diseases: New directions in human–animal pathology. </w:t>
      </w:r>
      <w:r w:rsidRPr="00B64BF4">
        <w:rPr>
          <w:rFonts w:ascii="Times New Roman" w:hAnsi="Times New Roman" w:cs="Times New Roman"/>
          <w:i/>
          <w:iCs/>
          <w:highlight w:val="yellow"/>
        </w:rPr>
        <w:t xml:space="preserve">International journal of </w:t>
      </w:r>
      <w:proofErr w:type="spellStart"/>
      <w:r w:rsidRPr="00B64BF4">
        <w:rPr>
          <w:rFonts w:ascii="Times New Roman" w:hAnsi="Times New Roman" w:cs="Times New Roman"/>
          <w:i/>
          <w:iCs/>
          <w:highlight w:val="yellow"/>
        </w:rPr>
        <w:t>osteoarchaeology</w:t>
      </w:r>
      <w:proofErr w:type="spellEnd"/>
      <w:r w:rsidRPr="00B64BF4">
        <w:rPr>
          <w:rFonts w:ascii="Times New Roman" w:hAnsi="Times New Roman" w:cs="Times New Roman"/>
          <w:highlight w:val="yellow"/>
        </w:rPr>
        <w:t>, </w:t>
      </w:r>
      <w:r w:rsidRPr="00B64BF4">
        <w:rPr>
          <w:rFonts w:ascii="Times New Roman" w:hAnsi="Times New Roman" w:cs="Times New Roman"/>
          <w:i/>
          <w:iCs/>
          <w:highlight w:val="yellow"/>
        </w:rPr>
        <w:t>32</w:t>
      </w:r>
      <w:r w:rsidRPr="00B64BF4">
        <w:rPr>
          <w:rFonts w:ascii="Times New Roman" w:hAnsi="Times New Roman" w:cs="Times New Roman"/>
          <w:highlight w:val="yellow"/>
        </w:rPr>
        <w:t>(3), 548-552.</w:t>
      </w:r>
    </w:p>
    <w:p w14:paraId="2150A3A0" w14:textId="77777777" w:rsidR="00897B30" w:rsidRPr="00B64BF4" w:rsidRDefault="00897B30" w:rsidP="00B64BF4">
      <w:pPr>
        <w:spacing w:line="360" w:lineRule="auto"/>
        <w:ind w:left="810" w:hanging="810"/>
        <w:jc w:val="both"/>
        <w:rPr>
          <w:rFonts w:ascii="Times New Roman" w:hAnsi="Times New Roman" w:cs="Times New Roman"/>
          <w:highlight w:val="yellow"/>
        </w:rPr>
      </w:pPr>
      <w:r w:rsidRPr="00B64BF4">
        <w:rPr>
          <w:rFonts w:ascii="Times New Roman" w:hAnsi="Times New Roman" w:cs="Times New Roman"/>
          <w:highlight w:val="yellow"/>
        </w:rPr>
        <w:t>Black, R. E., Walker, N., Laxminarayan, R., &amp; Temmerman, M. (2016). Reproductive, maternal, newborn, and child health: key messages of this volume. </w:t>
      </w:r>
      <w:r w:rsidRPr="00B64BF4">
        <w:rPr>
          <w:rFonts w:ascii="Times New Roman" w:hAnsi="Times New Roman" w:cs="Times New Roman"/>
          <w:i/>
          <w:iCs/>
          <w:highlight w:val="yellow"/>
        </w:rPr>
        <w:t>Reproductive, Maternal, Newborn, and Child Health: Disease Control Priorities, Third Edition (Volume 2)</w:t>
      </w:r>
      <w:r w:rsidRPr="00B64BF4">
        <w:rPr>
          <w:rFonts w:ascii="Times New Roman" w:hAnsi="Times New Roman" w:cs="Times New Roman"/>
          <w:highlight w:val="yellow"/>
        </w:rPr>
        <w:t>.</w:t>
      </w:r>
    </w:p>
    <w:p w14:paraId="2DA1E6C6" w14:textId="77777777" w:rsidR="00897B30" w:rsidRPr="00B64BF4" w:rsidRDefault="00897B30" w:rsidP="00B64BF4">
      <w:pPr>
        <w:spacing w:line="360" w:lineRule="auto"/>
        <w:ind w:left="810" w:hanging="810"/>
        <w:jc w:val="both"/>
        <w:rPr>
          <w:rFonts w:ascii="Times New Roman" w:hAnsi="Times New Roman" w:cs="Times New Roman"/>
          <w:highlight w:val="yellow"/>
        </w:rPr>
      </w:pPr>
      <w:r w:rsidRPr="00B64BF4">
        <w:rPr>
          <w:rFonts w:ascii="Times New Roman" w:hAnsi="Times New Roman" w:cs="Times New Roman"/>
          <w:highlight w:val="yellow"/>
        </w:rPr>
        <w:t xml:space="preserve">Carmichael, A. G. (1991). Plague Legacies: Public Health and Historical Memory. </w:t>
      </w:r>
      <w:r w:rsidRPr="00B64BF4">
        <w:rPr>
          <w:rFonts w:ascii="Times New Roman" w:hAnsi="Times New Roman" w:cs="Times New Roman"/>
          <w:i/>
          <w:iCs/>
          <w:highlight w:val="yellow"/>
        </w:rPr>
        <w:t>Medical History</w:t>
      </w:r>
      <w:r w:rsidRPr="00B64BF4">
        <w:rPr>
          <w:rFonts w:ascii="Times New Roman" w:hAnsi="Times New Roman" w:cs="Times New Roman"/>
          <w:highlight w:val="yellow"/>
        </w:rPr>
        <w:t>, 35(1), 1–17.</w:t>
      </w:r>
    </w:p>
    <w:p w14:paraId="371F15DE" w14:textId="77777777" w:rsidR="00897B30" w:rsidRPr="00B64BF4" w:rsidRDefault="00897B30" w:rsidP="00B64BF4">
      <w:pPr>
        <w:spacing w:line="360" w:lineRule="auto"/>
        <w:ind w:left="720" w:hanging="810"/>
        <w:jc w:val="both"/>
        <w:rPr>
          <w:rFonts w:ascii="Times New Roman" w:hAnsi="Times New Roman" w:cs="Times New Roman"/>
          <w:highlight w:val="yellow"/>
        </w:rPr>
      </w:pPr>
      <w:r w:rsidRPr="00B64BF4">
        <w:rPr>
          <w:rFonts w:ascii="Times New Roman" w:hAnsi="Times New Roman" w:cs="Times New Roman"/>
          <w:highlight w:val="yellow"/>
        </w:rPr>
        <w:t xml:space="preserve">Costache, M., Lazaroiu, A. M., </w:t>
      </w:r>
      <w:proofErr w:type="spellStart"/>
      <w:r w:rsidRPr="00B64BF4">
        <w:rPr>
          <w:rFonts w:ascii="Times New Roman" w:hAnsi="Times New Roman" w:cs="Times New Roman"/>
          <w:highlight w:val="yellow"/>
        </w:rPr>
        <w:t>Contolenco</w:t>
      </w:r>
      <w:proofErr w:type="spellEnd"/>
      <w:r w:rsidRPr="00B64BF4">
        <w:rPr>
          <w:rFonts w:ascii="Times New Roman" w:hAnsi="Times New Roman" w:cs="Times New Roman"/>
          <w:highlight w:val="yellow"/>
        </w:rPr>
        <w:t>, A., Costache, D., George, S., Sajin, M., &amp; Patrascu, O. M. (2014). Clinical or postmortem? The importance of the autopsy; a retrospective study. </w:t>
      </w:r>
      <w:proofErr w:type="spellStart"/>
      <w:r w:rsidRPr="00B64BF4">
        <w:rPr>
          <w:rFonts w:ascii="Times New Roman" w:hAnsi="Times New Roman" w:cs="Times New Roman"/>
          <w:i/>
          <w:iCs/>
          <w:highlight w:val="yellow"/>
        </w:rPr>
        <w:t>Maedica</w:t>
      </w:r>
      <w:proofErr w:type="spellEnd"/>
      <w:r w:rsidRPr="00B64BF4">
        <w:rPr>
          <w:rFonts w:ascii="Times New Roman" w:hAnsi="Times New Roman" w:cs="Times New Roman"/>
          <w:highlight w:val="yellow"/>
        </w:rPr>
        <w:t>, </w:t>
      </w:r>
      <w:r w:rsidRPr="00B64BF4">
        <w:rPr>
          <w:rFonts w:ascii="Times New Roman" w:hAnsi="Times New Roman" w:cs="Times New Roman"/>
          <w:i/>
          <w:iCs/>
          <w:highlight w:val="yellow"/>
        </w:rPr>
        <w:t>9</w:t>
      </w:r>
      <w:r w:rsidRPr="00B64BF4">
        <w:rPr>
          <w:rFonts w:ascii="Times New Roman" w:hAnsi="Times New Roman" w:cs="Times New Roman"/>
          <w:highlight w:val="yellow"/>
        </w:rPr>
        <w:t>(3), 261.</w:t>
      </w:r>
    </w:p>
    <w:p w14:paraId="3E96BA9E" w14:textId="77777777" w:rsidR="00897B30" w:rsidRPr="00B64BF4" w:rsidRDefault="00897B30" w:rsidP="00B64BF4">
      <w:pPr>
        <w:spacing w:line="360" w:lineRule="auto"/>
        <w:ind w:left="810" w:hanging="810"/>
        <w:jc w:val="both"/>
        <w:rPr>
          <w:rFonts w:ascii="Times New Roman" w:hAnsi="Times New Roman" w:cs="Times New Roman"/>
          <w:highlight w:val="yellow"/>
        </w:rPr>
      </w:pPr>
      <w:proofErr w:type="spellStart"/>
      <w:r w:rsidRPr="00B64BF4">
        <w:rPr>
          <w:rFonts w:ascii="Times New Roman" w:hAnsi="Times New Roman" w:cs="Times New Roman"/>
          <w:highlight w:val="yellow"/>
        </w:rPr>
        <w:lastRenderedPageBreak/>
        <w:t>Dehlendorf</w:t>
      </w:r>
      <w:proofErr w:type="spellEnd"/>
      <w:r w:rsidRPr="00B64BF4">
        <w:rPr>
          <w:rFonts w:ascii="Times New Roman" w:hAnsi="Times New Roman" w:cs="Times New Roman"/>
          <w:highlight w:val="yellow"/>
        </w:rPr>
        <w:t xml:space="preserve">, C., Levy, K., Ruskin, R., &amp; Steinauer, J. (2010). Health care providers' knowledge about contraceptive evidence: a barrier to quality family planning </w:t>
      </w:r>
      <w:proofErr w:type="gramStart"/>
      <w:r w:rsidRPr="00B64BF4">
        <w:rPr>
          <w:rFonts w:ascii="Times New Roman" w:hAnsi="Times New Roman" w:cs="Times New Roman"/>
          <w:highlight w:val="yellow"/>
        </w:rPr>
        <w:t>care?.</w:t>
      </w:r>
      <w:proofErr w:type="gramEnd"/>
      <w:r w:rsidRPr="00B64BF4">
        <w:rPr>
          <w:rFonts w:ascii="Times New Roman" w:hAnsi="Times New Roman" w:cs="Times New Roman"/>
          <w:highlight w:val="yellow"/>
        </w:rPr>
        <w:t> </w:t>
      </w:r>
      <w:r w:rsidRPr="00B64BF4">
        <w:rPr>
          <w:rFonts w:ascii="Times New Roman" w:hAnsi="Times New Roman" w:cs="Times New Roman"/>
          <w:i/>
          <w:iCs/>
          <w:highlight w:val="yellow"/>
        </w:rPr>
        <w:t>Contraception</w:t>
      </w:r>
      <w:r w:rsidRPr="00B64BF4">
        <w:rPr>
          <w:rFonts w:ascii="Times New Roman" w:hAnsi="Times New Roman" w:cs="Times New Roman"/>
          <w:highlight w:val="yellow"/>
        </w:rPr>
        <w:t>, </w:t>
      </w:r>
      <w:r w:rsidRPr="00B64BF4">
        <w:rPr>
          <w:rFonts w:ascii="Times New Roman" w:hAnsi="Times New Roman" w:cs="Times New Roman"/>
          <w:i/>
          <w:iCs/>
          <w:highlight w:val="yellow"/>
        </w:rPr>
        <w:t>81</w:t>
      </w:r>
      <w:r w:rsidRPr="00B64BF4">
        <w:rPr>
          <w:rFonts w:ascii="Times New Roman" w:hAnsi="Times New Roman" w:cs="Times New Roman"/>
          <w:highlight w:val="yellow"/>
        </w:rPr>
        <w:t>(4), 292-298.</w:t>
      </w:r>
    </w:p>
    <w:p w14:paraId="3782187D" w14:textId="77777777" w:rsidR="00897B30" w:rsidRPr="00B64BF4" w:rsidRDefault="00897B30" w:rsidP="00B64BF4">
      <w:pPr>
        <w:spacing w:line="360" w:lineRule="auto"/>
        <w:ind w:left="810" w:hanging="810"/>
        <w:jc w:val="both"/>
        <w:rPr>
          <w:rFonts w:ascii="Times New Roman" w:hAnsi="Times New Roman" w:cs="Times New Roman"/>
          <w:highlight w:val="yellow"/>
        </w:rPr>
      </w:pPr>
      <w:proofErr w:type="spellStart"/>
      <w:r w:rsidRPr="00B64BF4">
        <w:rPr>
          <w:rFonts w:ascii="Times New Roman" w:hAnsi="Times New Roman" w:cs="Times New Roman"/>
          <w:highlight w:val="yellow"/>
        </w:rPr>
        <w:t>Dzau</w:t>
      </w:r>
      <w:proofErr w:type="spellEnd"/>
      <w:r w:rsidRPr="00B64BF4">
        <w:rPr>
          <w:rFonts w:ascii="Times New Roman" w:hAnsi="Times New Roman" w:cs="Times New Roman"/>
          <w:highlight w:val="yellow"/>
        </w:rPr>
        <w:t>, V. J., McClellan, M. B., McGinnis, J. M., Burke, S. P., Coye, M. J., Diaz, A., ... &amp; Zerhouni, E. (2017). Vital directions for health and health care: priorities from a National Academy of Medicine initiative. </w:t>
      </w:r>
      <w:r w:rsidRPr="00B64BF4">
        <w:rPr>
          <w:rFonts w:ascii="Times New Roman" w:hAnsi="Times New Roman" w:cs="Times New Roman"/>
          <w:i/>
          <w:iCs/>
          <w:highlight w:val="yellow"/>
        </w:rPr>
        <w:t>Jama</w:t>
      </w:r>
      <w:r w:rsidRPr="00B64BF4">
        <w:rPr>
          <w:rFonts w:ascii="Times New Roman" w:hAnsi="Times New Roman" w:cs="Times New Roman"/>
          <w:highlight w:val="yellow"/>
        </w:rPr>
        <w:t>, </w:t>
      </w:r>
      <w:r w:rsidRPr="00B64BF4">
        <w:rPr>
          <w:rFonts w:ascii="Times New Roman" w:hAnsi="Times New Roman" w:cs="Times New Roman"/>
          <w:i/>
          <w:iCs/>
          <w:highlight w:val="yellow"/>
        </w:rPr>
        <w:t>317</w:t>
      </w:r>
      <w:r w:rsidRPr="00B64BF4">
        <w:rPr>
          <w:rFonts w:ascii="Times New Roman" w:hAnsi="Times New Roman" w:cs="Times New Roman"/>
          <w:highlight w:val="yellow"/>
        </w:rPr>
        <w:t>(14), 1461-1470.</w:t>
      </w:r>
    </w:p>
    <w:p w14:paraId="14F24C21" w14:textId="77777777" w:rsidR="00897B30" w:rsidRPr="00B64BF4" w:rsidRDefault="00897B30" w:rsidP="00B64BF4">
      <w:pPr>
        <w:spacing w:line="360" w:lineRule="auto"/>
        <w:ind w:left="720" w:hanging="810"/>
        <w:jc w:val="both"/>
        <w:rPr>
          <w:rFonts w:ascii="Times New Roman" w:hAnsi="Times New Roman" w:cs="Times New Roman"/>
          <w:highlight w:val="yellow"/>
        </w:rPr>
      </w:pPr>
      <w:r w:rsidRPr="00B64BF4">
        <w:rPr>
          <w:rFonts w:ascii="Times New Roman" w:hAnsi="Times New Roman" w:cs="Times New Roman"/>
          <w:highlight w:val="yellow"/>
        </w:rPr>
        <w:t xml:space="preserve">Escandón, K., Rasmussen, A. L., </w:t>
      </w:r>
      <w:proofErr w:type="spellStart"/>
      <w:r w:rsidRPr="00B64BF4">
        <w:rPr>
          <w:rFonts w:ascii="Times New Roman" w:hAnsi="Times New Roman" w:cs="Times New Roman"/>
          <w:highlight w:val="yellow"/>
        </w:rPr>
        <w:t>Bogoch</w:t>
      </w:r>
      <w:proofErr w:type="spellEnd"/>
      <w:r w:rsidRPr="00B64BF4">
        <w:rPr>
          <w:rFonts w:ascii="Times New Roman" w:hAnsi="Times New Roman" w:cs="Times New Roman"/>
          <w:highlight w:val="yellow"/>
        </w:rPr>
        <w:t xml:space="preserve">, I. I., Murray, E. J., Escandón, K., Popescu, S. V., &amp; </w:t>
      </w:r>
      <w:proofErr w:type="spellStart"/>
      <w:r w:rsidRPr="00B64BF4">
        <w:rPr>
          <w:rFonts w:ascii="Times New Roman" w:hAnsi="Times New Roman" w:cs="Times New Roman"/>
          <w:highlight w:val="yellow"/>
        </w:rPr>
        <w:t>Kindrachuk</w:t>
      </w:r>
      <w:proofErr w:type="spellEnd"/>
      <w:r w:rsidRPr="00B64BF4">
        <w:rPr>
          <w:rFonts w:ascii="Times New Roman" w:hAnsi="Times New Roman" w:cs="Times New Roman"/>
          <w:highlight w:val="yellow"/>
        </w:rPr>
        <w:t>, J. (2021). COVID-19 false dichotomies and a comprehensive review of the evidence regarding public health, COVID-19 symptomatology, SARS-CoV-2 transmission, mask wearing, and reinfection. </w:t>
      </w:r>
      <w:r w:rsidRPr="00B64BF4">
        <w:rPr>
          <w:rFonts w:ascii="Times New Roman" w:hAnsi="Times New Roman" w:cs="Times New Roman"/>
          <w:i/>
          <w:iCs/>
          <w:highlight w:val="yellow"/>
        </w:rPr>
        <w:t>BMC infectious diseases</w:t>
      </w:r>
      <w:r w:rsidRPr="00B64BF4">
        <w:rPr>
          <w:rFonts w:ascii="Times New Roman" w:hAnsi="Times New Roman" w:cs="Times New Roman"/>
          <w:highlight w:val="yellow"/>
        </w:rPr>
        <w:t>, </w:t>
      </w:r>
      <w:r w:rsidRPr="00B64BF4">
        <w:rPr>
          <w:rFonts w:ascii="Times New Roman" w:hAnsi="Times New Roman" w:cs="Times New Roman"/>
          <w:i/>
          <w:iCs/>
          <w:highlight w:val="yellow"/>
        </w:rPr>
        <w:t>21</w:t>
      </w:r>
      <w:r w:rsidRPr="00B64BF4">
        <w:rPr>
          <w:rFonts w:ascii="Times New Roman" w:hAnsi="Times New Roman" w:cs="Times New Roman"/>
          <w:highlight w:val="yellow"/>
        </w:rPr>
        <w:t>(1), 1-47.</w:t>
      </w:r>
    </w:p>
    <w:p w14:paraId="2E5F43DD" w14:textId="77777777" w:rsidR="00897B30" w:rsidRPr="00B64BF4" w:rsidRDefault="00897B30" w:rsidP="00B64BF4">
      <w:pPr>
        <w:spacing w:line="360" w:lineRule="auto"/>
        <w:ind w:left="810" w:hanging="810"/>
        <w:jc w:val="both"/>
        <w:rPr>
          <w:rFonts w:ascii="Times New Roman" w:hAnsi="Times New Roman" w:cs="Times New Roman"/>
          <w:highlight w:val="yellow"/>
        </w:rPr>
      </w:pPr>
      <w:r w:rsidRPr="00B64BF4">
        <w:rPr>
          <w:rFonts w:ascii="Times New Roman" w:hAnsi="Times New Roman" w:cs="Times New Roman"/>
          <w:highlight w:val="yellow"/>
        </w:rPr>
        <w:t xml:space="preserve">Frerichs, R. R. (2001). </w:t>
      </w:r>
      <w:r w:rsidRPr="00B64BF4">
        <w:rPr>
          <w:rFonts w:ascii="Times New Roman" w:hAnsi="Times New Roman" w:cs="Times New Roman"/>
          <w:i/>
          <w:iCs/>
          <w:highlight w:val="yellow"/>
        </w:rPr>
        <w:t>Deadly River: Cholera and Cover-Up in Post-Earthquake Haiti</w:t>
      </w:r>
      <w:r w:rsidRPr="00B64BF4">
        <w:rPr>
          <w:rFonts w:ascii="Times New Roman" w:hAnsi="Times New Roman" w:cs="Times New Roman"/>
          <w:highlight w:val="yellow"/>
        </w:rPr>
        <w:t>. Oxford University Press.</w:t>
      </w:r>
    </w:p>
    <w:p w14:paraId="17BB3FC4" w14:textId="77777777" w:rsidR="00897B30" w:rsidRPr="00897B30" w:rsidRDefault="00897B30" w:rsidP="00897B30">
      <w:pPr>
        <w:spacing w:line="360" w:lineRule="auto"/>
        <w:ind w:left="810" w:hanging="810"/>
        <w:jc w:val="both"/>
        <w:rPr>
          <w:rFonts w:ascii="Times New Roman" w:hAnsi="Times New Roman" w:cs="Times New Roman"/>
        </w:rPr>
      </w:pPr>
      <w:r w:rsidRPr="00897B30">
        <w:rPr>
          <w:rFonts w:ascii="Times New Roman" w:hAnsi="Times New Roman" w:cs="Times New Roman"/>
          <w:highlight w:val="yellow"/>
        </w:rPr>
        <w:t>Gomez, V., Philp, J. A., Organ, J. M., &amp; Sanders, K. A. (2025). A limited global perspective on what makes anatomical public engagement good or bad. Anatomical Sciences Education. https://anatomypubs.onlinelibrary.wiley.com/doi/abs/10.1002/ase.70013</w:t>
      </w:r>
    </w:p>
    <w:p w14:paraId="058A0AD0" w14:textId="77777777" w:rsidR="00897B30" w:rsidRPr="00B64BF4" w:rsidRDefault="00897B30" w:rsidP="00B64BF4">
      <w:pPr>
        <w:spacing w:line="360" w:lineRule="auto"/>
        <w:ind w:left="810" w:hanging="810"/>
        <w:jc w:val="both"/>
        <w:rPr>
          <w:rFonts w:ascii="Times New Roman" w:hAnsi="Times New Roman" w:cs="Times New Roman"/>
          <w:highlight w:val="yellow"/>
        </w:rPr>
      </w:pPr>
      <w:r w:rsidRPr="00B64BF4">
        <w:rPr>
          <w:rFonts w:ascii="Times New Roman" w:hAnsi="Times New Roman" w:cs="Times New Roman"/>
          <w:highlight w:val="yellow"/>
        </w:rPr>
        <w:t>Goswami, N. (2024). A dual burden dilemma: Navigating the global impact of communicable and non-communicable diseases and the way forward. </w:t>
      </w:r>
      <w:r w:rsidRPr="00B64BF4">
        <w:rPr>
          <w:rFonts w:ascii="Times New Roman" w:hAnsi="Times New Roman" w:cs="Times New Roman"/>
          <w:i/>
          <w:iCs/>
          <w:highlight w:val="yellow"/>
        </w:rPr>
        <w:t>International Journal of Medical Research</w:t>
      </w:r>
      <w:r w:rsidRPr="00B64BF4">
        <w:rPr>
          <w:rFonts w:ascii="Times New Roman" w:hAnsi="Times New Roman" w:cs="Times New Roman"/>
          <w:highlight w:val="yellow"/>
        </w:rPr>
        <w:t>, </w:t>
      </w:r>
      <w:r w:rsidRPr="00B64BF4">
        <w:rPr>
          <w:rFonts w:ascii="Times New Roman" w:hAnsi="Times New Roman" w:cs="Times New Roman"/>
          <w:i/>
          <w:iCs/>
          <w:highlight w:val="yellow"/>
        </w:rPr>
        <w:t>12</w:t>
      </w:r>
      <w:r w:rsidRPr="00B64BF4">
        <w:rPr>
          <w:rFonts w:ascii="Times New Roman" w:hAnsi="Times New Roman" w:cs="Times New Roman"/>
          <w:highlight w:val="yellow"/>
        </w:rPr>
        <w:t>(3), 65-77.</w:t>
      </w:r>
    </w:p>
    <w:p w14:paraId="1BCD816A" w14:textId="77777777" w:rsidR="00897B30" w:rsidRPr="00B64BF4" w:rsidRDefault="00897B30" w:rsidP="00B64BF4">
      <w:pPr>
        <w:spacing w:line="360" w:lineRule="auto"/>
        <w:ind w:left="810" w:hanging="810"/>
        <w:jc w:val="both"/>
        <w:rPr>
          <w:rFonts w:ascii="Times New Roman" w:hAnsi="Times New Roman" w:cs="Times New Roman"/>
          <w:highlight w:val="yellow"/>
        </w:rPr>
      </w:pPr>
      <w:r w:rsidRPr="00B64BF4">
        <w:rPr>
          <w:rFonts w:ascii="Times New Roman" w:hAnsi="Times New Roman" w:cs="Times New Roman"/>
          <w:highlight w:val="yellow"/>
        </w:rPr>
        <w:t xml:space="preserve">Grizzi, F., &amp; </w:t>
      </w:r>
      <w:proofErr w:type="spellStart"/>
      <w:r w:rsidRPr="00B64BF4">
        <w:rPr>
          <w:rFonts w:ascii="Times New Roman" w:hAnsi="Times New Roman" w:cs="Times New Roman"/>
          <w:highlight w:val="yellow"/>
        </w:rPr>
        <w:t>Chiriva-Internati</w:t>
      </w:r>
      <w:proofErr w:type="spellEnd"/>
      <w:r w:rsidRPr="00B64BF4">
        <w:rPr>
          <w:rFonts w:ascii="Times New Roman" w:hAnsi="Times New Roman" w:cs="Times New Roman"/>
          <w:highlight w:val="yellow"/>
        </w:rPr>
        <w:t>, M. (2005). The complexity of anatomical systems. </w:t>
      </w:r>
      <w:r w:rsidRPr="00B64BF4">
        <w:rPr>
          <w:rFonts w:ascii="Times New Roman" w:hAnsi="Times New Roman" w:cs="Times New Roman"/>
          <w:i/>
          <w:iCs/>
          <w:highlight w:val="yellow"/>
        </w:rPr>
        <w:t>Theoretical Biology and Medical Modelling</w:t>
      </w:r>
      <w:r w:rsidRPr="00B64BF4">
        <w:rPr>
          <w:rFonts w:ascii="Times New Roman" w:hAnsi="Times New Roman" w:cs="Times New Roman"/>
          <w:highlight w:val="yellow"/>
        </w:rPr>
        <w:t>, </w:t>
      </w:r>
      <w:r w:rsidRPr="00B64BF4">
        <w:rPr>
          <w:rFonts w:ascii="Times New Roman" w:hAnsi="Times New Roman" w:cs="Times New Roman"/>
          <w:i/>
          <w:iCs/>
          <w:highlight w:val="yellow"/>
        </w:rPr>
        <w:t>2</w:t>
      </w:r>
      <w:r w:rsidRPr="00B64BF4">
        <w:rPr>
          <w:rFonts w:ascii="Times New Roman" w:hAnsi="Times New Roman" w:cs="Times New Roman"/>
          <w:highlight w:val="yellow"/>
        </w:rPr>
        <w:t>, 1-9.</w:t>
      </w:r>
    </w:p>
    <w:p w14:paraId="35EA8DA9" w14:textId="77777777" w:rsidR="00897B30" w:rsidRPr="00B64BF4" w:rsidRDefault="00897B30" w:rsidP="00B64BF4">
      <w:pPr>
        <w:spacing w:line="360" w:lineRule="auto"/>
        <w:ind w:left="810" w:hanging="810"/>
        <w:jc w:val="both"/>
        <w:rPr>
          <w:rFonts w:ascii="Times New Roman" w:hAnsi="Times New Roman" w:cs="Times New Roman"/>
          <w:highlight w:val="yellow"/>
        </w:rPr>
      </w:pPr>
      <w:r w:rsidRPr="00B64BF4">
        <w:rPr>
          <w:rFonts w:ascii="Times New Roman" w:hAnsi="Times New Roman" w:cs="Times New Roman"/>
          <w:highlight w:val="yellow"/>
        </w:rPr>
        <w:t xml:space="preserve">Gualtieri, S., Sacco, M. A., Tarzia, P., Costa, A., </w:t>
      </w:r>
      <w:proofErr w:type="spellStart"/>
      <w:r w:rsidRPr="00B64BF4">
        <w:rPr>
          <w:rFonts w:ascii="Times New Roman" w:hAnsi="Times New Roman" w:cs="Times New Roman"/>
          <w:highlight w:val="yellow"/>
        </w:rPr>
        <w:t>Gratteri</w:t>
      </w:r>
      <w:proofErr w:type="spellEnd"/>
      <w:r w:rsidRPr="00B64BF4">
        <w:rPr>
          <w:rFonts w:ascii="Times New Roman" w:hAnsi="Times New Roman" w:cs="Times New Roman"/>
          <w:highlight w:val="yellow"/>
        </w:rPr>
        <w:t>, S., &amp; Aquila, I. (2024). The role of necroscopy and autopsy investigations in the diagnosis and risk management of infections related to public health care: forensic and medico legal implications. </w:t>
      </w:r>
      <w:r w:rsidRPr="00B64BF4">
        <w:rPr>
          <w:rFonts w:ascii="Times New Roman" w:hAnsi="Times New Roman" w:cs="Times New Roman"/>
          <w:i/>
          <w:iCs/>
          <w:highlight w:val="yellow"/>
        </w:rPr>
        <w:t xml:space="preserve">La </w:t>
      </w:r>
      <w:proofErr w:type="spellStart"/>
      <w:r w:rsidRPr="00B64BF4">
        <w:rPr>
          <w:rFonts w:ascii="Times New Roman" w:hAnsi="Times New Roman" w:cs="Times New Roman"/>
          <w:i/>
          <w:iCs/>
          <w:highlight w:val="yellow"/>
        </w:rPr>
        <w:t>Clinica</w:t>
      </w:r>
      <w:proofErr w:type="spellEnd"/>
      <w:r w:rsidRPr="00B64BF4">
        <w:rPr>
          <w:rFonts w:ascii="Times New Roman" w:hAnsi="Times New Roman" w:cs="Times New Roman"/>
          <w:i/>
          <w:iCs/>
          <w:highlight w:val="yellow"/>
        </w:rPr>
        <w:t xml:space="preserve"> </w:t>
      </w:r>
      <w:proofErr w:type="spellStart"/>
      <w:r w:rsidRPr="00B64BF4">
        <w:rPr>
          <w:rFonts w:ascii="Times New Roman" w:hAnsi="Times New Roman" w:cs="Times New Roman"/>
          <w:i/>
          <w:iCs/>
          <w:highlight w:val="yellow"/>
        </w:rPr>
        <w:t>Terapeutica</w:t>
      </w:r>
      <w:proofErr w:type="spellEnd"/>
      <w:r w:rsidRPr="00B64BF4">
        <w:rPr>
          <w:rFonts w:ascii="Times New Roman" w:hAnsi="Times New Roman" w:cs="Times New Roman"/>
          <w:highlight w:val="yellow"/>
        </w:rPr>
        <w:t>, </w:t>
      </w:r>
      <w:r w:rsidRPr="00B64BF4">
        <w:rPr>
          <w:rFonts w:ascii="Times New Roman" w:hAnsi="Times New Roman" w:cs="Times New Roman"/>
          <w:i/>
          <w:iCs/>
          <w:highlight w:val="yellow"/>
        </w:rPr>
        <w:t>175</w:t>
      </w:r>
      <w:r w:rsidRPr="00B64BF4">
        <w:rPr>
          <w:rFonts w:ascii="Times New Roman" w:hAnsi="Times New Roman" w:cs="Times New Roman"/>
          <w:highlight w:val="yellow"/>
        </w:rPr>
        <w:t>(4).</w:t>
      </w:r>
    </w:p>
    <w:p w14:paraId="0249512F" w14:textId="77777777" w:rsidR="00897B30" w:rsidRPr="00B64BF4" w:rsidRDefault="00897B30" w:rsidP="00B64BF4">
      <w:pPr>
        <w:spacing w:line="360" w:lineRule="auto"/>
        <w:ind w:left="810" w:hanging="810"/>
        <w:jc w:val="both"/>
        <w:rPr>
          <w:rFonts w:ascii="Times New Roman" w:hAnsi="Times New Roman" w:cs="Times New Roman"/>
          <w:highlight w:val="yellow"/>
        </w:rPr>
      </w:pPr>
      <w:r w:rsidRPr="00B64BF4">
        <w:rPr>
          <w:rFonts w:ascii="Times New Roman" w:hAnsi="Times New Roman" w:cs="Times New Roman"/>
          <w:highlight w:val="yellow"/>
        </w:rPr>
        <w:t xml:space="preserve">Hamlin, C. (1998). </w:t>
      </w:r>
      <w:r w:rsidRPr="00B64BF4">
        <w:rPr>
          <w:rFonts w:ascii="Times New Roman" w:hAnsi="Times New Roman" w:cs="Times New Roman"/>
          <w:i/>
          <w:iCs/>
          <w:highlight w:val="yellow"/>
        </w:rPr>
        <w:t>Public Health and Social Justice in the Age of Chadwick: Britain, 1800–1854</w:t>
      </w:r>
      <w:r w:rsidRPr="00B64BF4">
        <w:rPr>
          <w:rFonts w:ascii="Times New Roman" w:hAnsi="Times New Roman" w:cs="Times New Roman"/>
          <w:highlight w:val="yellow"/>
        </w:rPr>
        <w:t>. Cambridge University Press.</w:t>
      </w:r>
    </w:p>
    <w:p w14:paraId="51BC21CF" w14:textId="77777777" w:rsidR="00897B30" w:rsidRPr="00B64BF4" w:rsidRDefault="00897B30" w:rsidP="00B64BF4">
      <w:pPr>
        <w:spacing w:line="360" w:lineRule="auto"/>
        <w:ind w:left="720" w:hanging="810"/>
        <w:jc w:val="both"/>
        <w:rPr>
          <w:rFonts w:ascii="Times New Roman" w:hAnsi="Times New Roman" w:cs="Times New Roman"/>
          <w:highlight w:val="yellow"/>
        </w:rPr>
      </w:pPr>
      <w:r w:rsidRPr="00B64BF4">
        <w:rPr>
          <w:rFonts w:ascii="Times New Roman" w:hAnsi="Times New Roman" w:cs="Times New Roman"/>
          <w:highlight w:val="yellow"/>
        </w:rPr>
        <w:lastRenderedPageBreak/>
        <w:t>Hassan, S., Nazeer, I. M., &amp; Raheem, A. (2023). Immunization: Unveiling the Power of Vaccines in Shaping Global Health. In </w:t>
      </w:r>
      <w:r w:rsidRPr="00B64BF4">
        <w:rPr>
          <w:rFonts w:ascii="Times New Roman" w:hAnsi="Times New Roman" w:cs="Times New Roman"/>
          <w:i/>
          <w:iCs/>
          <w:highlight w:val="yellow"/>
        </w:rPr>
        <w:t>Viral Replication Cycle-From Pathogenesis and Immune Response to Diagnosis and Therapy</w:t>
      </w:r>
      <w:r w:rsidRPr="00B64BF4">
        <w:rPr>
          <w:rFonts w:ascii="Times New Roman" w:hAnsi="Times New Roman" w:cs="Times New Roman"/>
          <w:highlight w:val="yellow"/>
        </w:rPr>
        <w:t xml:space="preserve">. </w:t>
      </w:r>
      <w:proofErr w:type="spellStart"/>
      <w:r w:rsidRPr="00B64BF4">
        <w:rPr>
          <w:rFonts w:ascii="Times New Roman" w:hAnsi="Times New Roman" w:cs="Times New Roman"/>
          <w:highlight w:val="yellow"/>
        </w:rPr>
        <w:t>IntechOpen</w:t>
      </w:r>
      <w:proofErr w:type="spellEnd"/>
      <w:r w:rsidRPr="00B64BF4">
        <w:rPr>
          <w:rFonts w:ascii="Times New Roman" w:hAnsi="Times New Roman" w:cs="Times New Roman"/>
          <w:highlight w:val="yellow"/>
        </w:rPr>
        <w:t>.</w:t>
      </w:r>
    </w:p>
    <w:p w14:paraId="3969E2B6" w14:textId="77777777" w:rsidR="00897B30" w:rsidRPr="00B64BF4" w:rsidRDefault="00897B30" w:rsidP="00B64BF4">
      <w:pPr>
        <w:spacing w:line="360" w:lineRule="auto"/>
        <w:ind w:left="720" w:hanging="810"/>
        <w:jc w:val="both"/>
        <w:rPr>
          <w:rFonts w:ascii="Times New Roman" w:hAnsi="Times New Roman" w:cs="Times New Roman"/>
          <w:highlight w:val="yellow"/>
        </w:rPr>
      </w:pPr>
      <w:r w:rsidRPr="00B64BF4">
        <w:rPr>
          <w:rFonts w:ascii="Times New Roman" w:hAnsi="Times New Roman" w:cs="Times New Roman"/>
          <w:highlight w:val="yellow"/>
        </w:rPr>
        <w:t>Henifin, M. S. (1982). Designing the workplace for health and safety: biomechanical considerations. </w:t>
      </w:r>
      <w:r w:rsidRPr="00B64BF4">
        <w:rPr>
          <w:rFonts w:ascii="Times New Roman" w:hAnsi="Times New Roman" w:cs="Times New Roman"/>
          <w:i/>
          <w:iCs/>
          <w:highlight w:val="yellow"/>
        </w:rPr>
        <w:t>Occupational Health Nursing</w:t>
      </w:r>
      <w:r w:rsidRPr="00B64BF4">
        <w:rPr>
          <w:rFonts w:ascii="Times New Roman" w:hAnsi="Times New Roman" w:cs="Times New Roman"/>
          <w:highlight w:val="yellow"/>
        </w:rPr>
        <w:t>, </w:t>
      </w:r>
      <w:r w:rsidRPr="00B64BF4">
        <w:rPr>
          <w:rFonts w:ascii="Times New Roman" w:hAnsi="Times New Roman" w:cs="Times New Roman"/>
          <w:i/>
          <w:iCs/>
          <w:highlight w:val="yellow"/>
        </w:rPr>
        <w:t>30</w:t>
      </w:r>
      <w:r w:rsidRPr="00B64BF4">
        <w:rPr>
          <w:rFonts w:ascii="Times New Roman" w:hAnsi="Times New Roman" w:cs="Times New Roman"/>
          <w:highlight w:val="yellow"/>
        </w:rPr>
        <w:t>(10), 22-26.</w:t>
      </w:r>
    </w:p>
    <w:p w14:paraId="2E2B28CD" w14:textId="77777777" w:rsidR="00897B30" w:rsidRPr="00B64BF4" w:rsidRDefault="00897B30" w:rsidP="00B64BF4">
      <w:pPr>
        <w:spacing w:line="360" w:lineRule="auto"/>
        <w:ind w:left="720" w:hanging="810"/>
        <w:jc w:val="both"/>
        <w:rPr>
          <w:rFonts w:ascii="Times New Roman" w:hAnsi="Times New Roman" w:cs="Times New Roman"/>
          <w:highlight w:val="yellow"/>
        </w:rPr>
      </w:pPr>
      <w:r w:rsidRPr="00B64BF4">
        <w:rPr>
          <w:rFonts w:ascii="Times New Roman" w:hAnsi="Times New Roman" w:cs="Times New Roman"/>
          <w:highlight w:val="yellow"/>
        </w:rPr>
        <w:t xml:space="preserve">Höhne, K. H., </w:t>
      </w:r>
      <w:proofErr w:type="spellStart"/>
      <w:r w:rsidRPr="00B64BF4">
        <w:rPr>
          <w:rFonts w:ascii="Times New Roman" w:hAnsi="Times New Roman" w:cs="Times New Roman"/>
          <w:highlight w:val="yellow"/>
        </w:rPr>
        <w:t>Pflesser</w:t>
      </w:r>
      <w:proofErr w:type="spellEnd"/>
      <w:r w:rsidRPr="00B64BF4">
        <w:rPr>
          <w:rFonts w:ascii="Times New Roman" w:hAnsi="Times New Roman" w:cs="Times New Roman"/>
          <w:highlight w:val="yellow"/>
        </w:rPr>
        <w:t xml:space="preserve">, B., </w:t>
      </w:r>
      <w:proofErr w:type="spellStart"/>
      <w:r w:rsidRPr="00B64BF4">
        <w:rPr>
          <w:rFonts w:ascii="Times New Roman" w:hAnsi="Times New Roman" w:cs="Times New Roman"/>
          <w:highlight w:val="yellow"/>
        </w:rPr>
        <w:t>Pommert</w:t>
      </w:r>
      <w:proofErr w:type="spellEnd"/>
      <w:r w:rsidRPr="00B64BF4">
        <w:rPr>
          <w:rFonts w:ascii="Times New Roman" w:hAnsi="Times New Roman" w:cs="Times New Roman"/>
          <w:highlight w:val="yellow"/>
        </w:rPr>
        <w:t>, A., Riemer, M., Schiemann, T., Schubert, R., &amp; Tiede, U. (1995). A new representation of knowledge concerning human anatomy and function. </w:t>
      </w:r>
      <w:r w:rsidRPr="00B64BF4">
        <w:rPr>
          <w:rFonts w:ascii="Times New Roman" w:hAnsi="Times New Roman" w:cs="Times New Roman"/>
          <w:i/>
          <w:iCs/>
          <w:highlight w:val="yellow"/>
        </w:rPr>
        <w:t>Nature medicine</w:t>
      </w:r>
      <w:r w:rsidRPr="00B64BF4">
        <w:rPr>
          <w:rFonts w:ascii="Times New Roman" w:hAnsi="Times New Roman" w:cs="Times New Roman"/>
          <w:highlight w:val="yellow"/>
        </w:rPr>
        <w:t>, </w:t>
      </w:r>
      <w:r w:rsidRPr="00B64BF4">
        <w:rPr>
          <w:rFonts w:ascii="Times New Roman" w:hAnsi="Times New Roman" w:cs="Times New Roman"/>
          <w:i/>
          <w:iCs/>
          <w:highlight w:val="yellow"/>
        </w:rPr>
        <w:t>1</w:t>
      </w:r>
      <w:r w:rsidRPr="00B64BF4">
        <w:rPr>
          <w:rFonts w:ascii="Times New Roman" w:hAnsi="Times New Roman" w:cs="Times New Roman"/>
          <w:highlight w:val="yellow"/>
        </w:rPr>
        <w:t>(6), 506-511.</w:t>
      </w:r>
    </w:p>
    <w:p w14:paraId="48C8FB4B" w14:textId="77777777" w:rsidR="00897B30" w:rsidRPr="00B64BF4" w:rsidRDefault="00897B30" w:rsidP="00B64BF4">
      <w:pPr>
        <w:spacing w:line="360" w:lineRule="auto"/>
        <w:ind w:left="810" w:hanging="810"/>
        <w:jc w:val="both"/>
        <w:rPr>
          <w:rFonts w:ascii="Times New Roman" w:hAnsi="Times New Roman" w:cs="Times New Roman"/>
          <w:highlight w:val="yellow"/>
        </w:rPr>
      </w:pPr>
      <w:r w:rsidRPr="00B64BF4">
        <w:rPr>
          <w:rFonts w:ascii="Times New Roman" w:hAnsi="Times New Roman" w:cs="Times New Roman"/>
          <w:highlight w:val="yellow"/>
        </w:rPr>
        <w:t>Jarvis, C. (2023). </w:t>
      </w:r>
      <w:r w:rsidRPr="00B64BF4">
        <w:rPr>
          <w:rFonts w:ascii="Times New Roman" w:hAnsi="Times New Roman" w:cs="Times New Roman"/>
          <w:i/>
          <w:iCs/>
          <w:highlight w:val="yellow"/>
        </w:rPr>
        <w:t>Physical Examination and Health Assessment-Canadian E-Book: Physical Examination and Health Assessment-Canadian E-Book</w:t>
      </w:r>
      <w:r w:rsidRPr="00B64BF4">
        <w:rPr>
          <w:rFonts w:ascii="Times New Roman" w:hAnsi="Times New Roman" w:cs="Times New Roman"/>
          <w:highlight w:val="yellow"/>
        </w:rPr>
        <w:t>. Elsevier Health Sciences.</w:t>
      </w:r>
    </w:p>
    <w:p w14:paraId="615D3646" w14:textId="77777777" w:rsidR="00897B30" w:rsidRPr="00B64BF4" w:rsidRDefault="00897B30" w:rsidP="00B64BF4">
      <w:pPr>
        <w:spacing w:line="360" w:lineRule="auto"/>
        <w:ind w:left="720" w:hanging="810"/>
        <w:jc w:val="both"/>
        <w:rPr>
          <w:rFonts w:ascii="Times New Roman" w:hAnsi="Times New Roman" w:cs="Times New Roman"/>
          <w:highlight w:val="yellow"/>
        </w:rPr>
      </w:pPr>
      <w:r w:rsidRPr="00B64BF4">
        <w:rPr>
          <w:rFonts w:ascii="Times New Roman" w:hAnsi="Times New Roman" w:cs="Times New Roman"/>
          <w:highlight w:val="yellow"/>
        </w:rPr>
        <w:t>Lebowitz, M. S., &amp; Ahn, W. K. (2014). Effects of biological explanations for mental disorders on clinicians’ empathy. </w:t>
      </w:r>
      <w:r w:rsidRPr="00B64BF4">
        <w:rPr>
          <w:rFonts w:ascii="Times New Roman" w:hAnsi="Times New Roman" w:cs="Times New Roman"/>
          <w:i/>
          <w:iCs/>
          <w:highlight w:val="yellow"/>
        </w:rPr>
        <w:t>Proceedings of the National Academy of Sciences</w:t>
      </w:r>
      <w:r w:rsidRPr="00B64BF4">
        <w:rPr>
          <w:rFonts w:ascii="Times New Roman" w:hAnsi="Times New Roman" w:cs="Times New Roman"/>
          <w:highlight w:val="yellow"/>
        </w:rPr>
        <w:t>, </w:t>
      </w:r>
      <w:r w:rsidRPr="00B64BF4">
        <w:rPr>
          <w:rFonts w:ascii="Times New Roman" w:hAnsi="Times New Roman" w:cs="Times New Roman"/>
          <w:i/>
          <w:iCs/>
          <w:highlight w:val="yellow"/>
        </w:rPr>
        <w:t>111</w:t>
      </w:r>
      <w:r w:rsidRPr="00B64BF4">
        <w:rPr>
          <w:rFonts w:ascii="Times New Roman" w:hAnsi="Times New Roman" w:cs="Times New Roman"/>
          <w:highlight w:val="yellow"/>
        </w:rPr>
        <w:t>(50), 17786-17790.</w:t>
      </w:r>
    </w:p>
    <w:p w14:paraId="4FF806F3" w14:textId="77777777" w:rsidR="00897B30" w:rsidRPr="00B64BF4" w:rsidRDefault="00897B30" w:rsidP="00B64BF4">
      <w:pPr>
        <w:spacing w:line="360" w:lineRule="auto"/>
        <w:ind w:left="720" w:hanging="810"/>
        <w:jc w:val="both"/>
        <w:rPr>
          <w:rFonts w:ascii="Times New Roman" w:hAnsi="Times New Roman" w:cs="Times New Roman"/>
          <w:highlight w:val="yellow"/>
        </w:rPr>
      </w:pPr>
      <w:proofErr w:type="spellStart"/>
      <w:r w:rsidRPr="00B64BF4">
        <w:rPr>
          <w:rFonts w:ascii="Times New Roman" w:hAnsi="Times New Roman" w:cs="Times New Roman"/>
          <w:highlight w:val="yellow"/>
        </w:rPr>
        <w:t>Louten</w:t>
      </w:r>
      <w:proofErr w:type="spellEnd"/>
      <w:r w:rsidRPr="00B64BF4">
        <w:rPr>
          <w:rFonts w:ascii="Times New Roman" w:hAnsi="Times New Roman" w:cs="Times New Roman"/>
          <w:highlight w:val="yellow"/>
        </w:rPr>
        <w:t>, J. (2016). Virus transmission and epidemiology. </w:t>
      </w:r>
      <w:r w:rsidRPr="00B64BF4">
        <w:rPr>
          <w:rFonts w:ascii="Times New Roman" w:hAnsi="Times New Roman" w:cs="Times New Roman"/>
          <w:i/>
          <w:iCs/>
          <w:highlight w:val="yellow"/>
        </w:rPr>
        <w:t>Essential human virology</w:t>
      </w:r>
      <w:r w:rsidRPr="00B64BF4">
        <w:rPr>
          <w:rFonts w:ascii="Times New Roman" w:hAnsi="Times New Roman" w:cs="Times New Roman"/>
          <w:highlight w:val="yellow"/>
        </w:rPr>
        <w:t>, 71.</w:t>
      </w:r>
    </w:p>
    <w:p w14:paraId="792F8B37" w14:textId="77777777" w:rsidR="00897B30" w:rsidRPr="00B64BF4" w:rsidRDefault="00897B30" w:rsidP="00B64BF4">
      <w:pPr>
        <w:spacing w:line="360" w:lineRule="auto"/>
        <w:ind w:left="720" w:hanging="810"/>
        <w:jc w:val="both"/>
        <w:rPr>
          <w:rFonts w:ascii="Times New Roman" w:hAnsi="Times New Roman" w:cs="Times New Roman"/>
          <w:highlight w:val="yellow"/>
        </w:rPr>
      </w:pPr>
      <w:r w:rsidRPr="00B64BF4">
        <w:rPr>
          <w:rFonts w:ascii="Times New Roman" w:hAnsi="Times New Roman" w:cs="Times New Roman"/>
          <w:highlight w:val="yellow"/>
        </w:rPr>
        <w:t>McCall, A. (2024). The Role of Clinical Research in Advancing Treatments for Chronic Diseases: Insights from Anatomy and Public Health Perspectives.</w:t>
      </w:r>
    </w:p>
    <w:p w14:paraId="2FFCAF3F" w14:textId="77777777" w:rsidR="00897B30" w:rsidRPr="00B64BF4" w:rsidRDefault="00897B30" w:rsidP="00B64BF4">
      <w:pPr>
        <w:spacing w:line="360" w:lineRule="auto"/>
        <w:ind w:left="720" w:hanging="810"/>
        <w:jc w:val="both"/>
        <w:rPr>
          <w:rFonts w:ascii="Times New Roman" w:hAnsi="Times New Roman" w:cs="Times New Roman"/>
          <w:highlight w:val="yellow"/>
        </w:rPr>
      </w:pPr>
      <w:r w:rsidRPr="00B64BF4">
        <w:rPr>
          <w:rFonts w:ascii="Times New Roman" w:hAnsi="Times New Roman" w:cs="Times New Roman"/>
          <w:highlight w:val="yellow"/>
        </w:rPr>
        <w:t>McCance, K. L., &amp; Huether, S. E. (2014). </w:t>
      </w:r>
      <w:r w:rsidRPr="00B64BF4">
        <w:rPr>
          <w:rFonts w:ascii="Times New Roman" w:hAnsi="Times New Roman" w:cs="Times New Roman"/>
          <w:i/>
          <w:iCs/>
          <w:highlight w:val="yellow"/>
        </w:rPr>
        <w:t>Pathophysiology: The biologic basis for disease in adults and children</w:t>
      </w:r>
      <w:r w:rsidRPr="00B64BF4">
        <w:rPr>
          <w:rFonts w:ascii="Times New Roman" w:hAnsi="Times New Roman" w:cs="Times New Roman"/>
          <w:highlight w:val="yellow"/>
        </w:rPr>
        <w:t>. Elsevier Health Sciences.</w:t>
      </w:r>
    </w:p>
    <w:p w14:paraId="0BDBDDE1" w14:textId="77777777" w:rsidR="00897B30" w:rsidRPr="00B64BF4" w:rsidRDefault="00897B30" w:rsidP="00B64BF4">
      <w:pPr>
        <w:spacing w:line="360" w:lineRule="auto"/>
        <w:ind w:left="720" w:hanging="810"/>
        <w:jc w:val="both"/>
        <w:rPr>
          <w:rFonts w:ascii="Times New Roman" w:hAnsi="Times New Roman" w:cs="Times New Roman"/>
          <w:highlight w:val="yellow"/>
        </w:rPr>
      </w:pPr>
      <w:r w:rsidRPr="00B64BF4">
        <w:rPr>
          <w:rFonts w:ascii="Times New Roman" w:hAnsi="Times New Roman" w:cs="Times New Roman"/>
          <w:highlight w:val="yellow"/>
        </w:rPr>
        <w:t xml:space="preserve">Moses, H., Matheson, D. H., Cairns-Smith, S., George, B. P., </w:t>
      </w:r>
      <w:proofErr w:type="spellStart"/>
      <w:r w:rsidRPr="00B64BF4">
        <w:rPr>
          <w:rFonts w:ascii="Times New Roman" w:hAnsi="Times New Roman" w:cs="Times New Roman"/>
          <w:highlight w:val="yellow"/>
        </w:rPr>
        <w:t>Palisch</w:t>
      </w:r>
      <w:proofErr w:type="spellEnd"/>
      <w:r w:rsidRPr="00B64BF4">
        <w:rPr>
          <w:rFonts w:ascii="Times New Roman" w:hAnsi="Times New Roman" w:cs="Times New Roman"/>
          <w:highlight w:val="yellow"/>
        </w:rPr>
        <w:t>, C., &amp; Dorsey, E. R. (2015). The anatomy of medical research: US and international comparisons. </w:t>
      </w:r>
      <w:r w:rsidRPr="00B64BF4">
        <w:rPr>
          <w:rFonts w:ascii="Times New Roman" w:hAnsi="Times New Roman" w:cs="Times New Roman"/>
          <w:i/>
          <w:iCs/>
          <w:highlight w:val="yellow"/>
        </w:rPr>
        <w:t>Jama</w:t>
      </w:r>
      <w:r w:rsidRPr="00B64BF4">
        <w:rPr>
          <w:rFonts w:ascii="Times New Roman" w:hAnsi="Times New Roman" w:cs="Times New Roman"/>
          <w:highlight w:val="yellow"/>
        </w:rPr>
        <w:t>, </w:t>
      </w:r>
      <w:r w:rsidRPr="00B64BF4">
        <w:rPr>
          <w:rFonts w:ascii="Times New Roman" w:hAnsi="Times New Roman" w:cs="Times New Roman"/>
          <w:i/>
          <w:iCs/>
          <w:highlight w:val="yellow"/>
        </w:rPr>
        <w:t>313</w:t>
      </w:r>
      <w:r w:rsidRPr="00B64BF4">
        <w:rPr>
          <w:rFonts w:ascii="Times New Roman" w:hAnsi="Times New Roman" w:cs="Times New Roman"/>
          <w:highlight w:val="yellow"/>
        </w:rPr>
        <w:t>(2), 174-189.</w:t>
      </w:r>
    </w:p>
    <w:p w14:paraId="0CDBB9FD" w14:textId="77777777" w:rsidR="00897B30" w:rsidRPr="00B64BF4" w:rsidRDefault="00897B30" w:rsidP="00B64BF4">
      <w:pPr>
        <w:spacing w:line="360" w:lineRule="auto"/>
        <w:ind w:left="810" w:hanging="810"/>
        <w:jc w:val="both"/>
        <w:rPr>
          <w:rFonts w:ascii="Times New Roman" w:hAnsi="Times New Roman" w:cs="Times New Roman"/>
          <w:highlight w:val="yellow"/>
        </w:rPr>
      </w:pPr>
      <w:r w:rsidRPr="00B64BF4">
        <w:rPr>
          <w:rFonts w:ascii="Times New Roman" w:hAnsi="Times New Roman" w:cs="Times New Roman"/>
          <w:highlight w:val="yellow"/>
        </w:rPr>
        <w:t xml:space="preserve">O'Malley, C. D. (1964). </w:t>
      </w:r>
      <w:r w:rsidRPr="00B64BF4">
        <w:rPr>
          <w:rFonts w:ascii="Times New Roman" w:hAnsi="Times New Roman" w:cs="Times New Roman"/>
          <w:i/>
          <w:iCs/>
          <w:highlight w:val="yellow"/>
        </w:rPr>
        <w:t>Andreas Vesalius of Brussels, 1514–1564</w:t>
      </w:r>
      <w:r w:rsidRPr="00B64BF4">
        <w:rPr>
          <w:rFonts w:ascii="Times New Roman" w:hAnsi="Times New Roman" w:cs="Times New Roman"/>
          <w:highlight w:val="yellow"/>
        </w:rPr>
        <w:t>. University of California Press.</w:t>
      </w:r>
    </w:p>
    <w:p w14:paraId="647AC9B1" w14:textId="77777777" w:rsidR="00897B30" w:rsidRPr="00B64BF4" w:rsidRDefault="00897B30" w:rsidP="00B64BF4">
      <w:pPr>
        <w:spacing w:line="360" w:lineRule="auto"/>
        <w:ind w:left="720" w:hanging="810"/>
        <w:jc w:val="both"/>
        <w:rPr>
          <w:rFonts w:ascii="Times New Roman" w:hAnsi="Times New Roman" w:cs="Times New Roman"/>
          <w:highlight w:val="yellow"/>
        </w:rPr>
      </w:pPr>
      <w:r w:rsidRPr="00B64BF4">
        <w:rPr>
          <w:rFonts w:ascii="Times New Roman" w:hAnsi="Times New Roman" w:cs="Times New Roman"/>
          <w:highlight w:val="yellow"/>
        </w:rPr>
        <w:t xml:space="preserve">Ong, C. W. M., Migliori, G. B., Raviglione, M., MacGregor-Skinner, G., </w:t>
      </w:r>
      <w:proofErr w:type="spellStart"/>
      <w:r w:rsidRPr="00B64BF4">
        <w:rPr>
          <w:rFonts w:ascii="Times New Roman" w:hAnsi="Times New Roman" w:cs="Times New Roman"/>
          <w:highlight w:val="yellow"/>
        </w:rPr>
        <w:t>Sotgiu</w:t>
      </w:r>
      <w:proofErr w:type="spellEnd"/>
      <w:r w:rsidRPr="00B64BF4">
        <w:rPr>
          <w:rFonts w:ascii="Times New Roman" w:hAnsi="Times New Roman" w:cs="Times New Roman"/>
          <w:highlight w:val="yellow"/>
        </w:rPr>
        <w:t xml:space="preserve">, G., Alffenaar, J. W., ... &amp; </w:t>
      </w:r>
      <w:proofErr w:type="spellStart"/>
      <w:r w:rsidRPr="00B64BF4">
        <w:rPr>
          <w:rFonts w:ascii="Times New Roman" w:hAnsi="Times New Roman" w:cs="Times New Roman"/>
          <w:highlight w:val="yellow"/>
        </w:rPr>
        <w:t>Goletti</w:t>
      </w:r>
      <w:proofErr w:type="spellEnd"/>
      <w:r w:rsidRPr="00B64BF4">
        <w:rPr>
          <w:rFonts w:ascii="Times New Roman" w:hAnsi="Times New Roman" w:cs="Times New Roman"/>
          <w:highlight w:val="yellow"/>
        </w:rPr>
        <w:t>, D. (2020). Epidemic and pandemic viral infections: impact on tuberculosis and the lung: A consensus by the World Association for Infectious Diseases and Immunological Disorders (</w:t>
      </w:r>
      <w:proofErr w:type="spellStart"/>
      <w:r w:rsidRPr="00B64BF4">
        <w:rPr>
          <w:rFonts w:ascii="Times New Roman" w:hAnsi="Times New Roman" w:cs="Times New Roman"/>
          <w:highlight w:val="yellow"/>
        </w:rPr>
        <w:t>WAidid</w:t>
      </w:r>
      <w:proofErr w:type="spellEnd"/>
      <w:r w:rsidRPr="00B64BF4">
        <w:rPr>
          <w:rFonts w:ascii="Times New Roman" w:hAnsi="Times New Roman" w:cs="Times New Roman"/>
          <w:highlight w:val="yellow"/>
        </w:rPr>
        <w:t xml:space="preserve">), Global Tuberculosis Network (GTN), and </w:t>
      </w:r>
      <w:r w:rsidRPr="00B64BF4">
        <w:rPr>
          <w:rFonts w:ascii="Times New Roman" w:hAnsi="Times New Roman" w:cs="Times New Roman"/>
          <w:highlight w:val="yellow"/>
        </w:rPr>
        <w:lastRenderedPageBreak/>
        <w:t>members of the European Society of Clinical Microbiology and Infectious Diseases Study Group for Mycobacterial Infections (ESGMYC). </w:t>
      </w:r>
      <w:r w:rsidRPr="00B64BF4">
        <w:rPr>
          <w:rFonts w:ascii="Times New Roman" w:hAnsi="Times New Roman" w:cs="Times New Roman"/>
          <w:i/>
          <w:iCs/>
          <w:highlight w:val="yellow"/>
        </w:rPr>
        <w:t>European Respiratory Journal</w:t>
      </w:r>
      <w:r w:rsidRPr="00B64BF4">
        <w:rPr>
          <w:rFonts w:ascii="Times New Roman" w:hAnsi="Times New Roman" w:cs="Times New Roman"/>
          <w:highlight w:val="yellow"/>
        </w:rPr>
        <w:t>, </w:t>
      </w:r>
      <w:r w:rsidRPr="00B64BF4">
        <w:rPr>
          <w:rFonts w:ascii="Times New Roman" w:hAnsi="Times New Roman" w:cs="Times New Roman"/>
          <w:i/>
          <w:iCs/>
          <w:highlight w:val="yellow"/>
        </w:rPr>
        <w:t>56</w:t>
      </w:r>
      <w:r w:rsidRPr="00B64BF4">
        <w:rPr>
          <w:rFonts w:ascii="Times New Roman" w:hAnsi="Times New Roman" w:cs="Times New Roman"/>
          <w:highlight w:val="yellow"/>
        </w:rPr>
        <w:t>(4).</w:t>
      </w:r>
    </w:p>
    <w:p w14:paraId="559880A3" w14:textId="77777777" w:rsidR="00897B30" w:rsidRPr="00B64BF4" w:rsidRDefault="00897B30" w:rsidP="00B64BF4">
      <w:pPr>
        <w:spacing w:line="360" w:lineRule="auto"/>
        <w:ind w:left="810" w:hanging="810"/>
        <w:jc w:val="both"/>
        <w:rPr>
          <w:rFonts w:ascii="Times New Roman" w:hAnsi="Times New Roman" w:cs="Times New Roman"/>
          <w:highlight w:val="yellow"/>
        </w:rPr>
      </w:pPr>
      <w:r w:rsidRPr="00B64BF4">
        <w:rPr>
          <w:rFonts w:ascii="Times New Roman" w:hAnsi="Times New Roman" w:cs="Times New Roman"/>
          <w:highlight w:val="yellow"/>
        </w:rPr>
        <w:t>Patton, K. T., Bell, F. B., Thompson, T., &amp; Williamson, P. L. (2022). </w:t>
      </w:r>
      <w:r w:rsidRPr="00B64BF4">
        <w:rPr>
          <w:rFonts w:ascii="Times New Roman" w:hAnsi="Times New Roman" w:cs="Times New Roman"/>
          <w:i/>
          <w:iCs/>
          <w:highlight w:val="yellow"/>
        </w:rPr>
        <w:t>Anatomy &amp; Physiology with Brief Atlas of the Human Body and Quick Guide to the Language of Science and Medicine-E-Book: Anatomy &amp; Physiology with Brief Atlas of the Human Body and Quick Guide to the Language of Science and Medicine-E-Book</w:t>
      </w:r>
      <w:r w:rsidRPr="00B64BF4">
        <w:rPr>
          <w:rFonts w:ascii="Times New Roman" w:hAnsi="Times New Roman" w:cs="Times New Roman"/>
          <w:highlight w:val="yellow"/>
        </w:rPr>
        <w:t>. Elsevier Health Sciences.</w:t>
      </w:r>
    </w:p>
    <w:p w14:paraId="568BD849" w14:textId="77777777" w:rsidR="00897B30" w:rsidRPr="00B64BF4" w:rsidRDefault="00897B30" w:rsidP="00B64BF4">
      <w:pPr>
        <w:spacing w:line="360" w:lineRule="auto"/>
        <w:ind w:left="900" w:hanging="810"/>
        <w:jc w:val="both"/>
        <w:rPr>
          <w:rFonts w:ascii="Times New Roman" w:hAnsi="Times New Roman" w:cs="Times New Roman"/>
          <w:highlight w:val="yellow"/>
        </w:rPr>
      </w:pPr>
      <w:r w:rsidRPr="00B64BF4">
        <w:rPr>
          <w:rFonts w:ascii="Times New Roman" w:hAnsi="Times New Roman" w:cs="Times New Roman"/>
          <w:highlight w:val="yellow"/>
        </w:rPr>
        <w:t xml:space="preserve">Persaud, T. V. N. (1997). </w:t>
      </w:r>
      <w:r w:rsidRPr="00B64BF4">
        <w:rPr>
          <w:rFonts w:ascii="Times New Roman" w:hAnsi="Times New Roman" w:cs="Times New Roman"/>
          <w:i/>
          <w:iCs/>
          <w:highlight w:val="yellow"/>
        </w:rPr>
        <w:t>A History of Anatomy: The Post-</w:t>
      </w:r>
      <w:proofErr w:type="spellStart"/>
      <w:r w:rsidRPr="00B64BF4">
        <w:rPr>
          <w:rFonts w:ascii="Times New Roman" w:hAnsi="Times New Roman" w:cs="Times New Roman"/>
          <w:i/>
          <w:iCs/>
          <w:highlight w:val="yellow"/>
        </w:rPr>
        <w:t>Vesalian</w:t>
      </w:r>
      <w:proofErr w:type="spellEnd"/>
      <w:r w:rsidRPr="00B64BF4">
        <w:rPr>
          <w:rFonts w:ascii="Times New Roman" w:hAnsi="Times New Roman" w:cs="Times New Roman"/>
          <w:i/>
          <w:iCs/>
          <w:highlight w:val="yellow"/>
        </w:rPr>
        <w:t xml:space="preserve"> Era</w:t>
      </w:r>
      <w:r w:rsidRPr="00B64BF4">
        <w:rPr>
          <w:rFonts w:ascii="Times New Roman" w:hAnsi="Times New Roman" w:cs="Times New Roman"/>
          <w:highlight w:val="yellow"/>
        </w:rPr>
        <w:t>. Charles C Thomas Publisher.</w:t>
      </w:r>
    </w:p>
    <w:p w14:paraId="4DF55803" w14:textId="77777777" w:rsidR="00897B30" w:rsidRPr="00B64BF4" w:rsidRDefault="00897B30" w:rsidP="00B64BF4">
      <w:pPr>
        <w:spacing w:line="360" w:lineRule="auto"/>
        <w:ind w:left="720" w:hanging="810"/>
        <w:jc w:val="both"/>
        <w:rPr>
          <w:rFonts w:ascii="Times New Roman" w:hAnsi="Times New Roman" w:cs="Times New Roman"/>
          <w:highlight w:val="yellow"/>
        </w:rPr>
      </w:pPr>
      <w:proofErr w:type="spellStart"/>
      <w:r w:rsidRPr="00B64BF4">
        <w:rPr>
          <w:rFonts w:ascii="Times New Roman" w:hAnsi="Times New Roman" w:cs="Times New Roman"/>
          <w:highlight w:val="yellow"/>
        </w:rPr>
        <w:t>Rasura</w:t>
      </w:r>
      <w:proofErr w:type="spellEnd"/>
      <w:r w:rsidRPr="00B64BF4">
        <w:rPr>
          <w:rFonts w:ascii="Times New Roman" w:hAnsi="Times New Roman" w:cs="Times New Roman"/>
          <w:highlight w:val="yellow"/>
        </w:rPr>
        <w:t xml:space="preserve">, M., </w:t>
      </w:r>
      <w:proofErr w:type="spellStart"/>
      <w:r w:rsidRPr="00B64BF4">
        <w:rPr>
          <w:rFonts w:ascii="Times New Roman" w:hAnsi="Times New Roman" w:cs="Times New Roman"/>
          <w:highlight w:val="yellow"/>
        </w:rPr>
        <w:t>Baldereschi</w:t>
      </w:r>
      <w:proofErr w:type="spellEnd"/>
      <w:r w:rsidRPr="00B64BF4">
        <w:rPr>
          <w:rFonts w:ascii="Times New Roman" w:hAnsi="Times New Roman" w:cs="Times New Roman"/>
          <w:highlight w:val="yellow"/>
        </w:rPr>
        <w:t xml:space="preserve">, M., Di Carlo, A., Di Lisi, F., Patella, R., </w:t>
      </w:r>
      <w:proofErr w:type="spellStart"/>
      <w:r w:rsidRPr="00B64BF4">
        <w:rPr>
          <w:rFonts w:ascii="Times New Roman" w:hAnsi="Times New Roman" w:cs="Times New Roman"/>
          <w:highlight w:val="yellow"/>
        </w:rPr>
        <w:t>Piccardi</w:t>
      </w:r>
      <w:proofErr w:type="spellEnd"/>
      <w:r w:rsidRPr="00B64BF4">
        <w:rPr>
          <w:rFonts w:ascii="Times New Roman" w:hAnsi="Times New Roman" w:cs="Times New Roman"/>
          <w:highlight w:val="yellow"/>
        </w:rPr>
        <w:t>, B., ... &amp; Promotion and Implementation of Stroke Care in Italy Project Working Group. (2014). Effectiveness of public stroke educational interventions: a review. </w:t>
      </w:r>
      <w:r w:rsidRPr="00B64BF4">
        <w:rPr>
          <w:rFonts w:ascii="Times New Roman" w:hAnsi="Times New Roman" w:cs="Times New Roman"/>
          <w:i/>
          <w:iCs/>
          <w:highlight w:val="yellow"/>
        </w:rPr>
        <w:t>European journal of neurology</w:t>
      </w:r>
      <w:r w:rsidRPr="00B64BF4">
        <w:rPr>
          <w:rFonts w:ascii="Times New Roman" w:hAnsi="Times New Roman" w:cs="Times New Roman"/>
          <w:highlight w:val="yellow"/>
        </w:rPr>
        <w:t>, </w:t>
      </w:r>
      <w:r w:rsidRPr="00B64BF4">
        <w:rPr>
          <w:rFonts w:ascii="Times New Roman" w:hAnsi="Times New Roman" w:cs="Times New Roman"/>
          <w:i/>
          <w:iCs/>
          <w:highlight w:val="yellow"/>
        </w:rPr>
        <w:t>21</w:t>
      </w:r>
      <w:r w:rsidRPr="00B64BF4">
        <w:rPr>
          <w:rFonts w:ascii="Times New Roman" w:hAnsi="Times New Roman" w:cs="Times New Roman"/>
          <w:highlight w:val="yellow"/>
        </w:rPr>
        <w:t>(1), 11-20.</w:t>
      </w:r>
    </w:p>
    <w:p w14:paraId="583E4FB8" w14:textId="77777777" w:rsidR="00897B30" w:rsidRPr="00B64BF4" w:rsidRDefault="00897B30" w:rsidP="00B64BF4">
      <w:pPr>
        <w:tabs>
          <w:tab w:val="left" w:pos="360"/>
        </w:tabs>
        <w:spacing w:line="360" w:lineRule="auto"/>
        <w:ind w:left="810" w:hanging="810"/>
        <w:jc w:val="both"/>
        <w:rPr>
          <w:rFonts w:ascii="Times New Roman" w:hAnsi="Times New Roman" w:cs="Times New Roman"/>
          <w:highlight w:val="yellow"/>
        </w:rPr>
      </w:pPr>
      <w:r w:rsidRPr="00B64BF4">
        <w:rPr>
          <w:rFonts w:ascii="Times New Roman" w:hAnsi="Times New Roman" w:cs="Times New Roman"/>
          <w:highlight w:val="yellow"/>
        </w:rPr>
        <w:t xml:space="preserve">Rosen, G. (1993). </w:t>
      </w:r>
      <w:r w:rsidRPr="00B64BF4">
        <w:rPr>
          <w:rFonts w:ascii="Times New Roman" w:hAnsi="Times New Roman" w:cs="Times New Roman"/>
          <w:i/>
          <w:iCs/>
          <w:highlight w:val="yellow"/>
        </w:rPr>
        <w:t>A History of Public Health</w:t>
      </w:r>
      <w:r w:rsidRPr="00B64BF4">
        <w:rPr>
          <w:rFonts w:ascii="Times New Roman" w:hAnsi="Times New Roman" w:cs="Times New Roman"/>
          <w:highlight w:val="yellow"/>
        </w:rPr>
        <w:t>. Johns Hopkins University Press.</w:t>
      </w:r>
    </w:p>
    <w:p w14:paraId="69851D82" w14:textId="77777777" w:rsidR="00897B30" w:rsidRPr="00B64BF4" w:rsidRDefault="00897B30" w:rsidP="00B64BF4">
      <w:pPr>
        <w:spacing w:line="360" w:lineRule="auto"/>
        <w:ind w:left="720" w:hanging="810"/>
        <w:jc w:val="both"/>
        <w:rPr>
          <w:rFonts w:ascii="Times New Roman" w:hAnsi="Times New Roman" w:cs="Times New Roman"/>
          <w:highlight w:val="yellow"/>
        </w:rPr>
      </w:pPr>
      <w:r w:rsidRPr="00B64BF4">
        <w:rPr>
          <w:rFonts w:ascii="Times New Roman" w:hAnsi="Times New Roman" w:cs="Times New Roman"/>
          <w:highlight w:val="yellow"/>
        </w:rPr>
        <w:t>Singh, R., Shane Tubbs, R., Gupta, K., Singh, M., Jones, D. G., &amp; Kumar, R. (2015). Is the decline of human anatomy hazardous to medical education/</w:t>
      </w:r>
      <w:proofErr w:type="gramStart"/>
      <w:r w:rsidRPr="00B64BF4">
        <w:rPr>
          <w:rFonts w:ascii="Times New Roman" w:hAnsi="Times New Roman" w:cs="Times New Roman"/>
          <w:highlight w:val="yellow"/>
        </w:rPr>
        <w:t>profession?—</w:t>
      </w:r>
      <w:proofErr w:type="gramEnd"/>
      <w:r w:rsidRPr="00B64BF4">
        <w:rPr>
          <w:rFonts w:ascii="Times New Roman" w:hAnsi="Times New Roman" w:cs="Times New Roman"/>
          <w:highlight w:val="yellow"/>
        </w:rPr>
        <w:t>A review. </w:t>
      </w:r>
      <w:r w:rsidRPr="00B64BF4">
        <w:rPr>
          <w:rFonts w:ascii="Times New Roman" w:hAnsi="Times New Roman" w:cs="Times New Roman"/>
          <w:i/>
          <w:iCs/>
          <w:highlight w:val="yellow"/>
        </w:rPr>
        <w:t>Surgical and Radiologic Anatomy</w:t>
      </w:r>
      <w:r w:rsidRPr="00B64BF4">
        <w:rPr>
          <w:rFonts w:ascii="Times New Roman" w:hAnsi="Times New Roman" w:cs="Times New Roman"/>
          <w:highlight w:val="yellow"/>
        </w:rPr>
        <w:t>, </w:t>
      </w:r>
      <w:r w:rsidRPr="00B64BF4">
        <w:rPr>
          <w:rFonts w:ascii="Times New Roman" w:hAnsi="Times New Roman" w:cs="Times New Roman"/>
          <w:i/>
          <w:iCs/>
          <w:highlight w:val="yellow"/>
        </w:rPr>
        <w:t>37</w:t>
      </w:r>
      <w:r w:rsidRPr="00B64BF4">
        <w:rPr>
          <w:rFonts w:ascii="Times New Roman" w:hAnsi="Times New Roman" w:cs="Times New Roman"/>
          <w:highlight w:val="yellow"/>
        </w:rPr>
        <w:t>(10), 1257-1265.</w:t>
      </w:r>
    </w:p>
    <w:p w14:paraId="32C9F1FF" w14:textId="77777777" w:rsidR="00897B30" w:rsidRPr="00B64BF4" w:rsidRDefault="00897B30" w:rsidP="00B64BF4">
      <w:pPr>
        <w:spacing w:line="360" w:lineRule="auto"/>
        <w:ind w:left="810" w:hanging="810"/>
        <w:jc w:val="both"/>
        <w:rPr>
          <w:rFonts w:ascii="Times New Roman" w:hAnsi="Times New Roman" w:cs="Times New Roman"/>
          <w:highlight w:val="yellow"/>
        </w:rPr>
      </w:pPr>
      <w:proofErr w:type="spellStart"/>
      <w:r w:rsidRPr="00B64BF4">
        <w:rPr>
          <w:rFonts w:ascii="Times New Roman" w:hAnsi="Times New Roman" w:cs="Times New Roman"/>
          <w:highlight w:val="yellow"/>
        </w:rPr>
        <w:t>Sugand</w:t>
      </w:r>
      <w:proofErr w:type="spellEnd"/>
      <w:r w:rsidRPr="00B64BF4">
        <w:rPr>
          <w:rFonts w:ascii="Times New Roman" w:hAnsi="Times New Roman" w:cs="Times New Roman"/>
          <w:highlight w:val="yellow"/>
        </w:rPr>
        <w:t>, K., Abrahams, P., &amp; Khurana, A. (2010). The anatomy of anatomy: a review for its modernization. </w:t>
      </w:r>
      <w:r w:rsidRPr="00B64BF4">
        <w:rPr>
          <w:rFonts w:ascii="Times New Roman" w:hAnsi="Times New Roman" w:cs="Times New Roman"/>
          <w:i/>
          <w:iCs/>
          <w:highlight w:val="yellow"/>
        </w:rPr>
        <w:t>Anatomical sciences education</w:t>
      </w:r>
      <w:r w:rsidRPr="00B64BF4">
        <w:rPr>
          <w:rFonts w:ascii="Times New Roman" w:hAnsi="Times New Roman" w:cs="Times New Roman"/>
          <w:highlight w:val="yellow"/>
        </w:rPr>
        <w:t>, </w:t>
      </w:r>
      <w:r w:rsidRPr="00B64BF4">
        <w:rPr>
          <w:rFonts w:ascii="Times New Roman" w:hAnsi="Times New Roman" w:cs="Times New Roman"/>
          <w:i/>
          <w:iCs/>
          <w:highlight w:val="yellow"/>
        </w:rPr>
        <w:t>3</w:t>
      </w:r>
      <w:r w:rsidRPr="00B64BF4">
        <w:rPr>
          <w:rFonts w:ascii="Times New Roman" w:hAnsi="Times New Roman" w:cs="Times New Roman"/>
          <w:highlight w:val="yellow"/>
        </w:rPr>
        <w:t>(2), 83-93.</w:t>
      </w:r>
    </w:p>
    <w:p w14:paraId="0855A173" w14:textId="77777777" w:rsidR="00897B30" w:rsidRPr="00B64BF4" w:rsidRDefault="00897B30" w:rsidP="00B64BF4">
      <w:pPr>
        <w:spacing w:line="360" w:lineRule="auto"/>
        <w:ind w:left="810" w:hanging="810"/>
        <w:jc w:val="both"/>
        <w:rPr>
          <w:rFonts w:ascii="Times New Roman" w:hAnsi="Times New Roman" w:cs="Times New Roman"/>
          <w:highlight w:val="yellow"/>
        </w:rPr>
      </w:pPr>
      <w:r w:rsidRPr="00B64BF4">
        <w:rPr>
          <w:rFonts w:ascii="Times New Roman" w:hAnsi="Times New Roman" w:cs="Times New Roman"/>
          <w:highlight w:val="yellow"/>
        </w:rPr>
        <w:t>Taylor, A. M., Diggle, P., &amp; Wessels, Q. (2018). What do the public know about anatomy? Anatomy education to the public and the implications. </w:t>
      </w:r>
      <w:r w:rsidRPr="00B64BF4">
        <w:rPr>
          <w:rFonts w:ascii="Times New Roman" w:hAnsi="Times New Roman" w:cs="Times New Roman"/>
          <w:i/>
          <w:iCs/>
          <w:highlight w:val="yellow"/>
        </w:rPr>
        <w:t>Anatomical Sciences Education</w:t>
      </w:r>
      <w:r w:rsidRPr="00B64BF4">
        <w:rPr>
          <w:rFonts w:ascii="Times New Roman" w:hAnsi="Times New Roman" w:cs="Times New Roman"/>
          <w:highlight w:val="yellow"/>
        </w:rPr>
        <w:t>, </w:t>
      </w:r>
      <w:r w:rsidRPr="00B64BF4">
        <w:rPr>
          <w:rFonts w:ascii="Times New Roman" w:hAnsi="Times New Roman" w:cs="Times New Roman"/>
          <w:i/>
          <w:iCs/>
          <w:highlight w:val="yellow"/>
        </w:rPr>
        <w:t>11</w:t>
      </w:r>
      <w:r w:rsidRPr="00B64BF4">
        <w:rPr>
          <w:rFonts w:ascii="Times New Roman" w:hAnsi="Times New Roman" w:cs="Times New Roman"/>
          <w:highlight w:val="yellow"/>
        </w:rPr>
        <w:t>(2), 117-123.</w:t>
      </w:r>
    </w:p>
    <w:p w14:paraId="581F7C23" w14:textId="77777777" w:rsidR="00897B30" w:rsidRPr="00897B30" w:rsidRDefault="00897B30" w:rsidP="00897B30">
      <w:pPr>
        <w:spacing w:line="360" w:lineRule="auto"/>
        <w:ind w:left="810" w:hanging="810"/>
        <w:jc w:val="both"/>
        <w:rPr>
          <w:rFonts w:ascii="Times New Roman" w:hAnsi="Times New Roman" w:cs="Times New Roman"/>
          <w:highlight w:val="yellow"/>
        </w:rPr>
      </w:pPr>
      <w:r w:rsidRPr="00897B30">
        <w:rPr>
          <w:rFonts w:ascii="Times New Roman" w:hAnsi="Times New Roman" w:cs="Times New Roman"/>
          <w:highlight w:val="yellow"/>
        </w:rPr>
        <w:t>Taylor, A. M., Diggle, P., &amp; Wessels, Q. (2018). What do the public know about anatomy? Anatomy education to the public and the implications. Anatomical Sciences Education, 11(2), 117-123 https://anatomypubs.onlinelibrary.wiley.com/doi/abs/10.1002/ase.1746</w:t>
      </w:r>
    </w:p>
    <w:p w14:paraId="4AEA2FDE" w14:textId="77777777" w:rsidR="00897B30" w:rsidRPr="00B64BF4" w:rsidRDefault="00897B30" w:rsidP="00B64BF4">
      <w:pPr>
        <w:spacing w:line="360" w:lineRule="auto"/>
        <w:ind w:left="810" w:hanging="810"/>
        <w:jc w:val="both"/>
        <w:rPr>
          <w:rFonts w:ascii="Times New Roman" w:hAnsi="Times New Roman" w:cs="Times New Roman"/>
          <w:highlight w:val="yellow"/>
        </w:rPr>
      </w:pPr>
      <w:r w:rsidRPr="00B64BF4">
        <w:rPr>
          <w:rFonts w:ascii="Times New Roman" w:hAnsi="Times New Roman" w:cs="Times New Roman"/>
          <w:highlight w:val="yellow"/>
        </w:rPr>
        <w:t xml:space="preserve">von Staden, H. (1992). </w:t>
      </w:r>
      <w:r w:rsidRPr="00B64BF4">
        <w:rPr>
          <w:rFonts w:ascii="Times New Roman" w:hAnsi="Times New Roman" w:cs="Times New Roman"/>
          <w:i/>
          <w:iCs/>
          <w:highlight w:val="yellow"/>
        </w:rPr>
        <w:t>Herophilus: The Art of Medicine in Early Alexandria</w:t>
      </w:r>
      <w:r w:rsidRPr="00B64BF4">
        <w:rPr>
          <w:rFonts w:ascii="Times New Roman" w:hAnsi="Times New Roman" w:cs="Times New Roman"/>
          <w:highlight w:val="yellow"/>
        </w:rPr>
        <w:t>. Cambridge University Press.</w:t>
      </w:r>
    </w:p>
    <w:p w14:paraId="153B39BC" w14:textId="77777777" w:rsidR="00897B30" w:rsidRPr="00B64BF4" w:rsidRDefault="00897B30" w:rsidP="00B64BF4">
      <w:pPr>
        <w:spacing w:line="360" w:lineRule="auto"/>
        <w:ind w:left="720" w:hanging="810"/>
        <w:jc w:val="both"/>
        <w:rPr>
          <w:rFonts w:ascii="Times New Roman" w:hAnsi="Times New Roman" w:cs="Times New Roman"/>
          <w:highlight w:val="yellow"/>
        </w:rPr>
      </w:pPr>
      <w:proofErr w:type="spellStart"/>
      <w:r w:rsidRPr="00B64BF4">
        <w:rPr>
          <w:rFonts w:ascii="Times New Roman" w:hAnsi="Times New Roman" w:cs="Times New Roman"/>
          <w:highlight w:val="yellow"/>
        </w:rPr>
        <w:lastRenderedPageBreak/>
        <w:t>Washif</w:t>
      </w:r>
      <w:proofErr w:type="spellEnd"/>
      <w:r w:rsidRPr="00B64BF4">
        <w:rPr>
          <w:rFonts w:ascii="Times New Roman" w:hAnsi="Times New Roman" w:cs="Times New Roman"/>
          <w:highlight w:val="yellow"/>
        </w:rPr>
        <w:t>, J. A., Beaven, C. M., Pagaduan, J., Lim, J., Raja Azidin, R. M. F., Tan, E., ... &amp; James, C. (2025). Current practices of warm-up during strength training and conditioning based on coaching experience. </w:t>
      </w:r>
      <w:r w:rsidRPr="00B64BF4">
        <w:rPr>
          <w:rFonts w:ascii="Times New Roman" w:hAnsi="Times New Roman" w:cs="Times New Roman"/>
          <w:i/>
          <w:iCs/>
          <w:highlight w:val="yellow"/>
        </w:rPr>
        <w:t>Sport Sciences for Health</w:t>
      </w:r>
      <w:r w:rsidRPr="00B64BF4">
        <w:rPr>
          <w:rFonts w:ascii="Times New Roman" w:hAnsi="Times New Roman" w:cs="Times New Roman"/>
          <w:highlight w:val="yellow"/>
        </w:rPr>
        <w:t>, 1-13.</w:t>
      </w:r>
    </w:p>
    <w:p w14:paraId="1C228BDC" w14:textId="77777777" w:rsidR="00897B30" w:rsidRPr="00B64BF4" w:rsidRDefault="00897B30" w:rsidP="00B64BF4">
      <w:pPr>
        <w:spacing w:line="360" w:lineRule="auto"/>
        <w:ind w:left="810" w:hanging="810"/>
        <w:jc w:val="both"/>
        <w:rPr>
          <w:rFonts w:ascii="Times New Roman" w:hAnsi="Times New Roman" w:cs="Times New Roman"/>
          <w:highlight w:val="yellow"/>
        </w:rPr>
      </w:pPr>
      <w:r w:rsidRPr="00B64BF4">
        <w:rPr>
          <w:rFonts w:ascii="Times New Roman" w:hAnsi="Times New Roman" w:cs="Times New Roman"/>
          <w:highlight w:val="yellow"/>
        </w:rPr>
        <w:t xml:space="preserve">Wazir, H., Abid, M., </w:t>
      </w:r>
      <w:proofErr w:type="spellStart"/>
      <w:r w:rsidRPr="00B64BF4">
        <w:rPr>
          <w:rFonts w:ascii="Times New Roman" w:hAnsi="Times New Roman" w:cs="Times New Roman"/>
          <w:highlight w:val="yellow"/>
        </w:rPr>
        <w:t>Essani</w:t>
      </w:r>
      <w:proofErr w:type="spellEnd"/>
      <w:r w:rsidRPr="00B64BF4">
        <w:rPr>
          <w:rFonts w:ascii="Times New Roman" w:hAnsi="Times New Roman" w:cs="Times New Roman"/>
          <w:highlight w:val="yellow"/>
        </w:rPr>
        <w:t>, B., Saeed, H., Khan, M. A., Nasrullah, F. N. U., ... &amp; Kumar, S. (2023). Diagnosis and treatment of liver disease: current trends and future directions. </w:t>
      </w:r>
      <w:r w:rsidRPr="00B64BF4">
        <w:rPr>
          <w:rFonts w:ascii="Times New Roman" w:hAnsi="Times New Roman" w:cs="Times New Roman"/>
          <w:i/>
          <w:iCs/>
          <w:highlight w:val="yellow"/>
        </w:rPr>
        <w:t>Cureus</w:t>
      </w:r>
      <w:r w:rsidRPr="00B64BF4">
        <w:rPr>
          <w:rFonts w:ascii="Times New Roman" w:hAnsi="Times New Roman" w:cs="Times New Roman"/>
          <w:highlight w:val="yellow"/>
        </w:rPr>
        <w:t>, </w:t>
      </w:r>
      <w:r w:rsidRPr="00B64BF4">
        <w:rPr>
          <w:rFonts w:ascii="Times New Roman" w:hAnsi="Times New Roman" w:cs="Times New Roman"/>
          <w:i/>
          <w:iCs/>
          <w:highlight w:val="yellow"/>
        </w:rPr>
        <w:t>15</w:t>
      </w:r>
      <w:r w:rsidRPr="00B64BF4">
        <w:rPr>
          <w:rFonts w:ascii="Times New Roman" w:hAnsi="Times New Roman" w:cs="Times New Roman"/>
          <w:highlight w:val="yellow"/>
        </w:rPr>
        <w:t>(12).</w:t>
      </w:r>
    </w:p>
    <w:p w14:paraId="745C30FD" w14:textId="15BBC629" w:rsidR="00897B30" w:rsidRDefault="00897B30" w:rsidP="00B64BF4">
      <w:pPr>
        <w:spacing w:line="360" w:lineRule="auto"/>
        <w:ind w:left="810" w:hanging="810"/>
        <w:jc w:val="both"/>
        <w:rPr>
          <w:rFonts w:ascii="Times New Roman" w:hAnsi="Times New Roman" w:cs="Times New Roman"/>
          <w:highlight w:val="yellow"/>
        </w:rPr>
      </w:pPr>
      <w:proofErr w:type="spellStart"/>
      <w:r w:rsidRPr="00B64BF4">
        <w:rPr>
          <w:rFonts w:ascii="Times New Roman" w:hAnsi="Times New Roman" w:cs="Times New Roman"/>
          <w:highlight w:val="yellow"/>
        </w:rPr>
        <w:t>Yadukul</w:t>
      </w:r>
      <w:proofErr w:type="spellEnd"/>
      <w:r w:rsidRPr="00B64BF4">
        <w:rPr>
          <w:rFonts w:ascii="Times New Roman" w:hAnsi="Times New Roman" w:cs="Times New Roman"/>
          <w:highlight w:val="yellow"/>
        </w:rPr>
        <w:t>, S. (2013). </w:t>
      </w:r>
      <w:r w:rsidRPr="00B64BF4">
        <w:rPr>
          <w:rFonts w:ascii="Times New Roman" w:hAnsi="Times New Roman" w:cs="Times New Roman"/>
          <w:i/>
          <w:iCs/>
          <w:highlight w:val="yellow"/>
        </w:rPr>
        <w:t>A Study of Preventive Risk Factors in Fatal Road Traffic Injuries, with Special Emphasis to Helmets and Seatbelts</w:t>
      </w:r>
      <w:r w:rsidRPr="00B64BF4">
        <w:rPr>
          <w:rFonts w:ascii="Times New Roman" w:hAnsi="Times New Roman" w:cs="Times New Roman"/>
          <w:highlight w:val="yellow"/>
        </w:rPr>
        <w:t xml:space="preserve"> (Doctoral dissertation, Rajiv Gandhi University of </w:t>
      </w:r>
      <w:r w:rsidRPr="00897B30">
        <w:rPr>
          <w:rFonts w:ascii="Times New Roman" w:hAnsi="Times New Roman" w:cs="Times New Roman"/>
          <w:highlight w:val="yellow"/>
        </w:rPr>
        <w:t>Health Sciences (India)).</w:t>
      </w:r>
    </w:p>
    <w:p w14:paraId="5FADCA91" w14:textId="0396D3DB" w:rsidR="009E4B95" w:rsidRDefault="009E4B95" w:rsidP="009E4B95">
      <w:pPr>
        <w:spacing w:line="360" w:lineRule="auto"/>
        <w:ind w:left="810" w:hanging="810"/>
        <w:jc w:val="both"/>
        <w:rPr>
          <w:rFonts w:ascii="Times New Roman" w:hAnsi="Times New Roman" w:cs="Times New Roman"/>
          <w:highlight w:val="yellow"/>
        </w:rPr>
      </w:pPr>
      <w:proofErr w:type="spellStart"/>
      <w:r w:rsidRPr="00B40F93">
        <w:rPr>
          <w:rFonts w:ascii="Times New Roman" w:hAnsi="Times New Roman" w:cs="Times New Roman"/>
          <w:highlight w:val="yellow"/>
        </w:rPr>
        <w:t>Bahadoran</w:t>
      </w:r>
      <w:proofErr w:type="spellEnd"/>
      <w:r w:rsidRPr="00B40F93">
        <w:rPr>
          <w:rFonts w:ascii="Times New Roman" w:hAnsi="Times New Roman" w:cs="Times New Roman"/>
          <w:highlight w:val="yellow"/>
        </w:rPr>
        <w:t xml:space="preserve"> H, </w:t>
      </w:r>
      <w:proofErr w:type="spellStart"/>
      <w:r w:rsidRPr="00B40F93">
        <w:rPr>
          <w:rFonts w:ascii="Times New Roman" w:hAnsi="Times New Roman" w:cs="Times New Roman"/>
          <w:highlight w:val="yellow"/>
        </w:rPr>
        <w:t>Dadfar</w:t>
      </w:r>
      <w:proofErr w:type="spellEnd"/>
      <w:r w:rsidRPr="00B40F93">
        <w:rPr>
          <w:rFonts w:ascii="Times New Roman" w:hAnsi="Times New Roman" w:cs="Times New Roman"/>
          <w:highlight w:val="yellow"/>
        </w:rPr>
        <w:t xml:space="preserve"> R, </w:t>
      </w:r>
      <w:proofErr w:type="spellStart"/>
      <w:r w:rsidRPr="00B40F93">
        <w:rPr>
          <w:rFonts w:ascii="Times New Roman" w:hAnsi="Times New Roman" w:cs="Times New Roman"/>
          <w:highlight w:val="yellow"/>
        </w:rPr>
        <w:t>Asadi</w:t>
      </w:r>
      <w:proofErr w:type="spellEnd"/>
      <w:r w:rsidRPr="00B40F93">
        <w:rPr>
          <w:rFonts w:ascii="Times New Roman" w:hAnsi="Times New Roman" w:cs="Times New Roman"/>
          <w:highlight w:val="yellow"/>
        </w:rPr>
        <w:t xml:space="preserve"> MH, </w:t>
      </w:r>
      <w:proofErr w:type="spellStart"/>
      <w:r w:rsidRPr="00B40F93">
        <w:rPr>
          <w:rFonts w:ascii="Times New Roman" w:hAnsi="Times New Roman" w:cs="Times New Roman"/>
          <w:highlight w:val="yellow"/>
        </w:rPr>
        <w:t>Moghadami</w:t>
      </w:r>
      <w:proofErr w:type="spellEnd"/>
      <w:r w:rsidRPr="00B40F93">
        <w:rPr>
          <w:rFonts w:ascii="Times New Roman" w:hAnsi="Times New Roman" w:cs="Times New Roman"/>
          <w:highlight w:val="yellow"/>
        </w:rPr>
        <w:t xml:space="preserve"> S. The Role of Anatomy in Medical Education. Anatomical Sciences. 2022; 19(2):51-58.</w:t>
      </w:r>
    </w:p>
    <w:p w14:paraId="4C4A39D2" w14:textId="513666EC" w:rsidR="0066117A" w:rsidRPr="00B40F93" w:rsidRDefault="0066117A" w:rsidP="009E4B95">
      <w:pPr>
        <w:spacing w:line="360" w:lineRule="auto"/>
        <w:ind w:left="810" w:hanging="810"/>
        <w:jc w:val="both"/>
        <w:rPr>
          <w:rFonts w:ascii="Times New Roman" w:hAnsi="Times New Roman" w:cs="Times New Roman"/>
        </w:rPr>
      </w:pPr>
      <w:r w:rsidRPr="00B40F93">
        <w:rPr>
          <w:rFonts w:ascii="Times New Roman" w:hAnsi="Times New Roman" w:cs="Times New Roman"/>
          <w:highlight w:val="yellow"/>
        </w:rPr>
        <w:t>Rehman, F. (2025). A Review of the Role of Anatomy in Contemporary Medical Practice: Bridging Basic Science and Clinical Application. International Journal of Morphology, 43(2).</w:t>
      </w:r>
    </w:p>
    <w:p w14:paraId="77AC070B" w14:textId="77777777" w:rsidR="00897B30" w:rsidRDefault="00897B30" w:rsidP="00B64BF4">
      <w:pPr>
        <w:spacing w:line="360" w:lineRule="auto"/>
        <w:ind w:left="810" w:hanging="810"/>
        <w:jc w:val="both"/>
        <w:rPr>
          <w:rFonts w:ascii="Times New Roman" w:hAnsi="Times New Roman" w:cs="Times New Roman"/>
        </w:rPr>
      </w:pPr>
    </w:p>
    <w:p w14:paraId="34AEE36E" w14:textId="77777777" w:rsidR="00382A4D" w:rsidRDefault="00382A4D" w:rsidP="00382A4D">
      <w:pPr>
        <w:spacing w:line="360" w:lineRule="auto"/>
        <w:rPr>
          <w:rFonts w:ascii="Times New Roman" w:hAnsi="Times New Roman" w:cs="Times New Roman"/>
        </w:rPr>
      </w:pPr>
    </w:p>
    <w:p w14:paraId="55B03A6C" w14:textId="77777777" w:rsidR="00A14868" w:rsidRPr="00200906" w:rsidRDefault="00A14868" w:rsidP="00382A4D">
      <w:pPr>
        <w:spacing w:line="360" w:lineRule="auto"/>
        <w:rPr>
          <w:rFonts w:ascii="Times New Roman" w:hAnsi="Times New Roman" w:cs="Times New Roman"/>
        </w:rPr>
      </w:pPr>
    </w:p>
    <w:p w14:paraId="1AB6D813" w14:textId="77777777" w:rsidR="00A14868" w:rsidRPr="00EF4C50" w:rsidRDefault="00A14868" w:rsidP="00382A4D">
      <w:pPr>
        <w:spacing w:line="360" w:lineRule="auto"/>
        <w:ind w:left="810" w:hanging="720"/>
        <w:jc w:val="both"/>
        <w:rPr>
          <w:rFonts w:ascii="Times New Roman" w:hAnsi="Times New Roman" w:cs="Times New Roman"/>
        </w:rPr>
      </w:pPr>
    </w:p>
    <w:p w14:paraId="1E415481" w14:textId="77777777" w:rsidR="001A3F8C" w:rsidRPr="00EF4C50" w:rsidRDefault="001A3F8C" w:rsidP="00382A4D">
      <w:pPr>
        <w:spacing w:line="360" w:lineRule="auto"/>
        <w:ind w:left="720"/>
        <w:rPr>
          <w:rFonts w:ascii="Times New Roman" w:hAnsi="Times New Roman" w:cs="Times New Roman"/>
        </w:rPr>
      </w:pPr>
    </w:p>
    <w:p w14:paraId="4B53AC7C" w14:textId="77777777" w:rsidR="001A3F8C" w:rsidRPr="00EF4C50" w:rsidRDefault="001A3F8C" w:rsidP="00382A4D">
      <w:pPr>
        <w:spacing w:line="360" w:lineRule="auto"/>
        <w:rPr>
          <w:rFonts w:ascii="Times New Roman" w:hAnsi="Times New Roman" w:cs="Times New Roman"/>
        </w:rPr>
      </w:pPr>
      <w:r w:rsidRPr="00EF4C50">
        <w:rPr>
          <w:rFonts w:ascii="Times New Roman" w:hAnsi="Times New Roman" w:cs="Times New Roman"/>
        </w:rPr>
        <w:t xml:space="preserve"> </w:t>
      </w:r>
    </w:p>
    <w:p w14:paraId="640CDFCB" w14:textId="77777777" w:rsidR="001A3F8C" w:rsidRPr="00EF4C50" w:rsidRDefault="001A3F8C" w:rsidP="00382A4D">
      <w:pPr>
        <w:spacing w:line="360" w:lineRule="auto"/>
        <w:rPr>
          <w:rFonts w:ascii="Times New Roman" w:hAnsi="Times New Roman" w:cs="Times New Roman"/>
        </w:rPr>
      </w:pPr>
    </w:p>
    <w:p w14:paraId="40D0E927" w14:textId="77777777" w:rsidR="006F6152" w:rsidRPr="001A3F8C" w:rsidRDefault="006F6152" w:rsidP="00382A4D">
      <w:pPr>
        <w:spacing w:line="360" w:lineRule="auto"/>
        <w:rPr>
          <w:rFonts w:ascii="Times New Roman" w:hAnsi="Times New Roman" w:cs="Times New Roman"/>
        </w:rPr>
      </w:pPr>
    </w:p>
    <w:sectPr w:rsidR="006F6152" w:rsidRPr="001A3F8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26932F" w14:textId="77777777" w:rsidR="009317CA" w:rsidRDefault="009317CA" w:rsidP="001A3F8C">
      <w:pPr>
        <w:spacing w:after="0" w:line="240" w:lineRule="auto"/>
      </w:pPr>
      <w:r>
        <w:separator/>
      </w:r>
    </w:p>
  </w:endnote>
  <w:endnote w:type="continuationSeparator" w:id="0">
    <w:p w14:paraId="0FC73989" w14:textId="77777777" w:rsidR="009317CA" w:rsidRDefault="009317CA" w:rsidP="001A3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BCAF1" w14:textId="77777777" w:rsidR="00801E03" w:rsidRDefault="00801E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8074891"/>
      <w:docPartObj>
        <w:docPartGallery w:val="Page Numbers (Bottom of Page)"/>
        <w:docPartUnique/>
      </w:docPartObj>
    </w:sdtPr>
    <w:sdtEndPr>
      <w:rPr>
        <w:noProof/>
      </w:rPr>
    </w:sdtEndPr>
    <w:sdtContent>
      <w:p w14:paraId="5DBC51AE" w14:textId="7AC8EAB3" w:rsidR="001A3F8C" w:rsidRDefault="001A3F8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73929FE" w14:textId="77777777" w:rsidR="001A3F8C" w:rsidRDefault="001A3F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37552" w14:textId="77777777" w:rsidR="00801E03" w:rsidRDefault="00801E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DBF30F" w14:textId="77777777" w:rsidR="009317CA" w:rsidRDefault="009317CA" w:rsidP="001A3F8C">
      <w:pPr>
        <w:spacing w:after="0" w:line="240" w:lineRule="auto"/>
      </w:pPr>
      <w:r>
        <w:separator/>
      </w:r>
    </w:p>
  </w:footnote>
  <w:footnote w:type="continuationSeparator" w:id="0">
    <w:p w14:paraId="14624607" w14:textId="77777777" w:rsidR="009317CA" w:rsidRDefault="009317CA" w:rsidP="001A3F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B753D" w14:textId="63CCAC21" w:rsidR="00801E03" w:rsidRDefault="009317CA">
    <w:pPr>
      <w:pStyle w:val="Header"/>
    </w:pPr>
    <w:r>
      <w:rPr>
        <w:noProof/>
      </w:rPr>
      <w:pict w14:anchorId="6F4C79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036317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99997" w14:textId="4378F2BB" w:rsidR="00801E03" w:rsidRDefault="009317CA">
    <w:pPr>
      <w:pStyle w:val="Header"/>
    </w:pPr>
    <w:r>
      <w:rPr>
        <w:noProof/>
      </w:rPr>
      <w:pict w14:anchorId="31090E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036317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E91ED" w14:textId="0710CB1E" w:rsidR="00801E03" w:rsidRDefault="009317CA">
    <w:pPr>
      <w:pStyle w:val="Header"/>
    </w:pPr>
    <w:r>
      <w:rPr>
        <w:noProof/>
      </w:rPr>
      <w:pict w14:anchorId="0FB753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036317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E00052"/>
    <w:multiLevelType w:val="hybridMultilevel"/>
    <w:tmpl w:val="72188A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Q0MjMyMLI0MzAzNrRU0lEKTi0uzszPAykwrAUAD0y5FywAAAA="/>
  </w:docVars>
  <w:rsids>
    <w:rsidRoot w:val="001A3F8C"/>
    <w:rsid w:val="000603F2"/>
    <w:rsid w:val="001A3F8C"/>
    <w:rsid w:val="001B2E9A"/>
    <w:rsid w:val="001C6BA5"/>
    <w:rsid w:val="001F747C"/>
    <w:rsid w:val="0021229E"/>
    <w:rsid w:val="00297348"/>
    <w:rsid w:val="002A7BE4"/>
    <w:rsid w:val="002C5451"/>
    <w:rsid w:val="00382A4D"/>
    <w:rsid w:val="003C7F1B"/>
    <w:rsid w:val="003E5A8B"/>
    <w:rsid w:val="003E719F"/>
    <w:rsid w:val="00451C5E"/>
    <w:rsid w:val="00475301"/>
    <w:rsid w:val="00480643"/>
    <w:rsid w:val="004A764F"/>
    <w:rsid w:val="004D68D5"/>
    <w:rsid w:val="005A2BE8"/>
    <w:rsid w:val="00625A38"/>
    <w:rsid w:val="0066117A"/>
    <w:rsid w:val="006E3D95"/>
    <w:rsid w:val="006F6152"/>
    <w:rsid w:val="00784C16"/>
    <w:rsid w:val="00801E03"/>
    <w:rsid w:val="00833E9B"/>
    <w:rsid w:val="00897B30"/>
    <w:rsid w:val="008B7B89"/>
    <w:rsid w:val="008E2439"/>
    <w:rsid w:val="00924F51"/>
    <w:rsid w:val="009317CA"/>
    <w:rsid w:val="009E4B95"/>
    <w:rsid w:val="009E5522"/>
    <w:rsid w:val="00A14868"/>
    <w:rsid w:val="00A16DA0"/>
    <w:rsid w:val="00A528B9"/>
    <w:rsid w:val="00AA07A5"/>
    <w:rsid w:val="00B40F93"/>
    <w:rsid w:val="00B53055"/>
    <w:rsid w:val="00B64BF4"/>
    <w:rsid w:val="00BA283F"/>
    <w:rsid w:val="00BF2926"/>
    <w:rsid w:val="00CF3CA8"/>
    <w:rsid w:val="00D56F46"/>
    <w:rsid w:val="00D62264"/>
    <w:rsid w:val="00E40079"/>
    <w:rsid w:val="00E610BB"/>
    <w:rsid w:val="00E72785"/>
    <w:rsid w:val="00F31F56"/>
    <w:rsid w:val="00F447ED"/>
    <w:rsid w:val="00F72E05"/>
    <w:rsid w:val="00F807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081BFE2"/>
  <w15:chartTrackingRefBased/>
  <w15:docId w15:val="{FE6D8264-D9AF-457B-AA18-AA0536608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3F8C"/>
  </w:style>
  <w:style w:type="paragraph" w:styleId="Heading1">
    <w:name w:val="heading 1"/>
    <w:basedOn w:val="Normal"/>
    <w:next w:val="Normal"/>
    <w:link w:val="Heading1Char"/>
    <w:uiPriority w:val="9"/>
    <w:qFormat/>
    <w:rsid w:val="001A3F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A3F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A3F8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A3F8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A3F8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A3F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3F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3F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3F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F8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A3F8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A3F8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A3F8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A3F8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A3F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3F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3F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3F8C"/>
    <w:rPr>
      <w:rFonts w:eastAsiaTheme="majorEastAsia" w:cstheme="majorBidi"/>
      <w:color w:val="272727" w:themeColor="text1" w:themeTint="D8"/>
    </w:rPr>
  </w:style>
  <w:style w:type="paragraph" w:styleId="Title">
    <w:name w:val="Title"/>
    <w:basedOn w:val="Normal"/>
    <w:next w:val="Normal"/>
    <w:link w:val="TitleChar"/>
    <w:uiPriority w:val="10"/>
    <w:qFormat/>
    <w:rsid w:val="001A3F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3F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3F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3F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3F8C"/>
    <w:pPr>
      <w:spacing w:before="160"/>
      <w:jc w:val="center"/>
    </w:pPr>
    <w:rPr>
      <w:i/>
      <w:iCs/>
      <w:color w:val="404040" w:themeColor="text1" w:themeTint="BF"/>
    </w:rPr>
  </w:style>
  <w:style w:type="character" w:customStyle="1" w:styleId="QuoteChar">
    <w:name w:val="Quote Char"/>
    <w:basedOn w:val="DefaultParagraphFont"/>
    <w:link w:val="Quote"/>
    <w:uiPriority w:val="29"/>
    <w:rsid w:val="001A3F8C"/>
    <w:rPr>
      <w:i/>
      <w:iCs/>
      <w:color w:val="404040" w:themeColor="text1" w:themeTint="BF"/>
    </w:rPr>
  </w:style>
  <w:style w:type="paragraph" w:styleId="ListParagraph">
    <w:name w:val="List Paragraph"/>
    <w:basedOn w:val="Normal"/>
    <w:uiPriority w:val="34"/>
    <w:qFormat/>
    <w:rsid w:val="001A3F8C"/>
    <w:pPr>
      <w:ind w:left="720"/>
      <w:contextualSpacing/>
    </w:pPr>
  </w:style>
  <w:style w:type="character" w:styleId="IntenseEmphasis">
    <w:name w:val="Intense Emphasis"/>
    <w:basedOn w:val="DefaultParagraphFont"/>
    <w:uiPriority w:val="21"/>
    <w:qFormat/>
    <w:rsid w:val="001A3F8C"/>
    <w:rPr>
      <w:i/>
      <w:iCs/>
      <w:color w:val="2F5496" w:themeColor="accent1" w:themeShade="BF"/>
    </w:rPr>
  </w:style>
  <w:style w:type="paragraph" w:styleId="IntenseQuote">
    <w:name w:val="Intense Quote"/>
    <w:basedOn w:val="Normal"/>
    <w:next w:val="Normal"/>
    <w:link w:val="IntenseQuoteChar"/>
    <w:uiPriority w:val="30"/>
    <w:qFormat/>
    <w:rsid w:val="001A3F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A3F8C"/>
    <w:rPr>
      <w:i/>
      <w:iCs/>
      <w:color w:val="2F5496" w:themeColor="accent1" w:themeShade="BF"/>
    </w:rPr>
  </w:style>
  <w:style w:type="character" w:styleId="IntenseReference">
    <w:name w:val="Intense Reference"/>
    <w:basedOn w:val="DefaultParagraphFont"/>
    <w:uiPriority w:val="32"/>
    <w:qFormat/>
    <w:rsid w:val="001A3F8C"/>
    <w:rPr>
      <w:b/>
      <w:bCs/>
      <w:smallCaps/>
      <w:color w:val="2F5496" w:themeColor="accent1" w:themeShade="BF"/>
      <w:spacing w:val="5"/>
    </w:rPr>
  </w:style>
  <w:style w:type="paragraph" w:styleId="Header">
    <w:name w:val="header"/>
    <w:basedOn w:val="Normal"/>
    <w:link w:val="HeaderChar"/>
    <w:uiPriority w:val="99"/>
    <w:unhideWhenUsed/>
    <w:rsid w:val="001A3F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F8C"/>
  </w:style>
  <w:style w:type="paragraph" w:styleId="Footer">
    <w:name w:val="footer"/>
    <w:basedOn w:val="Normal"/>
    <w:link w:val="FooterChar"/>
    <w:uiPriority w:val="99"/>
    <w:unhideWhenUsed/>
    <w:rsid w:val="001A3F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F8C"/>
  </w:style>
  <w:style w:type="character" w:styleId="Hyperlink">
    <w:name w:val="Hyperlink"/>
    <w:basedOn w:val="DefaultParagraphFont"/>
    <w:uiPriority w:val="99"/>
    <w:unhideWhenUsed/>
    <w:rsid w:val="001A3F8C"/>
    <w:rPr>
      <w:color w:val="0563C1" w:themeColor="hyperlink"/>
      <w:u w:val="single"/>
    </w:rPr>
  </w:style>
  <w:style w:type="character" w:styleId="UnresolvedMention">
    <w:name w:val="Unresolved Mention"/>
    <w:basedOn w:val="DefaultParagraphFont"/>
    <w:uiPriority w:val="99"/>
    <w:semiHidden/>
    <w:unhideWhenUsed/>
    <w:rsid w:val="001A3F8C"/>
    <w:rPr>
      <w:color w:val="605E5C"/>
      <w:shd w:val="clear" w:color="auto" w:fill="E1DFDD"/>
    </w:rPr>
  </w:style>
  <w:style w:type="paragraph" w:styleId="BalloonText">
    <w:name w:val="Balloon Text"/>
    <w:basedOn w:val="Normal"/>
    <w:link w:val="BalloonTextChar"/>
    <w:uiPriority w:val="99"/>
    <w:semiHidden/>
    <w:unhideWhenUsed/>
    <w:rsid w:val="00BA28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28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20</Pages>
  <Words>6929</Words>
  <Characters>39499</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Asiwe</dc:creator>
  <cp:keywords/>
  <dc:description/>
  <cp:lastModifiedBy>SDI PC New 16</cp:lastModifiedBy>
  <cp:revision>24</cp:revision>
  <dcterms:created xsi:type="dcterms:W3CDTF">2025-07-17T07:27:00Z</dcterms:created>
  <dcterms:modified xsi:type="dcterms:W3CDTF">2025-08-08T11:46:00Z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e25a7157-5b3b-401b-ab0f-fec76141d54e</vt:lpwstr>
  </property>
</Properties>
</file>