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87CB3" w14:textId="77777777" w:rsidR="00054CAE" w:rsidRPr="00195A98" w:rsidRDefault="00054CAE">
      <w:pPr>
        <w:jc w:val="both"/>
        <w:rPr>
          <w:rFonts w:ascii="Arial" w:hAnsi="Arial" w:cs="Arial"/>
          <w:b/>
          <w:bCs/>
          <w:i/>
          <w:sz w:val="36"/>
          <w:szCs w:val="36"/>
        </w:rPr>
      </w:pPr>
    </w:p>
    <w:p w14:paraId="4238AFF1" w14:textId="77777777" w:rsidR="00A26E8E" w:rsidRDefault="00A26E8E" w:rsidP="00A26E8E">
      <w:pPr>
        <w:jc w:val="right"/>
        <w:rPr>
          <w:rFonts w:ascii="Arial" w:hAnsi="Arial" w:cs="Arial"/>
          <w:b/>
          <w:bCs/>
          <w:i/>
          <w:iCs/>
          <w:sz w:val="36"/>
          <w:szCs w:val="36"/>
          <w:u w:val="single"/>
          <w:lang w:val="en-US"/>
        </w:rPr>
      </w:pPr>
      <w:r w:rsidRPr="00A26E8E">
        <w:rPr>
          <w:rFonts w:ascii="Arial" w:hAnsi="Arial" w:cs="Arial"/>
          <w:b/>
          <w:bCs/>
          <w:i/>
          <w:iCs/>
          <w:sz w:val="36"/>
          <w:szCs w:val="36"/>
          <w:u w:val="single"/>
          <w:lang w:val="en-US"/>
        </w:rPr>
        <w:t>Original Research Article</w:t>
      </w:r>
    </w:p>
    <w:p w14:paraId="44C862FD" w14:textId="77777777" w:rsidR="00A26E8E" w:rsidRPr="00A26E8E" w:rsidRDefault="00A26E8E" w:rsidP="00A26E8E">
      <w:pPr>
        <w:jc w:val="right"/>
        <w:rPr>
          <w:rFonts w:ascii="Arial" w:hAnsi="Arial" w:cs="Arial"/>
          <w:b/>
          <w:bCs/>
          <w:i/>
          <w:iCs/>
          <w:sz w:val="36"/>
          <w:szCs w:val="36"/>
          <w:u w:val="single"/>
          <w:lang w:val="en-US"/>
        </w:rPr>
      </w:pPr>
    </w:p>
    <w:p w14:paraId="1CC4AD54" w14:textId="1A704369" w:rsidR="00054CAE" w:rsidRPr="00195A98" w:rsidRDefault="0003574F" w:rsidP="00195A98">
      <w:pPr>
        <w:jc w:val="right"/>
        <w:rPr>
          <w:rFonts w:ascii="Arial" w:hAnsi="Arial" w:cs="Arial"/>
          <w:b/>
          <w:bCs/>
          <w:i/>
          <w:sz w:val="36"/>
          <w:szCs w:val="36"/>
        </w:rPr>
      </w:pPr>
      <w:proofErr w:type="spellStart"/>
      <w:r w:rsidRPr="00195A98">
        <w:rPr>
          <w:rFonts w:ascii="Arial" w:hAnsi="Arial" w:cs="Arial"/>
          <w:b/>
          <w:bCs/>
          <w:i/>
          <w:sz w:val="36"/>
          <w:szCs w:val="36"/>
        </w:rPr>
        <w:t>Cissus</w:t>
      </w:r>
      <w:proofErr w:type="spellEnd"/>
      <w:r w:rsidRPr="00195A98">
        <w:rPr>
          <w:rFonts w:ascii="Arial" w:hAnsi="Arial" w:cs="Arial"/>
          <w:b/>
          <w:bCs/>
          <w:i/>
          <w:sz w:val="36"/>
          <w:szCs w:val="36"/>
        </w:rPr>
        <w:t xml:space="preserve"> </w:t>
      </w:r>
      <w:proofErr w:type="spellStart"/>
      <w:r w:rsidRPr="00195A98">
        <w:rPr>
          <w:rFonts w:ascii="Arial" w:hAnsi="Arial" w:cs="Arial"/>
          <w:b/>
          <w:bCs/>
          <w:i/>
          <w:sz w:val="36"/>
          <w:szCs w:val="36"/>
        </w:rPr>
        <w:t>quadrangularis</w:t>
      </w:r>
      <w:proofErr w:type="spellEnd"/>
      <w:r w:rsidR="001845A6">
        <w:rPr>
          <w:rFonts w:ascii="Arial" w:hAnsi="Arial" w:cs="Arial"/>
          <w:b/>
          <w:bCs/>
          <w:i/>
          <w:sz w:val="36"/>
          <w:szCs w:val="36"/>
        </w:rPr>
        <w:t>:</w:t>
      </w:r>
      <w:r w:rsidR="00A26E8E">
        <w:rPr>
          <w:rFonts w:ascii="Arial" w:hAnsi="Arial" w:cs="Arial"/>
          <w:b/>
          <w:bCs/>
          <w:i/>
          <w:sz w:val="36"/>
          <w:szCs w:val="36"/>
        </w:rPr>
        <w:t xml:space="preserve"> </w:t>
      </w:r>
      <w:r w:rsidR="007A51B4">
        <w:rPr>
          <w:rFonts w:ascii="Arial" w:hAnsi="Arial" w:cs="Arial"/>
          <w:b/>
          <w:bCs/>
          <w:i/>
          <w:sz w:val="36"/>
          <w:szCs w:val="36"/>
        </w:rPr>
        <w:t>anthelminthic activity and</w:t>
      </w:r>
      <w:r w:rsidRPr="00195A98">
        <w:rPr>
          <w:rFonts w:ascii="Arial" w:hAnsi="Arial" w:cs="Arial"/>
          <w:b/>
          <w:bCs/>
          <w:i/>
          <w:sz w:val="36"/>
          <w:szCs w:val="36"/>
        </w:rPr>
        <w:t xml:space="preserve"> </w:t>
      </w:r>
      <w:r w:rsidR="001845A6" w:rsidRPr="001845A6">
        <w:rPr>
          <w:rFonts w:ascii="Arial" w:hAnsi="Arial" w:cs="Arial"/>
          <w:b/>
          <w:bCs/>
          <w:i/>
          <w:color w:val="000000"/>
          <w:sz w:val="32"/>
          <w:szCs w:val="20"/>
          <w:shd w:val="clear" w:color="auto" w:fill="FFFFFF"/>
          <w:lang w:val="en-GB"/>
        </w:rPr>
        <w:t>Biological consumption</w:t>
      </w:r>
      <w:r w:rsidR="001845A6" w:rsidRPr="001845A6">
        <w:rPr>
          <w:rFonts w:ascii="Arial" w:hAnsi="Arial" w:cs="Arial"/>
          <w:b/>
          <w:bCs/>
          <w:color w:val="000000"/>
          <w:sz w:val="32"/>
          <w:szCs w:val="20"/>
          <w:shd w:val="clear" w:color="auto" w:fill="FFFFFF"/>
          <w:lang w:val="en-GB"/>
        </w:rPr>
        <w:t xml:space="preserve"> </w:t>
      </w:r>
      <w:r w:rsidR="007A51B4">
        <w:rPr>
          <w:rFonts w:ascii="Arial" w:hAnsi="Arial" w:cs="Arial"/>
          <w:b/>
          <w:bCs/>
          <w:i/>
          <w:sz w:val="36"/>
          <w:szCs w:val="36"/>
        </w:rPr>
        <w:t>substantiation</w:t>
      </w:r>
    </w:p>
    <w:p w14:paraId="403A423D" w14:textId="77777777" w:rsidR="00054CAE" w:rsidRPr="00195A98" w:rsidRDefault="00054CAE">
      <w:pPr>
        <w:pStyle w:val="Author"/>
        <w:spacing w:line="360" w:lineRule="auto"/>
        <w:jc w:val="both"/>
        <w:rPr>
          <w:rFonts w:ascii="Arial" w:hAnsi="Arial" w:cs="Arial"/>
          <w:bCs/>
          <w:iCs/>
          <w:szCs w:val="24"/>
        </w:rPr>
      </w:pPr>
    </w:p>
    <w:p w14:paraId="39993AA6" w14:textId="77777777" w:rsidR="00A978AB" w:rsidRDefault="00A978AB" w:rsidP="00A978AB"/>
    <w:p w14:paraId="6A07D1C0" w14:textId="6BC78CBF" w:rsidR="00054CAE" w:rsidRDefault="001625C5" w:rsidP="0076310B">
      <w:pPr>
        <w:pStyle w:val="Affiliation"/>
        <w:spacing w:line="240" w:lineRule="auto"/>
        <w:contextualSpacing/>
      </w:pPr>
      <w:r>
        <w:rPr>
          <w:i/>
          <w:vertAlign w:val="superscript"/>
        </w:rPr>
        <w:pict w14:anchorId="05F44E38">
          <v:line id="_x0000_s1026" style="position:absolute;left:0;text-align:left;flip:y;z-index:251659264;mso-position-horizontal-relative:text;mso-position-vertical-relative:text;mso-width-relative:page;mso-height-relative:page" from="-4.8pt,16.3pt" to="457.2pt,16.9pt" strokeweight="1.5pt">
            <v:stroke joinstyle="miter"/>
          </v:line>
        </w:pict>
      </w:r>
    </w:p>
    <w:p w14:paraId="1DC79D6A" w14:textId="77777777" w:rsidR="00054CAE" w:rsidRPr="004C5A26" w:rsidRDefault="0003574F">
      <w:pPr>
        <w:spacing w:line="360" w:lineRule="auto"/>
        <w:jc w:val="both"/>
        <w:rPr>
          <w:rFonts w:ascii="Arial" w:hAnsi="Arial" w:cs="Arial"/>
          <w:b/>
          <w:caps/>
        </w:rPr>
      </w:pPr>
      <w:r w:rsidRPr="004C5A26">
        <w:rPr>
          <w:rFonts w:ascii="Arial" w:hAnsi="Arial" w:cs="Arial"/>
          <w:b/>
          <w:caps/>
        </w:rPr>
        <w:t xml:space="preserve">Abstract </w:t>
      </w:r>
    </w:p>
    <w:p w14:paraId="6EE5C4F7" w14:textId="606DF808" w:rsidR="00820B6B" w:rsidRDefault="0003574F">
      <w:pPr>
        <w:pBdr>
          <w:top w:val="single" w:sz="4" w:space="1" w:color="666666"/>
          <w:left w:val="single" w:sz="4" w:space="4" w:color="666666"/>
          <w:bottom w:val="single" w:sz="4" w:space="1" w:color="666666"/>
          <w:right w:val="single" w:sz="4" w:space="4" w:color="666666"/>
        </w:pBdr>
        <w:jc w:val="both"/>
        <w:rPr>
          <w:rFonts w:ascii="Arial" w:hAnsi="Arial" w:cs="Arial"/>
          <w:sz w:val="20"/>
          <w:szCs w:val="20"/>
        </w:rPr>
      </w:pPr>
      <w:r w:rsidRPr="00195A98">
        <w:rPr>
          <w:rFonts w:ascii="Arial" w:hAnsi="Arial" w:cs="Arial"/>
          <w:i/>
          <w:iCs/>
          <w:sz w:val="20"/>
          <w:szCs w:val="20"/>
        </w:rPr>
        <w:t xml:space="preserve">Cissus quadrangularis </w:t>
      </w:r>
      <w:r w:rsidRPr="00195A98">
        <w:rPr>
          <w:rFonts w:ascii="Arial" w:hAnsi="Arial" w:cs="Arial"/>
          <w:sz w:val="20"/>
          <w:szCs w:val="20"/>
        </w:rPr>
        <w:t xml:space="preserve">from the </w:t>
      </w:r>
      <w:r w:rsidRPr="00195A98">
        <w:rPr>
          <w:rFonts w:ascii="Arial" w:hAnsi="Arial" w:cs="Arial"/>
          <w:i/>
          <w:iCs/>
          <w:sz w:val="20"/>
          <w:szCs w:val="20"/>
        </w:rPr>
        <w:t>Vitaceae</w:t>
      </w:r>
      <w:r w:rsidRPr="00195A98">
        <w:rPr>
          <w:rFonts w:ascii="Arial" w:hAnsi="Arial" w:cs="Arial"/>
          <w:sz w:val="20"/>
          <w:szCs w:val="20"/>
        </w:rPr>
        <w:t xml:space="preserve"> family is a widespread </w:t>
      </w:r>
      <w:r w:rsidR="00195A98">
        <w:rPr>
          <w:rFonts w:ascii="Arial" w:hAnsi="Arial" w:cs="Arial"/>
          <w:sz w:val="20"/>
          <w:szCs w:val="20"/>
        </w:rPr>
        <w:t xml:space="preserve">perennial climber </w:t>
      </w:r>
      <w:r w:rsidRPr="00195A98">
        <w:rPr>
          <w:rFonts w:ascii="Arial" w:hAnsi="Arial" w:cs="Arial"/>
          <w:sz w:val="20"/>
          <w:szCs w:val="20"/>
        </w:rPr>
        <w:t xml:space="preserve">prevalent in tropical and subtropical regions of </w:t>
      </w:r>
      <w:r w:rsidR="00E46AE6" w:rsidRPr="00195A98">
        <w:rPr>
          <w:rFonts w:ascii="Arial" w:hAnsi="Arial" w:cs="Arial"/>
          <w:sz w:val="20"/>
          <w:szCs w:val="20"/>
        </w:rPr>
        <w:t>Africa</w:t>
      </w:r>
      <w:r w:rsidR="00E46AE6">
        <w:rPr>
          <w:rFonts w:ascii="Arial" w:hAnsi="Arial" w:cs="Arial"/>
          <w:sz w:val="20"/>
          <w:szCs w:val="20"/>
        </w:rPr>
        <w:t>.</w:t>
      </w:r>
      <w:r w:rsidRPr="00195A98">
        <w:rPr>
          <w:rFonts w:ascii="Arial" w:hAnsi="Arial" w:cs="Arial"/>
          <w:sz w:val="20"/>
          <w:szCs w:val="20"/>
        </w:rPr>
        <w:t xml:space="preserve"> In Zimbabwe, </w:t>
      </w:r>
      <w:r w:rsidR="00195A98">
        <w:rPr>
          <w:rFonts w:ascii="Arial" w:hAnsi="Arial" w:cs="Arial"/>
          <w:sz w:val="20"/>
          <w:szCs w:val="20"/>
        </w:rPr>
        <w:t>the square stemmed (quad) plant</w:t>
      </w:r>
      <w:r w:rsidRPr="00195A98">
        <w:rPr>
          <w:rFonts w:ascii="Arial" w:hAnsi="Arial" w:cs="Arial"/>
          <w:sz w:val="20"/>
          <w:szCs w:val="20"/>
        </w:rPr>
        <w:t xml:space="preserve"> is mostly found in </w:t>
      </w:r>
      <w:r w:rsidR="00195A98">
        <w:rPr>
          <w:rFonts w:ascii="Arial" w:hAnsi="Arial" w:cs="Arial"/>
          <w:sz w:val="20"/>
          <w:szCs w:val="20"/>
        </w:rPr>
        <w:t>open</w:t>
      </w:r>
      <w:r w:rsidRPr="00195A98">
        <w:rPr>
          <w:rFonts w:ascii="Arial" w:hAnsi="Arial" w:cs="Arial"/>
          <w:sz w:val="20"/>
          <w:szCs w:val="20"/>
        </w:rPr>
        <w:t xml:space="preserve"> woodlots</w:t>
      </w:r>
      <w:r w:rsidR="00195A98">
        <w:rPr>
          <w:rFonts w:ascii="Arial" w:hAnsi="Arial" w:cs="Arial"/>
          <w:sz w:val="20"/>
          <w:szCs w:val="20"/>
        </w:rPr>
        <w:t xml:space="preserve"> mostly climbing mopane trees</w:t>
      </w:r>
      <w:r w:rsidRPr="00195A98">
        <w:rPr>
          <w:rFonts w:ascii="Arial" w:hAnsi="Arial" w:cs="Arial"/>
          <w:sz w:val="20"/>
          <w:szCs w:val="20"/>
        </w:rPr>
        <w:t>.</w:t>
      </w:r>
      <w:r w:rsidRPr="00195A98">
        <w:rPr>
          <w:rFonts w:ascii="Arial" w:hAnsi="Arial" w:cs="Arial"/>
          <w:b/>
          <w:sz w:val="20"/>
          <w:szCs w:val="20"/>
        </w:rPr>
        <w:t xml:space="preserve"> </w:t>
      </w:r>
      <w:r w:rsidRPr="00195A98">
        <w:rPr>
          <w:rFonts w:ascii="Arial" w:hAnsi="Arial" w:cs="Arial"/>
          <w:sz w:val="20"/>
          <w:szCs w:val="20"/>
        </w:rPr>
        <w:t>This plant has been extensively used in traditional medicine for various conditions</w:t>
      </w:r>
      <w:r w:rsidR="00E17A08">
        <w:rPr>
          <w:rFonts w:ascii="Arial" w:hAnsi="Arial" w:cs="Arial"/>
          <w:sz w:val="20"/>
          <w:szCs w:val="20"/>
        </w:rPr>
        <w:t xml:space="preserve"> but mostly as an anti-helminthic</w:t>
      </w:r>
      <w:r w:rsidR="009557A1">
        <w:rPr>
          <w:rFonts w:ascii="Arial" w:hAnsi="Arial" w:cs="Arial"/>
          <w:sz w:val="20"/>
          <w:szCs w:val="20"/>
        </w:rPr>
        <w:t>,</w:t>
      </w:r>
      <w:r w:rsidR="00E17A08">
        <w:rPr>
          <w:rFonts w:ascii="Arial" w:hAnsi="Arial" w:cs="Arial"/>
          <w:sz w:val="20"/>
          <w:szCs w:val="20"/>
        </w:rPr>
        <w:t xml:space="preserve"> hence the local name </w:t>
      </w:r>
      <w:r w:rsidR="00E17A08" w:rsidRPr="00820B6B">
        <w:rPr>
          <w:rFonts w:ascii="Arial" w:hAnsi="Arial" w:cs="Arial"/>
          <w:i/>
          <w:iCs/>
          <w:sz w:val="20"/>
          <w:szCs w:val="20"/>
        </w:rPr>
        <w:t>muvengahonye</w:t>
      </w:r>
      <w:r w:rsidRPr="00195A98">
        <w:rPr>
          <w:rFonts w:ascii="Arial" w:hAnsi="Arial" w:cs="Arial"/>
          <w:sz w:val="20"/>
          <w:szCs w:val="20"/>
        </w:rPr>
        <w:t xml:space="preserve">. </w:t>
      </w:r>
      <w:r w:rsidR="00E17A08">
        <w:rPr>
          <w:rFonts w:ascii="Arial" w:hAnsi="Arial" w:cs="Arial"/>
          <w:sz w:val="20"/>
          <w:szCs w:val="20"/>
        </w:rPr>
        <w:t xml:space="preserve">The  aim of this study was to confirm the metabolomic profile of pharmacological relevance, the acute oral toxicity profile, the anti-helminthic as well as the antibacterial activity of the plant. </w:t>
      </w:r>
      <w:r w:rsidRPr="00195A98">
        <w:rPr>
          <w:rFonts w:ascii="Arial" w:hAnsi="Arial" w:cs="Arial"/>
          <w:sz w:val="20"/>
          <w:szCs w:val="20"/>
        </w:rPr>
        <w:t xml:space="preserve">Phytochemical analysis was done using </w:t>
      </w:r>
      <w:r w:rsidR="00E17A08">
        <w:rPr>
          <w:rFonts w:ascii="Arial" w:hAnsi="Arial" w:cs="Arial"/>
          <w:sz w:val="20"/>
          <w:szCs w:val="20"/>
        </w:rPr>
        <w:t>classical wet</w:t>
      </w:r>
      <w:r w:rsidRPr="00195A98">
        <w:rPr>
          <w:rFonts w:ascii="Arial" w:hAnsi="Arial" w:cs="Arial"/>
          <w:sz w:val="20"/>
          <w:szCs w:val="20"/>
        </w:rPr>
        <w:t xml:space="preserve"> chemical tests. </w:t>
      </w:r>
      <w:r w:rsidR="00E17A08">
        <w:rPr>
          <w:rFonts w:ascii="Arial" w:hAnsi="Arial" w:cs="Arial"/>
          <w:sz w:val="20"/>
          <w:szCs w:val="20"/>
        </w:rPr>
        <w:t>The OECD guideline 425 was used to evaluate the acute oral toxicity</w:t>
      </w:r>
      <w:r w:rsidR="00E17A08" w:rsidRPr="00E17A08">
        <w:rPr>
          <w:rFonts w:ascii="Arial" w:hAnsi="Arial" w:cs="Arial"/>
          <w:sz w:val="20"/>
          <w:szCs w:val="20"/>
        </w:rPr>
        <w:t xml:space="preserve"> </w:t>
      </w:r>
      <w:r w:rsidR="00E17A08" w:rsidRPr="00195A98">
        <w:rPr>
          <w:rFonts w:ascii="Arial" w:hAnsi="Arial" w:cs="Arial"/>
          <w:sz w:val="20"/>
          <w:szCs w:val="20"/>
        </w:rPr>
        <w:t>using Sprague Dawley rat</w:t>
      </w:r>
      <w:r w:rsidR="00E17A08" w:rsidRPr="00195A98">
        <w:rPr>
          <w:rFonts w:ascii="Arial" w:hAnsi="Arial" w:cs="Arial"/>
          <w:iCs/>
          <w:sz w:val="20"/>
          <w:szCs w:val="20"/>
        </w:rPr>
        <w:t xml:space="preserve"> models</w:t>
      </w:r>
      <w:r w:rsidR="00E17A08">
        <w:rPr>
          <w:rFonts w:ascii="Arial" w:hAnsi="Arial" w:cs="Arial"/>
          <w:sz w:val="20"/>
          <w:szCs w:val="20"/>
        </w:rPr>
        <w:t>. T</w:t>
      </w:r>
      <w:r w:rsidR="00E17A08" w:rsidRPr="00195A98">
        <w:rPr>
          <w:rFonts w:ascii="Arial" w:hAnsi="Arial" w:cs="Arial"/>
          <w:sz w:val="20"/>
          <w:szCs w:val="20"/>
        </w:rPr>
        <w:t xml:space="preserve">he antibacterial </w:t>
      </w:r>
      <w:r w:rsidR="00E17A08">
        <w:rPr>
          <w:rFonts w:ascii="Arial" w:hAnsi="Arial" w:cs="Arial"/>
          <w:sz w:val="20"/>
          <w:szCs w:val="20"/>
        </w:rPr>
        <w:t xml:space="preserve">activity was confirmed </w:t>
      </w:r>
      <w:r w:rsidR="00E17A08" w:rsidRPr="00195A98">
        <w:rPr>
          <w:rFonts w:ascii="Arial" w:hAnsi="Arial" w:cs="Arial"/>
          <w:sz w:val="20"/>
          <w:szCs w:val="20"/>
        </w:rPr>
        <w:t>using the macrodilution broth test following CLSI guidelines with doxycycline as the control</w:t>
      </w:r>
      <w:r w:rsidR="00E17A08">
        <w:rPr>
          <w:rFonts w:ascii="Arial" w:hAnsi="Arial" w:cs="Arial"/>
          <w:sz w:val="20"/>
          <w:szCs w:val="20"/>
        </w:rPr>
        <w:t xml:space="preserve"> and the </w:t>
      </w:r>
      <w:r w:rsidR="00820B6B">
        <w:rPr>
          <w:rFonts w:ascii="Arial" w:hAnsi="Arial" w:cs="Arial"/>
          <w:sz w:val="20"/>
          <w:szCs w:val="20"/>
        </w:rPr>
        <w:t>anthelminthic</w:t>
      </w:r>
      <w:r w:rsidR="00E17A08">
        <w:rPr>
          <w:rFonts w:ascii="Arial" w:hAnsi="Arial" w:cs="Arial"/>
          <w:sz w:val="20"/>
          <w:szCs w:val="20"/>
        </w:rPr>
        <w:t xml:space="preserve"> evaluation was conducted against </w:t>
      </w:r>
      <w:r w:rsidR="00E17A08" w:rsidRPr="006E700C">
        <w:rPr>
          <w:rFonts w:ascii="Arial" w:hAnsi="Arial" w:cs="Arial"/>
          <w:i/>
          <w:sz w:val="20"/>
          <w:szCs w:val="20"/>
        </w:rPr>
        <w:t>Pheretima Posthuma</w:t>
      </w:r>
      <w:r w:rsidR="00E17A08">
        <w:rPr>
          <w:rFonts w:ascii="Arial" w:hAnsi="Arial" w:cs="Arial"/>
          <w:sz w:val="20"/>
          <w:szCs w:val="20"/>
        </w:rPr>
        <w:t xml:space="preserve"> earthworms with 20mg Albendazole as a standard. The metabolomics </w:t>
      </w:r>
      <w:r w:rsidRPr="00195A98">
        <w:rPr>
          <w:rFonts w:ascii="Arial" w:hAnsi="Arial" w:cs="Arial"/>
          <w:sz w:val="20"/>
          <w:szCs w:val="20"/>
        </w:rPr>
        <w:t xml:space="preserve">revealed the presence of significant </w:t>
      </w:r>
      <w:r w:rsidR="00E17A08">
        <w:rPr>
          <w:rFonts w:ascii="Arial" w:hAnsi="Arial" w:cs="Arial"/>
          <w:sz w:val="20"/>
          <w:szCs w:val="20"/>
        </w:rPr>
        <w:t xml:space="preserve">pharmacologically active </w:t>
      </w:r>
      <w:r w:rsidRPr="00195A98">
        <w:rPr>
          <w:rFonts w:ascii="Arial" w:hAnsi="Arial" w:cs="Arial"/>
          <w:sz w:val="20"/>
          <w:szCs w:val="20"/>
        </w:rPr>
        <w:t>secondary metabolites</w:t>
      </w:r>
      <w:r w:rsidR="00E17A08">
        <w:rPr>
          <w:rFonts w:ascii="Arial" w:hAnsi="Arial" w:cs="Arial"/>
          <w:sz w:val="20"/>
          <w:szCs w:val="20"/>
        </w:rPr>
        <w:t xml:space="preserve"> including </w:t>
      </w:r>
      <w:r w:rsidRPr="00195A98">
        <w:rPr>
          <w:rFonts w:ascii="Arial" w:hAnsi="Arial" w:cs="Arial"/>
          <w:sz w:val="20"/>
          <w:szCs w:val="20"/>
        </w:rPr>
        <w:t xml:space="preserve">polyphenols, flavonoids and alkaloids. The </w:t>
      </w:r>
      <w:r w:rsidR="00820B6B">
        <w:rPr>
          <w:rFonts w:ascii="Arial" w:hAnsi="Arial" w:cs="Arial"/>
          <w:sz w:val="20"/>
          <w:szCs w:val="20"/>
        </w:rPr>
        <w:t>lyophilised</w:t>
      </w:r>
      <w:r w:rsidR="00E17A08">
        <w:rPr>
          <w:rFonts w:ascii="Arial" w:hAnsi="Arial" w:cs="Arial"/>
          <w:sz w:val="20"/>
          <w:szCs w:val="20"/>
        </w:rPr>
        <w:t xml:space="preserve"> extract demonstrated </w:t>
      </w:r>
      <w:r w:rsidRPr="00195A98">
        <w:rPr>
          <w:rFonts w:ascii="Arial" w:hAnsi="Arial" w:cs="Arial"/>
          <w:sz w:val="20"/>
          <w:szCs w:val="20"/>
        </w:rPr>
        <w:t xml:space="preserve"> antibacterial </w:t>
      </w:r>
      <w:r w:rsidR="00E17A08">
        <w:rPr>
          <w:rFonts w:ascii="Arial" w:hAnsi="Arial" w:cs="Arial"/>
          <w:sz w:val="20"/>
          <w:szCs w:val="20"/>
        </w:rPr>
        <w:t>activity</w:t>
      </w:r>
      <w:r w:rsidRPr="00195A98">
        <w:rPr>
          <w:rFonts w:ascii="Arial" w:hAnsi="Arial" w:cs="Arial"/>
          <w:sz w:val="20"/>
          <w:szCs w:val="20"/>
        </w:rPr>
        <w:t xml:space="preserve"> comparable to doxycycline against gram positive </w:t>
      </w:r>
      <w:r w:rsidRPr="00195A98">
        <w:rPr>
          <w:rFonts w:ascii="Arial" w:hAnsi="Arial" w:cs="Arial"/>
          <w:i/>
          <w:sz w:val="20"/>
          <w:szCs w:val="20"/>
        </w:rPr>
        <w:t>Staphylococcus Aureus</w:t>
      </w:r>
      <w:r w:rsidRPr="00195A98">
        <w:rPr>
          <w:rFonts w:ascii="Arial" w:hAnsi="Arial" w:cs="Arial"/>
          <w:sz w:val="20"/>
          <w:szCs w:val="20"/>
        </w:rPr>
        <w:t xml:space="preserve"> as well as gram negative </w:t>
      </w:r>
      <w:r w:rsidRPr="00195A98">
        <w:rPr>
          <w:rFonts w:ascii="Arial" w:hAnsi="Arial" w:cs="Arial"/>
          <w:i/>
          <w:sz w:val="20"/>
          <w:szCs w:val="20"/>
        </w:rPr>
        <w:t xml:space="preserve">Escherichia coli. </w:t>
      </w:r>
      <w:r w:rsidRPr="00195A98">
        <w:rPr>
          <w:rFonts w:ascii="Arial" w:hAnsi="Arial" w:cs="Arial"/>
          <w:sz w:val="20"/>
          <w:szCs w:val="20"/>
        </w:rPr>
        <w:t xml:space="preserve">The acute oral toxicity </w:t>
      </w:r>
      <w:r w:rsidRPr="00195A98">
        <w:rPr>
          <w:rFonts w:ascii="Arial" w:hAnsi="Arial" w:cs="Arial"/>
          <w:iCs/>
          <w:sz w:val="20"/>
          <w:szCs w:val="20"/>
        </w:rPr>
        <w:t xml:space="preserve">study </w:t>
      </w:r>
      <w:r w:rsidR="00E17A08">
        <w:rPr>
          <w:rFonts w:ascii="Arial" w:hAnsi="Arial" w:cs="Arial"/>
          <w:iCs/>
          <w:sz w:val="20"/>
          <w:szCs w:val="20"/>
        </w:rPr>
        <w:t>confirmed</w:t>
      </w:r>
      <w:r w:rsidRPr="00195A98">
        <w:rPr>
          <w:rFonts w:ascii="Arial" w:hAnsi="Arial" w:cs="Arial"/>
          <w:iCs/>
          <w:sz w:val="20"/>
          <w:szCs w:val="20"/>
        </w:rPr>
        <w:t xml:space="preserve"> that </w:t>
      </w:r>
      <w:r w:rsidRPr="00195A98">
        <w:rPr>
          <w:rFonts w:ascii="Arial" w:hAnsi="Arial" w:cs="Arial"/>
          <w:i/>
          <w:iCs/>
          <w:sz w:val="20"/>
          <w:szCs w:val="20"/>
        </w:rPr>
        <w:t xml:space="preserve">C. quadrangularis </w:t>
      </w:r>
      <w:r w:rsidRPr="00195A98">
        <w:rPr>
          <w:rFonts w:ascii="Arial" w:hAnsi="Arial" w:cs="Arial"/>
          <w:sz w:val="20"/>
          <w:szCs w:val="20"/>
        </w:rPr>
        <w:t xml:space="preserve">is nontoxic with an LD50 above 2000mg/kg. </w:t>
      </w:r>
      <w:r w:rsidR="00E17A08">
        <w:rPr>
          <w:rFonts w:ascii="Arial" w:hAnsi="Arial" w:cs="Arial"/>
          <w:sz w:val="20"/>
          <w:szCs w:val="20"/>
        </w:rPr>
        <w:t xml:space="preserve"> The </w:t>
      </w:r>
      <w:r w:rsidR="00820B6B">
        <w:rPr>
          <w:rFonts w:ascii="Arial" w:hAnsi="Arial" w:cs="Arial"/>
          <w:sz w:val="20"/>
          <w:szCs w:val="20"/>
        </w:rPr>
        <w:t>anthelmintic</w:t>
      </w:r>
      <w:r w:rsidR="00E17A08">
        <w:rPr>
          <w:rFonts w:ascii="Arial" w:hAnsi="Arial" w:cs="Arial"/>
          <w:sz w:val="20"/>
          <w:szCs w:val="20"/>
        </w:rPr>
        <w:t xml:space="preserve"> </w:t>
      </w:r>
      <w:r w:rsidR="00820B6B">
        <w:rPr>
          <w:rFonts w:ascii="Arial" w:hAnsi="Arial" w:cs="Arial"/>
          <w:sz w:val="20"/>
          <w:szCs w:val="20"/>
        </w:rPr>
        <w:t>activity demonstrated that the plant was effective in rendering both paralysis and death to the Indian earthworm (</w:t>
      </w:r>
      <w:r w:rsidR="00820B6B" w:rsidRPr="006E700C">
        <w:rPr>
          <w:rFonts w:ascii="Arial" w:hAnsi="Arial" w:cs="Arial"/>
          <w:i/>
          <w:sz w:val="20"/>
          <w:szCs w:val="20"/>
        </w:rPr>
        <w:t>Pheretima Posthuma</w:t>
      </w:r>
      <w:r w:rsidR="00820B6B">
        <w:rPr>
          <w:rFonts w:ascii="Arial" w:hAnsi="Arial" w:cs="Arial"/>
          <w:sz w:val="20"/>
          <w:szCs w:val="20"/>
        </w:rPr>
        <w:t xml:space="preserve">) with time frames comparable to albendazole. Our findings validate the use of the plant in traditional medicine as an effective and biologically safe  anthelminthic treatment </w:t>
      </w:r>
    </w:p>
    <w:p w14:paraId="0DEEA07C" w14:textId="56575D5F" w:rsidR="00054CAE" w:rsidRPr="00195A98" w:rsidRDefault="0003574F">
      <w:pPr>
        <w:pBdr>
          <w:top w:val="single" w:sz="4" w:space="1" w:color="666666"/>
          <w:left w:val="single" w:sz="4" w:space="4" w:color="666666"/>
          <w:bottom w:val="single" w:sz="4" w:space="1" w:color="666666"/>
          <w:right w:val="single" w:sz="4" w:space="4" w:color="666666"/>
        </w:pBdr>
        <w:jc w:val="both"/>
        <w:rPr>
          <w:rFonts w:ascii="Arial" w:hAnsi="Arial" w:cs="Arial"/>
          <w:sz w:val="20"/>
          <w:szCs w:val="20"/>
        </w:rPr>
      </w:pPr>
      <w:r w:rsidRPr="00195A98">
        <w:rPr>
          <w:rFonts w:ascii="Arial" w:hAnsi="Arial" w:cs="Arial"/>
          <w:sz w:val="20"/>
          <w:szCs w:val="20"/>
        </w:rPr>
        <w:t xml:space="preserve">.. </w:t>
      </w:r>
    </w:p>
    <w:p w14:paraId="168F78A3" w14:textId="77777777" w:rsidR="00054CAE" w:rsidRPr="00195A98" w:rsidRDefault="00054CAE">
      <w:pPr>
        <w:spacing w:line="360" w:lineRule="auto"/>
        <w:jc w:val="both"/>
        <w:rPr>
          <w:rFonts w:ascii="Arial" w:hAnsi="Arial" w:cs="Arial"/>
          <w:b/>
          <w:caps/>
          <w:sz w:val="20"/>
          <w:szCs w:val="20"/>
        </w:rPr>
      </w:pPr>
    </w:p>
    <w:p w14:paraId="1913B28D" w14:textId="77777777" w:rsidR="00054CAE" w:rsidRPr="00195A98" w:rsidRDefault="0003574F">
      <w:pPr>
        <w:spacing w:line="360" w:lineRule="auto"/>
        <w:jc w:val="both"/>
        <w:rPr>
          <w:rFonts w:ascii="Arial" w:hAnsi="Arial" w:cs="Arial"/>
          <w:sz w:val="20"/>
          <w:szCs w:val="20"/>
        </w:rPr>
      </w:pPr>
      <w:r w:rsidRPr="00195A98">
        <w:rPr>
          <w:rFonts w:ascii="Arial" w:hAnsi="Arial" w:cs="Arial"/>
          <w:b/>
          <w:sz w:val="20"/>
          <w:szCs w:val="20"/>
        </w:rPr>
        <w:t>Key words</w:t>
      </w:r>
      <w:r w:rsidRPr="00195A98">
        <w:rPr>
          <w:rFonts w:ascii="Arial" w:hAnsi="Arial" w:cs="Arial"/>
          <w:sz w:val="20"/>
          <w:szCs w:val="20"/>
        </w:rPr>
        <w:t xml:space="preserve">: </w:t>
      </w:r>
      <w:r w:rsidRPr="00195A98">
        <w:rPr>
          <w:rFonts w:ascii="Arial" w:hAnsi="Arial" w:cs="Arial"/>
          <w:i/>
          <w:sz w:val="20"/>
          <w:szCs w:val="20"/>
        </w:rPr>
        <w:t>Cissus quadrangularis</w:t>
      </w:r>
      <w:r w:rsidRPr="00195A98">
        <w:rPr>
          <w:rFonts w:ascii="Arial" w:hAnsi="Arial" w:cs="Arial"/>
          <w:sz w:val="20"/>
          <w:szCs w:val="20"/>
        </w:rPr>
        <w:t>, malnutrition, immunocompromised, secondary metabolites, RUTFs</w:t>
      </w:r>
    </w:p>
    <w:p w14:paraId="042C51D1" w14:textId="77777777" w:rsidR="00054CAE" w:rsidRPr="00195A98" w:rsidRDefault="00054CAE">
      <w:pPr>
        <w:spacing w:line="360" w:lineRule="auto"/>
        <w:jc w:val="both"/>
        <w:rPr>
          <w:rFonts w:ascii="Arial" w:hAnsi="Arial" w:cs="Arial"/>
          <w:sz w:val="20"/>
          <w:szCs w:val="20"/>
        </w:rPr>
      </w:pPr>
    </w:p>
    <w:p w14:paraId="25078F3C" w14:textId="77777777" w:rsidR="00054CAE" w:rsidRDefault="0003574F">
      <w:pPr>
        <w:spacing w:line="360" w:lineRule="auto"/>
        <w:jc w:val="both"/>
        <w:rPr>
          <w:rStyle w:val="Hyperlink"/>
          <w:color w:val="auto"/>
        </w:rPr>
      </w:pPr>
      <w:r>
        <w:rPr>
          <w:rStyle w:val="Hyperlink"/>
          <w:color w:val="auto"/>
        </w:rPr>
        <w:br w:type="page"/>
      </w:r>
    </w:p>
    <w:p w14:paraId="2E0EA852" w14:textId="77777777" w:rsidR="00054CAE" w:rsidRPr="00065AC6" w:rsidRDefault="0003574F" w:rsidP="00065AC6">
      <w:pPr>
        <w:pStyle w:val="Heading1"/>
      </w:pPr>
      <w:r w:rsidRPr="00065AC6">
        <w:lastRenderedPageBreak/>
        <w:t>Introduction</w:t>
      </w:r>
    </w:p>
    <w:p w14:paraId="3F4D6B76" w14:textId="77777777" w:rsidR="008C2042" w:rsidRDefault="008C2042">
      <w:pPr>
        <w:jc w:val="both"/>
      </w:pPr>
    </w:p>
    <w:p w14:paraId="73B9C293" w14:textId="77777777" w:rsidR="008C2042" w:rsidRPr="00065AC6" w:rsidRDefault="008C2042" w:rsidP="00065AC6">
      <w:pPr>
        <w:pStyle w:val="Heading2"/>
      </w:pPr>
      <w:bookmarkStart w:id="0" w:name="_Toc74077897"/>
      <w:bookmarkStart w:id="1" w:name="_Toc86232240"/>
      <w:r w:rsidRPr="00065AC6">
        <w:t>Soil transmitted helminthiasis</w:t>
      </w:r>
      <w:bookmarkEnd w:id="0"/>
      <w:bookmarkEnd w:id="1"/>
    </w:p>
    <w:p w14:paraId="3CF0DB4B" w14:textId="76E6581D" w:rsidR="00FC34A6" w:rsidRPr="006940FE" w:rsidRDefault="00FC34A6" w:rsidP="001501CC">
      <w:pPr>
        <w:contextualSpacing/>
        <w:jc w:val="both"/>
        <w:rPr>
          <w:rFonts w:ascii="Arial" w:hAnsi="Arial" w:cs="Arial"/>
          <w:sz w:val="20"/>
          <w:szCs w:val="20"/>
          <w:bdr w:val="none" w:sz="0" w:space="0" w:color="auto" w:frame="1"/>
        </w:rPr>
      </w:pPr>
      <w:r w:rsidRPr="001501CC">
        <w:rPr>
          <w:rFonts w:ascii="Arial" w:hAnsi="Arial" w:cs="Arial"/>
          <w:bCs/>
          <w:sz w:val="20"/>
          <w:szCs w:val="20"/>
          <w:shd w:val="clear" w:color="auto" w:fill="FFFFFF"/>
        </w:rPr>
        <w:t>Neglected tropical diseases</w:t>
      </w:r>
      <w:r w:rsidR="009557A1">
        <w:rPr>
          <w:rFonts w:ascii="Arial" w:hAnsi="Arial" w:cs="Arial"/>
          <w:bCs/>
          <w:sz w:val="20"/>
          <w:szCs w:val="20"/>
          <w:shd w:val="clear" w:color="auto" w:fill="FFFFFF"/>
        </w:rPr>
        <w:t xml:space="preserve"> (NTDs)</w:t>
      </w:r>
      <w:r w:rsidRPr="001501CC">
        <w:rPr>
          <w:rFonts w:ascii="Arial" w:hAnsi="Arial" w:cs="Arial"/>
          <w:sz w:val="20"/>
          <w:szCs w:val="20"/>
          <w:shd w:val="clear" w:color="auto" w:fill="FFFFFF"/>
        </w:rPr>
        <w:t xml:space="preserve"> are </w:t>
      </w:r>
      <w:r w:rsidRPr="001501CC">
        <w:rPr>
          <w:rFonts w:ascii="Arial" w:hAnsi="Arial" w:cs="Arial"/>
          <w:bCs/>
          <w:sz w:val="20"/>
          <w:szCs w:val="20"/>
        </w:rPr>
        <w:t xml:space="preserve">chronic and debilitating infections affecting mostly the poorest people in low-income tropical countries. They are the most common clinical conditions of the so-called ‘bottom billion’, people living in the lowest economic tier </w:t>
      </w:r>
      <w:r w:rsidRPr="001501CC">
        <w:rPr>
          <w:rFonts w:ascii="Arial" w:hAnsi="Arial" w:cs="Arial"/>
          <w:sz w:val="20"/>
          <w:szCs w:val="20"/>
        </w:rPr>
        <w:t>affecting over 1.5 Billion people globally.</w:t>
      </w:r>
      <w:r w:rsidRPr="001501CC">
        <w:rPr>
          <w:rFonts w:ascii="Arial" w:hAnsi="Arial" w:cs="Arial"/>
          <w:bCs/>
          <w:sz w:val="20"/>
          <w:szCs w:val="20"/>
        </w:rPr>
        <w:t xml:space="preserve"> For NTDs</w:t>
      </w:r>
      <w:r w:rsidR="009557A1">
        <w:rPr>
          <w:rFonts w:ascii="Arial" w:hAnsi="Arial" w:cs="Arial"/>
          <w:bCs/>
          <w:sz w:val="20"/>
          <w:szCs w:val="20"/>
        </w:rPr>
        <w:t>, the World Health Organisation (</w:t>
      </w:r>
      <w:r w:rsidRPr="001501CC">
        <w:rPr>
          <w:rFonts w:ascii="Arial" w:hAnsi="Arial" w:cs="Arial"/>
          <w:bCs/>
          <w:sz w:val="20"/>
          <w:szCs w:val="20"/>
        </w:rPr>
        <w:t>WHO</w:t>
      </w:r>
      <w:r w:rsidR="009557A1">
        <w:rPr>
          <w:rFonts w:ascii="Arial" w:hAnsi="Arial" w:cs="Arial"/>
          <w:bCs/>
          <w:sz w:val="20"/>
          <w:szCs w:val="20"/>
        </w:rPr>
        <w:t>)</w:t>
      </w:r>
      <w:r w:rsidRPr="001501CC">
        <w:rPr>
          <w:rFonts w:ascii="Arial" w:hAnsi="Arial" w:cs="Arial"/>
          <w:bCs/>
          <w:sz w:val="20"/>
          <w:szCs w:val="20"/>
        </w:rPr>
        <w:t xml:space="preserve"> still recommends preventive chemotherapy and transmission control (PCT), via a “rapid impact” package of “ancient medicines”, conventional dosage forms and delivery mechanisms through Mass drug administration (MDA). Based on WHO</w:t>
      </w:r>
      <w:r w:rsidR="001501CC">
        <w:rPr>
          <w:rFonts w:ascii="Arial" w:hAnsi="Arial" w:cs="Arial"/>
          <w:bCs/>
          <w:sz w:val="20"/>
          <w:szCs w:val="20"/>
        </w:rPr>
        <w:t xml:space="preserve"> </w:t>
      </w:r>
      <w:r w:rsidR="002F76E5">
        <w:rPr>
          <w:rFonts w:ascii="Arial" w:hAnsi="Arial" w:cs="Arial"/>
          <w:bCs/>
          <w:sz w:val="20"/>
          <w:szCs w:val="20"/>
        </w:rPr>
        <w:t xml:space="preserve">directives, </w:t>
      </w:r>
      <w:r w:rsidR="001501CC">
        <w:rPr>
          <w:rFonts w:ascii="Arial" w:hAnsi="Arial" w:cs="Arial"/>
          <w:bCs/>
          <w:sz w:val="20"/>
          <w:szCs w:val="20"/>
        </w:rPr>
        <w:t xml:space="preserve">developing countries </w:t>
      </w:r>
      <w:r w:rsidRPr="001501CC">
        <w:rPr>
          <w:rFonts w:ascii="Arial" w:hAnsi="Arial" w:cs="Arial"/>
          <w:bCs/>
          <w:sz w:val="20"/>
          <w:szCs w:val="20"/>
        </w:rPr>
        <w:t xml:space="preserve">currently promote the use of </w:t>
      </w:r>
      <w:r w:rsidR="002F76E5">
        <w:rPr>
          <w:rFonts w:ascii="Arial" w:hAnsi="Arial" w:cs="Arial"/>
          <w:bCs/>
          <w:sz w:val="20"/>
          <w:szCs w:val="20"/>
        </w:rPr>
        <w:t>a</w:t>
      </w:r>
      <w:r w:rsidRPr="001501CC">
        <w:rPr>
          <w:rFonts w:ascii="Arial" w:hAnsi="Arial" w:cs="Arial"/>
          <w:bCs/>
          <w:sz w:val="20"/>
          <w:szCs w:val="20"/>
        </w:rPr>
        <w:t xml:space="preserve">lbendazole and mebendazole in at least 4 NTDs, these are basically cross veterinary drugs that have retained the same basic formulation, routes of administration and dosage forms </w:t>
      </w:r>
      <w:r w:rsidR="002F76E5">
        <w:rPr>
          <w:rFonts w:ascii="Arial" w:hAnsi="Arial" w:cs="Arial"/>
          <w:bCs/>
          <w:sz w:val="20"/>
          <w:szCs w:val="20"/>
        </w:rPr>
        <w:t>since 1972</w:t>
      </w:r>
      <w:r w:rsidRPr="001501CC">
        <w:rPr>
          <w:rFonts w:ascii="Arial" w:hAnsi="Arial" w:cs="Arial"/>
          <w:bCs/>
          <w:sz w:val="20"/>
          <w:szCs w:val="20"/>
        </w:rPr>
        <w:t xml:space="preserve"> and this has attracted notable resistance from helminths over time</w:t>
      </w:r>
      <w:r w:rsidR="006940FE">
        <w:rPr>
          <w:rFonts w:ascii="Arial" w:hAnsi="Arial" w:cs="Arial"/>
          <w:bCs/>
          <w:sz w:val="20"/>
          <w:szCs w:val="20"/>
          <w:vertAlign w:val="superscript"/>
        </w:rPr>
        <w:t>1</w:t>
      </w:r>
      <w:r w:rsidR="006940FE">
        <w:rPr>
          <w:rFonts w:ascii="Arial" w:hAnsi="Arial" w:cs="Arial"/>
          <w:bCs/>
          <w:sz w:val="20"/>
          <w:szCs w:val="20"/>
        </w:rPr>
        <w:t>.</w:t>
      </w:r>
    </w:p>
    <w:p w14:paraId="7738EF3A" w14:textId="02FFE5D6" w:rsidR="008C2042" w:rsidRPr="006940FE" w:rsidRDefault="008C2042" w:rsidP="001501CC">
      <w:pPr>
        <w:contextualSpacing/>
        <w:jc w:val="both"/>
        <w:rPr>
          <w:rFonts w:ascii="Arial" w:hAnsi="Arial" w:cs="Arial"/>
          <w:sz w:val="20"/>
          <w:szCs w:val="20"/>
          <w:shd w:val="clear" w:color="auto" w:fill="FFFFFF"/>
        </w:rPr>
      </w:pPr>
      <w:r w:rsidRPr="001501CC">
        <w:rPr>
          <w:rFonts w:ascii="Arial" w:hAnsi="Arial" w:cs="Arial"/>
          <w:sz w:val="20"/>
          <w:szCs w:val="20"/>
          <w:bdr w:val="none" w:sz="0" w:space="0" w:color="auto" w:frame="1"/>
        </w:rPr>
        <w:t xml:space="preserve">Soil-transmitted </w:t>
      </w:r>
      <w:r w:rsidR="00F84426" w:rsidRPr="001501CC">
        <w:rPr>
          <w:rFonts w:ascii="Arial" w:hAnsi="Arial" w:cs="Arial"/>
          <w:sz w:val="20"/>
          <w:szCs w:val="20"/>
          <w:bdr w:val="none" w:sz="0" w:space="0" w:color="auto" w:frame="1"/>
        </w:rPr>
        <w:t>helminths</w:t>
      </w:r>
      <w:r w:rsidRPr="001501CC">
        <w:rPr>
          <w:rFonts w:ascii="Arial" w:hAnsi="Arial" w:cs="Arial"/>
          <w:sz w:val="20"/>
          <w:szCs w:val="20"/>
          <w:bdr w:val="none" w:sz="0" w:space="0" w:color="auto" w:frame="1"/>
        </w:rPr>
        <w:t xml:space="preserve"> (STHs) </w:t>
      </w:r>
      <w:r w:rsidR="00BF7654">
        <w:rPr>
          <w:rFonts w:ascii="Arial" w:hAnsi="Arial" w:cs="Arial"/>
          <w:sz w:val="20"/>
          <w:szCs w:val="20"/>
          <w:bdr w:val="none" w:sz="0" w:space="0" w:color="auto" w:frame="1"/>
        </w:rPr>
        <w:t>are mostly endemic to the developing world and are one of the stealth reasons why the bottom billion may never be able to escape the viscous circle of poverty</w:t>
      </w:r>
      <w:r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These parasites contribute to erratic school attendances by students, poor birth outcomes and physically weakened communities.  The vast group of parasites include</w:t>
      </w:r>
      <w:r w:rsidRPr="001501CC">
        <w:rPr>
          <w:rFonts w:ascii="Arial" w:hAnsi="Arial" w:cs="Arial"/>
          <w:sz w:val="20"/>
          <w:szCs w:val="20"/>
          <w:bdr w:val="none" w:sz="0" w:space="0" w:color="auto" w:frame="1"/>
        </w:rPr>
        <w:t xml:space="preserve"> </w:t>
      </w:r>
      <w:r w:rsidRPr="001501CC">
        <w:rPr>
          <w:rFonts w:ascii="Arial" w:hAnsi="Arial" w:cs="Arial"/>
          <w:i/>
          <w:sz w:val="20"/>
          <w:szCs w:val="20"/>
          <w:bdr w:val="none" w:sz="0" w:space="0" w:color="auto" w:frame="1"/>
        </w:rPr>
        <w:t>Ascaris lumbricoides</w:t>
      </w:r>
      <w:r w:rsidR="00BF7654">
        <w:rPr>
          <w:rFonts w:ascii="Arial" w:hAnsi="Arial" w:cs="Arial"/>
          <w:i/>
          <w:sz w:val="20"/>
          <w:szCs w:val="20"/>
          <w:bdr w:val="none" w:sz="0" w:space="0" w:color="auto" w:frame="1"/>
        </w:rPr>
        <w:t xml:space="preserve"> (</w:t>
      </w:r>
      <w:r w:rsidR="00BF7654" w:rsidRPr="001501CC">
        <w:rPr>
          <w:rFonts w:ascii="Arial" w:hAnsi="Arial" w:cs="Arial"/>
          <w:sz w:val="20"/>
          <w:szCs w:val="20"/>
          <w:bdr w:val="none" w:sz="0" w:space="0" w:color="auto" w:frame="1"/>
        </w:rPr>
        <w:t>roundworms</w:t>
      </w:r>
      <w:r w:rsidRPr="001501CC">
        <w:rPr>
          <w:rFonts w:ascii="Arial" w:hAnsi="Arial" w:cs="Arial"/>
          <w:sz w:val="20"/>
          <w:szCs w:val="20"/>
          <w:bdr w:val="none" w:sz="0" w:space="0" w:color="auto" w:frame="1"/>
        </w:rPr>
        <w:t>),</w:t>
      </w:r>
      <w:r w:rsidR="00BF7654" w:rsidRPr="00BF7654">
        <w:rPr>
          <w:rFonts w:ascii="Arial" w:hAnsi="Arial" w:cs="Arial"/>
          <w:i/>
          <w:sz w:val="20"/>
          <w:szCs w:val="20"/>
          <w:bdr w:val="none" w:sz="0" w:space="0" w:color="auto" w:frame="1"/>
        </w:rPr>
        <w:t xml:space="preserve"> </w:t>
      </w:r>
      <w:r w:rsidR="00BF7654" w:rsidRPr="001501CC">
        <w:rPr>
          <w:rFonts w:ascii="Arial" w:hAnsi="Arial" w:cs="Arial"/>
          <w:i/>
          <w:sz w:val="20"/>
          <w:szCs w:val="20"/>
          <w:bdr w:val="none" w:sz="0" w:space="0" w:color="auto" w:frame="1"/>
        </w:rPr>
        <w:t>Necator americanus</w:t>
      </w:r>
      <w:r w:rsidR="00BF7654" w:rsidRPr="00BF7654">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w:t>
      </w:r>
      <w:r w:rsidR="00BF7654" w:rsidRPr="001501CC">
        <w:rPr>
          <w:rFonts w:ascii="Arial" w:hAnsi="Arial" w:cs="Arial"/>
          <w:sz w:val="20"/>
          <w:szCs w:val="20"/>
          <w:bdr w:val="none" w:sz="0" w:space="0" w:color="auto" w:frame="1"/>
        </w:rPr>
        <w:t>hookworms</w:t>
      </w:r>
      <w:r w:rsidR="00BF7654">
        <w:rPr>
          <w:rFonts w:ascii="Arial" w:hAnsi="Arial" w:cs="Arial"/>
          <w:sz w:val="20"/>
          <w:szCs w:val="20"/>
          <w:bdr w:val="none" w:sz="0" w:space="0" w:color="auto" w:frame="1"/>
        </w:rPr>
        <w:t xml:space="preserve">)  and </w:t>
      </w:r>
      <w:r w:rsidRPr="001501CC">
        <w:rPr>
          <w:rFonts w:ascii="Arial" w:hAnsi="Arial" w:cs="Arial"/>
          <w:sz w:val="20"/>
          <w:szCs w:val="20"/>
          <w:bdr w:val="none" w:sz="0" w:space="0" w:color="auto" w:frame="1"/>
        </w:rPr>
        <w:t xml:space="preserve"> </w:t>
      </w:r>
      <w:r w:rsidR="00BF7654" w:rsidRPr="001501CC">
        <w:rPr>
          <w:rFonts w:ascii="Arial" w:hAnsi="Arial" w:cs="Arial"/>
          <w:i/>
          <w:sz w:val="20"/>
          <w:szCs w:val="20"/>
          <w:bdr w:val="none" w:sz="0" w:space="0" w:color="auto" w:frame="1"/>
        </w:rPr>
        <w:t>Trichuris trichiura</w:t>
      </w:r>
      <w:r w:rsidR="00BF7654"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w:t>
      </w:r>
      <w:r w:rsidRPr="001501CC">
        <w:rPr>
          <w:rFonts w:ascii="Arial" w:hAnsi="Arial" w:cs="Arial"/>
          <w:sz w:val="20"/>
          <w:szCs w:val="20"/>
          <w:bdr w:val="none" w:sz="0" w:space="0" w:color="auto" w:frame="1"/>
        </w:rPr>
        <w:t>whipworms)</w:t>
      </w:r>
      <w:r w:rsidR="006940FE">
        <w:rPr>
          <w:rFonts w:ascii="Arial" w:hAnsi="Arial" w:cs="Arial"/>
          <w:sz w:val="20"/>
          <w:szCs w:val="20"/>
          <w:bdr w:val="none" w:sz="0" w:space="0" w:color="auto" w:frame="1"/>
          <w:vertAlign w:val="superscript"/>
        </w:rPr>
        <w:t>2</w:t>
      </w:r>
      <w:r w:rsidR="006940FE">
        <w:rPr>
          <w:rFonts w:ascii="Arial" w:hAnsi="Arial" w:cs="Arial"/>
          <w:sz w:val="20"/>
          <w:szCs w:val="20"/>
          <w:bdr w:val="none" w:sz="0" w:space="0" w:color="auto" w:frame="1"/>
        </w:rPr>
        <w:t>.</w:t>
      </w:r>
      <w:r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 xml:space="preserve">These species affect at least 70% of individuals in the developing world at </w:t>
      </w:r>
      <w:r w:rsidR="00BD3EA4">
        <w:rPr>
          <w:rFonts w:ascii="Arial" w:hAnsi="Arial" w:cs="Arial"/>
          <w:sz w:val="20"/>
          <w:szCs w:val="20"/>
          <w:bdr w:val="none" w:sz="0" w:space="0" w:color="auto" w:frame="1"/>
        </w:rPr>
        <w:t>some</w:t>
      </w:r>
      <w:r w:rsidR="00BF7654">
        <w:rPr>
          <w:rFonts w:ascii="Arial" w:hAnsi="Arial" w:cs="Arial"/>
          <w:sz w:val="20"/>
          <w:szCs w:val="20"/>
          <w:bdr w:val="none" w:sz="0" w:space="0" w:color="auto" w:frame="1"/>
        </w:rPr>
        <w:t xml:space="preserve"> point in their lifetime.</w:t>
      </w:r>
      <w:r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Immuno</w:t>
      </w:r>
      <w:r w:rsidR="00BA1688">
        <w:rPr>
          <w:rFonts w:ascii="Arial" w:hAnsi="Arial" w:cs="Arial"/>
          <w:sz w:val="20"/>
          <w:szCs w:val="20"/>
          <w:bdr w:val="none" w:sz="0" w:space="0" w:color="auto" w:frame="1"/>
        </w:rPr>
        <w:t>-</w:t>
      </w:r>
      <w:r w:rsidR="00BF7654">
        <w:rPr>
          <w:rFonts w:ascii="Arial" w:hAnsi="Arial" w:cs="Arial"/>
          <w:sz w:val="20"/>
          <w:szCs w:val="20"/>
          <w:bdr w:val="none" w:sz="0" w:space="0" w:color="auto" w:frame="1"/>
        </w:rPr>
        <w:t>compromised individuals dealing with these parasitic infections</w:t>
      </w:r>
      <w:r w:rsidRPr="001501CC">
        <w:rPr>
          <w:rFonts w:ascii="Arial" w:hAnsi="Arial" w:cs="Arial"/>
          <w:sz w:val="20"/>
          <w:szCs w:val="20"/>
          <w:bdr w:val="none" w:sz="0" w:space="0" w:color="auto" w:frame="1"/>
        </w:rPr>
        <w:t xml:space="preserve"> are at a higher risk of</w:t>
      </w:r>
      <w:r w:rsidR="002F76E5">
        <w:rPr>
          <w:rFonts w:ascii="Arial" w:hAnsi="Arial" w:cs="Arial"/>
          <w:sz w:val="20"/>
          <w:szCs w:val="20"/>
          <w:bdr w:val="none" w:sz="0" w:space="0" w:color="auto" w:frame="1"/>
        </w:rPr>
        <w:t xml:space="preserve"> contracting other</w:t>
      </w:r>
      <w:r w:rsidRPr="001501CC">
        <w:rPr>
          <w:rFonts w:ascii="Arial" w:hAnsi="Arial" w:cs="Arial"/>
          <w:sz w:val="20"/>
          <w:szCs w:val="20"/>
          <w:bdr w:val="none" w:sz="0" w:space="0" w:color="auto" w:frame="1"/>
        </w:rPr>
        <w:t xml:space="preserve"> </w:t>
      </w:r>
      <w:r w:rsidR="002F76E5">
        <w:rPr>
          <w:rFonts w:ascii="Arial" w:hAnsi="Arial" w:cs="Arial"/>
          <w:sz w:val="20"/>
          <w:szCs w:val="20"/>
          <w:bdr w:val="none" w:sz="0" w:space="0" w:color="auto" w:frame="1"/>
        </w:rPr>
        <w:t xml:space="preserve">opportunistic </w:t>
      </w:r>
      <w:r w:rsidRPr="001501CC">
        <w:rPr>
          <w:rFonts w:ascii="Arial" w:hAnsi="Arial" w:cs="Arial"/>
          <w:sz w:val="20"/>
          <w:szCs w:val="20"/>
          <w:bdr w:val="none" w:sz="0" w:space="0" w:color="auto" w:frame="1"/>
        </w:rPr>
        <w:t>disease</w:t>
      </w:r>
      <w:r w:rsidR="002F76E5">
        <w:rPr>
          <w:rFonts w:ascii="Arial" w:hAnsi="Arial" w:cs="Arial"/>
          <w:sz w:val="20"/>
          <w:szCs w:val="20"/>
          <w:bdr w:val="none" w:sz="0" w:space="0" w:color="auto" w:frame="1"/>
        </w:rPr>
        <w:t xml:space="preserve">s </w:t>
      </w:r>
      <w:r w:rsidR="00BF7654">
        <w:rPr>
          <w:rFonts w:ascii="Arial" w:hAnsi="Arial" w:cs="Arial"/>
          <w:sz w:val="20"/>
          <w:szCs w:val="20"/>
          <w:bdr w:val="none" w:sz="0" w:space="0" w:color="auto" w:frame="1"/>
        </w:rPr>
        <w:t xml:space="preserve">and have poor treatment outcomes </w:t>
      </w:r>
      <w:r w:rsidR="00BD3EA4">
        <w:rPr>
          <w:rFonts w:ascii="Arial" w:hAnsi="Arial" w:cs="Arial"/>
          <w:sz w:val="20"/>
          <w:szCs w:val="20"/>
          <w:bdr w:val="none" w:sz="0" w:space="0" w:color="auto" w:frame="1"/>
        </w:rPr>
        <w:t>due to overwhelmed immune systems</w:t>
      </w:r>
      <w:r w:rsidRPr="001501CC">
        <w:rPr>
          <w:rFonts w:ascii="Arial" w:hAnsi="Arial" w:cs="Arial"/>
          <w:sz w:val="20"/>
          <w:szCs w:val="20"/>
          <w:bdr w:val="none" w:sz="0" w:space="0" w:color="auto" w:frame="1"/>
        </w:rPr>
        <w:t xml:space="preserve">. </w:t>
      </w:r>
      <w:r w:rsidR="00BD3EA4">
        <w:rPr>
          <w:rFonts w:ascii="Arial" w:hAnsi="Arial" w:cs="Arial"/>
          <w:sz w:val="20"/>
          <w:szCs w:val="20"/>
          <w:bdr w:val="none" w:sz="0" w:space="0" w:color="auto" w:frame="1"/>
        </w:rPr>
        <w:t>T</w:t>
      </w:r>
      <w:r w:rsidRPr="001501CC">
        <w:rPr>
          <w:rFonts w:ascii="Arial" w:hAnsi="Arial" w:cs="Arial"/>
          <w:sz w:val="20"/>
          <w:szCs w:val="20"/>
          <w:bdr w:val="none" w:sz="0" w:space="0" w:color="auto" w:frame="1"/>
        </w:rPr>
        <w:t xml:space="preserve">he STH species </w:t>
      </w:r>
      <w:r w:rsidR="00BD3EA4">
        <w:rPr>
          <w:rFonts w:ascii="Arial" w:hAnsi="Arial" w:cs="Arial"/>
          <w:sz w:val="20"/>
          <w:szCs w:val="20"/>
          <w:bdr w:val="none" w:sz="0" w:space="0" w:color="auto" w:frame="1"/>
        </w:rPr>
        <w:t xml:space="preserve">thrive in similar conditions and </w:t>
      </w:r>
      <w:r w:rsidRPr="001501CC">
        <w:rPr>
          <w:rFonts w:ascii="Arial" w:hAnsi="Arial" w:cs="Arial"/>
          <w:sz w:val="20"/>
          <w:szCs w:val="20"/>
          <w:bdr w:val="none" w:sz="0" w:space="0" w:color="auto" w:frame="1"/>
        </w:rPr>
        <w:t xml:space="preserve">are </w:t>
      </w:r>
      <w:r w:rsidR="00BD3EA4">
        <w:rPr>
          <w:rFonts w:ascii="Arial" w:hAnsi="Arial" w:cs="Arial"/>
          <w:sz w:val="20"/>
          <w:szCs w:val="20"/>
          <w:bdr w:val="none" w:sz="0" w:space="0" w:color="auto" w:frame="1"/>
        </w:rPr>
        <w:t xml:space="preserve">therefore </w:t>
      </w:r>
      <w:r w:rsidRPr="001501CC">
        <w:rPr>
          <w:rFonts w:ascii="Arial" w:hAnsi="Arial" w:cs="Arial"/>
          <w:sz w:val="20"/>
          <w:szCs w:val="20"/>
          <w:bdr w:val="none" w:sz="0" w:space="0" w:color="auto" w:frame="1"/>
        </w:rPr>
        <w:t>co-endemic</w:t>
      </w:r>
      <w:r w:rsidR="00BD3EA4">
        <w:rPr>
          <w:rFonts w:ascii="Arial" w:hAnsi="Arial" w:cs="Arial"/>
          <w:sz w:val="20"/>
          <w:szCs w:val="20"/>
          <w:bdr w:val="none" w:sz="0" w:space="0" w:color="auto" w:frame="1"/>
        </w:rPr>
        <w:t xml:space="preserve"> </w:t>
      </w:r>
      <w:r w:rsidR="002F76E5">
        <w:rPr>
          <w:rFonts w:ascii="Arial" w:hAnsi="Arial" w:cs="Arial"/>
          <w:sz w:val="20"/>
          <w:szCs w:val="20"/>
          <w:bdr w:val="none" w:sz="0" w:space="0" w:color="auto" w:frame="1"/>
        </w:rPr>
        <w:t xml:space="preserve">and </w:t>
      </w:r>
      <w:r w:rsidR="00BD3EA4">
        <w:rPr>
          <w:rFonts w:ascii="Arial" w:hAnsi="Arial" w:cs="Arial"/>
          <w:sz w:val="20"/>
          <w:szCs w:val="20"/>
          <w:bdr w:val="none" w:sz="0" w:space="0" w:color="auto" w:frame="1"/>
        </w:rPr>
        <w:t xml:space="preserve">multiple </w:t>
      </w:r>
      <w:r w:rsidRPr="001501CC">
        <w:rPr>
          <w:rFonts w:ascii="Arial" w:hAnsi="Arial" w:cs="Arial"/>
          <w:sz w:val="20"/>
          <w:szCs w:val="20"/>
          <w:bdr w:val="none" w:sz="0" w:space="0" w:color="auto" w:frame="1"/>
        </w:rPr>
        <w:t xml:space="preserve">infections </w:t>
      </w:r>
      <w:r w:rsidR="00BD3EA4">
        <w:rPr>
          <w:rFonts w:ascii="Arial" w:hAnsi="Arial" w:cs="Arial"/>
          <w:sz w:val="20"/>
          <w:szCs w:val="20"/>
          <w:bdr w:val="none" w:sz="0" w:space="0" w:color="auto" w:frame="1"/>
        </w:rPr>
        <w:t>are found</w:t>
      </w:r>
      <w:r w:rsidRPr="001501CC">
        <w:rPr>
          <w:rFonts w:ascii="Arial" w:hAnsi="Arial" w:cs="Arial"/>
          <w:sz w:val="20"/>
          <w:szCs w:val="20"/>
          <w:bdr w:val="none" w:sz="0" w:space="0" w:color="auto" w:frame="1"/>
        </w:rPr>
        <w:t xml:space="preserve"> mostly in </w:t>
      </w:r>
      <w:r w:rsidR="00BD3EA4">
        <w:rPr>
          <w:rFonts w:ascii="Arial" w:hAnsi="Arial" w:cs="Arial"/>
          <w:sz w:val="20"/>
          <w:szCs w:val="20"/>
          <w:bdr w:val="none" w:sz="0" w:space="0" w:color="auto" w:frame="1"/>
        </w:rPr>
        <w:t xml:space="preserve">young </w:t>
      </w:r>
      <w:r w:rsidRPr="006940FE">
        <w:rPr>
          <w:rFonts w:ascii="Arial" w:hAnsi="Arial" w:cs="Arial"/>
          <w:sz w:val="20"/>
          <w:szCs w:val="20"/>
          <w:bdr w:val="none" w:sz="0" w:space="0" w:color="auto" w:frame="1"/>
        </w:rPr>
        <w:t>children</w:t>
      </w:r>
      <w:r w:rsidR="006940FE">
        <w:rPr>
          <w:rFonts w:ascii="Arial" w:hAnsi="Arial" w:cs="Arial"/>
          <w:sz w:val="20"/>
          <w:szCs w:val="20"/>
          <w:bdr w:val="none" w:sz="0" w:space="0" w:color="auto" w:frame="1"/>
          <w:vertAlign w:val="superscript"/>
        </w:rPr>
        <w:t>1</w:t>
      </w:r>
      <w:r w:rsidRPr="001501CC">
        <w:rPr>
          <w:rFonts w:ascii="Arial" w:hAnsi="Arial" w:cs="Arial"/>
          <w:sz w:val="20"/>
          <w:szCs w:val="20"/>
          <w:bdr w:val="none" w:sz="0" w:space="0" w:color="auto" w:frame="1"/>
        </w:rPr>
        <w:t>.</w:t>
      </w:r>
      <w:r w:rsidRPr="001501CC">
        <w:rPr>
          <w:rFonts w:ascii="Arial" w:hAnsi="Arial" w:cs="Arial"/>
          <w:sz w:val="20"/>
          <w:szCs w:val="20"/>
          <w:shd w:val="clear" w:color="auto" w:fill="FFFFFF"/>
        </w:rPr>
        <w:t xml:space="preserve"> </w:t>
      </w:r>
      <w:r w:rsidR="002F76E5">
        <w:rPr>
          <w:rFonts w:ascii="Arial" w:hAnsi="Arial" w:cs="Arial"/>
          <w:sz w:val="20"/>
          <w:szCs w:val="20"/>
          <w:shd w:val="clear" w:color="auto" w:fill="FFFFFF"/>
        </w:rPr>
        <w:t xml:space="preserve">Helminthic infections </w:t>
      </w:r>
      <w:r w:rsidRPr="001501CC">
        <w:rPr>
          <w:rFonts w:ascii="Arial" w:hAnsi="Arial" w:cs="Arial"/>
          <w:sz w:val="20"/>
          <w:szCs w:val="20"/>
          <w:shd w:val="clear" w:color="auto" w:fill="FFFFFF"/>
        </w:rPr>
        <w:t xml:space="preserve"> are </w:t>
      </w:r>
      <w:r w:rsidR="00BD3EA4">
        <w:rPr>
          <w:rFonts w:ascii="Arial" w:hAnsi="Arial" w:cs="Arial"/>
          <w:sz w:val="20"/>
          <w:szCs w:val="20"/>
          <w:shd w:val="clear" w:color="auto" w:fill="FFFFFF"/>
        </w:rPr>
        <w:t>therefore essentially targeted</w:t>
      </w:r>
      <w:r w:rsidRPr="001501CC">
        <w:rPr>
          <w:rFonts w:ascii="Arial" w:hAnsi="Arial" w:cs="Arial"/>
          <w:sz w:val="20"/>
          <w:szCs w:val="20"/>
          <w:shd w:val="clear" w:color="auto" w:fill="FFFFFF"/>
        </w:rPr>
        <w:t xml:space="preserve"> together </w:t>
      </w:r>
      <w:r w:rsidR="00BD3EA4">
        <w:rPr>
          <w:rFonts w:ascii="Arial" w:hAnsi="Arial" w:cs="Arial"/>
          <w:sz w:val="20"/>
          <w:szCs w:val="20"/>
          <w:shd w:val="clear" w:color="auto" w:fill="FFFFFF"/>
        </w:rPr>
        <w:t xml:space="preserve"> due to these co-infections</w:t>
      </w:r>
      <w:r w:rsidRPr="001501CC">
        <w:rPr>
          <w:rFonts w:ascii="Arial" w:hAnsi="Arial" w:cs="Arial"/>
          <w:sz w:val="20"/>
          <w:szCs w:val="20"/>
          <w:shd w:val="clear" w:color="auto" w:fill="FFFFFF"/>
        </w:rPr>
        <w:t xml:space="preserve">. </w:t>
      </w:r>
      <w:r w:rsidR="00BA1688">
        <w:rPr>
          <w:rFonts w:ascii="Arial" w:hAnsi="Arial" w:cs="Arial"/>
          <w:sz w:val="20"/>
          <w:szCs w:val="20"/>
          <w:shd w:val="clear" w:color="auto" w:fill="FFFFFF"/>
        </w:rPr>
        <w:t>STHs</w:t>
      </w:r>
      <w:r w:rsidR="00BD3EA4">
        <w:rPr>
          <w:rFonts w:ascii="Arial" w:hAnsi="Arial" w:cs="Arial"/>
          <w:sz w:val="20"/>
          <w:szCs w:val="20"/>
          <w:shd w:val="clear" w:color="auto" w:fill="FFFFFF"/>
        </w:rPr>
        <w:t xml:space="preserve"> are one of  the biggest causes of </w:t>
      </w:r>
      <w:r w:rsidRPr="001501CC">
        <w:rPr>
          <w:rFonts w:ascii="Arial" w:hAnsi="Arial" w:cs="Arial"/>
          <w:sz w:val="20"/>
          <w:szCs w:val="20"/>
          <w:shd w:val="clear" w:color="auto" w:fill="FFFFFF"/>
        </w:rPr>
        <w:t xml:space="preserve"> malnutrition</w:t>
      </w:r>
      <w:r w:rsidR="00BD3EA4">
        <w:rPr>
          <w:rFonts w:ascii="Arial" w:hAnsi="Arial" w:cs="Arial"/>
          <w:sz w:val="20"/>
          <w:szCs w:val="20"/>
          <w:shd w:val="clear" w:color="auto" w:fill="FFFFFF"/>
        </w:rPr>
        <w:t xml:space="preserve"> related conditions</w:t>
      </w:r>
      <w:r w:rsidRPr="001501CC">
        <w:rPr>
          <w:rFonts w:ascii="Arial" w:hAnsi="Arial" w:cs="Arial"/>
          <w:sz w:val="20"/>
          <w:szCs w:val="20"/>
          <w:shd w:val="clear" w:color="auto" w:fill="FFFFFF"/>
        </w:rPr>
        <w:t xml:space="preserve">, </w:t>
      </w:r>
      <w:r w:rsidR="00BD3EA4">
        <w:rPr>
          <w:rFonts w:ascii="Arial" w:hAnsi="Arial" w:cs="Arial"/>
          <w:sz w:val="20"/>
          <w:szCs w:val="20"/>
          <w:shd w:val="clear" w:color="auto" w:fill="FFFFFF"/>
        </w:rPr>
        <w:t>failure to thrive</w:t>
      </w:r>
      <w:r w:rsidRPr="001501CC">
        <w:rPr>
          <w:rFonts w:ascii="Arial" w:hAnsi="Arial" w:cs="Arial"/>
          <w:sz w:val="20"/>
          <w:szCs w:val="20"/>
          <w:shd w:val="clear" w:color="auto" w:fill="FFFFFF"/>
        </w:rPr>
        <w:t>, mental, as well as cognitive and learning deficiencies</w:t>
      </w:r>
      <w:r w:rsidR="006940FE">
        <w:rPr>
          <w:rFonts w:ascii="Arial" w:hAnsi="Arial" w:cs="Arial"/>
          <w:sz w:val="20"/>
          <w:szCs w:val="20"/>
          <w:shd w:val="clear" w:color="auto" w:fill="FFFFFF"/>
          <w:vertAlign w:val="superscript"/>
        </w:rPr>
        <w:t>3</w:t>
      </w:r>
      <w:r w:rsidR="006940FE">
        <w:rPr>
          <w:rFonts w:ascii="Arial" w:hAnsi="Arial" w:cs="Arial"/>
          <w:sz w:val="20"/>
          <w:szCs w:val="20"/>
          <w:shd w:val="clear" w:color="auto" w:fill="FFFFFF"/>
        </w:rPr>
        <w:t>.</w:t>
      </w:r>
    </w:p>
    <w:p w14:paraId="3D07CE24" w14:textId="77777777" w:rsidR="008C2042" w:rsidRPr="00065AC6" w:rsidRDefault="008C2042" w:rsidP="00065AC6">
      <w:pPr>
        <w:pStyle w:val="Heading2"/>
      </w:pPr>
      <w:bookmarkStart w:id="2" w:name="_Toc72437529"/>
      <w:bookmarkStart w:id="3" w:name="_Toc74077901"/>
      <w:bookmarkStart w:id="4" w:name="_Toc86232244"/>
      <w:r w:rsidRPr="00065AC6">
        <w:t>Current management and prevention</w:t>
      </w:r>
      <w:bookmarkEnd w:id="2"/>
      <w:bookmarkEnd w:id="3"/>
      <w:bookmarkEnd w:id="4"/>
    </w:p>
    <w:p w14:paraId="6F7C216D" w14:textId="37D405F4" w:rsidR="008C2042" w:rsidRPr="001501CC" w:rsidRDefault="008C2042" w:rsidP="001501CC">
      <w:pPr>
        <w:contextualSpacing/>
        <w:jc w:val="both"/>
        <w:rPr>
          <w:rFonts w:ascii="Arial" w:hAnsi="Arial" w:cs="Arial"/>
          <w:sz w:val="20"/>
          <w:szCs w:val="20"/>
        </w:rPr>
      </w:pPr>
      <w:r w:rsidRPr="001501CC">
        <w:rPr>
          <w:rFonts w:ascii="Arial" w:hAnsi="Arial" w:cs="Arial"/>
          <w:sz w:val="20"/>
          <w:szCs w:val="20"/>
        </w:rPr>
        <w:t xml:space="preserve"> The W</w:t>
      </w:r>
      <w:r w:rsidR="00BA1688">
        <w:rPr>
          <w:rFonts w:ascii="Arial" w:hAnsi="Arial" w:cs="Arial"/>
          <w:sz w:val="20"/>
          <w:szCs w:val="20"/>
        </w:rPr>
        <w:t>orld health organisation</w:t>
      </w:r>
      <w:r w:rsidRPr="001501CC">
        <w:rPr>
          <w:rFonts w:ascii="Arial" w:hAnsi="Arial" w:cs="Arial"/>
          <w:sz w:val="20"/>
          <w:szCs w:val="20"/>
        </w:rPr>
        <w:t xml:space="preserve"> recommend</w:t>
      </w:r>
      <w:r w:rsidR="00BA1688">
        <w:rPr>
          <w:rFonts w:ascii="Arial" w:hAnsi="Arial" w:cs="Arial"/>
          <w:sz w:val="20"/>
          <w:szCs w:val="20"/>
        </w:rPr>
        <w:t>s</w:t>
      </w:r>
      <w:r w:rsidRPr="001501CC">
        <w:rPr>
          <w:rFonts w:ascii="Arial" w:hAnsi="Arial" w:cs="Arial"/>
          <w:sz w:val="20"/>
          <w:szCs w:val="20"/>
        </w:rPr>
        <w:t xml:space="preserve"> three </w:t>
      </w:r>
      <w:r w:rsidR="00BA1688">
        <w:rPr>
          <w:rFonts w:ascii="Arial" w:hAnsi="Arial" w:cs="Arial"/>
          <w:sz w:val="20"/>
          <w:szCs w:val="20"/>
        </w:rPr>
        <w:t xml:space="preserve"> cardinal </w:t>
      </w:r>
      <w:r w:rsidRPr="001501CC">
        <w:rPr>
          <w:rFonts w:ascii="Arial" w:hAnsi="Arial" w:cs="Arial"/>
          <w:sz w:val="20"/>
          <w:szCs w:val="20"/>
        </w:rPr>
        <w:t xml:space="preserve">interventions to </w:t>
      </w:r>
      <w:r w:rsidR="00BA1688">
        <w:rPr>
          <w:rFonts w:ascii="Arial" w:hAnsi="Arial" w:cs="Arial"/>
          <w:sz w:val="20"/>
          <w:szCs w:val="20"/>
        </w:rPr>
        <w:t>deal with</w:t>
      </w:r>
      <w:r w:rsidRPr="001501CC">
        <w:rPr>
          <w:rFonts w:ascii="Arial" w:hAnsi="Arial" w:cs="Arial"/>
          <w:sz w:val="20"/>
          <w:szCs w:val="20"/>
        </w:rPr>
        <w:t xml:space="preserve"> STH infections:</w:t>
      </w:r>
      <w:r w:rsidR="00BA1688">
        <w:rPr>
          <w:rFonts w:ascii="Arial" w:hAnsi="Arial" w:cs="Arial"/>
          <w:sz w:val="20"/>
          <w:szCs w:val="20"/>
        </w:rPr>
        <w:t xml:space="preserve"> these include </w:t>
      </w:r>
      <w:r w:rsidRPr="001501CC">
        <w:rPr>
          <w:rFonts w:ascii="Arial" w:hAnsi="Arial" w:cs="Arial"/>
          <w:sz w:val="20"/>
          <w:szCs w:val="20"/>
        </w:rPr>
        <w:t xml:space="preserve">regular </w:t>
      </w:r>
      <w:r w:rsidR="00BA1688">
        <w:rPr>
          <w:rFonts w:ascii="Arial" w:hAnsi="Arial" w:cs="Arial"/>
          <w:sz w:val="20"/>
          <w:szCs w:val="20"/>
        </w:rPr>
        <w:t xml:space="preserve">mass </w:t>
      </w:r>
      <w:r w:rsidRPr="001501CC">
        <w:rPr>
          <w:rFonts w:ascii="Arial" w:hAnsi="Arial" w:cs="Arial"/>
          <w:sz w:val="20"/>
          <w:szCs w:val="20"/>
        </w:rPr>
        <w:t xml:space="preserve">drug </w:t>
      </w:r>
      <w:r w:rsidR="00BA1688">
        <w:rPr>
          <w:rFonts w:ascii="Arial" w:hAnsi="Arial" w:cs="Arial"/>
          <w:sz w:val="20"/>
          <w:szCs w:val="20"/>
        </w:rPr>
        <w:t>administration to</w:t>
      </w:r>
      <w:r w:rsidRPr="001501CC">
        <w:rPr>
          <w:rFonts w:ascii="Arial" w:hAnsi="Arial" w:cs="Arial"/>
          <w:sz w:val="20"/>
          <w:szCs w:val="20"/>
        </w:rPr>
        <w:t xml:space="preserve"> high-risk groups </w:t>
      </w:r>
      <w:r w:rsidR="00BA1688">
        <w:rPr>
          <w:rFonts w:ascii="Arial" w:hAnsi="Arial" w:cs="Arial"/>
          <w:sz w:val="20"/>
          <w:szCs w:val="20"/>
        </w:rPr>
        <w:t>to reduce STH infections</w:t>
      </w:r>
      <w:r w:rsidRPr="001501CC">
        <w:rPr>
          <w:rFonts w:ascii="Arial" w:hAnsi="Arial" w:cs="Arial"/>
          <w:sz w:val="20"/>
          <w:szCs w:val="20"/>
        </w:rPr>
        <w:t xml:space="preserve">, </w:t>
      </w:r>
      <w:r w:rsidR="00BA1688">
        <w:rPr>
          <w:rFonts w:ascii="Arial" w:hAnsi="Arial" w:cs="Arial"/>
          <w:sz w:val="20"/>
          <w:szCs w:val="20"/>
        </w:rPr>
        <w:t xml:space="preserve">preventative </w:t>
      </w:r>
      <w:r w:rsidRPr="001501CC">
        <w:rPr>
          <w:rFonts w:ascii="Arial" w:hAnsi="Arial" w:cs="Arial"/>
          <w:sz w:val="20"/>
          <w:szCs w:val="20"/>
        </w:rPr>
        <w:t>health education a</w:t>
      </w:r>
      <w:r w:rsidR="00BA1688">
        <w:rPr>
          <w:rFonts w:ascii="Arial" w:hAnsi="Arial" w:cs="Arial"/>
          <w:sz w:val="20"/>
          <w:szCs w:val="20"/>
        </w:rPr>
        <w:t xml:space="preserve">s well as  good </w:t>
      </w:r>
      <w:r w:rsidRPr="001501CC">
        <w:rPr>
          <w:rFonts w:ascii="Arial" w:hAnsi="Arial" w:cs="Arial"/>
          <w:sz w:val="20"/>
          <w:szCs w:val="20"/>
        </w:rPr>
        <w:t xml:space="preserve"> sanitation </w:t>
      </w:r>
      <w:r w:rsidR="00BA1688">
        <w:rPr>
          <w:rFonts w:ascii="Arial" w:hAnsi="Arial" w:cs="Arial"/>
          <w:sz w:val="20"/>
          <w:szCs w:val="20"/>
        </w:rPr>
        <w:t xml:space="preserve">and individual </w:t>
      </w:r>
      <w:r w:rsidRPr="001501CC">
        <w:rPr>
          <w:rFonts w:ascii="Arial" w:hAnsi="Arial" w:cs="Arial"/>
          <w:sz w:val="20"/>
          <w:szCs w:val="20"/>
        </w:rPr>
        <w:t xml:space="preserve"> personal hygiene</w:t>
      </w:r>
      <w:r w:rsidR="00BA1688" w:rsidRPr="00BA1688">
        <w:rPr>
          <w:rFonts w:ascii="Arial" w:hAnsi="Arial" w:cs="Arial"/>
          <w:sz w:val="20"/>
          <w:szCs w:val="20"/>
          <w:vertAlign w:val="superscript"/>
        </w:rPr>
        <w:t>3</w:t>
      </w:r>
      <w:r w:rsidRPr="001501CC">
        <w:rPr>
          <w:rFonts w:ascii="Arial" w:hAnsi="Arial" w:cs="Arial"/>
          <w:sz w:val="20"/>
          <w:szCs w:val="20"/>
        </w:rPr>
        <w:t>.</w:t>
      </w:r>
    </w:p>
    <w:p w14:paraId="081B5773" w14:textId="77777777" w:rsidR="008C2042" w:rsidRPr="001501CC" w:rsidRDefault="008C2042" w:rsidP="001501CC">
      <w:pPr>
        <w:pStyle w:val="Heading3"/>
      </w:pPr>
      <w:bookmarkStart w:id="5" w:name="_Toc72437530"/>
      <w:bookmarkStart w:id="6" w:name="_Toc74077902"/>
      <w:bookmarkStart w:id="7" w:name="_Toc86232245"/>
      <w:r w:rsidRPr="001501CC">
        <w:t>Sanitation</w:t>
      </w:r>
      <w:bookmarkEnd w:id="5"/>
      <w:bookmarkEnd w:id="6"/>
      <w:bookmarkEnd w:id="7"/>
    </w:p>
    <w:p w14:paraId="6D1ED810" w14:textId="3B63CBC9" w:rsidR="008C2042" w:rsidRPr="00342314" w:rsidRDefault="00BD3EA4" w:rsidP="00BA1688">
      <w:pPr>
        <w:contextualSpacing/>
        <w:jc w:val="both"/>
        <w:rPr>
          <w:rFonts w:ascii="Arial" w:hAnsi="Arial" w:cs="Arial"/>
          <w:sz w:val="20"/>
          <w:szCs w:val="20"/>
          <w:highlight w:val="yellow"/>
        </w:rPr>
      </w:pPr>
      <w:r w:rsidRPr="00342314">
        <w:rPr>
          <w:rFonts w:ascii="Arial" w:hAnsi="Arial" w:cs="Arial"/>
          <w:sz w:val="20"/>
          <w:szCs w:val="20"/>
          <w:highlight w:val="yellow"/>
        </w:rPr>
        <w:t>One of the challenges regarding l</w:t>
      </w:r>
      <w:r w:rsidR="008C2042" w:rsidRPr="00342314">
        <w:rPr>
          <w:rFonts w:ascii="Arial" w:hAnsi="Arial" w:cs="Arial"/>
          <w:sz w:val="20"/>
          <w:szCs w:val="20"/>
          <w:highlight w:val="yellow"/>
        </w:rPr>
        <w:t xml:space="preserve">arge-scale environmental sanitation programs </w:t>
      </w:r>
      <w:r w:rsidRPr="00342314">
        <w:rPr>
          <w:rFonts w:ascii="Arial" w:hAnsi="Arial" w:cs="Arial"/>
          <w:sz w:val="20"/>
          <w:szCs w:val="20"/>
          <w:highlight w:val="yellow"/>
        </w:rPr>
        <w:t xml:space="preserve">is their </w:t>
      </w:r>
      <w:r w:rsidR="008C2042" w:rsidRPr="00342314">
        <w:rPr>
          <w:rFonts w:ascii="Arial" w:hAnsi="Arial" w:cs="Arial"/>
          <w:sz w:val="20"/>
          <w:szCs w:val="20"/>
          <w:highlight w:val="yellow"/>
        </w:rPr>
        <w:t xml:space="preserve"> </w:t>
      </w:r>
      <w:r w:rsidR="00BA1688" w:rsidRPr="00342314">
        <w:rPr>
          <w:rFonts w:ascii="Arial" w:hAnsi="Arial" w:cs="Arial"/>
          <w:sz w:val="20"/>
          <w:szCs w:val="20"/>
          <w:highlight w:val="yellow"/>
        </w:rPr>
        <w:t>complexity. Various considerations and platforms supporting the intervention must be in place for successful program implementation</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These  platforms include</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 consistent </w:t>
      </w:r>
      <w:r w:rsidR="008C2042" w:rsidRPr="00342314">
        <w:rPr>
          <w:rFonts w:ascii="Arial" w:hAnsi="Arial" w:cs="Arial"/>
          <w:sz w:val="20"/>
          <w:szCs w:val="20"/>
          <w:highlight w:val="yellow"/>
        </w:rPr>
        <w:t xml:space="preserve">public investment in sewage </w:t>
      </w:r>
      <w:r w:rsidR="001F49D0" w:rsidRPr="00342314">
        <w:rPr>
          <w:rFonts w:ascii="Arial" w:hAnsi="Arial" w:cs="Arial"/>
          <w:sz w:val="20"/>
          <w:szCs w:val="20"/>
          <w:highlight w:val="yellow"/>
        </w:rPr>
        <w:t>systems</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and commitment by individual households to connect </w:t>
      </w:r>
      <w:r w:rsidR="008C2042" w:rsidRPr="00342314">
        <w:rPr>
          <w:rFonts w:ascii="Arial" w:hAnsi="Arial" w:cs="Arial"/>
          <w:sz w:val="20"/>
          <w:szCs w:val="20"/>
          <w:highlight w:val="yellow"/>
        </w:rPr>
        <w:t>to this network</w:t>
      </w:r>
      <w:r w:rsidR="006940FE" w:rsidRPr="00342314">
        <w:rPr>
          <w:rFonts w:ascii="Arial" w:hAnsi="Arial" w:cs="Arial"/>
          <w:sz w:val="20"/>
          <w:szCs w:val="20"/>
          <w:highlight w:val="yellow"/>
          <w:vertAlign w:val="superscript"/>
        </w:rPr>
        <w:t>3</w:t>
      </w:r>
      <w:r w:rsidR="008C2042" w:rsidRPr="00342314">
        <w:rPr>
          <w:rFonts w:ascii="Arial" w:hAnsi="Arial" w:cs="Arial"/>
          <w:sz w:val="20"/>
          <w:szCs w:val="20"/>
          <w:highlight w:val="yellow"/>
        </w:rPr>
        <w:t>.</w:t>
      </w:r>
      <w:r w:rsidR="001501CC" w:rsidRPr="00342314">
        <w:rPr>
          <w:rFonts w:ascii="Arial" w:hAnsi="Arial" w:cs="Arial"/>
          <w:sz w:val="20"/>
          <w:szCs w:val="20"/>
          <w:highlight w:val="yellow"/>
        </w:rPr>
        <w:t xml:space="preserve"> </w:t>
      </w:r>
      <w:r w:rsidR="008C2042" w:rsidRPr="00342314">
        <w:rPr>
          <w:rFonts w:ascii="Arial" w:hAnsi="Arial" w:cs="Arial"/>
          <w:sz w:val="20"/>
          <w:szCs w:val="20"/>
          <w:highlight w:val="yellow"/>
        </w:rPr>
        <w:t xml:space="preserve">Human STHs are </w:t>
      </w:r>
      <w:r w:rsidR="001501CC" w:rsidRPr="00342314">
        <w:rPr>
          <w:rFonts w:ascii="Arial" w:hAnsi="Arial" w:cs="Arial"/>
          <w:sz w:val="20"/>
          <w:szCs w:val="20"/>
          <w:highlight w:val="yellow"/>
        </w:rPr>
        <w:t>faecal</w:t>
      </w:r>
      <w:r w:rsidR="008C2042" w:rsidRPr="00342314">
        <w:rPr>
          <w:rFonts w:ascii="Arial" w:hAnsi="Arial" w:cs="Arial"/>
          <w:sz w:val="20"/>
          <w:szCs w:val="20"/>
          <w:highlight w:val="yellow"/>
        </w:rPr>
        <w:t>-borne infections, and transmission occurs either directly (hand-to-mouth) or indirectly (through food and water). Sanitation in the context of economic development is the only definitive intervention that eliminates these infections</w:t>
      </w:r>
      <w:r w:rsidR="006940FE" w:rsidRPr="00342314">
        <w:rPr>
          <w:rFonts w:ascii="Arial" w:hAnsi="Arial" w:cs="Arial"/>
          <w:sz w:val="20"/>
          <w:szCs w:val="20"/>
          <w:highlight w:val="yellow"/>
          <w:vertAlign w:val="superscript"/>
        </w:rPr>
        <w:t>4</w:t>
      </w:r>
      <w:r w:rsidR="006940FE" w:rsidRPr="00342314">
        <w:rPr>
          <w:rFonts w:ascii="Arial" w:hAnsi="Arial" w:cs="Arial"/>
          <w:sz w:val="20"/>
          <w:szCs w:val="20"/>
          <w:highlight w:val="yellow"/>
        </w:rPr>
        <w:t>.</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Observations from </w:t>
      </w:r>
      <w:r w:rsidR="008C2042" w:rsidRPr="00342314">
        <w:rPr>
          <w:rFonts w:ascii="Arial" w:hAnsi="Arial" w:cs="Arial"/>
          <w:sz w:val="20"/>
          <w:szCs w:val="20"/>
          <w:highlight w:val="yellow"/>
        </w:rPr>
        <w:t xml:space="preserve"> Zimbabwe</w:t>
      </w:r>
      <w:r w:rsidR="001F49D0" w:rsidRPr="00342314">
        <w:rPr>
          <w:rFonts w:ascii="Arial" w:hAnsi="Arial" w:cs="Arial"/>
          <w:sz w:val="20"/>
          <w:szCs w:val="20"/>
          <w:highlight w:val="yellow"/>
        </w:rPr>
        <w:t xml:space="preserve"> confirm that there was no positive co-relation between the </w:t>
      </w:r>
      <w:r w:rsidR="008C2042" w:rsidRPr="00342314">
        <w:rPr>
          <w:rFonts w:ascii="Arial" w:hAnsi="Arial" w:cs="Arial"/>
          <w:sz w:val="20"/>
          <w:szCs w:val="20"/>
          <w:highlight w:val="yellow"/>
        </w:rPr>
        <w:t>increase</w:t>
      </w:r>
      <w:r w:rsidR="001F49D0" w:rsidRPr="00342314">
        <w:rPr>
          <w:rFonts w:ascii="Arial" w:hAnsi="Arial" w:cs="Arial"/>
          <w:sz w:val="20"/>
          <w:szCs w:val="20"/>
          <w:highlight w:val="yellow"/>
        </w:rPr>
        <w:t xml:space="preserve">d number of latrines championed by the WASH program </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and an expected decrease in STHs</w:t>
      </w:r>
      <w:r w:rsidR="008C2042" w:rsidRPr="00342314">
        <w:rPr>
          <w:rFonts w:ascii="Arial" w:hAnsi="Arial" w:cs="Arial"/>
          <w:sz w:val="20"/>
          <w:szCs w:val="20"/>
          <w:highlight w:val="yellow"/>
        </w:rPr>
        <w:t xml:space="preserve"> re-infection intensities</w:t>
      </w:r>
      <w:r w:rsidR="001F49D0" w:rsidRPr="00342314">
        <w:rPr>
          <w:rFonts w:ascii="Arial" w:hAnsi="Arial" w:cs="Arial"/>
          <w:sz w:val="20"/>
          <w:szCs w:val="20"/>
          <w:highlight w:val="yellow"/>
        </w:rPr>
        <w:t xml:space="preserve"> in rural communities</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 Corroborating studies from </w:t>
      </w:r>
      <w:r w:rsidR="008C2042" w:rsidRPr="00342314">
        <w:rPr>
          <w:rFonts w:ascii="Arial" w:hAnsi="Arial" w:cs="Arial"/>
          <w:sz w:val="20"/>
          <w:szCs w:val="20"/>
          <w:highlight w:val="yellow"/>
        </w:rPr>
        <w:t xml:space="preserve">Senegal </w:t>
      </w:r>
      <w:r w:rsidR="001F49D0" w:rsidRPr="00342314">
        <w:rPr>
          <w:rFonts w:ascii="Arial" w:hAnsi="Arial" w:cs="Arial"/>
          <w:sz w:val="20"/>
          <w:szCs w:val="20"/>
          <w:highlight w:val="yellow"/>
        </w:rPr>
        <w:t xml:space="preserve">also </w:t>
      </w:r>
      <w:r w:rsidR="008C2042" w:rsidRPr="00342314">
        <w:rPr>
          <w:rFonts w:ascii="Arial" w:hAnsi="Arial" w:cs="Arial"/>
          <w:sz w:val="20"/>
          <w:szCs w:val="20"/>
          <w:highlight w:val="yellow"/>
        </w:rPr>
        <w:t xml:space="preserve">demonstrated that, despite high provision of </w:t>
      </w:r>
      <w:r w:rsidR="001F49D0" w:rsidRPr="00342314">
        <w:rPr>
          <w:rFonts w:ascii="Arial" w:hAnsi="Arial" w:cs="Arial"/>
          <w:sz w:val="20"/>
          <w:szCs w:val="20"/>
          <w:highlight w:val="yellow"/>
        </w:rPr>
        <w:t xml:space="preserve">household </w:t>
      </w:r>
      <w:r w:rsidR="008C2042" w:rsidRPr="00342314">
        <w:rPr>
          <w:rFonts w:ascii="Arial" w:hAnsi="Arial" w:cs="Arial"/>
          <w:sz w:val="20"/>
          <w:szCs w:val="20"/>
          <w:highlight w:val="yellow"/>
        </w:rPr>
        <w:t>latrines, the majority of the children in village</w:t>
      </w:r>
      <w:r w:rsidR="001F49D0" w:rsidRPr="00342314">
        <w:rPr>
          <w:rFonts w:ascii="Arial" w:hAnsi="Arial" w:cs="Arial"/>
          <w:sz w:val="20"/>
          <w:szCs w:val="20"/>
          <w:highlight w:val="yellow"/>
        </w:rPr>
        <w:t>s</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surveyed</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confessed</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an inclination to </w:t>
      </w:r>
      <w:r w:rsidR="008C2042" w:rsidRPr="00342314">
        <w:rPr>
          <w:rFonts w:ascii="Arial" w:hAnsi="Arial" w:cs="Arial"/>
          <w:sz w:val="20"/>
          <w:szCs w:val="20"/>
          <w:highlight w:val="yellow"/>
        </w:rPr>
        <w:t xml:space="preserve"> </w:t>
      </w:r>
      <w:r w:rsidR="00087A06" w:rsidRPr="00342314">
        <w:rPr>
          <w:rFonts w:ascii="Arial" w:hAnsi="Arial" w:cs="Arial"/>
          <w:sz w:val="20"/>
          <w:szCs w:val="20"/>
          <w:highlight w:val="yellow"/>
        </w:rPr>
        <w:t>open</w:t>
      </w:r>
      <w:r w:rsidR="001F49D0" w:rsidRPr="00342314">
        <w:rPr>
          <w:rFonts w:ascii="Arial" w:hAnsi="Arial" w:cs="Arial"/>
          <w:sz w:val="20"/>
          <w:szCs w:val="20"/>
          <w:highlight w:val="yellow"/>
        </w:rPr>
        <w:t xml:space="preserve"> </w:t>
      </w:r>
      <w:r w:rsidR="00087A06" w:rsidRPr="00342314">
        <w:rPr>
          <w:rFonts w:ascii="Arial" w:hAnsi="Arial" w:cs="Arial"/>
          <w:sz w:val="20"/>
          <w:szCs w:val="20"/>
          <w:highlight w:val="yellow"/>
        </w:rPr>
        <w:t xml:space="preserve"> </w:t>
      </w:r>
      <w:r w:rsidR="008C2042" w:rsidRPr="00342314">
        <w:rPr>
          <w:rFonts w:ascii="Arial" w:hAnsi="Arial" w:cs="Arial"/>
          <w:sz w:val="20"/>
          <w:szCs w:val="20"/>
          <w:highlight w:val="yellow"/>
        </w:rPr>
        <w:t>defecat</w:t>
      </w:r>
      <w:r w:rsidR="001F49D0" w:rsidRPr="00342314">
        <w:rPr>
          <w:rFonts w:ascii="Arial" w:hAnsi="Arial" w:cs="Arial"/>
          <w:sz w:val="20"/>
          <w:szCs w:val="20"/>
          <w:highlight w:val="yellow"/>
        </w:rPr>
        <w:t>ion outdoors</w:t>
      </w:r>
      <w:r w:rsidR="006940FE" w:rsidRPr="00342314">
        <w:rPr>
          <w:rFonts w:ascii="Arial" w:hAnsi="Arial" w:cs="Arial"/>
          <w:sz w:val="20"/>
          <w:szCs w:val="20"/>
          <w:highlight w:val="yellow"/>
          <w:vertAlign w:val="superscript"/>
        </w:rPr>
        <w:t>3</w:t>
      </w:r>
      <w:r w:rsidR="006940FE" w:rsidRPr="00342314">
        <w:rPr>
          <w:rFonts w:ascii="Arial" w:hAnsi="Arial" w:cs="Arial"/>
          <w:sz w:val="20"/>
          <w:szCs w:val="20"/>
          <w:highlight w:val="yellow"/>
        </w:rPr>
        <w:t>.</w:t>
      </w:r>
    </w:p>
    <w:p w14:paraId="5353DC24" w14:textId="77777777" w:rsidR="008C2042" w:rsidRPr="00342314" w:rsidRDefault="008C2042" w:rsidP="001501CC">
      <w:pPr>
        <w:pStyle w:val="Heading3"/>
        <w:contextualSpacing/>
        <w:jc w:val="both"/>
        <w:rPr>
          <w:rFonts w:cs="Arial"/>
          <w:szCs w:val="20"/>
          <w:highlight w:val="yellow"/>
        </w:rPr>
      </w:pPr>
      <w:bookmarkStart w:id="8" w:name="_Toc72437531"/>
      <w:bookmarkStart w:id="9" w:name="_Toc74077903"/>
      <w:bookmarkStart w:id="10" w:name="_Toc86232246"/>
      <w:r w:rsidRPr="00342314">
        <w:rPr>
          <w:rFonts w:cs="Arial"/>
          <w:szCs w:val="20"/>
          <w:highlight w:val="yellow"/>
        </w:rPr>
        <w:t xml:space="preserve">Mass drug </w:t>
      </w:r>
      <w:bookmarkEnd w:id="8"/>
      <w:r w:rsidRPr="00342314">
        <w:rPr>
          <w:rFonts w:cs="Arial"/>
          <w:szCs w:val="20"/>
          <w:highlight w:val="yellow"/>
        </w:rPr>
        <w:t>administration (MDA)</w:t>
      </w:r>
      <w:bookmarkEnd w:id="9"/>
      <w:bookmarkEnd w:id="10"/>
    </w:p>
    <w:p w14:paraId="1200C8B0" w14:textId="7168A5A9" w:rsidR="00137148" w:rsidRPr="00770427" w:rsidRDefault="00451735" w:rsidP="001501CC">
      <w:pPr>
        <w:contextualSpacing/>
        <w:jc w:val="both"/>
        <w:rPr>
          <w:rFonts w:ascii="Arial" w:hAnsi="Arial" w:cs="Arial"/>
          <w:sz w:val="20"/>
          <w:szCs w:val="20"/>
          <w:bdr w:val="none" w:sz="0" w:space="0" w:color="auto" w:frame="1"/>
        </w:rPr>
      </w:pPr>
      <w:r w:rsidRPr="00342314">
        <w:rPr>
          <w:rFonts w:ascii="Arial" w:hAnsi="Arial" w:cs="Arial"/>
          <w:sz w:val="20"/>
          <w:szCs w:val="20"/>
          <w:highlight w:val="yellow"/>
        </w:rPr>
        <w:t>M</w:t>
      </w:r>
      <w:r w:rsidR="008C2042" w:rsidRPr="00342314">
        <w:rPr>
          <w:rFonts w:ascii="Arial" w:hAnsi="Arial" w:cs="Arial"/>
          <w:sz w:val="20"/>
          <w:szCs w:val="20"/>
          <w:highlight w:val="yellow"/>
        </w:rPr>
        <w:t xml:space="preserve">ass </w:t>
      </w:r>
      <w:r w:rsidRPr="00342314">
        <w:rPr>
          <w:rFonts w:ascii="Arial" w:hAnsi="Arial" w:cs="Arial"/>
          <w:sz w:val="20"/>
          <w:szCs w:val="20"/>
          <w:highlight w:val="yellow"/>
        </w:rPr>
        <w:t>drug administration  mostly  through s</w:t>
      </w:r>
      <w:r w:rsidR="008C2042" w:rsidRPr="00342314">
        <w:rPr>
          <w:rFonts w:ascii="Arial" w:hAnsi="Arial" w:cs="Arial"/>
          <w:sz w:val="20"/>
          <w:szCs w:val="20"/>
          <w:highlight w:val="yellow"/>
        </w:rPr>
        <w:t xml:space="preserve">chool-based deworming </w:t>
      </w:r>
      <w:r w:rsidRPr="00342314">
        <w:rPr>
          <w:rFonts w:ascii="Arial" w:hAnsi="Arial" w:cs="Arial"/>
          <w:sz w:val="20"/>
          <w:szCs w:val="20"/>
          <w:highlight w:val="yellow"/>
        </w:rPr>
        <w:t xml:space="preserve">is the most preferred route </w:t>
      </w:r>
      <w:r w:rsidR="008C2042" w:rsidRPr="00342314">
        <w:rPr>
          <w:rFonts w:ascii="Arial" w:hAnsi="Arial" w:cs="Arial"/>
          <w:sz w:val="20"/>
          <w:szCs w:val="20"/>
          <w:highlight w:val="yellow"/>
        </w:rPr>
        <w:t xml:space="preserve"> for </w:t>
      </w:r>
      <w:r w:rsidRPr="00342314">
        <w:rPr>
          <w:rFonts w:ascii="Arial" w:hAnsi="Arial" w:cs="Arial"/>
          <w:sz w:val="20"/>
          <w:szCs w:val="20"/>
          <w:highlight w:val="yellow"/>
        </w:rPr>
        <w:t>protecting vulnerable</w:t>
      </w:r>
      <w:r w:rsidR="008C2042" w:rsidRPr="00342314">
        <w:rPr>
          <w:rFonts w:ascii="Arial" w:hAnsi="Arial" w:cs="Arial"/>
          <w:sz w:val="20"/>
          <w:szCs w:val="20"/>
          <w:highlight w:val="yellow"/>
        </w:rPr>
        <w:t xml:space="preserve"> children and communit</w:t>
      </w:r>
      <w:r w:rsidRPr="00342314">
        <w:rPr>
          <w:rFonts w:ascii="Arial" w:hAnsi="Arial" w:cs="Arial"/>
          <w:sz w:val="20"/>
          <w:szCs w:val="20"/>
          <w:highlight w:val="yellow"/>
        </w:rPr>
        <w:t>ies</w:t>
      </w:r>
      <w:r w:rsidR="008C2042" w:rsidRPr="00342314">
        <w:rPr>
          <w:rFonts w:ascii="Arial" w:hAnsi="Arial" w:cs="Arial"/>
          <w:sz w:val="20"/>
          <w:szCs w:val="20"/>
          <w:highlight w:val="yellow"/>
        </w:rPr>
        <w:t xml:space="preserve"> by reducing disease transmission </w:t>
      </w:r>
      <w:r w:rsidRPr="00342314">
        <w:rPr>
          <w:rFonts w:ascii="Arial" w:hAnsi="Arial" w:cs="Arial"/>
          <w:sz w:val="20"/>
          <w:szCs w:val="20"/>
          <w:highlight w:val="yellow"/>
        </w:rPr>
        <w:t>among individuals</w:t>
      </w:r>
      <w:r w:rsidR="006940FE" w:rsidRPr="00342314">
        <w:rPr>
          <w:rFonts w:ascii="Arial" w:hAnsi="Arial" w:cs="Arial"/>
          <w:sz w:val="20"/>
          <w:szCs w:val="20"/>
          <w:highlight w:val="yellow"/>
          <w:vertAlign w:val="superscript"/>
        </w:rPr>
        <w:t>2</w:t>
      </w:r>
      <w:r w:rsidR="006940FE" w:rsidRPr="00342314">
        <w:rPr>
          <w:rFonts w:ascii="Arial" w:hAnsi="Arial" w:cs="Arial"/>
          <w:sz w:val="20"/>
          <w:szCs w:val="20"/>
          <w:highlight w:val="yellow"/>
        </w:rPr>
        <w:t>.</w:t>
      </w:r>
      <w:r w:rsidR="008C2042" w:rsidRPr="00342314">
        <w:rPr>
          <w:rFonts w:ascii="Arial" w:hAnsi="Arial" w:cs="Arial"/>
          <w:sz w:val="20"/>
          <w:szCs w:val="20"/>
          <w:highlight w:val="yellow"/>
          <w:bdr w:val="none" w:sz="0" w:space="0" w:color="auto" w:frame="1"/>
        </w:rPr>
        <w:t xml:space="preserve"> </w:t>
      </w:r>
      <w:r w:rsidRPr="00342314">
        <w:rPr>
          <w:rFonts w:ascii="Arial" w:hAnsi="Arial" w:cs="Arial"/>
          <w:sz w:val="20"/>
          <w:szCs w:val="20"/>
          <w:highlight w:val="yellow"/>
          <w:bdr w:val="none" w:sz="0" w:space="0" w:color="auto" w:frame="1"/>
        </w:rPr>
        <w:t>MDA programs are rarely commercial but are mostly the responsibility of governments and philanthropists</w:t>
      </w:r>
      <w:r w:rsidR="00770427" w:rsidRPr="00342314">
        <w:rPr>
          <w:rFonts w:ascii="Arial" w:hAnsi="Arial" w:cs="Arial"/>
          <w:sz w:val="20"/>
          <w:szCs w:val="20"/>
          <w:highlight w:val="yellow"/>
          <w:bdr w:val="none" w:sz="0" w:space="0" w:color="auto" w:frame="1"/>
          <w:vertAlign w:val="superscript"/>
        </w:rPr>
        <w:t>4</w:t>
      </w:r>
      <w:r w:rsidR="008C2042" w:rsidRPr="00342314">
        <w:rPr>
          <w:rFonts w:ascii="Arial" w:hAnsi="Arial" w:cs="Arial"/>
          <w:sz w:val="20"/>
          <w:szCs w:val="20"/>
          <w:highlight w:val="yellow"/>
          <w:bdr w:val="none" w:sz="0" w:space="0" w:color="auto" w:frame="1"/>
        </w:rPr>
        <w:t xml:space="preserve">.  The World Health </w:t>
      </w:r>
      <w:r w:rsidR="00087A06" w:rsidRPr="00342314">
        <w:rPr>
          <w:rFonts w:ascii="Arial" w:hAnsi="Arial" w:cs="Arial"/>
          <w:sz w:val="20"/>
          <w:szCs w:val="20"/>
          <w:highlight w:val="yellow"/>
          <w:bdr w:val="none" w:sz="0" w:space="0" w:color="auto" w:frame="1"/>
        </w:rPr>
        <w:t>organisation, a</w:t>
      </w:r>
      <w:r w:rsidR="008C2042" w:rsidRPr="00342314">
        <w:rPr>
          <w:rFonts w:ascii="Arial" w:hAnsi="Arial" w:cs="Arial"/>
          <w:sz w:val="20"/>
          <w:szCs w:val="20"/>
          <w:highlight w:val="yellow"/>
          <w:bdr w:val="none" w:sz="0" w:space="0" w:color="auto" w:frame="1"/>
        </w:rPr>
        <w:t xml:space="preserve">ssembly in 2001 endorsed a strategy for the prevention and control </w:t>
      </w:r>
      <w:r w:rsidRPr="00342314">
        <w:rPr>
          <w:rFonts w:ascii="Arial" w:hAnsi="Arial" w:cs="Arial"/>
          <w:sz w:val="20"/>
          <w:szCs w:val="20"/>
          <w:highlight w:val="yellow"/>
          <w:bdr w:val="none" w:sz="0" w:space="0" w:color="auto" w:frame="1"/>
        </w:rPr>
        <w:t xml:space="preserve">STHs </w:t>
      </w:r>
      <w:r w:rsidR="008C2042" w:rsidRPr="00342314">
        <w:rPr>
          <w:rFonts w:ascii="Arial" w:hAnsi="Arial" w:cs="Arial"/>
          <w:sz w:val="20"/>
          <w:szCs w:val="20"/>
          <w:highlight w:val="yellow"/>
          <w:bdr w:val="none" w:sz="0" w:space="0" w:color="auto" w:frame="1"/>
        </w:rPr>
        <w:t xml:space="preserve"> in high-transmission areas</w:t>
      </w:r>
      <w:r w:rsidRPr="00342314">
        <w:rPr>
          <w:rFonts w:ascii="Arial" w:hAnsi="Arial" w:cs="Arial"/>
          <w:sz w:val="20"/>
          <w:szCs w:val="20"/>
          <w:highlight w:val="yellow"/>
          <w:bdr w:val="none" w:sz="0" w:space="0" w:color="auto" w:frame="1"/>
        </w:rPr>
        <w:t>, based on</w:t>
      </w:r>
      <w:r w:rsidR="008C2042" w:rsidRPr="00342314">
        <w:rPr>
          <w:rFonts w:ascii="Arial" w:hAnsi="Arial" w:cs="Arial"/>
          <w:sz w:val="20"/>
          <w:szCs w:val="20"/>
          <w:highlight w:val="yellow"/>
          <w:bdr w:val="none" w:sz="0" w:space="0" w:color="auto" w:frame="1"/>
        </w:rPr>
        <w:t xml:space="preserve"> access to </w:t>
      </w:r>
      <w:r w:rsidRPr="00342314">
        <w:rPr>
          <w:rFonts w:ascii="Arial" w:hAnsi="Arial" w:cs="Arial"/>
          <w:sz w:val="20"/>
          <w:szCs w:val="20"/>
          <w:highlight w:val="yellow"/>
          <w:bdr w:val="none" w:sz="0" w:space="0" w:color="auto" w:frame="1"/>
        </w:rPr>
        <w:t xml:space="preserve">anthelminthic </w:t>
      </w:r>
      <w:r w:rsidR="008C2042" w:rsidRPr="00342314">
        <w:rPr>
          <w:rFonts w:ascii="Arial" w:hAnsi="Arial" w:cs="Arial"/>
          <w:sz w:val="20"/>
          <w:szCs w:val="20"/>
          <w:highlight w:val="yellow"/>
          <w:bdr w:val="none" w:sz="0" w:space="0" w:color="auto" w:frame="1"/>
        </w:rPr>
        <w:t xml:space="preserve">drugs  and good case management </w:t>
      </w:r>
      <w:r w:rsidR="00626073" w:rsidRPr="00342314">
        <w:rPr>
          <w:rFonts w:ascii="Arial" w:hAnsi="Arial" w:cs="Arial"/>
          <w:sz w:val="20"/>
          <w:szCs w:val="20"/>
          <w:highlight w:val="yellow"/>
          <w:bdr w:val="none" w:sz="0" w:space="0" w:color="auto" w:frame="1"/>
        </w:rPr>
        <w:t xml:space="preserve">practices </w:t>
      </w:r>
      <w:r w:rsidR="008C2042" w:rsidRPr="00342314">
        <w:rPr>
          <w:rFonts w:ascii="Arial" w:hAnsi="Arial" w:cs="Arial"/>
          <w:sz w:val="20"/>
          <w:szCs w:val="20"/>
          <w:highlight w:val="yellow"/>
          <w:bdr w:val="none" w:sz="0" w:space="0" w:color="auto" w:frame="1"/>
        </w:rPr>
        <w:t>in all health services</w:t>
      </w:r>
      <w:r w:rsidR="00626073" w:rsidRPr="00342314">
        <w:rPr>
          <w:rFonts w:ascii="Arial" w:hAnsi="Arial" w:cs="Arial"/>
          <w:sz w:val="20"/>
          <w:szCs w:val="20"/>
          <w:highlight w:val="yellow"/>
          <w:bdr w:val="none" w:sz="0" w:space="0" w:color="auto" w:frame="1"/>
        </w:rPr>
        <w:t xml:space="preserve">. The programs targeted </w:t>
      </w:r>
      <w:r w:rsidR="008C2042" w:rsidRPr="00342314">
        <w:rPr>
          <w:rFonts w:ascii="Arial" w:hAnsi="Arial" w:cs="Arial"/>
          <w:sz w:val="20"/>
          <w:szCs w:val="20"/>
          <w:highlight w:val="yellow"/>
          <w:bdr w:val="none" w:sz="0" w:space="0" w:color="auto" w:frame="1"/>
        </w:rPr>
        <w:t xml:space="preserve"> regular treatment of at least 75% of school</w:t>
      </w:r>
      <w:r w:rsidR="00626073" w:rsidRPr="00342314">
        <w:rPr>
          <w:rFonts w:ascii="Arial" w:hAnsi="Arial" w:cs="Arial"/>
          <w:sz w:val="20"/>
          <w:szCs w:val="20"/>
          <w:highlight w:val="yellow"/>
          <w:bdr w:val="none" w:sz="0" w:space="0" w:color="auto" w:frame="1"/>
        </w:rPr>
        <w:t xml:space="preserve"> going</w:t>
      </w:r>
      <w:r w:rsidR="008C2042" w:rsidRPr="00342314">
        <w:rPr>
          <w:rFonts w:ascii="Arial" w:hAnsi="Arial" w:cs="Arial"/>
          <w:sz w:val="20"/>
          <w:szCs w:val="20"/>
          <w:highlight w:val="yellow"/>
          <w:bdr w:val="none" w:sz="0" w:space="0" w:color="auto" w:frame="1"/>
        </w:rPr>
        <w:t xml:space="preserve"> children</w:t>
      </w:r>
      <w:r w:rsidR="00626073" w:rsidRPr="00342314">
        <w:rPr>
          <w:rFonts w:ascii="Arial" w:hAnsi="Arial" w:cs="Arial"/>
          <w:sz w:val="20"/>
          <w:szCs w:val="20"/>
          <w:highlight w:val="yellow"/>
          <w:bdr w:val="none" w:sz="0" w:space="0" w:color="auto" w:frame="1"/>
        </w:rPr>
        <w:t xml:space="preserve"> as well as</w:t>
      </w:r>
      <w:r w:rsidR="008C2042" w:rsidRPr="00342314">
        <w:rPr>
          <w:rFonts w:ascii="Arial" w:hAnsi="Arial" w:cs="Arial"/>
          <w:sz w:val="20"/>
          <w:szCs w:val="20"/>
          <w:highlight w:val="yellow"/>
          <w:bdr w:val="none" w:sz="0" w:space="0" w:color="auto" w:frame="1"/>
        </w:rPr>
        <w:t xml:space="preserve"> targeting other high-risk groups</w:t>
      </w:r>
      <w:r w:rsidR="00626073" w:rsidRPr="00342314">
        <w:rPr>
          <w:rFonts w:ascii="Arial" w:hAnsi="Arial" w:cs="Arial"/>
          <w:sz w:val="20"/>
          <w:szCs w:val="20"/>
          <w:highlight w:val="yellow"/>
          <w:bdr w:val="none" w:sz="0" w:space="0" w:color="auto" w:frame="1"/>
        </w:rPr>
        <w:t>,</w:t>
      </w:r>
      <w:r w:rsidR="008C2042" w:rsidRPr="00342314">
        <w:rPr>
          <w:rFonts w:ascii="Arial" w:hAnsi="Arial" w:cs="Arial"/>
          <w:sz w:val="20"/>
          <w:szCs w:val="20"/>
          <w:highlight w:val="yellow"/>
          <w:bdr w:val="none" w:sz="0" w:space="0" w:color="auto" w:frame="1"/>
        </w:rPr>
        <w:t xml:space="preserve"> through </w:t>
      </w:r>
      <w:r w:rsidR="00626073" w:rsidRPr="00342314">
        <w:rPr>
          <w:rFonts w:ascii="Arial" w:hAnsi="Arial" w:cs="Arial"/>
          <w:sz w:val="20"/>
          <w:szCs w:val="20"/>
          <w:highlight w:val="yellow"/>
          <w:bdr w:val="none" w:sz="0" w:space="0" w:color="auto" w:frame="1"/>
        </w:rPr>
        <w:t>designated</w:t>
      </w:r>
      <w:r w:rsidR="008C2042" w:rsidRPr="00342314">
        <w:rPr>
          <w:rFonts w:ascii="Arial" w:hAnsi="Arial" w:cs="Arial"/>
          <w:sz w:val="20"/>
          <w:szCs w:val="20"/>
          <w:highlight w:val="yellow"/>
          <w:bdr w:val="none" w:sz="0" w:space="0" w:color="auto" w:frame="1"/>
        </w:rPr>
        <w:t xml:space="preserve"> public health programs and </w:t>
      </w:r>
      <w:r w:rsidR="00626073" w:rsidRPr="00342314">
        <w:rPr>
          <w:rFonts w:ascii="Arial" w:hAnsi="Arial" w:cs="Arial"/>
          <w:sz w:val="20"/>
          <w:szCs w:val="20"/>
          <w:highlight w:val="yellow"/>
          <w:bdr w:val="none" w:sz="0" w:space="0" w:color="auto" w:frame="1"/>
        </w:rPr>
        <w:t>institutions</w:t>
      </w:r>
      <w:r w:rsidR="00770427" w:rsidRPr="00342314">
        <w:rPr>
          <w:rFonts w:ascii="Arial" w:hAnsi="Arial" w:cs="Arial"/>
          <w:sz w:val="20"/>
          <w:szCs w:val="20"/>
          <w:highlight w:val="yellow"/>
          <w:bdr w:val="none" w:sz="0" w:space="0" w:color="auto" w:frame="1"/>
          <w:vertAlign w:val="superscript"/>
        </w:rPr>
        <w:t>6</w:t>
      </w:r>
      <w:r w:rsidR="00770427" w:rsidRPr="00342314">
        <w:rPr>
          <w:rFonts w:ascii="Arial" w:hAnsi="Arial" w:cs="Arial"/>
          <w:sz w:val="20"/>
          <w:szCs w:val="20"/>
          <w:highlight w:val="yellow"/>
          <w:bdr w:val="none" w:sz="0" w:space="0" w:color="auto" w:frame="1"/>
        </w:rPr>
        <w:t>.</w:t>
      </w:r>
      <w:r w:rsidR="00626073" w:rsidRPr="00342314">
        <w:rPr>
          <w:rFonts w:ascii="Arial" w:hAnsi="Arial" w:cs="Arial"/>
          <w:sz w:val="20"/>
          <w:szCs w:val="20"/>
          <w:highlight w:val="yellow"/>
          <w:bdr w:val="none" w:sz="0" w:space="0" w:color="auto" w:frame="1"/>
        </w:rPr>
        <w:t xml:space="preserve"> </w:t>
      </w:r>
      <w:r w:rsidR="008C2042" w:rsidRPr="00342314">
        <w:rPr>
          <w:rFonts w:ascii="Arial" w:hAnsi="Arial" w:cs="Arial"/>
          <w:sz w:val="20"/>
          <w:szCs w:val="20"/>
          <w:highlight w:val="yellow"/>
          <w:bdr w:val="none" w:sz="0" w:space="0" w:color="auto" w:frame="1"/>
        </w:rPr>
        <w:t xml:space="preserve">In Zimbabwe mass drug administrations </w:t>
      </w:r>
      <w:r w:rsidR="00626073" w:rsidRPr="00342314">
        <w:rPr>
          <w:rFonts w:ascii="Arial" w:hAnsi="Arial" w:cs="Arial"/>
          <w:sz w:val="20"/>
          <w:szCs w:val="20"/>
          <w:highlight w:val="yellow"/>
          <w:bdr w:val="none" w:sz="0" w:space="0" w:color="auto" w:frame="1"/>
        </w:rPr>
        <w:t xml:space="preserve">are consistently carried out </w:t>
      </w:r>
      <w:r w:rsidR="008C2042" w:rsidRPr="00342314">
        <w:rPr>
          <w:rFonts w:ascii="Arial" w:hAnsi="Arial" w:cs="Arial"/>
          <w:sz w:val="20"/>
          <w:szCs w:val="20"/>
          <w:highlight w:val="yellow"/>
          <w:bdr w:val="none" w:sz="0" w:space="0" w:color="auto" w:frame="1"/>
        </w:rPr>
        <w:t xml:space="preserve"> by the </w:t>
      </w:r>
      <w:r w:rsidR="00626073" w:rsidRPr="00342314">
        <w:rPr>
          <w:rFonts w:ascii="Arial" w:hAnsi="Arial" w:cs="Arial"/>
          <w:sz w:val="20"/>
          <w:szCs w:val="20"/>
          <w:highlight w:val="yellow"/>
          <w:bdr w:val="none" w:sz="0" w:space="0" w:color="auto" w:frame="1"/>
        </w:rPr>
        <w:t>government in partnership with philanthropists.</w:t>
      </w:r>
      <w:r w:rsidR="008C2042" w:rsidRPr="00342314">
        <w:rPr>
          <w:rFonts w:ascii="Arial" w:hAnsi="Arial" w:cs="Arial"/>
          <w:sz w:val="20"/>
          <w:szCs w:val="20"/>
          <w:highlight w:val="yellow"/>
          <w:bdr w:val="none" w:sz="0" w:space="0" w:color="auto" w:frame="1"/>
        </w:rPr>
        <w:t xml:space="preserve"> </w:t>
      </w:r>
      <w:r w:rsidR="00626073" w:rsidRPr="00342314">
        <w:rPr>
          <w:rFonts w:ascii="Arial" w:hAnsi="Arial" w:cs="Arial"/>
          <w:sz w:val="20"/>
          <w:szCs w:val="20"/>
          <w:highlight w:val="yellow"/>
          <w:bdr w:val="none" w:sz="0" w:space="0" w:color="auto" w:frame="1"/>
        </w:rPr>
        <w:t xml:space="preserve">These programs  and </w:t>
      </w:r>
      <w:r w:rsidR="008C2042" w:rsidRPr="00342314">
        <w:rPr>
          <w:rFonts w:ascii="Arial" w:hAnsi="Arial" w:cs="Arial"/>
          <w:sz w:val="20"/>
          <w:szCs w:val="20"/>
          <w:highlight w:val="yellow"/>
          <w:bdr w:val="none" w:sz="0" w:space="0" w:color="auto" w:frame="1"/>
        </w:rPr>
        <w:t xml:space="preserve">MDA campaigns </w:t>
      </w:r>
      <w:r w:rsidR="00626073" w:rsidRPr="00342314">
        <w:rPr>
          <w:rFonts w:ascii="Arial" w:hAnsi="Arial" w:cs="Arial"/>
          <w:sz w:val="20"/>
          <w:szCs w:val="20"/>
          <w:highlight w:val="yellow"/>
          <w:bdr w:val="none" w:sz="0" w:space="0" w:color="auto" w:frame="1"/>
        </w:rPr>
        <w:t>are pivotal in reducing infections among high-risk groups</w:t>
      </w:r>
      <w:r w:rsidR="008C2042" w:rsidRPr="00342314">
        <w:rPr>
          <w:rFonts w:ascii="Arial" w:hAnsi="Arial" w:cs="Arial"/>
          <w:sz w:val="20"/>
          <w:szCs w:val="20"/>
          <w:highlight w:val="yellow"/>
          <w:bdr w:val="none" w:sz="0" w:space="0" w:color="auto" w:frame="1"/>
        </w:rPr>
        <w:t>. However, insufficient information,</w:t>
      </w:r>
      <w:r w:rsidR="00087A06" w:rsidRPr="00342314">
        <w:rPr>
          <w:rFonts w:ascii="Arial" w:hAnsi="Arial" w:cs="Arial"/>
          <w:sz w:val="20"/>
          <w:szCs w:val="20"/>
          <w:highlight w:val="yellow"/>
          <w:bdr w:val="none" w:sz="0" w:space="0" w:color="auto" w:frame="1"/>
        </w:rPr>
        <w:t xml:space="preserve"> religious beliefs,</w:t>
      </w:r>
      <w:r w:rsidR="008C2042" w:rsidRPr="00342314">
        <w:rPr>
          <w:rFonts w:ascii="Arial" w:hAnsi="Arial" w:cs="Arial"/>
          <w:sz w:val="20"/>
          <w:szCs w:val="20"/>
          <w:highlight w:val="yellow"/>
          <w:bdr w:val="none" w:sz="0" w:space="0" w:color="auto" w:frame="1"/>
        </w:rPr>
        <w:t xml:space="preserve"> lack of trust and even misinformation </w:t>
      </w:r>
      <w:r w:rsidR="00626073" w:rsidRPr="00342314">
        <w:rPr>
          <w:rFonts w:ascii="Arial" w:hAnsi="Arial" w:cs="Arial"/>
          <w:sz w:val="20"/>
          <w:szCs w:val="20"/>
          <w:highlight w:val="yellow"/>
          <w:bdr w:val="none" w:sz="0" w:space="0" w:color="auto" w:frame="1"/>
        </w:rPr>
        <w:t xml:space="preserve">have contributed to low </w:t>
      </w:r>
      <w:r w:rsidR="008C2042" w:rsidRPr="00342314">
        <w:rPr>
          <w:rFonts w:ascii="Arial" w:hAnsi="Arial" w:cs="Arial"/>
          <w:sz w:val="20"/>
          <w:szCs w:val="20"/>
          <w:highlight w:val="yellow"/>
          <w:bdr w:val="none" w:sz="0" w:space="0" w:color="auto" w:frame="1"/>
        </w:rPr>
        <w:t xml:space="preserve"> turnout rates</w:t>
      </w:r>
      <w:r w:rsidR="008C2042" w:rsidRPr="001501CC">
        <w:rPr>
          <w:rFonts w:ascii="Arial" w:hAnsi="Arial" w:cs="Arial"/>
          <w:sz w:val="20"/>
          <w:szCs w:val="20"/>
          <w:bdr w:val="none" w:sz="0" w:space="0" w:color="auto" w:frame="1"/>
        </w:rPr>
        <w:t xml:space="preserve"> and hinder</w:t>
      </w:r>
      <w:r w:rsidR="00626073">
        <w:rPr>
          <w:rFonts w:ascii="Arial" w:hAnsi="Arial" w:cs="Arial"/>
          <w:sz w:val="20"/>
          <w:szCs w:val="20"/>
          <w:bdr w:val="none" w:sz="0" w:space="0" w:color="auto" w:frame="1"/>
        </w:rPr>
        <w:t xml:space="preserve">ing of </w:t>
      </w:r>
      <w:r w:rsidR="008C2042" w:rsidRPr="001501CC">
        <w:rPr>
          <w:rFonts w:ascii="Arial" w:hAnsi="Arial" w:cs="Arial"/>
          <w:sz w:val="20"/>
          <w:szCs w:val="20"/>
          <w:bdr w:val="none" w:sz="0" w:space="0" w:color="auto" w:frame="1"/>
        </w:rPr>
        <w:t>the MDAs effectiveness</w:t>
      </w:r>
      <w:r w:rsidR="00770427">
        <w:rPr>
          <w:rFonts w:ascii="Arial" w:hAnsi="Arial" w:cs="Arial"/>
          <w:sz w:val="20"/>
          <w:szCs w:val="20"/>
          <w:bdr w:val="none" w:sz="0" w:space="0" w:color="auto" w:frame="1"/>
          <w:vertAlign w:val="superscript"/>
        </w:rPr>
        <w:t>7</w:t>
      </w:r>
      <w:r w:rsidR="00770427">
        <w:rPr>
          <w:rFonts w:ascii="Arial" w:hAnsi="Arial" w:cs="Arial"/>
          <w:sz w:val="20"/>
          <w:szCs w:val="20"/>
          <w:bdr w:val="none" w:sz="0" w:space="0" w:color="auto" w:frame="1"/>
        </w:rPr>
        <w:t>.</w:t>
      </w:r>
    </w:p>
    <w:p w14:paraId="7F0894C8" w14:textId="77777777" w:rsidR="008C2042" w:rsidRDefault="008C2042" w:rsidP="00463FFF">
      <w:pPr>
        <w:pStyle w:val="Heading2"/>
        <w:contextualSpacing/>
      </w:pPr>
      <w:bookmarkStart w:id="11" w:name="_Toc72437532"/>
      <w:bookmarkStart w:id="12" w:name="_Toc74077904"/>
      <w:bookmarkStart w:id="13" w:name="_Toc86232247"/>
      <w:r w:rsidRPr="001174BC">
        <w:t xml:space="preserve">Current </w:t>
      </w:r>
      <w:bookmarkEnd w:id="11"/>
      <w:r w:rsidRPr="001174BC">
        <w:t>treatments</w:t>
      </w:r>
      <w:bookmarkEnd w:id="12"/>
      <w:bookmarkEnd w:id="13"/>
    </w:p>
    <w:p w14:paraId="0740B897" w14:textId="634E4C18" w:rsidR="008C2042" w:rsidRPr="00770427" w:rsidRDefault="008C2042" w:rsidP="00137148">
      <w:pPr>
        <w:contextualSpacing/>
        <w:jc w:val="both"/>
        <w:rPr>
          <w:rFonts w:ascii="Arial" w:hAnsi="Arial" w:cs="Arial"/>
          <w:sz w:val="20"/>
          <w:szCs w:val="20"/>
        </w:rPr>
      </w:pPr>
      <w:r w:rsidRPr="00137148">
        <w:rPr>
          <w:rFonts w:ascii="Arial" w:hAnsi="Arial" w:cs="Arial"/>
          <w:sz w:val="20"/>
          <w:szCs w:val="20"/>
        </w:rPr>
        <w:t>Anthelmintics are a group of antiparasitic drugs that expel parasitic worms (</w:t>
      </w:r>
      <w:r w:rsidR="00137148" w:rsidRPr="00137148">
        <w:rPr>
          <w:rFonts w:ascii="Arial" w:hAnsi="Arial" w:cs="Arial"/>
          <w:sz w:val="20"/>
          <w:szCs w:val="20"/>
        </w:rPr>
        <w:t>Helminthes</w:t>
      </w:r>
      <w:r w:rsidRPr="00137148">
        <w:rPr>
          <w:rFonts w:ascii="Arial" w:hAnsi="Arial" w:cs="Arial"/>
          <w:sz w:val="20"/>
          <w:szCs w:val="20"/>
        </w:rPr>
        <w:t>) and other internal parasites from the body by either stunning or killing them</w:t>
      </w:r>
      <w:r w:rsidR="00087A06">
        <w:rPr>
          <w:rFonts w:ascii="Arial" w:hAnsi="Arial" w:cs="Arial"/>
          <w:sz w:val="20"/>
          <w:szCs w:val="20"/>
        </w:rPr>
        <w:t>,</w:t>
      </w:r>
      <w:r w:rsidRPr="00137148">
        <w:rPr>
          <w:rFonts w:ascii="Arial" w:hAnsi="Arial" w:cs="Arial"/>
          <w:sz w:val="20"/>
          <w:szCs w:val="20"/>
        </w:rPr>
        <w:t xml:space="preserve"> without causing significant damage to the host</w:t>
      </w:r>
      <w:r w:rsidR="00770427">
        <w:rPr>
          <w:rFonts w:ascii="Arial" w:hAnsi="Arial" w:cs="Arial"/>
          <w:sz w:val="20"/>
          <w:szCs w:val="20"/>
          <w:vertAlign w:val="superscript"/>
        </w:rPr>
        <w:t>8</w:t>
      </w:r>
      <w:r w:rsidRPr="00137148">
        <w:rPr>
          <w:rFonts w:ascii="Arial" w:hAnsi="Arial" w:cs="Arial"/>
          <w:sz w:val="20"/>
          <w:szCs w:val="20"/>
        </w:rPr>
        <w:t xml:space="preserve">. </w:t>
      </w:r>
      <w:r w:rsidR="00137148" w:rsidRPr="00137148">
        <w:rPr>
          <w:rFonts w:ascii="Arial" w:hAnsi="Arial" w:cs="Arial"/>
          <w:sz w:val="20"/>
          <w:szCs w:val="20"/>
        </w:rPr>
        <w:t>Anthelmintics</w:t>
      </w:r>
      <w:r w:rsidRPr="00137148">
        <w:rPr>
          <w:rFonts w:ascii="Arial" w:hAnsi="Arial" w:cs="Arial"/>
          <w:sz w:val="20"/>
          <w:szCs w:val="20"/>
        </w:rPr>
        <w:t xml:space="preserve"> are classified based on their chemical structure and mode of action, there </w:t>
      </w:r>
      <w:r w:rsidRPr="00137148">
        <w:rPr>
          <w:rFonts w:ascii="Arial" w:hAnsi="Arial" w:cs="Arial"/>
          <w:sz w:val="20"/>
          <w:szCs w:val="20"/>
        </w:rPr>
        <w:lastRenderedPageBreak/>
        <w:t>are only four classes of anthelmintics. The Class 1 drugs, known as the benzimidazoles (e.g. albendazole and mebendazole) were introduced in 1961</w:t>
      </w:r>
      <w:r w:rsidR="00087A06">
        <w:rPr>
          <w:rFonts w:ascii="Arial" w:hAnsi="Arial" w:cs="Arial"/>
          <w:sz w:val="20"/>
          <w:szCs w:val="20"/>
        </w:rPr>
        <w:t xml:space="preserve"> and popularised in the 197Os</w:t>
      </w:r>
      <w:r w:rsidRPr="00137148">
        <w:rPr>
          <w:rFonts w:ascii="Arial" w:hAnsi="Arial" w:cs="Arial"/>
          <w:sz w:val="20"/>
          <w:szCs w:val="20"/>
        </w:rPr>
        <w:t>. These drugs bind to free beta-tubulin and inhibit its polymerization, thereby interfering with the microtubule-dependent glucose uptake by the parasite</w:t>
      </w:r>
      <w:r w:rsidR="00770427">
        <w:rPr>
          <w:rFonts w:ascii="Arial" w:hAnsi="Arial" w:cs="Arial"/>
          <w:sz w:val="20"/>
          <w:szCs w:val="20"/>
          <w:vertAlign w:val="superscript"/>
        </w:rPr>
        <w:t>9</w:t>
      </w:r>
      <w:r w:rsidR="00770427">
        <w:rPr>
          <w:rFonts w:ascii="Arial" w:hAnsi="Arial" w:cs="Arial"/>
          <w:sz w:val="20"/>
          <w:szCs w:val="20"/>
        </w:rPr>
        <w:t>.</w:t>
      </w:r>
    </w:p>
    <w:p w14:paraId="58F63D1D" w14:textId="7B50D273" w:rsidR="008C2042" w:rsidRPr="00770427" w:rsidRDefault="008C2042" w:rsidP="00137148">
      <w:pPr>
        <w:contextualSpacing/>
        <w:jc w:val="both"/>
        <w:rPr>
          <w:rFonts w:ascii="Arial" w:hAnsi="Arial" w:cs="Arial"/>
          <w:sz w:val="20"/>
          <w:szCs w:val="20"/>
        </w:rPr>
      </w:pPr>
      <w:r w:rsidRPr="00137148">
        <w:rPr>
          <w:rFonts w:ascii="Arial" w:hAnsi="Arial" w:cs="Arial"/>
          <w:sz w:val="20"/>
          <w:szCs w:val="20"/>
        </w:rPr>
        <w:t xml:space="preserve">Class 2 imidazothiazole drugs </w:t>
      </w:r>
      <w:r w:rsidR="00087A06">
        <w:rPr>
          <w:rFonts w:ascii="Arial" w:hAnsi="Arial" w:cs="Arial"/>
          <w:sz w:val="20"/>
          <w:szCs w:val="20"/>
        </w:rPr>
        <w:t>including</w:t>
      </w:r>
      <w:r w:rsidRPr="00137148">
        <w:rPr>
          <w:rFonts w:ascii="Arial" w:hAnsi="Arial" w:cs="Arial"/>
          <w:sz w:val="20"/>
          <w:szCs w:val="20"/>
        </w:rPr>
        <w:t>. levamisole, were discovered in 1966 and act by stimulating the nicotinic acetylcholine receptors leading to the paralysis of the worms which are subsequently washed out of the intestine by peristalsis</w:t>
      </w:r>
      <w:r w:rsidR="00770427">
        <w:rPr>
          <w:rFonts w:ascii="Arial" w:hAnsi="Arial" w:cs="Arial"/>
          <w:sz w:val="20"/>
          <w:szCs w:val="20"/>
          <w:vertAlign w:val="superscript"/>
        </w:rPr>
        <w:t>3</w:t>
      </w:r>
      <w:r w:rsidRPr="00137148">
        <w:rPr>
          <w:rFonts w:ascii="Arial" w:hAnsi="Arial" w:cs="Arial"/>
          <w:sz w:val="20"/>
          <w:szCs w:val="20"/>
        </w:rPr>
        <w:t>.  The third class of drugs, generally referred to as macrocyclic lactones, were introduced in the early 1980s</w:t>
      </w:r>
      <w:r w:rsidR="00770427">
        <w:rPr>
          <w:rFonts w:ascii="Arial" w:hAnsi="Arial" w:cs="Arial"/>
          <w:sz w:val="20"/>
          <w:szCs w:val="20"/>
          <w:vertAlign w:val="superscript"/>
        </w:rPr>
        <w:t>10</w:t>
      </w:r>
      <w:r w:rsidRPr="00137148">
        <w:rPr>
          <w:rFonts w:ascii="Arial" w:hAnsi="Arial" w:cs="Arial"/>
          <w:sz w:val="20"/>
          <w:szCs w:val="20"/>
        </w:rPr>
        <w:t>. The first of such drugs was ivermectin which interferes with GABA-mediated neurotransmission resulting in paralysis and death of the helminth. These drugs act by paralysis of body-wall muscles in nematodes</w:t>
      </w:r>
      <w:r w:rsidR="00770427">
        <w:rPr>
          <w:rFonts w:ascii="Arial" w:hAnsi="Arial" w:cs="Arial"/>
          <w:sz w:val="20"/>
          <w:szCs w:val="20"/>
          <w:vertAlign w:val="superscript"/>
        </w:rPr>
        <w:t>8</w:t>
      </w:r>
      <w:r w:rsidR="00770427">
        <w:rPr>
          <w:rFonts w:ascii="Arial" w:hAnsi="Arial" w:cs="Arial"/>
          <w:sz w:val="20"/>
          <w:szCs w:val="20"/>
        </w:rPr>
        <w:t>.</w:t>
      </w:r>
    </w:p>
    <w:p w14:paraId="79936D94" w14:textId="296F4365" w:rsidR="008C2042" w:rsidRDefault="008C2042" w:rsidP="00137148">
      <w:pPr>
        <w:contextualSpacing/>
        <w:jc w:val="both"/>
        <w:rPr>
          <w:rFonts w:ascii="Arial" w:hAnsi="Arial" w:cs="Arial"/>
          <w:sz w:val="20"/>
          <w:szCs w:val="20"/>
        </w:rPr>
      </w:pPr>
      <w:r w:rsidRPr="00137148">
        <w:rPr>
          <w:rFonts w:ascii="Arial" w:hAnsi="Arial" w:cs="Arial"/>
          <w:sz w:val="20"/>
          <w:szCs w:val="20"/>
        </w:rPr>
        <w:t xml:space="preserve">The limited potency </w:t>
      </w:r>
      <w:r w:rsidR="00087A06">
        <w:rPr>
          <w:rFonts w:ascii="Arial" w:hAnsi="Arial" w:cs="Arial"/>
          <w:sz w:val="20"/>
          <w:szCs w:val="20"/>
        </w:rPr>
        <w:t xml:space="preserve">due to the emergency of drug resistance </w:t>
      </w:r>
      <w:r w:rsidRPr="00137148">
        <w:rPr>
          <w:rFonts w:ascii="Arial" w:hAnsi="Arial" w:cs="Arial"/>
          <w:sz w:val="20"/>
          <w:szCs w:val="20"/>
        </w:rPr>
        <w:t xml:space="preserve">and safety of the three classes necessitated the search for new anthelmintics  </w:t>
      </w:r>
      <w:r w:rsidRPr="00137148">
        <w:rPr>
          <w:rFonts w:ascii="Arial" w:hAnsi="Arial" w:cs="Arial"/>
          <w:sz w:val="20"/>
          <w:szCs w:val="20"/>
        </w:rPr>
        <w:fldChar w:fldCharType="begin" w:fldLock="1"/>
      </w:r>
      <w:r w:rsidRPr="00137148">
        <w:rPr>
          <w:rFonts w:ascii="Arial" w:hAnsi="Arial" w:cs="Arial"/>
          <w:sz w:val="20"/>
          <w:szCs w:val="20"/>
        </w:rPr>
        <w:instrText>ADDIN CSL_CITATION {"citationItems":[{"id":"ITEM-1","itemData":{"URL":"https://www.cdc.gov/parasites/sth/index.html","accessed":{"date-parts":[["2021","3","3"]]},"author":[{"dropping-particle":"","family":"CDC","given":"","non-dropping-particle":"","parse-names":false,"suffix":""}],"container-title":"Center of Disease Control and prevention","id":"ITEM-1","issued":{"date-parts":[["2021"]]},"page":"2020-2021","title":"Parasites - Soil-transmitted helminths","type":"webpage"},"uris":["http://www.mendeley.com/documents/?uuid=8562ffd6-3ec4-4e52-8f39-a3a45848b0bf"]}],"mendeley":{"formattedCitation":"(CDC, 2021a)","plainTextFormattedCitation":"(CDC, 2021a)","previouslyFormattedCitation":"(CDC, 2021a)"},"properties":{"noteIndex":0},"schema":"https://github.com/citation-style-language/schema/raw/master/csl-citation.json"}</w:instrText>
      </w:r>
      <w:r w:rsidRPr="00137148">
        <w:rPr>
          <w:rFonts w:ascii="Arial" w:hAnsi="Arial" w:cs="Arial"/>
          <w:sz w:val="20"/>
          <w:szCs w:val="20"/>
        </w:rPr>
        <w:fldChar w:fldCharType="separate"/>
      </w:r>
      <w:r w:rsidRPr="00137148">
        <w:rPr>
          <w:rFonts w:ascii="Arial" w:hAnsi="Arial" w:cs="Arial"/>
          <w:noProof/>
          <w:sz w:val="20"/>
          <w:szCs w:val="20"/>
        </w:rPr>
        <w:t>(CDC, 2021a)</w:t>
      </w:r>
      <w:r w:rsidRPr="00137148">
        <w:rPr>
          <w:rFonts w:ascii="Arial" w:hAnsi="Arial" w:cs="Arial"/>
          <w:sz w:val="20"/>
          <w:szCs w:val="20"/>
        </w:rPr>
        <w:fldChar w:fldCharType="end"/>
      </w:r>
      <w:r w:rsidRPr="00137148">
        <w:rPr>
          <w:rFonts w:ascii="Arial" w:hAnsi="Arial" w:cs="Arial"/>
          <w:sz w:val="20"/>
          <w:szCs w:val="20"/>
        </w:rPr>
        <w:t>.  Finally in 2009, Novartis launched Zolvix®, a new class of anthelmintic referred to as the amino-acetonitrile derivatives (AADs) after 28 years of intensive research</w:t>
      </w:r>
      <w:r w:rsidR="00770427">
        <w:rPr>
          <w:rFonts w:ascii="Arial" w:hAnsi="Arial" w:cs="Arial"/>
          <w:sz w:val="20"/>
          <w:szCs w:val="20"/>
          <w:vertAlign w:val="superscript"/>
        </w:rPr>
        <w:t>10</w:t>
      </w:r>
      <w:r w:rsidR="00770427">
        <w:rPr>
          <w:rFonts w:ascii="Arial" w:hAnsi="Arial" w:cs="Arial"/>
          <w:sz w:val="20"/>
          <w:szCs w:val="20"/>
        </w:rPr>
        <w:t xml:space="preserve">. </w:t>
      </w:r>
      <w:r w:rsidRPr="00137148">
        <w:rPr>
          <w:rFonts w:ascii="Arial" w:hAnsi="Arial" w:cs="Arial"/>
          <w:sz w:val="20"/>
          <w:szCs w:val="20"/>
        </w:rPr>
        <w:t>The AADs interfere with a unique ACR-23 nicotinic acetylcholine receptor subunit leading to the paralysis of the worms. In addition, AADs are relatively safe as evident from their low toxicity to mammals after various tests</w:t>
      </w:r>
      <w:r w:rsidR="00770427">
        <w:rPr>
          <w:rFonts w:ascii="Arial" w:hAnsi="Arial" w:cs="Arial"/>
          <w:sz w:val="20"/>
          <w:szCs w:val="20"/>
          <w:vertAlign w:val="superscript"/>
        </w:rPr>
        <w:t>11</w:t>
      </w:r>
      <w:r w:rsidR="00770427">
        <w:rPr>
          <w:rFonts w:ascii="Arial" w:hAnsi="Arial" w:cs="Arial"/>
          <w:sz w:val="20"/>
          <w:szCs w:val="20"/>
        </w:rPr>
        <w:t>.</w:t>
      </w:r>
      <w:r w:rsidR="00087A06">
        <w:rPr>
          <w:rFonts w:ascii="Arial" w:hAnsi="Arial" w:cs="Arial"/>
          <w:sz w:val="20"/>
          <w:szCs w:val="20"/>
        </w:rPr>
        <w:t xml:space="preserve">However reports from most developing </w:t>
      </w:r>
      <w:r w:rsidR="00A34DB9">
        <w:rPr>
          <w:rFonts w:ascii="Arial" w:hAnsi="Arial" w:cs="Arial"/>
          <w:sz w:val="20"/>
          <w:szCs w:val="20"/>
        </w:rPr>
        <w:t>countries highlight</w:t>
      </w:r>
      <w:r w:rsidR="00087A06">
        <w:rPr>
          <w:rFonts w:ascii="Arial" w:hAnsi="Arial" w:cs="Arial"/>
          <w:sz w:val="20"/>
          <w:szCs w:val="20"/>
        </w:rPr>
        <w:t xml:space="preserve"> challenges in accessing these new dugs and </w:t>
      </w:r>
      <w:r w:rsidR="00A34DB9">
        <w:rPr>
          <w:rFonts w:ascii="Arial" w:hAnsi="Arial" w:cs="Arial"/>
          <w:sz w:val="20"/>
          <w:szCs w:val="20"/>
        </w:rPr>
        <w:t>their absence from most WHO initiated programs.</w:t>
      </w:r>
    </w:p>
    <w:p w14:paraId="5FE9C40F" w14:textId="77777777" w:rsidR="00770427" w:rsidRPr="00770427" w:rsidRDefault="00770427" w:rsidP="00137148">
      <w:pPr>
        <w:contextualSpacing/>
        <w:jc w:val="both"/>
        <w:rPr>
          <w:rFonts w:ascii="Arial" w:hAnsi="Arial" w:cs="Arial"/>
          <w:sz w:val="20"/>
          <w:szCs w:val="20"/>
        </w:rPr>
      </w:pPr>
    </w:p>
    <w:p w14:paraId="27DFC41F" w14:textId="4F042AAD" w:rsidR="008C2042" w:rsidRPr="00342314" w:rsidRDefault="008C2042" w:rsidP="00137148">
      <w:pPr>
        <w:shd w:val="clear" w:color="auto" w:fill="FFFFFF"/>
        <w:spacing w:before="166" w:after="166"/>
        <w:contextualSpacing/>
        <w:jc w:val="both"/>
        <w:rPr>
          <w:rFonts w:ascii="Arial" w:hAnsi="Arial" w:cs="Arial"/>
          <w:sz w:val="20"/>
          <w:szCs w:val="20"/>
          <w:highlight w:val="yellow"/>
        </w:rPr>
      </w:pPr>
      <w:r w:rsidRPr="00137148">
        <w:rPr>
          <w:rFonts w:ascii="Arial" w:hAnsi="Arial" w:cs="Arial"/>
          <w:sz w:val="20"/>
          <w:szCs w:val="20"/>
        </w:rPr>
        <w:t xml:space="preserve">In </w:t>
      </w:r>
      <w:r w:rsidRPr="00342314">
        <w:rPr>
          <w:rFonts w:ascii="Arial" w:hAnsi="Arial" w:cs="Arial"/>
          <w:sz w:val="20"/>
          <w:szCs w:val="20"/>
          <w:highlight w:val="yellow"/>
        </w:rPr>
        <w:t xml:space="preserve">accordance with the World Health Organization (WHO), the recommended drugs for use in public health interventions to control STH infections </w:t>
      </w:r>
      <w:r w:rsidR="00A34DB9" w:rsidRPr="00342314">
        <w:rPr>
          <w:rFonts w:ascii="Arial" w:hAnsi="Arial" w:cs="Arial"/>
          <w:sz w:val="20"/>
          <w:szCs w:val="20"/>
          <w:highlight w:val="yellow"/>
        </w:rPr>
        <w:t>still remain as</w:t>
      </w:r>
      <w:r w:rsidRPr="00342314">
        <w:rPr>
          <w:rFonts w:ascii="Arial" w:hAnsi="Arial" w:cs="Arial"/>
          <w:sz w:val="20"/>
          <w:szCs w:val="20"/>
          <w:highlight w:val="yellow"/>
        </w:rPr>
        <w:t>:</w:t>
      </w:r>
    </w:p>
    <w:p w14:paraId="4E73AEC1" w14:textId="7C4881F3"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 xml:space="preserve"> A stat dose of </w:t>
      </w:r>
      <w:r w:rsidR="008C2042" w:rsidRPr="00342314">
        <w:rPr>
          <w:rFonts w:ascii="Arial" w:hAnsi="Arial" w:cs="Arial"/>
          <w:sz w:val="20"/>
          <w:szCs w:val="20"/>
          <w:highlight w:val="yellow"/>
        </w:rPr>
        <w:t xml:space="preserve">Albendazole (400mg) tablets given in a single </w:t>
      </w:r>
      <w:r w:rsidRPr="00342314">
        <w:rPr>
          <w:rFonts w:ascii="Arial" w:hAnsi="Arial" w:cs="Arial"/>
          <w:sz w:val="20"/>
          <w:szCs w:val="20"/>
          <w:highlight w:val="yellow"/>
        </w:rPr>
        <w:t>dose. Children</w:t>
      </w:r>
      <w:r w:rsidR="008C2042" w:rsidRPr="00342314">
        <w:rPr>
          <w:rFonts w:ascii="Arial" w:hAnsi="Arial" w:cs="Arial"/>
          <w:sz w:val="20"/>
          <w:szCs w:val="20"/>
          <w:highlight w:val="yellow"/>
        </w:rPr>
        <w:t xml:space="preserve"> between 12 and 24 </w:t>
      </w:r>
      <w:r w:rsidR="00137148" w:rsidRPr="00342314">
        <w:rPr>
          <w:rFonts w:ascii="Arial" w:hAnsi="Arial" w:cs="Arial"/>
          <w:sz w:val="20"/>
          <w:szCs w:val="20"/>
          <w:highlight w:val="yellow"/>
        </w:rPr>
        <w:t>months</w:t>
      </w:r>
      <w:r w:rsidRPr="00342314">
        <w:rPr>
          <w:rFonts w:ascii="Arial" w:hAnsi="Arial" w:cs="Arial"/>
          <w:sz w:val="20"/>
          <w:szCs w:val="20"/>
          <w:highlight w:val="yellow"/>
        </w:rPr>
        <w:t xml:space="preserve"> get half the dose</w:t>
      </w:r>
      <w:r w:rsidR="00137148" w:rsidRPr="00342314">
        <w:rPr>
          <w:rFonts w:ascii="Arial" w:hAnsi="Arial" w:cs="Arial"/>
          <w:sz w:val="20"/>
          <w:szCs w:val="20"/>
          <w:highlight w:val="yellow"/>
        </w:rPr>
        <w:t>.</w:t>
      </w:r>
    </w:p>
    <w:p w14:paraId="4704059E" w14:textId="06BB9949"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 xml:space="preserve">A weight depended single dose of </w:t>
      </w:r>
      <w:r w:rsidR="008C2042" w:rsidRPr="00342314">
        <w:rPr>
          <w:rFonts w:ascii="Arial" w:hAnsi="Arial" w:cs="Arial"/>
          <w:sz w:val="20"/>
          <w:szCs w:val="20"/>
          <w:highlight w:val="yellow"/>
        </w:rPr>
        <w:t xml:space="preserve">Levamisole (40mg) tablets given in a single dose </w:t>
      </w:r>
      <w:r w:rsidRPr="00342314">
        <w:rPr>
          <w:rFonts w:ascii="Arial" w:hAnsi="Arial" w:cs="Arial"/>
          <w:sz w:val="20"/>
          <w:szCs w:val="20"/>
          <w:highlight w:val="yellow"/>
        </w:rPr>
        <w:t xml:space="preserve">at the rate of  </w:t>
      </w:r>
      <w:r w:rsidR="008C2042" w:rsidRPr="00342314">
        <w:rPr>
          <w:rFonts w:ascii="Arial" w:hAnsi="Arial" w:cs="Arial"/>
          <w:sz w:val="20"/>
          <w:szCs w:val="20"/>
          <w:highlight w:val="yellow"/>
        </w:rPr>
        <w:t>(2.5mg/kg).</w:t>
      </w:r>
    </w:p>
    <w:p w14:paraId="005860A2" w14:textId="41028ECC"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A single stat dose of Mebendazole</w:t>
      </w:r>
      <w:r w:rsidR="008C2042" w:rsidRPr="00342314">
        <w:rPr>
          <w:rFonts w:ascii="Arial" w:hAnsi="Arial" w:cs="Arial"/>
          <w:sz w:val="20"/>
          <w:szCs w:val="20"/>
          <w:highlight w:val="yellow"/>
        </w:rPr>
        <w:t xml:space="preserve"> (500mg) tablets</w:t>
      </w:r>
      <w:r w:rsidRPr="00342314">
        <w:rPr>
          <w:rFonts w:ascii="Arial" w:hAnsi="Arial" w:cs="Arial"/>
          <w:sz w:val="20"/>
          <w:szCs w:val="20"/>
          <w:highlight w:val="yellow"/>
        </w:rPr>
        <w:t>.</w:t>
      </w:r>
    </w:p>
    <w:p w14:paraId="597FDF59" w14:textId="19D667AE"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 xml:space="preserve">A weight depended stat dose  of </w:t>
      </w:r>
      <w:r w:rsidR="008C2042" w:rsidRPr="00342314">
        <w:rPr>
          <w:rFonts w:ascii="Arial" w:hAnsi="Arial" w:cs="Arial"/>
          <w:sz w:val="20"/>
          <w:szCs w:val="20"/>
          <w:highlight w:val="yellow"/>
        </w:rPr>
        <w:t xml:space="preserve">Pyrantel pamoate (250mg) tablets given </w:t>
      </w:r>
      <w:r w:rsidRPr="00342314">
        <w:rPr>
          <w:rFonts w:ascii="Arial" w:hAnsi="Arial" w:cs="Arial"/>
          <w:sz w:val="20"/>
          <w:szCs w:val="20"/>
          <w:highlight w:val="yellow"/>
        </w:rPr>
        <w:t xml:space="preserve">at a </w:t>
      </w:r>
      <w:proofErr w:type="spellStart"/>
      <w:r w:rsidRPr="00342314">
        <w:rPr>
          <w:rFonts w:ascii="Arial" w:hAnsi="Arial" w:cs="Arial"/>
          <w:sz w:val="20"/>
          <w:szCs w:val="20"/>
          <w:highlight w:val="yellow"/>
        </w:rPr>
        <w:t>a</w:t>
      </w:r>
      <w:proofErr w:type="spellEnd"/>
      <w:r w:rsidRPr="00342314">
        <w:rPr>
          <w:rFonts w:ascii="Arial" w:hAnsi="Arial" w:cs="Arial"/>
          <w:sz w:val="20"/>
          <w:szCs w:val="20"/>
          <w:highlight w:val="yellow"/>
        </w:rPr>
        <w:t xml:space="preserve"> rate of </w:t>
      </w:r>
      <w:r w:rsidR="008C2042" w:rsidRPr="00342314">
        <w:rPr>
          <w:rFonts w:ascii="Arial" w:hAnsi="Arial" w:cs="Arial"/>
          <w:sz w:val="20"/>
          <w:szCs w:val="20"/>
          <w:highlight w:val="yellow"/>
        </w:rPr>
        <w:t xml:space="preserve"> (10mg/kg). A combined preparation of pyrantel-oxantel has been proved to be more effective than pyrantel alone in treating </w:t>
      </w:r>
      <w:r w:rsidR="008C2042" w:rsidRPr="00342314">
        <w:rPr>
          <w:rFonts w:ascii="Arial" w:hAnsi="Arial" w:cs="Arial"/>
          <w:i/>
          <w:iCs/>
          <w:sz w:val="20"/>
          <w:szCs w:val="20"/>
          <w:highlight w:val="yellow"/>
        </w:rPr>
        <w:t>T. trichiura</w:t>
      </w:r>
      <w:r w:rsidR="008C2042" w:rsidRPr="00342314">
        <w:rPr>
          <w:rFonts w:ascii="Arial" w:hAnsi="Arial" w:cs="Arial"/>
          <w:sz w:val="20"/>
          <w:szCs w:val="20"/>
          <w:highlight w:val="yellow"/>
        </w:rPr>
        <w:t> infection</w:t>
      </w:r>
      <w:r w:rsidR="00770427" w:rsidRPr="00342314">
        <w:rPr>
          <w:rFonts w:ascii="Arial" w:hAnsi="Arial" w:cs="Arial"/>
          <w:sz w:val="20"/>
          <w:szCs w:val="20"/>
          <w:highlight w:val="yellow"/>
          <w:vertAlign w:val="superscript"/>
        </w:rPr>
        <w:t>3</w:t>
      </w:r>
      <w:r w:rsidR="008C2042" w:rsidRPr="00342314">
        <w:rPr>
          <w:rFonts w:ascii="Arial" w:hAnsi="Arial" w:cs="Arial"/>
          <w:sz w:val="20"/>
          <w:szCs w:val="20"/>
          <w:highlight w:val="yellow"/>
        </w:rPr>
        <w:t>.</w:t>
      </w:r>
    </w:p>
    <w:p w14:paraId="19A83187" w14:textId="77777777" w:rsidR="008C2042" w:rsidRPr="001174BC" w:rsidRDefault="008C2042" w:rsidP="00463FFF">
      <w:pPr>
        <w:pStyle w:val="Heading3"/>
        <w:contextualSpacing/>
      </w:pPr>
      <w:bookmarkStart w:id="14" w:name="_Toc72437536"/>
      <w:bookmarkStart w:id="15" w:name="_Toc74077905"/>
      <w:bookmarkStart w:id="16" w:name="_Toc86232248"/>
      <w:r w:rsidRPr="001174BC">
        <w:t>Traditional remedies</w:t>
      </w:r>
      <w:bookmarkEnd w:id="14"/>
      <w:bookmarkEnd w:id="15"/>
      <w:bookmarkEnd w:id="16"/>
    </w:p>
    <w:p w14:paraId="5F5DBBFA" w14:textId="16FCF8C4" w:rsidR="00065AC6" w:rsidRPr="00770427" w:rsidRDefault="008C2042" w:rsidP="00137148">
      <w:pPr>
        <w:contextualSpacing/>
        <w:jc w:val="both"/>
        <w:rPr>
          <w:rFonts w:ascii="Arial" w:hAnsi="Arial" w:cs="Arial"/>
          <w:sz w:val="20"/>
          <w:szCs w:val="20"/>
        </w:rPr>
      </w:pPr>
      <w:r w:rsidRPr="00137148">
        <w:rPr>
          <w:rFonts w:ascii="Arial" w:hAnsi="Arial" w:cs="Arial"/>
          <w:sz w:val="20"/>
          <w:szCs w:val="20"/>
        </w:rPr>
        <w:t xml:space="preserve">The use of plants and their extracts for the treatment of a variety of human and livestock gastro-intestinal parasites have been in existence for a long-time. Some of the earliest known medicinal anthelmintic plants include </w:t>
      </w:r>
      <w:r w:rsidRPr="00137148">
        <w:rPr>
          <w:rFonts w:ascii="Arial" w:hAnsi="Arial" w:cs="Arial"/>
          <w:i/>
          <w:sz w:val="20"/>
          <w:szCs w:val="20"/>
        </w:rPr>
        <w:t>Carica papaya</w:t>
      </w:r>
      <w:r w:rsidRPr="00137148">
        <w:rPr>
          <w:rFonts w:ascii="Arial" w:hAnsi="Arial" w:cs="Arial"/>
          <w:sz w:val="20"/>
          <w:szCs w:val="20"/>
        </w:rPr>
        <w:t xml:space="preserve">, </w:t>
      </w:r>
      <w:r w:rsidRPr="00137148">
        <w:rPr>
          <w:rFonts w:ascii="Arial" w:hAnsi="Arial" w:cs="Arial"/>
          <w:i/>
          <w:sz w:val="20"/>
          <w:szCs w:val="20"/>
        </w:rPr>
        <w:t>Ficus</w:t>
      </w:r>
      <w:r w:rsidRPr="00137148">
        <w:rPr>
          <w:rFonts w:ascii="Arial" w:hAnsi="Arial" w:cs="Arial"/>
          <w:sz w:val="20"/>
          <w:szCs w:val="20"/>
        </w:rPr>
        <w:t xml:space="preserve"> species and </w:t>
      </w:r>
      <w:r w:rsidRPr="00137148">
        <w:rPr>
          <w:rFonts w:ascii="Arial" w:hAnsi="Arial" w:cs="Arial"/>
          <w:i/>
          <w:sz w:val="20"/>
          <w:szCs w:val="20"/>
        </w:rPr>
        <w:t>Ananas comosus</w:t>
      </w:r>
      <w:r w:rsidRPr="00137148">
        <w:rPr>
          <w:rFonts w:ascii="Arial" w:hAnsi="Arial" w:cs="Arial"/>
          <w:sz w:val="20"/>
          <w:szCs w:val="20"/>
        </w:rPr>
        <w:t xml:space="preserve">. </w:t>
      </w:r>
      <w:r w:rsidR="00137148">
        <w:rPr>
          <w:rFonts w:ascii="Arial" w:hAnsi="Arial" w:cs="Arial"/>
          <w:sz w:val="20"/>
          <w:szCs w:val="20"/>
        </w:rPr>
        <w:t xml:space="preserve">In Southern Africa, the most potent treatment however is </w:t>
      </w:r>
      <w:r w:rsidR="00137148" w:rsidRPr="00137148">
        <w:rPr>
          <w:rFonts w:ascii="Arial" w:hAnsi="Arial" w:cs="Arial"/>
          <w:i/>
          <w:iCs/>
          <w:sz w:val="20"/>
          <w:szCs w:val="20"/>
        </w:rPr>
        <w:t>Cissus quadrangularis</w:t>
      </w:r>
      <w:r w:rsidR="00137148">
        <w:rPr>
          <w:rFonts w:ascii="Arial" w:hAnsi="Arial" w:cs="Arial"/>
          <w:sz w:val="20"/>
          <w:szCs w:val="20"/>
        </w:rPr>
        <w:t xml:space="preserve"> (</w:t>
      </w:r>
      <w:r w:rsidR="00137148" w:rsidRPr="00137148">
        <w:rPr>
          <w:rFonts w:ascii="Arial" w:hAnsi="Arial" w:cs="Arial"/>
          <w:i/>
          <w:iCs/>
          <w:sz w:val="20"/>
          <w:szCs w:val="20"/>
        </w:rPr>
        <w:t>C quadrangularis</w:t>
      </w:r>
      <w:r w:rsidR="00137148">
        <w:rPr>
          <w:rFonts w:ascii="Arial" w:hAnsi="Arial" w:cs="Arial"/>
          <w:i/>
          <w:iCs/>
          <w:sz w:val="20"/>
          <w:szCs w:val="20"/>
        </w:rPr>
        <w:t xml:space="preserve">) </w:t>
      </w:r>
      <w:r w:rsidR="00137148">
        <w:rPr>
          <w:rFonts w:ascii="Arial" w:hAnsi="Arial" w:cs="Arial"/>
          <w:sz w:val="20"/>
          <w:szCs w:val="20"/>
        </w:rPr>
        <w:t xml:space="preserve">known locally as </w:t>
      </w:r>
      <w:r w:rsidR="00137148" w:rsidRPr="00137148">
        <w:rPr>
          <w:rFonts w:ascii="Arial" w:hAnsi="Arial" w:cs="Arial"/>
          <w:i/>
          <w:iCs/>
          <w:sz w:val="20"/>
          <w:szCs w:val="20"/>
        </w:rPr>
        <w:t>muvengahonye</w:t>
      </w:r>
      <w:r w:rsidR="00137148">
        <w:rPr>
          <w:rFonts w:ascii="Arial" w:hAnsi="Arial" w:cs="Arial"/>
          <w:sz w:val="20"/>
          <w:szCs w:val="20"/>
        </w:rPr>
        <w:t xml:space="preserve"> (</w:t>
      </w:r>
      <w:r w:rsidR="00A34DB9">
        <w:rPr>
          <w:rFonts w:ascii="Arial" w:hAnsi="Arial" w:cs="Arial"/>
          <w:sz w:val="20"/>
          <w:szCs w:val="20"/>
        </w:rPr>
        <w:t xml:space="preserve">literally translated to mean </w:t>
      </w:r>
      <w:r w:rsidR="00137148">
        <w:rPr>
          <w:rFonts w:ascii="Arial" w:hAnsi="Arial" w:cs="Arial"/>
          <w:sz w:val="20"/>
          <w:szCs w:val="20"/>
        </w:rPr>
        <w:t>anti-</w:t>
      </w:r>
      <w:r w:rsidR="00A34DB9">
        <w:rPr>
          <w:rFonts w:ascii="Arial" w:hAnsi="Arial" w:cs="Arial"/>
          <w:sz w:val="20"/>
          <w:szCs w:val="20"/>
        </w:rPr>
        <w:t>worm</w:t>
      </w:r>
      <w:r w:rsidR="00137148">
        <w:rPr>
          <w:rFonts w:ascii="Arial" w:hAnsi="Arial" w:cs="Arial"/>
          <w:sz w:val="20"/>
          <w:szCs w:val="20"/>
        </w:rPr>
        <w:t>)</w:t>
      </w:r>
      <w:r w:rsidR="00A34DB9">
        <w:rPr>
          <w:rFonts w:ascii="Arial" w:hAnsi="Arial" w:cs="Arial"/>
          <w:sz w:val="20"/>
          <w:szCs w:val="20"/>
        </w:rPr>
        <w:t>.</w:t>
      </w:r>
      <w:r w:rsidR="00137148">
        <w:rPr>
          <w:rFonts w:ascii="Arial" w:hAnsi="Arial" w:cs="Arial"/>
          <w:sz w:val="20"/>
          <w:szCs w:val="20"/>
        </w:rPr>
        <w:t xml:space="preserve"> </w:t>
      </w:r>
      <w:r w:rsidRPr="00137148">
        <w:rPr>
          <w:rFonts w:ascii="Arial" w:hAnsi="Arial" w:cs="Arial"/>
          <w:sz w:val="20"/>
          <w:szCs w:val="20"/>
        </w:rPr>
        <w:t>Until recently, anti-parasitic activity of most medicinal plants was based on anecdotal evidence, but there is currently an increase in the number of scientific studies aiming to verify, validate, quantify and determine the safety of these plants</w:t>
      </w:r>
      <w:r w:rsidR="00770427">
        <w:rPr>
          <w:rFonts w:ascii="Arial" w:hAnsi="Arial" w:cs="Arial"/>
          <w:sz w:val="20"/>
          <w:szCs w:val="20"/>
          <w:vertAlign w:val="superscript"/>
        </w:rPr>
        <w:t>8</w:t>
      </w:r>
      <w:r w:rsidR="00770427">
        <w:rPr>
          <w:rFonts w:ascii="Arial" w:hAnsi="Arial" w:cs="Arial"/>
          <w:sz w:val="20"/>
          <w:szCs w:val="20"/>
        </w:rPr>
        <w:t xml:space="preserve">. </w:t>
      </w:r>
      <w:r w:rsidRPr="00137148">
        <w:rPr>
          <w:rFonts w:ascii="Arial" w:hAnsi="Arial" w:cs="Arial"/>
          <w:sz w:val="20"/>
          <w:szCs w:val="20"/>
        </w:rPr>
        <w:t>In Zimbabwe</w:t>
      </w:r>
      <w:r w:rsidR="00137148">
        <w:rPr>
          <w:rFonts w:ascii="Arial" w:hAnsi="Arial" w:cs="Arial"/>
          <w:sz w:val="20"/>
          <w:szCs w:val="20"/>
        </w:rPr>
        <w:t xml:space="preserve">, despite the fact that </w:t>
      </w:r>
      <w:r w:rsidR="00137148" w:rsidRPr="00137148">
        <w:rPr>
          <w:rFonts w:ascii="Arial" w:hAnsi="Arial" w:cs="Arial"/>
          <w:i/>
          <w:iCs/>
          <w:sz w:val="20"/>
          <w:szCs w:val="20"/>
        </w:rPr>
        <w:t>C quadrangularis</w:t>
      </w:r>
      <w:r w:rsidR="00137148">
        <w:rPr>
          <w:rFonts w:ascii="Arial" w:hAnsi="Arial" w:cs="Arial"/>
          <w:sz w:val="20"/>
          <w:szCs w:val="20"/>
        </w:rPr>
        <w:t xml:space="preserve"> has </w:t>
      </w:r>
      <w:r w:rsidRPr="00137148">
        <w:rPr>
          <w:rFonts w:ascii="Arial" w:hAnsi="Arial" w:cs="Arial"/>
          <w:sz w:val="20"/>
          <w:szCs w:val="20"/>
        </w:rPr>
        <w:t>been used in the treatment of parasitic diseases of both man and livestock for centuries</w:t>
      </w:r>
      <w:r w:rsidR="00137148">
        <w:rPr>
          <w:rFonts w:ascii="Arial" w:hAnsi="Arial" w:cs="Arial"/>
          <w:sz w:val="20"/>
          <w:szCs w:val="20"/>
        </w:rPr>
        <w:t xml:space="preserve">, there has not been </w:t>
      </w:r>
      <w:r w:rsidR="00A34DB9">
        <w:rPr>
          <w:rFonts w:ascii="Arial" w:hAnsi="Arial" w:cs="Arial"/>
          <w:sz w:val="20"/>
          <w:szCs w:val="20"/>
        </w:rPr>
        <w:t>much corroborated</w:t>
      </w:r>
      <w:r w:rsidR="00137148">
        <w:rPr>
          <w:rFonts w:ascii="Arial" w:hAnsi="Arial" w:cs="Arial"/>
          <w:sz w:val="20"/>
          <w:szCs w:val="20"/>
        </w:rPr>
        <w:t xml:space="preserve"> systematic scientific validation of its anthelminthic efficacy and biosafety.</w:t>
      </w:r>
      <w:r w:rsidRPr="00137148">
        <w:rPr>
          <w:rFonts w:ascii="Arial" w:hAnsi="Arial" w:cs="Arial"/>
          <w:sz w:val="20"/>
          <w:szCs w:val="20"/>
        </w:rPr>
        <w:t xml:space="preserve"> </w:t>
      </w:r>
      <w:r w:rsidR="00065AC6">
        <w:rPr>
          <w:rFonts w:ascii="Arial" w:hAnsi="Arial" w:cs="Arial"/>
          <w:sz w:val="20"/>
          <w:szCs w:val="20"/>
        </w:rPr>
        <w:t xml:space="preserve">The use of the plant continues unabated and the </w:t>
      </w:r>
      <w:r w:rsidRPr="00137148">
        <w:rPr>
          <w:rFonts w:ascii="Arial" w:hAnsi="Arial" w:cs="Arial"/>
          <w:sz w:val="20"/>
          <w:szCs w:val="20"/>
        </w:rPr>
        <w:t xml:space="preserve">practice is still prevalent due to cultural reasons </w:t>
      </w:r>
      <w:r w:rsidRPr="00065AC6">
        <w:rPr>
          <w:rFonts w:ascii="Arial" w:hAnsi="Arial" w:cs="Arial"/>
          <w:sz w:val="20"/>
          <w:szCs w:val="20"/>
        </w:rPr>
        <w:t>as well as the relatively high cost and inaccessibility of the existing chemotherapeutics</w:t>
      </w:r>
      <w:r w:rsidR="00770427">
        <w:rPr>
          <w:rFonts w:ascii="Arial" w:hAnsi="Arial" w:cs="Arial"/>
          <w:sz w:val="20"/>
          <w:szCs w:val="20"/>
          <w:vertAlign w:val="superscript"/>
        </w:rPr>
        <w:t>12</w:t>
      </w:r>
      <w:r w:rsidR="00770427">
        <w:rPr>
          <w:rFonts w:ascii="Arial" w:hAnsi="Arial" w:cs="Arial"/>
          <w:sz w:val="20"/>
          <w:szCs w:val="20"/>
        </w:rPr>
        <w:t>.</w:t>
      </w:r>
    </w:p>
    <w:p w14:paraId="6480C1E3" w14:textId="6E91830F" w:rsidR="008C2042" w:rsidRDefault="00065AC6" w:rsidP="00137148">
      <w:pPr>
        <w:contextualSpacing/>
        <w:jc w:val="both"/>
      </w:pPr>
      <w:r>
        <w:t xml:space="preserve"> </w:t>
      </w:r>
    </w:p>
    <w:p w14:paraId="661B2C92" w14:textId="77777777" w:rsidR="005024E7" w:rsidRPr="00065AC6" w:rsidRDefault="005024E7" w:rsidP="00065AC6">
      <w:pPr>
        <w:pStyle w:val="Heading2"/>
        <w:contextualSpacing/>
        <w:rPr>
          <w:i/>
          <w:iCs/>
        </w:rPr>
      </w:pPr>
      <w:r w:rsidRPr="00065AC6">
        <w:rPr>
          <w:i/>
          <w:iCs/>
        </w:rPr>
        <w:t>Cissus quadrangularis</w:t>
      </w:r>
    </w:p>
    <w:p w14:paraId="653E35A5" w14:textId="04CAA9F9" w:rsidR="005024E7" w:rsidRPr="0017282A" w:rsidRDefault="005024E7" w:rsidP="00463FFF">
      <w:pPr>
        <w:contextualSpacing/>
        <w:jc w:val="both"/>
        <w:rPr>
          <w:rFonts w:ascii="Arial" w:hAnsi="Arial" w:cs="Arial"/>
          <w:sz w:val="20"/>
          <w:szCs w:val="20"/>
        </w:rPr>
      </w:pPr>
      <w:r w:rsidRPr="00C456F6">
        <w:rPr>
          <w:i/>
        </w:rPr>
        <w:t>Cissus quadrangularis</w:t>
      </w:r>
      <w:r w:rsidRPr="00C456F6">
        <w:t xml:space="preserve">, </w:t>
      </w:r>
      <w:r w:rsidRPr="00FF7A68">
        <w:rPr>
          <w:rFonts w:ascii="Arial" w:hAnsi="Arial" w:cs="Arial"/>
          <w:sz w:val="20"/>
          <w:szCs w:val="20"/>
        </w:rPr>
        <w:t>also known as veldt grape, adamant creeper, or devil’s backbone, is a plant that belongs to the grape family and is native to Zimbabwe</w:t>
      </w:r>
      <w:r w:rsidR="0017282A">
        <w:rPr>
          <w:rFonts w:ascii="Arial" w:hAnsi="Arial" w:cs="Arial"/>
          <w:sz w:val="20"/>
          <w:szCs w:val="20"/>
          <w:vertAlign w:val="superscript"/>
        </w:rPr>
        <w:t>13</w:t>
      </w:r>
      <w:r w:rsidR="0017282A">
        <w:rPr>
          <w:rFonts w:ascii="Arial" w:hAnsi="Arial" w:cs="Arial"/>
          <w:sz w:val="20"/>
          <w:szCs w:val="20"/>
        </w:rPr>
        <w:t xml:space="preserve">. </w:t>
      </w:r>
      <w:r w:rsidRPr="00FF7A68">
        <w:rPr>
          <w:rFonts w:ascii="Arial" w:hAnsi="Arial" w:cs="Arial"/>
          <w:sz w:val="20"/>
          <w:szCs w:val="20"/>
        </w:rPr>
        <w:t>The succulent climbing herb is used traditionally to treat several ailments including asthma, joint pains, diabetes, menstrual cramps and as an antihelminthics by many traditional</w:t>
      </w:r>
      <w:r w:rsidRPr="00065AC6">
        <w:rPr>
          <w:rFonts w:ascii="Arial" w:hAnsi="Arial" w:cs="Arial"/>
          <w:sz w:val="20"/>
          <w:szCs w:val="20"/>
        </w:rPr>
        <w:t xml:space="preserve"> healers in Zimbabwe. The stem and the roots are used in powder form and are taken as a</w:t>
      </w:r>
      <w:r w:rsidR="00A34DB9">
        <w:rPr>
          <w:rFonts w:ascii="Arial" w:hAnsi="Arial" w:cs="Arial"/>
          <w:sz w:val="20"/>
          <w:szCs w:val="20"/>
        </w:rPr>
        <w:t>n infusion in beverages</w:t>
      </w:r>
      <w:r w:rsidRPr="00065AC6">
        <w:rPr>
          <w:rFonts w:ascii="Arial" w:hAnsi="Arial" w:cs="Arial"/>
          <w:sz w:val="20"/>
          <w:szCs w:val="20"/>
        </w:rPr>
        <w:t xml:space="preserve"> or added to </w:t>
      </w:r>
      <w:r w:rsidR="002936F1">
        <w:rPr>
          <w:rFonts w:ascii="Arial" w:hAnsi="Arial" w:cs="Arial"/>
          <w:sz w:val="20"/>
          <w:szCs w:val="20"/>
        </w:rPr>
        <w:t xml:space="preserve">mealie meal </w:t>
      </w:r>
      <w:r w:rsidRPr="00065AC6">
        <w:rPr>
          <w:rFonts w:ascii="Arial" w:hAnsi="Arial" w:cs="Arial"/>
          <w:sz w:val="20"/>
          <w:szCs w:val="20"/>
        </w:rPr>
        <w:t>porridge and taken first thing in the morning</w:t>
      </w:r>
      <w:r w:rsidR="0017282A">
        <w:rPr>
          <w:rFonts w:ascii="Arial" w:hAnsi="Arial" w:cs="Arial"/>
          <w:sz w:val="20"/>
          <w:szCs w:val="20"/>
          <w:vertAlign w:val="superscript"/>
        </w:rPr>
        <w:t>14</w:t>
      </w:r>
      <w:r w:rsidR="0017282A">
        <w:rPr>
          <w:rFonts w:ascii="Arial" w:hAnsi="Arial" w:cs="Arial"/>
          <w:sz w:val="20"/>
          <w:szCs w:val="20"/>
        </w:rPr>
        <w:t>.</w:t>
      </w:r>
    </w:p>
    <w:p w14:paraId="2B47141B" w14:textId="77777777" w:rsidR="00820B6B" w:rsidRPr="00065AC6" w:rsidRDefault="00820B6B" w:rsidP="00463FFF">
      <w:pPr>
        <w:contextualSpacing/>
        <w:jc w:val="both"/>
        <w:rPr>
          <w:rFonts w:ascii="Arial" w:hAnsi="Arial" w:cs="Arial"/>
          <w:sz w:val="20"/>
          <w:szCs w:val="20"/>
        </w:rPr>
      </w:pPr>
    </w:p>
    <w:p w14:paraId="1E9CD71B" w14:textId="6B6B79DC" w:rsidR="005024E7" w:rsidRDefault="00065AC6" w:rsidP="00463FFF">
      <w:pPr>
        <w:contextualSpacing/>
        <w:jc w:val="both"/>
      </w:pPr>
      <w:r>
        <w:lastRenderedPageBreak/>
        <w:t xml:space="preserve">                   </w:t>
      </w:r>
      <w:r w:rsidR="002936F1" w:rsidRPr="002936F1">
        <w:rPr>
          <w:noProof/>
          <w:lang w:val="en-US" w:eastAsia="en-US"/>
        </w:rPr>
        <w:drawing>
          <wp:inline distT="0" distB="0" distL="0" distR="0" wp14:anchorId="152EDF44" wp14:editId="56A2D4E0">
            <wp:extent cx="4348850" cy="3299460"/>
            <wp:effectExtent l="0" t="0" r="0" b="0"/>
            <wp:docPr id="20725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50268" name=""/>
                    <pic:cNvPicPr/>
                  </pic:nvPicPr>
                  <pic:blipFill>
                    <a:blip r:embed="rId9"/>
                    <a:stretch>
                      <a:fillRect/>
                    </a:stretch>
                  </pic:blipFill>
                  <pic:spPr>
                    <a:xfrm>
                      <a:off x="0" y="0"/>
                      <a:ext cx="4354636" cy="3303850"/>
                    </a:xfrm>
                    <a:prstGeom prst="rect">
                      <a:avLst/>
                    </a:prstGeom>
                  </pic:spPr>
                </pic:pic>
              </a:graphicData>
            </a:graphic>
          </wp:inline>
        </w:drawing>
      </w:r>
      <w:r>
        <w:t xml:space="preserve"> </w:t>
      </w:r>
    </w:p>
    <w:p w14:paraId="01F4EA53" w14:textId="52930DF8" w:rsidR="005024E7" w:rsidRPr="00FF7A68" w:rsidRDefault="005024E7" w:rsidP="00463FFF">
      <w:pPr>
        <w:pStyle w:val="Caption"/>
        <w:contextualSpacing/>
        <w:jc w:val="both"/>
        <w:rPr>
          <w:rFonts w:ascii="Arial" w:hAnsi="Arial" w:cs="Arial"/>
          <w:i w:val="0"/>
          <w:iCs w:val="0"/>
          <w:color w:val="auto"/>
        </w:rPr>
      </w:pPr>
      <w:r w:rsidRPr="00FF7A68">
        <w:rPr>
          <w:rFonts w:ascii="Arial" w:hAnsi="Arial" w:cs="Arial"/>
          <w:i w:val="0"/>
          <w:iCs w:val="0"/>
          <w:color w:val="auto"/>
        </w:rPr>
        <w:t xml:space="preserve">Figure 1: </w:t>
      </w:r>
      <w:r w:rsidRPr="002936F1">
        <w:rPr>
          <w:rFonts w:ascii="Arial" w:hAnsi="Arial" w:cs="Arial"/>
          <w:color w:val="auto"/>
          <w:highlight w:val="yellow"/>
        </w:rPr>
        <w:t>C quadrangularis</w:t>
      </w:r>
      <w:r w:rsidRPr="002936F1">
        <w:rPr>
          <w:rFonts w:ascii="Arial" w:hAnsi="Arial" w:cs="Arial"/>
          <w:i w:val="0"/>
          <w:iCs w:val="0"/>
          <w:color w:val="auto"/>
          <w:highlight w:val="yellow"/>
        </w:rPr>
        <w:t xml:space="preserve"> plant, aerial parts</w:t>
      </w:r>
    </w:p>
    <w:p w14:paraId="49D75D18" w14:textId="647B95A0" w:rsidR="005024E7" w:rsidRPr="00C96C49" w:rsidRDefault="005024E7" w:rsidP="00820B6B">
      <w:pPr>
        <w:contextualSpacing/>
        <w:jc w:val="both"/>
        <w:rPr>
          <w:rFonts w:ascii="Arial" w:hAnsi="Arial" w:cs="Arial"/>
          <w:sz w:val="20"/>
          <w:szCs w:val="20"/>
          <w:highlight w:val="yellow"/>
        </w:rPr>
      </w:pPr>
      <w:bookmarkStart w:id="17" w:name="_Hlk201047186"/>
      <w:r w:rsidRPr="00065AC6">
        <w:rPr>
          <w:rFonts w:ascii="Arial" w:hAnsi="Arial" w:cs="Arial"/>
          <w:sz w:val="20"/>
          <w:szCs w:val="20"/>
        </w:rPr>
        <w:t xml:space="preserve">The plant’s therapeutic reputation is </w:t>
      </w:r>
      <w:r w:rsidR="00A34DB9">
        <w:rPr>
          <w:rFonts w:ascii="Arial" w:hAnsi="Arial" w:cs="Arial"/>
          <w:sz w:val="20"/>
          <w:szCs w:val="20"/>
        </w:rPr>
        <w:t xml:space="preserve">highly regarded in Zimbabwean traditional practices for many ailments  including anti-helminthic, bone health and malignancy </w:t>
      </w:r>
      <w:r w:rsidR="0017282A">
        <w:rPr>
          <w:rFonts w:ascii="Arial" w:hAnsi="Arial" w:cs="Arial"/>
          <w:sz w:val="20"/>
          <w:szCs w:val="20"/>
          <w:vertAlign w:val="superscript"/>
        </w:rPr>
        <w:t>15</w:t>
      </w:r>
      <w:r w:rsidR="00A34DB9">
        <w:rPr>
          <w:rFonts w:ascii="Arial" w:hAnsi="Arial" w:cs="Arial"/>
          <w:sz w:val="20"/>
          <w:szCs w:val="20"/>
          <w:vertAlign w:val="superscript"/>
        </w:rPr>
        <w:t>,16</w:t>
      </w:r>
      <w:r w:rsidR="0017282A">
        <w:rPr>
          <w:rFonts w:ascii="Arial" w:hAnsi="Arial" w:cs="Arial"/>
          <w:sz w:val="20"/>
          <w:szCs w:val="20"/>
        </w:rPr>
        <w:t>.</w:t>
      </w:r>
      <w:r w:rsidRPr="00065AC6">
        <w:rPr>
          <w:rFonts w:ascii="Arial" w:hAnsi="Arial" w:cs="Arial"/>
          <w:sz w:val="20"/>
          <w:szCs w:val="20"/>
          <w:vertAlign w:val="superscript"/>
        </w:rPr>
        <w:t xml:space="preserve"> </w:t>
      </w:r>
      <w:r w:rsidRPr="00065AC6">
        <w:rPr>
          <w:rFonts w:ascii="Arial" w:hAnsi="Arial" w:cs="Arial"/>
          <w:sz w:val="20"/>
          <w:szCs w:val="20"/>
        </w:rPr>
        <w:t>The plant’s role in promoting bone healing has gained particular attention, as it has been shown to accelerate the healing process of fractures by stimulating the growth of new bone tissue</w:t>
      </w:r>
      <w:r w:rsidR="0017282A">
        <w:rPr>
          <w:rFonts w:ascii="Arial" w:hAnsi="Arial" w:cs="Arial"/>
          <w:sz w:val="20"/>
          <w:szCs w:val="20"/>
          <w:vertAlign w:val="superscript"/>
        </w:rPr>
        <w:t>17</w:t>
      </w:r>
      <w:r w:rsidRPr="00065AC6">
        <w:rPr>
          <w:rFonts w:ascii="Arial" w:hAnsi="Arial" w:cs="Arial"/>
          <w:sz w:val="20"/>
          <w:szCs w:val="20"/>
        </w:rPr>
        <w:t xml:space="preserve">. This property has made </w:t>
      </w:r>
      <w:r w:rsidRPr="00065AC6">
        <w:rPr>
          <w:rFonts w:ascii="Arial" w:hAnsi="Arial" w:cs="Arial"/>
          <w:i/>
          <w:iCs/>
          <w:sz w:val="20"/>
          <w:szCs w:val="20"/>
        </w:rPr>
        <w:t>C. quadrangularis</w:t>
      </w:r>
      <w:r w:rsidRPr="00065AC6">
        <w:rPr>
          <w:rFonts w:ascii="Arial" w:hAnsi="Arial" w:cs="Arial"/>
          <w:sz w:val="20"/>
          <w:szCs w:val="20"/>
        </w:rPr>
        <w:t xml:space="preserve"> an important herb in both traditional and modern medical practices, especially in the field of orthopedics</w:t>
      </w:r>
      <w:r w:rsidR="0017282A">
        <w:rPr>
          <w:rFonts w:ascii="Arial" w:hAnsi="Arial" w:cs="Arial"/>
          <w:sz w:val="20"/>
          <w:szCs w:val="20"/>
          <w:vertAlign w:val="superscript"/>
        </w:rPr>
        <w:t>18</w:t>
      </w:r>
      <w:r w:rsidR="0017282A">
        <w:rPr>
          <w:rFonts w:ascii="Arial" w:hAnsi="Arial" w:cs="Arial"/>
          <w:sz w:val="20"/>
          <w:szCs w:val="20"/>
        </w:rPr>
        <w:t>.</w:t>
      </w:r>
      <w:r w:rsidR="0017282A">
        <w:rPr>
          <w:rFonts w:ascii="Arial" w:hAnsi="Arial" w:cs="Arial"/>
          <w:sz w:val="20"/>
          <w:szCs w:val="20"/>
          <w:vertAlign w:val="superscript"/>
        </w:rPr>
        <w:t xml:space="preserve"> </w:t>
      </w:r>
      <w:r w:rsidRPr="00065AC6">
        <w:rPr>
          <w:rFonts w:ascii="Arial" w:hAnsi="Arial" w:cs="Arial"/>
          <w:sz w:val="20"/>
          <w:szCs w:val="20"/>
        </w:rPr>
        <w:t xml:space="preserve">Today, the plant is being increasingly incorporated into modern herbal medicine formulations, where it is standardized into extracts and supplements for therapeutic use, reflecting a blend of ancient wisdom </w:t>
      </w:r>
      <w:r w:rsidRPr="00C96C49">
        <w:rPr>
          <w:rFonts w:ascii="Arial" w:hAnsi="Arial" w:cs="Arial"/>
          <w:sz w:val="20"/>
          <w:szCs w:val="20"/>
          <w:highlight w:val="yellow"/>
        </w:rPr>
        <w:t>with contemporary scientific</w:t>
      </w:r>
      <w:r w:rsidR="0017282A" w:rsidRPr="00C96C49">
        <w:rPr>
          <w:rFonts w:ascii="Arial" w:hAnsi="Arial" w:cs="Arial"/>
          <w:sz w:val="20"/>
          <w:szCs w:val="20"/>
          <w:highlight w:val="yellow"/>
          <w:vertAlign w:val="superscript"/>
        </w:rPr>
        <w:t>19</w:t>
      </w:r>
      <w:r w:rsidRPr="00C96C49">
        <w:rPr>
          <w:rFonts w:ascii="Arial" w:hAnsi="Arial" w:cs="Arial"/>
          <w:sz w:val="20"/>
          <w:szCs w:val="20"/>
          <w:highlight w:val="yellow"/>
        </w:rPr>
        <w:t xml:space="preserve">. </w:t>
      </w:r>
      <w:bookmarkEnd w:id="17"/>
    </w:p>
    <w:p w14:paraId="6EE6D03F" w14:textId="10D0F4B0" w:rsidR="007A51B4" w:rsidRPr="00065AC6" w:rsidRDefault="007A51B4" w:rsidP="00463FFF">
      <w:pPr>
        <w:contextualSpacing/>
        <w:rPr>
          <w:rFonts w:ascii="Arial" w:hAnsi="Arial" w:cs="Arial"/>
          <w:sz w:val="20"/>
          <w:szCs w:val="20"/>
        </w:rPr>
      </w:pPr>
      <w:r w:rsidRPr="00C96C49">
        <w:rPr>
          <w:rFonts w:ascii="Arial" w:hAnsi="Arial" w:cs="Arial"/>
          <w:bCs/>
          <w:sz w:val="20"/>
          <w:szCs w:val="20"/>
          <w:highlight w:val="yellow"/>
        </w:rPr>
        <w:t xml:space="preserve">This study therefore aimed to validate the traditional </w:t>
      </w:r>
      <w:r w:rsidR="00820B6B" w:rsidRPr="00C96C49">
        <w:rPr>
          <w:rFonts w:ascii="Arial" w:hAnsi="Arial" w:cs="Arial"/>
          <w:bCs/>
          <w:sz w:val="20"/>
          <w:szCs w:val="20"/>
          <w:highlight w:val="yellow"/>
        </w:rPr>
        <w:t>safety,</w:t>
      </w:r>
      <w:r w:rsidRPr="00C96C49">
        <w:rPr>
          <w:rFonts w:ascii="Arial" w:hAnsi="Arial" w:cs="Arial"/>
          <w:bCs/>
          <w:sz w:val="20"/>
          <w:szCs w:val="20"/>
          <w:highlight w:val="yellow"/>
        </w:rPr>
        <w:t xml:space="preserve"> and efficacy claims of  </w:t>
      </w:r>
      <w:r w:rsidRPr="00C96C49">
        <w:rPr>
          <w:rFonts w:ascii="Arial" w:hAnsi="Arial" w:cs="Arial"/>
          <w:bCs/>
          <w:i/>
          <w:iCs/>
          <w:sz w:val="20"/>
          <w:szCs w:val="20"/>
          <w:highlight w:val="yellow"/>
        </w:rPr>
        <w:t>C. quadrangularis</w:t>
      </w:r>
      <w:r w:rsidRPr="00C96C49">
        <w:rPr>
          <w:rFonts w:ascii="Arial" w:hAnsi="Arial" w:cs="Arial"/>
          <w:bCs/>
          <w:i/>
          <w:sz w:val="20"/>
          <w:szCs w:val="20"/>
          <w:highlight w:val="yellow"/>
        </w:rPr>
        <w:t xml:space="preserve"> </w:t>
      </w:r>
      <w:r w:rsidRPr="00C96C49">
        <w:rPr>
          <w:rFonts w:ascii="Arial" w:hAnsi="Arial" w:cs="Arial"/>
          <w:bCs/>
          <w:sz w:val="20"/>
          <w:szCs w:val="20"/>
          <w:highlight w:val="yellow"/>
        </w:rPr>
        <w:t>in alleviating helminthiasis.</w:t>
      </w:r>
      <w:r w:rsidRPr="00065AC6">
        <w:rPr>
          <w:rFonts w:ascii="Arial" w:hAnsi="Arial" w:cs="Arial"/>
          <w:bCs/>
          <w:sz w:val="20"/>
          <w:szCs w:val="20"/>
        </w:rPr>
        <w:t xml:space="preserve">  </w:t>
      </w:r>
    </w:p>
    <w:p w14:paraId="2D06AA23" w14:textId="77777777" w:rsidR="008C2042" w:rsidRDefault="008C2042" w:rsidP="00463FFF">
      <w:pPr>
        <w:contextualSpacing/>
        <w:jc w:val="both"/>
      </w:pPr>
    </w:p>
    <w:p w14:paraId="45C02C3B" w14:textId="2A014475" w:rsidR="00054CAE" w:rsidRDefault="0003574F" w:rsidP="00463FFF">
      <w:pPr>
        <w:contextualSpacing/>
        <w:jc w:val="both"/>
      </w:pPr>
      <w:r>
        <w:t xml:space="preserve">    </w:t>
      </w:r>
    </w:p>
    <w:p w14:paraId="292329D4" w14:textId="77777777" w:rsidR="00054CAE" w:rsidRPr="00065AC6" w:rsidRDefault="0003574F" w:rsidP="00065AC6">
      <w:pPr>
        <w:pStyle w:val="Heading1"/>
      </w:pPr>
      <w:r w:rsidRPr="00065AC6">
        <w:t>Materials and methods</w:t>
      </w:r>
    </w:p>
    <w:p w14:paraId="4508667C" w14:textId="77777777" w:rsidR="00054CAE" w:rsidRPr="00065AC6" w:rsidRDefault="0003574F" w:rsidP="00065AC6">
      <w:pPr>
        <w:pStyle w:val="Heading2"/>
      </w:pPr>
      <w:r w:rsidRPr="00065AC6">
        <w:t>Materials, equipment and facilities</w:t>
      </w:r>
    </w:p>
    <w:p w14:paraId="6E506CEC" w14:textId="77777777" w:rsidR="00054CAE" w:rsidRPr="00065AC6" w:rsidRDefault="0003574F" w:rsidP="00463FFF">
      <w:pPr>
        <w:contextualSpacing/>
        <w:jc w:val="both"/>
        <w:rPr>
          <w:rFonts w:ascii="Arial" w:hAnsi="Arial" w:cs="Arial"/>
          <w:sz w:val="20"/>
          <w:szCs w:val="20"/>
        </w:rPr>
      </w:pPr>
      <w:r w:rsidRPr="00065AC6">
        <w:rPr>
          <w:rFonts w:ascii="Arial" w:hAnsi="Arial" w:cs="Arial"/>
          <w:sz w:val="20"/>
          <w:szCs w:val="20"/>
        </w:rPr>
        <w:t xml:space="preserve">All chemicals, associated reagents, equipment and facilities for the </w:t>
      </w:r>
      <w:r w:rsidRPr="00065AC6">
        <w:rPr>
          <w:rFonts w:ascii="Arial" w:hAnsi="Arial" w:cs="Arial"/>
          <w:i/>
          <w:sz w:val="20"/>
          <w:szCs w:val="20"/>
        </w:rPr>
        <w:t>in-vivo</w:t>
      </w:r>
      <w:r w:rsidRPr="00065AC6">
        <w:rPr>
          <w:rFonts w:ascii="Arial" w:hAnsi="Arial" w:cs="Arial"/>
          <w:sz w:val="20"/>
          <w:szCs w:val="20"/>
        </w:rPr>
        <w:t xml:space="preserve"> laboratory animal toxicity investigations and the bioactivity assays were obtained from the University of Zimbabwe, Faculty of Medicine and Health Sciences laboratories </w:t>
      </w:r>
    </w:p>
    <w:p w14:paraId="1E6F9DAF" w14:textId="77777777" w:rsidR="00054CAE" w:rsidRDefault="0003574F" w:rsidP="00463FFF">
      <w:pPr>
        <w:contextualSpacing/>
        <w:jc w:val="both"/>
      </w:pPr>
      <w:r>
        <w:t xml:space="preserve"> </w:t>
      </w:r>
    </w:p>
    <w:p w14:paraId="3B01177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 Cissus quadrangularis Plant material collection and preparation </w:t>
      </w:r>
    </w:p>
    <w:p w14:paraId="33EE28B7" w14:textId="3F5BA4DC" w:rsidR="00054CAE" w:rsidRDefault="0003574F" w:rsidP="00463FFF">
      <w:pPr>
        <w:contextualSpacing/>
        <w:jc w:val="both"/>
      </w:pPr>
      <w:r w:rsidRPr="00065AC6">
        <w:rPr>
          <w:rFonts w:ascii="Arial" w:hAnsi="Arial" w:cs="Arial"/>
          <w:sz w:val="20"/>
          <w:szCs w:val="20"/>
        </w:rPr>
        <w:t xml:space="preserve">Plant material was collected from Chief Sai village in Gokwe South district, 370km to the South-west of Harare. In observing the rules for Zimbabwe's Sustainable Harvesting of Traditional Medicinal Plants, the material was collected from 5 different plants. The plant material was authenticated as </w:t>
      </w:r>
      <w:r w:rsidRPr="00065AC6">
        <w:rPr>
          <w:rFonts w:ascii="Arial" w:hAnsi="Arial" w:cs="Arial"/>
          <w:i/>
          <w:iCs/>
          <w:sz w:val="20"/>
          <w:szCs w:val="20"/>
        </w:rPr>
        <w:t xml:space="preserve">C. quadrangularis </w:t>
      </w:r>
      <w:r w:rsidRPr="00065AC6">
        <w:rPr>
          <w:rFonts w:ascii="Arial" w:hAnsi="Arial" w:cs="Arial"/>
          <w:sz w:val="20"/>
          <w:szCs w:val="20"/>
        </w:rPr>
        <w:t xml:space="preserve">by the National Herbarium and Botanical Garden in Harare, Zimbabwe. The stems were thoroughly washed using clean water to remove debris and other contaminants, shade dried at room temperature to constant weight for three </w:t>
      </w:r>
      <w:r w:rsidR="00065AC6" w:rsidRPr="00065AC6">
        <w:rPr>
          <w:rFonts w:ascii="Arial" w:hAnsi="Arial" w:cs="Arial"/>
          <w:sz w:val="20"/>
          <w:szCs w:val="20"/>
        </w:rPr>
        <w:t>weeks and</w:t>
      </w:r>
      <w:r w:rsidRPr="00065AC6">
        <w:rPr>
          <w:rFonts w:ascii="Arial" w:hAnsi="Arial" w:cs="Arial"/>
          <w:sz w:val="20"/>
          <w:szCs w:val="20"/>
        </w:rPr>
        <w:t xml:space="preserve"> then pulverized using mortar and pestle. The pulverized material was ground into a fine powder using a coffee grinder (Hamilton Beach Coffee Grinder Model- 80410</w:t>
      </w:r>
      <w:r>
        <w:t xml:space="preserve">). </w:t>
      </w:r>
    </w:p>
    <w:p w14:paraId="529CD151"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The phyto-extraction was done by adding 500g plant powder into 1000ml of 95% (v/v) hydro-ethanolic mixture in a 2-litre sterile amber bottle and macerated for 48 hours, with 3 minutes physical shaking twice a day. A muslin cloth was used to obtain a filtrate from the solution, which was further clarified by filtration using Whatman filter paper number 1. The filtrate was then evaporated under vacuum and low pressure (Rotavapor® R-300, Buchi, Switzerland), followed by lyophilization (Lyovapor l-200, Buchi, Switzerland) under 140Pa pressure and -50 °C. The lyophilized extract was stored in an airtight sample </w:t>
      </w:r>
      <w:r w:rsidRPr="006E700C">
        <w:rPr>
          <w:rFonts w:ascii="Arial" w:hAnsi="Arial" w:cs="Arial"/>
          <w:sz w:val="20"/>
          <w:szCs w:val="20"/>
        </w:rPr>
        <w:lastRenderedPageBreak/>
        <w:t>bottle, at 4</w:t>
      </w:r>
      <w:r w:rsidRPr="006E700C">
        <w:rPr>
          <w:rFonts w:ascii="Arial" w:hAnsi="Arial" w:cs="Arial"/>
          <w:sz w:val="20"/>
          <w:szCs w:val="20"/>
          <w:vertAlign w:val="superscript"/>
        </w:rPr>
        <w:t>o</w:t>
      </w:r>
      <w:r w:rsidRPr="006E700C">
        <w:rPr>
          <w:rFonts w:ascii="Arial" w:hAnsi="Arial" w:cs="Arial"/>
          <w:sz w:val="20"/>
          <w:szCs w:val="20"/>
        </w:rPr>
        <w:t>C in a refrigerator until required. The phyto-extraction was also repeated by adding 500g plant powder into 1000ml distilled water. The following stages were exactly the same.</w:t>
      </w:r>
    </w:p>
    <w:p w14:paraId="6516EC49" w14:textId="77777777" w:rsidR="00054CAE" w:rsidRDefault="00054CAE" w:rsidP="00463FFF">
      <w:pPr>
        <w:contextualSpacing/>
        <w:jc w:val="both"/>
      </w:pPr>
    </w:p>
    <w:p w14:paraId="3B73A0E2" w14:textId="77777777" w:rsidR="00054CAE" w:rsidRPr="00C96C49" w:rsidRDefault="0003574F" w:rsidP="00C96C49">
      <w:pPr>
        <w:pStyle w:val="Heading2"/>
      </w:pPr>
      <w:r w:rsidRPr="00C96C49">
        <w:t xml:space="preserve">Phytochemical Screening of </w:t>
      </w:r>
      <w:r w:rsidRPr="00C96C49">
        <w:rPr>
          <w:i/>
          <w:iCs/>
        </w:rPr>
        <w:t>cissus quadrangularis</w:t>
      </w:r>
    </w:p>
    <w:p w14:paraId="5DEFDB50"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In a 50ml round bottomed flask, 2g of the lyophilized hydro-ethanolic extracts of </w:t>
      </w:r>
      <w:r w:rsidRPr="006E700C">
        <w:rPr>
          <w:rFonts w:ascii="Arial" w:eastAsia="Calibri" w:hAnsi="Arial" w:cs="Arial"/>
          <w:i/>
          <w:sz w:val="20"/>
          <w:szCs w:val="20"/>
        </w:rPr>
        <w:t xml:space="preserve">C.quadrangularis </w:t>
      </w:r>
      <w:r w:rsidRPr="006E700C">
        <w:rPr>
          <w:rFonts w:ascii="Arial" w:hAnsi="Arial" w:cs="Arial"/>
          <w:sz w:val="20"/>
          <w:szCs w:val="20"/>
        </w:rPr>
        <w:t xml:space="preserve">  were dissolved in 25ml of distilled water and subjected to various phyto-screening techniques to confirm the presence or absence of relevant phytoconstituents of pharmacological interest. In another 50ml round bottomed flask, 2g of the lyophilized distilled water extracts of </w:t>
      </w:r>
      <w:r w:rsidRPr="006E700C">
        <w:rPr>
          <w:rFonts w:ascii="Arial" w:eastAsia="Calibri" w:hAnsi="Arial" w:cs="Arial"/>
          <w:i/>
          <w:sz w:val="20"/>
          <w:szCs w:val="20"/>
        </w:rPr>
        <w:t xml:space="preserve">C.quadrangularis </w:t>
      </w:r>
      <w:r w:rsidRPr="006E700C">
        <w:rPr>
          <w:rFonts w:ascii="Arial" w:hAnsi="Arial" w:cs="Arial"/>
          <w:sz w:val="20"/>
          <w:szCs w:val="20"/>
        </w:rPr>
        <w:t xml:space="preserve">  were dissolved in 25ml of distilled water and subjected to various phyto-screening techniques to confirm the presence or absence of relevant phytoconstituents of pharmacological interest. The following qualitative tests were conducted on the aqueous extracts.</w:t>
      </w:r>
    </w:p>
    <w:p w14:paraId="55BD6467" w14:textId="77777777" w:rsidR="00054CAE" w:rsidRDefault="0003574F" w:rsidP="00463FFF">
      <w:pPr>
        <w:contextualSpacing/>
        <w:jc w:val="both"/>
      </w:pPr>
      <w:r>
        <w:t xml:space="preserve"> </w:t>
      </w:r>
    </w:p>
    <w:p w14:paraId="5DC1A32D"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for alkaloids by the Iodine test </w:t>
      </w:r>
    </w:p>
    <w:p w14:paraId="689DD46E"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Iodine test was used to determine the presence of alkaloids. In this assay, to 3ml of the lyophilized extract solution, a few drops of iodine solution were slowly added along the sides of the test tube. The presence of alkaloids was then identified by the appearance of a blue colour, which disappears on boiling and reappears on cooling</w:t>
      </w:r>
      <w:r w:rsidRPr="006E700C">
        <w:rPr>
          <w:rFonts w:ascii="Arial" w:hAnsi="Arial" w:cs="Arial"/>
          <w:sz w:val="20"/>
          <w:szCs w:val="20"/>
          <w:vertAlign w:val="superscript"/>
        </w:rPr>
        <w:t>31</w:t>
      </w:r>
      <w:r w:rsidRPr="006E700C">
        <w:rPr>
          <w:rFonts w:ascii="Arial" w:hAnsi="Arial" w:cs="Arial"/>
          <w:sz w:val="20"/>
          <w:szCs w:val="20"/>
        </w:rPr>
        <w:t>.</w:t>
      </w:r>
    </w:p>
    <w:p w14:paraId="09EB6D0F" w14:textId="77777777" w:rsidR="00054CAE" w:rsidRDefault="00054CAE" w:rsidP="00463FFF">
      <w:pPr>
        <w:pStyle w:val="Default"/>
        <w:contextualSpacing/>
        <w:jc w:val="both"/>
        <w:rPr>
          <w:rFonts w:ascii="Times New Roman" w:hAnsi="Times New Roman" w:cs="Times New Roman"/>
          <w:color w:val="auto"/>
        </w:rPr>
      </w:pPr>
    </w:p>
    <w:p w14:paraId="27C39DE9" w14:textId="77777777" w:rsidR="00054CAE" w:rsidRDefault="00054CAE" w:rsidP="00463FFF">
      <w:pPr>
        <w:contextualSpacing/>
        <w:jc w:val="both"/>
        <w:rPr>
          <w:b/>
          <w:bCs/>
        </w:rPr>
      </w:pPr>
    </w:p>
    <w:p w14:paraId="168DB5BC"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tannins by the Braymer’s test </w:t>
      </w:r>
    </w:p>
    <w:p w14:paraId="5581A8B7"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simplified Braymer’s test was used to detect the presence of tannins. To 1ml lyophilised extract solution, 3 drops of a 10% Ferric chloride solution were added. The presence of tannins was confirmed by conversion of the solution to a blue-green colour</w:t>
      </w:r>
      <w:r w:rsidRPr="006E700C">
        <w:rPr>
          <w:rFonts w:ascii="Arial" w:hAnsi="Arial" w:cs="Arial"/>
          <w:sz w:val="20"/>
          <w:szCs w:val="20"/>
          <w:vertAlign w:val="superscript"/>
        </w:rPr>
        <w:t>31</w:t>
      </w:r>
      <w:r w:rsidRPr="006E700C">
        <w:rPr>
          <w:rFonts w:ascii="Arial" w:hAnsi="Arial" w:cs="Arial"/>
          <w:sz w:val="20"/>
          <w:szCs w:val="20"/>
        </w:rPr>
        <w:t>.</w:t>
      </w:r>
    </w:p>
    <w:p w14:paraId="6A324FE4" w14:textId="77777777" w:rsidR="00054CAE" w:rsidRDefault="0003574F" w:rsidP="00463FFF">
      <w:pPr>
        <w:contextualSpacing/>
        <w:jc w:val="both"/>
      </w:pPr>
      <w:r>
        <w:t xml:space="preserve"> </w:t>
      </w:r>
    </w:p>
    <w:p w14:paraId="272FCEBF"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flavonoids by the Ammonia test </w:t>
      </w:r>
    </w:p>
    <w:p w14:paraId="701B44F5" w14:textId="32DA43FF"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Flavonoids were detected by means of the Ammonia test where 5ml dilute ammonia solution was added to 5ml of the lyophilised solution followed by a few drops of conc. H</w:t>
      </w:r>
      <w:r w:rsidRPr="006E700C">
        <w:rPr>
          <w:rFonts w:ascii="Arial" w:hAnsi="Arial" w:cs="Arial"/>
          <w:sz w:val="20"/>
          <w:szCs w:val="20"/>
          <w:vertAlign w:val="subscript"/>
        </w:rPr>
        <w:t>2</w:t>
      </w:r>
      <w:r w:rsidRPr="006E700C">
        <w:rPr>
          <w:rFonts w:ascii="Arial" w:hAnsi="Arial" w:cs="Arial"/>
          <w:sz w:val="20"/>
          <w:szCs w:val="20"/>
        </w:rPr>
        <w:t>SO</w:t>
      </w:r>
      <w:r w:rsidRPr="006E700C">
        <w:rPr>
          <w:rFonts w:ascii="Arial" w:hAnsi="Arial" w:cs="Arial"/>
          <w:sz w:val="20"/>
          <w:szCs w:val="20"/>
          <w:vertAlign w:val="subscript"/>
        </w:rPr>
        <w:t>4</w:t>
      </w:r>
      <w:r w:rsidRPr="006E700C">
        <w:rPr>
          <w:rFonts w:ascii="Arial" w:hAnsi="Arial" w:cs="Arial"/>
          <w:sz w:val="20"/>
          <w:szCs w:val="20"/>
        </w:rPr>
        <w:t xml:space="preserve">. The emergence of a yellow colour </w:t>
      </w:r>
      <w:r w:rsidR="00495508">
        <w:rPr>
          <w:rFonts w:ascii="Arial" w:hAnsi="Arial" w:cs="Arial"/>
          <w:sz w:val="20"/>
          <w:szCs w:val="20"/>
        </w:rPr>
        <w:t>confirmed</w:t>
      </w:r>
      <w:r w:rsidRPr="006E700C">
        <w:rPr>
          <w:rFonts w:ascii="Arial" w:hAnsi="Arial" w:cs="Arial"/>
          <w:sz w:val="20"/>
          <w:szCs w:val="20"/>
        </w:rPr>
        <w:t xml:space="preserve"> the presence of flavonoids</w:t>
      </w:r>
      <w:r w:rsidR="0017282A">
        <w:rPr>
          <w:rFonts w:ascii="Arial" w:hAnsi="Arial" w:cs="Arial"/>
          <w:sz w:val="20"/>
          <w:szCs w:val="20"/>
          <w:vertAlign w:val="superscript"/>
        </w:rPr>
        <w:t>20</w:t>
      </w:r>
      <w:r w:rsidRPr="006E700C">
        <w:rPr>
          <w:rFonts w:ascii="Arial" w:hAnsi="Arial" w:cs="Arial"/>
          <w:sz w:val="20"/>
          <w:szCs w:val="20"/>
        </w:rPr>
        <w:t>.</w:t>
      </w:r>
    </w:p>
    <w:p w14:paraId="61316775" w14:textId="77777777" w:rsidR="00054CAE" w:rsidRDefault="00054CAE" w:rsidP="006E700C">
      <w:pPr>
        <w:pStyle w:val="Heading3"/>
        <w:numPr>
          <w:ilvl w:val="0"/>
          <w:numId w:val="0"/>
        </w:numPr>
        <w:ind w:left="720"/>
        <w:contextualSpacing/>
        <w:jc w:val="both"/>
        <w:rPr>
          <w:rFonts w:ascii="Times New Roman" w:hAnsi="Times New Roman" w:cs="Times New Roman"/>
          <w:sz w:val="24"/>
        </w:rPr>
      </w:pPr>
    </w:p>
    <w:p w14:paraId="3F5AE87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Glycosides by the Keller-Killani test </w:t>
      </w:r>
    </w:p>
    <w:p w14:paraId="1D950BD4"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presence of glycosides was done by the Keller-Killani test</w:t>
      </w:r>
      <w:r w:rsidRPr="006E700C">
        <w:rPr>
          <w:rFonts w:ascii="Arial" w:hAnsi="Arial" w:cs="Arial"/>
          <w:sz w:val="20"/>
          <w:szCs w:val="20"/>
          <w:vertAlign w:val="superscript"/>
        </w:rPr>
        <w:t>32</w:t>
      </w:r>
      <w:r w:rsidRPr="006E700C">
        <w:rPr>
          <w:rFonts w:ascii="Arial" w:hAnsi="Arial" w:cs="Arial"/>
          <w:sz w:val="20"/>
          <w:szCs w:val="20"/>
        </w:rPr>
        <w:t>. To 1mL of the lyophilised solution, 1.5mL glacial acetic acid was added and a few drops of 5% ferric chloride were added as well as conc. H</w:t>
      </w:r>
      <w:r w:rsidRPr="006E700C">
        <w:rPr>
          <w:rFonts w:ascii="Arial" w:hAnsi="Arial" w:cs="Arial"/>
          <w:sz w:val="20"/>
          <w:szCs w:val="20"/>
          <w:vertAlign w:val="subscript"/>
        </w:rPr>
        <w:t>2</w:t>
      </w:r>
      <w:r w:rsidRPr="006E700C">
        <w:rPr>
          <w:rFonts w:ascii="Arial" w:hAnsi="Arial" w:cs="Arial"/>
          <w:sz w:val="20"/>
          <w:szCs w:val="20"/>
        </w:rPr>
        <w:t>SO</w:t>
      </w:r>
      <w:r w:rsidRPr="006E700C">
        <w:rPr>
          <w:rFonts w:ascii="Arial" w:hAnsi="Arial" w:cs="Arial"/>
          <w:sz w:val="20"/>
          <w:szCs w:val="20"/>
          <w:vertAlign w:val="subscript"/>
        </w:rPr>
        <w:t>4</w:t>
      </w:r>
      <w:r w:rsidRPr="006E700C">
        <w:rPr>
          <w:rFonts w:ascii="Arial" w:hAnsi="Arial" w:cs="Arial"/>
          <w:sz w:val="20"/>
          <w:szCs w:val="20"/>
        </w:rPr>
        <w:t xml:space="preserve"> (along the side of test tube). The presence of glycosides was confirmed by the emergence of a blue coloured solution in mixture acetic acid layer.</w:t>
      </w:r>
    </w:p>
    <w:p w14:paraId="79F37B62" w14:textId="77777777" w:rsidR="00054CAE" w:rsidRDefault="00054CAE" w:rsidP="00463FFF">
      <w:pPr>
        <w:pStyle w:val="Default"/>
        <w:contextualSpacing/>
        <w:jc w:val="both"/>
        <w:rPr>
          <w:rFonts w:ascii="Times New Roman" w:hAnsi="Times New Roman" w:cs="Times New Roman"/>
          <w:color w:val="auto"/>
        </w:rPr>
      </w:pPr>
    </w:p>
    <w:p w14:paraId="0CD167B9"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Phenolic compounds by the Gelatin test </w:t>
      </w:r>
    </w:p>
    <w:p w14:paraId="5884E744" w14:textId="5B24D26C"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Phenolic compounds were detected using the Gelatin test. In this assay, 2ml the lyophilised extract solution was added to 5ml of a 1% gelatin solution and 5 drops of a 10% NaCl were further added. Phenolics were identified by the appearance of a white precipitate</w:t>
      </w:r>
      <w:r w:rsidR="0017282A">
        <w:rPr>
          <w:rFonts w:ascii="Arial" w:hAnsi="Arial" w:cs="Arial"/>
          <w:sz w:val="20"/>
          <w:szCs w:val="20"/>
          <w:vertAlign w:val="superscript"/>
        </w:rPr>
        <w:t>21</w:t>
      </w:r>
      <w:r w:rsidRPr="006E700C">
        <w:rPr>
          <w:rFonts w:ascii="Arial" w:hAnsi="Arial" w:cs="Arial"/>
          <w:sz w:val="20"/>
          <w:szCs w:val="20"/>
        </w:rPr>
        <w:t>.</w:t>
      </w:r>
    </w:p>
    <w:p w14:paraId="7DA90B58" w14:textId="77777777" w:rsidR="00054CAE" w:rsidRDefault="00054CAE" w:rsidP="00463FFF">
      <w:pPr>
        <w:contextualSpacing/>
        <w:jc w:val="both"/>
      </w:pPr>
    </w:p>
    <w:p w14:paraId="5925218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saponins by the simplified foam test</w:t>
      </w:r>
    </w:p>
    <w:p w14:paraId="00845446" w14:textId="7ABF869C"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The simplified foam test was used to determine the presence of saponins. In this assay 2ml of the extract was added to 20ml distilled water. The mixture was shaken in a graduated cylinder for 15 minutes. The presence of saponins would be confirmed by the formation of form with a head height of at least 1cm</w:t>
      </w:r>
      <w:r w:rsidR="008A0D10">
        <w:rPr>
          <w:rFonts w:ascii="Arial" w:hAnsi="Arial" w:cs="Arial"/>
          <w:sz w:val="20"/>
          <w:szCs w:val="20"/>
          <w:vertAlign w:val="superscript"/>
        </w:rPr>
        <w:t>22</w:t>
      </w:r>
      <w:r w:rsidRPr="006E700C">
        <w:rPr>
          <w:rFonts w:ascii="Arial" w:hAnsi="Arial" w:cs="Arial"/>
          <w:sz w:val="20"/>
          <w:szCs w:val="20"/>
        </w:rPr>
        <w:t>.</w:t>
      </w:r>
    </w:p>
    <w:p w14:paraId="6FA1AA30" w14:textId="77777777" w:rsidR="00054CAE" w:rsidRDefault="00054CAE" w:rsidP="00463FFF">
      <w:pPr>
        <w:contextualSpacing/>
        <w:jc w:val="both"/>
      </w:pPr>
    </w:p>
    <w:p w14:paraId="280AEC73"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carbohydrates by the starch test</w:t>
      </w:r>
    </w:p>
    <w:p w14:paraId="461DC447" w14:textId="1B1BB073"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The starch test was used for the detection of carbohydrates. To 3m</w:t>
      </w:r>
      <w:r w:rsidR="00495508">
        <w:rPr>
          <w:rFonts w:ascii="Arial" w:hAnsi="Arial" w:cs="Arial"/>
          <w:sz w:val="20"/>
          <w:szCs w:val="20"/>
        </w:rPr>
        <w:t>L</w:t>
      </w:r>
      <w:r w:rsidRPr="006E700C">
        <w:rPr>
          <w:rFonts w:ascii="Arial" w:hAnsi="Arial" w:cs="Arial"/>
          <w:sz w:val="20"/>
          <w:szCs w:val="20"/>
        </w:rPr>
        <w:t xml:space="preserve"> aqueous extract, 5mL 5% KOH solution was added.  The presence of carbohydrates would be confirmed by the formation of a cinary colouration</w:t>
      </w:r>
      <w:r w:rsidR="008A0D10">
        <w:rPr>
          <w:rFonts w:ascii="Arial" w:hAnsi="Arial" w:cs="Arial"/>
          <w:sz w:val="20"/>
          <w:szCs w:val="20"/>
          <w:vertAlign w:val="superscript"/>
        </w:rPr>
        <w:t>23</w:t>
      </w:r>
      <w:r w:rsidRPr="006E700C">
        <w:rPr>
          <w:rFonts w:ascii="Arial" w:hAnsi="Arial" w:cs="Arial"/>
          <w:sz w:val="20"/>
          <w:szCs w:val="20"/>
        </w:rPr>
        <w:t>.</w:t>
      </w:r>
    </w:p>
    <w:p w14:paraId="7EFFC316" w14:textId="77777777" w:rsidR="00054CAE" w:rsidRPr="006E700C" w:rsidRDefault="00054CAE" w:rsidP="00463FFF">
      <w:pPr>
        <w:contextualSpacing/>
        <w:jc w:val="both"/>
        <w:rPr>
          <w:rFonts w:ascii="Arial" w:hAnsi="Arial" w:cs="Arial"/>
          <w:sz w:val="20"/>
          <w:szCs w:val="20"/>
        </w:rPr>
      </w:pPr>
    </w:p>
    <w:p w14:paraId="34EC2764" w14:textId="77777777" w:rsidR="00054CAE" w:rsidRDefault="00054CAE" w:rsidP="00463FFF">
      <w:pPr>
        <w:contextualSpacing/>
        <w:jc w:val="both"/>
      </w:pPr>
    </w:p>
    <w:p w14:paraId="62AFFFAB" w14:textId="77777777" w:rsidR="00054CAE" w:rsidRDefault="0003574F" w:rsidP="00463FFF">
      <w:pPr>
        <w:pStyle w:val="Heading3"/>
        <w:contextualSpacing/>
        <w:jc w:val="both"/>
        <w:rPr>
          <w:rFonts w:ascii="Times New Roman" w:hAnsi="Times New Roman" w:cs="Times New Roman"/>
          <w:sz w:val="24"/>
        </w:rPr>
      </w:pPr>
      <w:bookmarkStart w:id="18" w:name="_Toc157026289"/>
      <w:bookmarkEnd w:id="18"/>
      <w:r>
        <w:rPr>
          <w:rFonts w:ascii="Times New Roman" w:hAnsi="Times New Roman" w:cs="Times New Roman"/>
          <w:sz w:val="24"/>
        </w:rPr>
        <w:t xml:space="preserve">Detection of proteins and amino acids by the Millon’s test </w:t>
      </w:r>
      <w:r>
        <w:rPr>
          <w:rFonts w:ascii="Times New Roman" w:hAnsi="Times New Roman" w:cs="Times New Roman"/>
          <w:sz w:val="24"/>
        </w:rPr>
        <w:tab/>
      </w:r>
    </w:p>
    <w:p w14:paraId="14F022E2" w14:textId="21319DDF"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 xml:space="preserve">The Millon test was used for the detection of proteins. To 2mL aqueous extract, a few drops of Millon’s reagent were added. A white precipitate </w:t>
      </w:r>
      <w:r w:rsidR="00495508">
        <w:rPr>
          <w:rFonts w:ascii="Arial" w:hAnsi="Arial" w:cs="Arial"/>
          <w:sz w:val="20"/>
          <w:szCs w:val="20"/>
        </w:rPr>
        <w:t>c</w:t>
      </w:r>
      <w:r w:rsidRPr="006E700C">
        <w:rPr>
          <w:rFonts w:ascii="Arial" w:hAnsi="Arial" w:cs="Arial"/>
          <w:sz w:val="20"/>
          <w:szCs w:val="20"/>
        </w:rPr>
        <w:t>onfirm</w:t>
      </w:r>
      <w:r w:rsidR="00495508">
        <w:rPr>
          <w:rFonts w:ascii="Arial" w:hAnsi="Arial" w:cs="Arial"/>
          <w:sz w:val="20"/>
          <w:szCs w:val="20"/>
        </w:rPr>
        <w:t>ed</w:t>
      </w:r>
      <w:r w:rsidRPr="006E700C">
        <w:rPr>
          <w:rFonts w:ascii="Arial" w:hAnsi="Arial" w:cs="Arial"/>
          <w:sz w:val="20"/>
          <w:szCs w:val="20"/>
        </w:rPr>
        <w:t xml:space="preserve"> the presence of proteins</w:t>
      </w:r>
      <w:r w:rsidR="008A0D10">
        <w:rPr>
          <w:rFonts w:ascii="Arial" w:hAnsi="Arial" w:cs="Arial"/>
          <w:sz w:val="20"/>
          <w:szCs w:val="20"/>
          <w:vertAlign w:val="superscript"/>
        </w:rPr>
        <w:t>24</w:t>
      </w:r>
      <w:r w:rsidRPr="006E700C">
        <w:rPr>
          <w:rFonts w:ascii="Arial" w:hAnsi="Arial" w:cs="Arial"/>
          <w:sz w:val="20"/>
          <w:szCs w:val="20"/>
        </w:rPr>
        <w:t xml:space="preserve">. </w:t>
      </w:r>
    </w:p>
    <w:p w14:paraId="5B76F0D2" w14:textId="77777777" w:rsidR="00054CAE" w:rsidRDefault="00054CAE" w:rsidP="00463FFF">
      <w:pPr>
        <w:contextualSpacing/>
        <w:jc w:val="both"/>
        <w:rPr>
          <w:highlight w:val="yellow"/>
        </w:rPr>
      </w:pPr>
    </w:p>
    <w:p w14:paraId="7D019562"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fats by the spot test/ stain test</w:t>
      </w:r>
    </w:p>
    <w:p w14:paraId="40CCBC6C" w14:textId="2019D672" w:rsidR="00054CAE" w:rsidRPr="006E700C" w:rsidRDefault="0003574F" w:rsidP="006E700C">
      <w:pPr>
        <w:pStyle w:val="Heading3"/>
        <w:numPr>
          <w:ilvl w:val="0"/>
          <w:numId w:val="0"/>
        </w:numPr>
        <w:contextualSpacing/>
        <w:jc w:val="both"/>
        <w:rPr>
          <w:rFonts w:cs="Arial"/>
          <w:i w:val="0"/>
          <w:szCs w:val="20"/>
        </w:rPr>
      </w:pPr>
      <w:r w:rsidRPr="006E700C">
        <w:rPr>
          <w:rFonts w:eastAsia="Times New Roman" w:cs="Arial"/>
          <w:i w:val="0"/>
          <w:szCs w:val="20"/>
        </w:rPr>
        <w:t xml:space="preserve">The spot test/ stain test was used to determine the presence of fats. </w:t>
      </w:r>
      <w:r w:rsidR="00495508">
        <w:rPr>
          <w:rFonts w:eastAsia="Times New Roman" w:cs="Arial"/>
          <w:i w:val="0"/>
          <w:szCs w:val="20"/>
        </w:rPr>
        <w:t>Lyophilised</w:t>
      </w:r>
      <w:r w:rsidRPr="006E700C">
        <w:rPr>
          <w:rFonts w:eastAsia="Times New Roman" w:cs="Arial"/>
          <w:i w:val="0"/>
          <w:szCs w:val="20"/>
        </w:rPr>
        <w:t xml:space="preserve"> plant extract is pressed in between t</w:t>
      </w:r>
      <w:r w:rsidR="00495508">
        <w:rPr>
          <w:rFonts w:eastAsia="Times New Roman" w:cs="Arial"/>
          <w:i w:val="0"/>
          <w:szCs w:val="20"/>
        </w:rPr>
        <w:t>wo</w:t>
      </w:r>
      <w:r w:rsidRPr="006E700C">
        <w:rPr>
          <w:rFonts w:eastAsia="Times New Roman" w:cs="Arial"/>
          <w:i w:val="0"/>
          <w:szCs w:val="20"/>
        </w:rPr>
        <w:t xml:space="preserve"> filter papers</w:t>
      </w:r>
      <w:r w:rsidRPr="006E700C">
        <w:rPr>
          <w:rFonts w:cs="Arial"/>
          <w:i w:val="0"/>
          <w:szCs w:val="20"/>
        </w:rPr>
        <w:t>. Oil stain on the paper would confirm the presence of fats</w:t>
      </w:r>
      <w:r w:rsidR="008A0D10">
        <w:rPr>
          <w:rFonts w:cs="Arial"/>
          <w:i w:val="0"/>
          <w:szCs w:val="20"/>
          <w:vertAlign w:val="superscript"/>
        </w:rPr>
        <w:t>25</w:t>
      </w:r>
      <w:r w:rsidRPr="006E700C">
        <w:rPr>
          <w:rFonts w:cs="Arial"/>
          <w:i w:val="0"/>
          <w:szCs w:val="20"/>
        </w:rPr>
        <w:t>.</w:t>
      </w:r>
    </w:p>
    <w:p w14:paraId="096563C3" w14:textId="77777777" w:rsidR="00054CAE" w:rsidRDefault="00054CAE" w:rsidP="00463FFF">
      <w:pPr>
        <w:contextualSpacing/>
        <w:jc w:val="both"/>
      </w:pPr>
    </w:p>
    <w:p w14:paraId="11B0F23B" w14:textId="77777777" w:rsidR="00054CAE" w:rsidRPr="006E700C" w:rsidRDefault="0003574F" w:rsidP="006E700C">
      <w:pPr>
        <w:pStyle w:val="Heading2"/>
      </w:pPr>
      <w:r w:rsidRPr="006E700C">
        <w:t>Determination of the Antibacterial Activity of cissus quadrangularis</w:t>
      </w:r>
    </w:p>
    <w:p w14:paraId="4C49725D" w14:textId="77777777" w:rsidR="00054CAE" w:rsidRDefault="00054CAE" w:rsidP="00463FFF">
      <w:pPr>
        <w:contextualSpacing/>
        <w:jc w:val="both"/>
        <w:rPr>
          <w:i/>
          <w:iCs/>
        </w:rPr>
      </w:pPr>
    </w:p>
    <w:p w14:paraId="38B524B7"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Test microorganisms</w:t>
      </w:r>
    </w:p>
    <w:p w14:paraId="184E4C89"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The bacterial species, which are gram positive </w:t>
      </w:r>
      <w:r w:rsidRPr="006E700C">
        <w:rPr>
          <w:rFonts w:ascii="Arial" w:hAnsi="Arial" w:cs="Arial"/>
          <w:i/>
          <w:sz w:val="20"/>
          <w:szCs w:val="20"/>
        </w:rPr>
        <w:t>Staphylococcus Aureus</w:t>
      </w:r>
      <w:r w:rsidRPr="006E700C">
        <w:rPr>
          <w:rFonts w:ascii="Arial" w:hAnsi="Arial" w:cs="Arial"/>
          <w:sz w:val="20"/>
          <w:szCs w:val="20"/>
        </w:rPr>
        <w:t xml:space="preserve"> as well as gram negative </w:t>
      </w:r>
      <w:r w:rsidRPr="006E700C">
        <w:rPr>
          <w:rFonts w:ascii="Arial" w:hAnsi="Arial" w:cs="Arial"/>
          <w:i/>
          <w:sz w:val="20"/>
          <w:szCs w:val="20"/>
        </w:rPr>
        <w:t xml:space="preserve">Escherichia coli </w:t>
      </w:r>
      <w:r w:rsidRPr="006E700C">
        <w:rPr>
          <w:rFonts w:ascii="Arial" w:hAnsi="Arial" w:cs="Arial"/>
          <w:sz w:val="20"/>
          <w:szCs w:val="20"/>
        </w:rPr>
        <w:t>and</w:t>
      </w:r>
      <w:r w:rsidRPr="006E700C">
        <w:rPr>
          <w:rFonts w:ascii="Arial" w:hAnsi="Arial" w:cs="Arial"/>
          <w:i/>
          <w:sz w:val="20"/>
          <w:szCs w:val="20"/>
        </w:rPr>
        <w:t xml:space="preserve"> Klebsiella pneumoniae</w:t>
      </w:r>
      <w:r w:rsidRPr="006E700C">
        <w:rPr>
          <w:rFonts w:ascii="Arial" w:hAnsi="Arial" w:cs="Arial"/>
          <w:sz w:val="20"/>
          <w:szCs w:val="20"/>
        </w:rPr>
        <w:t xml:space="preserve"> were obtained from the University of Zimbabwe Department of medical microbiology in Harare, Zimbabwe. The antibacterial, evaluation laboratory studies were performed according to CLSI guidelines.</w:t>
      </w:r>
    </w:p>
    <w:p w14:paraId="0EDAE543" w14:textId="77777777" w:rsidR="00054CAE" w:rsidRDefault="00054CAE" w:rsidP="00463FFF">
      <w:pPr>
        <w:contextualSpacing/>
        <w:jc w:val="both"/>
        <w:rPr>
          <w:rFonts w:eastAsia="MinionPro-Regular"/>
        </w:rPr>
      </w:pPr>
    </w:p>
    <w:p w14:paraId="7E99E55F"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Determination of the minimum inhibitory concentration (MIC)</w:t>
      </w:r>
    </w:p>
    <w:p w14:paraId="710169E4" w14:textId="2B36D35E" w:rsidR="00054CAE" w:rsidRPr="006E700C" w:rsidRDefault="0003574F" w:rsidP="00463FFF">
      <w:pPr>
        <w:pStyle w:val="NormalWeb"/>
        <w:spacing w:before="0" w:after="420"/>
        <w:contextualSpacing/>
        <w:jc w:val="both"/>
        <w:rPr>
          <w:rFonts w:ascii="Arial" w:eastAsiaTheme="minorHAnsi" w:hAnsi="Arial" w:cs="Arial"/>
          <w:sz w:val="20"/>
          <w:szCs w:val="20"/>
        </w:rPr>
      </w:pPr>
      <w:r w:rsidRPr="006E700C">
        <w:rPr>
          <w:rFonts w:ascii="Arial" w:hAnsi="Arial" w:cs="Arial"/>
          <w:sz w:val="20"/>
          <w:szCs w:val="20"/>
        </w:rPr>
        <w:t xml:space="preserve">The Broth Macrodilution method was used to determine the Minimum Inhibitory Concentration (MIC) of lyophilised </w:t>
      </w:r>
      <w:r w:rsidRPr="006E700C">
        <w:rPr>
          <w:rFonts w:ascii="Arial" w:hAnsi="Arial" w:cs="Arial"/>
          <w:i/>
          <w:sz w:val="20"/>
          <w:szCs w:val="20"/>
        </w:rPr>
        <w:t>Cissus quadrangularis</w:t>
      </w:r>
      <w:r w:rsidRPr="006E700C">
        <w:rPr>
          <w:rFonts w:ascii="Arial" w:hAnsi="Arial" w:cs="Arial"/>
          <w:sz w:val="20"/>
          <w:szCs w:val="20"/>
        </w:rPr>
        <w:t xml:space="preserve"> against </w:t>
      </w:r>
      <w:r w:rsidR="00495508">
        <w:rPr>
          <w:rFonts w:ascii="Arial" w:hAnsi="Arial" w:cs="Arial"/>
          <w:sz w:val="20"/>
          <w:szCs w:val="20"/>
        </w:rPr>
        <w:t xml:space="preserve">the bacterial species </w:t>
      </w:r>
      <w:r w:rsidR="00495508" w:rsidRPr="002936F1">
        <w:rPr>
          <w:rFonts w:ascii="Arial" w:hAnsi="Arial" w:cs="Arial"/>
          <w:sz w:val="20"/>
          <w:szCs w:val="20"/>
          <w:highlight w:val="yellow"/>
        </w:rPr>
        <w:t xml:space="preserve">chosen </w:t>
      </w:r>
      <w:r w:rsidR="002936F1" w:rsidRPr="002936F1">
        <w:rPr>
          <w:rFonts w:ascii="Arial" w:hAnsi="Arial" w:cs="Arial"/>
          <w:sz w:val="20"/>
          <w:szCs w:val="20"/>
          <w:highlight w:val="yellow"/>
        </w:rPr>
        <w:t>for the</w:t>
      </w:r>
      <w:r w:rsidR="00495508" w:rsidRPr="002936F1">
        <w:rPr>
          <w:rFonts w:ascii="Arial" w:hAnsi="Arial" w:cs="Arial"/>
          <w:sz w:val="20"/>
          <w:szCs w:val="20"/>
          <w:highlight w:val="yellow"/>
        </w:rPr>
        <w:t xml:space="preserve"> assays</w:t>
      </w:r>
      <w:r w:rsidRPr="002936F1">
        <w:rPr>
          <w:rFonts w:ascii="Arial" w:hAnsi="Arial" w:cs="Arial"/>
          <w:sz w:val="20"/>
          <w:szCs w:val="20"/>
          <w:highlight w:val="yellow"/>
        </w:rPr>
        <w:t xml:space="preserve">. </w:t>
      </w:r>
      <w:r w:rsidRPr="002936F1">
        <w:rPr>
          <w:rFonts w:ascii="Arial" w:eastAsiaTheme="minorHAnsi" w:hAnsi="Arial" w:cs="Arial"/>
          <w:sz w:val="20"/>
          <w:szCs w:val="20"/>
          <w:highlight w:val="yellow"/>
        </w:rPr>
        <w:t xml:space="preserve">MIC determination </w:t>
      </w:r>
      <w:r w:rsidR="00495508" w:rsidRPr="002936F1">
        <w:rPr>
          <w:rFonts w:ascii="Arial" w:eastAsiaTheme="minorHAnsi" w:hAnsi="Arial" w:cs="Arial"/>
          <w:sz w:val="20"/>
          <w:szCs w:val="20"/>
          <w:highlight w:val="yellow"/>
        </w:rPr>
        <w:t xml:space="preserve">was done </w:t>
      </w:r>
      <w:r w:rsidRPr="002936F1">
        <w:rPr>
          <w:rFonts w:ascii="Arial" w:eastAsiaTheme="minorHAnsi" w:hAnsi="Arial" w:cs="Arial"/>
          <w:sz w:val="20"/>
          <w:szCs w:val="20"/>
          <w:highlight w:val="yellow"/>
        </w:rPr>
        <w:t>through serial dilution techniques.</w:t>
      </w:r>
    </w:p>
    <w:p w14:paraId="5E483DBF" w14:textId="77777777" w:rsidR="00054CAE" w:rsidRDefault="0003574F" w:rsidP="00463FFF">
      <w:pPr>
        <w:pStyle w:val="Heading3"/>
        <w:contextualSpacing/>
        <w:jc w:val="both"/>
        <w:rPr>
          <w:rFonts w:ascii="Times New Roman" w:hAnsi="Times New Roman" w:cs="Times New Roman"/>
          <w:sz w:val="24"/>
        </w:rPr>
      </w:pPr>
      <w:r>
        <w:rPr>
          <w:rStyle w:val="Heading3Char"/>
          <w:rFonts w:ascii="Times New Roman" w:hAnsi="Times New Roman" w:cs="Times New Roman"/>
          <w:i/>
          <w:sz w:val="24"/>
        </w:rPr>
        <w:t>MIC test requirements</w:t>
      </w:r>
    </w:p>
    <w:p w14:paraId="1475B436"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hAnsi="Arial" w:cs="Arial"/>
          <w:sz w:val="20"/>
          <w:szCs w:val="20"/>
        </w:rPr>
        <w:t xml:space="preserve">Mueller-Hinton </w:t>
      </w:r>
      <w:r w:rsidRPr="006E700C">
        <w:rPr>
          <w:rFonts w:ascii="Arial" w:eastAsiaTheme="minorHAnsi" w:hAnsi="Arial" w:cs="Arial"/>
          <w:sz w:val="20"/>
          <w:szCs w:val="20"/>
        </w:rPr>
        <w:t xml:space="preserve">broth </w:t>
      </w:r>
    </w:p>
    <w:p w14:paraId="028F3DB5"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eastAsiaTheme="minorHAnsi" w:hAnsi="Arial" w:cs="Arial"/>
          <w:sz w:val="20"/>
          <w:szCs w:val="20"/>
        </w:rPr>
        <w:t>Sterile swabs and forceps</w:t>
      </w:r>
    </w:p>
    <w:p w14:paraId="4C3F042C"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eastAsiaTheme="minorHAnsi" w:hAnsi="Arial" w:cs="Arial"/>
          <w:sz w:val="20"/>
          <w:szCs w:val="20"/>
        </w:rPr>
        <w:t xml:space="preserve">Pure bacterial cultures </w:t>
      </w:r>
    </w:p>
    <w:p w14:paraId="288FE767" w14:textId="61B58238" w:rsidR="00054CAE" w:rsidRPr="006E700C" w:rsidRDefault="0003574F" w:rsidP="00463FFF">
      <w:pPr>
        <w:pStyle w:val="NormalWeb"/>
        <w:numPr>
          <w:ilvl w:val="0"/>
          <w:numId w:val="3"/>
        </w:numPr>
        <w:spacing w:before="0" w:after="420"/>
        <w:contextualSpacing/>
        <w:jc w:val="both"/>
        <w:rPr>
          <w:rFonts w:ascii="Arial" w:hAnsi="Arial" w:cs="Arial"/>
          <w:sz w:val="20"/>
          <w:szCs w:val="20"/>
        </w:rPr>
      </w:pPr>
      <w:r w:rsidRPr="006E700C">
        <w:rPr>
          <w:rFonts w:ascii="Arial" w:eastAsiaTheme="minorHAnsi" w:hAnsi="Arial" w:cs="Arial"/>
          <w:sz w:val="20"/>
          <w:szCs w:val="20"/>
        </w:rPr>
        <w:t xml:space="preserve">Lyophilised </w:t>
      </w:r>
      <w:r w:rsidR="00495508">
        <w:rPr>
          <w:rFonts w:ascii="Arial" w:eastAsiaTheme="minorHAnsi" w:hAnsi="Arial" w:cs="Arial"/>
          <w:i/>
          <w:sz w:val="20"/>
          <w:szCs w:val="20"/>
        </w:rPr>
        <w:t>C</w:t>
      </w:r>
      <w:r w:rsidRPr="006E700C">
        <w:rPr>
          <w:rFonts w:ascii="Arial" w:eastAsiaTheme="minorHAnsi" w:hAnsi="Arial" w:cs="Arial"/>
          <w:i/>
          <w:sz w:val="20"/>
          <w:szCs w:val="20"/>
        </w:rPr>
        <w:t xml:space="preserve">issus quadrangularis </w:t>
      </w:r>
    </w:p>
    <w:p w14:paraId="33AD159D" w14:textId="77777777" w:rsidR="00054CAE" w:rsidRPr="006E700C" w:rsidRDefault="0003574F" w:rsidP="00463FFF">
      <w:pPr>
        <w:pStyle w:val="NormalWeb"/>
        <w:numPr>
          <w:ilvl w:val="0"/>
          <w:numId w:val="3"/>
        </w:numPr>
        <w:spacing w:before="0" w:after="420"/>
        <w:contextualSpacing/>
        <w:jc w:val="both"/>
        <w:rPr>
          <w:rFonts w:ascii="Arial" w:hAnsi="Arial" w:cs="Arial"/>
          <w:sz w:val="20"/>
          <w:szCs w:val="20"/>
        </w:rPr>
      </w:pPr>
      <w:r w:rsidRPr="006E700C">
        <w:rPr>
          <w:rFonts w:ascii="Arial" w:hAnsi="Arial" w:cs="Arial"/>
          <w:sz w:val="20"/>
          <w:szCs w:val="20"/>
        </w:rPr>
        <w:t xml:space="preserve">MIC determination test protocol </w:t>
      </w:r>
    </w:p>
    <w:p w14:paraId="430A70A9" w14:textId="0B518526" w:rsidR="00054CAE" w:rsidRPr="006E700C" w:rsidRDefault="0003574F" w:rsidP="00463FFF">
      <w:pPr>
        <w:contextualSpacing/>
        <w:jc w:val="both"/>
        <w:rPr>
          <w:rFonts w:ascii="Arial" w:eastAsiaTheme="minorHAnsi" w:hAnsi="Arial" w:cs="Arial"/>
          <w:i/>
          <w:sz w:val="20"/>
          <w:szCs w:val="20"/>
        </w:rPr>
      </w:pPr>
      <w:r w:rsidRPr="006E700C">
        <w:rPr>
          <w:rFonts w:ascii="Arial" w:eastAsiaTheme="minorHAnsi" w:hAnsi="Arial" w:cs="Arial"/>
          <w:sz w:val="20"/>
          <w:szCs w:val="20"/>
        </w:rPr>
        <w:t xml:space="preserve">In the procedure: </w:t>
      </w:r>
      <w:r w:rsidRPr="006E700C">
        <w:rPr>
          <w:rFonts w:ascii="Arial" w:hAnsi="Arial" w:cs="Arial"/>
          <w:sz w:val="20"/>
          <w:szCs w:val="20"/>
        </w:rPr>
        <w:t xml:space="preserve">The lyophilised </w:t>
      </w:r>
      <w:r w:rsidRPr="006E700C">
        <w:rPr>
          <w:rFonts w:ascii="Arial" w:hAnsi="Arial" w:cs="Arial"/>
          <w:i/>
          <w:iCs/>
          <w:sz w:val="20"/>
          <w:szCs w:val="20"/>
        </w:rPr>
        <w:t>C. quadrangularis</w:t>
      </w:r>
      <w:r w:rsidRPr="006E700C">
        <w:rPr>
          <w:rFonts w:ascii="Arial" w:hAnsi="Arial" w:cs="Arial"/>
          <w:sz w:val="20"/>
          <w:szCs w:val="20"/>
        </w:rPr>
        <w:t xml:space="preserve"> was </w:t>
      </w:r>
      <w:r w:rsidRPr="006E700C">
        <w:rPr>
          <w:rFonts w:ascii="Arial" w:eastAsiaTheme="minorHAnsi" w:hAnsi="Arial" w:cs="Arial"/>
          <w:sz w:val="20"/>
          <w:szCs w:val="20"/>
        </w:rPr>
        <w:t>serial</w:t>
      </w:r>
      <w:r w:rsidR="006E700C" w:rsidRPr="006E700C">
        <w:rPr>
          <w:rFonts w:ascii="Arial" w:eastAsiaTheme="minorHAnsi" w:hAnsi="Arial" w:cs="Arial"/>
          <w:sz w:val="20"/>
          <w:szCs w:val="20"/>
        </w:rPr>
        <w:t>ly</w:t>
      </w:r>
      <w:r w:rsidRPr="006E700C">
        <w:rPr>
          <w:rFonts w:ascii="Arial" w:eastAsiaTheme="minorHAnsi" w:hAnsi="Arial" w:cs="Arial"/>
          <w:sz w:val="20"/>
          <w:szCs w:val="20"/>
        </w:rPr>
        <w:t xml:space="preserve"> diluted with distilled water </w:t>
      </w:r>
      <w:r w:rsidRPr="006E700C">
        <w:rPr>
          <w:rFonts w:ascii="Arial" w:hAnsi="Arial" w:cs="Arial"/>
          <w:sz w:val="20"/>
          <w:szCs w:val="20"/>
        </w:rPr>
        <w:t xml:space="preserve">to concentrations 500mg/ml, 250mg/ml, 125mg/ml and 75mg/ml in a Mueller-Hinton broth. Each tube was inoculated with </w:t>
      </w:r>
      <w:r w:rsidRPr="006E700C">
        <w:rPr>
          <w:rFonts w:ascii="Arial" w:hAnsi="Arial" w:cs="Arial"/>
          <w:i/>
          <w:sz w:val="20"/>
          <w:szCs w:val="20"/>
        </w:rPr>
        <w:t>Staphylococcus aureus.</w:t>
      </w:r>
      <w:r w:rsidR="006E700C" w:rsidRPr="006E700C">
        <w:rPr>
          <w:rFonts w:ascii="Arial" w:hAnsi="Arial" w:cs="Arial"/>
          <w:i/>
          <w:sz w:val="20"/>
          <w:szCs w:val="20"/>
        </w:rPr>
        <w:t xml:space="preserve"> </w:t>
      </w:r>
      <w:r w:rsidRPr="006E700C">
        <w:rPr>
          <w:rFonts w:ascii="Arial" w:hAnsi="Arial" w:cs="Arial"/>
          <w:sz w:val="20"/>
          <w:szCs w:val="20"/>
        </w:rPr>
        <w:t xml:space="preserve">The dilutions were </w:t>
      </w:r>
      <w:r w:rsidR="006E700C" w:rsidRPr="006E700C">
        <w:rPr>
          <w:rFonts w:ascii="Arial" w:hAnsi="Arial" w:cs="Arial"/>
          <w:sz w:val="20"/>
          <w:szCs w:val="20"/>
        </w:rPr>
        <w:t>repeated,</w:t>
      </w:r>
      <w:r w:rsidRPr="006E700C">
        <w:rPr>
          <w:rFonts w:ascii="Arial" w:hAnsi="Arial" w:cs="Arial"/>
          <w:sz w:val="20"/>
          <w:szCs w:val="20"/>
        </w:rPr>
        <w:t xml:space="preserve"> and the tubes were inoculated with</w:t>
      </w:r>
      <w:r w:rsidRPr="006E700C">
        <w:rPr>
          <w:rFonts w:ascii="Arial" w:hAnsi="Arial" w:cs="Arial"/>
          <w:i/>
          <w:sz w:val="20"/>
          <w:szCs w:val="20"/>
        </w:rPr>
        <w:t xml:space="preserve"> Escherichia coli.</w:t>
      </w:r>
      <w:r w:rsidR="006E700C" w:rsidRPr="006E700C">
        <w:rPr>
          <w:rFonts w:ascii="Arial" w:hAnsi="Arial" w:cs="Arial"/>
          <w:i/>
          <w:sz w:val="20"/>
          <w:szCs w:val="20"/>
        </w:rPr>
        <w:t xml:space="preserve"> </w:t>
      </w:r>
      <w:r w:rsidRPr="006E700C">
        <w:rPr>
          <w:rFonts w:ascii="Arial" w:hAnsi="Arial" w:cs="Arial"/>
          <w:sz w:val="20"/>
          <w:szCs w:val="20"/>
        </w:rPr>
        <w:t xml:space="preserve">The last set of </w:t>
      </w:r>
      <w:r w:rsidR="006E700C" w:rsidRPr="006E700C">
        <w:rPr>
          <w:rFonts w:ascii="Arial" w:hAnsi="Arial" w:cs="Arial"/>
          <w:sz w:val="20"/>
          <w:szCs w:val="20"/>
        </w:rPr>
        <w:t>dilutions</w:t>
      </w:r>
      <w:r w:rsidRPr="006E700C">
        <w:rPr>
          <w:rFonts w:ascii="Arial" w:hAnsi="Arial" w:cs="Arial"/>
          <w:sz w:val="20"/>
          <w:szCs w:val="20"/>
        </w:rPr>
        <w:t xml:space="preserve"> were inoculated with </w:t>
      </w:r>
      <w:r w:rsidRPr="006E700C">
        <w:rPr>
          <w:rFonts w:ascii="Arial" w:hAnsi="Arial" w:cs="Arial"/>
          <w:i/>
          <w:sz w:val="20"/>
          <w:szCs w:val="20"/>
        </w:rPr>
        <w:t>Klebsiella pneumoniae</w:t>
      </w:r>
      <w:r w:rsidRPr="006E700C">
        <w:rPr>
          <w:rFonts w:ascii="Arial" w:hAnsi="Arial" w:cs="Arial"/>
          <w:sz w:val="20"/>
          <w:szCs w:val="20"/>
        </w:rPr>
        <w:t xml:space="preserve">. Each set included a growth control (bacteria without antimicrobial) and a sterility control (broth without bacteria). The inoculated tubes were incubated under specific conditions outlined in the CLSI M07 standard. After incubation, each tube was visually assessed for bacterial growth. The lowest concentration of the lyophilised </w:t>
      </w:r>
      <w:r w:rsidRPr="006E700C">
        <w:rPr>
          <w:rFonts w:ascii="Arial" w:hAnsi="Arial" w:cs="Arial"/>
          <w:i/>
          <w:sz w:val="20"/>
          <w:szCs w:val="20"/>
        </w:rPr>
        <w:t xml:space="preserve">C. quadrangularis </w:t>
      </w:r>
      <w:r w:rsidRPr="006E700C">
        <w:rPr>
          <w:rFonts w:ascii="Arial" w:hAnsi="Arial" w:cs="Arial"/>
          <w:sz w:val="20"/>
          <w:szCs w:val="20"/>
        </w:rPr>
        <w:t>that inhibits visible bacterial growth after the incubation</w:t>
      </w:r>
      <w:r w:rsidRPr="006E700C">
        <w:rPr>
          <w:rFonts w:ascii="Arial" w:eastAsiaTheme="minorHAnsi" w:hAnsi="Arial" w:cs="Arial"/>
          <w:sz w:val="20"/>
          <w:szCs w:val="20"/>
        </w:rPr>
        <w:t xml:space="preserve"> period was determined as the MIC.</w:t>
      </w:r>
      <w:r w:rsidRPr="006E700C">
        <w:rPr>
          <w:rFonts w:ascii="Arial" w:eastAsiaTheme="minorHAnsi" w:hAnsi="Arial" w:cs="Arial"/>
          <w:i/>
          <w:sz w:val="20"/>
          <w:szCs w:val="20"/>
        </w:rPr>
        <w:t xml:space="preserve"> </w:t>
      </w:r>
    </w:p>
    <w:p w14:paraId="0290E960" w14:textId="77777777" w:rsidR="00054CAE" w:rsidRDefault="00054CAE" w:rsidP="00463FFF">
      <w:pPr>
        <w:contextualSpacing/>
        <w:jc w:val="both"/>
        <w:rPr>
          <w:rFonts w:eastAsiaTheme="minorHAnsi"/>
          <w:i/>
        </w:rPr>
      </w:pPr>
    </w:p>
    <w:p w14:paraId="0C55C385" w14:textId="77777777" w:rsidR="00054CAE" w:rsidRPr="006E700C" w:rsidRDefault="0003574F" w:rsidP="006E700C">
      <w:pPr>
        <w:pStyle w:val="Heading2"/>
      </w:pPr>
      <w:r w:rsidRPr="006E700C">
        <w:t xml:space="preserve"> Acute oral toxicity</w:t>
      </w:r>
    </w:p>
    <w:p w14:paraId="513A8F46" w14:textId="4D87CFDF" w:rsidR="00054CAE" w:rsidRPr="006E700C" w:rsidRDefault="0003574F" w:rsidP="00463FFF">
      <w:pPr>
        <w:contextualSpacing/>
        <w:jc w:val="both"/>
        <w:rPr>
          <w:rFonts w:ascii="Arial" w:hAnsi="Arial" w:cs="Arial"/>
          <w:iCs/>
          <w:sz w:val="20"/>
          <w:szCs w:val="20"/>
        </w:rPr>
      </w:pPr>
      <w:r w:rsidRPr="006E700C">
        <w:rPr>
          <w:rFonts w:ascii="Arial" w:hAnsi="Arial" w:cs="Arial"/>
          <w:iCs/>
          <w:sz w:val="20"/>
          <w:szCs w:val="20"/>
        </w:rPr>
        <w:t xml:space="preserve">The acute oral toxicity evaluation of </w:t>
      </w:r>
      <w:r w:rsidRPr="006E700C">
        <w:rPr>
          <w:rFonts w:ascii="Arial" w:hAnsi="Arial" w:cs="Arial"/>
          <w:i/>
          <w:iCs/>
          <w:sz w:val="20"/>
          <w:szCs w:val="20"/>
        </w:rPr>
        <w:t xml:space="preserve">C. quadrangularis </w:t>
      </w:r>
      <w:r w:rsidRPr="006E700C">
        <w:rPr>
          <w:rFonts w:ascii="Arial" w:hAnsi="Arial" w:cs="Arial"/>
          <w:sz w:val="20"/>
          <w:szCs w:val="20"/>
        </w:rPr>
        <w:t xml:space="preserve">lyophilized extract was done using a modified </w:t>
      </w:r>
      <w:r w:rsidRPr="002936F1">
        <w:rPr>
          <w:rFonts w:ascii="Arial" w:hAnsi="Arial" w:cs="Arial"/>
          <w:sz w:val="20"/>
          <w:szCs w:val="20"/>
          <w:highlight w:val="yellow"/>
        </w:rPr>
        <w:t>OECD technical guideline 425 (The up and down test)</w:t>
      </w:r>
      <w:r w:rsidRPr="002936F1">
        <w:rPr>
          <w:rFonts w:ascii="Arial" w:hAnsi="Arial" w:cs="Arial"/>
          <w:sz w:val="20"/>
          <w:szCs w:val="20"/>
          <w:highlight w:val="yellow"/>
          <w:vertAlign w:val="superscript"/>
        </w:rPr>
        <w:t>37</w:t>
      </w:r>
      <w:r w:rsidRPr="002936F1">
        <w:rPr>
          <w:rFonts w:ascii="Arial" w:hAnsi="Arial" w:cs="Arial"/>
          <w:sz w:val="20"/>
          <w:szCs w:val="20"/>
          <w:highlight w:val="yellow"/>
        </w:rPr>
        <w:t>. Female Sprague-Dawley rats (24) were used, which were acclimatized to the test environment for 10days prior to the commencement of the test protocols. The participating animals were fed with a commercial standardized rodent pellet</w:t>
      </w:r>
      <w:r w:rsidR="002936F1" w:rsidRPr="002936F1">
        <w:rPr>
          <w:rFonts w:ascii="Arial" w:hAnsi="Arial" w:cs="Arial"/>
          <w:sz w:val="20"/>
          <w:szCs w:val="20"/>
          <w:highlight w:val="yellow"/>
        </w:rPr>
        <w:t xml:space="preserve"> meal</w:t>
      </w:r>
      <w:r w:rsidRPr="002936F1">
        <w:rPr>
          <w:rFonts w:ascii="Arial" w:hAnsi="Arial" w:cs="Arial"/>
          <w:sz w:val="20"/>
          <w:szCs w:val="20"/>
          <w:highlight w:val="yellow"/>
        </w:rPr>
        <w:t xml:space="preserve"> from Agrofeeds® and were given water </w:t>
      </w:r>
      <w:r w:rsidRPr="002936F1">
        <w:rPr>
          <w:rFonts w:ascii="Arial" w:hAnsi="Arial" w:cs="Arial"/>
          <w:i/>
          <w:sz w:val="20"/>
          <w:szCs w:val="20"/>
          <w:highlight w:val="yellow"/>
        </w:rPr>
        <w:t>ad libitum</w:t>
      </w:r>
      <w:r w:rsidRPr="002936F1">
        <w:rPr>
          <w:rFonts w:ascii="Arial" w:hAnsi="Arial" w:cs="Arial"/>
          <w:iCs/>
          <w:sz w:val="20"/>
          <w:szCs w:val="20"/>
          <w:highlight w:val="yellow"/>
        </w:rPr>
        <w:t>. The animal habitat was kept at an average ambient temperature of 25°C throughout the study with a relative humidity level of 40% and an artificially controlled photoperiod of 12-h light and 12-h darkness. The animal welfare, observations and care were supervised by a practicing veterinary officer.</w:t>
      </w:r>
      <w:r w:rsidRPr="006E700C">
        <w:rPr>
          <w:rFonts w:ascii="Arial" w:hAnsi="Arial" w:cs="Arial"/>
          <w:iCs/>
          <w:sz w:val="20"/>
          <w:szCs w:val="20"/>
        </w:rPr>
        <w:t xml:space="preserve"> </w:t>
      </w:r>
    </w:p>
    <w:p w14:paraId="4418AA2B" w14:textId="77777777" w:rsidR="00DB570A" w:rsidRDefault="0003574F" w:rsidP="00463FFF">
      <w:pPr>
        <w:pStyle w:val="Heading2"/>
        <w:numPr>
          <w:ilvl w:val="0"/>
          <w:numId w:val="0"/>
        </w:numPr>
        <w:contextualSpacing/>
        <w:jc w:val="both"/>
        <w:rPr>
          <w:rFonts w:ascii="Times New Roman" w:hAnsi="Times New Roman" w:cs="Times New Roman"/>
          <w:i/>
          <w:color w:val="000000"/>
          <w:szCs w:val="24"/>
        </w:rPr>
      </w:pPr>
      <w:r w:rsidRPr="006E700C">
        <w:rPr>
          <w:rFonts w:eastAsia="Times New Roman" w:cs="Arial"/>
          <w:b w:val="0"/>
          <w:iCs/>
          <w:color w:val="auto"/>
          <w:sz w:val="20"/>
          <w:szCs w:val="20"/>
        </w:rPr>
        <w:lastRenderedPageBreak/>
        <w:t xml:space="preserve">In our test, sequential ordered progressions of doses were orally administered to the animals at 48-hour intervals. The animals were divided into 2 groups of 12 female rats each; the first group (group 1) received distilled water and served as the control group. The second (group 2) received incremental doses of the </w:t>
      </w:r>
      <w:r w:rsidRPr="006E700C">
        <w:rPr>
          <w:rFonts w:eastAsia="Times New Roman" w:cs="Arial"/>
          <w:b w:val="0"/>
          <w:i/>
          <w:color w:val="auto"/>
          <w:sz w:val="20"/>
          <w:szCs w:val="20"/>
        </w:rPr>
        <w:t xml:space="preserve">C. quadrangularis </w:t>
      </w:r>
      <w:r w:rsidRPr="006E700C">
        <w:rPr>
          <w:rFonts w:eastAsia="Times New Roman" w:cs="Arial"/>
          <w:b w:val="0"/>
          <w:iCs/>
          <w:color w:val="auto"/>
          <w:sz w:val="20"/>
          <w:szCs w:val="20"/>
        </w:rPr>
        <w:t xml:space="preserve">solution. The selected animals were marked so as to facilitate individual identification. The experimental animals were fasted for 18 hours with water prior to dosing. Initial starting doses were chosen based on related toxicological studies. The first animal received a dose of 250mg/kg body weight, which was below a randomly selected estimated LD50. When animals survived the dose, the next dose was doubled, subject to our observations of the test animals over a period of 48 hours. The </w:t>
      </w:r>
      <w:r w:rsidRPr="006E700C">
        <w:rPr>
          <w:rFonts w:eastAsia="Times New Roman" w:cs="Arial"/>
          <w:b w:val="0"/>
          <w:i/>
          <w:iCs/>
          <w:color w:val="auto"/>
          <w:sz w:val="20"/>
          <w:szCs w:val="20"/>
        </w:rPr>
        <w:t xml:space="preserve">C. quadrangularis </w:t>
      </w:r>
      <w:r w:rsidRPr="006E700C">
        <w:rPr>
          <w:rFonts w:eastAsia="Times New Roman" w:cs="Arial"/>
          <w:b w:val="0"/>
          <w:iCs/>
          <w:color w:val="auto"/>
          <w:sz w:val="20"/>
          <w:szCs w:val="20"/>
        </w:rPr>
        <w:t>was orally gavaged in a water solution in 4 different sets of doses of: 250, 500, 1000 and 2000 mg/kg body weight. The female rats were observed by a veterinary specialist for morbidity and mortality twice daily. In the absence of mortality, the rats were observed for any visible changes and clinical signs and symptoms of toxicity every 1 hour, and up to 12 hours on day 1, and thereafter, once daily up to a maximum of 14 days. The animals were also weighed daily</w:t>
      </w:r>
      <w:r>
        <w:rPr>
          <w:rFonts w:ascii="Times New Roman" w:hAnsi="Times New Roman" w:cs="Times New Roman"/>
          <w:i/>
          <w:color w:val="000000"/>
          <w:szCs w:val="24"/>
        </w:rPr>
        <w:t xml:space="preserve">     </w:t>
      </w:r>
    </w:p>
    <w:p w14:paraId="357D0C10" w14:textId="77777777" w:rsidR="006E700C" w:rsidRPr="006E700C" w:rsidRDefault="006E700C" w:rsidP="006E700C"/>
    <w:p w14:paraId="346192E0" w14:textId="0DD1FD79" w:rsidR="006E700C" w:rsidRPr="006E700C" w:rsidRDefault="006E700C" w:rsidP="006E700C">
      <w:pPr>
        <w:pStyle w:val="Heading2"/>
      </w:pPr>
      <w:r>
        <w:t>Anthelminthic activity evaluation</w:t>
      </w:r>
    </w:p>
    <w:p w14:paraId="5189B4E2" w14:textId="77777777" w:rsidR="00DB570A" w:rsidRDefault="00DB570A" w:rsidP="00463FFF">
      <w:pPr>
        <w:pStyle w:val="Heading2"/>
        <w:numPr>
          <w:ilvl w:val="0"/>
          <w:numId w:val="0"/>
        </w:numPr>
        <w:contextualSpacing/>
        <w:jc w:val="both"/>
        <w:rPr>
          <w:rFonts w:ascii="Times New Roman" w:hAnsi="Times New Roman" w:cs="Times New Roman"/>
          <w:i/>
          <w:color w:val="000000"/>
          <w:szCs w:val="24"/>
        </w:rPr>
      </w:pPr>
    </w:p>
    <w:p w14:paraId="2AED2097" w14:textId="4B19FCE1" w:rsidR="00DB570A" w:rsidRDefault="00DB570A" w:rsidP="00463FFF">
      <w:pPr>
        <w:pStyle w:val="Heading3"/>
        <w:contextualSpacing/>
      </w:pPr>
      <w:bookmarkStart w:id="19" w:name="_Toc86232318"/>
      <w:r>
        <w:t>Collection of test organism</w:t>
      </w:r>
      <w:bookmarkEnd w:id="19"/>
      <w:r w:rsidR="006E700C">
        <w:t>s</w:t>
      </w:r>
    </w:p>
    <w:p w14:paraId="660801AB" w14:textId="26C6B3FD" w:rsidR="00DB570A" w:rsidRPr="006E700C" w:rsidRDefault="007D74AF" w:rsidP="007D74AF">
      <w:pPr>
        <w:contextualSpacing/>
        <w:jc w:val="both"/>
        <w:rPr>
          <w:rFonts w:ascii="Arial" w:hAnsi="Arial" w:cs="Arial"/>
          <w:sz w:val="20"/>
          <w:szCs w:val="20"/>
        </w:rPr>
      </w:pPr>
      <w:r>
        <w:rPr>
          <w:rFonts w:ascii="Arial" w:hAnsi="Arial" w:cs="Arial"/>
          <w:sz w:val="20"/>
          <w:szCs w:val="20"/>
        </w:rPr>
        <w:t xml:space="preserve">Indian </w:t>
      </w:r>
      <w:r w:rsidR="00DB570A" w:rsidRPr="006E700C">
        <w:rPr>
          <w:rFonts w:ascii="Arial" w:hAnsi="Arial" w:cs="Arial"/>
          <w:sz w:val="20"/>
          <w:szCs w:val="20"/>
        </w:rPr>
        <w:t>Earthworms (</w:t>
      </w:r>
      <w:r w:rsidR="00DB570A" w:rsidRPr="006E700C">
        <w:rPr>
          <w:rFonts w:ascii="Arial" w:hAnsi="Arial" w:cs="Arial"/>
          <w:i/>
          <w:sz w:val="20"/>
          <w:szCs w:val="20"/>
        </w:rPr>
        <w:t>Pheretima Posthuma</w:t>
      </w:r>
      <w:r w:rsidR="00DB570A" w:rsidRPr="006E700C">
        <w:rPr>
          <w:rFonts w:ascii="Arial" w:hAnsi="Arial" w:cs="Arial"/>
          <w:sz w:val="20"/>
          <w:szCs w:val="20"/>
        </w:rPr>
        <w:t xml:space="preserve">) of length 6-8cm were obtained from a damp area around </w:t>
      </w:r>
      <w:r>
        <w:rPr>
          <w:rFonts w:ascii="Arial" w:hAnsi="Arial" w:cs="Arial"/>
          <w:sz w:val="20"/>
          <w:szCs w:val="20"/>
        </w:rPr>
        <w:t xml:space="preserve">the </w:t>
      </w:r>
      <w:r w:rsidR="00DB570A" w:rsidRPr="006E700C">
        <w:rPr>
          <w:rFonts w:ascii="Arial" w:hAnsi="Arial" w:cs="Arial"/>
          <w:sz w:val="20"/>
          <w:szCs w:val="20"/>
        </w:rPr>
        <w:t>U</w:t>
      </w:r>
      <w:r>
        <w:rPr>
          <w:rFonts w:ascii="Arial" w:hAnsi="Arial" w:cs="Arial"/>
          <w:sz w:val="20"/>
          <w:szCs w:val="20"/>
        </w:rPr>
        <w:t xml:space="preserve">niversity of </w:t>
      </w:r>
      <w:r w:rsidR="00DB570A" w:rsidRPr="006E700C">
        <w:rPr>
          <w:rFonts w:ascii="Arial" w:hAnsi="Arial" w:cs="Arial"/>
          <w:sz w:val="20"/>
          <w:szCs w:val="20"/>
        </w:rPr>
        <w:t>Z</w:t>
      </w:r>
      <w:r>
        <w:rPr>
          <w:rFonts w:ascii="Arial" w:hAnsi="Arial" w:cs="Arial"/>
          <w:sz w:val="20"/>
          <w:szCs w:val="20"/>
        </w:rPr>
        <w:t>imbabwe</w:t>
      </w:r>
      <w:r w:rsidR="00DB570A" w:rsidRPr="006E700C">
        <w:rPr>
          <w:rFonts w:ascii="Arial" w:hAnsi="Arial" w:cs="Arial"/>
          <w:sz w:val="20"/>
          <w:szCs w:val="20"/>
        </w:rPr>
        <w:t xml:space="preserve"> campus and brought to the animal house at the University of Zimbabwe for identification. The worms were transferred into glass bottles containing the same type of soil from where they were obtained. Before resumption of the studies, the earthworms were washed with distilled water to remove all matter and placed in phosphate buffered saline (PBS).</w:t>
      </w:r>
    </w:p>
    <w:p w14:paraId="5C34DB88" w14:textId="77777777" w:rsidR="00DB570A" w:rsidRDefault="00DB570A" w:rsidP="00463FFF">
      <w:pPr>
        <w:pStyle w:val="Heading3"/>
        <w:contextualSpacing/>
      </w:pPr>
      <w:bookmarkStart w:id="20" w:name="_Toc86232319"/>
      <w:r>
        <w:t>In vitro anthelminthic assay</w:t>
      </w:r>
      <w:bookmarkEnd w:id="20"/>
      <w:r>
        <w:t xml:space="preserve"> </w:t>
      </w:r>
    </w:p>
    <w:p w14:paraId="72D6C526" w14:textId="0DB9CD66" w:rsidR="00DB570A" w:rsidRPr="008A0D10" w:rsidRDefault="007D74AF" w:rsidP="006E700C">
      <w:pPr>
        <w:contextualSpacing/>
        <w:jc w:val="both"/>
        <w:rPr>
          <w:rFonts w:ascii="Arial" w:hAnsi="Arial" w:cs="Arial"/>
          <w:sz w:val="20"/>
          <w:szCs w:val="20"/>
        </w:rPr>
      </w:pPr>
      <w:r>
        <w:rPr>
          <w:rFonts w:ascii="Arial" w:hAnsi="Arial" w:cs="Arial"/>
          <w:sz w:val="20"/>
          <w:szCs w:val="20"/>
        </w:rPr>
        <w:t>In the a</w:t>
      </w:r>
      <w:r w:rsidR="00DB570A" w:rsidRPr="006E700C">
        <w:rPr>
          <w:rFonts w:ascii="Arial" w:hAnsi="Arial" w:cs="Arial"/>
          <w:sz w:val="20"/>
          <w:szCs w:val="20"/>
        </w:rPr>
        <w:t>nthelminthic activity assess</w:t>
      </w:r>
      <w:r>
        <w:rPr>
          <w:rFonts w:ascii="Arial" w:hAnsi="Arial" w:cs="Arial"/>
          <w:sz w:val="20"/>
          <w:szCs w:val="20"/>
        </w:rPr>
        <w:t>ments, s</w:t>
      </w:r>
      <w:r w:rsidR="00DB570A" w:rsidRPr="006E700C">
        <w:rPr>
          <w:rFonts w:ascii="Arial" w:hAnsi="Arial" w:cs="Arial"/>
          <w:sz w:val="20"/>
          <w:szCs w:val="20"/>
        </w:rPr>
        <w:t xml:space="preserve">ix actively moving worms were placed in petri dishes containing 10, 25, 50, 100 mg/mL of </w:t>
      </w:r>
      <w:r w:rsidR="00DB570A" w:rsidRPr="007D74AF">
        <w:rPr>
          <w:rFonts w:ascii="Arial" w:hAnsi="Arial" w:cs="Arial"/>
          <w:i/>
          <w:iCs/>
          <w:sz w:val="20"/>
          <w:szCs w:val="20"/>
        </w:rPr>
        <w:t>C. quadrangularis</w:t>
      </w:r>
      <w:r w:rsidR="00DB570A" w:rsidRPr="006E700C">
        <w:rPr>
          <w:rFonts w:ascii="Arial" w:hAnsi="Arial" w:cs="Arial"/>
          <w:i/>
          <w:sz w:val="20"/>
          <w:szCs w:val="20"/>
        </w:rPr>
        <w:t xml:space="preserve"> </w:t>
      </w:r>
      <w:r w:rsidR="00DB570A" w:rsidRPr="006E700C">
        <w:rPr>
          <w:rFonts w:ascii="Arial" w:hAnsi="Arial" w:cs="Arial"/>
          <w:sz w:val="20"/>
          <w:szCs w:val="20"/>
        </w:rPr>
        <w:t>extract in PBS and PBS alone as the control group, in a total volume of 50 mL. Albendazole (20 mg/mL), was used as the reference standard. Three replications per each treatment concentration were employed. Observations were made for the time taken to paralyze and/or death of individual worms. Paralysis was said to occur when the worms do not revive even in normal saline. Death was concluded when the worms los</w:t>
      </w:r>
      <w:r>
        <w:rPr>
          <w:rFonts w:ascii="Arial" w:hAnsi="Arial" w:cs="Arial"/>
          <w:sz w:val="20"/>
          <w:szCs w:val="20"/>
        </w:rPr>
        <w:t>t</w:t>
      </w:r>
      <w:r w:rsidR="00DB570A" w:rsidRPr="006E700C">
        <w:rPr>
          <w:rFonts w:ascii="Arial" w:hAnsi="Arial" w:cs="Arial"/>
          <w:sz w:val="20"/>
          <w:szCs w:val="20"/>
        </w:rPr>
        <w:t xml:space="preserve"> their motility followed </w:t>
      </w:r>
      <w:r>
        <w:rPr>
          <w:rFonts w:ascii="Arial" w:hAnsi="Arial" w:cs="Arial"/>
          <w:sz w:val="20"/>
          <w:szCs w:val="20"/>
        </w:rPr>
        <w:t>by</w:t>
      </w:r>
      <w:r w:rsidR="00DB570A" w:rsidRPr="006E700C">
        <w:rPr>
          <w:rFonts w:ascii="Arial" w:hAnsi="Arial" w:cs="Arial"/>
          <w:sz w:val="20"/>
          <w:szCs w:val="20"/>
        </w:rPr>
        <w:t xml:space="preserve"> fading away of the</w:t>
      </w:r>
      <w:r>
        <w:rPr>
          <w:rFonts w:ascii="Arial" w:hAnsi="Arial" w:cs="Arial"/>
          <w:sz w:val="20"/>
          <w:szCs w:val="20"/>
        </w:rPr>
        <w:t xml:space="preserve"> </w:t>
      </w:r>
      <w:r w:rsidR="007B205E">
        <w:rPr>
          <w:rFonts w:ascii="Arial" w:hAnsi="Arial" w:cs="Arial"/>
          <w:sz w:val="20"/>
          <w:szCs w:val="20"/>
        </w:rPr>
        <w:t>worm’s</w:t>
      </w:r>
      <w:r w:rsidR="00DB570A" w:rsidRPr="006E700C">
        <w:rPr>
          <w:rFonts w:ascii="Arial" w:hAnsi="Arial" w:cs="Arial"/>
          <w:sz w:val="20"/>
          <w:szCs w:val="20"/>
        </w:rPr>
        <w:t xml:space="preserve"> body </w:t>
      </w:r>
      <w:r w:rsidR="006E700C" w:rsidRPr="006E700C">
        <w:rPr>
          <w:rFonts w:ascii="Arial" w:hAnsi="Arial" w:cs="Arial"/>
          <w:sz w:val="20"/>
          <w:szCs w:val="20"/>
        </w:rPr>
        <w:t>colou</w:t>
      </w:r>
      <w:r w:rsidR="008A0D10">
        <w:rPr>
          <w:rFonts w:ascii="Arial" w:hAnsi="Arial" w:cs="Arial"/>
          <w:sz w:val="20"/>
          <w:szCs w:val="20"/>
        </w:rPr>
        <w:t>r</w:t>
      </w:r>
      <w:r w:rsidR="008A0D10">
        <w:rPr>
          <w:rFonts w:ascii="Arial" w:hAnsi="Arial" w:cs="Arial"/>
          <w:sz w:val="20"/>
          <w:szCs w:val="20"/>
          <w:vertAlign w:val="superscript"/>
        </w:rPr>
        <w:t>26</w:t>
      </w:r>
      <w:r w:rsidR="008A0D10">
        <w:rPr>
          <w:rFonts w:ascii="Arial" w:hAnsi="Arial" w:cs="Arial"/>
          <w:sz w:val="20"/>
          <w:szCs w:val="20"/>
        </w:rPr>
        <w:t>.</w:t>
      </w:r>
    </w:p>
    <w:p w14:paraId="4E97459D" w14:textId="01451029" w:rsidR="00054CAE" w:rsidRDefault="0003574F" w:rsidP="00463FFF">
      <w:pPr>
        <w:pStyle w:val="Heading2"/>
        <w:numPr>
          <w:ilvl w:val="0"/>
          <w:numId w:val="0"/>
        </w:numPr>
        <w:contextualSpacing/>
        <w:jc w:val="both"/>
        <w:rPr>
          <w:rFonts w:ascii="Times New Roman" w:hAnsi="Times New Roman" w:cs="Times New Roman"/>
          <w:i/>
          <w:szCs w:val="24"/>
        </w:rPr>
      </w:pPr>
      <w:r>
        <w:rPr>
          <w:rFonts w:ascii="Times New Roman" w:hAnsi="Times New Roman" w:cs="Times New Roman"/>
          <w:i/>
          <w:color w:val="000000"/>
          <w:szCs w:val="24"/>
        </w:rPr>
        <w:t xml:space="preserve">                                                                                          </w:t>
      </w:r>
      <w:r>
        <w:rPr>
          <w:rFonts w:ascii="Times New Roman" w:hAnsi="Times New Roman" w:cs="Times New Roman"/>
          <w:color w:val="000000"/>
          <w:szCs w:val="24"/>
        </w:rPr>
        <w:t xml:space="preserve">                                                                                                                                                                 </w:t>
      </w:r>
    </w:p>
    <w:p w14:paraId="1C5676BF" w14:textId="77777777" w:rsidR="00054CAE" w:rsidRPr="00CC5F37" w:rsidRDefault="0003574F" w:rsidP="00CC5F37">
      <w:pPr>
        <w:pStyle w:val="Heading1"/>
      </w:pPr>
      <w:r w:rsidRPr="00CC5F37">
        <w:t>Results and discussion</w:t>
      </w:r>
    </w:p>
    <w:p w14:paraId="3C1647A4" w14:textId="77777777" w:rsidR="00054CAE" w:rsidRDefault="00054CAE" w:rsidP="00463FFF">
      <w:pPr>
        <w:contextualSpacing/>
        <w:jc w:val="both"/>
      </w:pPr>
    </w:p>
    <w:p w14:paraId="3DC738A4" w14:textId="77777777" w:rsidR="00054CAE" w:rsidRPr="00E46AE6" w:rsidRDefault="0003574F" w:rsidP="00E46AE6">
      <w:pPr>
        <w:pStyle w:val="Heading2"/>
      </w:pPr>
      <w:r w:rsidRPr="00E46AE6">
        <w:t>Phytochemical screening</w:t>
      </w:r>
    </w:p>
    <w:p w14:paraId="1ED4D228" w14:textId="2DAC8902" w:rsidR="00054CAE" w:rsidRPr="00FF7A68" w:rsidRDefault="0003574F" w:rsidP="00463FFF">
      <w:pPr>
        <w:contextualSpacing/>
        <w:jc w:val="both"/>
        <w:rPr>
          <w:rFonts w:ascii="Arial" w:hAnsi="Arial" w:cs="Arial"/>
          <w:sz w:val="20"/>
          <w:szCs w:val="20"/>
        </w:rPr>
      </w:pPr>
      <w:r w:rsidRPr="00FF7A68">
        <w:rPr>
          <w:rFonts w:ascii="Arial" w:hAnsi="Arial" w:cs="Arial"/>
          <w:sz w:val="20"/>
          <w:szCs w:val="20"/>
        </w:rPr>
        <w:t xml:space="preserve">From the phytochemical screening protocols, investigations confirmed the abundance of primary and secondary metabolites of biomedical relevance with regards to malnutrition in immunocompromised paediatrics (Table.1). These molecules are abundant in hydro-ethanolic extract than in distilled water extract. All the compounds show strongest presence in the plant except for alkaloids with moderate presence.  </w:t>
      </w:r>
      <w:r w:rsidRPr="00FF7A68">
        <w:rPr>
          <w:rFonts w:ascii="Arial" w:hAnsi="Arial" w:cs="Arial"/>
          <w:i/>
          <w:sz w:val="20"/>
          <w:szCs w:val="20"/>
        </w:rPr>
        <w:t xml:space="preserve">Cissus quadrangularis </w:t>
      </w:r>
      <w:r w:rsidRPr="00FF7A68">
        <w:rPr>
          <w:rFonts w:ascii="Arial" w:hAnsi="Arial" w:cs="Arial"/>
          <w:sz w:val="20"/>
          <w:szCs w:val="20"/>
        </w:rPr>
        <w:t xml:space="preserve">has some nutritional value as shown by the presence of proteins and amino acids, fixed oils and fats and carbohydrates. Carbohydrates and proteins were also found in </w:t>
      </w:r>
      <w:r w:rsidRPr="00FF7A68">
        <w:rPr>
          <w:rFonts w:ascii="Arial" w:hAnsi="Arial" w:cs="Arial"/>
          <w:i/>
          <w:sz w:val="20"/>
          <w:szCs w:val="20"/>
        </w:rPr>
        <w:t>Cissus quadrangularis.</w:t>
      </w:r>
    </w:p>
    <w:p w14:paraId="658F158E" w14:textId="77777777" w:rsidR="00054CAE" w:rsidRDefault="00054CAE" w:rsidP="00463FFF">
      <w:pPr>
        <w:contextualSpacing/>
        <w:jc w:val="both"/>
      </w:pPr>
    </w:p>
    <w:p w14:paraId="3D3ADE4C" w14:textId="4BFC8300" w:rsidR="00054CAE" w:rsidRPr="00FF7A68" w:rsidRDefault="0003574F" w:rsidP="00FF7A68">
      <w:pPr>
        <w:pStyle w:val="Caption"/>
        <w:contextualSpacing/>
        <w:jc w:val="center"/>
        <w:rPr>
          <w:bCs/>
          <w:i w:val="0"/>
          <w:iCs w:val="0"/>
          <w:color w:val="auto"/>
          <w:sz w:val="24"/>
          <w:szCs w:val="24"/>
        </w:rPr>
      </w:pPr>
      <w:r w:rsidRPr="00FF7A68">
        <w:rPr>
          <w:rFonts w:ascii="Arial" w:hAnsi="Arial" w:cs="Arial"/>
          <w:bCs/>
          <w:i w:val="0"/>
          <w:color w:val="auto"/>
        </w:rPr>
        <w:t xml:space="preserve">Table </w:t>
      </w:r>
      <w:r w:rsidR="00FF7A68" w:rsidRPr="00FF7A68">
        <w:rPr>
          <w:rFonts w:ascii="Arial" w:hAnsi="Arial" w:cs="Arial"/>
          <w:bCs/>
          <w:i w:val="0"/>
          <w:color w:val="auto"/>
        </w:rPr>
        <w:t>1</w:t>
      </w:r>
      <w:r w:rsidRPr="00FF7A68">
        <w:rPr>
          <w:rFonts w:ascii="Arial" w:hAnsi="Arial" w:cs="Arial"/>
          <w:bCs/>
          <w:i w:val="0"/>
          <w:color w:val="auto"/>
        </w:rPr>
        <w:t>: Qualitative screening of C. edulis secondary metabolites</w:t>
      </w:r>
    </w:p>
    <w:tbl>
      <w:tblPr>
        <w:tblStyle w:val="PlainTable23"/>
        <w:tblW w:w="0" w:type="auto"/>
        <w:tblInd w:w="625" w:type="dxa"/>
        <w:tblLook w:val="04A0" w:firstRow="1" w:lastRow="0" w:firstColumn="1" w:lastColumn="0" w:noHBand="0" w:noVBand="1"/>
      </w:tblPr>
      <w:tblGrid>
        <w:gridCol w:w="2405"/>
        <w:gridCol w:w="2552"/>
        <w:gridCol w:w="2835"/>
      </w:tblGrid>
      <w:tr w:rsidR="00054CAE" w:rsidRPr="00FF7A68" w14:paraId="1F5FD9F4" w14:textId="77777777" w:rsidTr="00054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shd w:val="clear" w:color="auto" w:fill="D0CECE"/>
          </w:tcPr>
          <w:p w14:paraId="166EF12A" w14:textId="77777777" w:rsidR="00054CAE" w:rsidRPr="00FF7A68" w:rsidRDefault="0003574F" w:rsidP="00FF7A68">
            <w:pPr>
              <w:contextualSpacing/>
              <w:jc w:val="center"/>
              <w:rPr>
                <w:rFonts w:ascii="Arial" w:hAnsi="Arial" w:cs="Arial"/>
                <w:b w:val="0"/>
                <w:bCs w:val="0"/>
                <w:sz w:val="18"/>
                <w:szCs w:val="18"/>
              </w:rPr>
            </w:pPr>
            <w:r w:rsidRPr="00FF7A68">
              <w:rPr>
                <w:rFonts w:ascii="Arial" w:hAnsi="Arial" w:cs="Arial"/>
                <w:sz w:val="18"/>
                <w:szCs w:val="18"/>
              </w:rPr>
              <w:t>Test</w:t>
            </w:r>
          </w:p>
        </w:tc>
        <w:tc>
          <w:tcPr>
            <w:tcW w:w="2552" w:type="dxa"/>
            <w:tcBorders>
              <w:top w:val="single" w:sz="4" w:space="0" w:color="7E7E7E"/>
              <w:left w:val="none" w:sz="0" w:space="0" w:color="000000"/>
              <w:bottom w:val="single" w:sz="4" w:space="0" w:color="7E7E7E"/>
              <w:right w:val="none" w:sz="0" w:space="0" w:color="000000"/>
            </w:tcBorders>
            <w:shd w:val="clear" w:color="auto" w:fill="D0CECE"/>
          </w:tcPr>
          <w:p w14:paraId="39268CC9" w14:textId="77777777" w:rsidR="00054CAE" w:rsidRPr="00FF7A68" w:rsidRDefault="0003574F" w:rsidP="00FF7A6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F7A68">
              <w:rPr>
                <w:rFonts w:ascii="Arial" w:hAnsi="Arial" w:cs="Arial"/>
                <w:sz w:val="18"/>
                <w:szCs w:val="18"/>
              </w:rPr>
              <w:t>Presence in hydro-ethanolic extract</w:t>
            </w:r>
          </w:p>
        </w:tc>
        <w:tc>
          <w:tcPr>
            <w:tcW w:w="2835" w:type="dxa"/>
            <w:tcBorders>
              <w:top w:val="single" w:sz="4" w:space="0" w:color="7E7E7E"/>
              <w:left w:val="none" w:sz="0" w:space="0" w:color="000000"/>
              <w:bottom w:val="single" w:sz="4" w:space="0" w:color="7E7E7E"/>
              <w:right w:val="none" w:sz="0" w:space="0" w:color="000000"/>
            </w:tcBorders>
            <w:shd w:val="clear" w:color="auto" w:fill="D0CECE"/>
          </w:tcPr>
          <w:p w14:paraId="16F3BB29" w14:textId="77777777" w:rsidR="00054CAE" w:rsidRPr="00FF7A68" w:rsidRDefault="0003574F" w:rsidP="00FF7A6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F7A68">
              <w:rPr>
                <w:rFonts w:ascii="Arial" w:hAnsi="Arial" w:cs="Arial"/>
                <w:sz w:val="18"/>
                <w:szCs w:val="18"/>
              </w:rPr>
              <w:t>Presence in distilled water extract</w:t>
            </w:r>
          </w:p>
        </w:tc>
      </w:tr>
      <w:tr w:rsidR="00054CAE" w:rsidRPr="00FF7A68" w14:paraId="35EDEFC5"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3B39391D"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Alkaloids</w:t>
            </w:r>
          </w:p>
        </w:tc>
        <w:tc>
          <w:tcPr>
            <w:tcW w:w="2552" w:type="dxa"/>
            <w:tcBorders>
              <w:top w:val="single" w:sz="4" w:space="0" w:color="7E7E7E"/>
              <w:left w:val="none" w:sz="0" w:space="0" w:color="000000"/>
              <w:bottom w:val="single" w:sz="4" w:space="0" w:color="7E7E7E"/>
              <w:right w:val="none" w:sz="0" w:space="0" w:color="000000"/>
            </w:tcBorders>
          </w:tcPr>
          <w:p w14:paraId="1D50CE5A"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40090ABE"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6484ED0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04141CC1"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Flavonoids</w:t>
            </w:r>
          </w:p>
        </w:tc>
        <w:tc>
          <w:tcPr>
            <w:tcW w:w="2552" w:type="dxa"/>
            <w:tcBorders>
              <w:top w:val="single" w:sz="4" w:space="0" w:color="7E7E7E"/>
              <w:left w:val="none" w:sz="0" w:space="0" w:color="000000"/>
              <w:bottom w:val="single" w:sz="4" w:space="0" w:color="7E7E7E"/>
              <w:right w:val="none" w:sz="0" w:space="0" w:color="000000"/>
            </w:tcBorders>
          </w:tcPr>
          <w:p w14:paraId="129FD6D5"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19015E22"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A74312A"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5A862BF7"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Saponins</w:t>
            </w:r>
          </w:p>
        </w:tc>
        <w:tc>
          <w:tcPr>
            <w:tcW w:w="2552" w:type="dxa"/>
            <w:tcBorders>
              <w:top w:val="none" w:sz="0" w:space="0" w:color="000000"/>
              <w:left w:val="none" w:sz="0" w:space="0" w:color="000000"/>
              <w:bottom w:val="none" w:sz="0" w:space="0" w:color="000000"/>
              <w:right w:val="none" w:sz="0" w:space="0" w:color="000000"/>
            </w:tcBorders>
          </w:tcPr>
          <w:p w14:paraId="6851775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185B87C4"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792C47B0"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268ECC43"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Proteins and Amino Acids</w:t>
            </w:r>
          </w:p>
        </w:tc>
        <w:tc>
          <w:tcPr>
            <w:tcW w:w="2552" w:type="dxa"/>
            <w:tcBorders>
              <w:top w:val="single" w:sz="4" w:space="0" w:color="7E7E7E"/>
              <w:left w:val="none" w:sz="0" w:space="0" w:color="000000"/>
              <w:bottom w:val="single" w:sz="4" w:space="0" w:color="7E7E7E"/>
              <w:right w:val="none" w:sz="0" w:space="0" w:color="000000"/>
            </w:tcBorders>
          </w:tcPr>
          <w:p w14:paraId="4F3EDC10"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398D34B8"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78807611"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32C72AC4"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Fixed oils and fats</w:t>
            </w:r>
          </w:p>
        </w:tc>
        <w:tc>
          <w:tcPr>
            <w:tcW w:w="2552" w:type="dxa"/>
            <w:tcBorders>
              <w:top w:val="none" w:sz="0" w:space="0" w:color="000000"/>
              <w:left w:val="none" w:sz="0" w:space="0" w:color="000000"/>
              <w:bottom w:val="none" w:sz="0" w:space="0" w:color="000000"/>
              <w:right w:val="none" w:sz="0" w:space="0" w:color="000000"/>
            </w:tcBorders>
          </w:tcPr>
          <w:p w14:paraId="1DC0768D" w14:textId="719EB045"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7B90AE6D"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41078D04"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733E6EB9"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Phenolic compounds</w:t>
            </w:r>
          </w:p>
        </w:tc>
        <w:tc>
          <w:tcPr>
            <w:tcW w:w="2552" w:type="dxa"/>
            <w:tcBorders>
              <w:top w:val="single" w:sz="4" w:space="0" w:color="7E7E7E"/>
              <w:left w:val="none" w:sz="0" w:space="0" w:color="000000"/>
              <w:bottom w:val="single" w:sz="4" w:space="0" w:color="7E7E7E"/>
              <w:right w:val="none" w:sz="0" w:space="0" w:color="000000"/>
            </w:tcBorders>
          </w:tcPr>
          <w:p w14:paraId="3D2A957C"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25B58DA4"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F6B06F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59B9B462"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Tannins</w:t>
            </w:r>
          </w:p>
        </w:tc>
        <w:tc>
          <w:tcPr>
            <w:tcW w:w="2552" w:type="dxa"/>
            <w:tcBorders>
              <w:top w:val="none" w:sz="0" w:space="0" w:color="000000"/>
              <w:left w:val="none" w:sz="0" w:space="0" w:color="000000"/>
              <w:bottom w:val="none" w:sz="0" w:space="0" w:color="000000"/>
              <w:right w:val="none" w:sz="0" w:space="0" w:color="000000"/>
            </w:tcBorders>
          </w:tcPr>
          <w:p w14:paraId="4449FCF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6579DEF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55736854"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17F700C8"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Carbohydrates</w:t>
            </w:r>
          </w:p>
        </w:tc>
        <w:tc>
          <w:tcPr>
            <w:tcW w:w="2552" w:type="dxa"/>
            <w:tcBorders>
              <w:top w:val="single" w:sz="4" w:space="0" w:color="7E7E7E"/>
              <w:left w:val="none" w:sz="0" w:space="0" w:color="000000"/>
              <w:bottom w:val="single" w:sz="4" w:space="0" w:color="7E7E7E"/>
              <w:right w:val="none" w:sz="0" w:space="0" w:color="000000"/>
            </w:tcBorders>
          </w:tcPr>
          <w:p w14:paraId="79E5C455" w14:textId="6FDD2FAA"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7EA9DC3F"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9E2110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477639B4"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Glycosides</w:t>
            </w:r>
          </w:p>
        </w:tc>
        <w:tc>
          <w:tcPr>
            <w:tcW w:w="2552" w:type="dxa"/>
            <w:tcBorders>
              <w:top w:val="none" w:sz="0" w:space="0" w:color="000000"/>
              <w:left w:val="none" w:sz="0" w:space="0" w:color="000000"/>
              <w:bottom w:val="none" w:sz="0" w:space="0" w:color="000000"/>
              <w:right w:val="none" w:sz="0" w:space="0" w:color="000000"/>
            </w:tcBorders>
          </w:tcPr>
          <w:p w14:paraId="1D908A68" w14:textId="5D062790"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4D1A6D5B"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bl>
    <w:p w14:paraId="40B412A2"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xml:space="preserve">(-): Indicates the absence of the phytochemical </w:t>
      </w:r>
    </w:p>
    <w:p w14:paraId="573BA991"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xml:space="preserve"> (+): Indicates the presence of the phytochemical </w:t>
      </w:r>
    </w:p>
    <w:p w14:paraId="26E4FBEA"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Indicates moderate presence of the phytochemical</w:t>
      </w:r>
    </w:p>
    <w:p w14:paraId="39A10A7D"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lastRenderedPageBreak/>
        <w:t xml:space="preserve">(+++): Indicates strong presence of the phytochemical </w:t>
      </w:r>
    </w:p>
    <w:p w14:paraId="721C2603" w14:textId="77777777" w:rsidR="00054CAE" w:rsidRDefault="00054CAE" w:rsidP="00463FFF">
      <w:pPr>
        <w:contextualSpacing/>
        <w:jc w:val="both"/>
        <w:rPr>
          <w:i/>
        </w:rPr>
      </w:pPr>
    </w:p>
    <w:p w14:paraId="34A2362C" w14:textId="06CCBC2F" w:rsidR="005024E7" w:rsidRPr="00FF7A68" w:rsidRDefault="005024E7" w:rsidP="00463FFF">
      <w:pPr>
        <w:contextualSpacing/>
        <w:jc w:val="both"/>
        <w:rPr>
          <w:rFonts w:ascii="Arial" w:hAnsi="Arial" w:cs="Arial"/>
          <w:sz w:val="20"/>
          <w:szCs w:val="20"/>
          <w:highlight w:val="yellow"/>
        </w:rPr>
      </w:pPr>
      <w:r w:rsidRPr="00FF7A68">
        <w:rPr>
          <w:rFonts w:ascii="Arial" w:hAnsi="Arial" w:cs="Arial"/>
          <w:sz w:val="20"/>
          <w:szCs w:val="20"/>
        </w:rPr>
        <w:t>Plant-derived medicines have been developed based on traditional knowledge</w:t>
      </w:r>
      <w:r w:rsidR="008A0D10">
        <w:rPr>
          <w:rFonts w:ascii="Arial" w:hAnsi="Arial" w:cs="Arial"/>
          <w:sz w:val="20"/>
          <w:szCs w:val="20"/>
          <w:vertAlign w:val="superscript"/>
        </w:rPr>
        <w:t>27</w:t>
      </w:r>
      <w:r w:rsidRPr="00FF7A68">
        <w:rPr>
          <w:rFonts w:ascii="Arial" w:hAnsi="Arial" w:cs="Arial"/>
          <w:sz w:val="20"/>
          <w:szCs w:val="20"/>
        </w:rPr>
        <w:t xml:space="preserve">. Plants possess medicinal properties due to </w:t>
      </w:r>
      <w:r w:rsidR="007B205E">
        <w:rPr>
          <w:rFonts w:ascii="Arial" w:hAnsi="Arial" w:cs="Arial"/>
          <w:sz w:val="20"/>
          <w:szCs w:val="20"/>
        </w:rPr>
        <w:t>specific</w:t>
      </w:r>
      <w:r w:rsidRPr="00FF7A68">
        <w:rPr>
          <w:rFonts w:ascii="Arial" w:hAnsi="Arial" w:cs="Arial"/>
          <w:sz w:val="20"/>
          <w:szCs w:val="20"/>
        </w:rPr>
        <w:t xml:space="preserve"> </w:t>
      </w:r>
      <w:r w:rsidR="007B205E">
        <w:rPr>
          <w:rFonts w:ascii="Arial" w:hAnsi="Arial" w:cs="Arial"/>
          <w:sz w:val="20"/>
          <w:szCs w:val="20"/>
        </w:rPr>
        <w:t>phytochemicals</w:t>
      </w:r>
      <w:r w:rsidRPr="00FF7A68">
        <w:rPr>
          <w:rFonts w:ascii="Arial" w:hAnsi="Arial" w:cs="Arial"/>
          <w:sz w:val="20"/>
          <w:szCs w:val="20"/>
        </w:rPr>
        <w:t xml:space="preserve"> that elicit specific physiological responses in the human body. Medicinal properties are found in various parts of plants, which are often extracted as </w:t>
      </w:r>
      <w:r w:rsidR="007B205E">
        <w:rPr>
          <w:rFonts w:ascii="Arial" w:hAnsi="Arial" w:cs="Arial"/>
          <w:sz w:val="20"/>
          <w:szCs w:val="20"/>
        </w:rPr>
        <w:t>crude</w:t>
      </w:r>
      <w:r w:rsidRPr="00FF7A68">
        <w:rPr>
          <w:rFonts w:ascii="Arial" w:hAnsi="Arial" w:cs="Arial"/>
          <w:sz w:val="20"/>
          <w:szCs w:val="20"/>
        </w:rPr>
        <w:t xml:space="preserve"> drugs. Many of these </w:t>
      </w:r>
      <w:r w:rsidR="007B205E">
        <w:rPr>
          <w:rFonts w:ascii="Arial" w:hAnsi="Arial" w:cs="Arial"/>
          <w:sz w:val="20"/>
          <w:szCs w:val="20"/>
        </w:rPr>
        <w:t xml:space="preserve">crude plant derived </w:t>
      </w:r>
      <w:r w:rsidRPr="00FF7A68">
        <w:rPr>
          <w:rFonts w:ascii="Arial" w:hAnsi="Arial" w:cs="Arial"/>
          <w:sz w:val="20"/>
          <w:szCs w:val="20"/>
        </w:rPr>
        <w:t>drugs are collected in smaller quantities by local communities and folk healers for local use, while others are collected in larger quantities and traded in the market as raw materials for various herbal industries due to their medicinal properties</w:t>
      </w:r>
      <w:r w:rsidR="008A0D10">
        <w:rPr>
          <w:rFonts w:ascii="Arial" w:hAnsi="Arial" w:cs="Arial"/>
          <w:sz w:val="20"/>
          <w:szCs w:val="20"/>
          <w:vertAlign w:val="superscript"/>
        </w:rPr>
        <w:t>28</w:t>
      </w:r>
      <w:r w:rsidR="007B205E">
        <w:rPr>
          <w:rFonts w:ascii="Arial" w:hAnsi="Arial" w:cs="Arial"/>
          <w:sz w:val="20"/>
          <w:szCs w:val="20"/>
          <w:vertAlign w:val="superscript"/>
        </w:rPr>
        <w:t>,29</w:t>
      </w:r>
      <w:r w:rsidRPr="00FF7A68">
        <w:rPr>
          <w:rFonts w:ascii="Arial" w:hAnsi="Arial" w:cs="Arial"/>
          <w:sz w:val="20"/>
          <w:szCs w:val="20"/>
        </w:rPr>
        <w:t xml:space="preserve">. </w:t>
      </w:r>
      <w:r w:rsidR="007B205E">
        <w:rPr>
          <w:rFonts w:ascii="Arial" w:hAnsi="Arial" w:cs="Arial"/>
          <w:sz w:val="20"/>
          <w:szCs w:val="20"/>
        </w:rPr>
        <w:t>Other s</w:t>
      </w:r>
      <w:r w:rsidRPr="00FF7A68">
        <w:rPr>
          <w:rFonts w:ascii="Arial" w:hAnsi="Arial" w:cs="Arial"/>
          <w:sz w:val="20"/>
          <w:szCs w:val="20"/>
        </w:rPr>
        <w:t xml:space="preserve">tudies on </w:t>
      </w:r>
      <w:r w:rsidRPr="00FF7A68">
        <w:rPr>
          <w:rFonts w:ascii="Arial" w:hAnsi="Arial" w:cs="Arial"/>
          <w:i/>
          <w:iCs/>
          <w:sz w:val="20"/>
          <w:szCs w:val="20"/>
        </w:rPr>
        <w:t>C. quadrangularis</w:t>
      </w:r>
      <w:r w:rsidRPr="00FF7A68">
        <w:rPr>
          <w:rFonts w:ascii="Arial" w:hAnsi="Arial" w:cs="Arial"/>
          <w:sz w:val="20"/>
          <w:szCs w:val="20"/>
        </w:rPr>
        <w:t xml:space="preserve"> have revealed the presence of several phytochemical constituents, including ascorbic acid, carotene, anabolic steroidal substances, calcium, β-sitosterol, δ-amyrin, δ-amyrone, flavonoids, triterpenoids and various secondary metabolites</w:t>
      </w:r>
      <w:r w:rsidR="007B205E">
        <w:rPr>
          <w:rFonts w:ascii="Arial" w:hAnsi="Arial" w:cs="Arial"/>
          <w:sz w:val="20"/>
          <w:szCs w:val="20"/>
          <w:vertAlign w:val="superscript"/>
        </w:rPr>
        <w:t>30,31</w:t>
      </w:r>
      <w:r w:rsidRPr="00FF7A68">
        <w:rPr>
          <w:rFonts w:ascii="Arial" w:hAnsi="Arial" w:cs="Arial"/>
          <w:sz w:val="20"/>
          <w:szCs w:val="20"/>
        </w:rPr>
        <w:t xml:space="preserve">. </w:t>
      </w:r>
      <w:r w:rsidRPr="00FF7A68">
        <w:rPr>
          <w:rFonts w:ascii="Arial" w:hAnsi="Arial" w:cs="Arial"/>
          <w:i/>
          <w:iCs/>
          <w:sz w:val="20"/>
          <w:szCs w:val="20"/>
        </w:rPr>
        <w:t>C. quadrangularis</w:t>
      </w:r>
      <w:r w:rsidRPr="00FF7A68">
        <w:rPr>
          <w:rFonts w:ascii="Arial" w:hAnsi="Arial" w:cs="Arial"/>
          <w:sz w:val="20"/>
          <w:szCs w:val="20"/>
        </w:rPr>
        <w:t xml:space="preserve"> extract </w:t>
      </w:r>
      <w:r w:rsidR="007B205E">
        <w:rPr>
          <w:rFonts w:ascii="Arial" w:hAnsi="Arial" w:cs="Arial"/>
          <w:sz w:val="20"/>
          <w:szCs w:val="20"/>
        </w:rPr>
        <w:t xml:space="preserve">has also been shown to </w:t>
      </w:r>
      <w:r w:rsidRPr="00FF7A68">
        <w:rPr>
          <w:rFonts w:ascii="Arial" w:hAnsi="Arial" w:cs="Arial"/>
          <w:sz w:val="20"/>
          <w:szCs w:val="20"/>
        </w:rPr>
        <w:t xml:space="preserve">contain various chemical constituents such as gallic acid derivatives, steroids, iridoids, flavonoids, stilbenes, and triterpenes. These constituents play a major role in the plant’s pharmacological activity. Several studies have investigated the activity of different extracts of </w:t>
      </w:r>
      <w:r w:rsidRPr="00FF7A68">
        <w:rPr>
          <w:rFonts w:ascii="Arial" w:hAnsi="Arial" w:cs="Arial"/>
          <w:i/>
          <w:iCs/>
          <w:sz w:val="20"/>
          <w:szCs w:val="20"/>
        </w:rPr>
        <w:t>C. quadrangularis</w:t>
      </w:r>
      <w:r w:rsidRPr="00FF7A68">
        <w:rPr>
          <w:rFonts w:ascii="Arial" w:hAnsi="Arial" w:cs="Arial"/>
          <w:sz w:val="20"/>
          <w:szCs w:val="20"/>
        </w:rPr>
        <w:t xml:space="preserve"> against numerous pathophysiological effects</w:t>
      </w:r>
      <w:r w:rsidR="008A0D10">
        <w:rPr>
          <w:rFonts w:ascii="Arial" w:hAnsi="Arial" w:cs="Arial"/>
          <w:sz w:val="20"/>
          <w:szCs w:val="20"/>
          <w:vertAlign w:val="superscript"/>
        </w:rPr>
        <w:t>32</w:t>
      </w:r>
      <w:r w:rsidRPr="00FF7A68">
        <w:rPr>
          <w:rFonts w:ascii="Arial" w:hAnsi="Arial" w:cs="Arial"/>
          <w:sz w:val="20"/>
          <w:szCs w:val="20"/>
        </w:rPr>
        <w:t xml:space="preserve">. The anticancer activity of </w:t>
      </w:r>
      <w:r w:rsidRPr="00FF7A68">
        <w:rPr>
          <w:rFonts w:ascii="Arial" w:hAnsi="Arial" w:cs="Arial"/>
          <w:i/>
          <w:iCs/>
          <w:sz w:val="20"/>
          <w:szCs w:val="20"/>
        </w:rPr>
        <w:t>C. quadrangularis</w:t>
      </w:r>
      <w:r w:rsidRPr="00FF7A68">
        <w:rPr>
          <w:rFonts w:ascii="Arial" w:hAnsi="Arial" w:cs="Arial"/>
          <w:sz w:val="20"/>
          <w:szCs w:val="20"/>
        </w:rPr>
        <w:t xml:space="preserve"> extract has been demonstrated in previous studies. It has been shown to significantly inhibit tumour growth and induce cell death, as observed through phase contrast microscopy</w:t>
      </w:r>
      <w:r w:rsidR="008A0D10">
        <w:rPr>
          <w:rFonts w:ascii="Arial" w:hAnsi="Arial" w:cs="Arial"/>
          <w:sz w:val="20"/>
          <w:szCs w:val="20"/>
          <w:vertAlign w:val="superscript"/>
        </w:rPr>
        <w:t>33</w:t>
      </w:r>
      <w:r w:rsidRPr="00FF7A68">
        <w:rPr>
          <w:rFonts w:ascii="Arial" w:hAnsi="Arial" w:cs="Arial"/>
          <w:sz w:val="20"/>
          <w:szCs w:val="20"/>
        </w:rPr>
        <w:t xml:space="preserve">. Methanolic extract of </w:t>
      </w:r>
      <w:r w:rsidRPr="00FF7A68">
        <w:rPr>
          <w:rFonts w:ascii="Arial" w:hAnsi="Arial" w:cs="Arial"/>
          <w:i/>
          <w:iCs/>
          <w:sz w:val="20"/>
          <w:szCs w:val="20"/>
        </w:rPr>
        <w:t>Cissus</w:t>
      </w:r>
      <w:r w:rsidRPr="00FF7A68">
        <w:rPr>
          <w:rFonts w:ascii="Arial" w:hAnsi="Arial" w:cs="Arial"/>
          <w:sz w:val="20"/>
          <w:szCs w:val="20"/>
        </w:rPr>
        <w:t xml:space="preserve"> was found to inhibit lipid peroxidation and free radical production, while increasing antioxidant enzymes such as catalase, superoxide dismutase, and glutathione peroxidase, as well as reduced glutathione in rat erythrocyte and liver systems</w:t>
      </w:r>
      <w:r w:rsidR="008A0D10">
        <w:rPr>
          <w:rFonts w:ascii="Arial" w:hAnsi="Arial" w:cs="Arial"/>
          <w:sz w:val="20"/>
          <w:szCs w:val="20"/>
          <w:vertAlign w:val="superscript"/>
        </w:rPr>
        <w:t>34</w:t>
      </w:r>
      <w:r w:rsidRPr="00FF7A68">
        <w:rPr>
          <w:rFonts w:ascii="Arial" w:hAnsi="Arial" w:cs="Arial"/>
          <w:sz w:val="20"/>
          <w:szCs w:val="20"/>
        </w:rPr>
        <w:t xml:space="preserve">. When given at a dose of 500 mg/kg for 10 days, the methanolic extract of </w:t>
      </w:r>
      <w:r w:rsidRPr="00FF7A68">
        <w:rPr>
          <w:rFonts w:ascii="Arial" w:hAnsi="Arial" w:cs="Arial"/>
          <w:i/>
          <w:iCs/>
          <w:sz w:val="20"/>
          <w:szCs w:val="20"/>
        </w:rPr>
        <w:t>Cissus</w:t>
      </w:r>
      <w:r w:rsidRPr="00FF7A68">
        <w:rPr>
          <w:rFonts w:ascii="Arial" w:hAnsi="Arial" w:cs="Arial"/>
          <w:sz w:val="20"/>
          <w:szCs w:val="20"/>
        </w:rPr>
        <w:t xml:space="preserve"> was shown to have a comparable ulcer-protective effect to the drug sulcral fate in rats</w:t>
      </w:r>
      <w:r w:rsidR="008A0D10">
        <w:rPr>
          <w:rFonts w:ascii="Arial" w:hAnsi="Arial" w:cs="Arial"/>
          <w:sz w:val="20"/>
          <w:szCs w:val="20"/>
          <w:vertAlign w:val="superscript"/>
        </w:rPr>
        <w:t>35</w:t>
      </w:r>
      <w:r w:rsidRPr="00FF7A68">
        <w:rPr>
          <w:rFonts w:ascii="Arial" w:hAnsi="Arial" w:cs="Arial"/>
          <w:sz w:val="20"/>
          <w:szCs w:val="20"/>
        </w:rPr>
        <w:t>. Furthermore, the extract was found to increase mucin secretion, mucosal cell proliferation, glycoprotein secretion, and lifespan of the mucosal cells</w:t>
      </w:r>
      <w:r w:rsidR="008A0D10">
        <w:rPr>
          <w:rFonts w:ascii="Arial" w:hAnsi="Arial" w:cs="Arial"/>
          <w:sz w:val="20"/>
          <w:szCs w:val="20"/>
          <w:vertAlign w:val="superscript"/>
        </w:rPr>
        <w:t>36</w:t>
      </w:r>
      <w:r w:rsidRPr="00FF7A68">
        <w:rPr>
          <w:rFonts w:ascii="Arial" w:hAnsi="Arial" w:cs="Arial"/>
          <w:sz w:val="20"/>
          <w:szCs w:val="20"/>
        </w:rPr>
        <w:t xml:space="preserve">. Phenolic acids, such as caffeic acid and ferulic acid, are abundant in </w:t>
      </w:r>
      <w:r w:rsidRPr="00FF7A68">
        <w:rPr>
          <w:rFonts w:ascii="Arial" w:hAnsi="Arial" w:cs="Arial"/>
          <w:i/>
          <w:iCs/>
          <w:sz w:val="20"/>
          <w:szCs w:val="20"/>
        </w:rPr>
        <w:t>C. quadrangularis</w:t>
      </w:r>
      <w:r w:rsidRPr="00FF7A68">
        <w:rPr>
          <w:rFonts w:ascii="Arial" w:hAnsi="Arial" w:cs="Arial"/>
          <w:sz w:val="20"/>
          <w:szCs w:val="20"/>
        </w:rPr>
        <w:t xml:space="preserve"> and are renowned for their antioxidant and anti-inflammatory properties. Caffeic acid has been shown to neutralize free radicals and reduce the oxidative damage to cells, which is a critical factor in preventing chronic diseases such as cancer, heart disease, and neurodegenerative conditions. In </w:t>
      </w:r>
      <w:r w:rsidRPr="00234998">
        <w:rPr>
          <w:rFonts w:ascii="Arial" w:hAnsi="Arial" w:cs="Arial"/>
          <w:i/>
          <w:iCs/>
          <w:sz w:val="20"/>
          <w:szCs w:val="20"/>
        </w:rPr>
        <w:t>Cissus quadrangularis</w:t>
      </w:r>
      <w:r w:rsidRPr="00FF7A68">
        <w:rPr>
          <w:rFonts w:ascii="Arial" w:hAnsi="Arial" w:cs="Arial"/>
          <w:sz w:val="20"/>
          <w:szCs w:val="20"/>
        </w:rPr>
        <w:t xml:space="preserve">, flavonoids such as quercetin and kaempferol have been identified, and these compounds exhibit potent antioxidant and anti-inflammatory activities. Studies have shown that quercetin, a major flavonoid in </w:t>
      </w:r>
      <w:r w:rsidRPr="00234998">
        <w:rPr>
          <w:rFonts w:ascii="Arial" w:hAnsi="Arial" w:cs="Arial"/>
          <w:i/>
          <w:iCs/>
          <w:sz w:val="20"/>
          <w:szCs w:val="20"/>
        </w:rPr>
        <w:t>C. quadrangularis</w:t>
      </w:r>
      <w:r w:rsidRPr="00FF7A68">
        <w:rPr>
          <w:rFonts w:ascii="Arial" w:hAnsi="Arial" w:cs="Arial"/>
          <w:sz w:val="20"/>
          <w:szCs w:val="20"/>
        </w:rPr>
        <w:t>, can reduce oxidative stress, protect against tissue damage, and modulate inflammatory pathways by inhibiting pro-inflammatory cytokines</w:t>
      </w:r>
      <w:r w:rsidR="008A0D10">
        <w:rPr>
          <w:rFonts w:ascii="Arial" w:hAnsi="Arial" w:cs="Arial"/>
          <w:sz w:val="20"/>
          <w:szCs w:val="20"/>
          <w:vertAlign w:val="superscript"/>
        </w:rPr>
        <w:t>37</w:t>
      </w:r>
      <w:r w:rsidRPr="00FF7A68">
        <w:rPr>
          <w:rFonts w:ascii="Arial" w:hAnsi="Arial" w:cs="Arial"/>
          <w:sz w:val="20"/>
          <w:szCs w:val="20"/>
        </w:rPr>
        <w:t xml:space="preserve">.  </w:t>
      </w:r>
      <w:r w:rsidRPr="00FF7A68">
        <w:rPr>
          <w:rFonts w:ascii="Arial" w:hAnsi="Arial" w:cs="Arial"/>
          <w:i/>
          <w:iCs/>
          <w:sz w:val="20"/>
          <w:szCs w:val="20"/>
        </w:rPr>
        <w:t>C. quadrangularis</w:t>
      </w:r>
      <w:r w:rsidRPr="00FF7A68">
        <w:rPr>
          <w:rFonts w:ascii="Arial" w:hAnsi="Arial" w:cs="Arial"/>
          <w:sz w:val="20"/>
          <w:szCs w:val="20"/>
        </w:rPr>
        <w:t xml:space="preserve"> contains triterpenoids such as betulinic acid, which have demonstrated significant anti-inflammatory and antioxidant properties. Betulinic acid and related compounds also have potential anticancer effects, contributing to the plant’s growing interest in cancer treatment research. These compounds have been found to inhibit the proliferation of cancer cells and induce apoptosis, making them valuable candidates for cancer therapy</w:t>
      </w:r>
      <w:r w:rsidR="008A0D10">
        <w:rPr>
          <w:rFonts w:ascii="Arial" w:hAnsi="Arial" w:cs="Arial"/>
          <w:sz w:val="20"/>
          <w:szCs w:val="20"/>
          <w:vertAlign w:val="superscript"/>
        </w:rPr>
        <w:t>38</w:t>
      </w:r>
      <w:r w:rsidRPr="00FF7A68">
        <w:rPr>
          <w:rFonts w:ascii="Arial" w:hAnsi="Arial" w:cs="Arial"/>
          <w:sz w:val="20"/>
          <w:szCs w:val="20"/>
        </w:rPr>
        <w:t xml:space="preserve">. In </w:t>
      </w:r>
      <w:r w:rsidRPr="00FF7A68">
        <w:rPr>
          <w:rFonts w:ascii="Arial" w:hAnsi="Arial" w:cs="Arial"/>
          <w:i/>
          <w:iCs/>
          <w:sz w:val="20"/>
          <w:szCs w:val="20"/>
        </w:rPr>
        <w:t>C. quadrangularis</w:t>
      </w:r>
      <w:r w:rsidRPr="00FF7A68">
        <w:rPr>
          <w:rFonts w:ascii="Arial" w:hAnsi="Arial" w:cs="Arial"/>
          <w:sz w:val="20"/>
          <w:szCs w:val="20"/>
        </w:rPr>
        <w:t>, alkaloids such as cissampeline have been identified. These compounds have shown a range of biological activities, including antimicrobial, antioxidant, and anti-inflammatory properties. Alkaloids play a crucial role in traditional medicine by contributing to the plant’s effectiveness in treating conditions such as bone fractures, arthritis, and other musculoskeletal disorders</w:t>
      </w:r>
      <w:r w:rsidR="008A0D10">
        <w:rPr>
          <w:rFonts w:ascii="Arial" w:hAnsi="Arial" w:cs="Arial"/>
          <w:sz w:val="20"/>
          <w:szCs w:val="20"/>
          <w:vertAlign w:val="superscript"/>
        </w:rPr>
        <w:t>39</w:t>
      </w:r>
      <w:r w:rsidRPr="00FF7A68">
        <w:rPr>
          <w:rFonts w:ascii="Arial" w:hAnsi="Arial" w:cs="Arial"/>
          <w:sz w:val="20"/>
          <w:szCs w:val="20"/>
        </w:rPr>
        <w:t xml:space="preserve">. </w:t>
      </w:r>
      <w:r w:rsidRPr="00FF7A68">
        <w:rPr>
          <w:rFonts w:ascii="Arial" w:hAnsi="Arial" w:cs="Arial"/>
          <w:i/>
          <w:iCs/>
          <w:sz w:val="20"/>
          <w:szCs w:val="20"/>
        </w:rPr>
        <w:t>Cissus quadrangularis</w:t>
      </w:r>
      <w:r w:rsidRPr="00FF7A68">
        <w:rPr>
          <w:rFonts w:ascii="Arial" w:hAnsi="Arial" w:cs="Arial"/>
          <w:sz w:val="20"/>
          <w:szCs w:val="20"/>
        </w:rPr>
        <w:t xml:space="preserve"> contains significant amounts of carbohydrates, proteins, fats, vitamins, and minerals, such as vitamin C, calcium, and phosphorus</w:t>
      </w:r>
      <w:r w:rsidR="008A0D10">
        <w:rPr>
          <w:rFonts w:ascii="Arial" w:hAnsi="Arial" w:cs="Arial"/>
          <w:sz w:val="20"/>
          <w:szCs w:val="20"/>
          <w:vertAlign w:val="superscript"/>
        </w:rPr>
        <w:t>40</w:t>
      </w:r>
      <w:r w:rsidRPr="00FF7A68">
        <w:rPr>
          <w:rFonts w:ascii="Arial" w:hAnsi="Arial" w:cs="Arial"/>
          <w:sz w:val="20"/>
          <w:szCs w:val="20"/>
        </w:rPr>
        <w:t xml:space="preserve">.  </w:t>
      </w:r>
    </w:p>
    <w:p w14:paraId="4E04FCDE" w14:textId="77777777" w:rsidR="005024E7" w:rsidRDefault="005024E7" w:rsidP="00463FFF">
      <w:pPr>
        <w:contextualSpacing/>
        <w:jc w:val="both"/>
      </w:pPr>
    </w:p>
    <w:p w14:paraId="28430B46" w14:textId="77777777" w:rsidR="00054CAE" w:rsidRDefault="00054CAE" w:rsidP="00463FFF">
      <w:pPr>
        <w:contextualSpacing/>
        <w:jc w:val="both"/>
      </w:pPr>
    </w:p>
    <w:p w14:paraId="2F144137" w14:textId="77777777" w:rsidR="00054CAE" w:rsidRPr="00E46AE6" w:rsidRDefault="0003574F" w:rsidP="00E46AE6">
      <w:pPr>
        <w:pStyle w:val="Heading2"/>
      </w:pPr>
      <w:r w:rsidRPr="00E46AE6">
        <w:t>Anti-bacterial assays</w:t>
      </w:r>
    </w:p>
    <w:p w14:paraId="3716AB14" w14:textId="49E860E6" w:rsidR="00054CAE" w:rsidRDefault="0003574F" w:rsidP="00463FFF">
      <w:pPr>
        <w:contextualSpacing/>
        <w:jc w:val="both"/>
        <w:rPr>
          <w:rFonts w:ascii="Arial" w:hAnsi="Arial" w:cs="Arial"/>
          <w:sz w:val="20"/>
          <w:szCs w:val="20"/>
        </w:rPr>
      </w:pPr>
      <w:r w:rsidRPr="00FF7A68">
        <w:rPr>
          <w:rFonts w:ascii="Arial" w:hAnsi="Arial" w:cs="Arial"/>
          <w:sz w:val="20"/>
          <w:szCs w:val="20"/>
        </w:rPr>
        <w:t xml:space="preserve">In the antibacterial tests against multidrug resistant strains, the lyophilised </w:t>
      </w:r>
      <w:r w:rsidRPr="00FF7A68">
        <w:rPr>
          <w:rFonts w:ascii="Arial" w:hAnsi="Arial" w:cs="Arial"/>
          <w:i/>
          <w:sz w:val="20"/>
          <w:szCs w:val="20"/>
        </w:rPr>
        <w:t xml:space="preserve">Cissus quadrangularis </w:t>
      </w:r>
      <w:r w:rsidRPr="002936F1">
        <w:rPr>
          <w:rFonts w:ascii="Arial" w:hAnsi="Arial" w:cs="Arial"/>
          <w:sz w:val="20"/>
          <w:szCs w:val="20"/>
          <w:highlight w:val="yellow"/>
        </w:rPr>
        <w:t xml:space="preserve">exhibited considerable antibacterial effects. However, it showed little antibacterial effects on </w:t>
      </w:r>
      <w:r w:rsidRPr="002936F1">
        <w:rPr>
          <w:rFonts w:ascii="Arial" w:hAnsi="Arial" w:cs="Arial"/>
          <w:bCs/>
          <w:i/>
          <w:sz w:val="20"/>
          <w:szCs w:val="20"/>
          <w:highlight w:val="yellow"/>
        </w:rPr>
        <w:t xml:space="preserve">Klebsiella pneumonia </w:t>
      </w:r>
      <w:r w:rsidRPr="002936F1">
        <w:rPr>
          <w:rFonts w:ascii="Arial" w:hAnsi="Arial" w:cs="Arial"/>
          <w:sz w:val="20"/>
          <w:szCs w:val="20"/>
          <w:highlight w:val="yellow"/>
        </w:rPr>
        <w:t>(Table 2). The lyophilised plant extract was comparable in activity to the commercial drug, doxycycline which was used as a positive control.</w:t>
      </w:r>
      <w:r w:rsidRPr="00FF7A68">
        <w:rPr>
          <w:rFonts w:ascii="Arial" w:hAnsi="Arial" w:cs="Arial"/>
          <w:sz w:val="20"/>
          <w:szCs w:val="20"/>
        </w:rPr>
        <w:t xml:space="preserve"> </w:t>
      </w:r>
    </w:p>
    <w:p w14:paraId="57E4BE80" w14:textId="77777777" w:rsidR="00F54C69" w:rsidRDefault="00F54C69" w:rsidP="00463FFF">
      <w:pPr>
        <w:contextualSpacing/>
        <w:jc w:val="both"/>
        <w:rPr>
          <w:rFonts w:ascii="Arial" w:hAnsi="Arial" w:cs="Arial"/>
          <w:sz w:val="20"/>
          <w:szCs w:val="20"/>
        </w:rPr>
      </w:pPr>
    </w:p>
    <w:p w14:paraId="5B3F179D" w14:textId="77777777" w:rsidR="00F54C69" w:rsidRDefault="00F54C69" w:rsidP="00463FFF">
      <w:pPr>
        <w:contextualSpacing/>
        <w:jc w:val="both"/>
        <w:rPr>
          <w:rFonts w:ascii="Arial" w:hAnsi="Arial" w:cs="Arial"/>
          <w:sz w:val="20"/>
          <w:szCs w:val="20"/>
        </w:rPr>
      </w:pPr>
    </w:p>
    <w:p w14:paraId="409F013C" w14:textId="77777777" w:rsidR="00F54C69" w:rsidRDefault="00F54C69" w:rsidP="00463FFF">
      <w:pPr>
        <w:contextualSpacing/>
        <w:jc w:val="both"/>
        <w:rPr>
          <w:rFonts w:ascii="Arial" w:hAnsi="Arial" w:cs="Arial"/>
          <w:sz w:val="20"/>
          <w:szCs w:val="20"/>
        </w:rPr>
      </w:pPr>
    </w:p>
    <w:p w14:paraId="5CE57851" w14:textId="77777777" w:rsidR="00F54C69" w:rsidRPr="00F54C69" w:rsidRDefault="00F54C69" w:rsidP="00463FFF">
      <w:pPr>
        <w:contextualSpacing/>
        <w:jc w:val="both"/>
        <w:rPr>
          <w:rFonts w:ascii="Arial" w:hAnsi="Arial" w:cs="Arial"/>
          <w:sz w:val="18"/>
          <w:szCs w:val="18"/>
        </w:rPr>
      </w:pPr>
    </w:p>
    <w:p w14:paraId="7BADFEC5" w14:textId="675B96A8" w:rsidR="00054CAE" w:rsidRDefault="0003574F" w:rsidP="00463FFF">
      <w:pPr>
        <w:contextualSpacing/>
        <w:jc w:val="both"/>
      </w:pPr>
      <w:r w:rsidRPr="00F54C69">
        <w:rPr>
          <w:rFonts w:ascii="Arial" w:hAnsi="Arial" w:cs="Arial"/>
          <w:sz w:val="18"/>
          <w:szCs w:val="18"/>
        </w:rPr>
        <w:t>Table 2: Antibacterial activity of lyophilised C. quadrangularis and Doxycycline</w:t>
      </w:r>
    </w:p>
    <w:p w14:paraId="69B3BDC1" w14:textId="77777777" w:rsidR="00FF7A68" w:rsidRDefault="00FF7A68" w:rsidP="00463FFF">
      <w:pPr>
        <w:contextualSpacing/>
        <w:jc w:val="both"/>
      </w:pPr>
    </w:p>
    <w:tbl>
      <w:tblPr>
        <w:tblStyle w:val="PlainTable24"/>
        <w:tblW w:w="8508" w:type="dxa"/>
        <w:jc w:val="center"/>
        <w:tblLook w:val="04A0" w:firstRow="1" w:lastRow="0" w:firstColumn="1" w:lastColumn="0" w:noHBand="0" w:noVBand="1"/>
      </w:tblPr>
      <w:tblGrid>
        <w:gridCol w:w="1750"/>
        <w:gridCol w:w="604"/>
        <w:gridCol w:w="1178"/>
        <w:gridCol w:w="1156"/>
        <w:gridCol w:w="866"/>
        <w:gridCol w:w="1025"/>
        <w:gridCol w:w="899"/>
        <w:gridCol w:w="1030"/>
      </w:tblGrid>
      <w:tr w:rsidR="00054CAE" w:rsidRPr="00F54C69" w14:paraId="6D400378" w14:textId="77777777" w:rsidTr="00F54C69">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5D13C9F8" w14:textId="77777777" w:rsidR="00054CAE" w:rsidRPr="00F54C69" w:rsidRDefault="00054CAE" w:rsidP="00F54C69">
            <w:pPr>
              <w:contextualSpacing/>
              <w:rPr>
                <w:rFonts w:ascii="Arial" w:hAnsi="Arial" w:cs="Arial"/>
                <w:bCs w:val="0"/>
                <w:sz w:val="18"/>
                <w:szCs w:val="18"/>
              </w:rPr>
            </w:pPr>
          </w:p>
        </w:tc>
        <w:tc>
          <w:tcPr>
            <w:tcW w:w="604" w:type="dxa"/>
            <w:tcBorders>
              <w:top w:val="single" w:sz="4" w:space="0" w:color="7F7F7F"/>
            </w:tcBorders>
            <w:shd w:val="clear" w:color="auto" w:fill="D0CECE"/>
          </w:tcPr>
          <w:p w14:paraId="5B38196A" w14:textId="77777777" w:rsidR="00054CAE" w:rsidRPr="00F54C69" w:rsidRDefault="00054CAE" w:rsidP="00F54C69">
            <w:pPr>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
        </w:tc>
        <w:tc>
          <w:tcPr>
            <w:tcW w:w="6154" w:type="dxa"/>
            <w:gridSpan w:val="6"/>
            <w:tcBorders>
              <w:top w:val="single" w:sz="4" w:space="0" w:color="7F7F7F"/>
            </w:tcBorders>
            <w:shd w:val="clear" w:color="auto" w:fill="D0CECE"/>
          </w:tcPr>
          <w:p w14:paraId="1233EE0C" w14:textId="77777777" w:rsidR="00054CAE" w:rsidRPr="00F54C69" w:rsidRDefault="0003574F" w:rsidP="00F54C69">
            <w:pPr>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54C69">
              <w:rPr>
                <w:rFonts w:ascii="Arial" w:hAnsi="Arial" w:cs="Arial"/>
                <w:bCs w:val="0"/>
                <w:sz w:val="18"/>
                <w:szCs w:val="18"/>
              </w:rPr>
              <w:t>Absorbance</w:t>
            </w:r>
          </w:p>
        </w:tc>
      </w:tr>
      <w:tr w:rsidR="00054CAE" w:rsidRPr="00F54C69" w14:paraId="798E3990"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4BD20CE0" w14:textId="77777777" w:rsidR="00054CAE" w:rsidRPr="00F54C69" w:rsidRDefault="0003574F" w:rsidP="00F54C69">
            <w:pPr>
              <w:contextualSpacing/>
              <w:rPr>
                <w:rFonts w:ascii="Arial" w:hAnsi="Arial" w:cs="Arial"/>
                <w:bCs w:val="0"/>
                <w:sz w:val="18"/>
                <w:szCs w:val="18"/>
              </w:rPr>
            </w:pPr>
            <w:r w:rsidRPr="00F54C69">
              <w:rPr>
                <w:rFonts w:ascii="Arial" w:hAnsi="Arial" w:cs="Arial"/>
                <w:bCs w:val="0"/>
                <w:sz w:val="18"/>
                <w:szCs w:val="18"/>
              </w:rPr>
              <w:t>Test Sample</w:t>
            </w:r>
          </w:p>
        </w:tc>
        <w:tc>
          <w:tcPr>
            <w:tcW w:w="604" w:type="dxa"/>
            <w:tcBorders>
              <w:top w:val="single" w:sz="4" w:space="0" w:color="7F7F7F"/>
            </w:tcBorders>
            <w:shd w:val="clear" w:color="auto" w:fill="D0CECE"/>
          </w:tcPr>
          <w:p w14:paraId="5444D7FF"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6154" w:type="dxa"/>
            <w:gridSpan w:val="6"/>
            <w:tcBorders>
              <w:top w:val="single" w:sz="4" w:space="0" w:color="7F7F7F"/>
            </w:tcBorders>
            <w:shd w:val="clear" w:color="auto" w:fill="D0CECE"/>
          </w:tcPr>
          <w:p w14:paraId="701F3DAE"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bCs/>
                <w:sz w:val="18"/>
                <w:szCs w:val="18"/>
              </w:rPr>
              <w:t>C. quadrangularis                          Doxycycline</w:t>
            </w:r>
          </w:p>
        </w:tc>
      </w:tr>
      <w:tr w:rsidR="00054CAE" w:rsidRPr="00F54C69" w14:paraId="0F4B0897"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Pr>
          <w:p w14:paraId="6043452B" w14:textId="77777777" w:rsidR="00054CAE" w:rsidRPr="00F54C69" w:rsidRDefault="0003574F" w:rsidP="00F54C69">
            <w:pPr>
              <w:contextualSpacing/>
              <w:rPr>
                <w:rFonts w:ascii="Arial" w:hAnsi="Arial" w:cs="Arial"/>
                <w:b w:val="0"/>
                <w:i/>
                <w:sz w:val="18"/>
                <w:szCs w:val="18"/>
              </w:rPr>
            </w:pPr>
            <w:r w:rsidRPr="00F54C69">
              <w:rPr>
                <w:rFonts w:ascii="Arial" w:hAnsi="Arial" w:cs="Arial"/>
                <w:i/>
                <w:sz w:val="18"/>
                <w:szCs w:val="18"/>
              </w:rPr>
              <w:t>Staphylococcus aureus</w:t>
            </w:r>
          </w:p>
        </w:tc>
        <w:tc>
          <w:tcPr>
            <w:tcW w:w="604" w:type="dxa"/>
          </w:tcPr>
          <w:p w14:paraId="0FC16634"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Pr>
          <w:p w14:paraId="097A9BBB"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-0,1002</w:t>
            </w:r>
          </w:p>
        </w:tc>
        <w:tc>
          <w:tcPr>
            <w:tcW w:w="1156" w:type="dxa"/>
          </w:tcPr>
          <w:p w14:paraId="3FB5094F"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Pr>
          <w:p w14:paraId="1F32F444"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Pr>
          <w:p w14:paraId="00D1A302"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-0,2132</w:t>
            </w:r>
          </w:p>
        </w:tc>
        <w:tc>
          <w:tcPr>
            <w:tcW w:w="899" w:type="dxa"/>
          </w:tcPr>
          <w:p w14:paraId="05673017"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Pr>
          <w:p w14:paraId="62AC83D9"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54CAE" w:rsidRPr="00F54C69" w14:paraId="7EA4E2BB"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4C953A88" w14:textId="2EFF3589" w:rsidR="00054CAE" w:rsidRPr="00F54C69" w:rsidRDefault="0003574F" w:rsidP="00F54C69">
            <w:pPr>
              <w:contextualSpacing/>
              <w:rPr>
                <w:rFonts w:ascii="Arial" w:hAnsi="Arial" w:cs="Arial"/>
                <w:sz w:val="18"/>
                <w:szCs w:val="18"/>
              </w:rPr>
            </w:pPr>
            <w:r w:rsidRPr="00F54C69">
              <w:rPr>
                <w:rFonts w:ascii="Arial" w:hAnsi="Arial" w:cs="Arial"/>
                <w:bCs w:val="0"/>
                <w:i/>
                <w:sz w:val="18"/>
                <w:szCs w:val="18"/>
              </w:rPr>
              <w:lastRenderedPageBreak/>
              <w:t>Klebsiella pneumoniae</w:t>
            </w:r>
          </w:p>
        </w:tc>
        <w:tc>
          <w:tcPr>
            <w:tcW w:w="604" w:type="dxa"/>
            <w:tcBorders>
              <w:top w:val="single" w:sz="4" w:space="0" w:color="7F7F7F"/>
              <w:bottom w:val="single" w:sz="4" w:space="0" w:color="7F7F7F"/>
            </w:tcBorders>
          </w:tcPr>
          <w:p w14:paraId="13F35DA8"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Borders>
              <w:top w:val="single" w:sz="4" w:space="0" w:color="7F7F7F"/>
              <w:bottom w:val="single" w:sz="4" w:space="0" w:color="7F7F7F"/>
            </w:tcBorders>
          </w:tcPr>
          <w:p w14:paraId="7A5CBF3C"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0,1509</w:t>
            </w:r>
          </w:p>
        </w:tc>
        <w:tc>
          <w:tcPr>
            <w:tcW w:w="1156" w:type="dxa"/>
            <w:tcBorders>
              <w:top w:val="single" w:sz="4" w:space="0" w:color="7F7F7F"/>
              <w:bottom w:val="single" w:sz="4" w:space="0" w:color="7F7F7F"/>
            </w:tcBorders>
          </w:tcPr>
          <w:p w14:paraId="53214C65"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Borders>
              <w:top w:val="single" w:sz="4" w:space="0" w:color="7F7F7F"/>
              <w:bottom w:val="single" w:sz="4" w:space="0" w:color="7F7F7F"/>
            </w:tcBorders>
          </w:tcPr>
          <w:p w14:paraId="3F7C923D"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Borders>
              <w:top w:val="single" w:sz="4" w:space="0" w:color="7F7F7F"/>
              <w:bottom w:val="single" w:sz="4" w:space="0" w:color="7F7F7F"/>
            </w:tcBorders>
          </w:tcPr>
          <w:p w14:paraId="2902F5F1"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-0,3143</w:t>
            </w:r>
          </w:p>
        </w:tc>
        <w:tc>
          <w:tcPr>
            <w:tcW w:w="899" w:type="dxa"/>
            <w:tcBorders>
              <w:top w:val="single" w:sz="4" w:space="0" w:color="7F7F7F"/>
              <w:bottom w:val="single" w:sz="4" w:space="0" w:color="7F7F7F"/>
            </w:tcBorders>
          </w:tcPr>
          <w:p w14:paraId="71A1F8D6"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Borders>
              <w:top w:val="single" w:sz="4" w:space="0" w:color="7F7F7F"/>
              <w:bottom w:val="single" w:sz="4" w:space="0" w:color="7F7F7F"/>
            </w:tcBorders>
          </w:tcPr>
          <w:p w14:paraId="6DD42539"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54CAE" w:rsidRPr="00F54C69" w14:paraId="6FF2E06D"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Pr>
          <w:p w14:paraId="169B16D9" w14:textId="77777777" w:rsidR="00054CAE" w:rsidRPr="00F54C69" w:rsidRDefault="0003574F" w:rsidP="00F54C69">
            <w:pPr>
              <w:contextualSpacing/>
              <w:rPr>
                <w:rFonts w:ascii="Arial" w:hAnsi="Arial" w:cs="Arial"/>
                <w:sz w:val="18"/>
                <w:szCs w:val="18"/>
              </w:rPr>
            </w:pPr>
            <w:r w:rsidRPr="00F54C69">
              <w:rPr>
                <w:rFonts w:ascii="Arial" w:hAnsi="Arial" w:cs="Arial"/>
                <w:bCs w:val="0"/>
                <w:i/>
                <w:sz w:val="18"/>
                <w:szCs w:val="18"/>
              </w:rPr>
              <w:t>Escherichia coli</w:t>
            </w:r>
          </w:p>
        </w:tc>
        <w:tc>
          <w:tcPr>
            <w:tcW w:w="604" w:type="dxa"/>
          </w:tcPr>
          <w:p w14:paraId="56C8407F" w14:textId="0FB5A15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Pr>
          <w:p w14:paraId="5B5F34C8"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-0,3101</w:t>
            </w:r>
          </w:p>
        </w:tc>
        <w:tc>
          <w:tcPr>
            <w:tcW w:w="1156" w:type="dxa"/>
          </w:tcPr>
          <w:p w14:paraId="6E78C507"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Pr>
          <w:p w14:paraId="2A2B9EB9"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Pr>
          <w:p w14:paraId="6674D860"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-0.4567</w:t>
            </w:r>
          </w:p>
        </w:tc>
        <w:tc>
          <w:tcPr>
            <w:tcW w:w="899" w:type="dxa"/>
          </w:tcPr>
          <w:p w14:paraId="2B9DCB6B"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Pr>
          <w:p w14:paraId="5F919AF7"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398A89D" w14:textId="77777777" w:rsidR="00054CAE" w:rsidRDefault="00054CAE" w:rsidP="00F54C69">
      <w:pPr>
        <w:contextualSpacing/>
        <w:jc w:val="center"/>
        <w:rPr>
          <w:bCs/>
          <w:i/>
        </w:rPr>
      </w:pPr>
    </w:p>
    <w:p w14:paraId="228961FC" w14:textId="7E76C6E9"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These results are in agreement with</w:t>
      </w:r>
      <w:r w:rsidRPr="00F54C69">
        <w:rPr>
          <w:rFonts w:ascii="Arial" w:hAnsi="Arial" w:cs="Arial"/>
          <w:b/>
          <w:sz w:val="20"/>
          <w:szCs w:val="20"/>
        </w:rPr>
        <w:t xml:space="preserve"> </w:t>
      </w:r>
      <w:r w:rsidRPr="00F54C69">
        <w:rPr>
          <w:rFonts w:ascii="Arial" w:hAnsi="Arial" w:cs="Arial"/>
          <w:sz w:val="20"/>
          <w:szCs w:val="20"/>
        </w:rPr>
        <w:t>other</w:t>
      </w:r>
      <w:r w:rsidR="00F54C69" w:rsidRPr="00F54C69">
        <w:rPr>
          <w:rFonts w:ascii="Arial" w:hAnsi="Arial" w:cs="Arial"/>
          <w:sz w:val="20"/>
          <w:szCs w:val="20"/>
        </w:rPr>
        <w:t xml:space="preserve"> writers</w:t>
      </w:r>
      <w:r w:rsidRPr="00F54C69">
        <w:rPr>
          <w:rFonts w:ascii="Arial" w:hAnsi="Arial" w:cs="Arial"/>
          <w:sz w:val="20"/>
          <w:szCs w:val="20"/>
        </w:rPr>
        <w:t xml:space="preserve"> who also found antibacterial property of </w:t>
      </w:r>
      <w:r w:rsidRPr="00F54C69">
        <w:rPr>
          <w:rFonts w:ascii="Arial" w:hAnsi="Arial" w:cs="Arial"/>
          <w:i/>
          <w:sz w:val="20"/>
          <w:szCs w:val="20"/>
        </w:rPr>
        <w:t>Cissus quadrangularis</w:t>
      </w:r>
      <w:r w:rsidRPr="00F54C69">
        <w:rPr>
          <w:rFonts w:ascii="Arial" w:hAnsi="Arial" w:cs="Arial"/>
          <w:sz w:val="20"/>
          <w:szCs w:val="20"/>
        </w:rPr>
        <w:t xml:space="preserve"> against </w:t>
      </w:r>
      <w:r w:rsidRPr="00F54C69">
        <w:rPr>
          <w:rFonts w:ascii="Arial" w:hAnsi="Arial" w:cs="Arial"/>
          <w:i/>
          <w:sz w:val="20"/>
          <w:szCs w:val="20"/>
        </w:rPr>
        <w:t xml:space="preserve">Escherichia coli </w:t>
      </w:r>
      <w:r w:rsidRPr="00F54C69">
        <w:rPr>
          <w:rFonts w:ascii="Arial" w:hAnsi="Arial" w:cs="Arial"/>
          <w:sz w:val="20"/>
          <w:szCs w:val="20"/>
        </w:rPr>
        <w:t xml:space="preserve">and </w:t>
      </w:r>
      <w:r w:rsidRPr="00F54C69">
        <w:rPr>
          <w:rFonts w:ascii="Arial" w:hAnsi="Arial" w:cs="Arial"/>
          <w:i/>
          <w:sz w:val="20"/>
          <w:szCs w:val="20"/>
        </w:rPr>
        <w:t>Staphylococcus aureus</w:t>
      </w:r>
      <w:r w:rsidRPr="00F54C69">
        <w:rPr>
          <w:rFonts w:ascii="Arial" w:hAnsi="Arial" w:cs="Arial"/>
          <w:sz w:val="20"/>
          <w:szCs w:val="20"/>
          <w:vertAlign w:val="superscript"/>
        </w:rPr>
        <w:t>29</w:t>
      </w:r>
      <w:r w:rsidRPr="00F54C69">
        <w:rPr>
          <w:rFonts w:ascii="Arial" w:hAnsi="Arial" w:cs="Arial"/>
          <w:sz w:val="20"/>
          <w:szCs w:val="20"/>
        </w:rPr>
        <w:t>.</w:t>
      </w:r>
    </w:p>
    <w:p w14:paraId="0B80B6F3" w14:textId="77777777" w:rsidR="00054CAE" w:rsidRPr="00F54C69" w:rsidRDefault="00054CAE" w:rsidP="00463FFF">
      <w:pPr>
        <w:contextualSpacing/>
        <w:jc w:val="both"/>
        <w:rPr>
          <w:rFonts w:ascii="Arial" w:hAnsi="Arial" w:cs="Arial"/>
          <w:sz w:val="20"/>
          <w:szCs w:val="20"/>
        </w:rPr>
      </w:pPr>
    </w:p>
    <w:p w14:paraId="45E7A7A0" w14:textId="4783F5D9"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 xml:space="preserve">The minimum inhibitory concentration of lyophilised </w:t>
      </w:r>
      <w:r w:rsidRPr="00F54C69">
        <w:rPr>
          <w:rFonts w:ascii="Arial" w:hAnsi="Arial" w:cs="Arial"/>
          <w:i/>
          <w:sz w:val="20"/>
          <w:szCs w:val="20"/>
        </w:rPr>
        <w:t>C. quadrangularis</w:t>
      </w:r>
      <w:r w:rsidRPr="00F54C69">
        <w:rPr>
          <w:rFonts w:ascii="Arial" w:hAnsi="Arial" w:cs="Arial"/>
          <w:sz w:val="20"/>
          <w:szCs w:val="20"/>
        </w:rPr>
        <w:t xml:space="preserve"> for </w:t>
      </w:r>
      <w:r w:rsidRPr="00F54C69">
        <w:rPr>
          <w:rFonts w:ascii="Arial" w:hAnsi="Arial" w:cs="Arial"/>
          <w:i/>
          <w:sz w:val="20"/>
          <w:szCs w:val="20"/>
        </w:rPr>
        <w:t xml:space="preserve">Staphylococcus aureus </w:t>
      </w:r>
      <w:r w:rsidRPr="00F54C69">
        <w:rPr>
          <w:rFonts w:ascii="Arial" w:hAnsi="Arial" w:cs="Arial"/>
          <w:sz w:val="20"/>
          <w:szCs w:val="20"/>
        </w:rPr>
        <w:t xml:space="preserve">and </w:t>
      </w:r>
      <w:r w:rsidRPr="00F54C69">
        <w:rPr>
          <w:rFonts w:ascii="Arial" w:hAnsi="Arial" w:cs="Arial"/>
          <w:i/>
          <w:sz w:val="20"/>
          <w:szCs w:val="20"/>
        </w:rPr>
        <w:t xml:space="preserve">Escherichia coli </w:t>
      </w:r>
      <w:r w:rsidRPr="00F54C69">
        <w:rPr>
          <w:rFonts w:ascii="Arial" w:hAnsi="Arial" w:cs="Arial"/>
          <w:sz w:val="20"/>
          <w:szCs w:val="20"/>
        </w:rPr>
        <w:t>is 250mg/ml. For </w:t>
      </w:r>
      <w:r w:rsidRPr="00F54C69">
        <w:rPr>
          <w:rFonts w:ascii="Arial" w:hAnsi="Arial" w:cs="Arial"/>
          <w:i/>
          <w:sz w:val="20"/>
          <w:szCs w:val="20"/>
        </w:rPr>
        <w:t>Klebsiella pneumonia</w:t>
      </w:r>
      <w:r w:rsidRPr="00F54C69">
        <w:rPr>
          <w:rFonts w:ascii="Arial" w:hAnsi="Arial" w:cs="Arial"/>
          <w:sz w:val="20"/>
          <w:szCs w:val="20"/>
        </w:rPr>
        <w:t xml:space="preserve">, the minimum inhibitory concentration </w:t>
      </w:r>
      <w:r w:rsidR="00234998">
        <w:rPr>
          <w:rFonts w:ascii="Arial" w:hAnsi="Arial" w:cs="Arial"/>
          <w:sz w:val="20"/>
          <w:szCs w:val="20"/>
        </w:rPr>
        <w:t xml:space="preserve">was </w:t>
      </w:r>
      <w:r w:rsidRPr="00F54C69">
        <w:rPr>
          <w:rFonts w:ascii="Arial" w:hAnsi="Arial" w:cs="Arial"/>
          <w:sz w:val="20"/>
          <w:szCs w:val="20"/>
        </w:rPr>
        <w:t xml:space="preserve">500mg/ml (Table 3). </w:t>
      </w:r>
    </w:p>
    <w:p w14:paraId="631680FC" w14:textId="77777777" w:rsidR="00054CAE" w:rsidRPr="00F54C69" w:rsidRDefault="00054CAE" w:rsidP="00463FFF">
      <w:pPr>
        <w:ind w:right="106"/>
        <w:contextualSpacing/>
        <w:jc w:val="both"/>
        <w:rPr>
          <w:rFonts w:ascii="Arial" w:hAnsi="Arial" w:cs="Arial"/>
          <w:sz w:val="20"/>
          <w:szCs w:val="20"/>
        </w:rPr>
      </w:pPr>
    </w:p>
    <w:p w14:paraId="715F37E8" w14:textId="39F5E6B9" w:rsidR="00054CAE" w:rsidRPr="00F54C69" w:rsidRDefault="0003574F" w:rsidP="00463FFF">
      <w:pPr>
        <w:contextualSpacing/>
        <w:jc w:val="both"/>
        <w:rPr>
          <w:rFonts w:ascii="Arial" w:hAnsi="Arial" w:cs="Arial"/>
          <w:sz w:val="18"/>
          <w:szCs w:val="18"/>
        </w:rPr>
      </w:pPr>
      <w:r w:rsidRPr="00F54C69">
        <w:rPr>
          <w:rFonts w:ascii="Arial" w:hAnsi="Arial" w:cs="Arial"/>
          <w:sz w:val="18"/>
          <w:szCs w:val="18"/>
        </w:rPr>
        <w:t>Table 3: Minimum inhibition concentrations for C. quadrangularis on Staphylococcus aureus, Escherichia coli and Klebsiella pneumonia.</w:t>
      </w:r>
    </w:p>
    <w:p w14:paraId="6CF0C2DA" w14:textId="77777777" w:rsidR="00054CAE" w:rsidRDefault="00054CAE" w:rsidP="00463FFF">
      <w:pPr>
        <w:contextualSpacing/>
        <w:jc w:val="both"/>
      </w:pPr>
    </w:p>
    <w:tbl>
      <w:tblPr>
        <w:tblStyle w:val="PlainTable24"/>
        <w:tblW w:w="8886" w:type="dxa"/>
        <w:tblLook w:val="04A0" w:firstRow="1" w:lastRow="0" w:firstColumn="1" w:lastColumn="0" w:noHBand="0" w:noVBand="1"/>
      </w:tblPr>
      <w:tblGrid>
        <w:gridCol w:w="1750"/>
        <w:gridCol w:w="328"/>
        <w:gridCol w:w="1121"/>
        <w:gridCol w:w="1121"/>
        <w:gridCol w:w="1121"/>
        <w:gridCol w:w="1194"/>
        <w:gridCol w:w="1119"/>
        <w:gridCol w:w="1132"/>
      </w:tblGrid>
      <w:tr w:rsidR="00054CAE" w14:paraId="62E969E0" w14:textId="77777777" w:rsidTr="00054C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6B7023E6" w14:textId="77777777" w:rsidR="00054CAE" w:rsidRPr="00F54C69" w:rsidRDefault="0003574F" w:rsidP="00F54C69">
            <w:pPr>
              <w:contextualSpacing/>
              <w:jc w:val="center"/>
              <w:rPr>
                <w:rFonts w:ascii="Arial" w:hAnsi="Arial" w:cs="Arial"/>
                <w:bCs w:val="0"/>
                <w:color w:val="000000"/>
                <w:sz w:val="18"/>
                <w:szCs w:val="18"/>
              </w:rPr>
            </w:pPr>
            <w:r w:rsidRPr="00F54C69">
              <w:rPr>
                <w:rFonts w:ascii="Arial" w:hAnsi="Arial" w:cs="Arial"/>
                <w:bCs w:val="0"/>
                <w:color w:val="000000"/>
                <w:sz w:val="18"/>
                <w:szCs w:val="18"/>
              </w:rPr>
              <w:t>Test Sample</w:t>
            </w:r>
          </w:p>
        </w:tc>
        <w:tc>
          <w:tcPr>
            <w:tcW w:w="328" w:type="dxa"/>
            <w:tcBorders>
              <w:top w:val="single" w:sz="4" w:space="0" w:color="7F7F7F"/>
            </w:tcBorders>
            <w:shd w:val="clear" w:color="auto" w:fill="D0CECE"/>
          </w:tcPr>
          <w:p w14:paraId="481E0E63" w14:textId="77777777"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1121" w:type="dxa"/>
            <w:tcBorders>
              <w:top w:val="single" w:sz="4" w:space="0" w:color="7F7F7F"/>
            </w:tcBorders>
            <w:shd w:val="clear" w:color="auto" w:fill="D0CECE"/>
          </w:tcPr>
          <w:p w14:paraId="441AD218" w14:textId="04F9B023"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1121" w:type="dxa"/>
            <w:tcBorders>
              <w:top w:val="single" w:sz="4" w:space="0" w:color="7F7F7F"/>
            </w:tcBorders>
            <w:shd w:val="clear" w:color="auto" w:fill="D0CECE"/>
          </w:tcPr>
          <w:p w14:paraId="53FAAC4C" w14:textId="79E6DAD9"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4566" w:type="dxa"/>
            <w:gridSpan w:val="4"/>
            <w:tcBorders>
              <w:top w:val="single" w:sz="4" w:space="0" w:color="7F7F7F"/>
            </w:tcBorders>
            <w:shd w:val="clear" w:color="auto" w:fill="D0CECE"/>
          </w:tcPr>
          <w:p w14:paraId="52B0C7AF" w14:textId="77777777" w:rsidR="00054CAE" w:rsidRPr="00F54C69" w:rsidRDefault="0003574F"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r w:rsidRPr="00F54C69">
              <w:rPr>
                <w:rFonts w:ascii="Arial" w:hAnsi="Arial" w:cs="Arial"/>
                <w:bCs w:val="0"/>
                <w:color w:val="000000"/>
                <w:sz w:val="18"/>
                <w:szCs w:val="18"/>
              </w:rPr>
              <w:t>Visibility of bacterial growth</w:t>
            </w:r>
          </w:p>
        </w:tc>
      </w:tr>
      <w:tr w:rsidR="00054CAE" w14:paraId="2BE831D3"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shd w:val="clear" w:color="auto" w:fill="D0CECE"/>
          </w:tcPr>
          <w:p w14:paraId="2F8FA665" w14:textId="77777777" w:rsidR="00054CAE" w:rsidRPr="00F54C69" w:rsidRDefault="00054CAE" w:rsidP="00F54C69">
            <w:pPr>
              <w:contextualSpacing/>
              <w:jc w:val="center"/>
              <w:rPr>
                <w:rFonts w:ascii="Arial" w:hAnsi="Arial" w:cs="Arial"/>
                <w:b w:val="0"/>
                <w:bCs w:val="0"/>
                <w:color w:val="000000"/>
                <w:sz w:val="18"/>
                <w:szCs w:val="18"/>
              </w:rPr>
            </w:pPr>
          </w:p>
        </w:tc>
        <w:tc>
          <w:tcPr>
            <w:tcW w:w="328" w:type="dxa"/>
            <w:tcBorders>
              <w:top w:val="single" w:sz="4" w:space="0" w:color="7F7F7F"/>
              <w:bottom w:val="single" w:sz="4" w:space="0" w:color="7F7F7F"/>
            </w:tcBorders>
            <w:shd w:val="clear" w:color="auto" w:fill="D0CECE"/>
          </w:tcPr>
          <w:p w14:paraId="34EF395F"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3363" w:type="dxa"/>
            <w:gridSpan w:val="3"/>
            <w:tcBorders>
              <w:top w:val="single" w:sz="4" w:space="0" w:color="7F7F7F"/>
              <w:bottom w:val="single" w:sz="4" w:space="0" w:color="7F7F7F"/>
            </w:tcBorders>
            <w:shd w:val="clear" w:color="auto" w:fill="D0CECE"/>
          </w:tcPr>
          <w:p w14:paraId="5878D2B1" w14:textId="28669E85"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Concentration of lyophilised C. quadranguralis (mg/ml)</w:t>
            </w:r>
          </w:p>
        </w:tc>
        <w:tc>
          <w:tcPr>
            <w:tcW w:w="3445" w:type="dxa"/>
            <w:gridSpan w:val="3"/>
            <w:tcBorders>
              <w:top w:val="single" w:sz="4" w:space="0" w:color="7F7F7F"/>
              <w:bottom w:val="single" w:sz="4" w:space="0" w:color="7F7F7F"/>
            </w:tcBorders>
            <w:shd w:val="clear" w:color="auto" w:fill="D0CECE"/>
          </w:tcPr>
          <w:p w14:paraId="2E37C0B2"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054CAE" w14:paraId="075086DC" w14:textId="77777777" w:rsidTr="00054CAE">
        <w:trPr>
          <w:trHeight w:val="300"/>
        </w:trPr>
        <w:tc>
          <w:tcPr>
            <w:cnfStyle w:val="001000000000" w:firstRow="0" w:lastRow="0" w:firstColumn="1" w:lastColumn="0" w:oddVBand="0" w:evenVBand="0" w:oddHBand="0" w:evenHBand="0" w:firstRowFirstColumn="0" w:firstRowLastColumn="0" w:lastRowFirstColumn="0" w:lastRowLastColumn="0"/>
            <w:tcW w:w="1750" w:type="dxa"/>
            <w:tcBorders>
              <w:bottom w:val="single" w:sz="4" w:space="0" w:color="7F7F7F"/>
            </w:tcBorders>
            <w:shd w:val="clear" w:color="auto" w:fill="D0CECE"/>
          </w:tcPr>
          <w:p w14:paraId="05CC383C" w14:textId="03DC265E" w:rsidR="00054CAE" w:rsidRPr="00F54C69" w:rsidRDefault="00054CAE" w:rsidP="00F54C69">
            <w:pPr>
              <w:contextualSpacing/>
              <w:jc w:val="center"/>
              <w:rPr>
                <w:rFonts w:ascii="Arial" w:hAnsi="Arial" w:cs="Arial"/>
                <w:color w:val="000000"/>
                <w:sz w:val="18"/>
                <w:szCs w:val="18"/>
              </w:rPr>
            </w:pPr>
          </w:p>
        </w:tc>
        <w:tc>
          <w:tcPr>
            <w:tcW w:w="328" w:type="dxa"/>
            <w:tcBorders>
              <w:bottom w:val="single" w:sz="4" w:space="0" w:color="7F7F7F"/>
            </w:tcBorders>
            <w:shd w:val="clear" w:color="auto" w:fill="D0CECE"/>
          </w:tcPr>
          <w:p w14:paraId="0695FB57" w14:textId="2FB893A8"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bottom w:val="single" w:sz="4" w:space="0" w:color="7F7F7F"/>
            </w:tcBorders>
            <w:shd w:val="clear" w:color="auto" w:fill="D0CECE"/>
          </w:tcPr>
          <w:p w14:paraId="42D7EC28" w14:textId="57054DA6"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i/>
                <w:color w:val="000000"/>
                <w:sz w:val="18"/>
                <w:szCs w:val="18"/>
              </w:rPr>
            </w:pPr>
            <w:r w:rsidRPr="00F54C69">
              <w:rPr>
                <w:rFonts w:ascii="Arial" w:hAnsi="Arial" w:cs="Arial"/>
                <w:sz w:val="18"/>
                <w:szCs w:val="18"/>
              </w:rPr>
              <w:t>500</w:t>
            </w:r>
          </w:p>
        </w:tc>
        <w:tc>
          <w:tcPr>
            <w:tcW w:w="1121" w:type="dxa"/>
            <w:tcBorders>
              <w:bottom w:val="single" w:sz="4" w:space="0" w:color="7F7F7F"/>
            </w:tcBorders>
            <w:shd w:val="clear" w:color="auto" w:fill="D0CECE"/>
          </w:tcPr>
          <w:p w14:paraId="708B932B"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250</w:t>
            </w:r>
          </w:p>
        </w:tc>
        <w:tc>
          <w:tcPr>
            <w:tcW w:w="1121" w:type="dxa"/>
            <w:tcBorders>
              <w:bottom w:val="single" w:sz="4" w:space="0" w:color="7F7F7F"/>
            </w:tcBorders>
            <w:shd w:val="clear" w:color="auto" w:fill="D0CECE"/>
          </w:tcPr>
          <w:p w14:paraId="3599D441"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125</w:t>
            </w:r>
          </w:p>
        </w:tc>
        <w:tc>
          <w:tcPr>
            <w:tcW w:w="1194" w:type="dxa"/>
            <w:tcBorders>
              <w:bottom w:val="single" w:sz="4" w:space="0" w:color="7F7F7F"/>
            </w:tcBorders>
            <w:shd w:val="clear" w:color="auto" w:fill="D0CECE"/>
          </w:tcPr>
          <w:p w14:paraId="6970905C"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62,5</w:t>
            </w:r>
          </w:p>
        </w:tc>
        <w:tc>
          <w:tcPr>
            <w:tcW w:w="1119" w:type="dxa"/>
            <w:tcBorders>
              <w:bottom w:val="single" w:sz="4" w:space="0" w:color="7F7F7F"/>
            </w:tcBorders>
            <w:shd w:val="clear" w:color="auto" w:fill="D0CECE"/>
          </w:tcPr>
          <w:p w14:paraId="1E5F15F4" w14:textId="0180CD4C"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F54C69">
              <w:rPr>
                <w:rFonts w:ascii="Arial" w:hAnsi="Arial" w:cs="Arial"/>
                <w:bCs/>
                <w:color w:val="000000"/>
                <w:sz w:val="18"/>
                <w:szCs w:val="18"/>
              </w:rPr>
              <w:t>31,25</w:t>
            </w:r>
          </w:p>
        </w:tc>
        <w:tc>
          <w:tcPr>
            <w:tcW w:w="1132" w:type="dxa"/>
            <w:tcBorders>
              <w:bottom w:val="single" w:sz="4" w:space="0" w:color="7F7F7F"/>
            </w:tcBorders>
            <w:shd w:val="clear" w:color="auto" w:fill="D0CECE"/>
          </w:tcPr>
          <w:p w14:paraId="40DA0722"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p>
        </w:tc>
      </w:tr>
      <w:tr w:rsidR="00054CAE" w14:paraId="052925E9"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375261CA" w14:textId="77777777" w:rsidR="00054CAE" w:rsidRPr="00F54C69" w:rsidRDefault="0003574F" w:rsidP="00F54C69">
            <w:pPr>
              <w:contextualSpacing/>
              <w:jc w:val="center"/>
              <w:rPr>
                <w:rFonts w:ascii="Arial" w:hAnsi="Arial" w:cs="Arial"/>
                <w:i/>
                <w:color w:val="000000"/>
                <w:sz w:val="18"/>
                <w:szCs w:val="18"/>
              </w:rPr>
            </w:pPr>
            <w:r w:rsidRPr="00F54C69">
              <w:rPr>
                <w:rFonts w:ascii="Arial" w:hAnsi="Arial" w:cs="Arial"/>
                <w:i/>
                <w:sz w:val="18"/>
                <w:szCs w:val="18"/>
              </w:rPr>
              <w:t>Staphylococcus Aureus</w:t>
            </w:r>
          </w:p>
        </w:tc>
        <w:tc>
          <w:tcPr>
            <w:tcW w:w="328" w:type="dxa"/>
            <w:tcBorders>
              <w:top w:val="single" w:sz="4" w:space="0" w:color="7F7F7F"/>
              <w:bottom w:val="single" w:sz="4" w:space="0" w:color="7F7F7F"/>
            </w:tcBorders>
          </w:tcPr>
          <w:p w14:paraId="6E7E613D"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top w:val="single" w:sz="4" w:space="0" w:color="7F7F7F"/>
              <w:bottom w:val="single" w:sz="4" w:space="0" w:color="7F7F7F"/>
            </w:tcBorders>
          </w:tcPr>
          <w:p w14:paraId="01655FB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2915C161"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42A86E2C"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Borders>
              <w:top w:val="single" w:sz="4" w:space="0" w:color="7F7F7F"/>
              <w:bottom w:val="single" w:sz="4" w:space="0" w:color="7F7F7F"/>
            </w:tcBorders>
          </w:tcPr>
          <w:p w14:paraId="52975B59"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Borders>
              <w:top w:val="single" w:sz="4" w:space="0" w:color="7F7F7F"/>
              <w:bottom w:val="single" w:sz="4" w:space="0" w:color="7F7F7F"/>
            </w:tcBorders>
          </w:tcPr>
          <w:p w14:paraId="139840E6"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Borders>
              <w:top w:val="single" w:sz="4" w:space="0" w:color="7F7F7F"/>
              <w:bottom w:val="single" w:sz="4" w:space="0" w:color="7F7F7F"/>
            </w:tcBorders>
          </w:tcPr>
          <w:p w14:paraId="52FE69AE"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14:paraId="69B98701"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Pr>
          <w:p w14:paraId="16A00C20" w14:textId="77777777" w:rsidR="00054CAE" w:rsidRPr="00F54C69" w:rsidRDefault="0003574F" w:rsidP="00F54C69">
            <w:pPr>
              <w:contextualSpacing/>
              <w:jc w:val="center"/>
              <w:rPr>
                <w:rFonts w:ascii="Arial" w:hAnsi="Arial" w:cs="Arial"/>
                <w:color w:val="000000"/>
                <w:sz w:val="18"/>
                <w:szCs w:val="18"/>
              </w:rPr>
            </w:pPr>
            <w:r w:rsidRPr="00F54C69">
              <w:rPr>
                <w:rFonts w:ascii="Arial" w:hAnsi="Arial" w:cs="Arial"/>
                <w:bCs w:val="0"/>
                <w:i/>
                <w:sz w:val="18"/>
                <w:szCs w:val="18"/>
              </w:rPr>
              <w:t>Escherichia coli</w:t>
            </w:r>
          </w:p>
        </w:tc>
        <w:tc>
          <w:tcPr>
            <w:tcW w:w="328" w:type="dxa"/>
          </w:tcPr>
          <w:p w14:paraId="14FDEF1C"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Pr>
          <w:p w14:paraId="6CCAC396"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Pr>
          <w:p w14:paraId="39BE371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Pr>
          <w:p w14:paraId="5154793F"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Pr>
          <w:p w14:paraId="30BC447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Pr>
          <w:p w14:paraId="419AAC1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Pr>
          <w:p w14:paraId="65C8F706"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14:paraId="08B2018E"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0D7D2BCD" w14:textId="77777777" w:rsidR="00054CAE" w:rsidRPr="00F54C69" w:rsidRDefault="0003574F" w:rsidP="00F54C69">
            <w:pPr>
              <w:contextualSpacing/>
              <w:jc w:val="center"/>
              <w:rPr>
                <w:rFonts w:ascii="Arial" w:hAnsi="Arial" w:cs="Arial"/>
                <w:color w:val="000000"/>
                <w:sz w:val="18"/>
                <w:szCs w:val="18"/>
              </w:rPr>
            </w:pPr>
            <w:r w:rsidRPr="00F54C69">
              <w:rPr>
                <w:rFonts w:ascii="Arial" w:hAnsi="Arial" w:cs="Arial"/>
                <w:bCs w:val="0"/>
                <w:i/>
                <w:sz w:val="18"/>
                <w:szCs w:val="18"/>
              </w:rPr>
              <w:t>Klebsiella pneumoniae</w:t>
            </w:r>
          </w:p>
        </w:tc>
        <w:tc>
          <w:tcPr>
            <w:tcW w:w="328" w:type="dxa"/>
            <w:tcBorders>
              <w:top w:val="single" w:sz="4" w:space="0" w:color="7F7F7F"/>
              <w:bottom w:val="single" w:sz="4" w:space="0" w:color="7F7F7F"/>
            </w:tcBorders>
          </w:tcPr>
          <w:p w14:paraId="1606034F" w14:textId="455096FB"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top w:val="single" w:sz="4" w:space="0" w:color="7F7F7F"/>
              <w:bottom w:val="single" w:sz="4" w:space="0" w:color="7F7F7F"/>
            </w:tcBorders>
          </w:tcPr>
          <w:p w14:paraId="7FB9AB2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10E75BD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21" w:type="dxa"/>
            <w:tcBorders>
              <w:top w:val="single" w:sz="4" w:space="0" w:color="7F7F7F"/>
              <w:bottom w:val="single" w:sz="4" w:space="0" w:color="7F7F7F"/>
            </w:tcBorders>
          </w:tcPr>
          <w:p w14:paraId="16BA55BE"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Borders>
              <w:top w:val="single" w:sz="4" w:space="0" w:color="7F7F7F"/>
              <w:bottom w:val="single" w:sz="4" w:space="0" w:color="7F7F7F"/>
            </w:tcBorders>
          </w:tcPr>
          <w:p w14:paraId="05781452"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Borders>
              <w:top w:val="single" w:sz="4" w:space="0" w:color="7F7F7F"/>
              <w:bottom w:val="single" w:sz="4" w:space="0" w:color="7F7F7F"/>
            </w:tcBorders>
          </w:tcPr>
          <w:p w14:paraId="6AB04D67"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Borders>
              <w:top w:val="single" w:sz="4" w:space="0" w:color="7F7F7F"/>
              <w:bottom w:val="single" w:sz="4" w:space="0" w:color="7F7F7F"/>
            </w:tcBorders>
          </w:tcPr>
          <w:p w14:paraId="08964A6E"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w:t>
            </w:r>
          </w:p>
        </w:tc>
      </w:tr>
    </w:tbl>
    <w:p w14:paraId="2FF262C7" w14:textId="77777777" w:rsidR="00054CAE" w:rsidRDefault="00054CAE" w:rsidP="00463FFF">
      <w:pPr>
        <w:contextualSpacing/>
        <w:jc w:val="both"/>
      </w:pPr>
    </w:p>
    <w:p w14:paraId="22519196" w14:textId="051AC982" w:rsidR="005024E7" w:rsidRPr="00F54C69" w:rsidRDefault="005024E7" w:rsidP="00463FFF">
      <w:pPr>
        <w:spacing w:after="302"/>
        <w:ind w:left="-15"/>
        <w:contextualSpacing/>
        <w:jc w:val="both"/>
        <w:rPr>
          <w:rFonts w:ascii="Arial" w:hAnsi="Arial" w:cs="Arial"/>
          <w:sz w:val="20"/>
          <w:szCs w:val="20"/>
        </w:rPr>
      </w:pPr>
      <w:r w:rsidRPr="00F54C69">
        <w:rPr>
          <w:rFonts w:ascii="Arial" w:hAnsi="Arial" w:cs="Arial"/>
          <w:sz w:val="20"/>
          <w:szCs w:val="20"/>
        </w:rPr>
        <w:t xml:space="preserve">Flavonoids contained in large amounts in </w:t>
      </w:r>
      <w:r w:rsidRPr="00F54C69">
        <w:rPr>
          <w:rFonts w:ascii="Arial" w:hAnsi="Arial" w:cs="Arial"/>
          <w:i/>
          <w:sz w:val="20"/>
          <w:szCs w:val="20"/>
        </w:rPr>
        <w:t>C. quadrangularis</w:t>
      </w:r>
      <w:r w:rsidRPr="00F54C69">
        <w:rPr>
          <w:rFonts w:ascii="Arial" w:hAnsi="Arial" w:cs="Arial"/>
          <w:sz w:val="20"/>
          <w:szCs w:val="20"/>
        </w:rPr>
        <w:t xml:space="preserve"> were found to exhibit antibacterial activity against pathogenic strains</w:t>
      </w:r>
      <w:r w:rsidR="001C0070">
        <w:rPr>
          <w:rFonts w:ascii="Arial" w:hAnsi="Arial" w:cs="Arial"/>
          <w:sz w:val="20"/>
          <w:szCs w:val="20"/>
          <w:vertAlign w:val="superscript"/>
        </w:rPr>
        <w:t>41</w:t>
      </w:r>
      <w:r w:rsidRPr="00F54C69">
        <w:rPr>
          <w:rFonts w:ascii="Arial" w:hAnsi="Arial" w:cs="Arial"/>
          <w:sz w:val="20"/>
          <w:szCs w:val="20"/>
        </w:rPr>
        <w:t xml:space="preserve">. In particular, the stem and root parts of </w:t>
      </w:r>
      <w:r w:rsidRPr="00F54C69">
        <w:rPr>
          <w:rFonts w:ascii="Arial" w:hAnsi="Arial" w:cs="Arial"/>
          <w:i/>
          <w:sz w:val="20"/>
          <w:szCs w:val="20"/>
        </w:rPr>
        <w:t xml:space="preserve">C. quadrangularis </w:t>
      </w:r>
      <w:r w:rsidRPr="00F54C69">
        <w:rPr>
          <w:rFonts w:ascii="Arial" w:hAnsi="Arial" w:cs="Arial"/>
          <w:sz w:val="20"/>
          <w:szCs w:val="20"/>
        </w:rPr>
        <w:t xml:space="preserve">were found to exhibit strong antibacterial activity. In addition, the stem and root of </w:t>
      </w:r>
      <w:r w:rsidRPr="00F54C69">
        <w:rPr>
          <w:rFonts w:ascii="Arial" w:hAnsi="Arial" w:cs="Arial"/>
          <w:i/>
          <w:sz w:val="20"/>
          <w:szCs w:val="20"/>
        </w:rPr>
        <w:t>C. quadrangularis</w:t>
      </w:r>
      <w:r w:rsidRPr="00F54C69">
        <w:rPr>
          <w:rFonts w:ascii="Arial" w:hAnsi="Arial" w:cs="Arial"/>
          <w:sz w:val="20"/>
          <w:szCs w:val="20"/>
        </w:rPr>
        <w:t xml:space="preserve"> showed excellent antibacterial effects against pathogenic strains such as </w:t>
      </w:r>
      <w:r w:rsidRPr="00F54C69">
        <w:rPr>
          <w:rFonts w:ascii="Arial" w:hAnsi="Arial" w:cs="Arial"/>
          <w:i/>
          <w:sz w:val="20"/>
          <w:szCs w:val="20"/>
        </w:rPr>
        <w:t xml:space="preserve">Streptococcus mutans, Salmonella typhi, Streptococcus pyogenes, Escherichia coli, Proteus mirabilis, Staphylococcus aureus, </w:t>
      </w:r>
      <w:r w:rsidRPr="00F54C69">
        <w:rPr>
          <w:rFonts w:ascii="Arial" w:hAnsi="Arial" w:cs="Arial"/>
          <w:sz w:val="20"/>
          <w:szCs w:val="20"/>
        </w:rPr>
        <w:t xml:space="preserve">and </w:t>
      </w:r>
      <w:r w:rsidRPr="00F54C69">
        <w:rPr>
          <w:rFonts w:ascii="Arial" w:hAnsi="Arial" w:cs="Arial"/>
          <w:i/>
          <w:sz w:val="20"/>
          <w:szCs w:val="20"/>
        </w:rPr>
        <w:t>Pseudomonas aeruginosa</w:t>
      </w:r>
      <w:r w:rsidR="001C0070">
        <w:rPr>
          <w:rFonts w:ascii="Arial" w:hAnsi="Arial" w:cs="Arial"/>
          <w:sz w:val="20"/>
          <w:szCs w:val="20"/>
          <w:vertAlign w:val="superscript"/>
        </w:rPr>
        <w:t>42</w:t>
      </w:r>
      <w:r w:rsidR="001C0070">
        <w:rPr>
          <w:rFonts w:ascii="Arial" w:hAnsi="Arial" w:cs="Arial"/>
          <w:sz w:val="20"/>
          <w:szCs w:val="20"/>
        </w:rPr>
        <w:t xml:space="preserve">. </w:t>
      </w:r>
      <w:r w:rsidRPr="00F54C69">
        <w:rPr>
          <w:rFonts w:ascii="Arial" w:hAnsi="Arial" w:cs="Arial"/>
          <w:sz w:val="20"/>
          <w:szCs w:val="20"/>
        </w:rPr>
        <w:t xml:space="preserve">In addition, </w:t>
      </w:r>
      <w:r w:rsidRPr="00F54C69">
        <w:rPr>
          <w:rFonts w:ascii="Arial" w:hAnsi="Arial" w:cs="Arial"/>
          <w:i/>
          <w:sz w:val="20"/>
          <w:szCs w:val="20"/>
        </w:rPr>
        <w:t>C. quadrangularis</w:t>
      </w:r>
      <w:r w:rsidRPr="00F54C69">
        <w:rPr>
          <w:rFonts w:ascii="Arial" w:hAnsi="Arial" w:cs="Arial"/>
          <w:sz w:val="20"/>
          <w:szCs w:val="20"/>
        </w:rPr>
        <w:t xml:space="preserve"> extract showed higher antibacterial activity against gram-positive bacteria, such as </w:t>
      </w:r>
      <w:r w:rsidRPr="00F54C69">
        <w:rPr>
          <w:rFonts w:ascii="Arial" w:hAnsi="Arial" w:cs="Arial"/>
          <w:i/>
          <w:sz w:val="20"/>
          <w:szCs w:val="20"/>
        </w:rPr>
        <w:t>Staphylococcus aureus, B. subtilis, Streptococcus species,</w:t>
      </w:r>
      <w:r w:rsidRPr="00F54C69">
        <w:rPr>
          <w:rFonts w:ascii="Arial" w:hAnsi="Arial" w:cs="Arial"/>
          <w:sz w:val="20"/>
          <w:szCs w:val="20"/>
        </w:rPr>
        <w:t xml:space="preserve"> and </w:t>
      </w:r>
      <w:r w:rsidRPr="00F54C69">
        <w:rPr>
          <w:rFonts w:ascii="Arial" w:hAnsi="Arial" w:cs="Arial"/>
          <w:i/>
          <w:sz w:val="20"/>
          <w:szCs w:val="20"/>
        </w:rPr>
        <w:t xml:space="preserve">B. cereus </w:t>
      </w:r>
      <w:r w:rsidRPr="00F54C69">
        <w:rPr>
          <w:rFonts w:ascii="Arial" w:hAnsi="Arial" w:cs="Arial"/>
          <w:sz w:val="20"/>
          <w:szCs w:val="20"/>
        </w:rPr>
        <w:t>compared to that against gram-negative bacteria</w:t>
      </w:r>
      <w:r w:rsidR="001C0070">
        <w:rPr>
          <w:rFonts w:ascii="Arial" w:hAnsi="Arial" w:cs="Arial"/>
          <w:sz w:val="20"/>
          <w:szCs w:val="20"/>
          <w:vertAlign w:val="superscript"/>
        </w:rPr>
        <w:t>43</w:t>
      </w:r>
      <w:r w:rsidRPr="00F54C69">
        <w:rPr>
          <w:rFonts w:ascii="Arial" w:hAnsi="Arial" w:cs="Arial"/>
          <w:sz w:val="20"/>
          <w:szCs w:val="20"/>
        </w:rPr>
        <w:t xml:space="preserve">. </w:t>
      </w:r>
    </w:p>
    <w:p w14:paraId="0364A7CE" w14:textId="77777777" w:rsidR="00054CAE" w:rsidRPr="00F54C69" w:rsidRDefault="00054CAE" w:rsidP="00463FFF">
      <w:pPr>
        <w:contextualSpacing/>
        <w:jc w:val="both"/>
        <w:rPr>
          <w:rFonts w:ascii="Arial" w:hAnsi="Arial" w:cs="Arial"/>
          <w:sz w:val="20"/>
          <w:szCs w:val="20"/>
        </w:rPr>
      </w:pPr>
    </w:p>
    <w:p w14:paraId="478640E9" w14:textId="0271E6C1" w:rsidR="00054CAE" w:rsidRDefault="0003574F" w:rsidP="00E46AE6">
      <w:pPr>
        <w:pStyle w:val="Heading2"/>
        <w:rPr>
          <w:color w:val="000000"/>
          <w:szCs w:val="24"/>
        </w:rPr>
      </w:pPr>
      <w:r>
        <w:rPr>
          <w:color w:val="000000"/>
          <w:szCs w:val="24"/>
        </w:rPr>
        <w:t>Acute oral toxicity</w:t>
      </w:r>
    </w:p>
    <w:p w14:paraId="0474FD07" w14:textId="0E90D585"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 xml:space="preserve">The acute toxicity study was carried out as per OECD technical guideline 425. The observations, results and interpretation were done by a qualified veterinary expert. Our findings indicated that the extract at doses up to 2000 mg/kg body weight imparted neither visible signs of toxicity nor mortality in rats, suggesting its safety (Table 4). No animals were withdrawn from the study for any reason during the observation period.  </w:t>
      </w:r>
    </w:p>
    <w:p w14:paraId="171BA99F" w14:textId="77777777" w:rsidR="00054CAE" w:rsidRDefault="00054CAE" w:rsidP="00463FFF">
      <w:pPr>
        <w:contextualSpacing/>
        <w:rPr>
          <w:highlight w:val="yellow"/>
        </w:rPr>
      </w:pPr>
    </w:p>
    <w:p w14:paraId="1B46F575" w14:textId="5AC7B656" w:rsidR="00054CAE" w:rsidRPr="00F54C69" w:rsidRDefault="0003574F" w:rsidP="00F54C69">
      <w:pPr>
        <w:contextualSpacing/>
        <w:jc w:val="both"/>
        <w:rPr>
          <w:rFonts w:ascii="Arial" w:hAnsi="Arial" w:cs="Arial"/>
          <w:sz w:val="18"/>
          <w:szCs w:val="18"/>
        </w:rPr>
      </w:pPr>
      <w:r w:rsidRPr="00F54C69">
        <w:rPr>
          <w:rFonts w:ascii="Arial" w:hAnsi="Arial" w:cs="Arial"/>
          <w:sz w:val="18"/>
          <w:szCs w:val="18"/>
        </w:rPr>
        <w:t>Table 4: Acute oral toxicity</w:t>
      </w:r>
    </w:p>
    <w:p w14:paraId="0C4341EE" w14:textId="77777777" w:rsidR="00054CAE" w:rsidRDefault="00054CAE" w:rsidP="00463FFF">
      <w:pPr>
        <w:contextualSpacing/>
        <w:jc w:val="both"/>
        <w:rPr>
          <w:highlight w:val="yellow"/>
        </w:rPr>
      </w:pPr>
    </w:p>
    <w:tbl>
      <w:tblPr>
        <w:tblStyle w:val="ListTable21"/>
        <w:tblW w:w="8217" w:type="dxa"/>
        <w:tblLook w:val="04A0" w:firstRow="1" w:lastRow="0" w:firstColumn="1" w:lastColumn="0" w:noHBand="0" w:noVBand="1"/>
      </w:tblPr>
      <w:tblGrid>
        <w:gridCol w:w="1555"/>
        <w:gridCol w:w="992"/>
        <w:gridCol w:w="1134"/>
        <w:gridCol w:w="1134"/>
        <w:gridCol w:w="1134"/>
        <w:gridCol w:w="1134"/>
        <w:gridCol w:w="1134"/>
      </w:tblGrid>
      <w:tr w:rsidR="00054CAE" w:rsidRPr="00F54C69" w14:paraId="7BAF31E2" w14:textId="77777777" w:rsidTr="002349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B44F253" w14:textId="77777777" w:rsidR="00054CAE" w:rsidRPr="00F54C69" w:rsidRDefault="0003574F" w:rsidP="00463FFF">
            <w:pPr>
              <w:contextualSpacing/>
              <w:jc w:val="both"/>
              <w:rPr>
                <w:rFonts w:ascii="Arial" w:hAnsi="Arial" w:cs="Arial"/>
                <w:b w:val="0"/>
                <w:bCs w:val="0"/>
                <w:color w:val="000000"/>
                <w:sz w:val="18"/>
                <w:szCs w:val="18"/>
              </w:rPr>
            </w:pPr>
            <w:r w:rsidRPr="00F54C69">
              <w:rPr>
                <w:rFonts w:ascii="Arial" w:hAnsi="Arial" w:cs="Arial"/>
                <w:color w:val="000000"/>
                <w:sz w:val="18"/>
                <w:szCs w:val="18"/>
              </w:rPr>
              <w:t>Observed parameter</w:t>
            </w:r>
          </w:p>
        </w:tc>
        <w:tc>
          <w:tcPr>
            <w:tcW w:w="6662" w:type="dxa"/>
            <w:gridSpan w:val="6"/>
            <w:shd w:val="clear" w:color="auto" w:fill="E7E6E6" w:themeFill="background2"/>
          </w:tcPr>
          <w:p w14:paraId="6F1109BB" w14:textId="77777777" w:rsidR="00054CAE" w:rsidRPr="00F54C69" w:rsidRDefault="0003574F" w:rsidP="00463FFF">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color w:val="000000"/>
                <w:sz w:val="18"/>
                <w:szCs w:val="18"/>
              </w:rPr>
              <w:t xml:space="preserve">                              Dose of </w:t>
            </w:r>
            <w:r w:rsidRPr="00F54C69">
              <w:rPr>
                <w:rFonts w:ascii="Arial" w:hAnsi="Arial" w:cs="Arial"/>
                <w:i/>
                <w:iCs/>
                <w:color w:val="000000"/>
                <w:sz w:val="18"/>
                <w:szCs w:val="18"/>
              </w:rPr>
              <w:t xml:space="preserve">C. edulis </w:t>
            </w:r>
            <w:r w:rsidRPr="00F54C69">
              <w:rPr>
                <w:rFonts w:ascii="Arial" w:hAnsi="Arial" w:cs="Arial"/>
                <w:color w:val="000000"/>
                <w:sz w:val="18"/>
                <w:szCs w:val="18"/>
              </w:rPr>
              <w:t>in mg/kg body weight</w:t>
            </w:r>
          </w:p>
        </w:tc>
      </w:tr>
      <w:tr w:rsidR="00054CAE" w:rsidRPr="00F54C69" w14:paraId="0704D44F" w14:textId="77777777" w:rsidTr="00234998">
        <w:trPr>
          <w:trHeight w:val="288"/>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B199B1F" w14:textId="77777777" w:rsidR="00054CAE" w:rsidRPr="00F54C69" w:rsidRDefault="00054CAE" w:rsidP="00463FFF">
            <w:pPr>
              <w:contextualSpacing/>
              <w:jc w:val="both"/>
              <w:rPr>
                <w:rFonts w:ascii="Arial" w:hAnsi="Arial" w:cs="Arial"/>
                <w:sz w:val="18"/>
                <w:szCs w:val="18"/>
              </w:rPr>
            </w:pPr>
          </w:p>
        </w:tc>
        <w:tc>
          <w:tcPr>
            <w:tcW w:w="992" w:type="dxa"/>
            <w:shd w:val="clear" w:color="auto" w:fill="E7E6E6" w:themeFill="background2"/>
          </w:tcPr>
          <w:p w14:paraId="7060BD0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250mg</w:t>
            </w:r>
          </w:p>
        </w:tc>
        <w:tc>
          <w:tcPr>
            <w:tcW w:w="1134" w:type="dxa"/>
            <w:shd w:val="clear" w:color="auto" w:fill="E7E6E6" w:themeFill="background2"/>
          </w:tcPr>
          <w:p w14:paraId="4A402A9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500mg</w:t>
            </w:r>
          </w:p>
        </w:tc>
        <w:tc>
          <w:tcPr>
            <w:tcW w:w="1134" w:type="dxa"/>
            <w:shd w:val="clear" w:color="auto" w:fill="E7E6E6" w:themeFill="background2"/>
          </w:tcPr>
          <w:p w14:paraId="1AAF425F"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1000mg</w:t>
            </w:r>
          </w:p>
        </w:tc>
        <w:tc>
          <w:tcPr>
            <w:tcW w:w="1134" w:type="dxa"/>
            <w:shd w:val="clear" w:color="auto" w:fill="E7E6E6" w:themeFill="background2"/>
          </w:tcPr>
          <w:p w14:paraId="5091E39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2000mg</w:t>
            </w:r>
          </w:p>
        </w:tc>
        <w:tc>
          <w:tcPr>
            <w:tcW w:w="1134" w:type="dxa"/>
            <w:shd w:val="clear" w:color="auto" w:fill="E7E6E6" w:themeFill="background2"/>
          </w:tcPr>
          <w:p w14:paraId="07D60B9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Control</w:t>
            </w:r>
          </w:p>
        </w:tc>
        <w:tc>
          <w:tcPr>
            <w:tcW w:w="1134" w:type="dxa"/>
            <w:shd w:val="clear" w:color="auto" w:fill="E7E6E6" w:themeFill="background2"/>
          </w:tcPr>
          <w:p w14:paraId="3986E4D0"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054CAE" w:rsidRPr="00F54C69" w14:paraId="04A85BF4"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5F519EE2"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Food intake</w:t>
            </w:r>
          </w:p>
        </w:tc>
        <w:tc>
          <w:tcPr>
            <w:tcW w:w="992" w:type="dxa"/>
          </w:tcPr>
          <w:p w14:paraId="5949292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66BDA4D2"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46907B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C5917B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0EFE8C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EC2DD16"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5116FB54"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49DC53A4"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Water intake</w:t>
            </w:r>
          </w:p>
        </w:tc>
        <w:tc>
          <w:tcPr>
            <w:tcW w:w="992" w:type="dxa"/>
          </w:tcPr>
          <w:p w14:paraId="248196AB"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A7DDAA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693A7C9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3CB1FC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28EC420"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5A06C741"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63BB16E7"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9B4A2E0"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Death</w:t>
            </w:r>
          </w:p>
        </w:tc>
        <w:tc>
          <w:tcPr>
            <w:tcW w:w="992" w:type="dxa"/>
          </w:tcPr>
          <w:p w14:paraId="21D951A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291E4B4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0A3A09C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6F95F939"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6786E90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3DA7A6E9"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0CCEFA7C"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1B6A8917"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Breathing</w:t>
            </w:r>
          </w:p>
        </w:tc>
        <w:tc>
          <w:tcPr>
            <w:tcW w:w="992" w:type="dxa"/>
          </w:tcPr>
          <w:p w14:paraId="611A03C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E0FF3F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50FECB5"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4EF88D4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050DF7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999D00B"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60C820C7"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B6C1B45" w14:textId="5431A226" w:rsidR="00054CAE" w:rsidRPr="00F54C69" w:rsidRDefault="007E4BF6" w:rsidP="00463FFF">
            <w:pPr>
              <w:contextualSpacing/>
              <w:jc w:val="both"/>
              <w:rPr>
                <w:rFonts w:ascii="Arial" w:hAnsi="Arial" w:cs="Arial"/>
                <w:color w:val="000000"/>
                <w:sz w:val="18"/>
                <w:szCs w:val="18"/>
              </w:rPr>
            </w:pPr>
            <w:r w:rsidRPr="00F54C69">
              <w:rPr>
                <w:rFonts w:ascii="Arial" w:hAnsi="Arial" w:cs="Arial"/>
                <w:color w:val="000000"/>
                <w:sz w:val="18"/>
                <w:szCs w:val="18"/>
              </w:rPr>
              <w:t>Diarrhoea</w:t>
            </w:r>
          </w:p>
        </w:tc>
        <w:tc>
          <w:tcPr>
            <w:tcW w:w="992" w:type="dxa"/>
          </w:tcPr>
          <w:p w14:paraId="7D5F170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40470F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796F9251"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84D29A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5343F22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70AE10D1"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23A77F0E"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89E600F"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Urination</w:t>
            </w:r>
          </w:p>
        </w:tc>
        <w:tc>
          <w:tcPr>
            <w:tcW w:w="992" w:type="dxa"/>
          </w:tcPr>
          <w:p w14:paraId="6ED8239F"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74DB747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2109E4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7294CC8D"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5178375B"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BF07AE6"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2D736300"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6BC20A15"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Skin colour</w:t>
            </w:r>
          </w:p>
        </w:tc>
        <w:tc>
          <w:tcPr>
            <w:tcW w:w="992" w:type="dxa"/>
          </w:tcPr>
          <w:p w14:paraId="0E09CB35"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8C5623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7565131"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575A3E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D1D023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CEA23FD"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34F46943"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3EA9B26B"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Drowsiness</w:t>
            </w:r>
          </w:p>
        </w:tc>
        <w:tc>
          <w:tcPr>
            <w:tcW w:w="992" w:type="dxa"/>
          </w:tcPr>
          <w:p w14:paraId="0F2E8E49"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0815511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4D4157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748BF6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CE4140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64E15E88"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0C84216B"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1F7711B9"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Erection of Fur</w:t>
            </w:r>
          </w:p>
        </w:tc>
        <w:tc>
          <w:tcPr>
            <w:tcW w:w="992" w:type="dxa"/>
          </w:tcPr>
          <w:p w14:paraId="35EFACA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6BEDF8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2392109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5943752"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121B07E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20BDF59"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402AF4E" w14:textId="77777777" w:rsidR="00054CAE" w:rsidRDefault="00054CAE" w:rsidP="00463FFF">
      <w:pPr>
        <w:contextualSpacing/>
        <w:jc w:val="both"/>
        <w:rPr>
          <w:highlight w:val="yellow"/>
        </w:rPr>
      </w:pPr>
    </w:p>
    <w:p w14:paraId="360C2E56" w14:textId="532E1CDD" w:rsidR="00054CAE" w:rsidRPr="00F54C69" w:rsidRDefault="0003574F" w:rsidP="00463FFF">
      <w:pPr>
        <w:ind w:left="40" w:right="106"/>
        <w:contextualSpacing/>
        <w:jc w:val="both"/>
        <w:rPr>
          <w:rFonts w:ascii="Arial" w:hAnsi="Arial" w:cs="Arial"/>
          <w:sz w:val="20"/>
          <w:szCs w:val="20"/>
        </w:rPr>
      </w:pPr>
      <w:r w:rsidRPr="00F54C69">
        <w:rPr>
          <w:rFonts w:ascii="Arial" w:hAnsi="Arial" w:cs="Arial"/>
          <w:sz w:val="20"/>
          <w:szCs w:val="20"/>
        </w:rPr>
        <w:t xml:space="preserve">Our results are in agreement with </w:t>
      </w:r>
      <w:r w:rsidR="00234998">
        <w:rPr>
          <w:rFonts w:ascii="Arial" w:hAnsi="Arial" w:cs="Arial"/>
          <w:sz w:val="20"/>
          <w:szCs w:val="20"/>
        </w:rPr>
        <w:t xml:space="preserve">other </w:t>
      </w:r>
      <w:r w:rsidRPr="00F54C69">
        <w:rPr>
          <w:rFonts w:ascii="Arial" w:hAnsi="Arial" w:cs="Arial"/>
          <w:sz w:val="20"/>
          <w:szCs w:val="20"/>
        </w:rPr>
        <w:t xml:space="preserve">studies where the LD50 of the </w:t>
      </w:r>
      <w:r w:rsidRPr="00F54C69">
        <w:rPr>
          <w:rFonts w:ascii="Arial" w:hAnsi="Arial" w:cs="Arial"/>
          <w:i/>
          <w:iCs/>
          <w:sz w:val="20"/>
          <w:szCs w:val="20"/>
        </w:rPr>
        <w:t>C. quadrangu</w:t>
      </w:r>
      <w:r w:rsidR="007E4BF6">
        <w:rPr>
          <w:rFonts w:ascii="Arial" w:hAnsi="Arial" w:cs="Arial"/>
          <w:i/>
          <w:iCs/>
          <w:sz w:val="20"/>
          <w:szCs w:val="20"/>
        </w:rPr>
        <w:t>l</w:t>
      </w:r>
      <w:r w:rsidRPr="00F54C69">
        <w:rPr>
          <w:rFonts w:ascii="Arial" w:hAnsi="Arial" w:cs="Arial"/>
          <w:i/>
          <w:iCs/>
          <w:sz w:val="20"/>
          <w:szCs w:val="20"/>
        </w:rPr>
        <w:t>aris</w:t>
      </w:r>
      <w:r w:rsidRPr="00F54C69">
        <w:rPr>
          <w:rFonts w:ascii="Arial" w:hAnsi="Arial" w:cs="Arial"/>
          <w:sz w:val="20"/>
          <w:szCs w:val="20"/>
        </w:rPr>
        <w:t xml:space="preserve"> extract was estimated to be &gt; 5000 mg/kg body weight</w:t>
      </w:r>
      <w:r w:rsidRPr="00F54C69">
        <w:rPr>
          <w:rFonts w:ascii="Arial" w:hAnsi="Arial" w:cs="Arial"/>
          <w:sz w:val="20"/>
          <w:szCs w:val="20"/>
          <w:vertAlign w:val="superscript"/>
        </w:rPr>
        <w:t>38</w:t>
      </w:r>
      <w:r w:rsidRPr="00F54C69">
        <w:rPr>
          <w:rFonts w:ascii="Arial" w:hAnsi="Arial" w:cs="Arial"/>
          <w:sz w:val="20"/>
          <w:szCs w:val="20"/>
        </w:rPr>
        <w:t>. Our extracts were deemed non-toxic, based on the toxicity classiﬁcation proposed, which categorise substances with LD50 values from 500 to 5000 mg/kg as slightly toxic and those with LD50 values 5000 to 15,000 mg/kg body weight are regarded as practically non-toxic</w:t>
      </w:r>
      <w:r w:rsidRPr="00F54C69">
        <w:rPr>
          <w:rFonts w:ascii="Arial" w:hAnsi="Arial" w:cs="Arial"/>
          <w:sz w:val="20"/>
          <w:szCs w:val="20"/>
          <w:vertAlign w:val="superscript"/>
        </w:rPr>
        <w:t>39</w:t>
      </w:r>
      <w:r w:rsidRPr="00F54C69">
        <w:rPr>
          <w:rFonts w:ascii="Arial" w:hAnsi="Arial" w:cs="Arial"/>
          <w:sz w:val="20"/>
          <w:szCs w:val="20"/>
        </w:rPr>
        <w:t xml:space="preserve">. This therefore implies that the use of high extract concentrations to achieve the desired bioactivity effects will not pose any toxicity in </w:t>
      </w:r>
      <w:r w:rsidRPr="00F54C69">
        <w:rPr>
          <w:rFonts w:ascii="Arial" w:hAnsi="Arial" w:cs="Arial"/>
          <w:i/>
          <w:sz w:val="20"/>
          <w:szCs w:val="20"/>
        </w:rPr>
        <w:t>C. quadrangularis</w:t>
      </w:r>
      <w:r w:rsidRPr="00F54C69">
        <w:rPr>
          <w:rFonts w:ascii="Arial" w:hAnsi="Arial" w:cs="Arial"/>
          <w:sz w:val="20"/>
          <w:szCs w:val="20"/>
        </w:rPr>
        <w:t xml:space="preserve"> based treatments. </w:t>
      </w:r>
    </w:p>
    <w:p w14:paraId="0C5A5B68" w14:textId="77777777" w:rsidR="00054CAE" w:rsidRPr="00F54C69" w:rsidRDefault="00054CAE" w:rsidP="00463FFF">
      <w:pPr>
        <w:ind w:left="40" w:right="106"/>
        <w:contextualSpacing/>
        <w:jc w:val="both"/>
        <w:rPr>
          <w:rFonts w:ascii="Arial" w:hAnsi="Arial" w:cs="Arial"/>
          <w:sz w:val="20"/>
          <w:szCs w:val="20"/>
        </w:rPr>
      </w:pPr>
    </w:p>
    <w:p w14:paraId="0171672C" w14:textId="5FE0064E" w:rsidR="00054CAE" w:rsidRDefault="0003574F" w:rsidP="00463FFF">
      <w:pPr>
        <w:ind w:left="40" w:right="106"/>
        <w:contextualSpacing/>
        <w:jc w:val="both"/>
        <w:rPr>
          <w:rFonts w:ascii="Arial" w:hAnsi="Arial" w:cs="Arial"/>
          <w:sz w:val="20"/>
          <w:szCs w:val="20"/>
        </w:rPr>
      </w:pPr>
      <w:r w:rsidRPr="00F54C69">
        <w:rPr>
          <w:rFonts w:ascii="Arial" w:hAnsi="Arial" w:cs="Arial"/>
          <w:sz w:val="20"/>
          <w:szCs w:val="20"/>
        </w:rPr>
        <w:t xml:space="preserve">In toxicity evaluations, generally, unexpected fluctuations in body weight are a simple and sensitive reflection of toxicity after exposure of study animals to materials (Figure </w:t>
      </w:r>
      <w:r w:rsidR="00F54C69">
        <w:rPr>
          <w:rFonts w:ascii="Arial" w:hAnsi="Arial" w:cs="Arial"/>
          <w:sz w:val="20"/>
          <w:szCs w:val="20"/>
        </w:rPr>
        <w:t>2</w:t>
      </w:r>
      <w:r w:rsidRPr="00F54C69">
        <w:rPr>
          <w:rFonts w:ascii="Arial" w:hAnsi="Arial" w:cs="Arial"/>
          <w:sz w:val="20"/>
          <w:szCs w:val="20"/>
        </w:rPr>
        <w:t>).</w:t>
      </w:r>
    </w:p>
    <w:p w14:paraId="41C5CEBA" w14:textId="77777777" w:rsidR="00F54C69" w:rsidRPr="00F54C69" w:rsidRDefault="00F54C69" w:rsidP="00463FFF">
      <w:pPr>
        <w:ind w:left="40" w:right="106"/>
        <w:contextualSpacing/>
        <w:jc w:val="both"/>
        <w:rPr>
          <w:rFonts w:ascii="Arial" w:hAnsi="Arial" w:cs="Arial"/>
          <w:sz w:val="20"/>
          <w:szCs w:val="20"/>
        </w:rPr>
      </w:pPr>
    </w:p>
    <w:p w14:paraId="768FB3E9" w14:textId="77777777" w:rsidR="00054CAE" w:rsidRDefault="0003574F" w:rsidP="00463FFF">
      <w:pPr>
        <w:contextualSpacing/>
        <w:jc w:val="both"/>
      </w:pPr>
      <w:r>
        <w:rPr>
          <w:noProof/>
          <w:lang w:val="en-US" w:eastAsia="en-US"/>
        </w:rPr>
        <w:drawing>
          <wp:inline distT="0" distB="0" distL="0" distR="0" wp14:anchorId="5FBDD798" wp14:editId="1104C940">
            <wp:extent cx="4632959" cy="2743200"/>
            <wp:effectExtent l="0" t="0" r="0" b="0"/>
            <wp:docPr id="8654437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 </w:t>
      </w:r>
    </w:p>
    <w:p w14:paraId="01F5E2F1" w14:textId="655C0F4E" w:rsidR="00054CAE" w:rsidRPr="00F54C69" w:rsidRDefault="0003574F" w:rsidP="00463FFF">
      <w:pPr>
        <w:pStyle w:val="Caption"/>
        <w:contextualSpacing/>
        <w:jc w:val="both"/>
        <w:rPr>
          <w:rFonts w:ascii="Arial" w:hAnsi="Arial" w:cs="Arial"/>
          <w:i w:val="0"/>
          <w:iCs w:val="0"/>
          <w:color w:val="auto"/>
        </w:rPr>
      </w:pPr>
      <w:bookmarkStart w:id="21" w:name="Histopathological_study"/>
      <w:bookmarkEnd w:id="21"/>
      <w:r w:rsidRPr="00F54C69">
        <w:rPr>
          <w:rFonts w:ascii="Arial" w:hAnsi="Arial" w:cs="Arial"/>
          <w:i w:val="0"/>
          <w:iCs w:val="0"/>
          <w:color w:val="auto"/>
        </w:rPr>
        <w:t>Figure</w:t>
      </w:r>
      <w:r w:rsidR="003A6DD4">
        <w:rPr>
          <w:rFonts w:ascii="Arial" w:hAnsi="Arial" w:cs="Arial"/>
          <w:i w:val="0"/>
          <w:iCs w:val="0"/>
          <w:color w:val="auto"/>
        </w:rPr>
        <w:t xml:space="preserve"> </w:t>
      </w:r>
      <w:r w:rsidR="00F54C69" w:rsidRPr="00F54C69">
        <w:rPr>
          <w:rFonts w:ascii="Arial" w:hAnsi="Arial" w:cs="Arial"/>
          <w:i w:val="0"/>
          <w:iCs w:val="0"/>
          <w:color w:val="auto"/>
        </w:rPr>
        <w:t>2</w:t>
      </w:r>
      <w:r w:rsidRPr="00F54C69">
        <w:rPr>
          <w:rFonts w:ascii="Arial" w:hAnsi="Arial" w:cs="Arial"/>
          <w:i w:val="0"/>
          <w:iCs w:val="0"/>
          <w:color w:val="auto"/>
        </w:rPr>
        <w:t>: Observed rat weights during acute oral toxicity studies of C quadrangularis</w:t>
      </w:r>
    </w:p>
    <w:p w14:paraId="510FE8C7" w14:textId="77777777" w:rsidR="00054CAE" w:rsidRPr="00F54C69" w:rsidRDefault="0003574F" w:rsidP="00F54C69">
      <w:pPr>
        <w:ind w:right="106"/>
        <w:contextualSpacing/>
        <w:jc w:val="both"/>
        <w:rPr>
          <w:rFonts w:ascii="Arial" w:hAnsi="Arial" w:cs="Arial"/>
          <w:sz w:val="20"/>
          <w:szCs w:val="20"/>
        </w:rPr>
      </w:pPr>
      <w:r w:rsidRPr="00F54C69">
        <w:rPr>
          <w:rFonts w:ascii="Arial" w:hAnsi="Arial" w:cs="Arial"/>
          <w:sz w:val="20"/>
          <w:szCs w:val="20"/>
        </w:rPr>
        <w:t xml:space="preserve">Progressive weight loss or gain of animals is usually indicative of stress, failure to feed or a response to observed or underlying adverse health conditions. In the present study, the lyophilised extracts did not signiﬁcantly affect normal body weight growth during the study period suggesting that the extract did not alter rat growth at the concentrations investigated. </w:t>
      </w:r>
    </w:p>
    <w:p w14:paraId="4C5A5627" w14:textId="77777777" w:rsidR="00CC5F37" w:rsidRDefault="00CC5F37" w:rsidP="00463FFF">
      <w:pPr>
        <w:ind w:right="106"/>
        <w:contextualSpacing/>
        <w:jc w:val="both"/>
      </w:pPr>
    </w:p>
    <w:p w14:paraId="490587CD" w14:textId="6008CF62" w:rsidR="00DB570A" w:rsidRPr="00E46AE6" w:rsidRDefault="00DB570A" w:rsidP="00CC5F37">
      <w:pPr>
        <w:pStyle w:val="Heading2"/>
        <w:rPr>
          <w:color w:val="000000"/>
          <w:szCs w:val="24"/>
        </w:rPr>
      </w:pPr>
      <w:bookmarkStart w:id="22" w:name="_Toc86232327"/>
      <w:r w:rsidRPr="00E46AE6">
        <w:rPr>
          <w:color w:val="000000"/>
          <w:szCs w:val="24"/>
        </w:rPr>
        <w:t xml:space="preserve">Anthelminthic activity </w:t>
      </w:r>
      <w:bookmarkEnd w:id="22"/>
    </w:p>
    <w:p w14:paraId="74379EA8" w14:textId="77777777" w:rsidR="00DB570A" w:rsidRDefault="00DB570A" w:rsidP="00463FFF">
      <w:pPr>
        <w:contextualSpacing/>
      </w:pPr>
    </w:p>
    <w:p w14:paraId="4B25ED95" w14:textId="17C401D3" w:rsidR="00DB570A" w:rsidRPr="00F54C69" w:rsidRDefault="00DB570A" w:rsidP="00463FFF">
      <w:pPr>
        <w:pStyle w:val="Caption"/>
        <w:contextualSpacing/>
        <w:rPr>
          <w:rFonts w:ascii="Arial" w:hAnsi="Arial" w:cs="Arial"/>
          <w:i w:val="0"/>
          <w:iCs w:val="0"/>
          <w:color w:val="auto"/>
        </w:rPr>
      </w:pPr>
      <w:bookmarkStart w:id="23" w:name="_Toc86232386"/>
      <w:r w:rsidRPr="00F54C69">
        <w:rPr>
          <w:rFonts w:ascii="Arial" w:hAnsi="Arial" w:cs="Arial"/>
          <w:i w:val="0"/>
          <w:iCs w:val="0"/>
          <w:color w:val="auto"/>
        </w:rPr>
        <w:t xml:space="preserve">Table </w:t>
      </w:r>
      <w:r w:rsidR="00F54C69" w:rsidRPr="00F54C69">
        <w:rPr>
          <w:rFonts w:ascii="Arial" w:hAnsi="Arial" w:cs="Arial"/>
          <w:i w:val="0"/>
          <w:iCs w:val="0"/>
          <w:color w:val="auto"/>
        </w:rPr>
        <w:t>5</w:t>
      </w:r>
      <w:r w:rsidR="003A6DD4">
        <w:rPr>
          <w:rFonts w:ascii="Arial" w:hAnsi="Arial" w:cs="Arial"/>
          <w:i w:val="0"/>
          <w:iCs w:val="0"/>
          <w:color w:val="auto"/>
        </w:rPr>
        <w:t>:</w:t>
      </w:r>
      <w:r w:rsidRPr="00F54C69">
        <w:rPr>
          <w:rFonts w:ascii="Arial" w:hAnsi="Arial" w:cs="Arial"/>
          <w:i w:val="0"/>
          <w:iCs w:val="0"/>
          <w:color w:val="auto"/>
        </w:rPr>
        <w:t xml:space="preserve"> Anthelminthic activity of </w:t>
      </w:r>
      <w:r w:rsidRPr="00E46AE6">
        <w:rPr>
          <w:rFonts w:ascii="Arial" w:hAnsi="Arial" w:cs="Arial"/>
          <w:color w:val="auto"/>
        </w:rPr>
        <w:t>C. quadrangularis</w:t>
      </w:r>
      <w:r w:rsidRPr="00F54C69">
        <w:rPr>
          <w:rFonts w:ascii="Arial" w:hAnsi="Arial" w:cs="Arial"/>
          <w:i w:val="0"/>
          <w:iCs w:val="0"/>
          <w:color w:val="auto"/>
        </w:rPr>
        <w:t xml:space="preserve"> stem extract</w:t>
      </w:r>
      <w:bookmarkEnd w:id="23"/>
    </w:p>
    <w:tbl>
      <w:tblPr>
        <w:tblStyle w:val="GridTable1Light"/>
        <w:tblW w:w="0" w:type="auto"/>
        <w:tblLook w:val="04A0" w:firstRow="1" w:lastRow="0" w:firstColumn="1" w:lastColumn="0" w:noHBand="0" w:noVBand="1"/>
      </w:tblPr>
      <w:tblGrid>
        <w:gridCol w:w="2277"/>
        <w:gridCol w:w="2270"/>
        <w:gridCol w:w="2238"/>
        <w:gridCol w:w="2231"/>
      </w:tblGrid>
      <w:tr w:rsidR="00DB570A" w:rsidRPr="00F54C69" w14:paraId="39E14539" w14:textId="77777777" w:rsidTr="00A70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9185C1A" w14:textId="77777777" w:rsidR="00DB570A" w:rsidRPr="00F54C69" w:rsidRDefault="00DB570A" w:rsidP="00463FFF">
            <w:pPr>
              <w:pStyle w:val="NoSpacing"/>
              <w:contextualSpacing/>
              <w:jc w:val="center"/>
              <w:rPr>
                <w:rFonts w:ascii="Arial" w:hAnsi="Arial" w:cs="Arial"/>
                <w:sz w:val="18"/>
                <w:szCs w:val="18"/>
              </w:rPr>
            </w:pPr>
            <w:r w:rsidRPr="00F54C69">
              <w:rPr>
                <w:rFonts w:ascii="Arial" w:hAnsi="Arial" w:cs="Arial"/>
                <w:sz w:val="18"/>
                <w:szCs w:val="18"/>
              </w:rPr>
              <w:t>Test substance</w:t>
            </w:r>
          </w:p>
        </w:tc>
        <w:tc>
          <w:tcPr>
            <w:tcW w:w="2337" w:type="dxa"/>
          </w:tcPr>
          <w:p w14:paraId="0692054D"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Concentration (mg/mL)</w:t>
            </w:r>
          </w:p>
        </w:tc>
        <w:tc>
          <w:tcPr>
            <w:tcW w:w="2338" w:type="dxa"/>
          </w:tcPr>
          <w:p w14:paraId="2AE202C3"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Time taken for paralysis in minutes</w:t>
            </w:r>
          </w:p>
        </w:tc>
        <w:tc>
          <w:tcPr>
            <w:tcW w:w="2338" w:type="dxa"/>
          </w:tcPr>
          <w:p w14:paraId="3B90B7A0"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Time taken for death in minutes</w:t>
            </w:r>
          </w:p>
        </w:tc>
      </w:tr>
      <w:tr w:rsidR="00DB570A" w:rsidRPr="00F54C69" w14:paraId="07E379EA" w14:textId="77777777" w:rsidTr="00A70ED0">
        <w:trPr>
          <w:trHeight w:val="143"/>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12297C38" w14:textId="77777777" w:rsidR="00DB570A" w:rsidRPr="00F54C69" w:rsidRDefault="00DB570A" w:rsidP="00463FFF">
            <w:pPr>
              <w:pStyle w:val="NoSpacing"/>
              <w:contextualSpacing/>
              <w:jc w:val="center"/>
              <w:rPr>
                <w:rFonts w:ascii="Arial" w:hAnsi="Arial" w:cs="Arial"/>
                <w:i/>
                <w:sz w:val="18"/>
                <w:szCs w:val="18"/>
              </w:rPr>
            </w:pPr>
            <w:r w:rsidRPr="00F54C69">
              <w:rPr>
                <w:rFonts w:ascii="Arial" w:hAnsi="Arial" w:cs="Arial"/>
                <w:i/>
                <w:sz w:val="18"/>
                <w:szCs w:val="18"/>
              </w:rPr>
              <w:t>C. Quadrangularis extract</w:t>
            </w:r>
          </w:p>
        </w:tc>
        <w:tc>
          <w:tcPr>
            <w:tcW w:w="2337" w:type="dxa"/>
          </w:tcPr>
          <w:p w14:paraId="5C8F220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10</w:t>
            </w:r>
          </w:p>
        </w:tc>
        <w:tc>
          <w:tcPr>
            <w:tcW w:w="2338" w:type="dxa"/>
          </w:tcPr>
          <w:p w14:paraId="7A19041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45.07 ± 0.57</w:t>
            </w:r>
          </w:p>
        </w:tc>
        <w:tc>
          <w:tcPr>
            <w:tcW w:w="2338" w:type="dxa"/>
          </w:tcPr>
          <w:p w14:paraId="2CBDC962"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62.28 ± 0.24</w:t>
            </w:r>
          </w:p>
        </w:tc>
      </w:tr>
      <w:tr w:rsidR="00DB570A" w:rsidRPr="00F54C69" w14:paraId="4C01F312" w14:textId="77777777" w:rsidTr="00A70ED0">
        <w:trPr>
          <w:trHeight w:val="141"/>
        </w:trPr>
        <w:tc>
          <w:tcPr>
            <w:cnfStyle w:val="001000000000" w:firstRow="0" w:lastRow="0" w:firstColumn="1" w:lastColumn="0" w:oddVBand="0" w:evenVBand="0" w:oddHBand="0" w:evenHBand="0" w:firstRowFirstColumn="0" w:firstRowLastColumn="0" w:lastRowFirstColumn="0" w:lastRowLastColumn="0"/>
            <w:tcW w:w="2337" w:type="dxa"/>
            <w:vMerge/>
          </w:tcPr>
          <w:p w14:paraId="3CC8BA29"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7B9A7A8D"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25</w:t>
            </w:r>
          </w:p>
        </w:tc>
        <w:tc>
          <w:tcPr>
            <w:tcW w:w="2338" w:type="dxa"/>
          </w:tcPr>
          <w:p w14:paraId="705C743F"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22.18 ± 0.82</w:t>
            </w:r>
          </w:p>
        </w:tc>
        <w:tc>
          <w:tcPr>
            <w:tcW w:w="2338" w:type="dxa"/>
          </w:tcPr>
          <w:p w14:paraId="25E48D0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48.34 ± 0.04</w:t>
            </w:r>
          </w:p>
        </w:tc>
      </w:tr>
      <w:tr w:rsidR="00DB570A" w:rsidRPr="00F54C69" w14:paraId="4052F204" w14:textId="77777777" w:rsidTr="00A70ED0">
        <w:trPr>
          <w:trHeight w:val="106"/>
        </w:trPr>
        <w:tc>
          <w:tcPr>
            <w:cnfStyle w:val="001000000000" w:firstRow="0" w:lastRow="0" w:firstColumn="1" w:lastColumn="0" w:oddVBand="0" w:evenVBand="0" w:oddHBand="0" w:evenHBand="0" w:firstRowFirstColumn="0" w:firstRowLastColumn="0" w:lastRowFirstColumn="0" w:lastRowLastColumn="0"/>
            <w:tcW w:w="2337" w:type="dxa"/>
            <w:vMerge/>
          </w:tcPr>
          <w:p w14:paraId="01D6CA9E"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2827B10B"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50</w:t>
            </w:r>
          </w:p>
        </w:tc>
        <w:tc>
          <w:tcPr>
            <w:tcW w:w="2338" w:type="dxa"/>
          </w:tcPr>
          <w:p w14:paraId="15BFBBD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9.29 ± 0.33</w:t>
            </w:r>
          </w:p>
        </w:tc>
        <w:tc>
          <w:tcPr>
            <w:tcW w:w="2338" w:type="dxa"/>
          </w:tcPr>
          <w:p w14:paraId="779593C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15.54 ± 0.21</w:t>
            </w:r>
          </w:p>
        </w:tc>
      </w:tr>
      <w:tr w:rsidR="00DB570A" w:rsidRPr="00F54C69" w14:paraId="157EF635" w14:textId="77777777" w:rsidTr="00A70ED0">
        <w:trPr>
          <w:trHeight w:val="106"/>
        </w:trPr>
        <w:tc>
          <w:tcPr>
            <w:cnfStyle w:val="001000000000" w:firstRow="0" w:lastRow="0" w:firstColumn="1" w:lastColumn="0" w:oddVBand="0" w:evenVBand="0" w:oddHBand="0" w:evenHBand="0" w:firstRowFirstColumn="0" w:firstRowLastColumn="0" w:lastRowFirstColumn="0" w:lastRowLastColumn="0"/>
            <w:tcW w:w="2337" w:type="dxa"/>
            <w:vMerge/>
          </w:tcPr>
          <w:p w14:paraId="491B4A43"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36FCB8C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100</w:t>
            </w:r>
          </w:p>
        </w:tc>
        <w:tc>
          <w:tcPr>
            <w:tcW w:w="2338" w:type="dxa"/>
          </w:tcPr>
          <w:p w14:paraId="18491B89"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4.98 ± 0.65</w:t>
            </w:r>
          </w:p>
        </w:tc>
        <w:tc>
          <w:tcPr>
            <w:tcW w:w="2338" w:type="dxa"/>
          </w:tcPr>
          <w:p w14:paraId="47B2129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7.12 ± 0.62</w:t>
            </w:r>
          </w:p>
        </w:tc>
      </w:tr>
      <w:tr w:rsidR="00DB570A" w:rsidRPr="00F54C69" w14:paraId="3943899E" w14:textId="77777777" w:rsidTr="00A70ED0">
        <w:tc>
          <w:tcPr>
            <w:cnfStyle w:val="001000000000" w:firstRow="0" w:lastRow="0" w:firstColumn="1" w:lastColumn="0" w:oddVBand="0" w:evenVBand="0" w:oddHBand="0" w:evenHBand="0" w:firstRowFirstColumn="0" w:firstRowLastColumn="0" w:lastRowFirstColumn="0" w:lastRowLastColumn="0"/>
            <w:tcW w:w="2337" w:type="dxa"/>
          </w:tcPr>
          <w:p w14:paraId="42B80534" w14:textId="77777777" w:rsidR="00DB570A" w:rsidRPr="00F54C69" w:rsidRDefault="00DB570A" w:rsidP="00463FFF">
            <w:pPr>
              <w:pStyle w:val="NoSpacing"/>
              <w:contextualSpacing/>
              <w:jc w:val="center"/>
              <w:rPr>
                <w:rFonts w:ascii="Arial" w:hAnsi="Arial" w:cs="Arial"/>
                <w:sz w:val="18"/>
                <w:szCs w:val="18"/>
              </w:rPr>
            </w:pPr>
            <w:r w:rsidRPr="00F54C69">
              <w:rPr>
                <w:rFonts w:ascii="Arial" w:hAnsi="Arial" w:cs="Arial"/>
                <w:sz w:val="18"/>
                <w:szCs w:val="18"/>
              </w:rPr>
              <w:t>Albendazole</w:t>
            </w:r>
          </w:p>
        </w:tc>
        <w:tc>
          <w:tcPr>
            <w:tcW w:w="2337" w:type="dxa"/>
          </w:tcPr>
          <w:p w14:paraId="28AC6D57"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20</w:t>
            </w:r>
          </w:p>
        </w:tc>
        <w:tc>
          <w:tcPr>
            <w:tcW w:w="2338" w:type="dxa"/>
          </w:tcPr>
          <w:p w14:paraId="79EB6716"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4.53 ± 0.11</w:t>
            </w:r>
          </w:p>
        </w:tc>
        <w:tc>
          <w:tcPr>
            <w:tcW w:w="2338" w:type="dxa"/>
          </w:tcPr>
          <w:p w14:paraId="56DEB7F1"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6.89 ± 0.83</w:t>
            </w:r>
          </w:p>
        </w:tc>
      </w:tr>
    </w:tbl>
    <w:p w14:paraId="6F034FE8" w14:textId="77777777" w:rsidR="00DB570A" w:rsidRPr="00F54C69" w:rsidRDefault="00DB570A" w:rsidP="00463FFF">
      <w:pPr>
        <w:contextualSpacing/>
        <w:rPr>
          <w:rFonts w:ascii="Arial" w:hAnsi="Arial" w:cs="Arial"/>
          <w:sz w:val="18"/>
          <w:szCs w:val="18"/>
        </w:rPr>
      </w:pPr>
      <w:r w:rsidRPr="00F54C69">
        <w:rPr>
          <w:rFonts w:ascii="Arial" w:hAnsi="Arial" w:cs="Arial"/>
          <w:sz w:val="18"/>
          <w:szCs w:val="18"/>
        </w:rPr>
        <w:t xml:space="preserve"> </w:t>
      </w:r>
    </w:p>
    <w:p w14:paraId="15E9DB20" w14:textId="519519BA" w:rsidR="00DB570A" w:rsidRPr="00F54C69" w:rsidRDefault="00DB570A" w:rsidP="00F54C69">
      <w:pPr>
        <w:contextualSpacing/>
        <w:jc w:val="both"/>
        <w:rPr>
          <w:rFonts w:ascii="Arial" w:hAnsi="Arial" w:cs="Arial"/>
          <w:sz w:val="20"/>
          <w:szCs w:val="20"/>
        </w:rPr>
      </w:pPr>
      <w:r w:rsidRPr="00F54C69">
        <w:rPr>
          <w:rFonts w:ascii="Arial" w:hAnsi="Arial" w:cs="Arial"/>
          <w:sz w:val="20"/>
          <w:szCs w:val="20"/>
        </w:rPr>
        <w:t xml:space="preserve">The </w:t>
      </w:r>
      <w:r w:rsidRPr="00F54C69">
        <w:rPr>
          <w:rFonts w:ascii="Arial" w:hAnsi="Arial" w:cs="Arial"/>
          <w:i/>
          <w:sz w:val="20"/>
          <w:szCs w:val="20"/>
        </w:rPr>
        <w:t>Cissus Quadrangularis</w:t>
      </w:r>
      <w:r w:rsidRPr="00F54C69">
        <w:rPr>
          <w:rFonts w:ascii="Arial" w:hAnsi="Arial" w:cs="Arial"/>
          <w:sz w:val="20"/>
          <w:szCs w:val="20"/>
        </w:rPr>
        <w:t xml:space="preserve"> extract showed significant preliminary anthelminthic activity </w:t>
      </w:r>
      <w:r w:rsidR="003A6DD4">
        <w:rPr>
          <w:rFonts w:ascii="Arial" w:hAnsi="Arial" w:cs="Arial"/>
          <w:sz w:val="20"/>
          <w:szCs w:val="20"/>
        </w:rPr>
        <w:t xml:space="preserve">against </w:t>
      </w:r>
      <w:r w:rsidRPr="00F54C69">
        <w:rPr>
          <w:rFonts w:ascii="Arial" w:hAnsi="Arial" w:cs="Arial"/>
          <w:sz w:val="20"/>
          <w:szCs w:val="20"/>
        </w:rPr>
        <w:t xml:space="preserve"> the Indian earthworm (</w:t>
      </w:r>
      <w:r w:rsidRPr="00F54C69">
        <w:rPr>
          <w:rFonts w:ascii="Arial" w:hAnsi="Arial" w:cs="Arial"/>
          <w:i/>
          <w:sz w:val="20"/>
          <w:szCs w:val="20"/>
        </w:rPr>
        <w:t>Pheretina Posthuma</w:t>
      </w:r>
      <w:r w:rsidRPr="00F54C69">
        <w:rPr>
          <w:rFonts w:ascii="Arial" w:hAnsi="Arial" w:cs="Arial"/>
          <w:sz w:val="20"/>
          <w:szCs w:val="20"/>
        </w:rPr>
        <w:t>)</w:t>
      </w:r>
      <w:r w:rsidR="003A6DD4">
        <w:rPr>
          <w:rFonts w:ascii="Arial" w:hAnsi="Arial" w:cs="Arial"/>
          <w:sz w:val="20"/>
          <w:szCs w:val="20"/>
        </w:rPr>
        <w:t>. This was confirmed</w:t>
      </w:r>
      <w:r w:rsidRPr="00F54C69">
        <w:rPr>
          <w:rFonts w:ascii="Arial" w:hAnsi="Arial" w:cs="Arial"/>
          <w:sz w:val="20"/>
          <w:szCs w:val="20"/>
        </w:rPr>
        <w:t xml:space="preserve"> through the time of paralysis and death recorded when </w:t>
      </w:r>
      <w:r w:rsidRPr="00F54C69">
        <w:rPr>
          <w:rFonts w:ascii="Arial" w:hAnsi="Arial" w:cs="Arial"/>
          <w:i/>
          <w:sz w:val="20"/>
          <w:szCs w:val="20"/>
        </w:rPr>
        <w:t xml:space="preserve">Pheretina Posthuma </w:t>
      </w:r>
      <w:r w:rsidRPr="00F54C69">
        <w:rPr>
          <w:rFonts w:ascii="Arial" w:hAnsi="Arial" w:cs="Arial"/>
          <w:sz w:val="20"/>
          <w:szCs w:val="20"/>
        </w:rPr>
        <w:t xml:space="preserve">worms </w:t>
      </w:r>
      <w:r w:rsidR="00F54C69" w:rsidRPr="00F54C69">
        <w:rPr>
          <w:rFonts w:ascii="Arial" w:hAnsi="Arial" w:cs="Arial"/>
          <w:sz w:val="20"/>
          <w:szCs w:val="20"/>
        </w:rPr>
        <w:t>were</w:t>
      </w:r>
      <w:r w:rsidRPr="00F54C69">
        <w:rPr>
          <w:rFonts w:ascii="Arial" w:hAnsi="Arial" w:cs="Arial"/>
          <w:sz w:val="20"/>
          <w:szCs w:val="20"/>
        </w:rPr>
        <w:t xml:space="preserve"> immersed in different concentrations of test substances</w:t>
      </w:r>
      <w:r w:rsidR="00E46AE6">
        <w:rPr>
          <w:rFonts w:ascii="Arial" w:hAnsi="Arial" w:cs="Arial"/>
          <w:sz w:val="20"/>
          <w:szCs w:val="20"/>
        </w:rPr>
        <w:t xml:space="preserve"> (table 5)</w:t>
      </w:r>
      <w:r w:rsidRPr="00F54C69">
        <w:rPr>
          <w:rFonts w:ascii="Arial" w:hAnsi="Arial" w:cs="Arial"/>
          <w:sz w:val="20"/>
          <w:szCs w:val="20"/>
        </w:rPr>
        <w:t>. In the distilled water</w:t>
      </w:r>
      <w:r w:rsidR="003A6DD4">
        <w:rPr>
          <w:rFonts w:ascii="Arial" w:hAnsi="Arial" w:cs="Arial"/>
          <w:sz w:val="20"/>
          <w:szCs w:val="20"/>
        </w:rPr>
        <w:t xml:space="preserve"> control</w:t>
      </w:r>
      <w:r w:rsidRPr="00F54C69">
        <w:rPr>
          <w:rFonts w:ascii="Arial" w:hAnsi="Arial" w:cs="Arial"/>
          <w:sz w:val="20"/>
          <w:szCs w:val="20"/>
        </w:rPr>
        <w:t xml:space="preserve">, no paralysis and death were observed within the test period extending through 2 hours. The standard, 20mg/ml Albendazole used showed greatest anthelminthic activity with the recorded time of paralysis and death being 4.280±0.110 minutes and 6.645±0.485 minutes respectively. In synchrony with the results of the standard obtained, 100mg/ml of the extract showed slightly similar and comparable results </w:t>
      </w:r>
      <w:r w:rsidR="003A6DD4">
        <w:rPr>
          <w:rFonts w:ascii="Arial" w:hAnsi="Arial" w:cs="Arial"/>
          <w:sz w:val="20"/>
          <w:szCs w:val="20"/>
        </w:rPr>
        <w:t xml:space="preserve">with </w:t>
      </w:r>
      <w:r w:rsidRPr="00F54C69">
        <w:rPr>
          <w:rFonts w:ascii="Arial" w:hAnsi="Arial" w:cs="Arial"/>
          <w:sz w:val="20"/>
          <w:szCs w:val="20"/>
        </w:rPr>
        <w:t xml:space="preserve">the </w:t>
      </w:r>
      <w:r w:rsidR="003A6DD4">
        <w:rPr>
          <w:rFonts w:ascii="Arial" w:hAnsi="Arial" w:cs="Arial"/>
          <w:sz w:val="20"/>
          <w:szCs w:val="20"/>
        </w:rPr>
        <w:t xml:space="preserve"> average time </w:t>
      </w:r>
      <w:r w:rsidRPr="00F54C69">
        <w:rPr>
          <w:rFonts w:ascii="Arial" w:hAnsi="Arial" w:cs="Arial"/>
          <w:sz w:val="20"/>
          <w:szCs w:val="20"/>
        </w:rPr>
        <w:t xml:space="preserve">of paralysis and death being 5.02±0.040 minutes and 7.145±0.185 minutes respectively. These results show that </w:t>
      </w:r>
      <w:r w:rsidRPr="00F54C69">
        <w:rPr>
          <w:rFonts w:ascii="Arial" w:hAnsi="Arial" w:cs="Arial"/>
          <w:i/>
          <w:sz w:val="20"/>
          <w:szCs w:val="20"/>
        </w:rPr>
        <w:t>Cissus Quadrangularis</w:t>
      </w:r>
      <w:r w:rsidRPr="00F54C69">
        <w:rPr>
          <w:rFonts w:ascii="Arial" w:hAnsi="Arial" w:cs="Arial"/>
          <w:sz w:val="20"/>
          <w:szCs w:val="20"/>
        </w:rPr>
        <w:t xml:space="preserve"> at a concentration above 100mg/ml is as efficacious as 20mg/ml Albendazole in killing the </w:t>
      </w:r>
      <w:r w:rsidRPr="00F54C69">
        <w:rPr>
          <w:rFonts w:ascii="Arial" w:hAnsi="Arial" w:cs="Arial"/>
          <w:i/>
          <w:sz w:val="20"/>
          <w:szCs w:val="20"/>
        </w:rPr>
        <w:t>Pheretina Postuma</w:t>
      </w:r>
      <w:r w:rsidRPr="00F54C69">
        <w:rPr>
          <w:rFonts w:ascii="Arial" w:hAnsi="Arial" w:cs="Arial"/>
          <w:sz w:val="20"/>
          <w:szCs w:val="20"/>
        </w:rPr>
        <w:t xml:space="preserve"> worms.</w:t>
      </w:r>
    </w:p>
    <w:p w14:paraId="478807E2" w14:textId="77777777" w:rsidR="00DB570A" w:rsidRPr="00F54C69" w:rsidRDefault="00DB570A" w:rsidP="00F54C69">
      <w:pPr>
        <w:contextualSpacing/>
        <w:jc w:val="both"/>
        <w:rPr>
          <w:rFonts w:ascii="Arial" w:hAnsi="Arial" w:cs="Arial"/>
          <w:sz w:val="20"/>
          <w:szCs w:val="20"/>
        </w:rPr>
      </w:pPr>
      <w:r w:rsidRPr="00F54C69">
        <w:rPr>
          <w:rFonts w:ascii="Arial" w:hAnsi="Arial" w:cs="Arial"/>
          <w:sz w:val="20"/>
          <w:szCs w:val="20"/>
        </w:rPr>
        <w:lastRenderedPageBreak/>
        <w:t xml:space="preserve">The time for paralysis was recorded when no movement was seen in the worms even when shaken vigorously in distilled water while the time of death was recorded when no movement was seen even when shaken with warm water. (35±2°C) followed by a change in colour of the </w:t>
      </w:r>
      <w:r w:rsidRPr="00F54C69">
        <w:rPr>
          <w:rFonts w:ascii="Arial" w:hAnsi="Arial" w:cs="Arial"/>
          <w:i/>
          <w:sz w:val="20"/>
          <w:szCs w:val="20"/>
        </w:rPr>
        <w:t xml:space="preserve">Pheretina Posthuma </w:t>
      </w:r>
      <w:r w:rsidRPr="00F54C69">
        <w:rPr>
          <w:rFonts w:ascii="Arial" w:hAnsi="Arial" w:cs="Arial"/>
          <w:sz w:val="20"/>
          <w:szCs w:val="20"/>
        </w:rPr>
        <w:t>worms.</w:t>
      </w:r>
    </w:p>
    <w:p w14:paraId="463060FC" w14:textId="77777777" w:rsidR="00DB570A" w:rsidRDefault="00DB570A" w:rsidP="00463FFF">
      <w:pPr>
        <w:ind w:right="106"/>
        <w:contextualSpacing/>
        <w:jc w:val="both"/>
      </w:pPr>
    </w:p>
    <w:p w14:paraId="06605CF4" w14:textId="77777777" w:rsidR="00054CAE" w:rsidRPr="00E46AE6" w:rsidRDefault="0003574F" w:rsidP="00E46AE6">
      <w:pPr>
        <w:pStyle w:val="Heading1"/>
      </w:pPr>
      <w:r w:rsidRPr="00E46AE6">
        <w:t>Conclusions</w:t>
      </w:r>
    </w:p>
    <w:p w14:paraId="6990C55C" w14:textId="77777777" w:rsidR="005C179E" w:rsidRDefault="005C179E" w:rsidP="00F54C69">
      <w:pPr>
        <w:jc w:val="both"/>
        <w:rPr>
          <w:rFonts w:ascii="Arial" w:hAnsi="Arial" w:cs="Arial"/>
          <w:sz w:val="20"/>
          <w:szCs w:val="20"/>
          <w:highlight w:val="yellow"/>
        </w:rPr>
      </w:pPr>
    </w:p>
    <w:p w14:paraId="27F7B5AB" w14:textId="33FF85D5" w:rsidR="005C179E" w:rsidRDefault="005C179E" w:rsidP="00F54C69">
      <w:pPr>
        <w:jc w:val="both"/>
        <w:rPr>
          <w:rFonts w:ascii="Arial" w:hAnsi="Arial" w:cs="Arial"/>
          <w:sz w:val="20"/>
          <w:szCs w:val="20"/>
          <w:highlight w:val="yellow"/>
        </w:rPr>
      </w:pPr>
      <w:r>
        <w:rPr>
          <w:rFonts w:ascii="Arial" w:hAnsi="Arial" w:cs="Arial"/>
          <w:sz w:val="20"/>
          <w:szCs w:val="20"/>
        </w:rPr>
        <w:t xml:space="preserve">The metabolomics </w:t>
      </w:r>
      <w:r w:rsidRPr="00195A98">
        <w:rPr>
          <w:rFonts w:ascii="Arial" w:hAnsi="Arial" w:cs="Arial"/>
          <w:sz w:val="20"/>
          <w:szCs w:val="20"/>
        </w:rPr>
        <w:t xml:space="preserve">revealed the presence of significant </w:t>
      </w:r>
      <w:r>
        <w:rPr>
          <w:rFonts w:ascii="Arial" w:hAnsi="Arial" w:cs="Arial"/>
          <w:sz w:val="20"/>
          <w:szCs w:val="20"/>
        </w:rPr>
        <w:t xml:space="preserve">pharmacologically active </w:t>
      </w:r>
      <w:r w:rsidRPr="00195A98">
        <w:rPr>
          <w:rFonts w:ascii="Arial" w:hAnsi="Arial" w:cs="Arial"/>
          <w:sz w:val="20"/>
          <w:szCs w:val="20"/>
        </w:rPr>
        <w:t>secondary metabolites</w:t>
      </w:r>
      <w:r>
        <w:rPr>
          <w:rFonts w:ascii="Arial" w:hAnsi="Arial" w:cs="Arial"/>
          <w:sz w:val="20"/>
          <w:szCs w:val="20"/>
        </w:rPr>
        <w:t xml:space="preserve"> with known bioactivity against common end points of helminthic infections</w:t>
      </w:r>
      <w:r w:rsidRPr="00195A98">
        <w:rPr>
          <w:rFonts w:ascii="Arial" w:hAnsi="Arial" w:cs="Arial"/>
          <w:sz w:val="20"/>
          <w:szCs w:val="20"/>
        </w:rPr>
        <w:t xml:space="preserve">. The </w:t>
      </w:r>
      <w:r>
        <w:rPr>
          <w:rFonts w:ascii="Arial" w:hAnsi="Arial" w:cs="Arial"/>
          <w:sz w:val="20"/>
          <w:szCs w:val="20"/>
        </w:rPr>
        <w:t xml:space="preserve">lyophilised extract demonstrated </w:t>
      </w:r>
      <w:r w:rsidRPr="00195A98">
        <w:rPr>
          <w:rFonts w:ascii="Arial" w:hAnsi="Arial" w:cs="Arial"/>
          <w:sz w:val="20"/>
          <w:szCs w:val="20"/>
        </w:rPr>
        <w:t xml:space="preserve"> antibacterial </w:t>
      </w:r>
      <w:r>
        <w:rPr>
          <w:rFonts w:ascii="Arial" w:hAnsi="Arial" w:cs="Arial"/>
          <w:sz w:val="20"/>
          <w:szCs w:val="20"/>
        </w:rPr>
        <w:t>activity</w:t>
      </w:r>
      <w:r w:rsidRPr="00195A98">
        <w:rPr>
          <w:rFonts w:ascii="Arial" w:hAnsi="Arial" w:cs="Arial"/>
          <w:sz w:val="20"/>
          <w:szCs w:val="20"/>
        </w:rPr>
        <w:t xml:space="preserve"> comparable to doxycycline against gram positive </w:t>
      </w:r>
      <w:r w:rsidRPr="00195A98">
        <w:rPr>
          <w:rFonts w:ascii="Arial" w:hAnsi="Arial" w:cs="Arial"/>
          <w:i/>
          <w:sz w:val="20"/>
          <w:szCs w:val="20"/>
        </w:rPr>
        <w:t>Staphylococcus Aureus</w:t>
      </w:r>
      <w:r w:rsidRPr="00195A98">
        <w:rPr>
          <w:rFonts w:ascii="Arial" w:hAnsi="Arial" w:cs="Arial"/>
          <w:sz w:val="20"/>
          <w:szCs w:val="20"/>
        </w:rPr>
        <w:t xml:space="preserve"> as well as gram negative </w:t>
      </w:r>
      <w:r w:rsidRPr="00195A98">
        <w:rPr>
          <w:rFonts w:ascii="Arial" w:hAnsi="Arial" w:cs="Arial"/>
          <w:i/>
          <w:sz w:val="20"/>
          <w:szCs w:val="20"/>
        </w:rPr>
        <w:t xml:space="preserve">Escherichia coli. </w:t>
      </w:r>
      <w:r w:rsidRPr="00195A98">
        <w:rPr>
          <w:rFonts w:ascii="Arial" w:hAnsi="Arial" w:cs="Arial"/>
          <w:sz w:val="20"/>
          <w:szCs w:val="20"/>
        </w:rPr>
        <w:t xml:space="preserve">The acute oral toxicity </w:t>
      </w:r>
      <w:r w:rsidRPr="00195A98">
        <w:rPr>
          <w:rFonts w:ascii="Arial" w:hAnsi="Arial" w:cs="Arial"/>
          <w:iCs/>
          <w:sz w:val="20"/>
          <w:szCs w:val="20"/>
        </w:rPr>
        <w:t xml:space="preserve">study </w:t>
      </w:r>
      <w:r>
        <w:rPr>
          <w:rFonts w:ascii="Arial" w:hAnsi="Arial" w:cs="Arial"/>
          <w:iCs/>
          <w:sz w:val="20"/>
          <w:szCs w:val="20"/>
        </w:rPr>
        <w:t>confirmed</w:t>
      </w:r>
      <w:r w:rsidRPr="00195A98">
        <w:rPr>
          <w:rFonts w:ascii="Arial" w:hAnsi="Arial" w:cs="Arial"/>
          <w:iCs/>
          <w:sz w:val="20"/>
          <w:szCs w:val="20"/>
        </w:rPr>
        <w:t xml:space="preserve"> that </w:t>
      </w:r>
      <w:r w:rsidRPr="00195A98">
        <w:rPr>
          <w:rFonts w:ascii="Arial" w:hAnsi="Arial" w:cs="Arial"/>
          <w:i/>
          <w:iCs/>
          <w:sz w:val="20"/>
          <w:szCs w:val="20"/>
        </w:rPr>
        <w:t xml:space="preserve">C. quadrangularis </w:t>
      </w:r>
      <w:r>
        <w:rPr>
          <w:rFonts w:ascii="Arial" w:hAnsi="Arial" w:cs="Arial"/>
          <w:sz w:val="20"/>
          <w:szCs w:val="20"/>
        </w:rPr>
        <w:t>has</w:t>
      </w:r>
      <w:r w:rsidRPr="00195A98">
        <w:rPr>
          <w:rFonts w:ascii="Arial" w:hAnsi="Arial" w:cs="Arial"/>
          <w:sz w:val="20"/>
          <w:szCs w:val="20"/>
        </w:rPr>
        <w:t xml:space="preserve"> an LD50 above 2000mg/kg</w:t>
      </w:r>
      <w:r>
        <w:rPr>
          <w:rFonts w:ascii="Arial" w:hAnsi="Arial" w:cs="Arial"/>
          <w:sz w:val="20"/>
          <w:szCs w:val="20"/>
        </w:rPr>
        <w:t>, which classify the plant material as  non-toxic according to the Hodges and Sterner toxicity scale.</w:t>
      </w:r>
      <w:r w:rsidRPr="00195A98">
        <w:rPr>
          <w:rFonts w:ascii="Arial" w:hAnsi="Arial" w:cs="Arial"/>
          <w:sz w:val="20"/>
          <w:szCs w:val="20"/>
        </w:rPr>
        <w:t xml:space="preserve"> </w:t>
      </w:r>
      <w:r>
        <w:rPr>
          <w:rFonts w:ascii="Arial" w:hAnsi="Arial" w:cs="Arial"/>
          <w:sz w:val="20"/>
          <w:szCs w:val="20"/>
        </w:rPr>
        <w:t xml:space="preserve"> The anthelmintic activity studies demonstrated that the plant extracts  were effective in rendering both paralysis and death to the Indian earthworm (</w:t>
      </w:r>
      <w:r w:rsidRPr="006E700C">
        <w:rPr>
          <w:rFonts w:ascii="Arial" w:hAnsi="Arial" w:cs="Arial"/>
          <w:i/>
          <w:sz w:val="20"/>
          <w:szCs w:val="20"/>
        </w:rPr>
        <w:t>Pheretima Posthuma</w:t>
      </w:r>
      <w:r>
        <w:rPr>
          <w:rFonts w:ascii="Arial" w:hAnsi="Arial" w:cs="Arial"/>
          <w:sz w:val="20"/>
          <w:szCs w:val="20"/>
        </w:rPr>
        <w:t>) with time frames comparable to albendazole. Based on the foregoing experiments, our findings validate the use of the plant in traditional medicine as an effective and biologically safe  anthelminthic treatment</w:t>
      </w:r>
    </w:p>
    <w:p w14:paraId="2D06A7B7" w14:textId="77777777" w:rsidR="005C179E" w:rsidRPr="005107BF" w:rsidRDefault="005C179E" w:rsidP="005C179E">
      <w:pPr>
        <w:pStyle w:val="Heading1"/>
        <w:spacing w:after="240" w:line="276" w:lineRule="auto"/>
        <w:contextualSpacing/>
        <w:jc w:val="both"/>
        <w:rPr>
          <w:rFonts w:cs="Arial"/>
          <w:szCs w:val="24"/>
        </w:rPr>
      </w:pPr>
      <w:bookmarkStart w:id="24" w:name="_Hlk180402183"/>
      <w:r w:rsidRPr="005107BF">
        <w:rPr>
          <w:rFonts w:cs="Arial"/>
          <w:szCs w:val="24"/>
        </w:rPr>
        <w:t>Disclaimer (Artificial intelligence)</w:t>
      </w:r>
    </w:p>
    <w:p w14:paraId="735CE34E" w14:textId="77777777" w:rsidR="005C179E" w:rsidRPr="00451232" w:rsidRDefault="005C179E" w:rsidP="005C179E">
      <w:pPr>
        <w:spacing w:after="200" w:line="276" w:lineRule="auto"/>
        <w:rPr>
          <w:rFonts w:ascii="Arial" w:hAnsi="Arial" w:cs="Arial"/>
          <w:sz w:val="20"/>
          <w:szCs w:val="20"/>
          <w:lang w:val="en-US"/>
        </w:rPr>
      </w:pPr>
      <w:r w:rsidRPr="00451232">
        <w:rPr>
          <w:rFonts w:ascii="Arial" w:hAnsi="Arial" w:cs="Arial"/>
          <w:sz w:val="20"/>
          <w:szCs w:val="20"/>
          <w:lang w:val="en-US"/>
        </w:rPr>
        <w:t xml:space="preserve">The Authors hereby declare that NO generative AI technologies such as Large Language Models (ChatGPT, COPILOT, etc.) and text-to-image generators have been used during the writing or editing of this manuscript. </w:t>
      </w:r>
    </w:p>
    <w:bookmarkEnd w:id="24"/>
    <w:p w14:paraId="35E4FE90" w14:textId="77777777" w:rsidR="005C179E" w:rsidRPr="00F54C69" w:rsidRDefault="005C179E" w:rsidP="00463FFF">
      <w:pPr>
        <w:contextualSpacing/>
        <w:jc w:val="both"/>
        <w:rPr>
          <w:rFonts w:ascii="Arial" w:hAnsi="Arial" w:cs="Arial"/>
          <w:sz w:val="20"/>
          <w:szCs w:val="20"/>
        </w:rPr>
      </w:pPr>
    </w:p>
    <w:p w14:paraId="3A060EF2" w14:textId="77777777" w:rsidR="00054CAE" w:rsidRDefault="00054CAE" w:rsidP="00463FFF">
      <w:pPr>
        <w:contextualSpacing/>
        <w:jc w:val="both"/>
      </w:pPr>
    </w:p>
    <w:p w14:paraId="157832C8" w14:textId="77777777" w:rsidR="00054CAE" w:rsidRDefault="00054CAE" w:rsidP="00463FFF">
      <w:pPr>
        <w:contextualSpacing/>
        <w:jc w:val="both"/>
      </w:pPr>
    </w:p>
    <w:p w14:paraId="3F40E677" w14:textId="77777777" w:rsidR="00054CAE" w:rsidRDefault="00054CAE" w:rsidP="00463FFF">
      <w:pPr>
        <w:contextualSpacing/>
        <w:jc w:val="both"/>
      </w:pPr>
    </w:p>
    <w:p w14:paraId="37D64BD5" w14:textId="77777777" w:rsidR="00054CAE" w:rsidRDefault="00054CAE" w:rsidP="00463FFF">
      <w:pPr>
        <w:contextualSpacing/>
        <w:jc w:val="both"/>
      </w:pPr>
    </w:p>
    <w:p w14:paraId="3327F3BC" w14:textId="77777777"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References</w:t>
      </w:r>
    </w:p>
    <w:p w14:paraId="1EBE4678" w14:textId="77777777" w:rsidR="00054CAE" w:rsidRPr="00F54C69" w:rsidRDefault="00054CAE" w:rsidP="00463FFF">
      <w:pPr>
        <w:contextualSpacing/>
        <w:jc w:val="both"/>
        <w:rPr>
          <w:rFonts w:ascii="Arial" w:hAnsi="Arial" w:cs="Arial"/>
          <w:sz w:val="20"/>
          <w:szCs w:val="20"/>
        </w:rPr>
      </w:pPr>
    </w:p>
    <w:p w14:paraId="470B5968" w14:textId="55626E7B" w:rsidR="00EA4437" w:rsidRDefault="00EA4437" w:rsidP="00EE57F2">
      <w:pPr>
        <w:pStyle w:val="ListParagraph"/>
        <w:numPr>
          <w:ilvl w:val="0"/>
          <w:numId w:val="10"/>
        </w:numPr>
        <w:jc w:val="both"/>
        <w:rPr>
          <w:rFonts w:ascii="Arial" w:hAnsi="Arial" w:cs="Arial"/>
          <w:sz w:val="20"/>
          <w:szCs w:val="20"/>
        </w:rPr>
      </w:pPr>
      <w:bookmarkStart w:id="25" w:name="_Hlk201140728"/>
      <w:r>
        <w:rPr>
          <w:rFonts w:ascii="Arial" w:hAnsi="Arial" w:cs="Arial"/>
          <w:sz w:val="20"/>
          <w:szCs w:val="20"/>
        </w:rPr>
        <w:t>Hotez P.J, 2013. NTDs V.2.0: “Blue marble health” neglected tropical disease control and elimination in shifting health policy landscape. PLos Neglected Tropical Diseases, 7(11), p.e2570.</w:t>
      </w:r>
    </w:p>
    <w:p w14:paraId="2A67B157" w14:textId="6646D94D" w:rsidR="00EE57F2"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Centers for Disease Control and Prevention (CDC), 2021a.</w:t>
      </w:r>
      <w:r>
        <w:rPr>
          <w:rFonts w:ascii="Arial" w:hAnsi="Arial" w:cs="Arial"/>
          <w:sz w:val="20"/>
          <w:szCs w:val="20"/>
        </w:rPr>
        <w:t xml:space="preserve"> </w:t>
      </w:r>
      <w:r w:rsidRPr="00EE57F2">
        <w:rPr>
          <w:rFonts w:ascii="Arial" w:hAnsi="Arial" w:cs="Arial"/>
          <w:sz w:val="20"/>
          <w:szCs w:val="20"/>
        </w:rPr>
        <w:t>Parasites – Soil-transmitted helminths</w:t>
      </w:r>
      <w:r>
        <w:rPr>
          <w:rFonts w:ascii="Arial" w:hAnsi="Arial" w:cs="Arial"/>
          <w:sz w:val="20"/>
          <w:szCs w:val="20"/>
        </w:rPr>
        <w:t xml:space="preserve">. </w:t>
      </w:r>
    </w:p>
    <w:p w14:paraId="17935753" w14:textId="540ED4CE" w:rsidR="00EE57F2"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Mascarini-Serra L, 2011. Prevention of soil-transmitted helminth infection. Journal of Global Infectious Diseases, 3(2), pp.175–182.</w:t>
      </w:r>
      <w:r>
        <w:rPr>
          <w:rFonts w:ascii="Arial" w:hAnsi="Arial" w:cs="Arial"/>
          <w:sz w:val="20"/>
          <w:szCs w:val="20"/>
        </w:rPr>
        <w:t xml:space="preserve"> </w:t>
      </w:r>
    </w:p>
    <w:p w14:paraId="74D524BD" w14:textId="77777777" w:rsidR="005E7691"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Engels</w:t>
      </w:r>
      <w:r>
        <w:rPr>
          <w:rFonts w:ascii="Arial" w:hAnsi="Arial" w:cs="Arial"/>
          <w:sz w:val="20"/>
          <w:szCs w:val="20"/>
        </w:rPr>
        <w:t xml:space="preserve"> </w:t>
      </w:r>
      <w:r w:rsidRPr="00EE57F2">
        <w:rPr>
          <w:rFonts w:ascii="Arial" w:hAnsi="Arial" w:cs="Arial"/>
          <w:sz w:val="20"/>
          <w:szCs w:val="20"/>
        </w:rPr>
        <w:t>D</w:t>
      </w:r>
      <w:r>
        <w:rPr>
          <w:rFonts w:ascii="Arial" w:hAnsi="Arial" w:cs="Arial"/>
          <w:sz w:val="20"/>
          <w:szCs w:val="20"/>
        </w:rPr>
        <w:t>,</w:t>
      </w:r>
      <w:r w:rsidRPr="00EE57F2">
        <w:rPr>
          <w:rFonts w:ascii="Arial" w:hAnsi="Arial" w:cs="Arial"/>
          <w:sz w:val="20"/>
          <w:szCs w:val="20"/>
        </w:rPr>
        <w:t xml:space="preserve"> Zhou X.N, 2020. Neglected tropical diseases: an effective global response to local poverty-related disease priorities. Infectious Diseases of Poverty, 9(1), pp.1–4.</w:t>
      </w:r>
      <w:r w:rsidR="005E7691">
        <w:rPr>
          <w:rFonts w:ascii="Arial" w:hAnsi="Arial" w:cs="Arial"/>
          <w:sz w:val="20"/>
          <w:szCs w:val="20"/>
        </w:rPr>
        <w:t xml:space="preserve"> </w:t>
      </w:r>
    </w:p>
    <w:p w14:paraId="59200B0E" w14:textId="7777777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World Health Assembly, 2001. WHA54.19: Schistosomiasis and soil-transmitted helminth infections. Geneva: World Health Organization.</w:t>
      </w:r>
      <w:r>
        <w:rPr>
          <w:rFonts w:ascii="Arial" w:hAnsi="Arial" w:cs="Arial"/>
          <w:sz w:val="20"/>
          <w:szCs w:val="20"/>
        </w:rPr>
        <w:t xml:space="preserve"> </w:t>
      </w:r>
    </w:p>
    <w:p w14:paraId="56C81F84" w14:textId="3BE21B2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Molyneux D.H, 2013. Neglected tropical diseases: now more than just ‘other diseases’—the post-2015 agenda. International Health, 5(3), pp.172–180.</w:t>
      </w:r>
      <w:r>
        <w:rPr>
          <w:rFonts w:ascii="Arial" w:hAnsi="Arial" w:cs="Arial"/>
          <w:sz w:val="20"/>
          <w:szCs w:val="20"/>
        </w:rPr>
        <w:t xml:space="preserve"> </w:t>
      </w:r>
    </w:p>
    <w:p w14:paraId="596D8997" w14:textId="7777777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The End Fund, 2019. Annual Report 2019.</w:t>
      </w:r>
    </w:p>
    <w:p w14:paraId="34C64698" w14:textId="77777777" w:rsidR="001845A6" w:rsidRPr="001845A6" w:rsidRDefault="001845A6" w:rsidP="00EE57F2">
      <w:pPr>
        <w:pStyle w:val="ListParagraph"/>
        <w:numPr>
          <w:ilvl w:val="0"/>
          <w:numId w:val="10"/>
        </w:numPr>
        <w:jc w:val="both"/>
        <w:rPr>
          <w:rFonts w:ascii="Arial" w:hAnsi="Arial" w:cs="Arial"/>
          <w:sz w:val="20"/>
          <w:szCs w:val="20"/>
          <w:highlight w:val="red"/>
        </w:rPr>
      </w:pPr>
      <w:r>
        <w:rPr>
          <w:rFonts w:ascii="Arial" w:hAnsi="Arial" w:cs="Arial"/>
          <w:color w:val="222222"/>
          <w:sz w:val="20"/>
          <w:szCs w:val="20"/>
          <w:shd w:val="clear" w:color="auto" w:fill="FFFFFF"/>
        </w:rPr>
        <w:t xml:space="preserve">McGaw, L. J., </w:t>
      </w:r>
      <w:proofErr w:type="spellStart"/>
      <w:r>
        <w:rPr>
          <w:rFonts w:ascii="Arial" w:hAnsi="Arial" w:cs="Arial"/>
          <w:color w:val="222222"/>
          <w:sz w:val="20"/>
          <w:szCs w:val="20"/>
          <w:shd w:val="clear" w:color="auto" w:fill="FFFFFF"/>
        </w:rPr>
        <w:t>Jäger</w:t>
      </w:r>
      <w:proofErr w:type="spellEnd"/>
      <w:r>
        <w:rPr>
          <w:rFonts w:ascii="Arial" w:hAnsi="Arial" w:cs="Arial"/>
          <w:color w:val="222222"/>
          <w:sz w:val="20"/>
          <w:szCs w:val="20"/>
          <w:shd w:val="clear" w:color="auto" w:fill="FFFFFF"/>
        </w:rPr>
        <w:t xml:space="preserve">, A. K., &amp; Van </w:t>
      </w:r>
      <w:proofErr w:type="spellStart"/>
      <w:r>
        <w:rPr>
          <w:rFonts w:ascii="Arial" w:hAnsi="Arial" w:cs="Arial"/>
          <w:color w:val="222222"/>
          <w:sz w:val="20"/>
          <w:szCs w:val="20"/>
          <w:shd w:val="clear" w:color="auto" w:fill="FFFFFF"/>
        </w:rPr>
        <w:t>Staden</w:t>
      </w:r>
      <w:proofErr w:type="spellEnd"/>
      <w:r>
        <w:rPr>
          <w:rFonts w:ascii="Arial" w:hAnsi="Arial" w:cs="Arial"/>
          <w:color w:val="222222"/>
          <w:sz w:val="20"/>
          <w:szCs w:val="20"/>
          <w:shd w:val="clear" w:color="auto" w:fill="FFFFFF"/>
        </w:rPr>
        <w:t>, J. (2000). Antibacterial, anthelmintic and anti-amoebic activity in South African medicinal plants. </w:t>
      </w:r>
      <w:r>
        <w:rPr>
          <w:rFonts w:ascii="Arial" w:hAnsi="Arial" w:cs="Arial"/>
          <w:i/>
          <w:iCs/>
          <w:color w:val="222222"/>
          <w:sz w:val="20"/>
          <w:szCs w:val="20"/>
          <w:shd w:val="clear" w:color="auto" w:fill="FFFFFF"/>
        </w:rPr>
        <w:t>Journal of ethnopharmacology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(1-2), 247-263.</w:t>
      </w:r>
    </w:p>
    <w:p w14:paraId="24B19D7B" w14:textId="77777777" w:rsidR="001845A6" w:rsidRPr="001845A6" w:rsidRDefault="001845A6" w:rsidP="00463FFF">
      <w:pPr>
        <w:pStyle w:val="ListParagraph"/>
        <w:numPr>
          <w:ilvl w:val="0"/>
          <w:numId w:val="10"/>
        </w:numPr>
        <w:jc w:val="both"/>
        <w:rPr>
          <w:rFonts w:ascii="Arial" w:hAnsi="Arial" w:cs="Arial"/>
          <w:sz w:val="20"/>
          <w:szCs w:val="20"/>
          <w:highlight w:val="red"/>
        </w:rPr>
      </w:pPr>
      <w:r>
        <w:rPr>
          <w:rFonts w:ascii="Arial" w:hAnsi="Arial" w:cs="Arial"/>
          <w:color w:val="222222"/>
          <w:sz w:val="20"/>
          <w:szCs w:val="20"/>
          <w:shd w:val="clear" w:color="auto" w:fill="FFFFFF"/>
        </w:rPr>
        <w:t>Aguayo-Ortiz, R., Méndez-Lucio, O., Romo-</w:t>
      </w:r>
      <w:proofErr w:type="spellStart"/>
      <w:r>
        <w:rPr>
          <w:rFonts w:ascii="Arial" w:hAnsi="Arial" w:cs="Arial"/>
          <w:color w:val="222222"/>
          <w:sz w:val="20"/>
          <w:szCs w:val="20"/>
          <w:shd w:val="clear" w:color="auto" w:fill="FFFFFF"/>
        </w:rPr>
        <w:t>Mancillas</w:t>
      </w:r>
      <w:proofErr w:type="spellEnd"/>
      <w:r>
        <w:rPr>
          <w:rFonts w:ascii="Arial" w:hAnsi="Arial" w:cs="Arial"/>
          <w:color w:val="222222"/>
          <w:sz w:val="20"/>
          <w:szCs w:val="20"/>
          <w:shd w:val="clear" w:color="auto" w:fill="FFFFFF"/>
        </w:rPr>
        <w:t xml:space="preserve">, A., Castillo, R., </w:t>
      </w:r>
      <w:proofErr w:type="spellStart"/>
      <w:r>
        <w:rPr>
          <w:rFonts w:ascii="Arial" w:hAnsi="Arial" w:cs="Arial"/>
          <w:color w:val="222222"/>
          <w:sz w:val="20"/>
          <w:szCs w:val="20"/>
          <w:shd w:val="clear" w:color="auto" w:fill="FFFFFF"/>
        </w:rPr>
        <w:t>Yépez-Mulia</w:t>
      </w:r>
      <w:proofErr w:type="spellEnd"/>
      <w:r>
        <w:rPr>
          <w:rFonts w:ascii="Arial" w:hAnsi="Arial" w:cs="Arial"/>
          <w:color w:val="222222"/>
          <w:sz w:val="20"/>
          <w:szCs w:val="20"/>
          <w:shd w:val="clear" w:color="auto" w:fill="FFFFFF"/>
        </w:rPr>
        <w:t>, L., Medina-Franco, J. L., &amp; Hernández-Campos, A. (2013). Molecular basis for benzimidazole resistance from a novel β-tubulin binding site model. </w:t>
      </w:r>
      <w:r>
        <w:rPr>
          <w:rFonts w:ascii="Arial" w:hAnsi="Arial" w:cs="Arial"/>
          <w:i/>
          <w:iCs/>
          <w:color w:val="222222"/>
          <w:sz w:val="20"/>
          <w:szCs w:val="20"/>
          <w:shd w:val="clear" w:color="auto" w:fill="FFFFFF"/>
        </w:rPr>
        <w:t>Journal of Molecular Graphics and Modelling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 26-37.</w:t>
      </w:r>
    </w:p>
    <w:p w14:paraId="7925511E" w14:textId="77777777" w:rsidR="001845A6" w:rsidRPr="001845A6" w:rsidRDefault="001845A6" w:rsidP="00463FFF">
      <w:pPr>
        <w:pStyle w:val="ListParagraph"/>
        <w:numPr>
          <w:ilvl w:val="0"/>
          <w:numId w:val="10"/>
        </w:numPr>
        <w:jc w:val="both"/>
        <w:rPr>
          <w:rFonts w:ascii="Arial" w:hAnsi="Arial" w:cs="Arial"/>
          <w:sz w:val="20"/>
          <w:szCs w:val="20"/>
          <w:highlight w:val="red"/>
        </w:rPr>
      </w:pPr>
      <w:proofErr w:type="spellStart"/>
      <w:r>
        <w:rPr>
          <w:rFonts w:ascii="Arial" w:hAnsi="Arial" w:cs="Arial"/>
          <w:color w:val="222222"/>
          <w:sz w:val="20"/>
          <w:szCs w:val="20"/>
          <w:shd w:val="clear" w:color="auto" w:fill="FFFFFF"/>
        </w:rPr>
        <w:t>Omwenga</w:t>
      </w:r>
      <w:proofErr w:type="spellEnd"/>
      <w:r>
        <w:rPr>
          <w:rFonts w:ascii="Arial" w:hAnsi="Arial" w:cs="Arial"/>
          <w:color w:val="222222"/>
          <w:sz w:val="20"/>
          <w:szCs w:val="20"/>
          <w:shd w:val="clear" w:color="auto" w:fill="FFFFFF"/>
        </w:rPr>
        <w:t xml:space="preserve">, E. O., Okemo, P. O., Mbugua, P. K., &amp; </w:t>
      </w:r>
      <w:proofErr w:type="spellStart"/>
      <w:r>
        <w:rPr>
          <w:rFonts w:ascii="Arial" w:hAnsi="Arial" w:cs="Arial"/>
          <w:color w:val="222222"/>
          <w:sz w:val="20"/>
          <w:szCs w:val="20"/>
          <w:shd w:val="clear" w:color="auto" w:fill="FFFFFF"/>
        </w:rPr>
        <w:t>Ogol</w:t>
      </w:r>
      <w:proofErr w:type="spellEnd"/>
      <w:r>
        <w:rPr>
          <w:rFonts w:ascii="Arial" w:hAnsi="Arial" w:cs="Arial"/>
          <w:color w:val="222222"/>
          <w:sz w:val="20"/>
          <w:szCs w:val="20"/>
          <w:shd w:val="clear" w:color="auto" w:fill="FFFFFF"/>
        </w:rPr>
        <w:t xml:space="preserve">, C. K. P. (2009). Ethnobotanical survey and antimicrobial evaluation of medicinal plants used by the Samburu community (Kenya) for treatment of </w:t>
      </w:r>
      <w:proofErr w:type="spellStart"/>
      <w:r>
        <w:rPr>
          <w:rFonts w:ascii="Arial" w:hAnsi="Arial" w:cs="Arial"/>
          <w:color w:val="222222"/>
          <w:sz w:val="20"/>
          <w:szCs w:val="20"/>
          <w:shd w:val="clear" w:color="auto" w:fill="FFFFFF"/>
        </w:rPr>
        <w:t>diarrhorea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Pharmacognosy magazine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(18).</w:t>
      </w:r>
    </w:p>
    <w:p w14:paraId="5E892F60" w14:textId="77777777" w:rsidR="001845A6" w:rsidRPr="001845A6" w:rsidRDefault="001845A6" w:rsidP="00463FFF">
      <w:pPr>
        <w:pStyle w:val="ListParagraph"/>
        <w:numPr>
          <w:ilvl w:val="0"/>
          <w:numId w:val="10"/>
        </w:numPr>
        <w:jc w:val="both"/>
        <w:rPr>
          <w:rFonts w:ascii="Arial" w:hAnsi="Arial" w:cs="Arial"/>
          <w:sz w:val="20"/>
          <w:szCs w:val="20"/>
          <w:highlight w:val="red"/>
        </w:rPr>
      </w:pPr>
      <w:proofErr w:type="spellStart"/>
      <w:r>
        <w:rPr>
          <w:rFonts w:ascii="Arial" w:hAnsi="Arial" w:cs="Arial"/>
          <w:color w:val="222222"/>
          <w:sz w:val="20"/>
          <w:szCs w:val="20"/>
          <w:shd w:val="clear" w:color="auto" w:fill="FFFFFF"/>
        </w:rPr>
        <w:lastRenderedPageBreak/>
        <w:t>Jato</w:t>
      </w:r>
      <w:proofErr w:type="spellEnd"/>
      <w:r>
        <w:rPr>
          <w:rFonts w:ascii="Arial" w:hAnsi="Arial" w:cs="Arial"/>
          <w:color w:val="222222"/>
          <w:sz w:val="20"/>
          <w:szCs w:val="20"/>
          <w:shd w:val="clear" w:color="auto" w:fill="FFFFFF"/>
        </w:rPr>
        <w:t xml:space="preserve">, J., Orman, E., </w:t>
      </w:r>
      <w:proofErr w:type="spellStart"/>
      <w:r>
        <w:rPr>
          <w:rFonts w:ascii="Arial" w:hAnsi="Arial" w:cs="Arial"/>
          <w:color w:val="222222"/>
          <w:sz w:val="20"/>
          <w:szCs w:val="20"/>
          <w:shd w:val="clear" w:color="auto" w:fill="FFFFFF"/>
        </w:rPr>
        <w:t>Duah</w:t>
      </w:r>
      <w:proofErr w:type="spellEnd"/>
      <w:r>
        <w:rPr>
          <w:rFonts w:ascii="Arial" w:hAnsi="Arial" w:cs="Arial"/>
          <w:color w:val="222222"/>
          <w:sz w:val="20"/>
          <w:szCs w:val="20"/>
          <w:shd w:val="clear" w:color="auto" w:fill="FFFFFF"/>
        </w:rPr>
        <w:t xml:space="preserve"> Boakye, Y., Oppong </w:t>
      </w:r>
      <w:proofErr w:type="spellStart"/>
      <w:r>
        <w:rPr>
          <w:rFonts w:ascii="Arial" w:hAnsi="Arial" w:cs="Arial"/>
          <w:color w:val="222222"/>
          <w:sz w:val="20"/>
          <w:szCs w:val="20"/>
          <w:shd w:val="clear" w:color="auto" w:fill="FFFFFF"/>
        </w:rPr>
        <w:t>Bekoe</w:t>
      </w:r>
      <w:proofErr w:type="spellEnd"/>
      <w:r>
        <w:rPr>
          <w:rFonts w:ascii="Arial" w:hAnsi="Arial" w:cs="Arial"/>
          <w:color w:val="222222"/>
          <w:sz w:val="20"/>
          <w:szCs w:val="20"/>
          <w:shd w:val="clear" w:color="auto" w:fill="FFFFFF"/>
        </w:rPr>
        <w:t xml:space="preserve">, E., Oppong </w:t>
      </w:r>
      <w:proofErr w:type="spellStart"/>
      <w:r>
        <w:rPr>
          <w:rFonts w:ascii="Arial" w:hAnsi="Arial" w:cs="Arial"/>
          <w:color w:val="222222"/>
          <w:sz w:val="20"/>
          <w:szCs w:val="20"/>
          <w:shd w:val="clear" w:color="auto" w:fill="FFFFFF"/>
        </w:rPr>
        <w:t>Bekoe</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Asare</w:t>
      </w:r>
      <w:proofErr w:type="spellEnd"/>
      <w:r>
        <w:rPr>
          <w:rFonts w:ascii="Arial" w:hAnsi="Arial" w:cs="Arial"/>
          <w:color w:val="222222"/>
          <w:sz w:val="20"/>
          <w:szCs w:val="20"/>
          <w:shd w:val="clear" w:color="auto" w:fill="FFFFFF"/>
        </w:rPr>
        <w:t xml:space="preserve">-Nkansah, S., ... &amp; </w:t>
      </w:r>
      <w:proofErr w:type="spellStart"/>
      <w:r>
        <w:rPr>
          <w:rFonts w:ascii="Arial" w:hAnsi="Arial" w:cs="Arial"/>
          <w:color w:val="222222"/>
          <w:sz w:val="20"/>
          <w:szCs w:val="20"/>
          <w:shd w:val="clear" w:color="auto" w:fill="FFFFFF"/>
        </w:rPr>
        <w:t>Agyare</w:t>
      </w:r>
      <w:proofErr w:type="spellEnd"/>
      <w:r>
        <w:rPr>
          <w:rFonts w:ascii="Arial" w:hAnsi="Arial" w:cs="Arial"/>
          <w:color w:val="222222"/>
          <w:sz w:val="20"/>
          <w:szCs w:val="20"/>
          <w:shd w:val="clear" w:color="auto" w:fill="FFFFFF"/>
        </w:rPr>
        <w:t>, C. (2022). Anthelmintic agents from African medicinal plants: review and prospects. </w:t>
      </w:r>
      <w:r>
        <w:rPr>
          <w:rFonts w:ascii="Arial" w:hAnsi="Arial" w:cs="Arial"/>
          <w:i/>
          <w:iCs/>
          <w:color w:val="222222"/>
          <w:sz w:val="20"/>
          <w:szCs w:val="20"/>
          <w:shd w:val="clear" w:color="auto" w:fill="FFFFFF"/>
        </w:rPr>
        <w:t>Evidence</w:t>
      </w:r>
      <w:r>
        <w:rPr>
          <w:rFonts w:ascii="Cambria Math" w:hAnsi="Cambria Math" w:cs="Cambria Math"/>
          <w:i/>
          <w:iCs/>
          <w:color w:val="222222"/>
          <w:sz w:val="20"/>
          <w:szCs w:val="20"/>
          <w:shd w:val="clear" w:color="auto" w:fill="FFFFFF"/>
        </w:rPr>
        <w:t>‐</w:t>
      </w:r>
      <w:r>
        <w:rPr>
          <w:rFonts w:ascii="Arial" w:hAnsi="Arial" w:cs="Arial"/>
          <w:i/>
          <w:iCs/>
          <w:color w:val="222222"/>
          <w:sz w:val="20"/>
          <w:szCs w:val="20"/>
          <w:shd w:val="clear" w:color="auto" w:fill="FFFFFF"/>
        </w:rPr>
        <w:t>Based Complementary and Alternative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2022</w:t>
      </w:r>
      <w:r>
        <w:rPr>
          <w:rFonts w:ascii="Arial" w:hAnsi="Arial" w:cs="Arial"/>
          <w:color w:val="222222"/>
          <w:sz w:val="20"/>
          <w:szCs w:val="20"/>
          <w:shd w:val="clear" w:color="auto" w:fill="FFFFFF"/>
        </w:rPr>
        <w:t>(1), 8023866.</w:t>
      </w:r>
    </w:p>
    <w:p w14:paraId="74135F99" w14:textId="77777777" w:rsidR="001845A6" w:rsidRDefault="001845A6" w:rsidP="00463FFF">
      <w:pPr>
        <w:pStyle w:val="ListParagraph"/>
        <w:numPr>
          <w:ilvl w:val="0"/>
          <w:numId w:val="10"/>
        </w:numPr>
        <w:jc w:val="both"/>
        <w:rPr>
          <w:rFonts w:ascii="Arial" w:hAnsi="Arial" w:cs="Arial"/>
          <w:sz w:val="20"/>
          <w:szCs w:val="20"/>
          <w:highlight w:val="red"/>
        </w:rPr>
      </w:pPr>
      <w:proofErr w:type="spellStart"/>
      <w:r>
        <w:rPr>
          <w:rFonts w:ascii="Arial" w:hAnsi="Arial" w:cs="Arial"/>
          <w:color w:val="222222"/>
          <w:sz w:val="20"/>
          <w:szCs w:val="20"/>
          <w:shd w:val="clear" w:color="auto" w:fill="FFFFFF"/>
        </w:rPr>
        <w:t>Zirintunda</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Biryomumaisho</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Kasozi</w:t>
      </w:r>
      <w:proofErr w:type="spellEnd"/>
      <w:r>
        <w:rPr>
          <w:rFonts w:ascii="Arial" w:hAnsi="Arial" w:cs="Arial"/>
          <w:color w:val="222222"/>
          <w:sz w:val="20"/>
          <w:szCs w:val="20"/>
          <w:shd w:val="clear" w:color="auto" w:fill="FFFFFF"/>
        </w:rPr>
        <w:t xml:space="preserve">, K. I., </w:t>
      </w:r>
      <w:proofErr w:type="spellStart"/>
      <w:r>
        <w:rPr>
          <w:rFonts w:ascii="Arial" w:hAnsi="Arial" w:cs="Arial"/>
          <w:color w:val="222222"/>
          <w:sz w:val="20"/>
          <w:szCs w:val="20"/>
          <w:shd w:val="clear" w:color="auto" w:fill="FFFFFF"/>
        </w:rPr>
        <w:t>Batiha</w:t>
      </w:r>
      <w:proofErr w:type="spellEnd"/>
      <w:r>
        <w:rPr>
          <w:rFonts w:ascii="Arial" w:hAnsi="Arial" w:cs="Arial"/>
          <w:color w:val="222222"/>
          <w:sz w:val="20"/>
          <w:szCs w:val="20"/>
          <w:shd w:val="clear" w:color="auto" w:fill="FFFFFF"/>
        </w:rPr>
        <w:t xml:space="preserve">, G. E. S., </w:t>
      </w:r>
      <w:proofErr w:type="spellStart"/>
      <w:r>
        <w:rPr>
          <w:rFonts w:ascii="Arial" w:hAnsi="Arial" w:cs="Arial"/>
          <w:color w:val="222222"/>
          <w:sz w:val="20"/>
          <w:szCs w:val="20"/>
          <w:shd w:val="clear" w:color="auto" w:fill="FFFFFF"/>
        </w:rPr>
        <w:t>Kateregga</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Vudriko</w:t>
      </w:r>
      <w:proofErr w:type="spellEnd"/>
      <w:r>
        <w:rPr>
          <w:rFonts w:ascii="Arial" w:hAnsi="Arial" w:cs="Arial"/>
          <w:color w:val="222222"/>
          <w:sz w:val="20"/>
          <w:szCs w:val="20"/>
          <w:shd w:val="clear" w:color="auto" w:fill="FFFFFF"/>
        </w:rPr>
        <w:t>, P., ... &amp; Acai-</w:t>
      </w:r>
      <w:proofErr w:type="spellStart"/>
      <w:r>
        <w:rPr>
          <w:rFonts w:ascii="Arial" w:hAnsi="Arial" w:cs="Arial"/>
          <w:color w:val="222222"/>
          <w:sz w:val="20"/>
          <w:szCs w:val="20"/>
          <w:shd w:val="clear" w:color="auto" w:fill="FFFFFF"/>
        </w:rPr>
        <w:t>Okwee</w:t>
      </w:r>
      <w:proofErr w:type="spellEnd"/>
      <w:r>
        <w:rPr>
          <w:rFonts w:ascii="Arial" w:hAnsi="Arial" w:cs="Arial"/>
          <w:color w:val="222222"/>
          <w:sz w:val="20"/>
          <w:szCs w:val="20"/>
          <w:shd w:val="clear" w:color="auto" w:fill="FFFFFF"/>
        </w:rPr>
        <w:t xml:space="preserve">, J. (2022). Emerging anthelmintic resistance in poultry: can ethnopharmacological approaches offer a </w:t>
      </w:r>
      <w:proofErr w:type="gramStart"/>
      <w:r>
        <w:rPr>
          <w:rFonts w:ascii="Arial" w:hAnsi="Arial" w:cs="Arial"/>
          <w:color w:val="222222"/>
          <w:sz w:val="20"/>
          <w:szCs w:val="20"/>
          <w:shd w:val="clear" w:color="auto" w:fill="FFFFFF"/>
        </w:rPr>
        <w:t>solution?.</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Frontiers in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774896.</w:t>
      </w:r>
      <w:r w:rsidRPr="0060524E">
        <w:rPr>
          <w:rFonts w:ascii="Arial" w:hAnsi="Arial" w:cs="Arial"/>
          <w:sz w:val="20"/>
          <w:szCs w:val="20"/>
          <w:highlight w:val="red"/>
        </w:rPr>
        <w:t xml:space="preserve"> </w:t>
      </w:r>
    </w:p>
    <w:p w14:paraId="05A7D392" w14:textId="77777777" w:rsidR="001C69DB" w:rsidRDefault="001C69DB" w:rsidP="0065634F">
      <w:pPr>
        <w:pStyle w:val="ListParagraph"/>
        <w:numPr>
          <w:ilvl w:val="0"/>
          <w:numId w:val="10"/>
        </w:numPr>
        <w:jc w:val="both"/>
        <w:rPr>
          <w:rFonts w:ascii="Arial" w:hAnsi="Arial" w:cs="Arial"/>
          <w:sz w:val="20"/>
          <w:szCs w:val="20"/>
          <w:highlight w:val="red"/>
        </w:rPr>
      </w:pPr>
      <w:proofErr w:type="spellStart"/>
      <w:r>
        <w:rPr>
          <w:rFonts w:ascii="Arial" w:hAnsi="Arial" w:cs="Arial"/>
          <w:color w:val="222222"/>
          <w:sz w:val="20"/>
          <w:szCs w:val="20"/>
          <w:shd w:val="clear" w:color="auto" w:fill="FFFFFF"/>
        </w:rPr>
        <w:t>Maroyi</w:t>
      </w:r>
      <w:proofErr w:type="spellEnd"/>
      <w:r>
        <w:rPr>
          <w:rFonts w:ascii="Arial" w:hAnsi="Arial" w:cs="Arial"/>
          <w:color w:val="222222"/>
          <w:sz w:val="20"/>
          <w:szCs w:val="20"/>
          <w:shd w:val="clear" w:color="auto" w:fill="FFFFFF"/>
        </w:rPr>
        <w:t>, A. (2012). The casual, naturalised and invasive alien flora of Zimbabwe based on herbarium and literature records. </w:t>
      </w:r>
      <w:proofErr w:type="spellStart"/>
      <w:r>
        <w:rPr>
          <w:rFonts w:ascii="Arial" w:hAnsi="Arial" w:cs="Arial"/>
          <w:i/>
          <w:iCs/>
          <w:color w:val="222222"/>
          <w:sz w:val="20"/>
          <w:szCs w:val="20"/>
          <w:shd w:val="clear" w:color="auto" w:fill="FFFFFF"/>
        </w:rPr>
        <w:t>Koedoe</w:t>
      </w:r>
      <w:proofErr w:type="spellEnd"/>
      <w:r>
        <w:rPr>
          <w:rFonts w:ascii="Arial" w:hAnsi="Arial" w:cs="Arial"/>
          <w:i/>
          <w:iCs/>
          <w:color w:val="222222"/>
          <w:sz w:val="20"/>
          <w:szCs w:val="20"/>
          <w:shd w:val="clear" w:color="auto" w:fill="FFFFFF"/>
        </w:rPr>
        <w:t>: African Protected Area Conservation and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54</w:t>
      </w:r>
      <w:r>
        <w:rPr>
          <w:rFonts w:ascii="Arial" w:hAnsi="Arial" w:cs="Arial"/>
          <w:color w:val="222222"/>
          <w:sz w:val="20"/>
          <w:szCs w:val="20"/>
          <w:shd w:val="clear" w:color="auto" w:fill="FFFFFF"/>
        </w:rPr>
        <w:t>(1), 1-6.</w:t>
      </w:r>
      <w:r w:rsidRPr="0060524E">
        <w:rPr>
          <w:rFonts w:ascii="Arial" w:hAnsi="Arial" w:cs="Arial"/>
          <w:sz w:val="20"/>
          <w:szCs w:val="20"/>
          <w:highlight w:val="red"/>
        </w:rPr>
        <w:t xml:space="preserve"> </w:t>
      </w:r>
    </w:p>
    <w:p w14:paraId="39BE0358" w14:textId="6933DCBB" w:rsidR="008730B8" w:rsidRPr="001C69DB" w:rsidRDefault="008730B8" w:rsidP="0065634F">
      <w:pPr>
        <w:pStyle w:val="ListParagraph"/>
        <w:numPr>
          <w:ilvl w:val="0"/>
          <w:numId w:val="10"/>
        </w:numPr>
        <w:jc w:val="both"/>
        <w:rPr>
          <w:rFonts w:ascii="Arial" w:hAnsi="Arial" w:cs="Arial"/>
          <w:sz w:val="20"/>
          <w:szCs w:val="20"/>
          <w:highlight w:val="yellow"/>
        </w:rPr>
      </w:pPr>
      <w:r w:rsidRPr="001C69DB">
        <w:rPr>
          <w:rFonts w:ascii="Arial" w:hAnsi="Arial" w:cs="Arial"/>
          <w:sz w:val="20"/>
          <w:szCs w:val="20"/>
          <w:highlight w:val="yellow"/>
        </w:rPr>
        <w:t>Shoko T, 2007. Ethnobotanical study of medicinal plants used in Zimbabwean traditional medicine. Unpublished MSc Dissertation. University of Zimbabwe.</w:t>
      </w:r>
    </w:p>
    <w:p w14:paraId="0CCB5015" w14:textId="77777777" w:rsidR="001C69DB" w:rsidRPr="001C69DB" w:rsidRDefault="001C69DB" w:rsidP="00463FFF">
      <w:pPr>
        <w:pStyle w:val="ListParagraph"/>
        <w:numPr>
          <w:ilvl w:val="0"/>
          <w:numId w:val="10"/>
        </w:numPr>
        <w:spacing w:after="160"/>
        <w:jc w:val="both"/>
        <w:rPr>
          <w:rFonts w:ascii="Arial" w:hAnsi="Arial" w:cs="Arial"/>
          <w:sz w:val="20"/>
          <w:szCs w:val="20"/>
        </w:rPr>
      </w:pPr>
      <w:r>
        <w:rPr>
          <w:rFonts w:ascii="Arial" w:hAnsi="Arial" w:cs="Arial"/>
          <w:color w:val="222222"/>
          <w:sz w:val="20"/>
          <w:szCs w:val="20"/>
          <w:shd w:val="clear" w:color="auto" w:fill="FFFFFF"/>
        </w:rPr>
        <w:t xml:space="preserve">Mishra, G., Srivastava, S., &amp; </w:t>
      </w:r>
      <w:proofErr w:type="spellStart"/>
      <w:r>
        <w:rPr>
          <w:rFonts w:ascii="Arial" w:hAnsi="Arial" w:cs="Arial"/>
          <w:color w:val="222222"/>
          <w:sz w:val="20"/>
          <w:szCs w:val="20"/>
          <w:shd w:val="clear" w:color="auto" w:fill="FFFFFF"/>
        </w:rPr>
        <w:t>Nagori</w:t>
      </w:r>
      <w:proofErr w:type="spellEnd"/>
      <w:r>
        <w:rPr>
          <w:rFonts w:ascii="Arial" w:hAnsi="Arial" w:cs="Arial"/>
          <w:color w:val="222222"/>
          <w:sz w:val="20"/>
          <w:szCs w:val="20"/>
          <w:shd w:val="clear" w:color="auto" w:fill="FFFFFF"/>
        </w:rPr>
        <w:t xml:space="preserve">, B. P. (2010). Pharmacological and therapeutic activity of </w:t>
      </w:r>
      <w:proofErr w:type="spellStart"/>
      <w:r>
        <w:rPr>
          <w:rFonts w:ascii="Arial" w:hAnsi="Arial" w:cs="Arial"/>
          <w:color w:val="222222"/>
          <w:sz w:val="20"/>
          <w:szCs w:val="20"/>
          <w:shd w:val="clear" w:color="auto" w:fill="FFFFFF"/>
        </w:rPr>
        <w:t>Cissus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quadrangularis</w:t>
      </w:r>
      <w:proofErr w:type="spellEnd"/>
      <w:r>
        <w:rPr>
          <w:rFonts w:ascii="Arial" w:hAnsi="Arial" w:cs="Arial"/>
          <w:color w:val="222222"/>
          <w:sz w:val="20"/>
          <w:szCs w:val="20"/>
          <w:shd w:val="clear" w:color="auto" w:fill="FFFFFF"/>
        </w:rPr>
        <w:t>: an overview. </w:t>
      </w:r>
      <w:r>
        <w:rPr>
          <w:rFonts w:ascii="Arial" w:hAnsi="Arial" w:cs="Arial"/>
          <w:i/>
          <w:iCs/>
          <w:color w:val="222222"/>
          <w:sz w:val="20"/>
          <w:szCs w:val="20"/>
          <w:shd w:val="clear" w:color="auto" w:fill="FFFFFF"/>
        </w:rPr>
        <w:t xml:space="preserve">International journal of </w:t>
      </w:r>
      <w:proofErr w:type="spellStart"/>
      <w:r>
        <w:rPr>
          <w:rFonts w:ascii="Arial" w:hAnsi="Arial" w:cs="Arial"/>
          <w:i/>
          <w:iCs/>
          <w:color w:val="222222"/>
          <w:sz w:val="20"/>
          <w:szCs w:val="20"/>
          <w:shd w:val="clear" w:color="auto" w:fill="FFFFFF"/>
        </w:rPr>
        <w:t>pharmtech</w:t>
      </w:r>
      <w:proofErr w:type="spellEnd"/>
      <w:r>
        <w:rPr>
          <w:rFonts w:ascii="Arial" w:hAnsi="Arial" w:cs="Arial"/>
          <w:i/>
          <w:iCs/>
          <w:color w:val="222222"/>
          <w:sz w:val="20"/>
          <w:szCs w:val="20"/>
          <w:shd w:val="clear" w:color="auto" w:fill="FFFFFF"/>
        </w:rPr>
        <w:t xml:space="preserv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1298-1310.</w:t>
      </w:r>
      <w:r w:rsidRPr="0060524E">
        <w:rPr>
          <w:rFonts w:ascii="Arial" w:hAnsi="Arial" w:cs="Arial"/>
          <w:sz w:val="20"/>
          <w:szCs w:val="20"/>
          <w:highlight w:val="red"/>
        </w:rPr>
        <w:t xml:space="preserve"> </w:t>
      </w:r>
    </w:p>
    <w:p w14:paraId="2FA40DD5" w14:textId="77777777" w:rsidR="001C69DB" w:rsidRPr="001C69DB" w:rsidRDefault="001C69DB" w:rsidP="00463FFF">
      <w:pPr>
        <w:pStyle w:val="ListParagraph"/>
        <w:numPr>
          <w:ilvl w:val="0"/>
          <w:numId w:val="10"/>
        </w:numPr>
        <w:spacing w:after="160"/>
        <w:jc w:val="both"/>
        <w:rPr>
          <w:rFonts w:ascii="Arial" w:hAnsi="Arial" w:cs="Arial"/>
          <w:sz w:val="20"/>
          <w:szCs w:val="20"/>
        </w:rPr>
      </w:pPr>
      <w:proofErr w:type="spellStart"/>
      <w:r>
        <w:rPr>
          <w:rFonts w:ascii="Arial" w:hAnsi="Arial" w:cs="Arial"/>
          <w:color w:val="222222"/>
          <w:sz w:val="20"/>
          <w:szCs w:val="20"/>
          <w:shd w:val="clear" w:color="auto" w:fill="FFFFFF"/>
        </w:rPr>
        <w:t>Panthong</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Supraditaporn</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Kanjanapothi</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Taesotikul</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Reutrakul</w:t>
      </w:r>
      <w:proofErr w:type="spellEnd"/>
      <w:r>
        <w:rPr>
          <w:rFonts w:ascii="Arial" w:hAnsi="Arial" w:cs="Arial"/>
          <w:color w:val="222222"/>
          <w:sz w:val="20"/>
          <w:szCs w:val="20"/>
          <w:shd w:val="clear" w:color="auto" w:fill="FFFFFF"/>
        </w:rPr>
        <w:t xml:space="preserve">, V. (2007). Analgesic, anti-inflammatory and </w:t>
      </w:r>
      <w:proofErr w:type="spellStart"/>
      <w:r>
        <w:rPr>
          <w:rFonts w:ascii="Arial" w:hAnsi="Arial" w:cs="Arial"/>
          <w:color w:val="222222"/>
          <w:sz w:val="20"/>
          <w:szCs w:val="20"/>
          <w:shd w:val="clear" w:color="auto" w:fill="FFFFFF"/>
        </w:rPr>
        <w:t>venotonic</w:t>
      </w:r>
      <w:proofErr w:type="spellEnd"/>
      <w:r>
        <w:rPr>
          <w:rFonts w:ascii="Arial" w:hAnsi="Arial" w:cs="Arial"/>
          <w:color w:val="222222"/>
          <w:sz w:val="20"/>
          <w:szCs w:val="20"/>
          <w:shd w:val="clear" w:color="auto" w:fill="FFFFFF"/>
        </w:rPr>
        <w:t xml:space="preserve"> effects of </w:t>
      </w:r>
      <w:proofErr w:type="spellStart"/>
      <w:r>
        <w:rPr>
          <w:rFonts w:ascii="Arial" w:hAnsi="Arial" w:cs="Arial"/>
          <w:color w:val="222222"/>
          <w:sz w:val="20"/>
          <w:szCs w:val="20"/>
          <w:shd w:val="clear" w:color="auto" w:fill="FFFFFF"/>
        </w:rPr>
        <w:t>Cissus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quadrangularis</w:t>
      </w:r>
      <w:proofErr w:type="spellEnd"/>
      <w:r>
        <w:rPr>
          <w:rFonts w:ascii="Arial" w:hAnsi="Arial" w:cs="Arial"/>
          <w:color w:val="222222"/>
          <w:sz w:val="20"/>
          <w:szCs w:val="20"/>
          <w:shd w:val="clear" w:color="auto" w:fill="FFFFFF"/>
        </w:rPr>
        <w:t xml:space="preserve"> Linn. </w:t>
      </w:r>
      <w:r>
        <w:rPr>
          <w:rFonts w:ascii="Arial" w:hAnsi="Arial" w:cs="Arial"/>
          <w:i/>
          <w:iCs/>
          <w:color w:val="222222"/>
          <w:sz w:val="20"/>
          <w:szCs w:val="20"/>
          <w:shd w:val="clear" w:color="auto" w:fill="FFFFFF"/>
        </w:rPr>
        <w:t>Journal of ethnopharmacology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110</w:t>
      </w:r>
      <w:r>
        <w:rPr>
          <w:rFonts w:ascii="Arial" w:hAnsi="Arial" w:cs="Arial"/>
          <w:color w:val="222222"/>
          <w:sz w:val="20"/>
          <w:szCs w:val="20"/>
          <w:shd w:val="clear" w:color="auto" w:fill="FFFFFF"/>
        </w:rPr>
        <w:t>(2), 264-270.</w:t>
      </w:r>
    </w:p>
    <w:p w14:paraId="2D6A0FFE" w14:textId="22AF06C9" w:rsidR="00054CAE" w:rsidRPr="00F54C69" w:rsidRDefault="0003574F" w:rsidP="00463FFF">
      <w:pPr>
        <w:pStyle w:val="ListParagraph"/>
        <w:numPr>
          <w:ilvl w:val="0"/>
          <w:numId w:val="10"/>
        </w:numPr>
        <w:spacing w:after="160"/>
        <w:jc w:val="both"/>
        <w:rPr>
          <w:rFonts w:ascii="Arial" w:hAnsi="Arial" w:cs="Arial"/>
          <w:sz w:val="20"/>
          <w:szCs w:val="20"/>
        </w:rPr>
      </w:pPr>
      <w:r w:rsidRPr="00F54C69">
        <w:rPr>
          <w:rFonts w:ascii="Arial" w:hAnsi="Arial" w:cs="Arial"/>
          <w:sz w:val="20"/>
          <w:szCs w:val="20"/>
        </w:rPr>
        <w:t xml:space="preserve">Sharma J, </w:t>
      </w:r>
      <w:proofErr w:type="spellStart"/>
      <w:r w:rsidRPr="00F54C69">
        <w:rPr>
          <w:rFonts w:ascii="Arial" w:hAnsi="Arial" w:cs="Arial"/>
          <w:sz w:val="20"/>
          <w:szCs w:val="20"/>
        </w:rPr>
        <w:t>Gairola</w:t>
      </w:r>
      <w:proofErr w:type="spellEnd"/>
      <w:r w:rsidRPr="00F54C69">
        <w:rPr>
          <w:rFonts w:ascii="Arial" w:hAnsi="Arial" w:cs="Arial"/>
          <w:sz w:val="20"/>
          <w:szCs w:val="20"/>
        </w:rPr>
        <w:t xml:space="preserve"> S, Gaur R.D, Painuli R.M, 2012. The treatment of jaundice with medicinal plants in indigenous communities of North-Western Himalaya. </w:t>
      </w:r>
      <w:r w:rsidRPr="00F54C69">
        <w:rPr>
          <w:rFonts w:ascii="Arial" w:hAnsi="Arial" w:cs="Arial"/>
          <w:i/>
          <w:iCs/>
          <w:sz w:val="20"/>
          <w:szCs w:val="20"/>
        </w:rPr>
        <w:t>Journal of Ethnopharmacology</w:t>
      </w:r>
      <w:r w:rsidRPr="00F54C69">
        <w:rPr>
          <w:rFonts w:ascii="Arial" w:hAnsi="Arial" w:cs="Arial"/>
          <w:sz w:val="20"/>
          <w:szCs w:val="20"/>
        </w:rPr>
        <w:t>, 141(3), pp 780-800.</w:t>
      </w:r>
    </w:p>
    <w:p w14:paraId="528D6D41" w14:textId="77777777" w:rsidR="001C69DB" w:rsidRPr="001C69DB" w:rsidRDefault="001C69DB" w:rsidP="00463FFF">
      <w:pPr>
        <w:pStyle w:val="ListParagraph"/>
        <w:numPr>
          <w:ilvl w:val="0"/>
          <w:numId w:val="10"/>
        </w:numPr>
        <w:jc w:val="both"/>
        <w:rPr>
          <w:rFonts w:ascii="Arial" w:hAnsi="Arial" w:cs="Arial"/>
          <w:sz w:val="20"/>
          <w:szCs w:val="20"/>
          <w:highlight w:val="red"/>
        </w:rPr>
      </w:pPr>
      <w:r>
        <w:rPr>
          <w:rFonts w:ascii="Arial" w:hAnsi="Arial" w:cs="Arial"/>
          <w:color w:val="222222"/>
          <w:sz w:val="20"/>
          <w:szCs w:val="20"/>
          <w:shd w:val="clear" w:color="auto" w:fill="FFFFFF"/>
        </w:rPr>
        <w:t xml:space="preserve">Rex M, C., &amp; Ravi, L. (2020). A review on </w:t>
      </w:r>
      <w:proofErr w:type="spellStart"/>
      <w:r>
        <w:rPr>
          <w:rFonts w:ascii="Arial" w:hAnsi="Arial" w:cs="Arial"/>
          <w:color w:val="222222"/>
          <w:sz w:val="20"/>
          <w:szCs w:val="20"/>
          <w:shd w:val="clear" w:color="auto" w:fill="FFFFFF"/>
        </w:rPr>
        <w:t>Cissus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quadrangularis</w:t>
      </w:r>
      <w:proofErr w:type="spellEnd"/>
      <w:r>
        <w:rPr>
          <w:rFonts w:ascii="Arial" w:hAnsi="Arial" w:cs="Arial"/>
          <w:color w:val="222222"/>
          <w:sz w:val="20"/>
          <w:szCs w:val="20"/>
          <w:shd w:val="clear" w:color="auto" w:fill="FFFFFF"/>
        </w:rPr>
        <w:t xml:space="preserve"> L. as herbal medicine. </w:t>
      </w:r>
      <w:r>
        <w:rPr>
          <w:rFonts w:ascii="Arial" w:hAnsi="Arial" w:cs="Arial"/>
          <w:i/>
          <w:iCs/>
          <w:color w:val="222222"/>
          <w:sz w:val="20"/>
          <w:szCs w:val="20"/>
          <w:shd w:val="clear" w:color="auto" w:fill="FFFFFF"/>
        </w:rPr>
        <w:t>Indian Journal of Natural Products and Resources (IJNPR</w:t>
      </w:r>
      <w:proofErr w:type="gramStart"/>
      <w:r>
        <w:rPr>
          <w:rFonts w:ascii="Arial" w:hAnsi="Arial" w:cs="Arial"/>
          <w:i/>
          <w:iCs/>
          <w:color w:val="222222"/>
          <w:sz w:val="20"/>
          <w:szCs w:val="20"/>
          <w:shd w:val="clear" w:color="auto" w:fill="FFFFFF"/>
        </w:rPr>
        <w:t>)[</w:t>
      </w:r>
      <w:proofErr w:type="gramEnd"/>
      <w:r>
        <w:rPr>
          <w:rFonts w:ascii="Arial" w:hAnsi="Arial" w:cs="Arial"/>
          <w:i/>
          <w:iCs/>
          <w:color w:val="222222"/>
          <w:sz w:val="20"/>
          <w:szCs w:val="20"/>
          <w:shd w:val="clear" w:color="auto" w:fill="FFFFFF"/>
        </w:rPr>
        <w:t>Formerly Natural Product Radiance (NPR)]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155-164.</w:t>
      </w:r>
    </w:p>
    <w:p w14:paraId="02447911" w14:textId="77777777" w:rsidR="001C69DB" w:rsidRPr="001C69DB" w:rsidRDefault="001C69DB" w:rsidP="00C31CE0">
      <w:pPr>
        <w:pStyle w:val="ListParagraph"/>
        <w:numPr>
          <w:ilvl w:val="0"/>
          <w:numId w:val="10"/>
        </w:numPr>
        <w:rPr>
          <w:rFonts w:ascii="Arial" w:hAnsi="Arial" w:cs="Arial"/>
          <w:sz w:val="20"/>
          <w:szCs w:val="20"/>
        </w:rPr>
      </w:pPr>
      <w:r>
        <w:rPr>
          <w:rFonts w:ascii="Arial" w:hAnsi="Arial" w:cs="Arial"/>
          <w:color w:val="222222"/>
          <w:sz w:val="20"/>
          <w:szCs w:val="20"/>
          <w:shd w:val="clear" w:color="auto" w:fill="FFFFFF"/>
        </w:rPr>
        <w:t xml:space="preserve">Mishra, G., Srivastava, S., &amp; </w:t>
      </w:r>
      <w:proofErr w:type="spellStart"/>
      <w:r>
        <w:rPr>
          <w:rFonts w:ascii="Arial" w:hAnsi="Arial" w:cs="Arial"/>
          <w:color w:val="222222"/>
          <w:sz w:val="20"/>
          <w:szCs w:val="20"/>
          <w:shd w:val="clear" w:color="auto" w:fill="FFFFFF"/>
        </w:rPr>
        <w:t>Nagori</w:t>
      </w:r>
      <w:proofErr w:type="spellEnd"/>
      <w:r>
        <w:rPr>
          <w:rFonts w:ascii="Arial" w:hAnsi="Arial" w:cs="Arial"/>
          <w:color w:val="222222"/>
          <w:sz w:val="20"/>
          <w:szCs w:val="20"/>
          <w:shd w:val="clear" w:color="auto" w:fill="FFFFFF"/>
        </w:rPr>
        <w:t xml:space="preserve">, B. P. (2010). Pharmacological and therapeutic activity of </w:t>
      </w:r>
      <w:proofErr w:type="spellStart"/>
      <w:r>
        <w:rPr>
          <w:rFonts w:ascii="Arial" w:hAnsi="Arial" w:cs="Arial"/>
          <w:color w:val="222222"/>
          <w:sz w:val="20"/>
          <w:szCs w:val="20"/>
          <w:shd w:val="clear" w:color="auto" w:fill="FFFFFF"/>
        </w:rPr>
        <w:t>Cissus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quadrangularis</w:t>
      </w:r>
      <w:proofErr w:type="spellEnd"/>
      <w:r>
        <w:rPr>
          <w:rFonts w:ascii="Arial" w:hAnsi="Arial" w:cs="Arial"/>
          <w:color w:val="222222"/>
          <w:sz w:val="20"/>
          <w:szCs w:val="20"/>
          <w:shd w:val="clear" w:color="auto" w:fill="FFFFFF"/>
        </w:rPr>
        <w:t>: an overview. </w:t>
      </w:r>
      <w:r>
        <w:rPr>
          <w:rFonts w:ascii="Arial" w:hAnsi="Arial" w:cs="Arial"/>
          <w:i/>
          <w:iCs/>
          <w:color w:val="222222"/>
          <w:sz w:val="20"/>
          <w:szCs w:val="20"/>
          <w:shd w:val="clear" w:color="auto" w:fill="FFFFFF"/>
        </w:rPr>
        <w:t xml:space="preserve">International journal of </w:t>
      </w:r>
      <w:proofErr w:type="spellStart"/>
      <w:r>
        <w:rPr>
          <w:rFonts w:ascii="Arial" w:hAnsi="Arial" w:cs="Arial"/>
          <w:i/>
          <w:iCs/>
          <w:color w:val="222222"/>
          <w:sz w:val="20"/>
          <w:szCs w:val="20"/>
          <w:shd w:val="clear" w:color="auto" w:fill="FFFFFF"/>
        </w:rPr>
        <w:t>pharmtech</w:t>
      </w:r>
      <w:proofErr w:type="spellEnd"/>
      <w:r>
        <w:rPr>
          <w:rFonts w:ascii="Arial" w:hAnsi="Arial" w:cs="Arial"/>
          <w:i/>
          <w:iCs/>
          <w:color w:val="222222"/>
          <w:sz w:val="20"/>
          <w:szCs w:val="20"/>
          <w:shd w:val="clear" w:color="auto" w:fill="FFFFFF"/>
        </w:rPr>
        <w:t xml:space="preserv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1298-1310.</w:t>
      </w:r>
    </w:p>
    <w:p w14:paraId="2472BF1C" w14:textId="1B21FF1B"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 xml:space="preserve">Bhatt S. &amp; Dhyani S. Preliminary Phytochemical Screening of Ailanthus excelsa Roxb. International Journal of Current Pharmaceutical Research. 2012; 4(1):87-89. </w:t>
      </w:r>
    </w:p>
    <w:p w14:paraId="611A6485" w14:textId="77777777" w:rsidR="00C31CE0" w:rsidRPr="00C31CE0" w:rsidRDefault="00C31CE0" w:rsidP="00C31CE0">
      <w:pPr>
        <w:pStyle w:val="ListParagraph"/>
        <w:numPr>
          <w:ilvl w:val="0"/>
          <w:numId w:val="10"/>
        </w:numPr>
        <w:spacing w:after="5"/>
        <w:jc w:val="both"/>
        <w:rPr>
          <w:rFonts w:ascii="Arial" w:hAnsi="Arial" w:cs="Arial"/>
          <w:sz w:val="20"/>
          <w:szCs w:val="20"/>
        </w:rPr>
      </w:pPr>
      <w:r w:rsidRPr="00C31CE0">
        <w:rPr>
          <w:rFonts w:ascii="Arial" w:hAnsi="Arial" w:cs="Arial"/>
          <w:sz w:val="20"/>
          <w:szCs w:val="20"/>
        </w:rPr>
        <w:t xml:space="preserve">Raaman N. Phytochemical Techniques. New India Publishing Agency, New Delhi, 2006, 19-24. </w:t>
      </w:r>
    </w:p>
    <w:p w14:paraId="4C8F29DE" w14:textId="2FBACBB3" w:rsidR="00C31CE0" w:rsidRPr="00C31CE0" w:rsidRDefault="00C31CE0" w:rsidP="00C31CE0">
      <w:pPr>
        <w:pStyle w:val="ListParagraph"/>
        <w:numPr>
          <w:ilvl w:val="0"/>
          <w:numId w:val="10"/>
        </w:numPr>
        <w:spacing w:after="5"/>
        <w:jc w:val="both"/>
        <w:rPr>
          <w:rFonts w:ascii="Arial" w:hAnsi="Arial" w:cs="Arial"/>
          <w:sz w:val="20"/>
          <w:szCs w:val="20"/>
        </w:rPr>
      </w:pPr>
      <w:r w:rsidRPr="00C31CE0">
        <w:rPr>
          <w:rFonts w:ascii="Arial" w:hAnsi="Arial" w:cs="Arial"/>
          <w:sz w:val="20"/>
          <w:szCs w:val="20"/>
        </w:rPr>
        <w:t>Rai S., Kafle A., Devkota H.P., Bhattarai A. Characterization of saponins from the leaves and stem bark of Jatropha curcas L. for surface-active properties. Heliyon. 2023;9(5):15807</w:t>
      </w:r>
    </w:p>
    <w:p w14:paraId="2B46048A" w14:textId="77777777"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 xml:space="preserve">Audu S.A., Mohammad I. &amp; Kaita H.A. Phytochemical screening of the leaves of Lophira lanceolata (Ochanaceae). Life Science Journal. 2007; 4(4):75-79. </w:t>
      </w:r>
    </w:p>
    <w:p w14:paraId="3828E246" w14:textId="77777777" w:rsidR="00C31CE0" w:rsidRPr="00C31CE0" w:rsidRDefault="00C31CE0" w:rsidP="00C31CE0">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 xml:space="preserve">Silva G.O., Abeysundara A.T. &amp; Aponso M.M. Extraction methods, qualitative and quantitative techniques for screening of phytochemicals from plants. American Journal of Essential Oils and Natural Products. 2017; 5(2):29-32. </w:t>
      </w:r>
    </w:p>
    <w:p w14:paraId="70D7DE29" w14:textId="2DF18D2F" w:rsidR="00C31CE0" w:rsidRPr="00C31CE0" w:rsidRDefault="00C31CE0" w:rsidP="00C31CE0">
      <w:pPr>
        <w:pStyle w:val="ListParagraph"/>
        <w:numPr>
          <w:ilvl w:val="0"/>
          <w:numId w:val="10"/>
        </w:numPr>
        <w:jc w:val="both"/>
        <w:rPr>
          <w:rFonts w:ascii="Arial" w:hAnsi="Arial" w:cs="Arial"/>
          <w:sz w:val="20"/>
          <w:szCs w:val="20"/>
        </w:rPr>
      </w:pPr>
      <w:r w:rsidRPr="00C31CE0">
        <w:rPr>
          <w:rFonts w:ascii="Arial" w:hAnsi="Arial" w:cs="Arial"/>
          <w:sz w:val="20"/>
          <w:szCs w:val="20"/>
        </w:rPr>
        <w:t>Nanna R.S, Banala M, Pamulaparthi A, Kurra A</w:t>
      </w:r>
      <w:r w:rsidR="00EA4437">
        <w:rPr>
          <w:rFonts w:ascii="Arial" w:hAnsi="Arial" w:cs="Arial"/>
          <w:sz w:val="20"/>
          <w:szCs w:val="20"/>
        </w:rPr>
        <w:t xml:space="preserve">, </w:t>
      </w:r>
      <w:r w:rsidRPr="00C31CE0">
        <w:rPr>
          <w:rFonts w:ascii="Arial" w:hAnsi="Arial" w:cs="Arial"/>
          <w:sz w:val="20"/>
          <w:szCs w:val="20"/>
        </w:rPr>
        <w:t>Kagithoju S</w:t>
      </w:r>
      <w:r w:rsidR="00EA4437">
        <w:rPr>
          <w:rFonts w:ascii="Arial" w:hAnsi="Arial" w:cs="Arial"/>
          <w:sz w:val="20"/>
          <w:szCs w:val="20"/>
        </w:rPr>
        <w:t xml:space="preserve">, </w:t>
      </w:r>
      <w:r w:rsidR="00EA4437" w:rsidRPr="00EA4437">
        <w:rPr>
          <w:rFonts w:ascii="Arial" w:hAnsi="Arial" w:cs="Arial"/>
          <w:sz w:val="20"/>
          <w:szCs w:val="20"/>
        </w:rPr>
        <w:t>2013</w:t>
      </w:r>
      <w:r w:rsidRPr="00C31CE0">
        <w:rPr>
          <w:rFonts w:ascii="Arial" w:hAnsi="Arial" w:cs="Arial"/>
          <w:sz w:val="20"/>
          <w:szCs w:val="20"/>
        </w:rPr>
        <w:t>. Evaluation of Phytochemicals and Fluorescent Analysis of Seed and Leaf Extracts of Cajanus cajan L. International Journal of Pharmaceutical Sciences Review and Research</w:t>
      </w:r>
      <w:r w:rsidR="008730B8">
        <w:rPr>
          <w:rFonts w:ascii="Arial" w:hAnsi="Arial" w:cs="Arial"/>
          <w:sz w:val="20"/>
          <w:szCs w:val="20"/>
        </w:rPr>
        <w:t xml:space="preserve">, </w:t>
      </w:r>
      <w:r w:rsidRPr="00C31CE0">
        <w:rPr>
          <w:rFonts w:ascii="Arial" w:hAnsi="Arial" w:cs="Arial"/>
          <w:sz w:val="20"/>
          <w:szCs w:val="20"/>
        </w:rPr>
        <w:t>22(1):11-18.</w:t>
      </w:r>
    </w:p>
    <w:p w14:paraId="694AA46A" w14:textId="2C1717CD"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Paprocka R</w:t>
      </w:r>
      <w:r w:rsidR="008730B8">
        <w:rPr>
          <w:rFonts w:ascii="Arial" w:hAnsi="Arial" w:cs="Arial"/>
          <w:sz w:val="20"/>
          <w:szCs w:val="20"/>
        </w:rPr>
        <w:t xml:space="preserve">, </w:t>
      </w:r>
      <w:r w:rsidRPr="00C31CE0">
        <w:rPr>
          <w:rFonts w:ascii="Arial" w:hAnsi="Arial" w:cs="Arial"/>
          <w:sz w:val="20"/>
          <w:szCs w:val="20"/>
        </w:rPr>
        <w:t>Kołodziej P</w:t>
      </w:r>
      <w:r w:rsidR="008730B8">
        <w:rPr>
          <w:rFonts w:ascii="Arial" w:hAnsi="Arial" w:cs="Arial"/>
          <w:sz w:val="20"/>
          <w:szCs w:val="20"/>
        </w:rPr>
        <w:t xml:space="preserve">, </w:t>
      </w:r>
      <w:r w:rsidRPr="00C31CE0">
        <w:rPr>
          <w:rFonts w:ascii="Arial" w:hAnsi="Arial" w:cs="Arial"/>
          <w:sz w:val="20"/>
          <w:szCs w:val="20"/>
        </w:rPr>
        <w:t>Wiese-Szadkowska M</w:t>
      </w:r>
      <w:r w:rsidR="008730B8">
        <w:rPr>
          <w:rFonts w:ascii="Arial" w:hAnsi="Arial" w:cs="Arial"/>
          <w:sz w:val="20"/>
          <w:szCs w:val="20"/>
        </w:rPr>
        <w:t>,</w:t>
      </w:r>
      <w:r w:rsidRPr="00C31CE0">
        <w:rPr>
          <w:rFonts w:ascii="Arial" w:hAnsi="Arial" w:cs="Arial"/>
          <w:sz w:val="20"/>
          <w:szCs w:val="20"/>
        </w:rPr>
        <w:t xml:space="preserve"> Helmin-Basa, A</w:t>
      </w:r>
      <w:r w:rsidR="008730B8">
        <w:rPr>
          <w:rFonts w:ascii="Arial" w:hAnsi="Arial" w:cs="Arial"/>
          <w:sz w:val="20"/>
          <w:szCs w:val="20"/>
        </w:rPr>
        <w:t>,</w:t>
      </w:r>
      <w:r w:rsidRPr="00C31CE0">
        <w:rPr>
          <w:rFonts w:ascii="Arial" w:hAnsi="Arial" w:cs="Arial"/>
          <w:sz w:val="20"/>
          <w:szCs w:val="20"/>
        </w:rPr>
        <w:t xml:space="preserve"> Bogucka-Kocka A</w:t>
      </w:r>
      <w:r w:rsidR="008730B8">
        <w:rPr>
          <w:rFonts w:ascii="Arial" w:hAnsi="Arial" w:cs="Arial"/>
          <w:sz w:val="20"/>
          <w:szCs w:val="20"/>
        </w:rPr>
        <w:t>, 2022.</w:t>
      </w:r>
      <w:r w:rsidRPr="00C31CE0">
        <w:rPr>
          <w:rFonts w:ascii="Arial" w:hAnsi="Arial" w:cs="Arial"/>
          <w:sz w:val="20"/>
          <w:szCs w:val="20"/>
        </w:rPr>
        <w:t xml:space="preserve"> Evaluation of Anthelmintic and Anti-Inflammatory Activity of 1,2,4-Triazole Derivatives. Molecules, 27, 4488. </w:t>
      </w:r>
    </w:p>
    <w:p w14:paraId="53780D03" w14:textId="039768D2"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Yadav P, Mehta R, Balaraman R</w:t>
      </w:r>
      <w:r w:rsidR="008730B8">
        <w:rPr>
          <w:rFonts w:ascii="Arial" w:hAnsi="Arial" w:cs="Arial"/>
          <w:sz w:val="20"/>
          <w:szCs w:val="20"/>
        </w:rPr>
        <w:t xml:space="preserve">, </w:t>
      </w:r>
      <w:r w:rsidRPr="00C31CE0">
        <w:rPr>
          <w:rFonts w:ascii="Arial" w:hAnsi="Arial" w:cs="Arial"/>
          <w:sz w:val="20"/>
          <w:szCs w:val="20"/>
        </w:rPr>
        <w:t>Ghosh A.K</w:t>
      </w:r>
      <w:r w:rsidR="008730B8">
        <w:rPr>
          <w:rFonts w:ascii="Arial" w:hAnsi="Arial" w:cs="Arial"/>
          <w:sz w:val="20"/>
          <w:szCs w:val="20"/>
        </w:rPr>
        <w:t xml:space="preserve">, </w:t>
      </w:r>
      <w:r w:rsidRPr="00C31CE0">
        <w:rPr>
          <w:rFonts w:ascii="Arial" w:hAnsi="Arial" w:cs="Arial"/>
          <w:sz w:val="20"/>
          <w:szCs w:val="20"/>
        </w:rPr>
        <w:t>2012</w:t>
      </w:r>
      <w:r w:rsidR="008730B8">
        <w:rPr>
          <w:rFonts w:ascii="Arial" w:hAnsi="Arial" w:cs="Arial"/>
          <w:sz w:val="20"/>
          <w:szCs w:val="20"/>
        </w:rPr>
        <w:t>.</w:t>
      </w:r>
      <w:r w:rsidRPr="00C31CE0">
        <w:rPr>
          <w:rFonts w:ascii="Arial" w:hAnsi="Arial" w:cs="Arial"/>
          <w:sz w:val="20"/>
          <w:szCs w:val="20"/>
        </w:rPr>
        <w:t xml:space="preserve"> 'In vitro H+-K+ ATPase inhibitory potential of methanolic extract of Cissus quadrangularis Linn.', Pharmacognosy Research, 4(2), p. 123</w:t>
      </w:r>
    </w:p>
    <w:p w14:paraId="3F982014"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Uniyal S.K, Singh K.N, Jamwal P, Lal, B, 2006. Traditional use of medicinal plants among the tribal communities of Chhota Bhangal, Western Himalaya', Journal of Ethnobiology and Ethnomedicine, 2(1), pp. 1–8.</w:t>
      </w:r>
    </w:p>
    <w:p w14:paraId="4A137FFF"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Pretorius J.C, van der Watt E. Houghton P.J, 2011. Natural products from plants: Commercial prospects in terms of antimicrobial, herbicidal and bio-stimulatory activities in an integrated pest management system', in: Regnault-Roger, C., Philogène, B.J.R. &amp; Vincent, C. (eds.) Natural Products in Plant Pest Management. Wallingford, UK: CABI, pp. 42–90.</w:t>
      </w:r>
    </w:p>
    <w:p w14:paraId="69224695"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Shirwaikar A, Khan S, Punitha I.S. R, 2003.Antiosteoporotic effect of ethanol extract of </w:t>
      </w:r>
      <w:r w:rsidRPr="00C31CE0">
        <w:rPr>
          <w:rFonts w:ascii="Arial" w:hAnsi="Arial" w:cs="Arial"/>
          <w:i/>
          <w:iCs/>
          <w:sz w:val="20"/>
          <w:szCs w:val="20"/>
        </w:rPr>
        <w:t>Cissus quadrangularis</w:t>
      </w:r>
      <w:r w:rsidRPr="00C31CE0">
        <w:rPr>
          <w:rFonts w:ascii="Arial" w:hAnsi="Arial" w:cs="Arial"/>
          <w:sz w:val="20"/>
          <w:szCs w:val="20"/>
        </w:rPr>
        <w:t xml:space="preserve"> Linn. on ovariectomized rat', </w:t>
      </w:r>
      <w:r w:rsidRPr="00C31CE0">
        <w:rPr>
          <w:rFonts w:ascii="Arial" w:hAnsi="Arial" w:cs="Arial"/>
          <w:i/>
          <w:iCs/>
          <w:sz w:val="20"/>
          <w:szCs w:val="20"/>
        </w:rPr>
        <w:t>Journal of Ethnopharmacology</w:t>
      </w:r>
      <w:r w:rsidRPr="00C31CE0">
        <w:rPr>
          <w:rFonts w:ascii="Arial" w:hAnsi="Arial" w:cs="Arial"/>
          <w:sz w:val="20"/>
          <w:szCs w:val="20"/>
        </w:rPr>
        <w:t>, 89(2), pp. 245–250.</w:t>
      </w:r>
    </w:p>
    <w:p w14:paraId="62FAA003"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Adesanya S.A, Idowu T.B, Elujoba A.A, 1999. Stilbene derivatives from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Journal of Natural Products</w:t>
      </w:r>
      <w:r w:rsidRPr="00C31CE0">
        <w:rPr>
          <w:rFonts w:ascii="Arial" w:hAnsi="Arial" w:cs="Arial"/>
          <w:sz w:val="20"/>
          <w:szCs w:val="20"/>
        </w:rPr>
        <w:t>, 62(12), pp. 1694–1695.</w:t>
      </w:r>
    </w:p>
    <w:p w14:paraId="43D983C8"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Subhashri, S., Kumar, R., Rajasekaran, S. &amp; Rao, K.V. (2013) 'Review—pharmacological activities based on different extracts of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International Journal of Pharmacognosy and Phytochemical Research</w:t>
      </w:r>
      <w:r w:rsidRPr="00C31CE0">
        <w:rPr>
          <w:rFonts w:ascii="Arial" w:hAnsi="Arial" w:cs="Arial"/>
          <w:sz w:val="20"/>
          <w:szCs w:val="20"/>
        </w:rPr>
        <w:t>, 5(2), pp. 128–133.</w:t>
      </w:r>
    </w:p>
    <w:p w14:paraId="0AA170B1"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lastRenderedPageBreak/>
        <w:t xml:space="preserve">Shekh S, Patel J, Sharma A, Bhatt N, 2015. Anticancer activity of </w:t>
      </w:r>
      <w:r w:rsidRPr="00C31CE0">
        <w:rPr>
          <w:rFonts w:ascii="Arial" w:hAnsi="Arial" w:cs="Arial"/>
          <w:i/>
          <w:iCs/>
          <w:sz w:val="20"/>
          <w:szCs w:val="20"/>
        </w:rPr>
        <w:t>Cissus quadrangularis</w:t>
      </w:r>
      <w:r w:rsidRPr="00C31CE0">
        <w:rPr>
          <w:rFonts w:ascii="Arial" w:hAnsi="Arial" w:cs="Arial"/>
          <w:sz w:val="20"/>
          <w:szCs w:val="20"/>
        </w:rPr>
        <w:t xml:space="preserve">: an in vitro 2D model-based study', </w:t>
      </w:r>
      <w:r w:rsidRPr="00C31CE0">
        <w:rPr>
          <w:rFonts w:ascii="Arial" w:hAnsi="Arial" w:cs="Arial"/>
          <w:i/>
          <w:iCs/>
          <w:sz w:val="20"/>
          <w:szCs w:val="20"/>
        </w:rPr>
        <w:t>International Journal of Science Basic and Applied Research</w:t>
      </w:r>
      <w:r w:rsidRPr="00C31CE0">
        <w:rPr>
          <w:rFonts w:ascii="Arial" w:hAnsi="Arial" w:cs="Arial"/>
          <w:sz w:val="20"/>
          <w:szCs w:val="20"/>
        </w:rPr>
        <w:t>, 23(1), pp. 93–105.</w:t>
      </w:r>
    </w:p>
    <w:p w14:paraId="6E6CF264"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Jainu M, Devi C.S, 2005. In vitro and in vivo evaluation of free-radical scavenging potential of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Pharmaceutical Biology</w:t>
      </w:r>
      <w:r w:rsidRPr="00C31CE0">
        <w:rPr>
          <w:rFonts w:ascii="Arial" w:hAnsi="Arial" w:cs="Arial"/>
          <w:sz w:val="20"/>
          <w:szCs w:val="20"/>
        </w:rPr>
        <w:t>, 43(9), pp. 773–779.</w:t>
      </w:r>
    </w:p>
    <w:p w14:paraId="649BDA17" w14:textId="77777777" w:rsidR="00054CAE" w:rsidRPr="00C31CE0" w:rsidRDefault="0003574F" w:rsidP="00463FFF">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 xml:space="preserve">Jainu M, Devi, C.S.S, 2004. Gastroprotective action of </w:t>
      </w:r>
      <w:r w:rsidRPr="00C31CE0">
        <w:rPr>
          <w:rFonts w:ascii="Arial" w:hAnsi="Arial" w:cs="Arial"/>
          <w:i/>
          <w:iCs/>
          <w:sz w:val="20"/>
          <w:szCs w:val="20"/>
        </w:rPr>
        <w:t>Cissus quadrangularis</w:t>
      </w:r>
      <w:r w:rsidRPr="00C31CE0">
        <w:rPr>
          <w:rFonts w:ascii="Arial" w:hAnsi="Arial" w:cs="Arial"/>
          <w:sz w:val="20"/>
          <w:szCs w:val="20"/>
        </w:rPr>
        <w:t xml:space="preserve"> extract against NSAID induced gastric ulcer: Role of proinflammatory cytokines and oxidative damage. </w:t>
      </w:r>
      <w:r w:rsidRPr="00C31CE0">
        <w:rPr>
          <w:rFonts w:ascii="Arial" w:hAnsi="Arial" w:cs="Arial"/>
          <w:i/>
          <w:iCs/>
          <w:sz w:val="20"/>
          <w:szCs w:val="20"/>
        </w:rPr>
        <w:t>Chemico-Biological Interactions</w:t>
      </w:r>
      <w:r w:rsidRPr="00C31CE0">
        <w:rPr>
          <w:rFonts w:ascii="Arial" w:hAnsi="Arial" w:cs="Arial"/>
          <w:sz w:val="20"/>
          <w:szCs w:val="20"/>
        </w:rPr>
        <w:t>, 149(1), 1-17.</w:t>
      </w:r>
    </w:p>
    <w:p w14:paraId="4A0A969F"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Jainu M, Narasimhan S, Devi C.S, 2006. Gastroprotective effect of </w:t>
      </w:r>
      <w:r w:rsidRPr="00C31CE0">
        <w:rPr>
          <w:rFonts w:ascii="Arial" w:hAnsi="Arial" w:cs="Arial"/>
          <w:i/>
          <w:iCs/>
          <w:sz w:val="20"/>
          <w:szCs w:val="20"/>
        </w:rPr>
        <w:t>Cissus quadrangularis</w:t>
      </w:r>
      <w:r w:rsidRPr="00C31CE0">
        <w:rPr>
          <w:rFonts w:ascii="Arial" w:hAnsi="Arial" w:cs="Arial"/>
          <w:sz w:val="20"/>
          <w:szCs w:val="20"/>
        </w:rPr>
        <w:t xml:space="preserve"> extract in rats with experimentally induced ulcer', </w:t>
      </w:r>
      <w:r w:rsidRPr="00C31CE0">
        <w:rPr>
          <w:rFonts w:ascii="Arial" w:hAnsi="Arial" w:cs="Arial"/>
          <w:i/>
          <w:iCs/>
          <w:sz w:val="20"/>
          <w:szCs w:val="20"/>
        </w:rPr>
        <w:t>Indian Journal of Medical Research</w:t>
      </w:r>
      <w:r w:rsidRPr="00C31CE0">
        <w:rPr>
          <w:rFonts w:ascii="Arial" w:hAnsi="Arial" w:cs="Arial"/>
          <w:sz w:val="20"/>
          <w:szCs w:val="20"/>
        </w:rPr>
        <w:t>, 123(6), p. 799.</w:t>
      </w:r>
    </w:p>
    <w:p w14:paraId="13412BAE"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Srinivasan K, 2017. Role of spices beyond food flavoring: Nutritional and medicinal properties of Cissus quadrangularis. Asian Journal of Clinical Nutrition, 9(4), pp. 120-130.</w:t>
      </w:r>
    </w:p>
    <w:p w14:paraId="2397A38B" w14:textId="77777777" w:rsidR="001625C5" w:rsidRPr="001625C5" w:rsidRDefault="001625C5" w:rsidP="00463FFF">
      <w:pPr>
        <w:pStyle w:val="ListParagraph"/>
        <w:numPr>
          <w:ilvl w:val="0"/>
          <w:numId w:val="10"/>
        </w:numPr>
        <w:spacing w:after="5"/>
        <w:jc w:val="both"/>
        <w:rPr>
          <w:rFonts w:ascii="Arial" w:hAnsi="Arial" w:cs="Arial"/>
          <w:sz w:val="20"/>
          <w:szCs w:val="20"/>
          <w:highlight w:val="red"/>
        </w:rPr>
      </w:pPr>
      <w:proofErr w:type="spellStart"/>
      <w:r>
        <w:rPr>
          <w:rFonts w:ascii="Arial" w:hAnsi="Arial" w:cs="Arial"/>
          <w:color w:val="222222"/>
          <w:sz w:val="20"/>
          <w:szCs w:val="20"/>
          <w:shd w:val="clear" w:color="auto" w:fill="FFFFFF"/>
        </w:rPr>
        <w:t>Sundaran</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Vasanthi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Kamalapathy</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Bupesh</w:t>
      </w:r>
      <w:proofErr w:type="spellEnd"/>
      <w:r>
        <w:rPr>
          <w:rFonts w:ascii="Arial" w:hAnsi="Arial" w:cs="Arial"/>
          <w:color w:val="222222"/>
          <w:sz w:val="20"/>
          <w:szCs w:val="20"/>
          <w:shd w:val="clear" w:color="auto" w:fill="FFFFFF"/>
        </w:rPr>
        <w:t xml:space="preserve">, G., &amp; Sahoo, U. (2020). A short review on pharmacological activity of </w:t>
      </w:r>
      <w:proofErr w:type="spellStart"/>
      <w:r>
        <w:rPr>
          <w:rFonts w:ascii="Arial" w:hAnsi="Arial" w:cs="Arial"/>
          <w:color w:val="222222"/>
          <w:sz w:val="20"/>
          <w:szCs w:val="20"/>
          <w:shd w:val="clear" w:color="auto" w:fill="FFFFFF"/>
        </w:rPr>
        <w:t>Cissus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quadrangularis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Bioinformation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(8), 579.</w:t>
      </w:r>
    </w:p>
    <w:p w14:paraId="16177954" w14:textId="77777777" w:rsidR="001625C5" w:rsidRPr="001625C5" w:rsidRDefault="001625C5" w:rsidP="00463FFF">
      <w:pPr>
        <w:pStyle w:val="Bibliography1"/>
        <w:numPr>
          <w:ilvl w:val="0"/>
          <w:numId w:val="10"/>
        </w:numPr>
        <w:contextualSpacing/>
        <w:jc w:val="both"/>
        <w:rPr>
          <w:rFonts w:ascii="Arial" w:hAnsi="Arial" w:cs="Arial"/>
          <w:sz w:val="20"/>
          <w:szCs w:val="20"/>
        </w:rPr>
      </w:pPr>
      <w:r>
        <w:rPr>
          <w:rFonts w:ascii="Arial" w:hAnsi="Arial" w:cs="Arial"/>
          <w:color w:val="222222"/>
          <w:sz w:val="20"/>
          <w:szCs w:val="20"/>
          <w:shd w:val="clear" w:color="auto" w:fill="FFFFFF"/>
        </w:rPr>
        <w:t xml:space="preserve">Rex M, C., &amp; Ravi, L. (2020). A review on </w:t>
      </w:r>
      <w:proofErr w:type="spellStart"/>
      <w:r>
        <w:rPr>
          <w:rFonts w:ascii="Arial" w:hAnsi="Arial" w:cs="Arial"/>
          <w:color w:val="222222"/>
          <w:sz w:val="20"/>
          <w:szCs w:val="20"/>
          <w:shd w:val="clear" w:color="auto" w:fill="FFFFFF"/>
        </w:rPr>
        <w:t>Cissus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quadrangularis</w:t>
      </w:r>
      <w:proofErr w:type="spellEnd"/>
      <w:r>
        <w:rPr>
          <w:rFonts w:ascii="Arial" w:hAnsi="Arial" w:cs="Arial"/>
          <w:color w:val="222222"/>
          <w:sz w:val="20"/>
          <w:szCs w:val="20"/>
          <w:shd w:val="clear" w:color="auto" w:fill="FFFFFF"/>
        </w:rPr>
        <w:t xml:space="preserve"> L. as herbal medicine. </w:t>
      </w:r>
      <w:r>
        <w:rPr>
          <w:rFonts w:ascii="Arial" w:hAnsi="Arial" w:cs="Arial"/>
          <w:i/>
          <w:iCs/>
          <w:color w:val="222222"/>
          <w:sz w:val="20"/>
          <w:szCs w:val="20"/>
          <w:shd w:val="clear" w:color="auto" w:fill="FFFFFF"/>
        </w:rPr>
        <w:t>Indian Journal of Natural Products and Resources (IJNPR</w:t>
      </w:r>
      <w:proofErr w:type="gramStart"/>
      <w:r>
        <w:rPr>
          <w:rFonts w:ascii="Arial" w:hAnsi="Arial" w:cs="Arial"/>
          <w:i/>
          <w:iCs/>
          <w:color w:val="222222"/>
          <w:sz w:val="20"/>
          <w:szCs w:val="20"/>
          <w:shd w:val="clear" w:color="auto" w:fill="FFFFFF"/>
        </w:rPr>
        <w:t>)[</w:t>
      </w:r>
      <w:proofErr w:type="gramEnd"/>
      <w:r>
        <w:rPr>
          <w:rFonts w:ascii="Arial" w:hAnsi="Arial" w:cs="Arial"/>
          <w:i/>
          <w:iCs/>
          <w:color w:val="222222"/>
          <w:sz w:val="20"/>
          <w:szCs w:val="20"/>
          <w:shd w:val="clear" w:color="auto" w:fill="FFFFFF"/>
        </w:rPr>
        <w:t>Formerly Natural Product Radiance (NPR)]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155-164.</w:t>
      </w:r>
    </w:p>
    <w:p w14:paraId="4BBDB5CF" w14:textId="4B625303" w:rsidR="00054CAE" w:rsidRPr="00C31CE0" w:rsidRDefault="0003574F" w:rsidP="00463FFF">
      <w:pPr>
        <w:pStyle w:val="Bibliography1"/>
        <w:numPr>
          <w:ilvl w:val="0"/>
          <w:numId w:val="10"/>
        </w:numPr>
        <w:contextualSpacing/>
        <w:jc w:val="both"/>
        <w:rPr>
          <w:rFonts w:ascii="Arial" w:hAnsi="Arial" w:cs="Arial"/>
          <w:sz w:val="20"/>
          <w:szCs w:val="20"/>
        </w:rPr>
      </w:pPr>
      <w:bookmarkStart w:id="26" w:name="_GoBack"/>
      <w:bookmarkEnd w:id="26"/>
      <w:r w:rsidRPr="00C31CE0">
        <w:rPr>
          <w:rFonts w:ascii="Arial" w:hAnsi="Arial" w:cs="Arial"/>
          <w:sz w:val="20"/>
          <w:szCs w:val="20"/>
        </w:rPr>
        <w:t xml:space="preserve">Yoon J, Jung T, Hwang H, Park I, Shin K, 2023. Physiological Activity and Function of Cissus quadrangularis. </w:t>
      </w:r>
      <w:r w:rsidRPr="00C31CE0">
        <w:rPr>
          <w:rFonts w:ascii="Arial" w:hAnsi="Arial" w:cs="Arial"/>
          <w:i/>
          <w:iCs/>
          <w:sz w:val="20"/>
          <w:szCs w:val="20"/>
        </w:rPr>
        <w:t xml:space="preserve">J East Asian Soc Diet Life </w:t>
      </w:r>
      <w:r w:rsidRPr="00C31CE0">
        <w:rPr>
          <w:rFonts w:ascii="Arial" w:hAnsi="Arial" w:cs="Arial"/>
          <w:sz w:val="20"/>
          <w:szCs w:val="20"/>
        </w:rPr>
        <w:t>, 105-114.</w:t>
      </w:r>
    </w:p>
    <w:p w14:paraId="47F4B4CB"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Watanabe L.M, Barbosa Júnior F, Jordão A.A, Navarro A.M, 2016. Influence of HIV infection and the use of antiretroviral therapy on selenium and selenomethionine concentrations and antioxidant protection', </w:t>
      </w:r>
      <w:r w:rsidRPr="00C31CE0">
        <w:rPr>
          <w:rFonts w:ascii="Arial" w:hAnsi="Arial" w:cs="Arial"/>
          <w:i/>
          <w:iCs/>
          <w:sz w:val="20"/>
          <w:szCs w:val="20"/>
        </w:rPr>
        <w:t>Nutrition</w:t>
      </w:r>
      <w:r w:rsidRPr="00C31CE0">
        <w:rPr>
          <w:rFonts w:ascii="Arial" w:hAnsi="Arial" w:cs="Arial"/>
          <w:sz w:val="20"/>
          <w:szCs w:val="20"/>
        </w:rPr>
        <w:t>, 32(11-12), pp. 1238–1242.</w:t>
      </w:r>
    </w:p>
    <w:p w14:paraId="11C8AD7C"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Bindoli A, Rigobello M.P, 2013. Principles in redox signaling: from chemistry to functional significance', </w:t>
      </w:r>
      <w:r w:rsidRPr="00C31CE0">
        <w:rPr>
          <w:rFonts w:ascii="Arial" w:hAnsi="Arial" w:cs="Arial"/>
          <w:i/>
          <w:iCs/>
          <w:sz w:val="20"/>
          <w:szCs w:val="20"/>
        </w:rPr>
        <w:t>Antioxidants &amp; Redox Signaling</w:t>
      </w:r>
      <w:r w:rsidRPr="00C31CE0">
        <w:rPr>
          <w:rFonts w:ascii="Arial" w:hAnsi="Arial" w:cs="Arial"/>
          <w:sz w:val="20"/>
          <w:szCs w:val="20"/>
        </w:rPr>
        <w:t>, 18(13), pp. 1557–1593.</w:t>
      </w:r>
    </w:p>
    <w:p w14:paraId="5AB42A70" w14:textId="77777777"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Parsons EC, Patel P, Shafer LA, et al, 2016. Oxidative Stress during HIV Infection: Mechanisms and Consequences', Oxidative Medicine and Cellular Longevity, vol. 2016, Article ID 8910396, pp. 1–18.</w:t>
      </w:r>
    </w:p>
    <w:bookmarkEnd w:id="25"/>
    <w:p w14:paraId="7A5A888C" w14:textId="77777777" w:rsidR="00FF7A68" w:rsidRPr="00F54C69" w:rsidRDefault="00FF7A68" w:rsidP="00FF7A68">
      <w:pPr>
        <w:rPr>
          <w:rFonts w:ascii="Arial" w:hAnsi="Arial" w:cs="Arial"/>
          <w:sz w:val="20"/>
          <w:szCs w:val="20"/>
        </w:rPr>
      </w:pPr>
    </w:p>
    <w:p w14:paraId="1B8E794F" w14:textId="77777777" w:rsidR="00CC5F37" w:rsidRPr="00F54C69" w:rsidRDefault="00CC5F37" w:rsidP="00CC5F37">
      <w:pPr>
        <w:rPr>
          <w:rFonts w:ascii="Arial" w:hAnsi="Arial" w:cs="Arial"/>
          <w:sz w:val="20"/>
          <w:szCs w:val="20"/>
        </w:rPr>
      </w:pPr>
    </w:p>
    <w:sectPr w:rsidR="00CC5F37" w:rsidRPr="00F54C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839A" w14:textId="77777777" w:rsidR="00DF03B0" w:rsidRDefault="00DF03B0">
      <w:r>
        <w:separator/>
      </w:r>
    </w:p>
  </w:endnote>
  <w:endnote w:type="continuationSeparator" w:id="0">
    <w:p w14:paraId="5E339A29" w14:textId="77777777" w:rsidR="00DF03B0" w:rsidRDefault="00DF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pyright Klim Type Foundry">
    <w:altName w:val="Segoe Print"/>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ion Pro">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Malgun Gothic"/>
    <w:charset w:val="81"/>
    <w:family w:val="swiss"/>
    <w:pitch w:val="default"/>
    <w:sig w:usb0="00000000" w:usb1="00000000" w:usb2="00000010" w:usb3="00000000" w:csb0="0008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41D4" w14:textId="77777777" w:rsidR="00183C7C" w:rsidRDefault="0018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68421"/>
    </w:sdtPr>
    <w:sdtEndPr/>
    <w:sdtContent>
      <w:p w14:paraId="6E8F1974" w14:textId="5B3CDBEA" w:rsidR="00054CAE" w:rsidRDefault="0003574F">
        <w:pPr>
          <w:pStyle w:val="Footer"/>
          <w:jc w:val="center"/>
        </w:pPr>
        <w:r>
          <w:fldChar w:fldCharType="begin"/>
        </w:r>
        <w:r>
          <w:instrText xml:space="preserve"> PAGE   \* MERGEFORMAT </w:instrText>
        </w:r>
        <w:r>
          <w:fldChar w:fldCharType="separate"/>
        </w:r>
        <w:r w:rsidR="0060524E">
          <w:rPr>
            <w:noProof/>
          </w:rPr>
          <w:t>13</w:t>
        </w:r>
        <w:r>
          <w:fldChar w:fldCharType="end"/>
        </w:r>
      </w:p>
    </w:sdtContent>
  </w:sdt>
  <w:p w14:paraId="02D066A3" w14:textId="77777777" w:rsidR="00054CAE" w:rsidRDefault="0005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6DD4" w14:textId="77777777" w:rsidR="00183C7C" w:rsidRDefault="0018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F066" w14:textId="77777777" w:rsidR="00DF03B0" w:rsidRDefault="00DF03B0">
      <w:r>
        <w:separator/>
      </w:r>
    </w:p>
  </w:footnote>
  <w:footnote w:type="continuationSeparator" w:id="0">
    <w:p w14:paraId="12697EEA" w14:textId="77777777" w:rsidR="00DF03B0" w:rsidRDefault="00DF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FDEC" w14:textId="445CF7EB" w:rsidR="00183C7C" w:rsidRDefault="001625C5">
    <w:pPr>
      <w:pStyle w:val="Header"/>
    </w:pPr>
    <w:r>
      <w:rPr>
        <w:noProof/>
      </w:rPr>
      <w:pict w14:anchorId="17E4E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1AB2" w14:textId="14A68447" w:rsidR="00183C7C" w:rsidRDefault="001625C5">
    <w:pPr>
      <w:pStyle w:val="Header"/>
    </w:pPr>
    <w:r>
      <w:rPr>
        <w:noProof/>
      </w:rPr>
      <w:pict w14:anchorId="2A9AE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8750" w14:textId="4465D19E" w:rsidR="00183C7C" w:rsidRDefault="001625C5">
    <w:pPr>
      <w:pStyle w:val="Header"/>
    </w:pPr>
    <w:r>
      <w:rPr>
        <w:noProof/>
      </w:rPr>
      <w:pict w14:anchorId="31E8A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641"/>
    <w:multiLevelType w:val="hybridMultilevel"/>
    <w:tmpl w:val="7C08A85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800D5F"/>
    <w:multiLevelType w:val="multilevel"/>
    <w:tmpl w:val="0A800D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A188F"/>
    <w:multiLevelType w:val="multilevel"/>
    <w:tmpl w:val="174A18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1667B"/>
    <w:multiLevelType w:val="multilevel"/>
    <w:tmpl w:val="2A716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C146C0"/>
    <w:multiLevelType w:val="multilevel"/>
    <w:tmpl w:val="FC74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46183"/>
    <w:multiLevelType w:val="multilevel"/>
    <w:tmpl w:val="3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767B57"/>
    <w:multiLevelType w:val="multilevel"/>
    <w:tmpl w:val="28B4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170111"/>
    <w:multiLevelType w:val="multilevel"/>
    <w:tmpl w:val="CEEE36C8"/>
    <w:lvl w:ilvl="0">
      <w:start w:val="1"/>
      <w:numFmt w:val="decimal"/>
      <w:lvlText w:val="%1"/>
      <w:lvlJc w:val="left"/>
      <w:pPr>
        <w:ind w:left="432" w:hanging="432"/>
      </w:pPr>
      <w:rPr>
        <w:sz w:val="24"/>
      </w:rPr>
    </w:lvl>
    <w:lvl w:ilvl="1">
      <w:start w:val="1"/>
      <w:numFmt w:val="decimal"/>
      <w:lvlText w:val="%1.%2"/>
      <w:lvlJc w:val="left"/>
      <w:pPr>
        <w:ind w:left="3411" w:hanging="576"/>
      </w:pPr>
    </w:lvl>
    <w:lvl w:ilvl="2">
      <w:start w:val="1"/>
      <w:numFmt w:val="decimal"/>
      <w:lvlText w:val="%1.%2.%3"/>
      <w:lvlJc w:val="left"/>
      <w:pPr>
        <w:ind w:left="2421" w:hanging="720"/>
      </w:pPr>
    </w:lvl>
    <w:lvl w:ilvl="3">
      <w:start w:val="1"/>
      <w:numFmt w:val="decimal"/>
      <w:lvlText w:val="%1.%2.%3.%4"/>
      <w:lvlJc w:val="left"/>
      <w:pPr>
        <w:ind w:left="4267" w:hanging="864"/>
      </w:pPr>
      <w:rPr>
        <w:rFonts w:ascii="Times New Roman" w:hAnsi="Times New Roman" w:cs="Times New Roman"/>
        <w:b w:val="0"/>
        <w:bCs w:val="0"/>
        <w:i w:val="0"/>
        <w:iCs w:val="0"/>
        <w:caps w:val="0"/>
        <w:smallCaps w:val="0"/>
        <w:strike w:val="0"/>
        <w:dstrike w:val="0"/>
        <w:outline w:val="0"/>
        <w:shadow w:val="0"/>
        <w:emboss w:val="0"/>
        <w:imprint w:val="0"/>
        <w:vanish w:val="0"/>
        <w:color w:val="000000"/>
        <w:sz w:val="0"/>
        <w:szCs w:val="0"/>
        <w:u w:val="none"/>
        <w:shd w:val="clear" w:color="000000" w:fill="000000"/>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C980FA3"/>
    <w:multiLevelType w:val="multilevel"/>
    <w:tmpl w:val="12743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48E6571"/>
    <w:multiLevelType w:val="hybridMultilevel"/>
    <w:tmpl w:val="D3EA44B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66D83CC7"/>
    <w:multiLevelType w:val="multilevel"/>
    <w:tmpl w:val="D616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num>
  <w:num w:numId="3">
    <w:abstractNumId w:val="3"/>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6"/>
  </w:num>
  <w:num w:numId="9">
    <w:abstractNumId w:val="4"/>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tjA1MLE0NzYysTRT0lEKTi0uzszPAykwrAUAPFAWsSwAAAA="/>
  </w:docVars>
  <w:rsids>
    <w:rsidRoot w:val="00DC097E"/>
    <w:rsid w:val="00000F61"/>
    <w:rsid w:val="00005DF5"/>
    <w:rsid w:val="00007403"/>
    <w:rsid w:val="000074EA"/>
    <w:rsid w:val="0000760D"/>
    <w:rsid w:val="00010421"/>
    <w:rsid w:val="0001087D"/>
    <w:rsid w:val="000108D7"/>
    <w:rsid w:val="00010E21"/>
    <w:rsid w:val="00010EB3"/>
    <w:rsid w:val="000122E8"/>
    <w:rsid w:val="000133A0"/>
    <w:rsid w:val="000136E3"/>
    <w:rsid w:val="00014E18"/>
    <w:rsid w:val="00015C5C"/>
    <w:rsid w:val="00020898"/>
    <w:rsid w:val="00023B17"/>
    <w:rsid w:val="000316A8"/>
    <w:rsid w:val="00033D8A"/>
    <w:rsid w:val="00035247"/>
    <w:rsid w:val="0003574F"/>
    <w:rsid w:val="0004467C"/>
    <w:rsid w:val="00045879"/>
    <w:rsid w:val="00045DB9"/>
    <w:rsid w:val="00047317"/>
    <w:rsid w:val="00051D4B"/>
    <w:rsid w:val="000533B9"/>
    <w:rsid w:val="00054553"/>
    <w:rsid w:val="00054B1E"/>
    <w:rsid w:val="00054CAE"/>
    <w:rsid w:val="000616FC"/>
    <w:rsid w:val="0006245C"/>
    <w:rsid w:val="00063A66"/>
    <w:rsid w:val="000650D7"/>
    <w:rsid w:val="00065463"/>
    <w:rsid w:val="00065AC6"/>
    <w:rsid w:val="0006780E"/>
    <w:rsid w:val="00073F3C"/>
    <w:rsid w:val="0007425A"/>
    <w:rsid w:val="00080BC4"/>
    <w:rsid w:val="00083346"/>
    <w:rsid w:val="0008356E"/>
    <w:rsid w:val="0008585E"/>
    <w:rsid w:val="000859D0"/>
    <w:rsid w:val="00086783"/>
    <w:rsid w:val="00087454"/>
    <w:rsid w:val="00087A06"/>
    <w:rsid w:val="00090AA2"/>
    <w:rsid w:val="000916A6"/>
    <w:rsid w:val="00092D62"/>
    <w:rsid w:val="00094850"/>
    <w:rsid w:val="00095636"/>
    <w:rsid w:val="00095F68"/>
    <w:rsid w:val="000966A7"/>
    <w:rsid w:val="00097EA6"/>
    <w:rsid w:val="000A028B"/>
    <w:rsid w:val="000A0455"/>
    <w:rsid w:val="000A1196"/>
    <w:rsid w:val="000A1206"/>
    <w:rsid w:val="000A1403"/>
    <w:rsid w:val="000A242E"/>
    <w:rsid w:val="000A36A0"/>
    <w:rsid w:val="000A4D89"/>
    <w:rsid w:val="000B2714"/>
    <w:rsid w:val="000B273F"/>
    <w:rsid w:val="000B5D2D"/>
    <w:rsid w:val="000B669E"/>
    <w:rsid w:val="000C0012"/>
    <w:rsid w:val="000C160A"/>
    <w:rsid w:val="000C56E5"/>
    <w:rsid w:val="000C7A26"/>
    <w:rsid w:val="000C7E56"/>
    <w:rsid w:val="000D154A"/>
    <w:rsid w:val="000D1F43"/>
    <w:rsid w:val="000D2FA2"/>
    <w:rsid w:val="000D5735"/>
    <w:rsid w:val="000E0CD5"/>
    <w:rsid w:val="000E0F12"/>
    <w:rsid w:val="000E2391"/>
    <w:rsid w:val="000E276C"/>
    <w:rsid w:val="000E4EA1"/>
    <w:rsid w:val="000E6080"/>
    <w:rsid w:val="000E7878"/>
    <w:rsid w:val="000F0422"/>
    <w:rsid w:val="000F08BB"/>
    <w:rsid w:val="000F1C8C"/>
    <w:rsid w:val="000F306B"/>
    <w:rsid w:val="000F3563"/>
    <w:rsid w:val="000F3C78"/>
    <w:rsid w:val="000F4E2E"/>
    <w:rsid w:val="000F565C"/>
    <w:rsid w:val="000F67B8"/>
    <w:rsid w:val="000F69E9"/>
    <w:rsid w:val="000F7F24"/>
    <w:rsid w:val="00105BEE"/>
    <w:rsid w:val="00114143"/>
    <w:rsid w:val="00114FD0"/>
    <w:rsid w:val="001174CC"/>
    <w:rsid w:val="00120362"/>
    <w:rsid w:val="00122313"/>
    <w:rsid w:val="00122C0F"/>
    <w:rsid w:val="00123C1A"/>
    <w:rsid w:val="001270C8"/>
    <w:rsid w:val="00127137"/>
    <w:rsid w:val="00134FE1"/>
    <w:rsid w:val="00137148"/>
    <w:rsid w:val="00141134"/>
    <w:rsid w:val="00142105"/>
    <w:rsid w:val="0014353F"/>
    <w:rsid w:val="00143D50"/>
    <w:rsid w:val="00143EA3"/>
    <w:rsid w:val="0014465F"/>
    <w:rsid w:val="00144C55"/>
    <w:rsid w:val="0014511E"/>
    <w:rsid w:val="00145ED9"/>
    <w:rsid w:val="00145F4E"/>
    <w:rsid w:val="0014682C"/>
    <w:rsid w:val="001501CC"/>
    <w:rsid w:val="00152900"/>
    <w:rsid w:val="00153366"/>
    <w:rsid w:val="001556CC"/>
    <w:rsid w:val="00160092"/>
    <w:rsid w:val="00161649"/>
    <w:rsid w:val="001625C5"/>
    <w:rsid w:val="001626D8"/>
    <w:rsid w:val="00163D87"/>
    <w:rsid w:val="00165BC0"/>
    <w:rsid w:val="00166A04"/>
    <w:rsid w:val="00166E90"/>
    <w:rsid w:val="0017040B"/>
    <w:rsid w:val="00171317"/>
    <w:rsid w:val="00171535"/>
    <w:rsid w:val="0017282A"/>
    <w:rsid w:val="00176063"/>
    <w:rsid w:val="00177651"/>
    <w:rsid w:val="00183C7C"/>
    <w:rsid w:val="00184352"/>
    <w:rsid w:val="00184553"/>
    <w:rsid w:val="001845A6"/>
    <w:rsid w:val="00187A42"/>
    <w:rsid w:val="00190754"/>
    <w:rsid w:val="001907C0"/>
    <w:rsid w:val="00191AA8"/>
    <w:rsid w:val="00193281"/>
    <w:rsid w:val="0019507E"/>
    <w:rsid w:val="00195A98"/>
    <w:rsid w:val="00196A33"/>
    <w:rsid w:val="00197DA7"/>
    <w:rsid w:val="001A0130"/>
    <w:rsid w:val="001A2902"/>
    <w:rsid w:val="001A5381"/>
    <w:rsid w:val="001A5DCA"/>
    <w:rsid w:val="001A6FA5"/>
    <w:rsid w:val="001B0011"/>
    <w:rsid w:val="001B09DD"/>
    <w:rsid w:val="001B0F0A"/>
    <w:rsid w:val="001B1C6C"/>
    <w:rsid w:val="001B33BF"/>
    <w:rsid w:val="001B49AB"/>
    <w:rsid w:val="001B5B9B"/>
    <w:rsid w:val="001B720F"/>
    <w:rsid w:val="001C0070"/>
    <w:rsid w:val="001C393D"/>
    <w:rsid w:val="001C3C57"/>
    <w:rsid w:val="001C5E42"/>
    <w:rsid w:val="001C62F0"/>
    <w:rsid w:val="001C6986"/>
    <w:rsid w:val="001C69DB"/>
    <w:rsid w:val="001C72D5"/>
    <w:rsid w:val="001D384C"/>
    <w:rsid w:val="001D485F"/>
    <w:rsid w:val="001D530E"/>
    <w:rsid w:val="001D61A6"/>
    <w:rsid w:val="001D7D55"/>
    <w:rsid w:val="001E14BA"/>
    <w:rsid w:val="001E22C8"/>
    <w:rsid w:val="001E37AC"/>
    <w:rsid w:val="001E3E0C"/>
    <w:rsid w:val="001E7152"/>
    <w:rsid w:val="001F0125"/>
    <w:rsid w:val="001F344C"/>
    <w:rsid w:val="001F49D0"/>
    <w:rsid w:val="001F4A2A"/>
    <w:rsid w:val="001F4E20"/>
    <w:rsid w:val="001F52BD"/>
    <w:rsid w:val="001F596A"/>
    <w:rsid w:val="001F64E9"/>
    <w:rsid w:val="001F72F9"/>
    <w:rsid w:val="00200E81"/>
    <w:rsid w:val="00201029"/>
    <w:rsid w:val="002029E7"/>
    <w:rsid w:val="00202F87"/>
    <w:rsid w:val="002038D1"/>
    <w:rsid w:val="00203CCB"/>
    <w:rsid w:val="00204B54"/>
    <w:rsid w:val="00207EE2"/>
    <w:rsid w:val="0021010D"/>
    <w:rsid w:val="002103B2"/>
    <w:rsid w:val="0021096D"/>
    <w:rsid w:val="00211ABC"/>
    <w:rsid w:val="0021253B"/>
    <w:rsid w:val="00212AA1"/>
    <w:rsid w:val="002145F8"/>
    <w:rsid w:val="00214C72"/>
    <w:rsid w:val="002154DE"/>
    <w:rsid w:val="00216D0C"/>
    <w:rsid w:val="00216FC6"/>
    <w:rsid w:val="00220D93"/>
    <w:rsid w:val="00223F5B"/>
    <w:rsid w:val="00223F5C"/>
    <w:rsid w:val="0022685C"/>
    <w:rsid w:val="00227198"/>
    <w:rsid w:val="00231059"/>
    <w:rsid w:val="00231F36"/>
    <w:rsid w:val="00234998"/>
    <w:rsid w:val="00235AD5"/>
    <w:rsid w:val="00237E52"/>
    <w:rsid w:val="002415A3"/>
    <w:rsid w:val="002419D6"/>
    <w:rsid w:val="00241FEC"/>
    <w:rsid w:val="00242D8D"/>
    <w:rsid w:val="00242EB8"/>
    <w:rsid w:val="002431BA"/>
    <w:rsid w:val="00245721"/>
    <w:rsid w:val="00250CF8"/>
    <w:rsid w:val="002512BB"/>
    <w:rsid w:val="002513D3"/>
    <w:rsid w:val="00257EDC"/>
    <w:rsid w:val="00262AFF"/>
    <w:rsid w:val="002632D2"/>
    <w:rsid w:val="002639E2"/>
    <w:rsid w:val="00264045"/>
    <w:rsid w:val="00266396"/>
    <w:rsid w:val="002663D2"/>
    <w:rsid w:val="00270BFC"/>
    <w:rsid w:val="00271508"/>
    <w:rsid w:val="002725D5"/>
    <w:rsid w:val="00273EB6"/>
    <w:rsid w:val="00280810"/>
    <w:rsid w:val="00280969"/>
    <w:rsid w:val="00282D51"/>
    <w:rsid w:val="00282E43"/>
    <w:rsid w:val="00284DC9"/>
    <w:rsid w:val="00284E73"/>
    <w:rsid w:val="00286BDA"/>
    <w:rsid w:val="00291F15"/>
    <w:rsid w:val="00292542"/>
    <w:rsid w:val="002927CB"/>
    <w:rsid w:val="002928E6"/>
    <w:rsid w:val="002936F1"/>
    <w:rsid w:val="0029387D"/>
    <w:rsid w:val="0029412D"/>
    <w:rsid w:val="00295651"/>
    <w:rsid w:val="002964EC"/>
    <w:rsid w:val="00296865"/>
    <w:rsid w:val="002A08C7"/>
    <w:rsid w:val="002A437A"/>
    <w:rsid w:val="002A47A2"/>
    <w:rsid w:val="002A6A60"/>
    <w:rsid w:val="002B0680"/>
    <w:rsid w:val="002B1196"/>
    <w:rsid w:val="002B4087"/>
    <w:rsid w:val="002B5517"/>
    <w:rsid w:val="002B71B7"/>
    <w:rsid w:val="002B72B5"/>
    <w:rsid w:val="002C10C4"/>
    <w:rsid w:val="002C3B99"/>
    <w:rsid w:val="002C41F2"/>
    <w:rsid w:val="002C464E"/>
    <w:rsid w:val="002D612D"/>
    <w:rsid w:val="002D6901"/>
    <w:rsid w:val="002E13EF"/>
    <w:rsid w:val="002E1767"/>
    <w:rsid w:val="002E22E4"/>
    <w:rsid w:val="002E3CA4"/>
    <w:rsid w:val="002E3E6F"/>
    <w:rsid w:val="002E3FD5"/>
    <w:rsid w:val="002F0429"/>
    <w:rsid w:val="002F48FC"/>
    <w:rsid w:val="002F62AA"/>
    <w:rsid w:val="002F72DD"/>
    <w:rsid w:val="002F76E5"/>
    <w:rsid w:val="003037A7"/>
    <w:rsid w:val="00307BD7"/>
    <w:rsid w:val="00310641"/>
    <w:rsid w:val="00315F3B"/>
    <w:rsid w:val="00316867"/>
    <w:rsid w:val="003175E6"/>
    <w:rsid w:val="0032256F"/>
    <w:rsid w:val="00323149"/>
    <w:rsid w:val="00323F5C"/>
    <w:rsid w:val="00325D7C"/>
    <w:rsid w:val="00326A06"/>
    <w:rsid w:val="00327097"/>
    <w:rsid w:val="0032785F"/>
    <w:rsid w:val="00327D87"/>
    <w:rsid w:val="0033272A"/>
    <w:rsid w:val="00334C24"/>
    <w:rsid w:val="00335746"/>
    <w:rsid w:val="00340779"/>
    <w:rsid w:val="00340ECB"/>
    <w:rsid w:val="003417D2"/>
    <w:rsid w:val="00342314"/>
    <w:rsid w:val="00342712"/>
    <w:rsid w:val="00344EF0"/>
    <w:rsid w:val="0034541B"/>
    <w:rsid w:val="00345C74"/>
    <w:rsid w:val="003463AF"/>
    <w:rsid w:val="003514EF"/>
    <w:rsid w:val="00360861"/>
    <w:rsid w:val="0036139A"/>
    <w:rsid w:val="00362111"/>
    <w:rsid w:val="00365EE5"/>
    <w:rsid w:val="00367C23"/>
    <w:rsid w:val="00367D2E"/>
    <w:rsid w:val="0037265E"/>
    <w:rsid w:val="00376281"/>
    <w:rsid w:val="0037756F"/>
    <w:rsid w:val="00381619"/>
    <w:rsid w:val="00382203"/>
    <w:rsid w:val="0038511A"/>
    <w:rsid w:val="00385542"/>
    <w:rsid w:val="00385A99"/>
    <w:rsid w:val="00390B72"/>
    <w:rsid w:val="003916A6"/>
    <w:rsid w:val="00391701"/>
    <w:rsid w:val="0039274B"/>
    <w:rsid w:val="00392AB2"/>
    <w:rsid w:val="00394644"/>
    <w:rsid w:val="00394CDC"/>
    <w:rsid w:val="003A3993"/>
    <w:rsid w:val="003A4373"/>
    <w:rsid w:val="003A5DF2"/>
    <w:rsid w:val="003A64CD"/>
    <w:rsid w:val="003A6DD4"/>
    <w:rsid w:val="003B57EC"/>
    <w:rsid w:val="003B6223"/>
    <w:rsid w:val="003B6EEE"/>
    <w:rsid w:val="003B7C02"/>
    <w:rsid w:val="003C0A8B"/>
    <w:rsid w:val="003C2203"/>
    <w:rsid w:val="003C2699"/>
    <w:rsid w:val="003C6194"/>
    <w:rsid w:val="003C79D8"/>
    <w:rsid w:val="003D063E"/>
    <w:rsid w:val="003D0C65"/>
    <w:rsid w:val="003D205D"/>
    <w:rsid w:val="003D596A"/>
    <w:rsid w:val="003D6FF9"/>
    <w:rsid w:val="003E0801"/>
    <w:rsid w:val="003E2DA1"/>
    <w:rsid w:val="003E4247"/>
    <w:rsid w:val="003E446D"/>
    <w:rsid w:val="003E537E"/>
    <w:rsid w:val="003F0A3E"/>
    <w:rsid w:val="003F0D91"/>
    <w:rsid w:val="003F1BCC"/>
    <w:rsid w:val="003F3AF1"/>
    <w:rsid w:val="003F61D2"/>
    <w:rsid w:val="004020F0"/>
    <w:rsid w:val="00403514"/>
    <w:rsid w:val="00403FBD"/>
    <w:rsid w:val="004041D1"/>
    <w:rsid w:val="004056BF"/>
    <w:rsid w:val="0041005E"/>
    <w:rsid w:val="00412C41"/>
    <w:rsid w:val="00412FFC"/>
    <w:rsid w:val="004133C9"/>
    <w:rsid w:val="004140F6"/>
    <w:rsid w:val="0041480E"/>
    <w:rsid w:val="00416350"/>
    <w:rsid w:val="00416BE5"/>
    <w:rsid w:val="004172E2"/>
    <w:rsid w:val="00423848"/>
    <w:rsid w:val="0042442B"/>
    <w:rsid w:val="004259EF"/>
    <w:rsid w:val="00433037"/>
    <w:rsid w:val="004335E1"/>
    <w:rsid w:val="00437C44"/>
    <w:rsid w:val="00440267"/>
    <w:rsid w:val="00442253"/>
    <w:rsid w:val="004468C8"/>
    <w:rsid w:val="00450B56"/>
    <w:rsid w:val="00451491"/>
    <w:rsid w:val="00451735"/>
    <w:rsid w:val="00451B29"/>
    <w:rsid w:val="00452561"/>
    <w:rsid w:val="004525FA"/>
    <w:rsid w:val="00452A4B"/>
    <w:rsid w:val="004568EB"/>
    <w:rsid w:val="00460AAC"/>
    <w:rsid w:val="004638BF"/>
    <w:rsid w:val="00463FFF"/>
    <w:rsid w:val="00464370"/>
    <w:rsid w:val="00470F37"/>
    <w:rsid w:val="00473198"/>
    <w:rsid w:val="00477610"/>
    <w:rsid w:val="0048023B"/>
    <w:rsid w:val="00491E95"/>
    <w:rsid w:val="00492ECB"/>
    <w:rsid w:val="004942BD"/>
    <w:rsid w:val="00495508"/>
    <w:rsid w:val="00495696"/>
    <w:rsid w:val="00497E47"/>
    <w:rsid w:val="004A111F"/>
    <w:rsid w:val="004A3CAF"/>
    <w:rsid w:val="004A5736"/>
    <w:rsid w:val="004A5D96"/>
    <w:rsid w:val="004A7B9D"/>
    <w:rsid w:val="004B074F"/>
    <w:rsid w:val="004B1FD4"/>
    <w:rsid w:val="004B395C"/>
    <w:rsid w:val="004B7A49"/>
    <w:rsid w:val="004B7B3D"/>
    <w:rsid w:val="004C485F"/>
    <w:rsid w:val="004C5A26"/>
    <w:rsid w:val="004C741F"/>
    <w:rsid w:val="004C7C34"/>
    <w:rsid w:val="004D016B"/>
    <w:rsid w:val="004D05AC"/>
    <w:rsid w:val="004D2FE6"/>
    <w:rsid w:val="004D3C42"/>
    <w:rsid w:val="004D40D4"/>
    <w:rsid w:val="004D45BF"/>
    <w:rsid w:val="004D4BA1"/>
    <w:rsid w:val="004D62C5"/>
    <w:rsid w:val="004D7050"/>
    <w:rsid w:val="004D7522"/>
    <w:rsid w:val="004E4C03"/>
    <w:rsid w:val="004E6585"/>
    <w:rsid w:val="004E69CA"/>
    <w:rsid w:val="004E7D1D"/>
    <w:rsid w:val="004F06B8"/>
    <w:rsid w:val="004F0CE0"/>
    <w:rsid w:val="004F155A"/>
    <w:rsid w:val="004F3D54"/>
    <w:rsid w:val="004F5DAC"/>
    <w:rsid w:val="005017DC"/>
    <w:rsid w:val="005024E7"/>
    <w:rsid w:val="00502657"/>
    <w:rsid w:val="00505FE4"/>
    <w:rsid w:val="00507890"/>
    <w:rsid w:val="0051117B"/>
    <w:rsid w:val="005118F2"/>
    <w:rsid w:val="005135E4"/>
    <w:rsid w:val="005160BA"/>
    <w:rsid w:val="00524A5A"/>
    <w:rsid w:val="00530F80"/>
    <w:rsid w:val="005311EE"/>
    <w:rsid w:val="005323FC"/>
    <w:rsid w:val="005357AD"/>
    <w:rsid w:val="005364DB"/>
    <w:rsid w:val="00544C9B"/>
    <w:rsid w:val="00545A3E"/>
    <w:rsid w:val="00546380"/>
    <w:rsid w:val="0055014E"/>
    <w:rsid w:val="00553112"/>
    <w:rsid w:val="00555AAF"/>
    <w:rsid w:val="0055703A"/>
    <w:rsid w:val="00557E09"/>
    <w:rsid w:val="005609E9"/>
    <w:rsid w:val="00562C49"/>
    <w:rsid w:val="00565216"/>
    <w:rsid w:val="00567E70"/>
    <w:rsid w:val="00570BD4"/>
    <w:rsid w:val="00571708"/>
    <w:rsid w:val="00571B57"/>
    <w:rsid w:val="005727E9"/>
    <w:rsid w:val="0057677C"/>
    <w:rsid w:val="00577339"/>
    <w:rsid w:val="005773F2"/>
    <w:rsid w:val="00580B31"/>
    <w:rsid w:val="00582A8E"/>
    <w:rsid w:val="00582BD8"/>
    <w:rsid w:val="00582D40"/>
    <w:rsid w:val="00586808"/>
    <w:rsid w:val="0059043C"/>
    <w:rsid w:val="00591B5C"/>
    <w:rsid w:val="005A1825"/>
    <w:rsid w:val="005B1AA0"/>
    <w:rsid w:val="005B1BD3"/>
    <w:rsid w:val="005B26EE"/>
    <w:rsid w:val="005B776E"/>
    <w:rsid w:val="005C1031"/>
    <w:rsid w:val="005C179E"/>
    <w:rsid w:val="005C2604"/>
    <w:rsid w:val="005D190F"/>
    <w:rsid w:val="005D1A1E"/>
    <w:rsid w:val="005D3758"/>
    <w:rsid w:val="005D4C8D"/>
    <w:rsid w:val="005D596F"/>
    <w:rsid w:val="005E0B18"/>
    <w:rsid w:val="005E0BB7"/>
    <w:rsid w:val="005E18C5"/>
    <w:rsid w:val="005E1C35"/>
    <w:rsid w:val="005E7691"/>
    <w:rsid w:val="005F1C34"/>
    <w:rsid w:val="005F35D4"/>
    <w:rsid w:val="005F429A"/>
    <w:rsid w:val="005F462C"/>
    <w:rsid w:val="005F6C6A"/>
    <w:rsid w:val="005F6D17"/>
    <w:rsid w:val="00601476"/>
    <w:rsid w:val="006039D4"/>
    <w:rsid w:val="0060460E"/>
    <w:rsid w:val="006048D2"/>
    <w:rsid w:val="0060524E"/>
    <w:rsid w:val="006068B4"/>
    <w:rsid w:val="00607A4E"/>
    <w:rsid w:val="00612B03"/>
    <w:rsid w:val="00613BC9"/>
    <w:rsid w:val="006151E0"/>
    <w:rsid w:val="00615E06"/>
    <w:rsid w:val="006161E7"/>
    <w:rsid w:val="00617601"/>
    <w:rsid w:val="00617A77"/>
    <w:rsid w:val="00617ACB"/>
    <w:rsid w:val="0062389E"/>
    <w:rsid w:val="00624301"/>
    <w:rsid w:val="00626073"/>
    <w:rsid w:val="00630355"/>
    <w:rsid w:val="00630EAF"/>
    <w:rsid w:val="00632F4E"/>
    <w:rsid w:val="00633AFA"/>
    <w:rsid w:val="00633CD1"/>
    <w:rsid w:val="00633FFB"/>
    <w:rsid w:val="00635272"/>
    <w:rsid w:val="00635EA1"/>
    <w:rsid w:val="00642DFD"/>
    <w:rsid w:val="0064412B"/>
    <w:rsid w:val="00645A21"/>
    <w:rsid w:val="0064657A"/>
    <w:rsid w:val="0064685B"/>
    <w:rsid w:val="00646C37"/>
    <w:rsid w:val="00647F17"/>
    <w:rsid w:val="00650EDD"/>
    <w:rsid w:val="00652D2B"/>
    <w:rsid w:val="00652DB8"/>
    <w:rsid w:val="00655B60"/>
    <w:rsid w:val="00655E65"/>
    <w:rsid w:val="0065634F"/>
    <w:rsid w:val="00656550"/>
    <w:rsid w:val="0065728A"/>
    <w:rsid w:val="006612FD"/>
    <w:rsid w:val="00661BB0"/>
    <w:rsid w:val="00661FA5"/>
    <w:rsid w:val="00663CCA"/>
    <w:rsid w:val="00672FE4"/>
    <w:rsid w:val="006767C7"/>
    <w:rsid w:val="00676DCD"/>
    <w:rsid w:val="00677300"/>
    <w:rsid w:val="006803DF"/>
    <w:rsid w:val="00681520"/>
    <w:rsid w:val="0068259F"/>
    <w:rsid w:val="00682D36"/>
    <w:rsid w:val="00685458"/>
    <w:rsid w:val="00686895"/>
    <w:rsid w:val="00690D35"/>
    <w:rsid w:val="00692D68"/>
    <w:rsid w:val="00693817"/>
    <w:rsid w:val="006940FE"/>
    <w:rsid w:val="00694216"/>
    <w:rsid w:val="006A0F81"/>
    <w:rsid w:val="006A4A02"/>
    <w:rsid w:val="006A68B6"/>
    <w:rsid w:val="006B241F"/>
    <w:rsid w:val="006B5051"/>
    <w:rsid w:val="006B6F51"/>
    <w:rsid w:val="006C1786"/>
    <w:rsid w:val="006C1C2F"/>
    <w:rsid w:val="006C2853"/>
    <w:rsid w:val="006C5947"/>
    <w:rsid w:val="006C6E24"/>
    <w:rsid w:val="006D0DE1"/>
    <w:rsid w:val="006D18BF"/>
    <w:rsid w:val="006D6EAC"/>
    <w:rsid w:val="006D77E7"/>
    <w:rsid w:val="006E2213"/>
    <w:rsid w:val="006E57B7"/>
    <w:rsid w:val="006E609F"/>
    <w:rsid w:val="006E6F3B"/>
    <w:rsid w:val="006E700C"/>
    <w:rsid w:val="006E7A73"/>
    <w:rsid w:val="006E7B23"/>
    <w:rsid w:val="006F0F49"/>
    <w:rsid w:val="006F2B11"/>
    <w:rsid w:val="006F3E5D"/>
    <w:rsid w:val="006F3E94"/>
    <w:rsid w:val="006F4674"/>
    <w:rsid w:val="006F4B9A"/>
    <w:rsid w:val="006F5F14"/>
    <w:rsid w:val="006F6D74"/>
    <w:rsid w:val="0070121F"/>
    <w:rsid w:val="007022A8"/>
    <w:rsid w:val="0070406C"/>
    <w:rsid w:val="007060F4"/>
    <w:rsid w:val="00707C52"/>
    <w:rsid w:val="0071121E"/>
    <w:rsid w:val="007114E6"/>
    <w:rsid w:val="007129A5"/>
    <w:rsid w:val="00717AF8"/>
    <w:rsid w:val="00721372"/>
    <w:rsid w:val="007220ED"/>
    <w:rsid w:val="007332D1"/>
    <w:rsid w:val="0073509C"/>
    <w:rsid w:val="00736C32"/>
    <w:rsid w:val="00736CE2"/>
    <w:rsid w:val="0074015B"/>
    <w:rsid w:val="00740A63"/>
    <w:rsid w:val="00742829"/>
    <w:rsid w:val="00743714"/>
    <w:rsid w:val="007446FC"/>
    <w:rsid w:val="0075112E"/>
    <w:rsid w:val="00752895"/>
    <w:rsid w:val="0075318F"/>
    <w:rsid w:val="007548CE"/>
    <w:rsid w:val="007564EA"/>
    <w:rsid w:val="007568ED"/>
    <w:rsid w:val="007602D1"/>
    <w:rsid w:val="00760342"/>
    <w:rsid w:val="00760517"/>
    <w:rsid w:val="0076310B"/>
    <w:rsid w:val="007639F4"/>
    <w:rsid w:val="00763EAD"/>
    <w:rsid w:val="0076471F"/>
    <w:rsid w:val="00764EE8"/>
    <w:rsid w:val="00770427"/>
    <w:rsid w:val="0077415C"/>
    <w:rsid w:val="00775796"/>
    <w:rsid w:val="00777766"/>
    <w:rsid w:val="00777A3B"/>
    <w:rsid w:val="007823D7"/>
    <w:rsid w:val="0078771B"/>
    <w:rsid w:val="0079181C"/>
    <w:rsid w:val="00795875"/>
    <w:rsid w:val="007960BA"/>
    <w:rsid w:val="00796102"/>
    <w:rsid w:val="007967F0"/>
    <w:rsid w:val="007971BA"/>
    <w:rsid w:val="007A0120"/>
    <w:rsid w:val="007A3D9F"/>
    <w:rsid w:val="007A51B4"/>
    <w:rsid w:val="007A5FEF"/>
    <w:rsid w:val="007A6627"/>
    <w:rsid w:val="007B07B8"/>
    <w:rsid w:val="007B1F14"/>
    <w:rsid w:val="007B205E"/>
    <w:rsid w:val="007B2068"/>
    <w:rsid w:val="007C0651"/>
    <w:rsid w:val="007C277C"/>
    <w:rsid w:val="007C3D7D"/>
    <w:rsid w:val="007C5582"/>
    <w:rsid w:val="007C6066"/>
    <w:rsid w:val="007C6BEE"/>
    <w:rsid w:val="007C7241"/>
    <w:rsid w:val="007C760D"/>
    <w:rsid w:val="007D11E0"/>
    <w:rsid w:val="007D3804"/>
    <w:rsid w:val="007D74AF"/>
    <w:rsid w:val="007E11FB"/>
    <w:rsid w:val="007E1C09"/>
    <w:rsid w:val="007E3112"/>
    <w:rsid w:val="007E3412"/>
    <w:rsid w:val="007E43A5"/>
    <w:rsid w:val="007E4BF6"/>
    <w:rsid w:val="007E4C73"/>
    <w:rsid w:val="007E54A0"/>
    <w:rsid w:val="007E6B23"/>
    <w:rsid w:val="007E6DA3"/>
    <w:rsid w:val="007E6E5F"/>
    <w:rsid w:val="007E6FA3"/>
    <w:rsid w:val="007E73C2"/>
    <w:rsid w:val="007F1157"/>
    <w:rsid w:val="007F1617"/>
    <w:rsid w:val="007F5EAF"/>
    <w:rsid w:val="007F60BC"/>
    <w:rsid w:val="007F7D82"/>
    <w:rsid w:val="00801FE4"/>
    <w:rsid w:val="008048CC"/>
    <w:rsid w:val="0081070B"/>
    <w:rsid w:val="00814C0F"/>
    <w:rsid w:val="00820B6B"/>
    <w:rsid w:val="008224BD"/>
    <w:rsid w:val="00822861"/>
    <w:rsid w:val="00822EED"/>
    <w:rsid w:val="0082624B"/>
    <w:rsid w:val="00826B93"/>
    <w:rsid w:val="00827658"/>
    <w:rsid w:val="0083075F"/>
    <w:rsid w:val="008309F3"/>
    <w:rsid w:val="00831A16"/>
    <w:rsid w:val="00836DCB"/>
    <w:rsid w:val="008376AF"/>
    <w:rsid w:val="008425E8"/>
    <w:rsid w:val="00842D30"/>
    <w:rsid w:val="00843E2B"/>
    <w:rsid w:val="00844199"/>
    <w:rsid w:val="00846C70"/>
    <w:rsid w:val="008473D5"/>
    <w:rsid w:val="0084760A"/>
    <w:rsid w:val="00847939"/>
    <w:rsid w:val="0086200E"/>
    <w:rsid w:val="0086285F"/>
    <w:rsid w:val="00865B2B"/>
    <w:rsid w:val="008666C0"/>
    <w:rsid w:val="00867362"/>
    <w:rsid w:val="00871F45"/>
    <w:rsid w:val="008730A2"/>
    <w:rsid w:val="008730B8"/>
    <w:rsid w:val="00873624"/>
    <w:rsid w:val="00874634"/>
    <w:rsid w:val="00877FE5"/>
    <w:rsid w:val="00883BAD"/>
    <w:rsid w:val="008857DA"/>
    <w:rsid w:val="00887AC8"/>
    <w:rsid w:val="00891C08"/>
    <w:rsid w:val="00892718"/>
    <w:rsid w:val="00893618"/>
    <w:rsid w:val="008972D8"/>
    <w:rsid w:val="008A0D10"/>
    <w:rsid w:val="008A0F59"/>
    <w:rsid w:val="008A557F"/>
    <w:rsid w:val="008A63D7"/>
    <w:rsid w:val="008A655D"/>
    <w:rsid w:val="008A6849"/>
    <w:rsid w:val="008B1ED7"/>
    <w:rsid w:val="008B53AB"/>
    <w:rsid w:val="008B74A9"/>
    <w:rsid w:val="008C05E5"/>
    <w:rsid w:val="008C2042"/>
    <w:rsid w:val="008C6206"/>
    <w:rsid w:val="008D3D04"/>
    <w:rsid w:val="008D4257"/>
    <w:rsid w:val="008D5CBB"/>
    <w:rsid w:val="008D5FE5"/>
    <w:rsid w:val="008D6ABC"/>
    <w:rsid w:val="008D6DE4"/>
    <w:rsid w:val="008D7CB8"/>
    <w:rsid w:val="008E2238"/>
    <w:rsid w:val="008E2240"/>
    <w:rsid w:val="008E2703"/>
    <w:rsid w:val="008E3926"/>
    <w:rsid w:val="008E3956"/>
    <w:rsid w:val="008E4020"/>
    <w:rsid w:val="008E563D"/>
    <w:rsid w:val="008E754B"/>
    <w:rsid w:val="008F1CFD"/>
    <w:rsid w:val="008F52CC"/>
    <w:rsid w:val="008F623E"/>
    <w:rsid w:val="00901FB2"/>
    <w:rsid w:val="00902945"/>
    <w:rsid w:val="00905DFA"/>
    <w:rsid w:val="00906541"/>
    <w:rsid w:val="009102F0"/>
    <w:rsid w:val="00911535"/>
    <w:rsid w:val="00911FAC"/>
    <w:rsid w:val="00913B8F"/>
    <w:rsid w:val="00913F60"/>
    <w:rsid w:val="00917C46"/>
    <w:rsid w:val="00920A9D"/>
    <w:rsid w:val="00920ECF"/>
    <w:rsid w:val="0092124B"/>
    <w:rsid w:val="00921B22"/>
    <w:rsid w:val="00924CE6"/>
    <w:rsid w:val="00924F6B"/>
    <w:rsid w:val="00927D06"/>
    <w:rsid w:val="00930736"/>
    <w:rsid w:val="00931FA4"/>
    <w:rsid w:val="0093280A"/>
    <w:rsid w:val="00933B7F"/>
    <w:rsid w:val="00933DCD"/>
    <w:rsid w:val="00934EB2"/>
    <w:rsid w:val="00940A95"/>
    <w:rsid w:val="009420FF"/>
    <w:rsid w:val="00944198"/>
    <w:rsid w:val="00944DD0"/>
    <w:rsid w:val="00945249"/>
    <w:rsid w:val="009459B0"/>
    <w:rsid w:val="00946454"/>
    <w:rsid w:val="0094646A"/>
    <w:rsid w:val="00946D10"/>
    <w:rsid w:val="009471C4"/>
    <w:rsid w:val="00951E29"/>
    <w:rsid w:val="00952442"/>
    <w:rsid w:val="00953AB1"/>
    <w:rsid w:val="009556B5"/>
    <w:rsid w:val="009557A1"/>
    <w:rsid w:val="00955FD5"/>
    <w:rsid w:val="00957235"/>
    <w:rsid w:val="00963054"/>
    <w:rsid w:val="00972412"/>
    <w:rsid w:val="0097355A"/>
    <w:rsid w:val="00975789"/>
    <w:rsid w:val="009767D8"/>
    <w:rsid w:val="00976A7B"/>
    <w:rsid w:val="00976C3C"/>
    <w:rsid w:val="00990B6D"/>
    <w:rsid w:val="00991ACB"/>
    <w:rsid w:val="00991B12"/>
    <w:rsid w:val="00993B3C"/>
    <w:rsid w:val="00993C6D"/>
    <w:rsid w:val="00996B78"/>
    <w:rsid w:val="0099747A"/>
    <w:rsid w:val="009A0BC9"/>
    <w:rsid w:val="009A6DBC"/>
    <w:rsid w:val="009A7534"/>
    <w:rsid w:val="009A7669"/>
    <w:rsid w:val="009A77F9"/>
    <w:rsid w:val="009B05A8"/>
    <w:rsid w:val="009B2EA7"/>
    <w:rsid w:val="009B5D6A"/>
    <w:rsid w:val="009B60D1"/>
    <w:rsid w:val="009B6184"/>
    <w:rsid w:val="009B63A2"/>
    <w:rsid w:val="009B726A"/>
    <w:rsid w:val="009C06F2"/>
    <w:rsid w:val="009C0792"/>
    <w:rsid w:val="009C3565"/>
    <w:rsid w:val="009C4616"/>
    <w:rsid w:val="009C62BB"/>
    <w:rsid w:val="009C684C"/>
    <w:rsid w:val="009C6EFF"/>
    <w:rsid w:val="009D25D8"/>
    <w:rsid w:val="009D3965"/>
    <w:rsid w:val="009D4BC7"/>
    <w:rsid w:val="009D4C46"/>
    <w:rsid w:val="009D519F"/>
    <w:rsid w:val="009D59F1"/>
    <w:rsid w:val="009E0580"/>
    <w:rsid w:val="009E0EC2"/>
    <w:rsid w:val="009E2209"/>
    <w:rsid w:val="009E25C8"/>
    <w:rsid w:val="009E2E3B"/>
    <w:rsid w:val="009E4CCB"/>
    <w:rsid w:val="009E5E9F"/>
    <w:rsid w:val="009E651A"/>
    <w:rsid w:val="009E7238"/>
    <w:rsid w:val="009F0208"/>
    <w:rsid w:val="009F219F"/>
    <w:rsid w:val="009F382C"/>
    <w:rsid w:val="009F413E"/>
    <w:rsid w:val="009F418B"/>
    <w:rsid w:val="009F6097"/>
    <w:rsid w:val="009F6AD4"/>
    <w:rsid w:val="009F6BC6"/>
    <w:rsid w:val="00A006AB"/>
    <w:rsid w:val="00A01948"/>
    <w:rsid w:val="00A036E2"/>
    <w:rsid w:val="00A043B9"/>
    <w:rsid w:val="00A0560C"/>
    <w:rsid w:val="00A05E80"/>
    <w:rsid w:val="00A1187A"/>
    <w:rsid w:val="00A1217F"/>
    <w:rsid w:val="00A13031"/>
    <w:rsid w:val="00A16A80"/>
    <w:rsid w:val="00A16C1C"/>
    <w:rsid w:val="00A22B04"/>
    <w:rsid w:val="00A22B86"/>
    <w:rsid w:val="00A26E8E"/>
    <w:rsid w:val="00A2750E"/>
    <w:rsid w:val="00A2753F"/>
    <w:rsid w:val="00A30DE3"/>
    <w:rsid w:val="00A34DB9"/>
    <w:rsid w:val="00A35D68"/>
    <w:rsid w:val="00A370DB"/>
    <w:rsid w:val="00A408E9"/>
    <w:rsid w:val="00A42172"/>
    <w:rsid w:val="00A436DC"/>
    <w:rsid w:val="00A4490E"/>
    <w:rsid w:val="00A45719"/>
    <w:rsid w:val="00A50DDF"/>
    <w:rsid w:val="00A51FEC"/>
    <w:rsid w:val="00A5549E"/>
    <w:rsid w:val="00A55C09"/>
    <w:rsid w:val="00A5761E"/>
    <w:rsid w:val="00A64FA2"/>
    <w:rsid w:val="00A67879"/>
    <w:rsid w:val="00A71F5C"/>
    <w:rsid w:val="00A73AC6"/>
    <w:rsid w:val="00A73ECE"/>
    <w:rsid w:val="00A74714"/>
    <w:rsid w:val="00A75F23"/>
    <w:rsid w:val="00A7678C"/>
    <w:rsid w:val="00A8152E"/>
    <w:rsid w:val="00A84DB3"/>
    <w:rsid w:val="00A856F9"/>
    <w:rsid w:val="00A87CF9"/>
    <w:rsid w:val="00A87E09"/>
    <w:rsid w:val="00A935A6"/>
    <w:rsid w:val="00A94945"/>
    <w:rsid w:val="00A978AB"/>
    <w:rsid w:val="00AA0A51"/>
    <w:rsid w:val="00AA47D6"/>
    <w:rsid w:val="00AA5AB9"/>
    <w:rsid w:val="00AB0D7E"/>
    <w:rsid w:val="00AB19F2"/>
    <w:rsid w:val="00AB20A9"/>
    <w:rsid w:val="00AB3C71"/>
    <w:rsid w:val="00AC4B2D"/>
    <w:rsid w:val="00AD0B39"/>
    <w:rsid w:val="00AD3940"/>
    <w:rsid w:val="00AD5590"/>
    <w:rsid w:val="00AD78C0"/>
    <w:rsid w:val="00AE2F68"/>
    <w:rsid w:val="00AE7BD3"/>
    <w:rsid w:val="00AF098E"/>
    <w:rsid w:val="00AF11F0"/>
    <w:rsid w:val="00AF1BFB"/>
    <w:rsid w:val="00AF742E"/>
    <w:rsid w:val="00B04FE0"/>
    <w:rsid w:val="00B06228"/>
    <w:rsid w:val="00B07396"/>
    <w:rsid w:val="00B073D2"/>
    <w:rsid w:val="00B07D23"/>
    <w:rsid w:val="00B07F24"/>
    <w:rsid w:val="00B15945"/>
    <w:rsid w:val="00B2103C"/>
    <w:rsid w:val="00B23D8E"/>
    <w:rsid w:val="00B26A0B"/>
    <w:rsid w:val="00B27962"/>
    <w:rsid w:val="00B27BD2"/>
    <w:rsid w:val="00B3308A"/>
    <w:rsid w:val="00B33271"/>
    <w:rsid w:val="00B35D60"/>
    <w:rsid w:val="00B36A59"/>
    <w:rsid w:val="00B40AC2"/>
    <w:rsid w:val="00B4175C"/>
    <w:rsid w:val="00B41BDA"/>
    <w:rsid w:val="00B41BF9"/>
    <w:rsid w:val="00B42F76"/>
    <w:rsid w:val="00B45984"/>
    <w:rsid w:val="00B46074"/>
    <w:rsid w:val="00B46D95"/>
    <w:rsid w:val="00B471C9"/>
    <w:rsid w:val="00B4721B"/>
    <w:rsid w:val="00B5221F"/>
    <w:rsid w:val="00B524CC"/>
    <w:rsid w:val="00B5289A"/>
    <w:rsid w:val="00B616A5"/>
    <w:rsid w:val="00B63CC4"/>
    <w:rsid w:val="00B645C4"/>
    <w:rsid w:val="00B651D7"/>
    <w:rsid w:val="00B7088E"/>
    <w:rsid w:val="00B71679"/>
    <w:rsid w:val="00B71B21"/>
    <w:rsid w:val="00B73F65"/>
    <w:rsid w:val="00B74319"/>
    <w:rsid w:val="00B76BDB"/>
    <w:rsid w:val="00B80917"/>
    <w:rsid w:val="00B82A26"/>
    <w:rsid w:val="00B83325"/>
    <w:rsid w:val="00B861ED"/>
    <w:rsid w:val="00B87960"/>
    <w:rsid w:val="00B91C60"/>
    <w:rsid w:val="00B95991"/>
    <w:rsid w:val="00BA1688"/>
    <w:rsid w:val="00BA221D"/>
    <w:rsid w:val="00BA2849"/>
    <w:rsid w:val="00BA378F"/>
    <w:rsid w:val="00BB479B"/>
    <w:rsid w:val="00BB7A22"/>
    <w:rsid w:val="00BB7CD5"/>
    <w:rsid w:val="00BC0D19"/>
    <w:rsid w:val="00BC182B"/>
    <w:rsid w:val="00BC3489"/>
    <w:rsid w:val="00BC3598"/>
    <w:rsid w:val="00BC405A"/>
    <w:rsid w:val="00BC5562"/>
    <w:rsid w:val="00BC6045"/>
    <w:rsid w:val="00BC6E3D"/>
    <w:rsid w:val="00BD009C"/>
    <w:rsid w:val="00BD3241"/>
    <w:rsid w:val="00BD3EA4"/>
    <w:rsid w:val="00BD56B0"/>
    <w:rsid w:val="00BD5A8E"/>
    <w:rsid w:val="00BD7150"/>
    <w:rsid w:val="00BE1354"/>
    <w:rsid w:val="00BE1596"/>
    <w:rsid w:val="00BE6191"/>
    <w:rsid w:val="00BE665C"/>
    <w:rsid w:val="00BE67F6"/>
    <w:rsid w:val="00BE769D"/>
    <w:rsid w:val="00BF024A"/>
    <w:rsid w:val="00BF10D1"/>
    <w:rsid w:val="00BF2349"/>
    <w:rsid w:val="00BF7654"/>
    <w:rsid w:val="00C004EE"/>
    <w:rsid w:val="00C0196D"/>
    <w:rsid w:val="00C035DE"/>
    <w:rsid w:val="00C035F9"/>
    <w:rsid w:val="00C117C0"/>
    <w:rsid w:val="00C120B4"/>
    <w:rsid w:val="00C15454"/>
    <w:rsid w:val="00C16A3A"/>
    <w:rsid w:val="00C20263"/>
    <w:rsid w:val="00C2124E"/>
    <w:rsid w:val="00C2215F"/>
    <w:rsid w:val="00C221FE"/>
    <w:rsid w:val="00C23AAF"/>
    <w:rsid w:val="00C3036A"/>
    <w:rsid w:val="00C30E09"/>
    <w:rsid w:val="00C3156E"/>
    <w:rsid w:val="00C31CE0"/>
    <w:rsid w:val="00C36535"/>
    <w:rsid w:val="00C377B2"/>
    <w:rsid w:val="00C4118D"/>
    <w:rsid w:val="00C44523"/>
    <w:rsid w:val="00C47C54"/>
    <w:rsid w:val="00C507B2"/>
    <w:rsid w:val="00C53928"/>
    <w:rsid w:val="00C555A5"/>
    <w:rsid w:val="00C56E12"/>
    <w:rsid w:val="00C61415"/>
    <w:rsid w:val="00C61B05"/>
    <w:rsid w:val="00C6278C"/>
    <w:rsid w:val="00C63C89"/>
    <w:rsid w:val="00C65B21"/>
    <w:rsid w:val="00C66997"/>
    <w:rsid w:val="00C710CC"/>
    <w:rsid w:val="00C71583"/>
    <w:rsid w:val="00C71854"/>
    <w:rsid w:val="00C71D50"/>
    <w:rsid w:val="00C72F3B"/>
    <w:rsid w:val="00C7328D"/>
    <w:rsid w:val="00C82590"/>
    <w:rsid w:val="00C83E76"/>
    <w:rsid w:val="00C9160F"/>
    <w:rsid w:val="00C91857"/>
    <w:rsid w:val="00C9374A"/>
    <w:rsid w:val="00C96C49"/>
    <w:rsid w:val="00CA2676"/>
    <w:rsid w:val="00CA46D7"/>
    <w:rsid w:val="00CA6993"/>
    <w:rsid w:val="00CA7DBE"/>
    <w:rsid w:val="00CB2D69"/>
    <w:rsid w:val="00CB3AFF"/>
    <w:rsid w:val="00CB6811"/>
    <w:rsid w:val="00CB6E4B"/>
    <w:rsid w:val="00CC0234"/>
    <w:rsid w:val="00CC0AEC"/>
    <w:rsid w:val="00CC350F"/>
    <w:rsid w:val="00CC36BA"/>
    <w:rsid w:val="00CC3A94"/>
    <w:rsid w:val="00CC5935"/>
    <w:rsid w:val="00CC5F37"/>
    <w:rsid w:val="00CC6F96"/>
    <w:rsid w:val="00CC7309"/>
    <w:rsid w:val="00CD0198"/>
    <w:rsid w:val="00CD0E6C"/>
    <w:rsid w:val="00CD20ED"/>
    <w:rsid w:val="00CD2DBB"/>
    <w:rsid w:val="00CD2F83"/>
    <w:rsid w:val="00CD43AB"/>
    <w:rsid w:val="00CD4E62"/>
    <w:rsid w:val="00CD52FB"/>
    <w:rsid w:val="00CD789E"/>
    <w:rsid w:val="00CE29AB"/>
    <w:rsid w:val="00CE3C1D"/>
    <w:rsid w:val="00CE5860"/>
    <w:rsid w:val="00CE6704"/>
    <w:rsid w:val="00CE7894"/>
    <w:rsid w:val="00CF10BA"/>
    <w:rsid w:val="00CF3BD7"/>
    <w:rsid w:val="00CF4568"/>
    <w:rsid w:val="00CF6B01"/>
    <w:rsid w:val="00CF7470"/>
    <w:rsid w:val="00D005C4"/>
    <w:rsid w:val="00D01EDC"/>
    <w:rsid w:val="00D03F7B"/>
    <w:rsid w:val="00D049DD"/>
    <w:rsid w:val="00D058DA"/>
    <w:rsid w:val="00D0764E"/>
    <w:rsid w:val="00D11476"/>
    <w:rsid w:val="00D116DF"/>
    <w:rsid w:val="00D11C6F"/>
    <w:rsid w:val="00D1263A"/>
    <w:rsid w:val="00D22CD9"/>
    <w:rsid w:val="00D24774"/>
    <w:rsid w:val="00D25B80"/>
    <w:rsid w:val="00D26417"/>
    <w:rsid w:val="00D26CEF"/>
    <w:rsid w:val="00D335D8"/>
    <w:rsid w:val="00D362B8"/>
    <w:rsid w:val="00D420DD"/>
    <w:rsid w:val="00D42261"/>
    <w:rsid w:val="00D452F8"/>
    <w:rsid w:val="00D45749"/>
    <w:rsid w:val="00D47D5F"/>
    <w:rsid w:val="00D502A0"/>
    <w:rsid w:val="00D506E4"/>
    <w:rsid w:val="00D51480"/>
    <w:rsid w:val="00D53825"/>
    <w:rsid w:val="00D54A2F"/>
    <w:rsid w:val="00D572E8"/>
    <w:rsid w:val="00D603CE"/>
    <w:rsid w:val="00D62DA9"/>
    <w:rsid w:val="00D67F74"/>
    <w:rsid w:val="00D7179F"/>
    <w:rsid w:val="00D71D8E"/>
    <w:rsid w:val="00D74C2F"/>
    <w:rsid w:val="00D768C6"/>
    <w:rsid w:val="00D77D05"/>
    <w:rsid w:val="00D81ED5"/>
    <w:rsid w:val="00D83E34"/>
    <w:rsid w:val="00D841A2"/>
    <w:rsid w:val="00D94598"/>
    <w:rsid w:val="00D95E0B"/>
    <w:rsid w:val="00D95F7D"/>
    <w:rsid w:val="00D96BFF"/>
    <w:rsid w:val="00DA319A"/>
    <w:rsid w:val="00DA51BD"/>
    <w:rsid w:val="00DA6C33"/>
    <w:rsid w:val="00DB30EF"/>
    <w:rsid w:val="00DB443C"/>
    <w:rsid w:val="00DB465F"/>
    <w:rsid w:val="00DB5607"/>
    <w:rsid w:val="00DB570A"/>
    <w:rsid w:val="00DC0330"/>
    <w:rsid w:val="00DC05D3"/>
    <w:rsid w:val="00DC097E"/>
    <w:rsid w:val="00DC6C91"/>
    <w:rsid w:val="00DD4D51"/>
    <w:rsid w:val="00DE0A55"/>
    <w:rsid w:val="00DE3513"/>
    <w:rsid w:val="00DE4F02"/>
    <w:rsid w:val="00DE5002"/>
    <w:rsid w:val="00DE5DF5"/>
    <w:rsid w:val="00DE72EB"/>
    <w:rsid w:val="00DF03B0"/>
    <w:rsid w:val="00DF160E"/>
    <w:rsid w:val="00DF274B"/>
    <w:rsid w:val="00DF3180"/>
    <w:rsid w:val="00DF3B44"/>
    <w:rsid w:val="00DF4755"/>
    <w:rsid w:val="00DF67DD"/>
    <w:rsid w:val="00DF6F11"/>
    <w:rsid w:val="00E008EA"/>
    <w:rsid w:val="00E00FDD"/>
    <w:rsid w:val="00E02C65"/>
    <w:rsid w:val="00E03FFF"/>
    <w:rsid w:val="00E05BFE"/>
    <w:rsid w:val="00E05F9F"/>
    <w:rsid w:val="00E0712F"/>
    <w:rsid w:val="00E07898"/>
    <w:rsid w:val="00E1001F"/>
    <w:rsid w:val="00E11BF5"/>
    <w:rsid w:val="00E143CA"/>
    <w:rsid w:val="00E165F5"/>
    <w:rsid w:val="00E17A08"/>
    <w:rsid w:val="00E17D33"/>
    <w:rsid w:val="00E22050"/>
    <w:rsid w:val="00E257D2"/>
    <w:rsid w:val="00E2791D"/>
    <w:rsid w:val="00E30091"/>
    <w:rsid w:val="00E31882"/>
    <w:rsid w:val="00E33895"/>
    <w:rsid w:val="00E4171C"/>
    <w:rsid w:val="00E469E5"/>
    <w:rsid w:val="00E46AE6"/>
    <w:rsid w:val="00E502D7"/>
    <w:rsid w:val="00E509B3"/>
    <w:rsid w:val="00E5229C"/>
    <w:rsid w:val="00E54402"/>
    <w:rsid w:val="00E571AE"/>
    <w:rsid w:val="00E578D9"/>
    <w:rsid w:val="00E6323D"/>
    <w:rsid w:val="00E6416D"/>
    <w:rsid w:val="00E663FC"/>
    <w:rsid w:val="00E66F9E"/>
    <w:rsid w:val="00E70A96"/>
    <w:rsid w:val="00E716B8"/>
    <w:rsid w:val="00E717F2"/>
    <w:rsid w:val="00E763B9"/>
    <w:rsid w:val="00E77507"/>
    <w:rsid w:val="00E81ACD"/>
    <w:rsid w:val="00E824FB"/>
    <w:rsid w:val="00E847AF"/>
    <w:rsid w:val="00E91B54"/>
    <w:rsid w:val="00E91C47"/>
    <w:rsid w:val="00E950C8"/>
    <w:rsid w:val="00E960FF"/>
    <w:rsid w:val="00E96197"/>
    <w:rsid w:val="00EA04EB"/>
    <w:rsid w:val="00EA1E4D"/>
    <w:rsid w:val="00EA23FC"/>
    <w:rsid w:val="00EA42EE"/>
    <w:rsid w:val="00EA4320"/>
    <w:rsid w:val="00EA4437"/>
    <w:rsid w:val="00EA4B3A"/>
    <w:rsid w:val="00EA65F2"/>
    <w:rsid w:val="00EA7130"/>
    <w:rsid w:val="00EA78B8"/>
    <w:rsid w:val="00EB1ACE"/>
    <w:rsid w:val="00EB2987"/>
    <w:rsid w:val="00EB3937"/>
    <w:rsid w:val="00EB5449"/>
    <w:rsid w:val="00EB56BB"/>
    <w:rsid w:val="00EB664C"/>
    <w:rsid w:val="00EC2940"/>
    <w:rsid w:val="00ED191F"/>
    <w:rsid w:val="00ED2FA5"/>
    <w:rsid w:val="00ED3C7A"/>
    <w:rsid w:val="00ED4F95"/>
    <w:rsid w:val="00ED6B07"/>
    <w:rsid w:val="00EE1F6B"/>
    <w:rsid w:val="00EE277C"/>
    <w:rsid w:val="00EE57F2"/>
    <w:rsid w:val="00EE7124"/>
    <w:rsid w:val="00EF02F0"/>
    <w:rsid w:val="00EF1A34"/>
    <w:rsid w:val="00EF22A3"/>
    <w:rsid w:val="00EF4929"/>
    <w:rsid w:val="00EF6FCB"/>
    <w:rsid w:val="00F00193"/>
    <w:rsid w:val="00F0345D"/>
    <w:rsid w:val="00F039D5"/>
    <w:rsid w:val="00F04556"/>
    <w:rsid w:val="00F048CB"/>
    <w:rsid w:val="00F05B58"/>
    <w:rsid w:val="00F07F46"/>
    <w:rsid w:val="00F1297D"/>
    <w:rsid w:val="00F14B36"/>
    <w:rsid w:val="00F154F3"/>
    <w:rsid w:val="00F15C0E"/>
    <w:rsid w:val="00F174BB"/>
    <w:rsid w:val="00F179FA"/>
    <w:rsid w:val="00F23D93"/>
    <w:rsid w:val="00F24071"/>
    <w:rsid w:val="00F248A3"/>
    <w:rsid w:val="00F2569F"/>
    <w:rsid w:val="00F27BFE"/>
    <w:rsid w:val="00F30050"/>
    <w:rsid w:val="00F32152"/>
    <w:rsid w:val="00F32A54"/>
    <w:rsid w:val="00F426EB"/>
    <w:rsid w:val="00F50351"/>
    <w:rsid w:val="00F51E5B"/>
    <w:rsid w:val="00F54C69"/>
    <w:rsid w:val="00F55555"/>
    <w:rsid w:val="00F55BC4"/>
    <w:rsid w:val="00F5720F"/>
    <w:rsid w:val="00F60D1D"/>
    <w:rsid w:val="00F63658"/>
    <w:rsid w:val="00F64659"/>
    <w:rsid w:val="00F64EFE"/>
    <w:rsid w:val="00F6543D"/>
    <w:rsid w:val="00F700BF"/>
    <w:rsid w:val="00F71B59"/>
    <w:rsid w:val="00F72427"/>
    <w:rsid w:val="00F74CC6"/>
    <w:rsid w:val="00F77FDE"/>
    <w:rsid w:val="00F81027"/>
    <w:rsid w:val="00F8178A"/>
    <w:rsid w:val="00F81A56"/>
    <w:rsid w:val="00F84426"/>
    <w:rsid w:val="00F849C5"/>
    <w:rsid w:val="00F85BC0"/>
    <w:rsid w:val="00F869FB"/>
    <w:rsid w:val="00F90E12"/>
    <w:rsid w:val="00F91C5D"/>
    <w:rsid w:val="00F93BDA"/>
    <w:rsid w:val="00FA05A6"/>
    <w:rsid w:val="00FA1460"/>
    <w:rsid w:val="00FA1FF5"/>
    <w:rsid w:val="00FA238F"/>
    <w:rsid w:val="00FA2701"/>
    <w:rsid w:val="00FA3B2C"/>
    <w:rsid w:val="00FA44B5"/>
    <w:rsid w:val="00FA64F8"/>
    <w:rsid w:val="00FB031C"/>
    <w:rsid w:val="00FB0CEB"/>
    <w:rsid w:val="00FB27FC"/>
    <w:rsid w:val="00FB54D8"/>
    <w:rsid w:val="00FB6CA6"/>
    <w:rsid w:val="00FC06B8"/>
    <w:rsid w:val="00FC0DFD"/>
    <w:rsid w:val="00FC34A6"/>
    <w:rsid w:val="00FC37E2"/>
    <w:rsid w:val="00FC4880"/>
    <w:rsid w:val="00FC5DFB"/>
    <w:rsid w:val="00FD1D22"/>
    <w:rsid w:val="00FD3786"/>
    <w:rsid w:val="00FE05EC"/>
    <w:rsid w:val="00FE1D60"/>
    <w:rsid w:val="00FE1FDA"/>
    <w:rsid w:val="00FE253C"/>
    <w:rsid w:val="00FE29CE"/>
    <w:rsid w:val="00FE4BBC"/>
    <w:rsid w:val="00FF21BE"/>
    <w:rsid w:val="00FF28D7"/>
    <w:rsid w:val="00FF68FE"/>
    <w:rsid w:val="00FF6BCE"/>
    <w:rsid w:val="00FF7A68"/>
    <w:rsid w:val="05750264"/>
    <w:rsid w:val="07B53717"/>
    <w:rsid w:val="16235C85"/>
    <w:rsid w:val="186D7A11"/>
    <w:rsid w:val="25A401D2"/>
    <w:rsid w:val="25A57DB9"/>
    <w:rsid w:val="2F295B26"/>
    <w:rsid w:val="4F76666B"/>
    <w:rsid w:val="5B5C784A"/>
    <w:rsid w:val="63EB04A5"/>
    <w:rsid w:val="65890BD4"/>
    <w:rsid w:val="6BF91A4B"/>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14EFBA5"/>
  <w15:docId w15:val="{68E58506-8C81-4257-8282-78D268E0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9"/>
      </w:numPr>
      <w:spacing w:before="24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pPr>
      <w:keepNext/>
      <w:keepLines/>
      <w:numPr>
        <w:ilvl w:val="1"/>
        <w:numId w:val="19"/>
      </w:numPr>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pPr>
      <w:keepNext/>
      <w:keepLines/>
      <w:numPr>
        <w:ilvl w:val="2"/>
        <w:numId w:val="19"/>
      </w:numPr>
      <w:spacing w:before="40"/>
      <w:outlineLvl w:val="2"/>
    </w:pPr>
    <w:rPr>
      <w:rFonts w:ascii="Arial" w:eastAsiaTheme="majorEastAsia" w:hAnsi="Arial" w:cstheme="majorBidi"/>
      <w:i/>
      <w:sz w:val="20"/>
    </w:rPr>
  </w:style>
  <w:style w:type="paragraph" w:styleId="Heading4">
    <w:name w:val="heading 4"/>
    <w:basedOn w:val="Normal"/>
    <w:next w:val="Normal"/>
    <w:link w:val="Heading4Char"/>
    <w:uiPriority w:val="9"/>
    <w:unhideWhenUsed/>
    <w:qFormat/>
    <w:pPr>
      <w:keepNext/>
      <w:keepLines/>
      <w:numPr>
        <w:ilvl w:val="3"/>
        <w:numId w:val="1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9"/>
      </w:numPr>
      <w:spacing w:before="4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9"/>
      </w:numPr>
      <w:spacing w:before="4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9"/>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9"/>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autoSpaceDE w:val="0"/>
      <w:autoSpaceDN w:val="0"/>
      <w:adjustRightInd w:val="0"/>
      <w:ind w:left="40" w:right="106"/>
      <w:jc w:val="both"/>
    </w:pPr>
    <w:rPr>
      <w:rFonts w:ascii="Century" w:hAnsi="Century" w:cs="Century"/>
      <w:sz w:val="16"/>
      <w:szCs w:val="16"/>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qFormat/>
    <w:rPr>
      <w:rFonts w:ascii="Consolas" w:hAnsi="Consolas"/>
      <w:sz w:val="21"/>
      <w:szCs w:val="21"/>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customStyle="1" w:styleId="Default">
    <w:name w:val="Default"/>
    <w:qFormat/>
    <w:pPr>
      <w:autoSpaceDE w:val="0"/>
      <w:autoSpaceDN w:val="0"/>
      <w:adjustRightInd w:val="0"/>
    </w:pPr>
    <w:rPr>
      <w:rFonts w:ascii="Copyright Klim Type Foundry" w:hAnsi="Copyright Klim Type Foundry" w:cs="Copyright Klim Type Foundry"/>
      <w:color w:val="000000"/>
      <w:sz w:val="24"/>
      <w:szCs w:val="24"/>
      <w:lang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PlainTextChar">
    <w:name w:val="Plain Text Char"/>
    <w:basedOn w:val="DefaultParagraphFont"/>
    <w:link w:val="PlainText"/>
    <w:uiPriority w:val="99"/>
    <w:qFormat/>
    <w:rPr>
      <w:rFonts w:ascii="Consolas" w:hAnsi="Consolas"/>
      <w:sz w:val="21"/>
      <w:szCs w:val="21"/>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Arial" w:eastAsiaTheme="majorEastAsia" w:hAnsi="Arial" w:cstheme="majorBidi"/>
      <w:b/>
      <w:szCs w:val="32"/>
    </w:rPr>
  </w:style>
  <w:style w:type="character" w:customStyle="1" w:styleId="Heading2Char">
    <w:name w:val="Heading 2 Char"/>
    <w:basedOn w:val="DefaultParagraphFont"/>
    <w:link w:val="Heading2"/>
    <w:uiPriority w:val="9"/>
    <w:qFormat/>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qFormat/>
    <w:rPr>
      <w:rFonts w:ascii="Arial" w:eastAsiaTheme="majorEastAsia" w:hAnsi="Arial" w:cstheme="majorBidi"/>
      <w:i/>
      <w:szCs w:val="24"/>
      <w:lang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A8"/>
    <w:uiPriority w:val="99"/>
    <w:qFormat/>
    <w:rPr>
      <w:rFonts w:cs="Minion Pro"/>
      <w:color w:val="000000"/>
      <w:sz w:val="13"/>
      <w:szCs w:val="13"/>
    </w:rPr>
  </w:style>
  <w:style w:type="character" w:customStyle="1" w:styleId="A2">
    <w:name w:val="A2"/>
    <w:uiPriority w:val="99"/>
    <w:qFormat/>
    <w:rPr>
      <w:rFonts w:cs="Cambria"/>
      <w:color w:val="221E1F"/>
      <w:sz w:val="16"/>
      <w:szCs w:val="16"/>
    </w:rPr>
  </w:style>
  <w:style w:type="paragraph" w:customStyle="1" w:styleId="Pa11">
    <w:name w:val="Pa11"/>
    <w:basedOn w:val="Default"/>
    <w:next w:val="Default"/>
    <w:uiPriority w:val="99"/>
    <w:qFormat/>
    <w:pPr>
      <w:spacing w:line="221" w:lineRule="atLeast"/>
    </w:pPr>
    <w:rPr>
      <w:rFonts w:ascii="Cambria" w:hAnsi="Cambria" w:cstheme="minorBidi"/>
      <w:color w:val="auto"/>
    </w:rPr>
  </w:style>
  <w:style w:type="character" w:customStyle="1" w:styleId="A11">
    <w:name w:val="A11"/>
    <w:uiPriority w:val="99"/>
    <w:qFormat/>
    <w:rPr>
      <w:rFonts w:cs="Cambria"/>
      <w:color w:val="221E1F"/>
      <w:sz w:val="18"/>
      <w:szCs w:val="18"/>
    </w:rPr>
  </w:style>
  <w:style w:type="paragraph" w:customStyle="1" w:styleId="Pa14">
    <w:name w:val="Pa14"/>
    <w:basedOn w:val="Default"/>
    <w:next w:val="Default"/>
    <w:uiPriority w:val="99"/>
    <w:qFormat/>
    <w:pPr>
      <w:spacing w:line="221" w:lineRule="atLeast"/>
    </w:pPr>
    <w:rPr>
      <w:rFonts w:ascii="Cambria" w:hAnsi="Cambria" w:cstheme="minorBidi"/>
      <w:color w:val="auto"/>
    </w:rPr>
  </w:style>
  <w:style w:type="character" w:customStyle="1" w:styleId="cskcde">
    <w:name w:val="cskcde"/>
    <w:basedOn w:val="DefaultParagraphFont"/>
    <w:qFormat/>
  </w:style>
  <w:style w:type="character" w:customStyle="1" w:styleId="hgkelc">
    <w:name w:val="hgkelc"/>
    <w:basedOn w:val="DefaultParagraphFont"/>
    <w:qFormat/>
  </w:style>
  <w:style w:type="character" w:customStyle="1" w:styleId="underline-on-hover">
    <w:name w:val="underline-on-hover"/>
    <w:basedOn w:val="DefaultParagraphFont"/>
    <w:qFormat/>
  </w:style>
  <w:style w:type="character" w:customStyle="1" w:styleId="nlmcontrib-group">
    <w:name w:val="nlm_contrib-group"/>
    <w:basedOn w:val="DefaultParagraphFont"/>
    <w:qFormat/>
  </w:style>
  <w:style w:type="character" w:customStyle="1" w:styleId="nlmx">
    <w:name w:val="nlm_x"/>
    <w:basedOn w:val="DefaultParagraphFont"/>
    <w:qFormat/>
  </w:style>
  <w:style w:type="character" w:customStyle="1" w:styleId="nlmarticle-title">
    <w:name w:val="nlm_article-title"/>
    <w:basedOn w:val="DefaultParagraphFont"/>
    <w:qFormat/>
  </w:style>
  <w:style w:type="character" w:customStyle="1" w:styleId="citationsource-journal">
    <w:name w:val="citation_source-journal"/>
    <w:basedOn w:val="DefaultParagraphFont"/>
    <w:qFormat/>
  </w:style>
  <w:style w:type="character" w:customStyle="1" w:styleId="nlmyear">
    <w:name w:val="nlm_year"/>
    <w:basedOn w:val="DefaultParagraphFont"/>
    <w:qFormat/>
  </w:style>
  <w:style w:type="character" w:customStyle="1" w:styleId="nlmvolume">
    <w:name w:val="nlm_volume"/>
    <w:basedOn w:val="DefaultParagraphFont"/>
    <w:qFormat/>
  </w:style>
  <w:style w:type="character" w:customStyle="1" w:styleId="nlmissue">
    <w:name w:val="nlm_issu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bkciteavail">
    <w:name w:val="bk_cite_avail"/>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table" w:customStyle="1" w:styleId="GridTable1Light1">
    <w:name w:val="Grid Table 1 Light1"/>
    <w:basedOn w:val="TableNormal"/>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22">
    <w:name w:val="Plain Table 22"/>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01">
    <w:name w:val="font01"/>
    <w:basedOn w:val="DefaultParagraphFont"/>
    <w:qFormat/>
    <w:rPr>
      <w:rFonts w:ascii="Calibri" w:hAnsi="Calibri" w:cs="Calibri" w:hint="default"/>
      <w:color w:val="000000"/>
      <w:sz w:val="22"/>
      <w:szCs w:val="22"/>
      <w:u w:val="none"/>
    </w:rPr>
  </w:style>
  <w:style w:type="character" w:customStyle="1" w:styleId="font21">
    <w:name w:val="font21"/>
    <w:basedOn w:val="DefaultParagraphFont"/>
    <w:qFormat/>
    <w:rPr>
      <w:rFonts w:ascii="Calibri" w:hAnsi="Calibri" w:cs="Calibri" w:hint="default"/>
      <w:b/>
      <w:bCs/>
      <w:i/>
      <w:iCs/>
      <w:color w:val="000000"/>
      <w:sz w:val="22"/>
      <w:szCs w:val="22"/>
      <w:u w:val="none"/>
    </w:rPr>
  </w:style>
  <w:style w:type="character" w:customStyle="1" w:styleId="font11">
    <w:name w:val="font11"/>
    <w:basedOn w:val="DefaultParagraphFont"/>
    <w:qFormat/>
    <w:rPr>
      <w:rFonts w:ascii="Calibri" w:hAnsi="Calibri" w:cs="Calibri" w:hint="default"/>
      <w:b/>
      <w:bCs/>
      <w:color w:val="000000"/>
      <w:sz w:val="22"/>
      <w:szCs w:val="22"/>
      <w:u w:val="none"/>
    </w:rPr>
  </w:style>
  <w:style w:type="character" w:customStyle="1" w:styleId="15">
    <w:name w:val="15"/>
    <w:basedOn w:val="DefaultParagraphFont"/>
    <w:qFormat/>
    <w:rPr>
      <w:rFonts w:ascii="Calibri" w:hAnsi="Calibri" w:cs="Calibri" w:hint="default"/>
      <w:color w:val="0563C1"/>
      <w:u w:val="single"/>
    </w:rPr>
  </w:style>
  <w:style w:type="character" w:customStyle="1" w:styleId="element-citation">
    <w:name w:val="element-citation"/>
    <w:basedOn w:val="DefaultParagraphFont"/>
    <w:qFormat/>
  </w:style>
  <w:style w:type="character" w:customStyle="1" w:styleId="nowrap">
    <w:name w:val="nowrap"/>
    <w:basedOn w:val="DefaultParagraphFont"/>
    <w:qFormat/>
  </w:style>
  <w:style w:type="character" w:customStyle="1" w:styleId="Title1">
    <w:name w:val="Title1"/>
    <w:basedOn w:val="DefaultParagraphFont"/>
    <w:qFormat/>
  </w:style>
  <w:style w:type="table" w:customStyle="1" w:styleId="PlainTable23">
    <w:name w:val="Plain Table 23"/>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unhideWhenUsed/>
    <w:qFormat/>
    <w:rPr>
      <w:color w:val="666666"/>
    </w:rPr>
  </w:style>
  <w:style w:type="character" w:customStyle="1" w:styleId="BodyTextChar">
    <w:name w:val="Body Text Char"/>
    <w:basedOn w:val="DefaultParagraphFont"/>
    <w:link w:val="BodyText"/>
    <w:uiPriority w:val="1"/>
    <w:qFormat/>
    <w:rPr>
      <w:rFonts w:ascii="Century" w:hAnsi="Century" w:cs="Century"/>
      <w:sz w:val="16"/>
      <w:szCs w:val="16"/>
    </w:rPr>
  </w:style>
  <w:style w:type="character" w:customStyle="1" w:styleId="Title2">
    <w:name w:val="Title2"/>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PlainTable24">
    <w:name w:val="Plain Table 24"/>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0">
    <w:name w:val="TableGrid"/>
    <w:qFormat/>
    <w:rPr>
      <w:rFonts w:eastAsiaTheme="minorEastAsia"/>
      <w:sz w:val="22"/>
      <w:szCs w:val="22"/>
    </w:rPr>
    <w:tblPr>
      <w:tblCellMar>
        <w:top w:w="0" w:type="dxa"/>
        <w:left w:w="0" w:type="dxa"/>
        <w:bottom w:w="0" w:type="dxa"/>
        <w:right w:w="0" w:type="dxa"/>
      </w:tblCellMar>
    </w:tblPr>
  </w:style>
  <w:style w:type="paragraph" w:customStyle="1" w:styleId="Bibliography1">
    <w:name w:val="Bibliography1"/>
    <w:basedOn w:val="Normal"/>
    <w:next w:val="Normal"/>
    <w:uiPriority w:val="37"/>
    <w:unhideWhenUsed/>
    <w:qFormat/>
  </w:style>
  <w:style w:type="character" w:customStyle="1" w:styleId="UnresolvedMention4">
    <w:name w:val="Unresolved Mention4"/>
    <w:basedOn w:val="DefaultParagraphFont"/>
    <w:uiPriority w:val="99"/>
    <w:semiHidden/>
    <w:unhideWhenUsed/>
    <w:rsid w:val="0008585E"/>
    <w:rPr>
      <w:color w:val="605E5C"/>
      <w:shd w:val="clear" w:color="auto" w:fill="E1DFDD"/>
    </w:rPr>
  </w:style>
  <w:style w:type="paragraph" w:styleId="NoSpacing">
    <w:name w:val="No Spacing"/>
    <w:uiPriority w:val="1"/>
    <w:qFormat/>
    <w:rsid w:val="00DB570A"/>
    <w:pPr>
      <w:jc w:val="both"/>
    </w:pPr>
    <w:rPr>
      <w:rFonts w:ascii="Times New Roman" w:eastAsia="Calibri" w:hAnsi="Times New Roman" w:cs="Times New Roman"/>
      <w:color w:val="000000"/>
      <w:sz w:val="24"/>
      <w:szCs w:val="22"/>
      <w:lang w:val="en-US" w:eastAsia="en-US"/>
    </w:rPr>
  </w:style>
  <w:style w:type="table" w:styleId="GridTable1Light">
    <w:name w:val="Grid Table 1 Light"/>
    <w:basedOn w:val="TableNormal"/>
    <w:uiPriority w:val="46"/>
    <w:rsid w:val="00DB570A"/>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ckup%20Account\Desktop\manuscrpts\Sumissions\aphrodisiac\rats%20weigh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Observed rats weights (g) during oral  toxicty studies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5358705161854797E-2"/>
          <c:y val="0.30525517643627897"/>
          <c:w val="0.890196850393701"/>
          <c:h val="0.46241469816273001"/>
        </c:manualLayout>
      </c:layout>
      <c:barChart>
        <c:barDir val="col"/>
        <c:grouping val="clustered"/>
        <c:varyColors val="0"/>
        <c:ser>
          <c:idx val="0"/>
          <c:order val="0"/>
          <c:tx>
            <c:strRef>
              <c:f>'[rats weights.xlsx]Sheet1'!$I$4:$I$5</c:f>
              <c:strCache>
                <c:ptCount val="1"/>
                <c:pt idx="0">
                  <c:v> Initial weight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weights.xlsx]Sheet1'!$I$6:$I$12</c:f>
              <c:numCache>
                <c:formatCode>General</c:formatCode>
                <c:ptCount val="7"/>
                <c:pt idx="1">
                  <c:v>247</c:v>
                </c:pt>
                <c:pt idx="2">
                  <c:v>253</c:v>
                </c:pt>
                <c:pt idx="3">
                  <c:v>245</c:v>
                </c:pt>
                <c:pt idx="4">
                  <c:v>252</c:v>
                </c:pt>
                <c:pt idx="5">
                  <c:v>246</c:v>
                </c:pt>
              </c:numCache>
            </c:numRef>
          </c:val>
          <c:extLst>
            <c:ext xmlns:c16="http://schemas.microsoft.com/office/drawing/2014/chart" uri="{C3380CC4-5D6E-409C-BE32-E72D297353CC}">
              <c16:uniqueId val="{00000000-AF30-415F-821C-A6C6C27E51FA}"/>
            </c:ext>
          </c:extLst>
        </c:ser>
        <c:ser>
          <c:idx val="1"/>
          <c:order val="1"/>
          <c:tx>
            <c:strRef>
              <c:f>'[rats weights.xlsx]Sheet1'!$J$4:$J$5</c:f>
              <c:strCache>
                <c:ptCount val="1"/>
                <c:pt idx="0">
                  <c:v>Rats weight  7th day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weights.xlsx]Sheet1'!$J$6:$J$12</c:f>
              <c:numCache>
                <c:formatCode>General</c:formatCode>
                <c:ptCount val="7"/>
                <c:pt idx="1">
                  <c:v>260</c:v>
                </c:pt>
                <c:pt idx="2">
                  <c:v>262</c:v>
                </c:pt>
                <c:pt idx="3">
                  <c:v>256</c:v>
                </c:pt>
                <c:pt idx="4">
                  <c:v>258</c:v>
                </c:pt>
                <c:pt idx="5">
                  <c:v>254</c:v>
                </c:pt>
              </c:numCache>
            </c:numRef>
          </c:val>
          <c:extLst>
            <c:ext xmlns:c16="http://schemas.microsoft.com/office/drawing/2014/chart" uri="{C3380CC4-5D6E-409C-BE32-E72D297353CC}">
              <c16:uniqueId val="{00000001-AF30-415F-821C-A6C6C27E51FA}"/>
            </c:ext>
          </c:extLst>
        </c:ser>
        <c:ser>
          <c:idx val="2"/>
          <c:order val="2"/>
          <c:tx>
            <c:strRef>
              <c:f>'[rats weights.xlsx]Sheet1'!$K$4:$K$5</c:f>
              <c:strCache>
                <c:ptCount val="1"/>
                <c:pt idx="0">
                  <c:v>Rats weight 14th day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weights.xlsx]Sheet1'!$K$6:$K$12</c:f>
              <c:numCache>
                <c:formatCode>General</c:formatCode>
                <c:ptCount val="7"/>
                <c:pt idx="1">
                  <c:v>270</c:v>
                </c:pt>
                <c:pt idx="2">
                  <c:v>272</c:v>
                </c:pt>
                <c:pt idx="3">
                  <c:v>264</c:v>
                </c:pt>
                <c:pt idx="4">
                  <c:v>268</c:v>
                </c:pt>
                <c:pt idx="5">
                  <c:v>265</c:v>
                </c:pt>
              </c:numCache>
            </c:numRef>
          </c:val>
          <c:extLst>
            <c:ext xmlns:c16="http://schemas.microsoft.com/office/drawing/2014/chart" uri="{C3380CC4-5D6E-409C-BE32-E72D297353CC}">
              <c16:uniqueId val="{00000002-AF30-415F-821C-A6C6C27E51FA}"/>
            </c:ext>
          </c:extLst>
        </c:ser>
        <c:ser>
          <c:idx val="3"/>
          <c:order val="3"/>
          <c:tx>
            <c:strRef>
              <c:f>'[rats weights.xlsx]Sheet1'!$L$4:$L$5</c:f>
              <c:strCache>
                <c:ptCount val="1"/>
                <c:pt idx="0">
                  <c:v>Rats weight  21st Day</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weights.xlsx]Sheet1'!$L$6:$L$12</c:f>
              <c:numCache>
                <c:formatCode>General</c:formatCode>
                <c:ptCount val="7"/>
                <c:pt idx="1">
                  <c:v>286</c:v>
                </c:pt>
                <c:pt idx="2">
                  <c:v>287</c:v>
                </c:pt>
                <c:pt idx="3">
                  <c:v>280</c:v>
                </c:pt>
                <c:pt idx="4">
                  <c:v>282</c:v>
                </c:pt>
                <c:pt idx="5">
                  <c:v>281</c:v>
                </c:pt>
              </c:numCache>
            </c:numRef>
          </c:val>
          <c:extLst>
            <c:ext xmlns:c16="http://schemas.microsoft.com/office/drawing/2014/chart" uri="{C3380CC4-5D6E-409C-BE32-E72D297353CC}">
              <c16:uniqueId val="{00000003-AF30-415F-821C-A6C6C27E51FA}"/>
            </c:ext>
          </c:extLst>
        </c:ser>
        <c:dLbls>
          <c:dLblPos val="inEnd"/>
          <c:showLegendKey val="0"/>
          <c:showVal val="1"/>
          <c:showCatName val="0"/>
          <c:showSerName val="0"/>
          <c:showPercent val="0"/>
          <c:showBubbleSize val="0"/>
        </c:dLbls>
        <c:gapWidth val="100"/>
        <c:overlap val="-24"/>
        <c:axId val="563120576"/>
        <c:axId val="563120968"/>
      </c:barChart>
      <c:catAx>
        <c:axId val="563120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0968"/>
        <c:crosses val="autoZero"/>
        <c:auto val="1"/>
        <c:lblAlgn val="ctr"/>
        <c:lblOffset val="100"/>
        <c:noMultiLvlLbl val="0"/>
      </c:catAx>
      <c:valAx>
        <c:axId val="563120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80e104-6824-48b8-a3dd-9573dea675f7}"/>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Exp</b:Tag>
    <b:SourceType>JournalArticle</b:SourceType>
    <b:Guid>{FD39C67B-E0BE-495C-9472-B88F15DEA818}</b:Guid>
    <b:Title>Exploring the Role of Medicinal Plants in Nutritional Support for HIV Patients</b:Title>
    <b:JournalName>RESEARCH INVENTION JOURNAL OF BIOLOGICAL AND APPLIED SCIENCES</b:JournalName>
    <b:Year>2025</b:Year>
    <b:Pages>22-26</b:Pages>
    <b:Author>
      <b:Author>
        <b:Corporate>Bwanbale G.D.</b:Corporate>
      </b:Author>
    </b:Author>
    <b:RefOrder>1</b:RefOrder>
  </b:Source>
  <b:Source>
    <b:Tag>Yoo</b:Tag>
    <b:SourceType>JournalArticle</b:SourceType>
    <b:Guid>{A634CBAE-62BB-414C-8D4D-7D5A391CE34A}</b:Guid>
    <b:Author>
      <b:Author>
        <b:Corporate>Yoon J.,  Jung T., Hwang H., Park I. &amp; Shin K.</b:Corporate>
      </b:Author>
    </b:Author>
    <b:Title>Physiological Activity and Function of Cissus quadrangularis</b:Title>
    <b:JournalName>J East Asian Soc Diet Life </b:JournalName>
    <b:Year>2023</b:Year>
    <b:Pages>105-114</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820B4-7401-41A3-9090-925D8A9E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6210</Words>
  <Characters>38033</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PC New 16</cp:lastModifiedBy>
  <cp:revision>11</cp:revision>
  <dcterms:created xsi:type="dcterms:W3CDTF">2025-07-26T03:25:00Z</dcterms:created>
  <dcterms:modified xsi:type="dcterms:W3CDTF">2025-07-31T12:40:00Z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2CF6BE3E0B8449C99171B2E5066FC4BF_13</vt:lpwstr>
  </property>
  <property fmtid="{D5CDD505-2E9C-101B-9397-08002B2CF9AE}" pid="4" name="ZOTERO_PREF_1">
    <vt:lpwstr>&lt;data data-version="3" zotero-version="6.0.36"&gt;&lt;session id="7iLSmxHr"/&gt;&lt;style id="http://www.zotero.org/styles/elsevier-harvard" hasBibliography="1" bibliographyStyleHasBeenSet="0"/&gt;&lt;prefs&gt;&lt;pref name="fieldType" value="Field"/&gt;&lt;/prefs&gt;&lt;/data&gt;</vt:lpwstr>
  </property>
  <property fmtid="{D5CDD505-2E9C-101B-9397-08002B2CF9AE}" pid="5" name="GrammarlyDocumentId">
    <vt:lpwstr>02a4162e-2be2-4d42-8c19-84dfab6d40ec</vt:lpwstr>
  </property>
</Properties>
</file>