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14B0" w14:textId="77777777" w:rsidR="00DA2C2E" w:rsidRDefault="00DA2C2E" w:rsidP="00135DC5">
      <w:pPr>
        <w:jc w:val="center"/>
        <w:rPr>
          <w:rFonts w:ascii="Arial" w:hAnsi="Arial" w:cs="Arial"/>
          <w:b/>
          <w:bCs/>
          <w:sz w:val="24"/>
          <w:szCs w:val="24"/>
        </w:rPr>
      </w:pPr>
      <w:bookmarkStart w:id="0" w:name="_Hlk206150732"/>
      <w:r w:rsidRPr="00DA2C2E">
        <w:rPr>
          <w:rFonts w:ascii="Arial" w:hAnsi="Arial" w:cs="Arial"/>
          <w:b/>
          <w:bCs/>
          <w:sz w:val="24"/>
          <w:szCs w:val="24"/>
        </w:rPr>
        <w:t xml:space="preserve">Original Research Article </w:t>
      </w:r>
    </w:p>
    <w:p w14:paraId="6D7CA630" w14:textId="2FAB4268" w:rsidR="00887290" w:rsidRPr="002257CC" w:rsidRDefault="00887290" w:rsidP="00135DC5">
      <w:pPr>
        <w:jc w:val="center"/>
        <w:rPr>
          <w:rFonts w:ascii="Arial" w:hAnsi="Arial" w:cs="Arial"/>
          <w:b/>
          <w:bCs/>
          <w:sz w:val="24"/>
          <w:szCs w:val="24"/>
        </w:rPr>
      </w:pPr>
      <w:r w:rsidRPr="005329AB">
        <w:rPr>
          <w:rFonts w:ascii="Arial" w:hAnsi="Arial" w:cs="Arial"/>
          <w:b/>
          <w:bCs/>
          <w:sz w:val="24"/>
          <w:szCs w:val="24"/>
        </w:rPr>
        <w:t xml:space="preserve">IMPROVING STUDENTS’ GAME PLAY AND TACTICS IN </w:t>
      </w:r>
      <w:r w:rsidR="00C64854" w:rsidRPr="005329AB">
        <w:rPr>
          <w:rFonts w:ascii="Arial" w:hAnsi="Arial" w:cs="Arial"/>
          <w:b/>
          <w:bCs/>
          <w:sz w:val="24"/>
          <w:szCs w:val="24"/>
        </w:rPr>
        <w:t xml:space="preserve">PLAYING </w:t>
      </w:r>
      <w:r w:rsidRPr="005329AB">
        <w:rPr>
          <w:rFonts w:ascii="Arial" w:hAnsi="Arial" w:cs="Arial"/>
          <w:b/>
          <w:bCs/>
          <w:sz w:val="24"/>
          <w:szCs w:val="24"/>
        </w:rPr>
        <w:t>VOLLEYBALL USING SKILL ILLUSTRATION TECHNIQUE (</w:t>
      </w:r>
      <w:proofErr w:type="spellStart"/>
      <w:r w:rsidRPr="005329AB">
        <w:rPr>
          <w:rFonts w:ascii="Arial" w:hAnsi="Arial" w:cs="Arial"/>
          <w:b/>
          <w:bCs/>
          <w:sz w:val="24"/>
          <w:szCs w:val="24"/>
        </w:rPr>
        <w:t>SkIT</w:t>
      </w:r>
      <w:proofErr w:type="spellEnd"/>
      <w:r w:rsidRPr="005329AB">
        <w:rPr>
          <w:rFonts w:ascii="Arial" w:hAnsi="Arial" w:cs="Arial"/>
          <w:b/>
          <w:bCs/>
          <w:sz w:val="24"/>
          <w:szCs w:val="24"/>
        </w:rPr>
        <w:t>)</w:t>
      </w:r>
    </w:p>
    <w:bookmarkEnd w:id="0"/>
    <w:p w14:paraId="74FF7CD2" w14:textId="40051E77" w:rsidR="00A93FD7" w:rsidRPr="002257CC" w:rsidRDefault="00A93FD7" w:rsidP="00135DC5">
      <w:pPr>
        <w:ind w:left="522" w:right="522"/>
        <w:jc w:val="center"/>
        <w:rPr>
          <w:rFonts w:ascii="Arial" w:hAnsi="Arial" w:cs="Arial"/>
          <w:b/>
          <w:color w:val="0D0D0D" w:themeColor="text1" w:themeTint="F2"/>
          <w:sz w:val="24"/>
          <w:szCs w:val="24"/>
        </w:rPr>
      </w:pPr>
    </w:p>
    <w:p w14:paraId="5373748E" w14:textId="77777777" w:rsidR="00E32982" w:rsidRPr="002257CC" w:rsidRDefault="00E32982" w:rsidP="00135DC5">
      <w:pPr>
        <w:ind w:left="522" w:right="522"/>
        <w:jc w:val="center"/>
        <w:rPr>
          <w:rFonts w:ascii="Arial" w:hAnsi="Arial" w:cs="Arial"/>
          <w:bCs/>
          <w:color w:val="000000" w:themeColor="text1"/>
          <w:sz w:val="20"/>
          <w:szCs w:val="20"/>
        </w:rPr>
      </w:pPr>
    </w:p>
    <w:p w14:paraId="7859EB95" w14:textId="77777777" w:rsidR="00A145B8" w:rsidRPr="002257CC" w:rsidRDefault="00A145B8" w:rsidP="00A145B8">
      <w:pPr>
        <w:jc w:val="center"/>
        <w:rPr>
          <w:rFonts w:ascii="Arial" w:hAnsi="Arial" w:cs="Arial"/>
          <w:sz w:val="20"/>
          <w:szCs w:val="20"/>
        </w:rPr>
      </w:pPr>
    </w:p>
    <w:p w14:paraId="6F64CA32" w14:textId="77777777" w:rsidR="00A93FD7" w:rsidRPr="002257CC" w:rsidRDefault="0054767A" w:rsidP="00135DC5">
      <w:pPr>
        <w:pStyle w:val="Heading1"/>
        <w:ind w:left="522" w:right="521"/>
        <w:jc w:val="center"/>
        <w:rPr>
          <w:rFonts w:ascii="Arial" w:hAnsi="Arial" w:cs="Arial"/>
          <w:color w:val="0D0D0D" w:themeColor="text1" w:themeTint="F2"/>
        </w:rPr>
      </w:pPr>
      <w:r w:rsidRPr="002257CC">
        <w:rPr>
          <w:rFonts w:ascii="Arial" w:hAnsi="Arial" w:cs="Arial"/>
          <w:color w:val="0D0D0D" w:themeColor="text1" w:themeTint="F2"/>
          <w:spacing w:val="-2"/>
        </w:rPr>
        <w:t>ABSTRACT</w:t>
      </w:r>
    </w:p>
    <w:p w14:paraId="08ADDA3A" w14:textId="77777777" w:rsidR="00051D0F" w:rsidRPr="002257CC" w:rsidRDefault="00051D0F" w:rsidP="00135DC5">
      <w:pPr>
        <w:pStyle w:val="BodyText"/>
        <w:ind w:right="355"/>
        <w:jc w:val="both"/>
        <w:rPr>
          <w:rFonts w:ascii="Arial" w:hAnsi="Arial" w:cs="Arial"/>
          <w:color w:val="0D0D0D" w:themeColor="text1" w:themeTint="F2"/>
        </w:rPr>
      </w:pPr>
    </w:p>
    <w:p w14:paraId="04194C4A" w14:textId="1355410E" w:rsidR="00135DC5" w:rsidRPr="002257CC" w:rsidRDefault="00135DC5" w:rsidP="00135DC5">
      <w:pPr>
        <w:ind w:left="360"/>
        <w:jc w:val="both"/>
        <w:rPr>
          <w:rFonts w:ascii="Arial" w:hAnsi="Arial" w:cs="Arial"/>
          <w:sz w:val="24"/>
          <w:szCs w:val="24"/>
        </w:rPr>
      </w:pPr>
      <w:r w:rsidRPr="002257CC">
        <w:rPr>
          <w:rFonts w:ascii="Arial" w:hAnsi="Arial" w:cs="Arial"/>
          <w:sz w:val="24"/>
          <w:szCs w:val="24"/>
        </w:rPr>
        <w:tab/>
        <w:t>This study aimed to enhance the gameplay and tactical skills of 29 Grade 11 students in volleyball using a validated Volleyball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as the primary instructional tool.</w:t>
      </w:r>
      <w:r w:rsidR="00C64854">
        <w:rPr>
          <w:rFonts w:ascii="Arial" w:hAnsi="Arial" w:cs="Arial"/>
          <w:sz w:val="24"/>
          <w:szCs w:val="24"/>
        </w:rPr>
        <w:t xml:space="preserve"> </w:t>
      </w:r>
      <w:r w:rsidR="00C64854" w:rsidRPr="00C64854">
        <w:rPr>
          <w:rFonts w:ascii="Arial" w:hAnsi="Arial" w:cs="Arial"/>
          <w:sz w:val="24"/>
          <w:szCs w:val="24"/>
          <w:highlight w:val="yellow"/>
        </w:rPr>
        <w:t>The research was carried out on a small group of students and requires validation on larger samples</w:t>
      </w:r>
      <w:r w:rsidR="00C64854" w:rsidRPr="00C64854">
        <w:rPr>
          <w:rFonts w:ascii="Arial" w:hAnsi="Arial" w:cs="Arial"/>
          <w:sz w:val="24"/>
          <w:szCs w:val="24"/>
          <w:highlight w:val="yellow"/>
        </w:rPr>
        <w:t>.</w:t>
      </w:r>
      <w:r w:rsidRPr="002257CC">
        <w:rPr>
          <w:rFonts w:ascii="Arial" w:hAnsi="Arial" w:cs="Arial"/>
          <w:sz w:val="24"/>
          <w:szCs w:val="24"/>
        </w:rPr>
        <w:t xml:space="preserve"> Conducted at MMSU-Laboratory High School, Laoag Campus during the fourth quarter of SY 2022–2023, the study utilized a proficiency scale to assess student performance before and after the intervention, with categories ranging from "Beginning" to "Advanced." Data were analyzed using descriptive statistics, specifically the weighted mean and t-test of difference. Results showed a significant improvement in performance, with the pre-demonstration mean score of 20.67 (Developing) rising to 34.75 (Proficient) post-demonstration, reflecting a mean difference of 14.08. This substantial increase indicates that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had a strong positive effect on students’ understanding and application of volleyball strategies. The findings suggest that incorporating a structured playbook into physical education can effectively improve students’ tactical and gameplay skills. </w:t>
      </w:r>
      <w:r w:rsidR="00C64854" w:rsidRPr="00C64854">
        <w:rPr>
          <w:rFonts w:ascii="Arial" w:hAnsi="Arial" w:cs="Arial"/>
          <w:sz w:val="24"/>
          <w:szCs w:val="24"/>
          <w:highlight w:val="yellow"/>
        </w:rPr>
        <w:t>This study offers a validated method that can be integrated into modern teaching of physical education.</w:t>
      </w:r>
    </w:p>
    <w:p w14:paraId="599052E0" w14:textId="77777777" w:rsidR="00135DC5" w:rsidRPr="002257CC" w:rsidRDefault="00135DC5" w:rsidP="00135DC5">
      <w:pPr>
        <w:ind w:left="360"/>
        <w:jc w:val="both"/>
        <w:rPr>
          <w:rFonts w:ascii="Arial" w:hAnsi="Arial" w:cs="Arial"/>
          <w:i/>
          <w:iCs/>
          <w:sz w:val="24"/>
          <w:szCs w:val="24"/>
        </w:rPr>
      </w:pPr>
      <w:r w:rsidRPr="002257CC">
        <w:rPr>
          <w:rFonts w:ascii="Arial" w:hAnsi="Arial" w:cs="Arial"/>
          <w:sz w:val="24"/>
          <w:szCs w:val="24"/>
        </w:rPr>
        <w:tab/>
      </w:r>
      <w:r w:rsidRPr="002257CC">
        <w:rPr>
          <w:rFonts w:ascii="Arial" w:hAnsi="Arial" w:cs="Arial"/>
          <w:i/>
          <w:iCs/>
          <w:sz w:val="24"/>
          <w:szCs w:val="24"/>
        </w:rPr>
        <w:t xml:space="preserve">Keywords: </w:t>
      </w:r>
      <w:proofErr w:type="spellStart"/>
      <w:r w:rsidRPr="002257CC">
        <w:rPr>
          <w:rFonts w:ascii="Arial" w:hAnsi="Arial" w:cs="Arial"/>
          <w:i/>
          <w:iCs/>
          <w:sz w:val="24"/>
          <w:szCs w:val="24"/>
        </w:rPr>
        <w:t>SkIT</w:t>
      </w:r>
      <w:proofErr w:type="spellEnd"/>
      <w:r w:rsidRPr="002257CC">
        <w:rPr>
          <w:rFonts w:ascii="Arial" w:hAnsi="Arial" w:cs="Arial"/>
          <w:i/>
          <w:iCs/>
          <w:sz w:val="24"/>
          <w:szCs w:val="24"/>
        </w:rPr>
        <w:t>, tactical skills, gameplay improvement, physical education, instructional tool</w:t>
      </w:r>
    </w:p>
    <w:p w14:paraId="6E961183" w14:textId="418F86FB" w:rsidR="00A93FD7" w:rsidRPr="002257CC" w:rsidRDefault="0054767A" w:rsidP="00135DC5">
      <w:pPr>
        <w:pStyle w:val="BodyText"/>
        <w:rPr>
          <w:rFonts w:ascii="Arial" w:hAnsi="Arial" w:cs="Arial"/>
          <w:color w:val="0D0D0D" w:themeColor="text1" w:themeTint="F2"/>
        </w:rPr>
      </w:pPr>
      <w:r w:rsidRPr="002257CC">
        <w:rPr>
          <w:rFonts w:ascii="Arial" w:hAnsi="Arial" w:cs="Arial"/>
          <w:noProof/>
          <w:color w:val="0D0D0D" w:themeColor="text1" w:themeTint="F2"/>
        </w:rPr>
        <mc:AlternateContent>
          <mc:Choice Requires="wps">
            <w:drawing>
              <wp:anchor distT="0" distB="0" distL="0" distR="0" simplePos="0" relativeHeight="251658240" behindDoc="1" locked="0" layoutInCell="1" allowOverlap="1" wp14:anchorId="69836BDE" wp14:editId="71CE23B3">
                <wp:simplePos x="0" y="0"/>
                <wp:positionH relativeFrom="page">
                  <wp:posOffset>1371853</wp:posOffset>
                </wp:positionH>
                <wp:positionV relativeFrom="paragraph">
                  <wp:posOffset>287391</wp:posOffset>
                </wp:positionV>
                <wp:extent cx="548195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652"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86BA81B" id="Graphic 1" o:spid="_x0000_s1026" style="position:absolute;margin-left:108pt;margin-top:22.65pt;width:43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" path="m,l5481652,e" filled="f" strokeweight=".31239mm">
                <v:stroke dashstyle="dash"/>
                <v:path arrowok="t"/>
                <w10:wrap type="topAndBottom" anchorx="page"/>
              </v:shape>
            </w:pict>
          </mc:Fallback>
        </mc:AlternateContent>
      </w:r>
    </w:p>
    <w:p w14:paraId="0E2AC6B4" w14:textId="77777777" w:rsidR="00A93FD7" w:rsidRPr="002257CC" w:rsidRDefault="00A93FD7" w:rsidP="00135DC5">
      <w:pPr>
        <w:pStyle w:val="BodyText"/>
        <w:rPr>
          <w:rFonts w:ascii="Arial" w:hAnsi="Arial" w:cs="Arial"/>
          <w:color w:val="0D0D0D" w:themeColor="text1" w:themeTint="F2"/>
        </w:rPr>
      </w:pPr>
    </w:p>
    <w:p w14:paraId="0B86A760" w14:textId="63670621" w:rsidR="00A145B8" w:rsidRDefault="0054767A" w:rsidP="00135DC5">
      <w:pPr>
        <w:pStyle w:val="Heading1"/>
        <w:rPr>
          <w:rFonts w:ascii="Arial" w:hAnsi="Arial" w:cs="Arial"/>
          <w:color w:val="0D0D0D" w:themeColor="text1" w:themeTint="F2"/>
          <w:spacing w:val="-2"/>
        </w:rPr>
      </w:pPr>
      <w:r w:rsidRPr="002257CC">
        <w:rPr>
          <w:rFonts w:ascii="Arial" w:hAnsi="Arial" w:cs="Arial"/>
          <w:color w:val="0D0D0D" w:themeColor="text1" w:themeTint="F2"/>
          <w:spacing w:val="-2"/>
        </w:rPr>
        <w:t>INTRODUCTION</w:t>
      </w:r>
    </w:p>
    <w:p w14:paraId="02630046" w14:textId="2B0E4091" w:rsidR="006E2841" w:rsidRDefault="006E2841" w:rsidP="00135DC5">
      <w:pPr>
        <w:pStyle w:val="Heading1"/>
        <w:rPr>
          <w:rFonts w:ascii="Arial" w:hAnsi="Arial" w:cs="Arial"/>
          <w:color w:val="0D0D0D" w:themeColor="text1" w:themeTint="F2"/>
          <w:spacing w:val="-2"/>
        </w:rPr>
      </w:pPr>
    </w:p>
    <w:p w14:paraId="5CCFCAED" w14:textId="77777777" w:rsidR="006E2841" w:rsidRPr="002257CC" w:rsidRDefault="006E2841" w:rsidP="00135DC5">
      <w:pPr>
        <w:pStyle w:val="Heading1"/>
        <w:rPr>
          <w:rFonts w:ascii="Arial" w:hAnsi="Arial" w:cs="Arial"/>
          <w:color w:val="0D0D0D" w:themeColor="text1" w:themeTint="F2"/>
          <w:spacing w:val="-2"/>
        </w:rPr>
      </w:pPr>
    </w:p>
    <w:p w14:paraId="1F5C255D" w14:textId="4F2E45A2" w:rsidR="00831FA2" w:rsidRPr="002257CC" w:rsidRDefault="00831FA2" w:rsidP="00831FA2">
      <w:pPr>
        <w:pStyle w:val="Heading1"/>
        <w:jc w:val="center"/>
        <w:rPr>
          <w:rFonts w:ascii="Arial" w:hAnsi="Arial" w:cs="Arial"/>
          <w:color w:val="0D0D0D" w:themeColor="text1" w:themeTint="F2"/>
        </w:rPr>
      </w:pPr>
      <w:r w:rsidRPr="002257CC">
        <w:rPr>
          <w:rFonts w:ascii="Arial" w:hAnsi="Arial" w:cs="Arial"/>
          <w:color w:val="0D0D0D" w:themeColor="text1" w:themeTint="F2"/>
          <w:spacing w:val="-2"/>
        </w:rPr>
        <w:t>CONTEXT AND RATIONALE OF THE STUDY</w:t>
      </w:r>
    </w:p>
    <w:p w14:paraId="55CE86F3"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Volleyball has a relatively modest beginning for a sport that has been practiced for more than a century. According to historical accounts, volleyball was created in 1895 by William G. Morgan as a substitute physical activity for those who felt that basketball was too taxing. Morgan called the sport “</w:t>
      </w:r>
      <w:proofErr w:type="spellStart"/>
      <w:r w:rsidRPr="002257CC">
        <w:rPr>
          <w:rFonts w:ascii="Arial" w:hAnsi="Arial" w:cs="Arial"/>
          <w:sz w:val="24"/>
          <w:szCs w:val="24"/>
        </w:rPr>
        <w:t>mintonette</w:t>
      </w:r>
      <w:proofErr w:type="spellEnd"/>
      <w:r w:rsidRPr="002257CC">
        <w:rPr>
          <w:rFonts w:ascii="Arial" w:hAnsi="Arial" w:cs="Arial"/>
          <w:sz w:val="24"/>
          <w:szCs w:val="24"/>
        </w:rPr>
        <w:t xml:space="preserve">,” until a professor from Springfield College in Massachusetts noted the volleying nature of play and proposed the name of “Volleyball” Jabarov (2024) a game played by two teams, usually of six players on a side, in which the players use their hands to bat a ball back and forth over a high net, trying to make the ball touch the court within the opponents’ playing area before it can be returned. </w:t>
      </w:r>
    </w:p>
    <w:p w14:paraId="14F7D5F6" w14:textId="77777777" w:rsidR="00A457F1" w:rsidRPr="002257CC" w:rsidRDefault="00A457F1" w:rsidP="00831FA2">
      <w:pPr>
        <w:ind w:left="360" w:firstLine="720"/>
        <w:jc w:val="both"/>
        <w:rPr>
          <w:rFonts w:ascii="Arial" w:hAnsi="Arial" w:cs="Arial"/>
          <w:sz w:val="24"/>
          <w:szCs w:val="24"/>
        </w:rPr>
      </w:pPr>
    </w:p>
    <w:p w14:paraId="6F1BFB1B"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Studies have shown that physical activity alters the structure and function of the brain, enhancing cognitive abilities. According to. </w:t>
      </w:r>
      <w:proofErr w:type="spellStart"/>
      <w:r w:rsidRPr="002257CC">
        <w:rPr>
          <w:rFonts w:ascii="Arial" w:hAnsi="Arial" w:cs="Arial"/>
          <w:sz w:val="24"/>
          <w:szCs w:val="24"/>
        </w:rPr>
        <w:t>Liegro</w:t>
      </w:r>
      <w:proofErr w:type="spellEnd"/>
      <w:r w:rsidRPr="002257CC">
        <w:rPr>
          <w:rFonts w:ascii="Arial" w:hAnsi="Arial" w:cs="Arial"/>
          <w:sz w:val="24"/>
          <w:szCs w:val="24"/>
        </w:rPr>
        <w:t xml:space="preserve"> (2019) states that Physical Activity improves cognitive processes and memory, even induces a sense </w:t>
      </w:r>
      <w:r w:rsidRPr="002257CC">
        <w:rPr>
          <w:rFonts w:ascii="Arial" w:hAnsi="Arial" w:cs="Arial"/>
          <w:sz w:val="24"/>
          <w:szCs w:val="24"/>
        </w:rPr>
        <w:lastRenderedPageBreak/>
        <w:t>of wellbeing, giving strength to the ancient principle of “</w:t>
      </w:r>
      <w:proofErr w:type="spellStart"/>
      <w:r w:rsidRPr="002257CC">
        <w:rPr>
          <w:rFonts w:ascii="Arial" w:hAnsi="Arial" w:cs="Arial"/>
          <w:sz w:val="24"/>
          <w:szCs w:val="24"/>
        </w:rPr>
        <w:t>mens</w:t>
      </w:r>
      <w:proofErr w:type="spellEnd"/>
      <w:r w:rsidRPr="002257CC">
        <w:rPr>
          <w:rFonts w:ascii="Arial" w:hAnsi="Arial" w:cs="Arial"/>
          <w:sz w:val="24"/>
          <w:szCs w:val="24"/>
        </w:rPr>
        <w:t xml:space="preserve"> sana in corpore </w:t>
      </w:r>
      <w:proofErr w:type="spellStart"/>
      <w:r w:rsidRPr="002257CC">
        <w:rPr>
          <w:rFonts w:ascii="Arial" w:hAnsi="Arial" w:cs="Arial"/>
          <w:sz w:val="24"/>
          <w:szCs w:val="24"/>
        </w:rPr>
        <w:t>sano</w:t>
      </w:r>
      <w:proofErr w:type="spellEnd"/>
      <w:r w:rsidRPr="002257CC">
        <w:rPr>
          <w:rFonts w:ascii="Arial" w:hAnsi="Arial" w:cs="Arial"/>
          <w:sz w:val="24"/>
          <w:szCs w:val="24"/>
        </w:rPr>
        <w:t>” (i.e., a sound mind in a sound body) Children respond faster and with greater accuracy to a variety of cognitive tasks after participating in a session of physical activity. According to (Sailus,2019) physical education is widely recognized as an integral part of every student’s education. Because they can develop motor and physical skills. (Tomporowski, 2003; Budde et al., 2008;) Since Volleyball is a physical activity and an open-skill sport in this sense it is a strategic and interactive activity. According to (Marc Bird, 2023) playing volleyball offers a unique set of cognitive benefits that directly translate into academic gains. Volleyball is a game that demands strategic thinking, quick decision making and intense concentration. Each of these cognitive skills cultivated on the court provides invaluable benefits in the classroom. (</w:t>
      </w:r>
      <w:proofErr w:type="spellStart"/>
      <w:r w:rsidRPr="002257CC">
        <w:rPr>
          <w:rFonts w:ascii="Arial" w:hAnsi="Arial" w:cs="Arial"/>
          <w:sz w:val="24"/>
          <w:szCs w:val="24"/>
        </w:rPr>
        <w:t>Pakmen</w:t>
      </w:r>
      <w:proofErr w:type="spellEnd"/>
      <w:r w:rsidRPr="002257CC">
        <w:rPr>
          <w:rFonts w:ascii="Arial" w:hAnsi="Arial" w:cs="Arial"/>
          <w:sz w:val="24"/>
          <w:szCs w:val="24"/>
        </w:rPr>
        <w:t xml:space="preserve">, 2023) states that volleyball requires teamwork, which means volleyball is a team sport. In addition to helping students become in shape the curriculum instills a variety of character traits and abilities that are crucial to the overall growth and development of students. According to (Rohan Joshi, 2024) team sports have become an integral part of physical education programs, providing students with an exciting and motivating way to hone their social and interpersonal abilities in addition to their physical strength, the multi faced benefits of team sports, within the context of Physical Education emphasizing the contribution of sports to holistic student development. </w:t>
      </w:r>
    </w:p>
    <w:p w14:paraId="338224D4" w14:textId="77777777" w:rsidR="00A457F1" w:rsidRPr="002257CC" w:rsidRDefault="00A457F1" w:rsidP="00831FA2">
      <w:pPr>
        <w:ind w:left="360" w:firstLine="720"/>
        <w:jc w:val="both"/>
        <w:rPr>
          <w:rFonts w:ascii="Arial" w:hAnsi="Arial" w:cs="Arial"/>
          <w:sz w:val="24"/>
          <w:szCs w:val="24"/>
        </w:rPr>
      </w:pPr>
    </w:p>
    <w:p w14:paraId="1F7D2B0E" w14:textId="29E7501A"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The observations made by the researchers in the Field Study I course at the Mariano Marcos State University, Laboratory High school (MMSU-LHS). The learner’s knowledge needs to enhance the game play and Tactics in playing volleyball. The problem that the researchers found is that, in teaching team sport volleyball it only highlights the history of the game and the simple skills of it</w:t>
      </w:r>
      <w:r w:rsidR="00C64854" w:rsidRPr="00C64854">
        <w:rPr>
          <w:rFonts w:ascii="Arial" w:hAnsi="Arial" w:cs="Arial"/>
          <w:sz w:val="24"/>
          <w:szCs w:val="24"/>
          <w:highlight w:val="yellow"/>
        </w:rPr>
        <w:t>,</w:t>
      </w:r>
      <w:r w:rsidRPr="00C64854">
        <w:rPr>
          <w:rFonts w:ascii="Arial" w:hAnsi="Arial" w:cs="Arial"/>
          <w:sz w:val="24"/>
          <w:szCs w:val="24"/>
          <w:highlight w:val="yellow"/>
        </w:rPr>
        <w:t xml:space="preserve"> which</w:t>
      </w:r>
      <w:r w:rsidRPr="002257CC">
        <w:rPr>
          <w:rFonts w:ascii="Arial" w:hAnsi="Arial" w:cs="Arial"/>
          <w:sz w:val="24"/>
          <w:szCs w:val="24"/>
        </w:rPr>
        <w:t xml:space="preserve"> leads to lack of interest among the students in learning volleyball and leads to the lack of understanding on how to play volleyball properly. According to (Schuler, 2023; Wolff, et Al; 2023) if students understand the material well, they’re more likely to participate in class. They may feel confident in their knowledge and more willing to contribute (Heraly, 2024). In Addition, Motivation in the sports context plays a vital role in determining the students' behavior in sports. However, motivation is dynamic and different for individuals (Cunningham, 2003; Kwon, et al ;2003). </w:t>
      </w:r>
    </w:p>
    <w:p w14:paraId="7A68B1F0" w14:textId="77777777" w:rsidR="00A457F1" w:rsidRPr="002257CC" w:rsidRDefault="00A457F1" w:rsidP="00831FA2">
      <w:pPr>
        <w:ind w:left="360" w:firstLine="720"/>
        <w:jc w:val="both"/>
        <w:rPr>
          <w:rFonts w:ascii="Arial" w:hAnsi="Arial" w:cs="Arial"/>
          <w:sz w:val="24"/>
          <w:szCs w:val="24"/>
        </w:rPr>
      </w:pPr>
    </w:p>
    <w:p w14:paraId="1FE96F76"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This gap highlights the need for a more structured and effective approach to Improve Gameplay and tactics in playing volleyball. The researchers found concern about the inadequacies in pedagogical approaches to the acquisition of knowledge of learners in volleyball team sport. The students display a limited understanding of team sports volleyball due to gravitating towards other forms of arts. Furthermore, learners prioritize subjects that is less on physical activity or directly applicable to their likes, and students have poor listening habits and a lack of active engagement, limited emphasis on participation during class in the curriculum may contribute to low level of learning the tactics and gameplay in volleyball –  </w:t>
      </w:r>
      <w:proofErr w:type="spellStart"/>
      <w:r w:rsidRPr="002257CC">
        <w:rPr>
          <w:rFonts w:ascii="Arial" w:hAnsi="Arial" w:cs="Arial"/>
          <w:sz w:val="24"/>
          <w:szCs w:val="24"/>
        </w:rPr>
        <w:t>SkIT</w:t>
      </w:r>
      <w:proofErr w:type="spellEnd"/>
      <w:r w:rsidRPr="002257CC">
        <w:rPr>
          <w:rFonts w:ascii="Arial" w:hAnsi="Arial" w:cs="Arial"/>
          <w:sz w:val="24"/>
          <w:szCs w:val="24"/>
        </w:rPr>
        <w:t xml:space="preserve"> does not only focus teaching the basic skills in sports but it is also applicable across team sports containing the gameplay and tactics (Bach, 2021). The Skill Illustration Technique translates vision into specific plays and </w:t>
      </w:r>
      <w:r w:rsidRPr="002257CC">
        <w:rPr>
          <w:rFonts w:ascii="Arial" w:hAnsi="Arial" w:cs="Arial"/>
          <w:sz w:val="24"/>
          <w:szCs w:val="24"/>
        </w:rPr>
        <w:lastRenderedPageBreak/>
        <w:t xml:space="preserve">tactics (DeForest,2022) </w:t>
      </w:r>
    </w:p>
    <w:p w14:paraId="204581C2" w14:textId="77777777" w:rsidR="00A457F1" w:rsidRPr="002257CC" w:rsidRDefault="00A457F1" w:rsidP="00831FA2">
      <w:pPr>
        <w:ind w:left="360" w:firstLine="720"/>
        <w:jc w:val="both"/>
        <w:rPr>
          <w:rFonts w:ascii="Arial" w:hAnsi="Arial" w:cs="Arial"/>
          <w:sz w:val="24"/>
          <w:szCs w:val="24"/>
        </w:rPr>
      </w:pPr>
    </w:p>
    <w:p w14:paraId="7ECAE2B5" w14:textId="3F954670" w:rsidR="00135DC5" w:rsidRPr="002257CC" w:rsidRDefault="00135DC5" w:rsidP="00831FA2">
      <w:pPr>
        <w:ind w:left="360" w:firstLine="720"/>
        <w:jc w:val="both"/>
        <w:rPr>
          <w:rFonts w:ascii="Arial" w:hAnsi="Arial" w:cs="Arial"/>
          <w:b/>
          <w:bCs/>
          <w:sz w:val="24"/>
          <w:szCs w:val="24"/>
        </w:rPr>
      </w:pPr>
      <w:r w:rsidRPr="002257CC">
        <w:rPr>
          <w:rFonts w:ascii="Arial" w:hAnsi="Arial" w:cs="Arial"/>
          <w:sz w:val="24"/>
          <w:szCs w:val="24"/>
        </w:rPr>
        <w:t>This concern has prompted us to highlight the effectiveness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as an instructional tool in improving gameplay and tactics in playing volleyball.</w:t>
      </w:r>
    </w:p>
    <w:p w14:paraId="3496AAF1" w14:textId="77777777" w:rsidR="00135DC5" w:rsidRPr="002257CC" w:rsidRDefault="00135DC5" w:rsidP="00831FA2">
      <w:pPr>
        <w:ind w:left="360" w:firstLine="720"/>
        <w:jc w:val="both"/>
        <w:rPr>
          <w:rFonts w:ascii="Arial" w:hAnsi="Arial" w:cs="Arial"/>
          <w:b/>
          <w:bCs/>
          <w:sz w:val="24"/>
          <w:szCs w:val="24"/>
        </w:rPr>
      </w:pPr>
    </w:p>
    <w:p w14:paraId="48682D38" w14:textId="77777777" w:rsidR="00135DC5" w:rsidRPr="002257CC" w:rsidRDefault="00135DC5" w:rsidP="00831FA2">
      <w:pPr>
        <w:ind w:left="360"/>
        <w:jc w:val="center"/>
        <w:rPr>
          <w:rFonts w:ascii="Arial" w:hAnsi="Arial" w:cs="Arial"/>
          <w:b/>
          <w:bCs/>
          <w:sz w:val="24"/>
          <w:szCs w:val="24"/>
        </w:rPr>
      </w:pPr>
      <w:r w:rsidRPr="002257CC">
        <w:rPr>
          <w:rFonts w:ascii="Arial" w:hAnsi="Arial" w:cs="Arial"/>
          <w:b/>
          <w:bCs/>
          <w:sz w:val="24"/>
          <w:szCs w:val="24"/>
        </w:rPr>
        <w:t>THE INTERVENTION</w:t>
      </w:r>
    </w:p>
    <w:p w14:paraId="5F9B93BC" w14:textId="77777777"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In the series of field studies conducted in Mariano Marcos State University Laboratory High School (MMSU LHS) we observed that many Grade 11 learners experience difficulties in understanding and applying strategies and tactics during team sports. This has resulted in limited engagement, and ineffective gameplay in playing volleyball. In response we established an intervention known as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this intervention was deemed suitable for students as we anticipated it to enhance student’s gameplay and tactics in playing volleyball.</w:t>
      </w:r>
    </w:p>
    <w:p w14:paraId="373B98F8" w14:textId="77777777" w:rsidR="00A457F1" w:rsidRPr="002257CC" w:rsidRDefault="00A457F1" w:rsidP="00831FA2">
      <w:pPr>
        <w:ind w:left="360" w:firstLine="720"/>
        <w:jc w:val="both"/>
        <w:rPr>
          <w:rFonts w:ascii="Arial" w:hAnsi="Arial" w:cs="Arial"/>
          <w:sz w:val="24"/>
          <w:szCs w:val="24"/>
        </w:rPr>
      </w:pPr>
    </w:p>
    <w:p w14:paraId="6E7F7DB1" w14:textId="17158ACB"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Our research indicates that using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tool in teaching team sports such as volleyball are highly effective in improving gameplay and tactics in playing volleyball. (Martens, 2022) tactical skills are the decision and actions of players to gain advantage, (Alan G. Launder et al, 2001)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emphasizes the use of specific tactics to enhance gameplay that </w:t>
      </w:r>
      <w:r w:rsidR="00C64854">
        <w:rPr>
          <w:rFonts w:ascii="Arial" w:hAnsi="Arial" w:cs="Arial"/>
          <w:sz w:val="24"/>
          <w:szCs w:val="24"/>
        </w:rPr>
        <w:t xml:space="preserve">is </w:t>
      </w:r>
      <w:r w:rsidRPr="002257CC">
        <w:rPr>
          <w:rFonts w:ascii="Arial" w:hAnsi="Arial" w:cs="Arial"/>
          <w:sz w:val="24"/>
          <w:szCs w:val="24"/>
        </w:rPr>
        <w:t>used in volleyball games.</w:t>
      </w:r>
    </w:p>
    <w:p w14:paraId="2C3AC3BC" w14:textId="77777777" w:rsidR="00A457F1" w:rsidRPr="002257CC" w:rsidRDefault="00A457F1" w:rsidP="00831FA2">
      <w:pPr>
        <w:ind w:left="360" w:firstLine="720"/>
        <w:jc w:val="both"/>
        <w:rPr>
          <w:rFonts w:ascii="Arial" w:hAnsi="Arial" w:cs="Arial"/>
          <w:sz w:val="24"/>
          <w:szCs w:val="24"/>
        </w:rPr>
      </w:pPr>
    </w:p>
    <w:p w14:paraId="2C05ECCF" w14:textId="1AEE7B93"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The intervention aims to improve the learning process by utilizing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teaching tool.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provide</w:t>
      </w:r>
      <w:r w:rsidR="00C64854">
        <w:rPr>
          <w:rFonts w:ascii="Arial" w:hAnsi="Arial" w:cs="Arial"/>
          <w:sz w:val="24"/>
          <w:szCs w:val="24"/>
        </w:rPr>
        <w:t>d</w:t>
      </w:r>
      <w:r w:rsidRPr="002257CC">
        <w:rPr>
          <w:rFonts w:ascii="Arial" w:hAnsi="Arial" w:cs="Arial"/>
          <w:sz w:val="24"/>
          <w:szCs w:val="24"/>
        </w:rPr>
        <w:t xml:space="preserve"> students with clear visual representations of basic skills, tactics, game strategies, enabling them to better grasp and apply these concepts during actual game. This method is expected to improve students’ understanding, teamwork, and application of strategies by making learning more interactive and visually accessible. According to Mayer’s (2009), visual and structured instructional tools enhance students' understanding by integrating visuals and verbal information, improving their ability to process and retain complex concepts. To measure the effectiveness of the intervention the procedure is provided below.</w:t>
      </w:r>
    </w:p>
    <w:p w14:paraId="23FDF2AE" w14:textId="77777777" w:rsidR="00A457F1" w:rsidRPr="002257CC" w:rsidRDefault="00A457F1" w:rsidP="00831FA2">
      <w:pPr>
        <w:ind w:left="360" w:firstLine="720"/>
        <w:jc w:val="both"/>
        <w:rPr>
          <w:rFonts w:ascii="Arial" w:hAnsi="Arial" w:cs="Arial"/>
          <w:sz w:val="24"/>
          <w:szCs w:val="24"/>
        </w:rPr>
      </w:pPr>
    </w:p>
    <w:p w14:paraId="7A5A7E43" w14:textId="47F1EE6E" w:rsidR="00135DC5" w:rsidRPr="002257CC" w:rsidRDefault="00135DC5" w:rsidP="00831FA2">
      <w:pPr>
        <w:ind w:left="360" w:firstLine="720"/>
        <w:jc w:val="both"/>
        <w:rPr>
          <w:rFonts w:ascii="Arial" w:hAnsi="Arial" w:cs="Arial"/>
        </w:rPr>
      </w:pPr>
      <w:r w:rsidRPr="002257CC">
        <w:rPr>
          <w:rFonts w:ascii="Arial" w:hAnsi="Arial" w:cs="Arial"/>
          <w:sz w:val="24"/>
          <w:szCs w:val="24"/>
        </w:rPr>
        <w:t>First the teachers instruct the students to first participate in a volleyball game without the use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on the initial day. Their performance and understanding </w:t>
      </w:r>
      <w:r w:rsidR="00C64854">
        <w:rPr>
          <w:rFonts w:ascii="Arial" w:hAnsi="Arial" w:cs="Arial"/>
          <w:sz w:val="24"/>
          <w:szCs w:val="24"/>
        </w:rPr>
        <w:t>were</w:t>
      </w:r>
      <w:r w:rsidRPr="002257CC">
        <w:rPr>
          <w:rFonts w:ascii="Arial" w:hAnsi="Arial" w:cs="Arial"/>
          <w:sz w:val="24"/>
          <w:szCs w:val="24"/>
        </w:rPr>
        <w:t xml:space="preserve"> evaluated using analytic rubric to establish a baseline.  After instructing and guiding the students to participate, the teacher implement</w:t>
      </w:r>
      <w:r w:rsidR="00C64854">
        <w:rPr>
          <w:rFonts w:ascii="Arial" w:hAnsi="Arial" w:cs="Arial"/>
          <w:sz w:val="24"/>
          <w:szCs w:val="24"/>
        </w:rPr>
        <w:t xml:space="preserve">ed </w:t>
      </w:r>
      <w:r w:rsidRPr="002257CC">
        <w:rPr>
          <w:rFonts w:ascii="Arial" w:hAnsi="Arial" w:cs="Arial"/>
          <w:sz w:val="24"/>
          <w:szCs w:val="24"/>
        </w:rPr>
        <w:t>the Skill Illustration Technique to guide strategy, tactics, discussion and application.</w:t>
      </w:r>
      <w:r w:rsidRPr="002257CC">
        <w:rPr>
          <w:rFonts w:ascii="Arial" w:hAnsi="Arial" w:cs="Arial"/>
        </w:rPr>
        <w:t xml:space="preserve"> </w:t>
      </w:r>
    </w:p>
    <w:p w14:paraId="7CAAD1F6" w14:textId="77777777" w:rsidR="00135DC5" w:rsidRPr="002257CC" w:rsidRDefault="00135DC5" w:rsidP="00831FA2">
      <w:pPr>
        <w:ind w:left="360" w:firstLine="720"/>
        <w:jc w:val="both"/>
        <w:rPr>
          <w:rFonts w:ascii="Arial" w:hAnsi="Arial" w:cs="Arial"/>
        </w:rPr>
      </w:pPr>
      <w:r w:rsidRPr="002257CC">
        <w:rPr>
          <w:rFonts w:ascii="Arial" w:hAnsi="Arial" w:cs="Arial"/>
          <w:sz w:val="24"/>
          <w:szCs w:val="24"/>
        </w:rPr>
        <w:t xml:space="preserve">The teacher introduced and demonstrated various types of gameplay and tactics in volleyball using a structured, step-by-step approach guided by the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First, the teacher presented the gameplay and tactics to the students through a clear demonstration. In the second step, the teacher re-demonstrated the same skills while allowing students to follow along through repeated practice to reinforce learning. Next, the teacher and students executed the gameplay and tactics together, emphasizing the use of a repetitive strategy to build familiarity and </w:t>
      </w:r>
      <w:r w:rsidRPr="002257CC">
        <w:rPr>
          <w:rFonts w:ascii="Arial" w:hAnsi="Arial" w:cs="Arial"/>
          <w:sz w:val="24"/>
          <w:szCs w:val="24"/>
        </w:rPr>
        <w:lastRenderedPageBreak/>
        <w:t>confidence. In the fourth step, the students were given the opportunity to perform the gameplay and tactics independently, applying what they had learned. Finally, the teacher observed the students’ individual skills and grouped them into specific teams based on their performance and abilities to encourage cooperative learning and peer support.</w:t>
      </w:r>
      <w:r w:rsidRPr="002257CC">
        <w:rPr>
          <w:rFonts w:ascii="Arial" w:hAnsi="Arial" w:cs="Arial"/>
        </w:rPr>
        <w:t xml:space="preserve"> </w:t>
      </w:r>
    </w:p>
    <w:p w14:paraId="08FE1B76" w14:textId="77777777" w:rsidR="00A457F1" w:rsidRPr="002257CC" w:rsidRDefault="00A457F1" w:rsidP="00831FA2">
      <w:pPr>
        <w:ind w:left="360" w:firstLine="720"/>
        <w:jc w:val="both"/>
        <w:rPr>
          <w:rFonts w:ascii="Arial" w:hAnsi="Arial" w:cs="Arial"/>
        </w:rPr>
      </w:pPr>
    </w:p>
    <w:p w14:paraId="4045D3DC" w14:textId="20502331"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Then after grouping the students to their specific team. The teacher </w:t>
      </w:r>
      <w:r w:rsidRPr="00C64854">
        <w:rPr>
          <w:rFonts w:ascii="Arial" w:hAnsi="Arial" w:cs="Arial"/>
          <w:sz w:val="24"/>
          <w:szCs w:val="24"/>
          <w:highlight w:val="yellow"/>
        </w:rPr>
        <w:t>move</w:t>
      </w:r>
      <w:r w:rsidR="00C64854" w:rsidRPr="00C64854">
        <w:rPr>
          <w:rFonts w:ascii="Arial" w:hAnsi="Arial" w:cs="Arial"/>
          <w:sz w:val="24"/>
          <w:szCs w:val="24"/>
          <w:highlight w:val="yellow"/>
        </w:rPr>
        <w:t>d</w:t>
      </w:r>
      <w:r w:rsidRPr="002257CC">
        <w:rPr>
          <w:rFonts w:ascii="Arial" w:hAnsi="Arial" w:cs="Arial"/>
          <w:sz w:val="24"/>
          <w:szCs w:val="24"/>
        </w:rPr>
        <w:t xml:space="preserve"> around the volleyball court observing every team’s progress and provide feedback while doing their part.</w:t>
      </w:r>
    </w:p>
    <w:p w14:paraId="47D99ADB" w14:textId="77777777" w:rsidR="00A457F1" w:rsidRPr="002257CC" w:rsidRDefault="00A457F1" w:rsidP="00831FA2">
      <w:pPr>
        <w:ind w:left="360" w:firstLine="720"/>
        <w:jc w:val="both"/>
        <w:rPr>
          <w:rFonts w:ascii="Arial" w:hAnsi="Arial" w:cs="Arial"/>
          <w:sz w:val="24"/>
          <w:szCs w:val="24"/>
        </w:rPr>
      </w:pPr>
    </w:p>
    <w:p w14:paraId="51DD84C0" w14:textId="3CE20BAD" w:rsidR="00135DC5" w:rsidRPr="002257CC" w:rsidRDefault="00135DC5" w:rsidP="00831FA2">
      <w:pPr>
        <w:ind w:left="360" w:firstLine="720"/>
        <w:jc w:val="both"/>
        <w:rPr>
          <w:rFonts w:ascii="Arial" w:hAnsi="Arial" w:cs="Arial"/>
          <w:sz w:val="24"/>
          <w:szCs w:val="24"/>
        </w:rPr>
      </w:pPr>
      <w:r w:rsidRPr="002257CC">
        <w:rPr>
          <w:rFonts w:ascii="Arial" w:hAnsi="Arial" w:cs="Arial"/>
          <w:sz w:val="24"/>
          <w:szCs w:val="24"/>
        </w:rPr>
        <w:t xml:space="preserve">After </w:t>
      </w:r>
      <w:r w:rsidRPr="00C64854">
        <w:rPr>
          <w:rFonts w:ascii="Arial" w:hAnsi="Arial" w:cs="Arial"/>
          <w:sz w:val="24"/>
          <w:szCs w:val="24"/>
          <w:highlight w:val="yellow"/>
        </w:rPr>
        <w:t>which</w:t>
      </w:r>
      <w:r w:rsidR="00C64854" w:rsidRPr="00C64854">
        <w:rPr>
          <w:rFonts w:ascii="Arial" w:hAnsi="Arial" w:cs="Arial"/>
          <w:sz w:val="24"/>
          <w:szCs w:val="24"/>
          <w:highlight w:val="yellow"/>
        </w:rPr>
        <w:t>,</w:t>
      </w:r>
      <w:r w:rsidRPr="002257CC">
        <w:rPr>
          <w:rFonts w:ascii="Arial" w:hAnsi="Arial" w:cs="Arial"/>
          <w:sz w:val="24"/>
          <w:szCs w:val="24"/>
        </w:rPr>
        <w:t xml:space="preserve"> students </w:t>
      </w:r>
      <w:r w:rsidR="00C64854" w:rsidRPr="00C64854">
        <w:rPr>
          <w:rFonts w:ascii="Arial" w:hAnsi="Arial" w:cs="Arial"/>
          <w:sz w:val="24"/>
          <w:szCs w:val="24"/>
          <w:highlight w:val="yellow"/>
        </w:rPr>
        <w:t>played</w:t>
      </w:r>
      <w:r w:rsidRPr="002257CC">
        <w:rPr>
          <w:rFonts w:ascii="Arial" w:hAnsi="Arial" w:cs="Arial"/>
          <w:sz w:val="24"/>
          <w:szCs w:val="24"/>
        </w:rPr>
        <w:t xml:space="preserve"> volleyball executing the different types of gameplay and tactics with Skill Illustration Technique used by teacher. The students’ performance </w:t>
      </w:r>
      <w:r w:rsidR="00C64854" w:rsidRPr="00C64854">
        <w:rPr>
          <w:rFonts w:ascii="Arial" w:hAnsi="Arial" w:cs="Arial"/>
          <w:sz w:val="24"/>
          <w:szCs w:val="24"/>
          <w:highlight w:val="yellow"/>
        </w:rPr>
        <w:t>was</w:t>
      </w:r>
      <w:r w:rsidRPr="002257CC">
        <w:rPr>
          <w:rFonts w:ascii="Arial" w:hAnsi="Arial" w:cs="Arial"/>
          <w:sz w:val="24"/>
          <w:szCs w:val="24"/>
        </w:rPr>
        <w:t xml:space="preserve"> evaluated by rubric to determine the intervention’s impact in improving gameplay and tactics in playing volleyball. Rubrics were provided.</w:t>
      </w:r>
    </w:p>
    <w:p w14:paraId="3E6AB993" w14:textId="77777777" w:rsidR="00EC4344" w:rsidRPr="002257CC" w:rsidRDefault="00EC4344" w:rsidP="00135DC5">
      <w:pPr>
        <w:pStyle w:val="BodyText"/>
        <w:ind w:left="360" w:right="356" w:firstLine="720"/>
        <w:jc w:val="both"/>
        <w:rPr>
          <w:rFonts w:ascii="Arial" w:hAnsi="Arial" w:cs="Arial"/>
          <w:color w:val="0D0D0D" w:themeColor="text1" w:themeTint="F2"/>
        </w:rPr>
      </w:pPr>
    </w:p>
    <w:p w14:paraId="05506CB4" w14:textId="77777777" w:rsidR="00831FA2" w:rsidRPr="002257CC" w:rsidRDefault="00831FA2" w:rsidP="00831FA2">
      <w:pPr>
        <w:ind w:left="450" w:firstLine="720"/>
        <w:jc w:val="both"/>
        <w:rPr>
          <w:rFonts w:ascii="Arial" w:hAnsi="Arial" w:cs="Arial"/>
          <w:sz w:val="24"/>
          <w:szCs w:val="24"/>
        </w:rPr>
      </w:pPr>
      <w:r w:rsidRPr="002257CC">
        <w:rPr>
          <w:rFonts w:ascii="Arial" w:hAnsi="Arial" w:cs="Arial"/>
          <w:sz w:val="24"/>
          <w:szCs w:val="24"/>
        </w:rPr>
        <w:t>This study aimed to find the effect of (</w:t>
      </w:r>
      <w:proofErr w:type="spellStart"/>
      <w:r w:rsidRPr="002257CC">
        <w:rPr>
          <w:rFonts w:ascii="Arial" w:hAnsi="Arial" w:cs="Arial"/>
          <w:sz w:val="24"/>
          <w:szCs w:val="24"/>
        </w:rPr>
        <w:t>SkIT</w:t>
      </w:r>
      <w:proofErr w:type="spellEnd"/>
      <w:r w:rsidRPr="002257CC">
        <w:rPr>
          <w:rFonts w:ascii="Arial" w:hAnsi="Arial" w:cs="Arial"/>
          <w:sz w:val="24"/>
          <w:szCs w:val="24"/>
        </w:rPr>
        <w:t xml:space="preserve">) in improving the gameplay and tactics in teaching volleyball among Grade 11 learners. Specifically, it sought to answer the following questions: </w:t>
      </w:r>
    </w:p>
    <w:p w14:paraId="7966EBEF"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What is the students’ level of gameplay and tactics in playing volleyball before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7C763904"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What is students' level of gameplay and tactics in playing volleyball after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5E763EC5" w14:textId="77777777" w:rsidR="00831FA2" w:rsidRPr="002257CC" w:rsidRDefault="00831FA2" w:rsidP="00831FA2">
      <w:pPr>
        <w:pStyle w:val="ListParagraph"/>
        <w:widowControl/>
        <w:numPr>
          <w:ilvl w:val="0"/>
          <w:numId w:val="4"/>
        </w:numPr>
        <w:autoSpaceDE/>
        <w:autoSpaceDN/>
        <w:ind w:left="1530"/>
        <w:contextualSpacing/>
        <w:rPr>
          <w:rFonts w:ascii="Arial" w:hAnsi="Arial" w:cs="Arial"/>
          <w:sz w:val="24"/>
          <w:szCs w:val="24"/>
        </w:rPr>
      </w:pPr>
      <w:r w:rsidRPr="002257CC">
        <w:rPr>
          <w:rFonts w:ascii="Arial" w:hAnsi="Arial" w:cs="Arial"/>
          <w:sz w:val="24"/>
          <w:szCs w:val="24"/>
        </w:rPr>
        <w:t>Is there a significant improvement of students’ gameplay and tactics before and after using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w:t>
      </w:r>
    </w:p>
    <w:p w14:paraId="4CC2E1EE" w14:textId="77777777" w:rsidR="00A93FD7" w:rsidRPr="002257CC" w:rsidRDefault="00A93FD7" w:rsidP="00135DC5">
      <w:pPr>
        <w:pStyle w:val="BodyText"/>
        <w:rPr>
          <w:rFonts w:ascii="Arial" w:hAnsi="Arial" w:cs="Arial"/>
          <w:color w:val="0D0D0D" w:themeColor="text1" w:themeTint="F2"/>
        </w:rPr>
      </w:pPr>
    </w:p>
    <w:p w14:paraId="6B623A2E" w14:textId="77777777" w:rsidR="00A93FD7" w:rsidRPr="002257CC" w:rsidRDefault="0054767A" w:rsidP="00135DC5">
      <w:pPr>
        <w:pStyle w:val="Heading1"/>
        <w:rPr>
          <w:rFonts w:ascii="Arial" w:hAnsi="Arial" w:cs="Arial"/>
          <w:color w:val="0D0D0D" w:themeColor="text1" w:themeTint="F2"/>
        </w:rPr>
      </w:pPr>
      <w:r w:rsidRPr="002257CC">
        <w:rPr>
          <w:rFonts w:ascii="Arial" w:hAnsi="Arial" w:cs="Arial"/>
          <w:color w:val="0D0D0D" w:themeColor="text1" w:themeTint="F2"/>
          <w:spacing w:val="-2"/>
        </w:rPr>
        <w:t>METHODOLOGY</w:t>
      </w:r>
    </w:p>
    <w:p w14:paraId="325EE4EE" w14:textId="77777777" w:rsidR="00A93FD7" w:rsidRPr="002257CC" w:rsidRDefault="00A93FD7" w:rsidP="00135DC5">
      <w:pPr>
        <w:pStyle w:val="BodyText"/>
        <w:rPr>
          <w:rFonts w:ascii="Arial" w:hAnsi="Arial" w:cs="Arial"/>
          <w:b/>
          <w:color w:val="0D0D0D" w:themeColor="text1" w:themeTint="F2"/>
        </w:rPr>
      </w:pPr>
    </w:p>
    <w:p w14:paraId="04CD487C" w14:textId="7FDD01D8" w:rsidR="006F7CA0" w:rsidRPr="002257CC" w:rsidRDefault="00A457F1" w:rsidP="002257CC">
      <w:pPr>
        <w:pStyle w:val="BodyText"/>
        <w:ind w:left="360" w:firstLine="720"/>
        <w:jc w:val="both"/>
        <w:rPr>
          <w:rFonts w:ascii="Arial" w:hAnsi="Arial" w:cs="Arial"/>
          <w:color w:val="0D0D0D" w:themeColor="text1" w:themeTint="F2"/>
        </w:rPr>
      </w:pPr>
      <w:r w:rsidRPr="002257CC">
        <w:rPr>
          <w:rFonts w:ascii="Arial" w:hAnsi="Arial" w:cs="Arial"/>
        </w:rPr>
        <w:t>This study utilized a comparative research design to investigate the effectiveness of the Skill Illustration Technique (</w:t>
      </w:r>
      <w:proofErr w:type="spellStart"/>
      <w:r w:rsidRPr="002257CC">
        <w:rPr>
          <w:rFonts w:ascii="Arial" w:hAnsi="Arial" w:cs="Arial"/>
        </w:rPr>
        <w:t>SkIT</w:t>
      </w:r>
      <w:proofErr w:type="spellEnd"/>
      <w:r w:rsidRPr="002257CC">
        <w:rPr>
          <w:rFonts w:ascii="Arial" w:hAnsi="Arial" w:cs="Arial"/>
        </w:rPr>
        <w:t xml:space="preserve">) in enhancing volleyball gameplay and tactical skills among Grade 11 STEM students at Mariano Marcos State University-Laboratory High School (MMSU-LHS) Laoag Campus. Conducted during the first and third weeks of April in the 2024–2025 school year, the study involved twenty-nine students who represented the entire class. The research process began with securing formal approval and obtaining signed consent and assent forms from students and their guardians, ensuring adherence to ethical standards such as voluntary participation, informed consent, confidentiality, and respect for participants’ rights. Students were assessed using a validated observation rubric that measured various volleyball skills—including serving, passing, setting, spiking, blocking, defensive skills, communication, court awareness, teamwork, and tactical understanding—both before and after the intervention. The intervention consisted of instructional discussions guided by the </w:t>
      </w:r>
      <w:proofErr w:type="spellStart"/>
      <w:r w:rsidRPr="002257CC">
        <w:rPr>
          <w:rFonts w:ascii="Arial" w:hAnsi="Arial" w:cs="Arial"/>
        </w:rPr>
        <w:t>SkIT</w:t>
      </w:r>
      <w:proofErr w:type="spellEnd"/>
      <w:r w:rsidRPr="002257CC">
        <w:rPr>
          <w:rFonts w:ascii="Arial" w:hAnsi="Arial" w:cs="Arial"/>
        </w:rPr>
        <w:t xml:space="preserve"> playbook, aiming to improve students’ overall performance. Data collected through pre-tests, post-tests, and final performance assessments were analyzed using mean scores and t-tests to examine differences in skill levels.</w:t>
      </w:r>
    </w:p>
    <w:p w14:paraId="7B8A40C6" w14:textId="77777777" w:rsidR="00A457F1" w:rsidRPr="002257CC" w:rsidRDefault="00A457F1" w:rsidP="00135DC5">
      <w:pPr>
        <w:pStyle w:val="BodyText"/>
        <w:ind w:left="360" w:right="355"/>
        <w:jc w:val="both"/>
        <w:rPr>
          <w:rFonts w:ascii="Arial" w:hAnsi="Arial" w:cs="Arial"/>
          <w:b/>
          <w:color w:val="0D0D0D" w:themeColor="text1" w:themeTint="F2"/>
        </w:rPr>
      </w:pPr>
    </w:p>
    <w:p w14:paraId="5488178C" w14:textId="6414583E" w:rsidR="00A93FD7" w:rsidRPr="002257CC" w:rsidRDefault="0054767A" w:rsidP="00135DC5">
      <w:pPr>
        <w:pStyle w:val="BodyText"/>
        <w:ind w:left="360" w:right="355"/>
        <w:jc w:val="both"/>
        <w:rPr>
          <w:rFonts w:ascii="Arial" w:hAnsi="Arial" w:cs="Arial"/>
          <w:b/>
          <w:color w:val="0D0D0D" w:themeColor="text1" w:themeTint="F2"/>
          <w:spacing w:val="-2"/>
        </w:rPr>
      </w:pPr>
      <w:r w:rsidRPr="002257CC">
        <w:rPr>
          <w:rFonts w:ascii="Arial" w:hAnsi="Arial" w:cs="Arial"/>
          <w:b/>
          <w:color w:val="0D0D0D" w:themeColor="text1" w:themeTint="F2"/>
        </w:rPr>
        <w:t>RESULTS</w:t>
      </w:r>
      <w:r w:rsidRPr="002257CC">
        <w:rPr>
          <w:rFonts w:ascii="Arial" w:hAnsi="Arial" w:cs="Arial"/>
          <w:b/>
          <w:color w:val="0D0D0D" w:themeColor="text1" w:themeTint="F2"/>
          <w:spacing w:val="-1"/>
        </w:rPr>
        <w:t xml:space="preserve"> </w:t>
      </w:r>
      <w:r w:rsidRPr="002257CC">
        <w:rPr>
          <w:rFonts w:ascii="Arial" w:hAnsi="Arial" w:cs="Arial"/>
          <w:b/>
          <w:color w:val="0D0D0D" w:themeColor="text1" w:themeTint="F2"/>
        </w:rPr>
        <w:t xml:space="preserve">AND </w:t>
      </w:r>
      <w:r w:rsidRPr="002257CC">
        <w:rPr>
          <w:rFonts w:ascii="Arial" w:hAnsi="Arial" w:cs="Arial"/>
          <w:b/>
          <w:color w:val="0D0D0D" w:themeColor="text1" w:themeTint="F2"/>
          <w:spacing w:val="-2"/>
        </w:rPr>
        <w:t>DISCUSSION</w:t>
      </w:r>
    </w:p>
    <w:p w14:paraId="41EAC2DC" w14:textId="77777777" w:rsidR="006F7CA0" w:rsidRPr="002257CC" w:rsidRDefault="006F7CA0" w:rsidP="00135DC5">
      <w:pPr>
        <w:pStyle w:val="BodyText"/>
        <w:ind w:left="360" w:right="355"/>
        <w:jc w:val="both"/>
        <w:rPr>
          <w:rFonts w:ascii="Arial" w:hAnsi="Arial" w:cs="Arial"/>
          <w:b/>
          <w:color w:val="0D0D0D" w:themeColor="text1" w:themeTint="F2"/>
        </w:rPr>
      </w:pPr>
    </w:p>
    <w:p w14:paraId="1BD5CC44"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This chapter presents the findings of the study and their interpretations; after conducting the pre-test, intervention and post-test, we arrived at the following results. We determined the effectiveness of using playbook in the improvement of gameplay and tactics in playing volleyball. Overall, this chapter presents the results and discussion in data preparation.</w:t>
      </w:r>
    </w:p>
    <w:p w14:paraId="0308E616" w14:textId="77777777" w:rsidR="00A457F1" w:rsidRPr="002257CC" w:rsidRDefault="00A457F1" w:rsidP="00A457F1">
      <w:pPr>
        <w:ind w:left="360" w:firstLine="720"/>
        <w:jc w:val="both"/>
        <w:rPr>
          <w:rFonts w:ascii="Arial" w:hAnsi="Arial" w:cs="Arial"/>
          <w:sz w:val="24"/>
          <w:szCs w:val="24"/>
        </w:rPr>
      </w:pPr>
    </w:p>
    <w:p w14:paraId="740A08F1" w14:textId="77777777" w:rsidR="00A457F1" w:rsidRPr="002257CC" w:rsidRDefault="00A457F1" w:rsidP="00A457F1">
      <w:pPr>
        <w:ind w:left="360"/>
        <w:jc w:val="center"/>
        <w:rPr>
          <w:rFonts w:ascii="Arial" w:hAnsi="Arial" w:cs="Arial"/>
          <w:b/>
          <w:bCs/>
          <w:sz w:val="24"/>
          <w:szCs w:val="24"/>
        </w:rPr>
      </w:pPr>
      <w:r w:rsidRPr="002257CC">
        <w:rPr>
          <w:rFonts w:ascii="Arial" w:hAnsi="Arial" w:cs="Arial"/>
          <w:b/>
          <w:bCs/>
          <w:sz w:val="24"/>
          <w:szCs w:val="24"/>
        </w:rPr>
        <w:t xml:space="preserve">Students' Level of Performance in Volleyball </w:t>
      </w:r>
    </w:p>
    <w:p w14:paraId="40060741" w14:textId="77777777" w:rsidR="00A457F1" w:rsidRPr="002257CC" w:rsidRDefault="00A457F1" w:rsidP="00A457F1">
      <w:pPr>
        <w:ind w:left="360"/>
        <w:jc w:val="center"/>
        <w:rPr>
          <w:rFonts w:ascii="Arial" w:hAnsi="Arial" w:cs="Arial"/>
          <w:b/>
          <w:bCs/>
          <w:sz w:val="24"/>
          <w:szCs w:val="24"/>
        </w:rPr>
      </w:pPr>
      <w:r w:rsidRPr="002257CC">
        <w:rPr>
          <w:rFonts w:ascii="Arial" w:hAnsi="Arial" w:cs="Arial"/>
          <w:b/>
          <w:bCs/>
          <w:sz w:val="24"/>
          <w:szCs w:val="24"/>
        </w:rPr>
        <w:t>Before and After Using the Intervention.</w:t>
      </w:r>
    </w:p>
    <w:p w14:paraId="41141658" w14:textId="77777777" w:rsidR="00A457F1" w:rsidRPr="002257CC" w:rsidRDefault="00A457F1" w:rsidP="00A457F1">
      <w:pPr>
        <w:ind w:left="360"/>
        <w:jc w:val="center"/>
        <w:rPr>
          <w:rFonts w:ascii="Arial" w:hAnsi="Arial" w:cs="Arial"/>
          <w:b/>
          <w:bCs/>
          <w:sz w:val="24"/>
          <w:szCs w:val="24"/>
        </w:rPr>
      </w:pPr>
    </w:p>
    <w:p w14:paraId="3A50B418" w14:textId="64806FC2" w:rsidR="00A457F1" w:rsidRPr="002257CC" w:rsidRDefault="00A457F1" w:rsidP="00A457F1">
      <w:pPr>
        <w:pStyle w:val="NoSpacing"/>
        <w:ind w:left="360"/>
        <w:rPr>
          <w:rFonts w:ascii="Arial" w:hAnsi="Arial" w:cs="Arial"/>
          <w:sz w:val="24"/>
          <w:szCs w:val="24"/>
        </w:rPr>
      </w:pPr>
      <w:r w:rsidRPr="002257CC">
        <w:rPr>
          <w:rFonts w:ascii="Arial" w:hAnsi="Arial" w:cs="Arial"/>
          <w:sz w:val="24"/>
          <w:szCs w:val="24"/>
        </w:rPr>
        <w:t>Table 1.  Level of Performance of Grade 11 Learners in Playing Volleyball</w:t>
      </w:r>
    </w:p>
    <w:tbl>
      <w:tblPr>
        <w:tblStyle w:val="TableGrid"/>
        <w:tblW w:w="8640" w:type="dxa"/>
        <w:tblInd w:w="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2"/>
        <w:gridCol w:w="1432"/>
        <w:gridCol w:w="1372"/>
        <w:gridCol w:w="1428"/>
        <w:gridCol w:w="1376"/>
      </w:tblGrid>
      <w:tr w:rsidR="00CA449F" w:rsidRPr="002257CC" w14:paraId="7B314CD7" w14:textId="77777777" w:rsidTr="00CA449F">
        <w:tc>
          <w:tcPr>
            <w:tcW w:w="3032" w:type="dxa"/>
            <w:vMerge w:val="restart"/>
            <w:tcBorders>
              <w:top w:val="single" w:sz="4" w:space="0" w:color="auto"/>
              <w:left w:val="nil"/>
              <w:bottom w:val="single" w:sz="12" w:space="0" w:color="auto"/>
              <w:right w:val="nil"/>
            </w:tcBorders>
            <w:vAlign w:val="center"/>
            <w:hideMark/>
          </w:tcPr>
          <w:p w14:paraId="122EE82F"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Skills in Volleyball</w:t>
            </w:r>
          </w:p>
        </w:tc>
        <w:tc>
          <w:tcPr>
            <w:tcW w:w="2804" w:type="dxa"/>
            <w:gridSpan w:val="2"/>
            <w:tcBorders>
              <w:top w:val="single" w:sz="4" w:space="0" w:color="auto"/>
              <w:left w:val="nil"/>
              <w:bottom w:val="single" w:sz="4" w:space="0" w:color="auto"/>
              <w:right w:val="nil"/>
            </w:tcBorders>
            <w:vAlign w:val="center"/>
            <w:hideMark/>
          </w:tcPr>
          <w:p w14:paraId="2C8E1AEF"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Pre – Observation</w:t>
            </w:r>
          </w:p>
        </w:tc>
        <w:tc>
          <w:tcPr>
            <w:tcW w:w="2804" w:type="dxa"/>
            <w:gridSpan w:val="2"/>
            <w:tcBorders>
              <w:top w:val="single" w:sz="4" w:space="0" w:color="auto"/>
              <w:left w:val="nil"/>
              <w:bottom w:val="single" w:sz="4" w:space="0" w:color="auto"/>
              <w:right w:val="nil"/>
            </w:tcBorders>
            <w:vAlign w:val="center"/>
            <w:hideMark/>
          </w:tcPr>
          <w:p w14:paraId="62ABFDB7"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Post – Observation</w:t>
            </w:r>
          </w:p>
        </w:tc>
      </w:tr>
      <w:tr w:rsidR="00CA449F" w:rsidRPr="002257CC" w14:paraId="6229D80A" w14:textId="77777777" w:rsidTr="00CA449F">
        <w:tc>
          <w:tcPr>
            <w:tcW w:w="3032" w:type="dxa"/>
            <w:vMerge/>
            <w:tcBorders>
              <w:top w:val="thinThickMediumGap" w:sz="24" w:space="0" w:color="auto"/>
              <w:left w:val="nil"/>
              <w:bottom w:val="single" w:sz="4" w:space="0" w:color="auto"/>
              <w:right w:val="nil"/>
            </w:tcBorders>
            <w:vAlign w:val="center"/>
            <w:hideMark/>
          </w:tcPr>
          <w:p w14:paraId="2D5DBB82" w14:textId="77777777" w:rsidR="00CA449F" w:rsidRPr="002257CC" w:rsidRDefault="00CA449F" w:rsidP="007C05C7">
            <w:pPr>
              <w:rPr>
                <w:rFonts w:ascii="Arial" w:hAnsi="Arial" w:cs="Arial"/>
                <w:b/>
                <w:bCs/>
                <w:sz w:val="24"/>
                <w:szCs w:val="24"/>
                <w:lang w:val="en-PH"/>
              </w:rPr>
            </w:pPr>
          </w:p>
        </w:tc>
        <w:tc>
          <w:tcPr>
            <w:tcW w:w="1432" w:type="dxa"/>
            <w:tcBorders>
              <w:top w:val="single" w:sz="4" w:space="0" w:color="auto"/>
              <w:left w:val="nil"/>
              <w:bottom w:val="single" w:sz="4" w:space="0" w:color="auto"/>
              <w:right w:val="nil"/>
            </w:tcBorders>
            <w:vAlign w:val="center"/>
            <w:hideMark/>
          </w:tcPr>
          <w:p w14:paraId="7FEF372D"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Score</w:t>
            </w:r>
          </w:p>
        </w:tc>
        <w:tc>
          <w:tcPr>
            <w:tcW w:w="1372" w:type="dxa"/>
            <w:tcBorders>
              <w:top w:val="single" w:sz="4" w:space="0" w:color="auto"/>
              <w:left w:val="nil"/>
              <w:bottom w:val="single" w:sz="4" w:space="0" w:color="auto"/>
              <w:right w:val="nil"/>
            </w:tcBorders>
            <w:vAlign w:val="center"/>
            <w:hideMark/>
          </w:tcPr>
          <w:p w14:paraId="1724A818"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DI</w:t>
            </w:r>
          </w:p>
        </w:tc>
        <w:tc>
          <w:tcPr>
            <w:tcW w:w="1428" w:type="dxa"/>
            <w:tcBorders>
              <w:top w:val="single" w:sz="4" w:space="0" w:color="auto"/>
              <w:left w:val="nil"/>
              <w:bottom w:val="single" w:sz="4" w:space="0" w:color="auto"/>
              <w:right w:val="nil"/>
            </w:tcBorders>
            <w:vAlign w:val="center"/>
            <w:hideMark/>
          </w:tcPr>
          <w:p w14:paraId="7451662D"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Score</w:t>
            </w:r>
          </w:p>
        </w:tc>
        <w:tc>
          <w:tcPr>
            <w:tcW w:w="1376" w:type="dxa"/>
            <w:tcBorders>
              <w:top w:val="single" w:sz="4" w:space="0" w:color="auto"/>
              <w:left w:val="nil"/>
              <w:bottom w:val="single" w:sz="4" w:space="0" w:color="auto"/>
              <w:right w:val="nil"/>
            </w:tcBorders>
            <w:vAlign w:val="center"/>
            <w:hideMark/>
          </w:tcPr>
          <w:p w14:paraId="71C9B4CC"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DI</w:t>
            </w:r>
          </w:p>
        </w:tc>
      </w:tr>
      <w:tr w:rsidR="00CA449F" w:rsidRPr="002257CC" w14:paraId="23DCBAF9" w14:textId="77777777" w:rsidTr="00CA449F">
        <w:tc>
          <w:tcPr>
            <w:tcW w:w="3032" w:type="dxa"/>
            <w:tcBorders>
              <w:top w:val="single" w:sz="4" w:space="0" w:color="auto"/>
              <w:left w:val="nil"/>
              <w:bottom w:val="nil"/>
              <w:right w:val="nil"/>
            </w:tcBorders>
            <w:vAlign w:val="bottom"/>
            <w:hideMark/>
          </w:tcPr>
          <w:p w14:paraId="7A51E10E" w14:textId="77777777" w:rsidR="00CA449F" w:rsidRPr="002257CC" w:rsidRDefault="00CA449F" w:rsidP="007C05C7">
            <w:pPr>
              <w:rPr>
                <w:rFonts w:ascii="Arial" w:hAnsi="Arial" w:cs="Arial"/>
                <w:sz w:val="24"/>
                <w:szCs w:val="24"/>
              </w:rPr>
            </w:pPr>
            <w:r w:rsidRPr="002257CC">
              <w:rPr>
                <w:rFonts w:ascii="Arial" w:hAnsi="Arial" w:cs="Arial"/>
                <w:sz w:val="24"/>
                <w:szCs w:val="24"/>
              </w:rPr>
              <w:t>Serving</w:t>
            </w:r>
          </w:p>
        </w:tc>
        <w:tc>
          <w:tcPr>
            <w:tcW w:w="1432" w:type="dxa"/>
            <w:tcBorders>
              <w:top w:val="single" w:sz="4" w:space="0" w:color="auto"/>
              <w:left w:val="nil"/>
              <w:bottom w:val="nil"/>
              <w:right w:val="nil"/>
            </w:tcBorders>
            <w:vAlign w:val="bottom"/>
            <w:hideMark/>
          </w:tcPr>
          <w:p w14:paraId="3233C5B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2.33</w:t>
            </w:r>
          </w:p>
        </w:tc>
        <w:tc>
          <w:tcPr>
            <w:tcW w:w="1372" w:type="dxa"/>
            <w:tcBorders>
              <w:top w:val="single" w:sz="4" w:space="0" w:color="auto"/>
              <w:left w:val="nil"/>
              <w:bottom w:val="nil"/>
              <w:right w:val="nil"/>
            </w:tcBorders>
            <w:vAlign w:val="center"/>
            <w:hideMark/>
          </w:tcPr>
          <w:p w14:paraId="0735634A"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tcBorders>
              <w:top w:val="single" w:sz="4" w:space="0" w:color="auto"/>
              <w:left w:val="nil"/>
              <w:bottom w:val="nil"/>
              <w:right w:val="nil"/>
            </w:tcBorders>
            <w:vAlign w:val="bottom"/>
            <w:hideMark/>
          </w:tcPr>
          <w:p w14:paraId="262EC4E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tcBorders>
              <w:top w:val="single" w:sz="4" w:space="0" w:color="auto"/>
              <w:left w:val="nil"/>
              <w:bottom w:val="nil"/>
              <w:right w:val="nil"/>
            </w:tcBorders>
            <w:vAlign w:val="center"/>
            <w:hideMark/>
          </w:tcPr>
          <w:p w14:paraId="6B43D203"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3AA22FC8" w14:textId="77777777" w:rsidTr="00CA449F">
        <w:tc>
          <w:tcPr>
            <w:tcW w:w="3032" w:type="dxa"/>
            <w:vAlign w:val="bottom"/>
            <w:hideMark/>
          </w:tcPr>
          <w:p w14:paraId="65FD9BED" w14:textId="77777777" w:rsidR="00CA449F" w:rsidRPr="002257CC" w:rsidRDefault="00CA449F" w:rsidP="007C05C7">
            <w:pPr>
              <w:rPr>
                <w:rFonts w:ascii="Arial" w:hAnsi="Arial" w:cs="Arial"/>
                <w:sz w:val="24"/>
                <w:szCs w:val="24"/>
              </w:rPr>
            </w:pPr>
            <w:r w:rsidRPr="002257CC">
              <w:rPr>
                <w:rFonts w:ascii="Arial" w:hAnsi="Arial" w:cs="Arial"/>
                <w:sz w:val="24"/>
                <w:szCs w:val="24"/>
              </w:rPr>
              <w:t>Passing</w:t>
            </w:r>
          </w:p>
        </w:tc>
        <w:tc>
          <w:tcPr>
            <w:tcW w:w="1432" w:type="dxa"/>
            <w:vAlign w:val="bottom"/>
            <w:hideMark/>
          </w:tcPr>
          <w:p w14:paraId="4D53B92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2.50</w:t>
            </w:r>
          </w:p>
        </w:tc>
        <w:tc>
          <w:tcPr>
            <w:tcW w:w="1372" w:type="dxa"/>
            <w:vAlign w:val="center"/>
            <w:hideMark/>
          </w:tcPr>
          <w:p w14:paraId="1FF2CFC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4119F17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vAlign w:val="center"/>
            <w:hideMark/>
          </w:tcPr>
          <w:p w14:paraId="1B522D5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354EB547" w14:textId="77777777" w:rsidTr="00CA449F">
        <w:tc>
          <w:tcPr>
            <w:tcW w:w="3032" w:type="dxa"/>
            <w:vAlign w:val="bottom"/>
            <w:hideMark/>
          </w:tcPr>
          <w:p w14:paraId="7B0FE8F0" w14:textId="77777777" w:rsidR="00CA449F" w:rsidRPr="002257CC" w:rsidRDefault="00CA449F" w:rsidP="007C05C7">
            <w:pPr>
              <w:rPr>
                <w:rFonts w:ascii="Arial" w:hAnsi="Arial" w:cs="Arial"/>
                <w:sz w:val="24"/>
                <w:szCs w:val="24"/>
              </w:rPr>
            </w:pPr>
            <w:r w:rsidRPr="002257CC">
              <w:rPr>
                <w:rFonts w:ascii="Arial" w:hAnsi="Arial" w:cs="Arial"/>
                <w:sz w:val="24"/>
                <w:szCs w:val="24"/>
              </w:rPr>
              <w:t>Setting</w:t>
            </w:r>
          </w:p>
        </w:tc>
        <w:tc>
          <w:tcPr>
            <w:tcW w:w="1432" w:type="dxa"/>
            <w:vAlign w:val="bottom"/>
            <w:hideMark/>
          </w:tcPr>
          <w:p w14:paraId="2C6844D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1.92</w:t>
            </w:r>
          </w:p>
        </w:tc>
        <w:tc>
          <w:tcPr>
            <w:tcW w:w="1372" w:type="dxa"/>
            <w:vAlign w:val="center"/>
            <w:hideMark/>
          </w:tcPr>
          <w:p w14:paraId="3726878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5C2B586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3.50</w:t>
            </w:r>
          </w:p>
        </w:tc>
        <w:tc>
          <w:tcPr>
            <w:tcW w:w="1376" w:type="dxa"/>
            <w:vAlign w:val="center"/>
            <w:hideMark/>
          </w:tcPr>
          <w:p w14:paraId="05EB775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42DC0231" w14:textId="77777777" w:rsidTr="00CA449F">
        <w:tc>
          <w:tcPr>
            <w:tcW w:w="3032" w:type="dxa"/>
            <w:vAlign w:val="bottom"/>
            <w:hideMark/>
          </w:tcPr>
          <w:p w14:paraId="278D28C1" w14:textId="77777777" w:rsidR="00CA449F" w:rsidRPr="002257CC" w:rsidRDefault="00CA449F" w:rsidP="007C05C7">
            <w:pPr>
              <w:rPr>
                <w:rFonts w:ascii="Arial" w:hAnsi="Arial" w:cs="Arial"/>
                <w:sz w:val="24"/>
                <w:szCs w:val="24"/>
              </w:rPr>
            </w:pPr>
            <w:r w:rsidRPr="002257CC">
              <w:rPr>
                <w:rFonts w:ascii="Arial" w:hAnsi="Arial" w:cs="Arial"/>
                <w:sz w:val="24"/>
                <w:szCs w:val="24"/>
              </w:rPr>
              <w:t>Spiking</w:t>
            </w:r>
          </w:p>
        </w:tc>
        <w:tc>
          <w:tcPr>
            <w:tcW w:w="1432" w:type="dxa"/>
            <w:vAlign w:val="bottom"/>
            <w:hideMark/>
          </w:tcPr>
          <w:p w14:paraId="6D614449"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1.67</w:t>
            </w:r>
          </w:p>
        </w:tc>
        <w:tc>
          <w:tcPr>
            <w:tcW w:w="1372" w:type="dxa"/>
            <w:vAlign w:val="center"/>
            <w:hideMark/>
          </w:tcPr>
          <w:p w14:paraId="47858BF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B</w:t>
            </w:r>
          </w:p>
        </w:tc>
        <w:tc>
          <w:tcPr>
            <w:tcW w:w="1428" w:type="dxa"/>
            <w:vAlign w:val="bottom"/>
            <w:hideMark/>
          </w:tcPr>
          <w:p w14:paraId="695889A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3.17</w:t>
            </w:r>
          </w:p>
        </w:tc>
        <w:tc>
          <w:tcPr>
            <w:tcW w:w="1376" w:type="dxa"/>
            <w:vAlign w:val="center"/>
            <w:hideMark/>
          </w:tcPr>
          <w:p w14:paraId="04A4D715"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22E7EBEC" w14:textId="77777777" w:rsidTr="00CA449F">
        <w:tc>
          <w:tcPr>
            <w:tcW w:w="3032" w:type="dxa"/>
            <w:vAlign w:val="bottom"/>
            <w:hideMark/>
          </w:tcPr>
          <w:p w14:paraId="0D4CE92C" w14:textId="77777777" w:rsidR="00CA449F" w:rsidRPr="002257CC" w:rsidRDefault="00CA449F" w:rsidP="007C05C7">
            <w:pPr>
              <w:rPr>
                <w:rFonts w:ascii="Arial" w:hAnsi="Arial" w:cs="Arial"/>
                <w:sz w:val="24"/>
                <w:szCs w:val="24"/>
              </w:rPr>
            </w:pPr>
            <w:r w:rsidRPr="002257CC">
              <w:rPr>
                <w:rFonts w:ascii="Arial" w:hAnsi="Arial" w:cs="Arial"/>
                <w:sz w:val="24"/>
                <w:szCs w:val="24"/>
              </w:rPr>
              <w:t>Blocking</w:t>
            </w:r>
          </w:p>
        </w:tc>
        <w:tc>
          <w:tcPr>
            <w:tcW w:w="1432" w:type="dxa"/>
            <w:vAlign w:val="bottom"/>
            <w:hideMark/>
          </w:tcPr>
          <w:p w14:paraId="5A99E884"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1.92</w:t>
            </w:r>
          </w:p>
        </w:tc>
        <w:tc>
          <w:tcPr>
            <w:tcW w:w="1372" w:type="dxa"/>
            <w:vAlign w:val="center"/>
            <w:hideMark/>
          </w:tcPr>
          <w:p w14:paraId="5D79FE3F"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2C1B9F1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3.25</w:t>
            </w:r>
          </w:p>
        </w:tc>
        <w:tc>
          <w:tcPr>
            <w:tcW w:w="1376" w:type="dxa"/>
            <w:vAlign w:val="center"/>
            <w:hideMark/>
          </w:tcPr>
          <w:p w14:paraId="3AB3E86A"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09D41296" w14:textId="77777777" w:rsidTr="00CA449F">
        <w:tc>
          <w:tcPr>
            <w:tcW w:w="3032" w:type="dxa"/>
            <w:vAlign w:val="bottom"/>
            <w:hideMark/>
          </w:tcPr>
          <w:p w14:paraId="3652862A" w14:textId="77777777" w:rsidR="00CA449F" w:rsidRPr="002257CC" w:rsidRDefault="00CA449F" w:rsidP="007C05C7">
            <w:pPr>
              <w:rPr>
                <w:rFonts w:ascii="Arial" w:hAnsi="Arial" w:cs="Arial"/>
                <w:sz w:val="24"/>
                <w:szCs w:val="24"/>
              </w:rPr>
            </w:pPr>
            <w:r w:rsidRPr="002257CC">
              <w:rPr>
                <w:rFonts w:ascii="Arial" w:hAnsi="Arial" w:cs="Arial"/>
                <w:sz w:val="24"/>
                <w:szCs w:val="24"/>
              </w:rPr>
              <w:t>Defensive skills</w:t>
            </w:r>
          </w:p>
        </w:tc>
        <w:tc>
          <w:tcPr>
            <w:tcW w:w="1432" w:type="dxa"/>
            <w:vAlign w:val="bottom"/>
            <w:hideMark/>
          </w:tcPr>
          <w:p w14:paraId="16F1D36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1.75</w:t>
            </w:r>
          </w:p>
        </w:tc>
        <w:tc>
          <w:tcPr>
            <w:tcW w:w="1372" w:type="dxa"/>
            <w:vAlign w:val="center"/>
            <w:hideMark/>
          </w:tcPr>
          <w:p w14:paraId="5647B73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B</w:t>
            </w:r>
          </w:p>
        </w:tc>
        <w:tc>
          <w:tcPr>
            <w:tcW w:w="1428" w:type="dxa"/>
            <w:vAlign w:val="bottom"/>
            <w:hideMark/>
          </w:tcPr>
          <w:p w14:paraId="184D681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3.17</w:t>
            </w:r>
          </w:p>
        </w:tc>
        <w:tc>
          <w:tcPr>
            <w:tcW w:w="1376" w:type="dxa"/>
            <w:vAlign w:val="center"/>
            <w:hideMark/>
          </w:tcPr>
          <w:p w14:paraId="6C9E23E6"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6C3F4205" w14:textId="77777777" w:rsidTr="00CA449F">
        <w:tc>
          <w:tcPr>
            <w:tcW w:w="3032" w:type="dxa"/>
            <w:vAlign w:val="bottom"/>
            <w:hideMark/>
          </w:tcPr>
          <w:p w14:paraId="27D9CADA" w14:textId="77777777" w:rsidR="00CA449F" w:rsidRPr="002257CC" w:rsidRDefault="00CA449F" w:rsidP="007C05C7">
            <w:pPr>
              <w:rPr>
                <w:rFonts w:ascii="Arial" w:hAnsi="Arial" w:cs="Arial"/>
                <w:sz w:val="24"/>
                <w:szCs w:val="24"/>
              </w:rPr>
            </w:pPr>
            <w:r w:rsidRPr="002257CC">
              <w:rPr>
                <w:rFonts w:ascii="Arial" w:hAnsi="Arial" w:cs="Arial"/>
                <w:sz w:val="24"/>
                <w:szCs w:val="24"/>
              </w:rPr>
              <w:t>Communication</w:t>
            </w:r>
          </w:p>
        </w:tc>
        <w:tc>
          <w:tcPr>
            <w:tcW w:w="1432" w:type="dxa"/>
            <w:vAlign w:val="bottom"/>
            <w:hideMark/>
          </w:tcPr>
          <w:p w14:paraId="6947D62C"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2.42</w:t>
            </w:r>
          </w:p>
        </w:tc>
        <w:tc>
          <w:tcPr>
            <w:tcW w:w="1372" w:type="dxa"/>
            <w:vAlign w:val="center"/>
            <w:hideMark/>
          </w:tcPr>
          <w:p w14:paraId="03F0530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35AE868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3.50</w:t>
            </w:r>
          </w:p>
        </w:tc>
        <w:tc>
          <w:tcPr>
            <w:tcW w:w="1376" w:type="dxa"/>
            <w:vAlign w:val="center"/>
            <w:hideMark/>
          </w:tcPr>
          <w:p w14:paraId="036C4928"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7A463583" w14:textId="77777777" w:rsidTr="00CA449F">
        <w:tc>
          <w:tcPr>
            <w:tcW w:w="3032" w:type="dxa"/>
            <w:vAlign w:val="bottom"/>
            <w:hideMark/>
          </w:tcPr>
          <w:p w14:paraId="51D4A663" w14:textId="77777777" w:rsidR="00CA449F" w:rsidRPr="002257CC" w:rsidRDefault="00CA449F" w:rsidP="007C05C7">
            <w:pPr>
              <w:rPr>
                <w:rFonts w:ascii="Arial" w:hAnsi="Arial" w:cs="Arial"/>
                <w:sz w:val="24"/>
                <w:szCs w:val="24"/>
              </w:rPr>
            </w:pPr>
            <w:r w:rsidRPr="002257CC">
              <w:rPr>
                <w:rFonts w:ascii="Arial" w:hAnsi="Arial" w:cs="Arial"/>
                <w:sz w:val="24"/>
                <w:szCs w:val="24"/>
              </w:rPr>
              <w:t xml:space="preserve">Court Awareness </w:t>
            </w:r>
          </w:p>
        </w:tc>
        <w:tc>
          <w:tcPr>
            <w:tcW w:w="1432" w:type="dxa"/>
            <w:vAlign w:val="bottom"/>
            <w:hideMark/>
          </w:tcPr>
          <w:p w14:paraId="6600057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1.83</w:t>
            </w:r>
          </w:p>
        </w:tc>
        <w:tc>
          <w:tcPr>
            <w:tcW w:w="1372" w:type="dxa"/>
            <w:vAlign w:val="center"/>
            <w:hideMark/>
          </w:tcPr>
          <w:p w14:paraId="29DDCC51"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3CF41A7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3.25</w:t>
            </w:r>
          </w:p>
        </w:tc>
        <w:tc>
          <w:tcPr>
            <w:tcW w:w="1376" w:type="dxa"/>
            <w:vAlign w:val="center"/>
            <w:hideMark/>
          </w:tcPr>
          <w:p w14:paraId="7BA8154D"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AP</w:t>
            </w:r>
          </w:p>
        </w:tc>
      </w:tr>
      <w:tr w:rsidR="00CA449F" w:rsidRPr="002257CC" w14:paraId="15A5CF70" w14:textId="77777777" w:rsidTr="00CA449F">
        <w:tc>
          <w:tcPr>
            <w:tcW w:w="3032" w:type="dxa"/>
            <w:vAlign w:val="bottom"/>
            <w:hideMark/>
          </w:tcPr>
          <w:p w14:paraId="727FDD3F" w14:textId="77777777" w:rsidR="00CA449F" w:rsidRPr="002257CC" w:rsidRDefault="00CA449F" w:rsidP="007C05C7">
            <w:pPr>
              <w:rPr>
                <w:rFonts w:ascii="Arial" w:hAnsi="Arial" w:cs="Arial"/>
                <w:sz w:val="24"/>
                <w:szCs w:val="24"/>
              </w:rPr>
            </w:pPr>
            <w:r w:rsidRPr="002257CC">
              <w:rPr>
                <w:rFonts w:ascii="Arial" w:hAnsi="Arial" w:cs="Arial"/>
                <w:sz w:val="24"/>
                <w:szCs w:val="24"/>
              </w:rPr>
              <w:t>Teamwork</w:t>
            </w:r>
          </w:p>
        </w:tc>
        <w:tc>
          <w:tcPr>
            <w:tcW w:w="1432" w:type="dxa"/>
            <w:vAlign w:val="bottom"/>
            <w:hideMark/>
          </w:tcPr>
          <w:p w14:paraId="2E57A110"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2.33</w:t>
            </w:r>
          </w:p>
        </w:tc>
        <w:tc>
          <w:tcPr>
            <w:tcW w:w="1372" w:type="dxa"/>
            <w:vAlign w:val="center"/>
            <w:hideMark/>
          </w:tcPr>
          <w:p w14:paraId="72CAC14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vAlign w:val="bottom"/>
            <w:hideMark/>
          </w:tcPr>
          <w:p w14:paraId="67665C5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3.92</w:t>
            </w:r>
          </w:p>
        </w:tc>
        <w:tc>
          <w:tcPr>
            <w:tcW w:w="1376" w:type="dxa"/>
            <w:vAlign w:val="center"/>
            <w:hideMark/>
          </w:tcPr>
          <w:p w14:paraId="5CF09C3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11C82B33" w14:textId="77777777" w:rsidTr="00CA449F">
        <w:tc>
          <w:tcPr>
            <w:tcW w:w="3032" w:type="dxa"/>
            <w:tcBorders>
              <w:top w:val="nil"/>
              <w:left w:val="nil"/>
              <w:bottom w:val="single" w:sz="4" w:space="0" w:color="auto"/>
              <w:right w:val="nil"/>
            </w:tcBorders>
            <w:vAlign w:val="bottom"/>
            <w:hideMark/>
          </w:tcPr>
          <w:p w14:paraId="1513ACEB" w14:textId="77777777" w:rsidR="00CA449F" w:rsidRPr="002257CC" w:rsidRDefault="00CA449F" w:rsidP="007C05C7">
            <w:pPr>
              <w:rPr>
                <w:rFonts w:ascii="Arial" w:hAnsi="Arial" w:cs="Arial"/>
                <w:sz w:val="24"/>
                <w:szCs w:val="24"/>
              </w:rPr>
            </w:pPr>
            <w:r w:rsidRPr="002257CC">
              <w:rPr>
                <w:rFonts w:ascii="Arial" w:hAnsi="Arial" w:cs="Arial"/>
                <w:sz w:val="24"/>
                <w:szCs w:val="24"/>
              </w:rPr>
              <w:t>Tactical Understanding</w:t>
            </w:r>
          </w:p>
        </w:tc>
        <w:tc>
          <w:tcPr>
            <w:tcW w:w="1432" w:type="dxa"/>
            <w:tcBorders>
              <w:top w:val="nil"/>
              <w:left w:val="nil"/>
              <w:bottom w:val="single" w:sz="4" w:space="0" w:color="auto"/>
              <w:right w:val="nil"/>
            </w:tcBorders>
            <w:vAlign w:val="bottom"/>
            <w:hideMark/>
          </w:tcPr>
          <w:p w14:paraId="2EDD73D0"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2.00</w:t>
            </w:r>
          </w:p>
        </w:tc>
        <w:tc>
          <w:tcPr>
            <w:tcW w:w="1372" w:type="dxa"/>
            <w:tcBorders>
              <w:top w:val="nil"/>
              <w:left w:val="nil"/>
              <w:bottom w:val="single" w:sz="4" w:space="0" w:color="auto"/>
              <w:right w:val="nil"/>
            </w:tcBorders>
            <w:vAlign w:val="center"/>
            <w:hideMark/>
          </w:tcPr>
          <w:p w14:paraId="00B0AE22"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D</w:t>
            </w:r>
          </w:p>
        </w:tc>
        <w:tc>
          <w:tcPr>
            <w:tcW w:w="1428" w:type="dxa"/>
            <w:tcBorders>
              <w:top w:val="nil"/>
              <w:left w:val="nil"/>
              <w:bottom w:val="single" w:sz="4" w:space="0" w:color="auto"/>
              <w:right w:val="nil"/>
            </w:tcBorders>
            <w:vAlign w:val="bottom"/>
            <w:hideMark/>
          </w:tcPr>
          <w:p w14:paraId="15151157"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3.67</w:t>
            </w:r>
          </w:p>
        </w:tc>
        <w:tc>
          <w:tcPr>
            <w:tcW w:w="1376" w:type="dxa"/>
            <w:tcBorders>
              <w:top w:val="nil"/>
              <w:left w:val="nil"/>
              <w:bottom w:val="single" w:sz="4" w:space="0" w:color="auto"/>
              <w:right w:val="nil"/>
            </w:tcBorders>
            <w:vAlign w:val="center"/>
            <w:hideMark/>
          </w:tcPr>
          <w:p w14:paraId="6446F8EB" w14:textId="77777777" w:rsidR="00CA449F" w:rsidRPr="002257CC" w:rsidRDefault="00CA449F" w:rsidP="007C05C7">
            <w:pPr>
              <w:rPr>
                <w:rFonts w:ascii="Arial" w:hAnsi="Arial" w:cs="Arial"/>
                <w:sz w:val="24"/>
                <w:szCs w:val="24"/>
                <w:lang w:val="en-PH"/>
              </w:rPr>
            </w:pPr>
            <w:r w:rsidRPr="002257CC">
              <w:rPr>
                <w:rFonts w:ascii="Arial" w:hAnsi="Arial" w:cs="Arial"/>
                <w:sz w:val="24"/>
                <w:szCs w:val="24"/>
                <w:lang w:val="en-PH"/>
              </w:rPr>
              <w:t>P</w:t>
            </w:r>
          </w:p>
        </w:tc>
      </w:tr>
      <w:tr w:rsidR="00CA449F" w:rsidRPr="002257CC" w14:paraId="145E911C" w14:textId="77777777" w:rsidTr="00CA449F">
        <w:tc>
          <w:tcPr>
            <w:tcW w:w="3032" w:type="dxa"/>
            <w:tcBorders>
              <w:top w:val="single" w:sz="4" w:space="0" w:color="auto"/>
              <w:left w:val="nil"/>
              <w:bottom w:val="single" w:sz="4" w:space="0" w:color="auto"/>
              <w:right w:val="nil"/>
            </w:tcBorders>
            <w:hideMark/>
          </w:tcPr>
          <w:p w14:paraId="472DFAD3"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Overall Score</w:t>
            </w:r>
          </w:p>
        </w:tc>
        <w:tc>
          <w:tcPr>
            <w:tcW w:w="1432" w:type="dxa"/>
            <w:tcBorders>
              <w:top w:val="single" w:sz="4" w:space="0" w:color="auto"/>
              <w:left w:val="nil"/>
              <w:bottom w:val="single" w:sz="4" w:space="0" w:color="auto"/>
              <w:right w:val="nil"/>
            </w:tcBorders>
            <w:vAlign w:val="bottom"/>
            <w:hideMark/>
          </w:tcPr>
          <w:p w14:paraId="49FC4C70"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20.67</w:t>
            </w:r>
          </w:p>
        </w:tc>
        <w:tc>
          <w:tcPr>
            <w:tcW w:w="1372" w:type="dxa"/>
            <w:tcBorders>
              <w:top w:val="single" w:sz="4" w:space="0" w:color="auto"/>
              <w:left w:val="nil"/>
              <w:bottom w:val="single" w:sz="4" w:space="0" w:color="auto"/>
              <w:right w:val="nil"/>
            </w:tcBorders>
            <w:vAlign w:val="center"/>
            <w:hideMark/>
          </w:tcPr>
          <w:p w14:paraId="6F0D5215"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D</w:t>
            </w:r>
          </w:p>
        </w:tc>
        <w:tc>
          <w:tcPr>
            <w:tcW w:w="1428" w:type="dxa"/>
            <w:tcBorders>
              <w:top w:val="single" w:sz="4" w:space="0" w:color="auto"/>
              <w:left w:val="nil"/>
              <w:bottom w:val="single" w:sz="4" w:space="0" w:color="auto"/>
              <w:right w:val="nil"/>
            </w:tcBorders>
            <w:vAlign w:val="bottom"/>
            <w:hideMark/>
          </w:tcPr>
          <w:p w14:paraId="6D12D0F5"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34.75</w:t>
            </w:r>
          </w:p>
        </w:tc>
        <w:tc>
          <w:tcPr>
            <w:tcW w:w="1376" w:type="dxa"/>
            <w:tcBorders>
              <w:top w:val="single" w:sz="4" w:space="0" w:color="auto"/>
              <w:left w:val="nil"/>
              <w:bottom w:val="single" w:sz="4" w:space="0" w:color="auto"/>
              <w:right w:val="nil"/>
            </w:tcBorders>
            <w:vAlign w:val="center"/>
            <w:hideMark/>
          </w:tcPr>
          <w:p w14:paraId="05E74569" w14:textId="77777777" w:rsidR="00CA449F" w:rsidRPr="002257CC" w:rsidRDefault="00CA449F" w:rsidP="007C05C7">
            <w:pPr>
              <w:rPr>
                <w:rFonts w:ascii="Arial" w:hAnsi="Arial" w:cs="Arial"/>
                <w:b/>
                <w:bCs/>
                <w:sz w:val="24"/>
                <w:szCs w:val="24"/>
                <w:lang w:val="en-PH"/>
              </w:rPr>
            </w:pPr>
            <w:r w:rsidRPr="002257CC">
              <w:rPr>
                <w:rFonts w:ascii="Arial" w:hAnsi="Arial" w:cs="Arial"/>
                <w:b/>
                <w:bCs/>
                <w:sz w:val="24"/>
                <w:szCs w:val="24"/>
                <w:lang w:val="en-PH"/>
              </w:rPr>
              <w:t>P</w:t>
            </w:r>
          </w:p>
        </w:tc>
      </w:tr>
    </w:tbl>
    <w:p w14:paraId="2D287E29" w14:textId="4983688C" w:rsidR="00A457F1" w:rsidRPr="002257CC" w:rsidRDefault="00A457F1" w:rsidP="00A457F1">
      <w:pPr>
        <w:ind w:left="360"/>
        <w:jc w:val="both"/>
        <w:rPr>
          <w:rFonts w:ascii="Arial" w:hAnsi="Arial" w:cs="Arial"/>
          <w:iCs/>
          <w:sz w:val="20"/>
          <w:szCs w:val="20"/>
          <w:lang w:val="en-PH"/>
        </w:rPr>
      </w:pPr>
      <w:r w:rsidRPr="002257CC">
        <w:rPr>
          <w:rFonts w:ascii="Arial" w:hAnsi="Arial" w:cs="Arial"/>
          <w:b/>
          <w:bCs/>
          <w:i/>
          <w:sz w:val="20"/>
          <w:szCs w:val="20"/>
          <w:lang w:val="en-PH"/>
        </w:rPr>
        <w:t>Note</w:t>
      </w:r>
      <w:r w:rsidRPr="002257CC">
        <w:rPr>
          <w:rFonts w:ascii="Arial" w:hAnsi="Arial" w:cs="Arial"/>
          <w:i/>
          <w:sz w:val="20"/>
          <w:szCs w:val="20"/>
          <w:lang w:val="en-PH"/>
        </w:rPr>
        <w:t xml:space="preserve">. </w:t>
      </w:r>
      <w:r w:rsidRPr="002257CC">
        <w:rPr>
          <w:rFonts w:ascii="Arial" w:hAnsi="Arial" w:cs="Arial"/>
          <w:iCs/>
          <w:sz w:val="20"/>
          <w:szCs w:val="20"/>
          <w:lang w:val="en-PH"/>
        </w:rPr>
        <w:t>DI = Descriptive Interpretation. Individual skill scores are interpreted as follows: 1.00–1.79 = Beginning (B); 1.80–2.59 = Developing (D); 2.60–3.39 = Approaching Proficiency (AP); 3.40–4.19 = Proficient (P); 4.20–5.00 = Advanced (A). Overall scores are interpreted as follows: 10.0–17.9 = Beginning (B); 18.0–25.9 = Developing (D); 26.0–33.9 = Approaching Proficiency (AP); 34.0–41.9 = Proficient (P); 42.0–50.0 = Advanced (A).</w:t>
      </w:r>
    </w:p>
    <w:p w14:paraId="057CA6FE" w14:textId="77777777" w:rsidR="00A457F1" w:rsidRPr="002257CC" w:rsidRDefault="00A457F1" w:rsidP="00A457F1">
      <w:pPr>
        <w:ind w:left="360"/>
        <w:rPr>
          <w:rFonts w:ascii="Arial" w:hAnsi="Arial" w:cs="Arial"/>
          <w:i/>
          <w:iCs/>
          <w:sz w:val="24"/>
          <w:szCs w:val="24"/>
        </w:rPr>
      </w:pPr>
    </w:p>
    <w:p w14:paraId="5E36DEE5" w14:textId="2FF089FE"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Table 1 illustrates an improvement in the volleyball performance of Grade 11 students from pre-observation to the post-observation level. At a beginning level, most of the students were under the Developing category on all skills except spiking and defensive skills, which were at the Beginning level. The total score during the pre-observation was 20.67, which fell under the Developing category. These findings suggest that before any systematic training or systematic instruction, students possessed only developing level and application of volleyball skills.</w:t>
      </w:r>
    </w:p>
    <w:p w14:paraId="5C9E3C2F" w14:textId="77777777" w:rsidR="00CA449F" w:rsidRPr="002257CC" w:rsidRDefault="00CA449F" w:rsidP="00A457F1">
      <w:pPr>
        <w:ind w:left="360" w:firstLine="720"/>
        <w:jc w:val="both"/>
        <w:rPr>
          <w:rFonts w:ascii="Arial" w:hAnsi="Arial" w:cs="Arial"/>
          <w:sz w:val="24"/>
          <w:szCs w:val="24"/>
        </w:rPr>
      </w:pPr>
    </w:p>
    <w:p w14:paraId="331B99E4"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During the post-observation stage, there was a significant improvement in all volleyball skills. Serving, passing, setting, communication, teamwork, and tactical knowledge reached the Proficient (P) level. Spiking, blocking, defense skills, and court awareness, on the other hand, improved to Approaching Proficiency (AP). This gain is complemented by the rise in overall score to 34.75, which was interpreted as Proficient. The data shows with clarity that the learners derived great benefit from the instructional intervention such that higher mastery was evident both in individual and team volleyball skills.</w:t>
      </w:r>
    </w:p>
    <w:p w14:paraId="1B38B6CA" w14:textId="77777777" w:rsidR="00A457F1" w:rsidRPr="002257CC" w:rsidRDefault="00A457F1" w:rsidP="00A457F1">
      <w:pPr>
        <w:ind w:left="360" w:firstLine="720"/>
        <w:jc w:val="both"/>
        <w:rPr>
          <w:rFonts w:ascii="Arial" w:hAnsi="Arial" w:cs="Arial"/>
          <w:sz w:val="24"/>
          <w:szCs w:val="24"/>
        </w:rPr>
      </w:pPr>
    </w:p>
    <w:p w14:paraId="44EB92C6" w14:textId="00B10F35" w:rsidR="00A457F1" w:rsidRPr="002257CC" w:rsidRDefault="00394AB2" w:rsidP="00A457F1">
      <w:pPr>
        <w:ind w:left="360" w:firstLine="720"/>
        <w:jc w:val="both"/>
        <w:rPr>
          <w:rFonts w:ascii="Arial" w:hAnsi="Arial" w:cs="Arial"/>
          <w:sz w:val="24"/>
          <w:szCs w:val="24"/>
        </w:rPr>
      </w:pPr>
      <w:r w:rsidRPr="00394AB2">
        <w:rPr>
          <w:rFonts w:ascii="Arial" w:hAnsi="Arial" w:cs="Arial"/>
          <w:sz w:val="24"/>
          <w:szCs w:val="24"/>
          <w:highlight w:val="yellow"/>
        </w:rPr>
        <w:t xml:space="preserve">As Hakim and Sahabuddin (2025) discuss, volleyball skill acquisition is significantly boosted by play-based learning and instructional models like the Sport Education Model (SEM) and Teaching Games for Understanding, which not only </w:t>
      </w:r>
      <w:r>
        <w:rPr>
          <w:rFonts w:ascii="Arial" w:hAnsi="Arial" w:cs="Arial"/>
          <w:sz w:val="24"/>
          <w:szCs w:val="24"/>
          <w:highlight w:val="yellow"/>
        </w:rPr>
        <w:t>improve</w:t>
      </w:r>
      <w:r w:rsidRPr="00394AB2">
        <w:rPr>
          <w:rFonts w:ascii="Arial" w:hAnsi="Arial" w:cs="Arial"/>
          <w:sz w:val="24"/>
          <w:szCs w:val="24"/>
          <w:highlight w:val="yellow"/>
        </w:rPr>
        <w:t xml:space="preserve"> passing, serving, and tactical knowledge but also </w:t>
      </w:r>
      <w:r w:rsidRPr="00394AB2">
        <w:rPr>
          <w:rFonts w:ascii="Arial" w:hAnsi="Arial" w:cs="Arial"/>
          <w:sz w:val="24"/>
          <w:szCs w:val="24"/>
          <w:highlight w:val="yellow"/>
        </w:rPr>
        <w:t>collaboration</w:t>
      </w:r>
      <w:r w:rsidRPr="00394AB2">
        <w:rPr>
          <w:rFonts w:ascii="Arial" w:hAnsi="Arial" w:cs="Arial"/>
          <w:sz w:val="24"/>
          <w:szCs w:val="24"/>
          <w:highlight w:val="yellow"/>
        </w:rPr>
        <w:t xml:space="preserve"> and </w:t>
      </w:r>
      <w:r w:rsidRPr="00394AB2">
        <w:rPr>
          <w:rFonts w:ascii="Arial" w:hAnsi="Arial" w:cs="Arial"/>
          <w:sz w:val="24"/>
          <w:szCs w:val="24"/>
          <w:highlight w:val="yellow"/>
        </w:rPr>
        <w:t>drive</w:t>
      </w:r>
      <w:r w:rsidRPr="00394AB2">
        <w:rPr>
          <w:rFonts w:ascii="Arial" w:hAnsi="Arial" w:cs="Arial"/>
          <w:sz w:val="24"/>
          <w:szCs w:val="24"/>
          <w:highlight w:val="yellow"/>
        </w:rPr>
        <w:t xml:space="preserve">. Also, in the same </w:t>
      </w:r>
      <w:r w:rsidRPr="00394AB2">
        <w:rPr>
          <w:rFonts w:ascii="Arial" w:hAnsi="Arial" w:cs="Arial"/>
          <w:sz w:val="24"/>
          <w:szCs w:val="24"/>
          <w:highlight w:val="yellow"/>
        </w:rPr>
        <w:t>way</w:t>
      </w:r>
      <w:r w:rsidRPr="00394AB2">
        <w:rPr>
          <w:rFonts w:ascii="Arial" w:hAnsi="Arial" w:cs="Arial"/>
          <w:sz w:val="24"/>
          <w:szCs w:val="24"/>
          <w:highlight w:val="yellow"/>
        </w:rPr>
        <w:t xml:space="preserve">, Aquino and Jolo (2024) note that a holistic approach to coaching remarkably </w:t>
      </w:r>
      <w:r>
        <w:rPr>
          <w:rFonts w:ascii="Arial" w:hAnsi="Arial" w:cs="Arial"/>
          <w:sz w:val="24"/>
          <w:szCs w:val="24"/>
          <w:highlight w:val="yellow"/>
        </w:rPr>
        <w:t>improve</w:t>
      </w:r>
      <w:r w:rsidRPr="00394AB2">
        <w:rPr>
          <w:rFonts w:ascii="Arial" w:hAnsi="Arial" w:cs="Arial"/>
          <w:sz w:val="24"/>
          <w:szCs w:val="24"/>
          <w:highlight w:val="yellow"/>
        </w:rPr>
        <w:t xml:space="preserve"> athletes' communication, decision-making, coordination, and serving accuracy—abilities that are core in achieving proficiency both in individual and team play. Likewise, a mixed-methods university volleyball course study conducted by Education Sciences (2024) reveals that systematic training increased students' mastery levels from "average" to "good," with evident improvements in spiking, blocking, and defense techniques. Together, these results confirm that focused instructional interventions result in quantifiable gains in volleyball performance, ranging from basic skills through tactical awareness to overall competence.</w:t>
      </w:r>
      <w:r>
        <w:rPr>
          <w:rFonts w:ascii="Arial" w:hAnsi="Arial" w:cs="Arial"/>
          <w:sz w:val="24"/>
          <w:szCs w:val="24"/>
        </w:rPr>
        <w:t xml:space="preserve"> </w:t>
      </w:r>
      <w:r w:rsidR="00A457F1" w:rsidRPr="002257CC">
        <w:rPr>
          <w:rFonts w:ascii="Arial" w:hAnsi="Arial" w:cs="Arial"/>
          <w:sz w:val="24"/>
          <w:szCs w:val="24"/>
        </w:rPr>
        <w:t>Additionally, Santrock (2018) stresses the importance of cooperative learning and teamwork in promoting communication, court sense, and game play. Therefore, the improvements noted support the conclusion that properly structured physical education classes aided by Skill Illustration Technique (</w:t>
      </w:r>
      <w:proofErr w:type="spellStart"/>
      <w:r w:rsidR="00A457F1" w:rsidRPr="002257CC">
        <w:rPr>
          <w:rFonts w:ascii="Arial" w:hAnsi="Arial" w:cs="Arial"/>
          <w:sz w:val="24"/>
          <w:szCs w:val="24"/>
        </w:rPr>
        <w:t>SkIT</w:t>
      </w:r>
      <w:proofErr w:type="spellEnd"/>
      <w:r w:rsidR="00A457F1" w:rsidRPr="002257CC">
        <w:rPr>
          <w:rFonts w:ascii="Arial" w:hAnsi="Arial" w:cs="Arial"/>
          <w:sz w:val="24"/>
          <w:szCs w:val="24"/>
        </w:rPr>
        <w:t xml:space="preserve">) greatly improve both individual and team performance in such sports as volleyball. </w:t>
      </w:r>
    </w:p>
    <w:p w14:paraId="649B2F47" w14:textId="77777777" w:rsidR="00A457F1" w:rsidRPr="002257CC" w:rsidRDefault="00A457F1" w:rsidP="00A457F1">
      <w:pPr>
        <w:ind w:left="360" w:firstLine="720"/>
        <w:jc w:val="both"/>
        <w:rPr>
          <w:rFonts w:ascii="Arial" w:hAnsi="Arial" w:cs="Arial"/>
          <w:sz w:val="24"/>
          <w:szCs w:val="24"/>
        </w:rPr>
      </w:pPr>
    </w:p>
    <w:p w14:paraId="1C6A92B2"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According to Thorndike in the law of use, the more a person practices something, the better he or she can retain that knowledge. The intervention contains a gameplay and tactics regimen for the students to practice and master to improve gameplay in playing volleyball. With the Law of exercise - states that repetition of practice increases the probability of a correct response. Practice makes the learning bond stronger thus the more we practice or use the better it is learning (Chamberlain, 2020). Research has consistently shown that the Skill Illustration Technique is a concise guide to instructional improvement with constant practice. In a sport there’s a certain technique, plays, and practice that an athlete must learn to perform well in their sport (Gilles, 2018).</w:t>
      </w:r>
    </w:p>
    <w:p w14:paraId="14557405" w14:textId="77777777" w:rsidR="00A457F1" w:rsidRPr="002257CC" w:rsidRDefault="00A457F1" w:rsidP="00A457F1">
      <w:pPr>
        <w:ind w:left="360" w:firstLine="720"/>
        <w:jc w:val="both"/>
        <w:rPr>
          <w:rFonts w:ascii="Arial" w:hAnsi="Arial" w:cs="Arial"/>
          <w:sz w:val="24"/>
          <w:szCs w:val="24"/>
        </w:rPr>
      </w:pPr>
    </w:p>
    <w:p w14:paraId="3B590149" w14:textId="0E486D91" w:rsidR="00A457F1" w:rsidRPr="002257CC" w:rsidRDefault="00A457F1" w:rsidP="00A457F1">
      <w:pPr>
        <w:pStyle w:val="NoSpacing"/>
        <w:ind w:left="360"/>
        <w:rPr>
          <w:rFonts w:ascii="Arial" w:hAnsi="Arial" w:cs="Arial"/>
          <w:sz w:val="24"/>
          <w:szCs w:val="24"/>
        </w:rPr>
      </w:pPr>
      <w:r w:rsidRPr="002257CC">
        <w:rPr>
          <w:rFonts w:ascii="Arial" w:hAnsi="Arial" w:cs="Arial"/>
          <w:sz w:val="24"/>
          <w:szCs w:val="24"/>
        </w:rPr>
        <w:t>Table 2. Results of the t-test for paired samples of grade 11 students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900"/>
        <w:gridCol w:w="450"/>
        <w:gridCol w:w="900"/>
        <w:gridCol w:w="990"/>
        <w:gridCol w:w="990"/>
        <w:gridCol w:w="990"/>
        <w:gridCol w:w="810"/>
      </w:tblGrid>
      <w:tr w:rsidR="00CA449F" w:rsidRPr="002257CC" w14:paraId="5288A40E" w14:textId="77777777" w:rsidTr="00CA449F">
        <w:tc>
          <w:tcPr>
            <w:tcW w:w="2250" w:type="dxa"/>
            <w:vMerge w:val="restart"/>
            <w:tcBorders>
              <w:top w:val="single" w:sz="4" w:space="0" w:color="auto"/>
              <w:left w:val="nil"/>
              <w:bottom w:val="single" w:sz="12" w:space="0" w:color="auto"/>
              <w:right w:val="nil"/>
            </w:tcBorders>
            <w:vAlign w:val="center"/>
            <w:hideMark/>
          </w:tcPr>
          <w:p w14:paraId="0B9FFE6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Performance</w:t>
            </w:r>
          </w:p>
        </w:tc>
        <w:tc>
          <w:tcPr>
            <w:tcW w:w="900" w:type="dxa"/>
            <w:vMerge w:val="restart"/>
            <w:tcBorders>
              <w:top w:val="single" w:sz="4" w:space="0" w:color="auto"/>
              <w:left w:val="nil"/>
              <w:bottom w:val="single" w:sz="12" w:space="0" w:color="auto"/>
              <w:right w:val="nil"/>
            </w:tcBorders>
            <w:vAlign w:val="center"/>
            <w:hideMark/>
          </w:tcPr>
          <w:p w14:paraId="13EEE3F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Mean</w:t>
            </w:r>
          </w:p>
        </w:tc>
        <w:tc>
          <w:tcPr>
            <w:tcW w:w="450" w:type="dxa"/>
            <w:vMerge w:val="restart"/>
            <w:tcBorders>
              <w:top w:val="single" w:sz="4" w:space="0" w:color="auto"/>
              <w:left w:val="nil"/>
              <w:bottom w:val="single" w:sz="12" w:space="0" w:color="auto"/>
              <w:right w:val="nil"/>
            </w:tcBorders>
            <w:vAlign w:val="center"/>
            <w:hideMark/>
          </w:tcPr>
          <w:p w14:paraId="4EAC904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DI</w:t>
            </w:r>
          </w:p>
        </w:tc>
        <w:tc>
          <w:tcPr>
            <w:tcW w:w="900" w:type="dxa"/>
            <w:vMerge w:val="restart"/>
            <w:tcBorders>
              <w:top w:val="single" w:sz="4" w:space="0" w:color="auto"/>
              <w:left w:val="nil"/>
              <w:bottom w:val="single" w:sz="12" w:space="0" w:color="auto"/>
              <w:right w:val="nil"/>
            </w:tcBorders>
            <w:vAlign w:val="center"/>
            <w:hideMark/>
          </w:tcPr>
          <w:p w14:paraId="4D282FA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SD</w:t>
            </w:r>
          </w:p>
        </w:tc>
        <w:tc>
          <w:tcPr>
            <w:tcW w:w="3780" w:type="dxa"/>
            <w:gridSpan w:val="4"/>
            <w:tcBorders>
              <w:top w:val="single" w:sz="4" w:space="0" w:color="auto"/>
              <w:left w:val="nil"/>
              <w:bottom w:val="single" w:sz="4" w:space="0" w:color="auto"/>
              <w:right w:val="nil"/>
            </w:tcBorders>
            <w:vAlign w:val="center"/>
            <w:hideMark/>
          </w:tcPr>
          <w:p w14:paraId="19B8685E" w14:textId="77777777" w:rsidR="00CA449F" w:rsidRPr="002257CC" w:rsidRDefault="00CA449F" w:rsidP="007C05C7">
            <w:pPr>
              <w:jc w:val="center"/>
              <w:rPr>
                <w:rFonts w:ascii="Arial" w:hAnsi="Arial" w:cs="Arial"/>
                <w:b/>
                <w:bCs/>
                <w:lang w:val="en-PH"/>
              </w:rPr>
            </w:pPr>
            <w:r w:rsidRPr="002257CC">
              <w:rPr>
                <w:rFonts w:ascii="Arial" w:hAnsi="Arial" w:cs="Arial"/>
                <w:b/>
                <w:bCs/>
                <w:lang w:val="en-PH"/>
              </w:rPr>
              <w:t>Paired Differences</w:t>
            </w:r>
          </w:p>
        </w:tc>
      </w:tr>
      <w:tr w:rsidR="00CA449F" w:rsidRPr="002257CC" w14:paraId="205AECC1" w14:textId="77777777" w:rsidTr="00CA449F">
        <w:tc>
          <w:tcPr>
            <w:tcW w:w="2250" w:type="dxa"/>
            <w:vMerge/>
            <w:tcBorders>
              <w:top w:val="thinThickMediumGap" w:sz="24" w:space="0" w:color="auto"/>
              <w:left w:val="nil"/>
              <w:bottom w:val="single" w:sz="4" w:space="0" w:color="auto"/>
              <w:right w:val="nil"/>
            </w:tcBorders>
            <w:vAlign w:val="center"/>
            <w:hideMark/>
          </w:tcPr>
          <w:p w14:paraId="5F0A98FB" w14:textId="77777777" w:rsidR="00CA449F" w:rsidRPr="002257CC" w:rsidRDefault="00CA449F" w:rsidP="007C05C7">
            <w:pPr>
              <w:jc w:val="both"/>
              <w:rPr>
                <w:rFonts w:ascii="Arial" w:hAnsi="Arial" w:cs="Arial"/>
                <w:b/>
                <w:bCs/>
                <w:lang w:val="en-PH"/>
              </w:rPr>
            </w:pPr>
          </w:p>
        </w:tc>
        <w:tc>
          <w:tcPr>
            <w:tcW w:w="900" w:type="dxa"/>
            <w:vMerge/>
            <w:tcBorders>
              <w:top w:val="thinThickMediumGap" w:sz="24" w:space="0" w:color="auto"/>
              <w:left w:val="nil"/>
              <w:bottom w:val="single" w:sz="4" w:space="0" w:color="auto"/>
              <w:right w:val="nil"/>
            </w:tcBorders>
            <w:vAlign w:val="center"/>
            <w:hideMark/>
          </w:tcPr>
          <w:p w14:paraId="349BC49A" w14:textId="77777777" w:rsidR="00CA449F" w:rsidRPr="002257CC" w:rsidRDefault="00CA449F" w:rsidP="007C05C7">
            <w:pPr>
              <w:jc w:val="both"/>
              <w:rPr>
                <w:rFonts w:ascii="Arial" w:hAnsi="Arial" w:cs="Arial"/>
                <w:b/>
                <w:bCs/>
                <w:lang w:val="en-PH"/>
              </w:rPr>
            </w:pPr>
          </w:p>
        </w:tc>
        <w:tc>
          <w:tcPr>
            <w:tcW w:w="450" w:type="dxa"/>
            <w:vMerge/>
            <w:tcBorders>
              <w:top w:val="thinThickMediumGap" w:sz="24" w:space="0" w:color="auto"/>
              <w:left w:val="nil"/>
              <w:bottom w:val="single" w:sz="4" w:space="0" w:color="auto"/>
              <w:right w:val="nil"/>
            </w:tcBorders>
            <w:vAlign w:val="center"/>
            <w:hideMark/>
          </w:tcPr>
          <w:p w14:paraId="56D2259B" w14:textId="77777777" w:rsidR="00CA449F" w:rsidRPr="002257CC" w:rsidRDefault="00CA449F" w:rsidP="007C05C7">
            <w:pPr>
              <w:jc w:val="both"/>
              <w:rPr>
                <w:rFonts w:ascii="Arial" w:hAnsi="Arial" w:cs="Arial"/>
                <w:b/>
                <w:bCs/>
                <w:lang w:val="en-PH"/>
              </w:rPr>
            </w:pPr>
          </w:p>
        </w:tc>
        <w:tc>
          <w:tcPr>
            <w:tcW w:w="900" w:type="dxa"/>
            <w:vMerge/>
            <w:tcBorders>
              <w:top w:val="thinThickMediumGap" w:sz="24" w:space="0" w:color="auto"/>
              <w:left w:val="nil"/>
              <w:bottom w:val="single" w:sz="4" w:space="0" w:color="auto"/>
              <w:right w:val="nil"/>
            </w:tcBorders>
            <w:vAlign w:val="center"/>
            <w:hideMark/>
          </w:tcPr>
          <w:p w14:paraId="56F98718" w14:textId="77777777" w:rsidR="00CA449F" w:rsidRPr="002257CC" w:rsidRDefault="00CA449F" w:rsidP="007C05C7">
            <w:pPr>
              <w:jc w:val="both"/>
              <w:rPr>
                <w:rFonts w:ascii="Arial" w:hAnsi="Arial" w:cs="Arial"/>
                <w:b/>
                <w:bCs/>
                <w:lang w:val="en-PH"/>
              </w:rPr>
            </w:pPr>
          </w:p>
        </w:tc>
        <w:tc>
          <w:tcPr>
            <w:tcW w:w="990" w:type="dxa"/>
            <w:tcBorders>
              <w:top w:val="single" w:sz="4" w:space="0" w:color="auto"/>
              <w:left w:val="nil"/>
              <w:bottom w:val="single" w:sz="4" w:space="0" w:color="auto"/>
              <w:right w:val="nil"/>
            </w:tcBorders>
            <w:vAlign w:val="center"/>
            <w:hideMark/>
          </w:tcPr>
          <w:p w14:paraId="3DC0911D"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Mean</w:t>
            </w:r>
          </w:p>
        </w:tc>
        <w:tc>
          <w:tcPr>
            <w:tcW w:w="990" w:type="dxa"/>
            <w:tcBorders>
              <w:top w:val="single" w:sz="4" w:space="0" w:color="auto"/>
              <w:left w:val="nil"/>
              <w:bottom w:val="single" w:sz="4" w:space="0" w:color="auto"/>
              <w:right w:val="nil"/>
            </w:tcBorders>
            <w:vAlign w:val="center"/>
            <w:hideMark/>
          </w:tcPr>
          <w:p w14:paraId="1F8BE6DF"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SD</w:t>
            </w:r>
          </w:p>
        </w:tc>
        <w:tc>
          <w:tcPr>
            <w:tcW w:w="990" w:type="dxa"/>
            <w:tcBorders>
              <w:top w:val="single" w:sz="4" w:space="0" w:color="auto"/>
              <w:left w:val="nil"/>
              <w:bottom w:val="single" w:sz="4" w:space="0" w:color="auto"/>
              <w:right w:val="nil"/>
            </w:tcBorders>
            <w:vAlign w:val="center"/>
            <w:hideMark/>
          </w:tcPr>
          <w:p w14:paraId="5524AA9D"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t-value</w:t>
            </w:r>
          </w:p>
        </w:tc>
        <w:tc>
          <w:tcPr>
            <w:tcW w:w="810" w:type="dxa"/>
            <w:tcBorders>
              <w:top w:val="single" w:sz="4" w:space="0" w:color="auto"/>
              <w:left w:val="nil"/>
              <w:bottom w:val="single" w:sz="4" w:space="0" w:color="auto"/>
              <w:right w:val="nil"/>
            </w:tcBorders>
            <w:vAlign w:val="center"/>
            <w:hideMark/>
          </w:tcPr>
          <w:p w14:paraId="7AB22C50"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Prob.</w:t>
            </w:r>
          </w:p>
        </w:tc>
      </w:tr>
      <w:tr w:rsidR="00CA449F" w:rsidRPr="002257CC" w14:paraId="6A6057B0" w14:textId="77777777" w:rsidTr="00CA449F">
        <w:tc>
          <w:tcPr>
            <w:tcW w:w="2250" w:type="dxa"/>
            <w:tcBorders>
              <w:top w:val="single" w:sz="4" w:space="0" w:color="auto"/>
              <w:left w:val="nil"/>
              <w:right w:val="nil"/>
            </w:tcBorders>
            <w:vAlign w:val="center"/>
            <w:hideMark/>
          </w:tcPr>
          <w:p w14:paraId="5B396CF9"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Pre – Intervention</w:t>
            </w:r>
          </w:p>
        </w:tc>
        <w:tc>
          <w:tcPr>
            <w:tcW w:w="900" w:type="dxa"/>
            <w:tcBorders>
              <w:top w:val="single" w:sz="4" w:space="0" w:color="auto"/>
              <w:left w:val="nil"/>
              <w:right w:val="nil"/>
            </w:tcBorders>
            <w:vAlign w:val="center"/>
            <w:hideMark/>
          </w:tcPr>
          <w:p w14:paraId="45166386" w14:textId="77777777" w:rsidR="00CA449F" w:rsidRPr="002257CC" w:rsidRDefault="00CA449F" w:rsidP="007C05C7">
            <w:pPr>
              <w:jc w:val="both"/>
              <w:rPr>
                <w:rFonts w:ascii="Arial" w:hAnsi="Arial" w:cs="Arial"/>
                <w:lang w:val="en-PH"/>
              </w:rPr>
            </w:pPr>
            <w:r w:rsidRPr="002257CC">
              <w:rPr>
                <w:rFonts w:ascii="Arial" w:hAnsi="Arial" w:cs="Arial"/>
                <w:lang w:val="en-PH"/>
              </w:rPr>
              <w:t>20.67</w:t>
            </w:r>
          </w:p>
        </w:tc>
        <w:tc>
          <w:tcPr>
            <w:tcW w:w="450" w:type="dxa"/>
            <w:tcBorders>
              <w:top w:val="single" w:sz="4" w:space="0" w:color="auto"/>
              <w:left w:val="nil"/>
              <w:right w:val="nil"/>
            </w:tcBorders>
            <w:hideMark/>
          </w:tcPr>
          <w:p w14:paraId="06F4E812" w14:textId="77777777" w:rsidR="00CA449F" w:rsidRPr="002257CC" w:rsidRDefault="00CA449F" w:rsidP="007C05C7">
            <w:pPr>
              <w:jc w:val="both"/>
              <w:rPr>
                <w:rFonts w:ascii="Arial" w:hAnsi="Arial" w:cs="Arial"/>
                <w:lang w:val="en-PH"/>
              </w:rPr>
            </w:pPr>
            <w:r w:rsidRPr="002257CC">
              <w:rPr>
                <w:rFonts w:ascii="Arial" w:hAnsi="Arial" w:cs="Arial"/>
                <w:lang w:val="en-PH"/>
              </w:rPr>
              <w:t>D</w:t>
            </w:r>
          </w:p>
        </w:tc>
        <w:tc>
          <w:tcPr>
            <w:tcW w:w="900" w:type="dxa"/>
            <w:tcBorders>
              <w:top w:val="single" w:sz="4" w:space="0" w:color="auto"/>
              <w:left w:val="nil"/>
              <w:right w:val="nil"/>
            </w:tcBorders>
            <w:hideMark/>
          </w:tcPr>
          <w:p w14:paraId="7C77AC96" w14:textId="77777777" w:rsidR="00CA449F" w:rsidRPr="002257CC" w:rsidRDefault="00CA449F" w:rsidP="007C05C7">
            <w:pPr>
              <w:jc w:val="both"/>
              <w:rPr>
                <w:rFonts w:ascii="Arial" w:hAnsi="Arial" w:cs="Arial"/>
                <w:lang w:val="en-PH"/>
              </w:rPr>
            </w:pPr>
            <w:r w:rsidRPr="002257CC">
              <w:rPr>
                <w:rFonts w:ascii="Arial" w:hAnsi="Arial" w:cs="Arial"/>
                <w:lang w:val="en-PH"/>
              </w:rPr>
              <w:t>1.121</w:t>
            </w:r>
          </w:p>
        </w:tc>
        <w:tc>
          <w:tcPr>
            <w:tcW w:w="990" w:type="dxa"/>
            <w:tcBorders>
              <w:top w:val="single" w:sz="4" w:space="0" w:color="auto"/>
              <w:left w:val="nil"/>
              <w:right w:val="nil"/>
            </w:tcBorders>
            <w:vAlign w:val="center"/>
            <w:hideMark/>
          </w:tcPr>
          <w:p w14:paraId="16250396" w14:textId="77777777" w:rsidR="00CA449F" w:rsidRPr="002257CC" w:rsidRDefault="00CA449F" w:rsidP="007C05C7">
            <w:pPr>
              <w:jc w:val="both"/>
              <w:rPr>
                <w:rFonts w:ascii="Arial" w:hAnsi="Arial" w:cs="Arial"/>
                <w:lang w:val="en-PH"/>
              </w:rPr>
            </w:pPr>
            <w:r w:rsidRPr="002257CC">
              <w:rPr>
                <w:rFonts w:ascii="Arial" w:hAnsi="Arial" w:cs="Arial"/>
                <w:lang w:val="en-PH"/>
              </w:rPr>
              <w:t>14.08</w:t>
            </w:r>
          </w:p>
        </w:tc>
        <w:tc>
          <w:tcPr>
            <w:tcW w:w="990" w:type="dxa"/>
            <w:tcBorders>
              <w:top w:val="single" w:sz="4" w:space="0" w:color="auto"/>
              <w:left w:val="nil"/>
              <w:right w:val="nil"/>
            </w:tcBorders>
            <w:vAlign w:val="center"/>
            <w:hideMark/>
          </w:tcPr>
          <w:p w14:paraId="2507462B" w14:textId="77777777" w:rsidR="00CA449F" w:rsidRPr="002257CC" w:rsidRDefault="00CA449F" w:rsidP="007C05C7">
            <w:pPr>
              <w:jc w:val="both"/>
              <w:rPr>
                <w:rFonts w:ascii="Arial" w:hAnsi="Arial" w:cs="Arial"/>
                <w:lang w:val="en-PH"/>
              </w:rPr>
            </w:pPr>
            <w:r w:rsidRPr="002257CC">
              <w:rPr>
                <w:rFonts w:ascii="Arial" w:hAnsi="Arial" w:cs="Arial"/>
                <w:lang w:val="en-PH"/>
              </w:rPr>
              <w:t>1.318</w:t>
            </w:r>
          </w:p>
        </w:tc>
        <w:tc>
          <w:tcPr>
            <w:tcW w:w="990" w:type="dxa"/>
            <w:tcBorders>
              <w:top w:val="single" w:sz="4" w:space="0" w:color="auto"/>
              <w:left w:val="nil"/>
              <w:right w:val="nil"/>
            </w:tcBorders>
            <w:vAlign w:val="center"/>
            <w:hideMark/>
          </w:tcPr>
          <w:p w14:paraId="231BADB3" w14:textId="77777777" w:rsidR="00CA449F" w:rsidRPr="002257CC" w:rsidRDefault="00CA449F" w:rsidP="007C05C7">
            <w:pPr>
              <w:jc w:val="both"/>
              <w:rPr>
                <w:rFonts w:ascii="Arial" w:hAnsi="Arial" w:cs="Arial"/>
                <w:lang w:val="en-PH"/>
              </w:rPr>
            </w:pPr>
            <w:r w:rsidRPr="002257CC">
              <w:rPr>
                <w:rFonts w:ascii="Arial" w:hAnsi="Arial" w:cs="Arial"/>
                <w:lang w:val="en-PH"/>
              </w:rPr>
              <w:t>21.378</w:t>
            </w:r>
          </w:p>
        </w:tc>
        <w:tc>
          <w:tcPr>
            <w:tcW w:w="810" w:type="dxa"/>
            <w:tcBorders>
              <w:top w:val="single" w:sz="4" w:space="0" w:color="auto"/>
              <w:left w:val="nil"/>
              <w:right w:val="nil"/>
            </w:tcBorders>
            <w:vAlign w:val="center"/>
            <w:hideMark/>
          </w:tcPr>
          <w:p w14:paraId="77E369D7" w14:textId="77777777" w:rsidR="00CA449F" w:rsidRPr="002257CC" w:rsidRDefault="00CA449F" w:rsidP="007C05C7">
            <w:pPr>
              <w:jc w:val="both"/>
              <w:rPr>
                <w:rFonts w:ascii="Arial" w:hAnsi="Arial" w:cs="Arial"/>
                <w:lang w:val="en-PH"/>
              </w:rPr>
            </w:pPr>
            <w:r w:rsidRPr="002257CC">
              <w:rPr>
                <w:rFonts w:ascii="Arial" w:hAnsi="Arial" w:cs="Arial"/>
                <w:lang w:val="en-PH"/>
              </w:rPr>
              <w:t>.000</w:t>
            </w:r>
          </w:p>
        </w:tc>
      </w:tr>
      <w:tr w:rsidR="00CA449F" w:rsidRPr="002257CC" w14:paraId="69D2E498" w14:textId="77777777" w:rsidTr="00CA449F">
        <w:tc>
          <w:tcPr>
            <w:tcW w:w="2250" w:type="dxa"/>
            <w:tcBorders>
              <w:top w:val="nil"/>
              <w:left w:val="nil"/>
              <w:bottom w:val="single" w:sz="4" w:space="0" w:color="auto"/>
              <w:right w:val="nil"/>
            </w:tcBorders>
            <w:vAlign w:val="center"/>
            <w:hideMark/>
          </w:tcPr>
          <w:p w14:paraId="0D10DB13" w14:textId="77777777" w:rsidR="00CA449F" w:rsidRPr="002257CC" w:rsidRDefault="00CA449F" w:rsidP="007C05C7">
            <w:pPr>
              <w:jc w:val="both"/>
              <w:rPr>
                <w:rFonts w:ascii="Arial" w:hAnsi="Arial" w:cs="Arial"/>
                <w:b/>
                <w:bCs/>
                <w:lang w:val="en-PH"/>
              </w:rPr>
            </w:pPr>
            <w:r w:rsidRPr="002257CC">
              <w:rPr>
                <w:rFonts w:ascii="Arial" w:hAnsi="Arial" w:cs="Arial"/>
                <w:b/>
                <w:bCs/>
                <w:lang w:val="en-PH"/>
              </w:rPr>
              <w:t>Post – Intervention</w:t>
            </w:r>
          </w:p>
        </w:tc>
        <w:tc>
          <w:tcPr>
            <w:tcW w:w="900" w:type="dxa"/>
            <w:tcBorders>
              <w:top w:val="nil"/>
              <w:left w:val="nil"/>
              <w:bottom w:val="single" w:sz="4" w:space="0" w:color="auto"/>
              <w:right w:val="nil"/>
            </w:tcBorders>
            <w:vAlign w:val="center"/>
            <w:hideMark/>
          </w:tcPr>
          <w:p w14:paraId="5AB11D1A" w14:textId="77777777" w:rsidR="00CA449F" w:rsidRPr="002257CC" w:rsidRDefault="00CA449F" w:rsidP="007C05C7">
            <w:pPr>
              <w:jc w:val="both"/>
              <w:rPr>
                <w:rFonts w:ascii="Arial" w:hAnsi="Arial" w:cs="Arial"/>
                <w:lang w:val="en-PH"/>
              </w:rPr>
            </w:pPr>
            <w:r w:rsidRPr="002257CC">
              <w:rPr>
                <w:rFonts w:ascii="Arial" w:hAnsi="Arial" w:cs="Arial"/>
                <w:lang w:val="en-PH"/>
              </w:rPr>
              <w:t>34.75</w:t>
            </w:r>
          </w:p>
        </w:tc>
        <w:tc>
          <w:tcPr>
            <w:tcW w:w="450" w:type="dxa"/>
            <w:tcBorders>
              <w:top w:val="nil"/>
              <w:left w:val="nil"/>
              <w:bottom w:val="single" w:sz="4" w:space="0" w:color="auto"/>
              <w:right w:val="nil"/>
            </w:tcBorders>
            <w:hideMark/>
          </w:tcPr>
          <w:p w14:paraId="57B646EF" w14:textId="77777777" w:rsidR="00CA449F" w:rsidRPr="002257CC" w:rsidRDefault="00CA449F" w:rsidP="007C05C7">
            <w:pPr>
              <w:jc w:val="both"/>
              <w:rPr>
                <w:rFonts w:ascii="Arial" w:hAnsi="Arial" w:cs="Arial"/>
                <w:lang w:val="en-PH"/>
              </w:rPr>
            </w:pPr>
            <w:r w:rsidRPr="002257CC">
              <w:rPr>
                <w:rFonts w:ascii="Arial" w:hAnsi="Arial" w:cs="Arial"/>
                <w:lang w:val="en-PH"/>
              </w:rPr>
              <w:t>P</w:t>
            </w:r>
          </w:p>
        </w:tc>
        <w:tc>
          <w:tcPr>
            <w:tcW w:w="900" w:type="dxa"/>
            <w:tcBorders>
              <w:top w:val="nil"/>
              <w:left w:val="nil"/>
              <w:bottom w:val="single" w:sz="4" w:space="0" w:color="auto"/>
              <w:right w:val="nil"/>
            </w:tcBorders>
            <w:hideMark/>
          </w:tcPr>
          <w:p w14:paraId="06CC2C86" w14:textId="77777777" w:rsidR="00CA449F" w:rsidRPr="002257CC" w:rsidRDefault="00CA449F" w:rsidP="007C05C7">
            <w:pPr>
              <w:jc w:val="both"/>
              <w:rPr>
                <w:rFonts w:ascii="Arial" w:hAnsi="Arial" w:cs="Arial"/>
                <w:lang w:val="en-PH"/>
              </w:rPr>
            </w:pPr>
            <w:r w:rsidRPr="002257CC">
              <w:rPr>
                <w:rFonts w:ascii="Arial" w:hAnsi="Arial" w:cs="Arial"/>
                <w:lang w:val="en-PH"/>
              </w:rPr>
              <w:t>1.287</w:t>
            </w:r>
          </w:p>
        </w:tc>
        <w:tc>
          <w:tcPr>
            <w:tcW w:w="990" w:type="dxa"/>
            <w:tcBorders>
              <w:top w:val="nil"/>
              <w:left w:val="nil"/>
              <w:bottom w:val="single" w:sz="4" w:space="0" w:color="auto"/>
              <w:right w:val="nil"/>
            </w:tcBorders>
            <w:vAlign w:val="center"/>
          </w:tcPr>
          <w:p w14:paraId="61D4C128" w14:textId="77777777" w:rsidR="00CA449F" w:rsidRPr="002257CC" w:rsidRDefault="00CA449F" w:rsidP="007C05C7">
            <w:pPr>
              <w:jc w:val="both"/>
              <w:rPr>
                <w:rFonts w:ascii="Arial" w:hAnsi="Arial" w:cs="Arial"/>
                <w:lang w:val="en-PH"/>
              </w:rPr>
            </w:pPr>
          </w:p>
        </w:tc>
        <w:tc>
          <w:tcPr>
            <w:tcW w:w="990" w:type="dxa"/>
            <w:tcBorders>
              <w:top w:val="nil"/>
              <w:left w:val="nil"/>
              <w:bottom w:val="single" w:sz="4" w:space="0" w:color="auto"/>
              <w:right w:val="nil"/>
            </w:tcBorders>
            <w:vAlign w:val="center"/>
          </w:tcPr>
          <w:p w14:paraId="3A030960" w14:textId="77777777" w:rsidR="00CA449F" w:rsidRPr="002257CC" w:rsidRDefault="00CA449F" w:rsidP="007C05C7">
            <w:pPr>
              <w:jc w:val="both"/>
              <w:rPr>
                <w:rFonts w:ascii="Arial" w:hAnsi="Arial" w:cs="Arial"/>
                <w:lang w:val="en-PH"/>
              </w:rPr>
            </w:pPr>
          </w:p>
        </w:tc>
        <w:tc>
          <w:tcPr>
            <w:tcW w:w="990" w:type="dxa"/>
            <w:tcBorders>
              <w:top w:val="nil"/>
              <w:left w:val="nil"/>
              <w:bottom w:val="single" w:sz="4" w:space="0" w:color="auto"/>
              <w:right w:val="nil"/>
            </w:tcBorders>
            <w:vAlign w:val="center"/>
          </w:tcPr>
          <w:p w14:paraId="218B8CA8" w14:textId="77777777" w:rsidR="00CA449F" w:rsidRPr="002257CC" w:rsidRDefault="00CA449F" w:rsidP="007C05C7">
            <w:pPr>
              <w:jc w:val="both"/>
              <w:rPr>
                <w:rFonts w:ascii="Arial" w:hAnsi="Arial" w:cs="Arial"/>
                <w:lang w:val="en-PH"/>
              </w:rPr>
            </w:pPr>
          </w:p>
        </w:tc>
        <w:tc>
          <w:tcPr>
            <w:tcW w:w="810" w:type="dxa"/>
            <w:tcBorders>
              <w:top w:val="nil"/>
              <w:left w:val="nil"/>
              <w:bottom w:val="single" w:sz="4" w:space="0" w:color="auto"/>
              <w:right w:val="nil"/>
            </w:tcBorders>
            <w:vAlign w:val="center"/>
          </w:tcPr>
          <w:p w14:paraId="019FC846" w14:textId="77777777" w:rsidR="00CA449F" w:rsidRPr="002257CC" w:rsidRDefault="00CA449F" w:rsidP="007C05C7">
            <w:pPr>
              <w:jc w:val="both"/>
              <w:rPr>
                <w:rFonts w:ascii="Arial" w:hAnsi="Arial" w:cs="Arial"/>
                <w:lang w:val="en-PH"/>
              </w:rPr>
            </w:pPr>
          </w:p>
        </w:tc>
      </w:tr>
    </w:tbl>
    <w:p w14:paraId="267D34D1" w14:textId="238E991A" w:rsidR="00A457F1" w:rsidRPr="002257CC" w:rsidRDefault="00A457F1" w:rsidP="00A457F1">
      <w:pPr>
        <w:ind w:left="360"/>
        <w:jc w:val="both"/>
        <w:rPr>
          <w:rFonts w:ascii="Arial" w:hAnsi="Arial" w:cs="Arial"/>
          <w:iCs/>
          <w:sz w:val="20"/>
          <w:szCs w:val="20"/>
          <w:lang w:val="en-PH"/>
        </w:rPr>
      </w:pPr>
      <w:r w:rsidRPr="002257CC">
        <w:rPr>
          <w:rFonts w:ascii="Arial" w:hAnsi="Arial" w:cs="Arial"/>
          <w:b/>
          <w:bCs/>
          <w:i/>
          <w:sz w:val="20"/>
          <w:szCs w:val="20"/>
          <w:lang w:val="en-PH"/>
        </w:rPr>
        <w:t xml:space="preserve">Note. </w:t>
      </w:r>
      <w:r w:rsidRPr="002257CC">
        <w:rPr>
          <w:rFonts w:ascii="Arial" w:hAnsi="Arial" w:cs="Arial"/>
          <w:iCs/>
          <w:sz w:val="20"/>
          <w:szCs w:val="20"/>
          <w:lang w:val="en-PH"/>
        </w:rPr>
        <w:t>DI = Descriptive Interpretation. Means are interpreted as follows: 10.0–17.9 = Beginning (B); 18.0–25.9 = Developing (D); 26.0–33.9 = Approaching Proficiency (AP); 34.0–41.9 = Proficient (P); 42.0–50.0 = Advanced (A).</w:t>
      </w:r>
    </w:p>
    <w:p w14:paraId="2C5FFDB5" w14:textId="77777777" w:rsidR="00A457F1" w:rsidRPr="002257CC" w:rsidRDefault="00A457F1" w:rsidP="00A457F1">
      <w:pPr>
        <w:ind w:left="360"/>
        <w:jc w:val="both"/>
        <w:rPr>
          <w:rFonts w:ascii="Arial" w:hAnsi="Arial" w:cs="Arial"/>
          <w:b/>
          <w:bCs/>
          <w:sz w:val="24"/>
          <w:szCs w:val="24"/>
        </w:rPr>
      </w:pPr>
    </w:p>
    <w:p w14:paraId="7994E30A"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 Paired samples t-test was conducted to determine the effect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in improving the gameplay and tactics of the grade 11 students in volleyball. Based on Table 2, the mean performance level of grade 11 students before the intervention is developing (M = 20.67, SD = 1.121) and proficient (M = 34.75, SD = 1.287) after the intervention. The results showed a statistically significant improvement, t (3) = 21.378, p &lt; .001. The effect size is </w:t>
      </w:r>
      <w:r w:rsidRPr="002257CC">
        <w:rPr>
          <w:rFonts w:ascii="Arial" w:hAnsi="Arial" w:cs="Arial"/>
          <w:sz w:val="24"/>
          <w:szCs w:val="24"/>
        </w:rPr>
        <w:lastRenderedPageBreak/>
        <w:t>10.68 which means that the post-performances are ten standard deviations better than the pre-test performances. This indicates that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has a large effect in improving the gameplay and tactics in playing volleyball of grade 11 learners. Thus, the intervention- </w:t>
      </w:r>
      <w:proofErr w:type="spellStart"/>
      <w:r w:rsidRPr="002257CC">
        <w:rPr>
          <w:rFonts w:ascii="Arial" w:hAnsi="Arial" w:cs="Arial"/>
          <w:sz w:val="24"/>
          <w:szCs w:val="24"/>
        </w:rPr>
        <w:t>SkIT</w:t>
      </w:r>
      <w:proofErr w:type="spellEnd"/>
      <w:r w:rsidRPr="002257CC">
        <w:rPr>
          <w:rFonts w:ascii="Arial" w:hAnsi="Arial" w:cs="Arial"/>
          <w:sz w:val="24"/>
          <w:szCs w:val="24"/>
        </w:rPr>
        <w:t xml:space="preserve"> improves the students’ gameplay and tactics in playing volleyball.</w:t>
      </w:r>
    </w:p>
    <w:p w14:paraId="3FE64614" w14:textId="77777777" w:rsidR="00CA449F" w:rsidRPr="002257CC" w:rsidRDefault="00CA449F" w:rsidP="00A457F1">
      <w:pPr>
        <w:ind w:left="360" w:firstLine="720"/>
        <w:jc w:val="both"/>
        <w:rPr>
          <w:rFonts w:ascii="Arial" w:hAnsi="Arial" w:cs="Arial"/>
          <w:sz w:val="32"/>
          <w:szCs w:val="32"/>
        </w:rPr>
      </w:pPr>
    </w:p>
    <w:p w14:paraId="5FD6F21D"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According to findings, research indicates that instructional resources like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enhance team sports education by converting a team's strategy into precise, implementable plays and guaranteeing that all players are aware of their roles and responsibilities. It simplifies instruction, makes difficult concepts easier to understand, and aids students in learning and remembering plays more successfully—all of which are critical for team sports education. (Feely &amp; Karlin 2023) In essence, instructional tools are designed to be practical, actionable tools that empower teachers to improve their practice and enhance student learning. (Knight&amp;Thomas2019).</w:t>
      </w:r>
    </w:p>
    <w:p w14:paraId="31D424DC" w14:textId="77777777" w:rsidR="00CA449F" w:rsidRPr="002257CC" w:rsidRDefault="00CA449F" w:rsidP="00A457F1">
      <w:pPr>
        <w:ind w:left="360" w:firstLine="720"/>
        <w:jc w:val="both"/>
        <w:rPr>
          <w:rFonts w:ascii="Arial" w:hAnsi="Arial" w:cs="Arial"/>
          <w:sz w:val="24"/>
          <w:szCs w:val="24"/>
        </w:rPr>
      </w:pPr>
    </w:p>
    <w:p w14:paraId="54132990" w14:textId="61DC8B30"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Moreover, in Edgar Dale's Cone of Experience, he emphasized that an illustrations and records, as a form of structured, visual information and instruction, is highly valued for its ability to bridge the gap between abstract concepts and concrete application. Similarly, the use of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often guides learners through a structured process, helping them move from abstract concepts (theory) to concrete application (practice). This was highlighted by Janoska (2021) that this structured approach allows learners to experiment and refine their skills in a safe and controlled environment before applying them in real-world situations. </w:t>
      </w:r>
    </w:p>
    <w:p w14:paraId="4E2D5963" w14:textId="77777777" w:rsidR="00CA449F" w:rsidRPr="002257CC" w:rsidRDefault="00CA449F" w:rsidP="00A457F1">
      <w:pPr>
        <w:ind w:left="360" w:firstLine="720"/>
        <w:jc w:val="both"/>
        <w:rPr>
          <w:rFonts w:ascii="Arial" w:hAnsi="Arial" w:cs="Arial"/>
          <w:sz w:val="24"/>
          <w:szCs w:val="24"/>
        </w:rPr>
      </w:pPr>
    </w:p>
    <w:p w14:paraId="7E2E49C8" w14:textId="77777777" w:rsidR="00A457F1" w:rsidRPr="002257CC" w:rsidRDefault="00A457F1" w:rsidP="00A457F1">
      <w:pPr>
        <w:ind w:left="360" w:firstLine="720"/>
        <w:jc w:val="both"/>
        <w:rPr>
          <w:rFonts w:ascii="Arial" w:hAnsi="Arial" w:cs="Arial"/>
          <w:sz w:val="24"/>
          <w:szCs w:val="24"/>
        </w:rPr>
      </w:pPr>
      <w:r w:rsidRPr="002257CC">
        <w:rPr>
          <w:rFonts w:ascii="Arial" w:hAnsi="Arial" w:cs="Arial"/>
          <w:sz w:val="24"/>
          <w:szCs w:val="24"/>
        </w:rPr>
        <w:t>This ascertains that the integration of the intervention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in teaching team sport improves the gameplay and tactics in playing volleyball. In Metacognition (Cunningham 2019) it states that a playbook is a metacognitive tool that helps individuals become more aware of their own thinking and learning processes. In addition, this approach can be applied un various contexts such as sports education, professional development, and personal growth. (Ehrlinger &amp; Shain, 2014)</w:t>
      </w:r>
    </w:p>
    <w:p w14:paraId="4DA9C748" w14:textId="3CCB1524" w:rsidR="009C7EFD" w:rsidRPr="002257CC" w:rsidRDefault="008431E4" w:rsidP="00CA449F">
      <w:pPr>
        <w:ind w:left="360" w:firstLine="720"/>
        <w:jc w:val="both"/>
        <w:rPr>
          <w:rFonts w:ascii="Arial" w:hAnsi="Arial" w:cs="Arial"/>
          <w:color w:val="0D0D0D" w:themeColor="text1" w:themeTint="F2"/>
          <w:sz w:val="24"/>
          <w:szCs w:val="24"/>
        </w:rPr>
      </w:pPr>
      <w:r w:rsidRPr="002257CC">
        <w:rPr>
          <w:rFonts w:ascii="Arial" w:hAnsi="Arial" w:cs="Arial"/>
          <w:color w:val="0D0D0D" w:themeColor="text1" w:themeTint="F2"/>
          <w:sz w:val="24"/>
          <w:szCs w:val="24"/>
        </w:rPr>
        <w:t xml:space="preserve"> </w:t>
      </w:r>
    </w:p>
    <w:p w14:paraId="4A888BCD" w14:textId="054F03AE" w:rsidR="009C7EFD" w:rsidRPr="002257CC" w:rsidRDefault="009C7EFD" w:rsidP="00135DC5">
      <w:pPr>
        <w:jc w:val="both"/>
        <w:rPr>
          <w:rFonts w:ascii="Arial" w:hAnsi="Arial" w:cs="Arial"/>
          <w:b/>
          <w:color w:val="0D0D0D" w:themeColor="text1" w:themeTint="F2"/>
          <w:spacing w:val="-2"/>
        </w:rPr>
      </w:pPr>
      <w:r w:rsidRPr="002257CC">
        <w:rPr>
          <w:rFonts w:ascii="Arial" w:hAnsi="Arial" w:cs="Arial"/>
          <w:color w:val="0D0D0D" w:themeColor="text1" w:themeTint="F2"/>
          <w:sz w:val="24"/>
          <w:szCs w:val="24"/>
        </w:rPr>
        <w:t xml:space="preserve">     </w:t>
      </w:r>
      <w:r w:rsidRPr="002257CC">
        <w:rPr>
          <w:rFonts w:ascii="Arial" w:hAnsi="Arial" w:cs="Arial"/>
          <w:b/>
          <w:color w:val="0D0D0D" w:themeColor="text1" w:themeTint="F2"/>
          <w:sz w:val="28"/>
          <w:szCs w:val="24"/>
        </w:rPr>
        <w:t xml:space="preserve"> </w:t>
      </w:r>
      <w:r w:rsidR="0054767A" w:rsidRPr="002257CC">
        <w:rPr>
          <w:rFonts w:ascii="Arial" w:hAnsi="Arial" w:cs="Arial"/>
          <w:b/>
          <w:color w:val="0D0D0D" w:themeColor="text1" w:themeTint="F2"/>
          <w:spacing w:val="-2"/>
          <w:sz w:val="24"/>
        </w:rPr>
        <w:t>CONCLUSIONS</w:t>
      </w:r>
    </w:p>
    <w:p w14:paraId="7B64309C" w14:textId="77777777" w:rsidR="009C7EFD" w:rsidRPr="002257CC" w:rsidRDefault="009C7EFD" w:rsidP="00135DC5">
      <w:pPr>
        <w:ind w:left="360" w:firstLine="720"/>
        <w:jc w:val="both"/>
        <w:rPr>
          <w:rFonts w:ascii="Arial" w:hAnsi="Arial" w:cs="Arial"/>
          <w:color w:val="0D0D0D" w:themeColor="text1" w:themeTint="F2"/>
          <w:spacing w:val="-2"/>
        </w:rPr>
      </w:pPr>
    </w:p>
    <w:p w14:paraId="661E03E4" w14:textId="4F35CC9F" w:rsidR="00A145B8" w:rsidRDefault="00A145B8" w:rsidP="00135DC5">
      <w:pPr>
        <w:ind w:left="360" w:firstLine="720"/>
        <w:jc w:val="both"/>
        <w:rPr>
          <w:rFonts w:ascii="Arial" w:hAnsi="Arial" w:cs="Arial"/>
          <w:sz w:val="24"/>
          <w:szCs w:val="24"/>
        </w:rPr>
      </w:pPr>
      <w:r w:rsidRPr="002257CC">
        <w:rPr>
          <w:rFonts w:ascii="Arial" w:hAnsi="Arial" w:cs="Arial"/>
          <w:sz w:val="24"/>
          <w:szCs w:val="24"/>
        </w:rPr>
        <w:t>This study specifically demonstrated that the Skill Illustration Technique (</w:t>
      </w:r>
      <w:proofErr w:type="spellStart"/>
      <w:r w:rsidRPr="002257CC">
        <w:rPr>
          <w:rFonts w:ascii="Arial" w:hAnsi="Arial" w:cs="Arial"/>
          <w:sz w:val="24"/>
          <w:szCs w:val="24"/>
        </w:rPr>
        <w:t>SkIT</w:t>
      </w:r>
      <w:proofErr w:type="spellEnd"/>
      <w:r w:rsidRPr="002257CC">
        <w:rPr>
          <w:rFonts w:ascii="Arial" w:hAnsi="Arial" w:cs="Arial"/>
          <w:sz w:val="24"/>
          <w:szCs w:val="24"/>
        </w:rPr>
        <w:t xml:space="preserve">) effectively enhanced the gameplay and tactical volleyball skills of Grade 11 STEM students at Mariano Marcos State University-Laboratory High School. </w:t>
      </w:r>
      <w:r w:rsidRPr="00C64854">
        <w:rPr>
          <w:rFonts w:ascii="Arial" w:hAnsi="Arial" w:cs="Arial"/>
          <w:sz w:val="24"/>
          <w:szCs w:val="24"/>
          <w:highlight w:val="yellow"/>
        </w:rPr>
        <w:t xml:space="preserve">By using visually structured playbooks, </w:t>
      </w:r>
      <w:proofErr w:type="spellStart"/>
      <w:r w:rsidRPr="00C64854">
        <w:rPr>
          <w:rFonts w:ascii="Arial" w:hAnsi="Arial" w:cs="Arial"/>
          <w:sz w:val="24"/>
          <w:szCs w:val="24"/>
          <w:highlight w:val="yellow"/>
        </w:rPr>
        <w:t>SkIT</w:t>
      </w:r>
      <w:proofErr w:type="spellEnd"/>
      <w:r w:rsidRPr="00C64854">
        <w:rPr>
          <w:rFonts w:ascii="Arial" w:hAnsi="Arial" w:cs="Arial"/>
          <w:sz w:val="24"/>
          <w:szCs w:val="24"/>
          <w:highlight w:val="yellow"/>
        </w:rPr>
        <w:t xml:space="preserve"> provided students with clear, step-by-step guidance on volleyball skills and game strategies</w:t>
      </w:r>
      <w:r w:rsidR="00C64854" w:rsidRPr="00C64854">
        <w:rPr>
          <w:rFonts w:ascii="Arial" w:hAnsi="Arial" w:cs="Arial"/>
          <w:sz w:val="24"/>
          <w:szCs w:val="24"/>
          <w:highlight w:val="yellow"/>
        </w:rPr>
        <w:t xml:space="preserve">. It </w:t>
      </w:r>
      <w:r w:rsidRPr="00C64854">
        <w:rPr>
          <w:rFonts w:ascii="Arial" w:hAnsi="Arial" w:cs="Arial"/>
          <w:sz w:val="24"/>
          <w:szCs w:val="24"/>
          <w:highlight w:val="yellow"/>
        </w:rPr>
        <w:t>significantly improved their abilities in serving, passing, setting, spiking, blocking, defense, communication, court awareness, teamwork, and tactical understanding.</w:t>
      </w:r>
      <w:r w:rsidRPr="002257CC">
        <w:rPr>
          <w:rFonts w:ascii="Arial" w:hAnsi="Arial" w:cs="Arial"/>
          <w:sz w:val="24"/>
          <w:szCs w:val="24"/>
        </w:rPr>
        <w:t xml:space="preserve"> The technique facilitated both individual skill mastery and cooperative team play by reinforcing repeated practice, observation, and feedback in a supportive learning environment. This targeted intervention notably increased students' proficiency </w:t>
      </w:r>
      <w:r w:rsidRPr="002257CC">
        <w:rPr>
          <w:rFonts w:ascii="Arial" w:hAnsi="Arial" w:cs="Arial"/>
          <w:sz w:val="24"/>
          <w:szCs w:val="24"/>
        </w:rPr>
        <w:lastRenderedPageBreak/>
        <w:t xml:space="preserve">from developing to proficient levels, highlighting the value of </w:t>
      </w:r>
      <w:proofErr w:type="spellStart"/>
      <w:r w:rsidRPr="002257CC">
        <w:rPr>
          <w:rFonts w:ascii="Arial" w:hAnsi="Arial" w:cs="Arial"/>
          <w:sz w:val="24"/>
          <w:szCs w:val="24"/>
        </w:rPr>
        <w:t>SkIT</w:t>
      </w:r>
      <w:proofErr w:type="spellEnd"/>
      <w:r w:rsidRPr="002257CC">
        <w:rPr>
          <w:rFonts w:ascii="Arial" w:hAnsi="Arial" w:cs="Arial"/>
          <w:sz w:val="24"/>
          <w:szCs w:val="24"/>
        </w:rPr>
        <w:t xml:space="preserve"> as a practical instructional tool for sports education that bridges theory and real-game application while fostering deeper cognitive and physical engagement among learners.</w:t>
      </w:r>
    </w:p>
    <w:p w14:paraId="06824813" w14:textId="26323F4D" w:rsidR="00C64854" w:rsidRDefault="00C64854" w:rsidP="00135DC5">
      <w:pPr>
        <w:ind w:left="360" w:firstLine="720"/>
        <w:jc w:val="both"/>
        <w:rPr>
          <w:rFonts w:ascii="Arial" w:hAnsi="Arial" w:cs="Arial"/>
          <w:sz w:val="24"/>
          <w:szCs w:val="24"/>
        </w:rPr>
      </w:pPr>
      <w:r w:rsidRPr="00C64854">
        <w:rPr>
          <w:rFonts w:ascii="Arial" w:hAnsi="Arial" w:cs="Arial"/>
          <w:sz w:val="24"/>
          <w:szCs w:val="24"/>
          <w:highlight w:val="yellow"/>
        </w:rPr>
        <w:t>This manuscript is important for the scientific community, as it provides an innovative method for developing students' tactical and technical skills in volleyball by using the skill illustration technique (</w:t>
      </w:r>
      <w:proofErr w:type="spellStart"/>
      <w:r w:rsidRPr="00C64854">
        <w:rPr>
          <w:rFonts w:ascii="Arial" w:hAnsi="Arial" w:cs="Arial"/>
          <w:sz w:val="24"/>
          <w:szCs w:val="24"/>
          <w:highlight w:val="yellow"/>
        </w:rPr>
        <w:t>SkIT</w:t>
      </w:r>
      <w:proofErr w:type="spellEnd"/>
      <w:r w:rsidRPr="00C64854">
        <w:rPr>
          <w:rFonts w:ascii="Arial" w:hAnsi="Arial" w:cs="Arial"/>
          <w:sz w:val="24"/>
          <w:szCs w:val="24"/>
          <w:highlight w:val="yellow"/>
        </w:rPr>
        <w:t>). The presented results demonstrate the effectiveness of structured visual tools in improving the teaching-learning process, which can contribute to the modernization of educational strategies in sports. The study brings significant practical value to physical education teachers and coaches, supporting the adoption of more attractive and effective methods in training young athletes.</w:t>
      </w:r>
    </w:p>
    <w:p w14:paraId="3DC500C5" w14:textId="4F63A4F8" w:rsidR="00394AB2" w:rsidRPr="00394AB2" w:rsidRDefault="00394AB2" w:rsidP="00394AB2">
      <w:pPr>
        <w:ind w:left="360" w:firstLine="720"/>
        <w:jc w:val="both"/>
        <w:rPr>
          <w:rFonts w:ascii="Arial" w:hAnsi="Arial" w:cs="Arial"/>
          <w:sz w:val="24"/>
          <w:szCs w:val="24"/>
          <w:highlight w:val="yellow"/>
        </w:rPr>
      </w:pPr>
      <w:r w:rsidRPr="00394AB2">
        <w:rPr>
          <w:rFonts w:ascii="Arial" w:hAnsi="Arial" w:cs="Arial"/>
          <w:sz w:val="24"/>
          <w:szCs w:val="24"/>
          <w:highlight w:val="yellow"/>
        </w:rPr>
        <w:t xml:space="preserve">The </w:t>
      </w:r>
      <w:r w:rsidRPr="00394AB2">
        <w:rPr>
          <w:rFonts w:ascii="Arial" w:hAnsi="Arial" w:cs="Arial"/>
          <w:sz w:val="24"/>
          <w:szCs w:val="24"/>
          <w:highlight w:val="yellow"/>
        </w:rPr>
        <w:t>research</w:t>
      </w:r>
      <w:r w:rsidRPr="00394AB2">
        <w:rPr>
          <w:rFonts w:ascii="Arial" w:hAnsi="Arial" w:cs="Arial"/>
          <w:sz w:val="24"/>
          <w:szCs w:val="24"/>
          <w:highlight w:val="yellow"/>
        </w:rPr>
        <w:t xml:space="preserve"> shows that educational resources such as the Skill Illustration Technique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enhance team sports instruction by translating team strategy into precise, actionable plays and ensuring that all players are clear about their roles and responsibilities. This has been shown to simplify instruction, make difficult concepts easier to understand, and help students learn and remember games more effectively. This confirms that integrating Skill Illustration Technique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intervention into team sports instruction improves volleyball play and tactics. This research indicates that using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as a tool in teaching team sports such as volleyball are highly effective in improving gameplay and tactics in playing volleyball. Skill Illustration Technique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emphasizes the use of specific tactics to enhance gameplay that will be used in volleyball games.</w:t>
      </w:r>
    </w:p>
    <w:p w14:paraId="49BB59C9" w14:textId="68DD4C55" w:rsidR="00394AB2" w:rsidRPr="00394AB2" w:rsidRDefault="00394AB2" w:rsidP="00394AB2">
      <w:pPr>
        <w:ind w:left="360" w:firstLine="720"/>
        <w:jc w:val="both"/>
        <w:rPr>
          <w:rFonts w:ascii="Arial" w:hAnsi="Arial" w:cs="Arial"/>
          <w:sz w:val="24"/>
          <w:szCs w:val="24"/>
          <w:highlight w:val="yellow"/>
        </w:rPr>
      </w:pPr>
      <w:r w:rsidRPr="00394AB2">
        <w:rPr>
          <w:rFonts w:ascii="Arial" w:hAnsi="Arial" w:cs="Arial"/>
          <w:sz w:val="24"/>
          <w:szCs w:val="24"/>
          <w:highlight w:val="yellow"/>
        </w:rPr>
        <w:t>With this approach, it is clear that the intervention aims to improve the learning process by using the Skill Illustrative Technique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as a teaching tool. </w:t>
      </w:r>
      <w:r w:rsidRPr="00394AB2">
        <w:rPr>
          <w:rFonts w:ascii="Arial" w:hAnsi="Arial" w:cs="Arial"/>
          <w:sz w:val="24"/>
          <w:szCs w:val="24"/>
          <w:highlight w:val="yellow"/>
        </w:rPr>
        <w:t>Moreover,</w:t>
      </w:r>
      <w:r w:rsidRPr="00394AB2">
        <w:rPr>
          <w:rFonts w:ascii="Arial" w:hAnsi="Arial" w:cs="Arial"/>
          <w:sz w:val="24"/>
          <w:szCs w:val="24"/>
          <w:highlight w:val="yellow"/>
        </w:rPr>
        <w:t xml:space="preserve">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will provide students with clear visual representations of basic skills, tactics, game strategies, enabling them to better grasp and apply these concepts during actual game. </w:t>
      </w:r>
      <w:r w:rsidRPr="00394AB2">
        <w:rPr>
          <w:rFonts w:ascii="Arial" w:hAnsi="Arial" w:cs="Arial"/>
          <w:sz w:val="24"/>
          <w:szCs w:val="24"/>
          <w:highlight w:val="yellow"/>
        </w:rPr>
        <w:t>This</w:t>
      </w:r>
      <w:r w:rsidRPr="00394AB2">
        <w:rPr>
          <w:rFonts w:ascii="Arial" w:hAnsi="Arial" w:cs="Arial"/>
          <w:sz w:val="24"/>
          <w:szCs w:val="24"/>
          <w:highlight w:val="yellow"/>
        </w:rPr>
        <w:t xml:space="preserve"> method will improve students' understanding, teamwork and application of strategies by making the learning more interactive and visually accessible. </w:t>
      </w:r>
      <w:proofErr w:type="spellStart"/>
      <w:r w:rsidRPr="00394AB2">
        <w:rPr>
          <w:rFonts w:ascii="Arial" w:hAnsi="Arial" w:cs="Arial"/>
          <w:sz w:val="24"/>
          <w:szCs w:val="24"/>
          <w:highlight w:val="yellow"/>
        </w:rPr>
        <w:t>b</w:t>
      </w:r>
      <w:r w:rsidRPr="00394AB2">
        <w:rPr>
          <w:rFonts w:ascii="Arial" w:hAnsi="Arial" w:cs="Arial"/>
          <w:sz w:val="24"/>
          <w:szCs w:val="24"/>
          <w:highlight w:val="yellow"/>
        </w:rPr>
        <w:t>B</w:t>
      </w:r>
      <w:r w:rsidRPr="00394AB2">
        <w:rPr>
          <w:rFonts w:ascii="Arial" w:hAnsi="Arial" w:cs="Arial"/>
          <w:sz w:val="24"/>
          <w:szCs w:val="24"/>
          <w:highlight w:val="yellow"/>
        </w:rPr>
        <w:t>y</w:t>
      </w:r>
      <w:proofErr w:type="spellEnd"/>
      <w:r w:rsidRPr="00394AB2">
        <w:rPr>
          <w:rFonts w:ascii="Arial" w:hAnsi="Arial" w:cs="Arial"/>
          <w:sz w:val="24"/>
          <w:szCs w:val="24"/>
          <w:highlight w:val="yellow"/>
        </w:rPr>
        <w:t xml:space="preserve"> using visually structured guides,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provides students with clear, step-by-step instructions on volleyball skills and game strategies, which significantly improves their abilities.</w:t>
      </w:r>
    </w:p>
    <w:p w14:paraId="4B1B191A" w14:textId="33705427" w:rsidR="00394AB2" w:rsidRPr="002257CC" w:rsidRDefault="00394AB2" w:rsidP="00394AB2">
      <w:pPr>
        <w:ind w:left="360" w:firstLine="720"/>
        <w:jc w:val="both"/>
        <w:rPr>
          <w:rFonts w:ascii="Arial" w:hAnsi="Arial" w:cs="Arial"/>
          <w:sz w:val="24"/>
          <w:szCs w:val="24"/>
        </w:rPr>
      </w:pPr>
      <w:r w:rsidRPr="00394AB2">
        <w:rPr>
          <w:rFonts w:ascii="Arial" w:hAnsi="Arial" w:cs="Arial"/>
          <w:sz w:val="24"/>
          <w:szCs w:val="24"/>
          <w:highlight w:val="yellow"/>
        </w:rPr>
        <w:t xml:space="preserve">This targeted intervention was found to significantly improve enhances students' skills from developmental to professional levels, highlighting the value of </w:t>
      </w:r>
      <w:proofErr w:type="spellStart"/>
      <w:r w:rsidRPr="00394AB2">
        <w:rPr>
          <w:rFonts w:ascii="Arial" w:hAnsi="Arial" w:cs="Arial"/>
          <w:sz w:val="24"/>
          <w:szCs w:val="24"/>
          <w:highlight w:val="yellow"/>
        </w:rPr>
        <w:t>SkIT</w:t>
      </w:r>
      <w:proofErr w:type="spellEnd"/>
      <w:r w:rsidRPr="00394AB2">
        <w:rPr>
          <w:rFonts w:ascii="Arial" w:hAnsi="Arial" w:cs="Arial"/>
          <w:sz w:val="24"/>
          <w:szCs w:val="24"/>
          <w:highlight w:val="yellow"/>
        </w:rPr>
        <w:t xml:space="preserve"> as a practical learning tool in sports education that connects theory and application in real-world play, while promoting deeper cognitive and physical engagement among learners.</w:t>
      </w:r>
    </w:p>
    <w:p w14:paraId="6391B9C7" w14:textId="1D7FDE25" w:rsidR="009C7EFD" w:rsidRPr="002257CC" w:rsidRDefault="009C7EFD" w:rsidP="00135DC5">
      <w:pPr>
        <w:jc w:val="both"/>
        <w:rPr>
          <w:rFonts w:ascii="Arial" w:hAnsi="Arial" w:cs="Arial"/>
          <w:color w:val="0D0D0D" w:themeColor="text1" w:themeTint="F2"/>
          <w:sz w:val="24"/>
          <w:szCs w:val="24"/>
        </w:rPr>
      </w:pPr>
      <w:r w:rsidRPr="002257CC">
        <w:rPr>
          <w:rFonts w:ascii="Arial" w:hAnsi="Arial" w:cs="Arial"/>
          <w:b/>
          <w:bCs/>
          <w:i/>
          <w:color w:val="0D0D0D" w:themeColor="text1" w:themeTint="F2"/>
          <w:sz w:val="24"/>
          <w:szCs w:val="24"/>
        </w:rPr>
        <w:t xml:space="preserve">     </w:t>
      </w:r>
      <w:r w:rsidRPr="002257CC">
        <w:rPr>
          <w:rFonts w:ascii="Arial" w:hAnsi="Arial" w:cs="Arial"/>
          <w:b/>
          <w:bCs/>
          <w:color w:val="0D0D0D" w:themeColor="text1" w:themeTint="F2"/>
          <w:sz w:val="24"/>
          <w:szCs w:val="24"/>
        </w:rPr>
        <w:t>R</w:t>
      </w:r>
      <w:r w:rsidR="006C0D2E" w:rsidRPr="002257CC">
        <w:rPr>
          <w:rFonts w:ascii="Arial" w:hAnsi="Arial" w:cs="Arial"/>
          <w:b/>
          <w:bCs/>
          <w:color w:val="0D0D0D" w:themeColor="text1" w:themeTint="F2"/>
          <w:sz w:val="24"/>
          <w:szCs w:val="24"/>
        </w:rPr>
        <w:t>ECOMMENDATIONS</w:t>
      </w:r>
    </w:p>
    <w:p w14:paraId="1A27DADF" w14:textId="77777777" w:rsidR="009C7EFD" w:rsidRPr="002257CC" w:rsidRDefault="009C7EFD" w:rsidP="00135DC5">
      <w:pPr>
        <w:ind w:left="360" w:firstLine="720"/>
        <w:jc w:val="both"/>
        <w:rPr>
          <w:rFonts w:ascii="Arial" w:hAnsi="Arial" w:cs="Arial"/>
          <w:color w:val="0D0D0D" w:themeColor="text1" w:themeTint="F2"/>
          <w:sz w:val="24"/>
          <w:szCs w:val="24"/>
        </w:rPr>
      </w:pPr>
    </w:p>
    <w:p w14:paraId="17E9D7D0" w14:textId="544C946E" w:rsidR="00A93FD7" w:rsidRDefault="002257CC" w:rsidP="002257CC">
      <w:pPr>
        <w:ind w:left="360"/>
        <w:jc w:val="both"/>
        <w:rPr>
          <w:rFonts w:ascii="Arial" w:hAnsi="Arial" w:cs="Arial"/>
          <w:sz w:val="24"/>
          <w:szCs w:val="24"/>
        </w:rPr>
      </w:pPr>
      <w:r w:rsidRPr="002257CC">
        <w:rPr>
          <w:rFonts w:ascii="Arial" w:hAnsi="Arial" w:cs="Arial"/>
          <w:sz w:val="24"/>
          <w:szCs w:val="24"/>
        </w:rPr>
        <w:tab/>
        <w:t>The study demonstrates that using a playbook significantly improves students' volleyball gameplay and tactical understanding by providing clear, guided visual materials that enhance comprehension and application of strategies. Integrating playbooks into Physical Education promotes active, organized learning, making complex concepts easier to grasp and implement, ultimately boosting skill development. Consequently, Physical Education teachers are encouraged to adopt playbooks for teaching team sports tactics, while school administrators should support their use to foster more engaging, effective, and inclusive sports education that contributes to overall student growth.</w:t>
      </w:r>
    </w:p>
    <w:p w14:paraId="18E727E4" w14:textId="76F206D4" w:rsidR="00AD466C" w:rsidRDefault="00AD466C" w:rsidP="002257CC">
      <w:pPr>
        <w:ind w:left="360"/>
        <w:jc w:val="both"/>
        <w:rPr>
          <w:rFonts w:ascii="Arial" w:hAnsi="Arial" w:cs="Arial"/>
          <w:sz w:val="24"/>
          <w:szCs w:val="24"/>
        </w:rPr>
      </w:pPr>
    </w:p>
    <w:p w14:paraId="2ADACACD" w14:textId="77777777" w:rsidR="00AD466C" w:rsidRPr="00270720" w:rsidRDefault="00AD466C" w:rsidP="00AD466C">
      <w:pPr>
        <w:rPr>
          <w:highlight w:val="yellow"/>
        </w:rPr>
      </w:pPr>
      <w:r w:rsidRPr="00270720">
        <w:rPr>
          <w:highlight w:val="yellow"/>
        </w:rPr>
        <w:t>Disclaimer (Artificial intelligence)</w:t>
      </w:r>
    </w:p>
    <w:p w14:paraId="26A2E34E" w14:textId="77777777" w:rsidR="00AD466C" w:rsidRPr="00270720" w:rsidRDefault="00AD466C" w:rsidP="00AD466C">
      <w:pPr>
        <w:rPr>
          <w:highlight w:val="yellow"/>
        </w:rPr>
      </w:pPr>
    </w:p>
    <w:p w14:paraId="51F6F017" w14:textId="77777777" w:rsidR="00AD466C" w:rsidRPr="00270720" w:rsidRDefault="00AD466C" w:rsidP="00AD466C">
      <w:pPr>
        <w:rPr>
          <w:highlight w:val="yellow"/>
        </w:rPr>
      </w:pPr>
      <w:r w:rsidRPr="00270720">
        <w:rPr>
          <w:highlight w:val="yellow"/>
        </w:rPr>
        <w:t xml:space="preserve">Option 1: </w:t>
      </w:r>
    </w:p>
    <w:p w14:paraId="09658A82" w14:textId="77777777" w:rsidR="00AD466C" w:rsidRPr="00270720" w:rsidRDefault="00AD466C" w:rsidP="00AD466C">
      <w:pPr>
        <w:rPr>
          <w:highlight w:val="yellow"/>
        </w:rPr>
      </w:pPr>
    </w:p>
    <w:p w14:paraId="177F6323" w14:textId="77777777" w:rsidR="00AD466C" w:rsidRPr="00270720" w:rsidRDefault="00AD466C" w:rsidP="00AD466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D0AFB40" w14:textId="77777777" w:rsidR="00AD466C" w:rsidRPr="00270720" w:rsidRDefault="00AD466C" w:rsidP="00AD466C">
      <w:pPr>
        <w:rPr>
          <w:highlight w:val="yellow"/>
        </w:rPr>
      </w:pPr>
    </w:p>
    <w:p w14:paraId="79558F4D" w14:textId="77777777" w:rsidR="00AD466C" w:rsidRPr="00270720" w:rsidRDefault="00AD466C" w:rsidP="00AD466C">
      <w:pPr>
        <w:rPr>
          <w:highlight w:val="yellow"/>
        </w:rPr>
      </w:pPr>
      <w:r w:rsidRPr="00270720">
        <w:rPr>
          <w:highlight w:val="yellow"/>
        </w:rPr>
        <w:t xml:space="preserve">Option 2: </w:t>
      </w:r>
    </w:p>
    <w:p w14:paraId="626780FF" w14:textId="77777777" w:rsidR="00AD466C" w:rsidRPr="00270720" w:rsidRDefault="00AD466C" w:rsidP="00AD466C">
      <w:pPr>
        <w:rPr>
          <w:highlight w:val="yellow"/>
        </w:rPr>
      </w:pPr>
    </w:p>
    <w:p w14:paraId="37CC9293" w14:textId="77777777" w:rsidR="00AD466C" w:rsidRPr="00270720" w:rsidRDefault="00AD466C" w:rsidP="00AD466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1FE65F" w14:textId="77777777" w:rsidR="00AD466C" w:rsidRPr="00270720" w:rsidRDefault="00AD466C" w:rsidP="00AD466C">
      <w:pPr>
        <w:rPr>
          <w:highlight w:val="yellow"/>
        </w:rPr>
      </w:pPr>
    </w:p>
    <w:p w14:paraId="68D5A399" w14:textId="77777777" w:rsidR="00AD466C" w:rsidRPr="00270720" w:rsidRDefault="00AD466C" w:rsidP="00AD466C">
      <w:pPr>
        <w:rPr>
          <w:highlight w:val="yellow"/>
        </w:rPr>
      </w:pPr>
      <w:r w:rsidRPr="00270720">
        <w:rPr>
          <w:highlight w:val="yellow"/>
        </w:rPr>
        <w:t>Details of the AI usage are given below:</w:t>
      </w:r>
    </w:p>
    <w:p w14:paraId="66F223A9" w14:textId="77777777" w:rsidR="00AD466C" w:rsidRPr="00270720" w:rsidRDefault="00AD466C" w:rsidP="00AD466C">
      <w:pPr>
        <w:rPr>
          <w:highlight w:val="yellow"/>
        </w:rPr>
      </w:pPr>
      <w:r w:rsidRPr="00270720">
        <w:rPr>
          <w:highlight w:val="yellow"/>
        </w:rPr>
        <w:t>1.</w:t>
      </w:r>
    </w:p>
    <w:p w14:paraId="724EE6A1" w14:textId="77777777" w:rsidR="00AD466C" w:rsidRPr="00270720" w:rsidRDefault="00AD466C" w:rsidP="00AD466C">
      <w:pPr>
        <w:rPr>
          <w:highlight w:val="yellow"/>
        </w:rPr>
      </w:pPr>
      <w:r w:rsidRPr="00270720">
        <w:rPr>
          <w:highlight w:val="yellow"/>
        </w:rPr>
        <w:t>2.</w:t>
      </w:r>
    </w:p>
    <w:p w14:paraId="57F29F54" w14:textId="77777777" w:rsidR="00AD466C" w:rsidRPr="00270720" w:rsidRDefault="00AD466C" w:rsidP="00AD466C">
      <w:r w:rsidRPr="00270720">
        <w:rPr>
          <w:highlight w:val="yellow"/>
        </w:rPr>
        <w:t>3.</w:t>
      </w:r>
    </w:p>
    <w:p w14:paraId="3DFCEB47" w14:textId="77777777" w:rsidR="00AD466C" w:rsidRPr="002257CC" w:rsidRDefault="00AD466C" w:rsidP="002257CC">
      <w:pPr>
        <w:ind w:left="360"/>
        <w:jc w:val="both"/>
        <w:rPr>
          <w:rFonts w:ascii="Arial" w:hAnsi="Arial" w:cs="Arial"/>
          <w:sz w:val="24"/>
          <w:szCs w:val="24"/>
        </w:rPr>
      </w:pPr>
    </w:p>
    <w:p w14:paraId="1B3178B9" w14:textId="62F3E0B9" w:rsidR="002257CC" w:rsidRPr="002257CC" w:rsidRDefault="002257CC" w:rsidP="002257CC">
      <w:pPr>
        <w:ind w:left="360"/>
        <w:jc w:val="both"/>
        <w:rPr>
          <w:rFonts w:ascii="Arial" w:hAnsi="Arial" w:cs="Arial"/>
          <w:sz w:val="24"/>
          <w:szCs w:val="24"/>
        </w:rPr>
      </w:pPr>
    </w:p>
    <w:p w14:paraId="51309A83" w14:textId="7A570802" w:rsidR="003654C9" w:rsidRPr="002257CC" w:rsidRDefault="00DA45B1" w:rsidP="00135DC5">
      <w:pPr>
        <w:pStyle w:val="Heading1"/>
        <w:rPr>
          <w:rFonts w:ascii="Arial" w:hAnsi="Arial" w:cs="Arial"/>
          <w:color w:val="0D0D0D" w:themeColor="text1" w:themeTint="F2"/>
          <w:spacing w:val="-2"/>
        </w:rPr>
      </w:pPr>
      <w:r w:rsidRPr="002257CC">
        <w:rPr>
          <w:rFonts w:ascii="Arial" w:hAnsi="Arial" w:cs="Arial"/>
          <w:color w:val="0D0D0D" w:themeColor="text1" w:themeTint="F2"/>
          <w:spacing w:val="-2"/>
        </w:rPr>
        <w:t>REFERENCES</w:t>
      </w:r>
    </w:p>
    <w:p w14:paraId="2DCFB420" w14:textId="77777777" w:rsidR="006C0D2E" w:rsidRPr="002257CC" w:rsidRDefault="006C0D2E" w:rsidP="00135DC5">
      <w:pPr>
        <w:pStyle w:val="Heading1"/>
        <w:rPr>
          <w:rFonts w:ascii="Arial" w:hAnsi="Arial" w:cs="Arial"/>
          <w:color w:val="0D0D0D" w:themeColor="text1" w:themeTint="F2"/>
          <w:spacing w:val="-2"/>
        </w:rPr>
      </w:pPr>
    </w:p>
    <w:p w14:paraId="6C9A7955"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Afridawati</w:t>
      </w:r>
      <w:proofErr w:type="spellEnd"/>
      <w:r w:rsidRPr="002257CC">
        <w:rPr>
          <w:rFonts w:ascii="Arial" w:hAnsi="Arial" w:cs="Arial"/>
          <w:sz w:val="24"/>
          <w:szCs w:val="24"/>
        </w:rPr>
        <w:t xml:space="preserve">, </w:t>
      </w:r>
      <w:proofErr w:type="spellStart"/>
      <w:r w:rsidRPr="002257CC">
        <w:rPr>
          <w:rFonts w:ascii="Arial" w:hAnsi="Arial" w:cs="Arial"/>
          <w:sz w:val="24"/>
          <w:szCs w:val="24"/>
        </w:rPr>
        <w:t>Adang</w:t>
      </w:r>
      <w:proofErr w:type="spellEnd"/>
      <w:r w:rsidRPr="002257CC">
        <w:rPr>
          <w:rFonts w:ascii="Arial" w:hAnsi="Arial" w:cs="Arial"/>
          <w:sz w:val="24"/>
          <w:szCs w:val="24"/>
        </w:rPr>
        <w:t xml:space="preserve"> Suherman, </w:t>
      </w:r>
      <w:proofErr w:type="spellStart"/>
      <w:r w:rsidRPr="002257CC">
        <w:rPr>
          <w:rFonts w:ascii="Arial" w:hAnsi="Arial" w:cs="Arial"/>
          <w:sz w:val="24"/>
          <w:szCs w:val="24"/>
        </w:rPr>
        <w:t>Amung</w:t>
      </w:r>
      <w:proofErr w:type="spellEnd"/>
      <w:r w:rsidRPr="002257CC">
        <w:rPr>
          <w:rFonts w:ascii="Arial" w:hAnsi="Arial" w:cs="Arial"/>
          <w:sz w:val="24"/>
          <w:szCs w:val="24"/>
        </w:rPr>
        <w:t xml:space="preserve"> Ma&amp;#39; mun, Nurlan </w:t>
      </w:r>
      <w:proofErr w:type="spellStart"/>
      <w:r w:rsidRPr="002257CC">
        <w:rPr>
          <w:rFonts w:ascii="Arial" w:hAnsi="Arial" w:cs="Arial"/>
          <w:sz w:val="24"/>
          <w:szCs w:val="24"/>
        </w:rPr>
        <w:t>Kusmaedi</w:t>
      </w:r>
      <w:proofErr w:type="spellEnd"/>
      <w:r w:rsidRPr="002257CC">
        <w:rPr>
          <w:rFonts w:ascii="Arial" w:hAnsi="Arial" w:cs="Arial"/>
          <w:sz w:val="24"/>
          <w:szCs w:val="24"/>
        </w:rPr>
        <w:t xml:space="preserve">, &amp;amp; Hidayat. (2025). Developing </w:t>
      </w:r>
      <w:proofErr w:type="spellStart"/>
      <w:r w:rsidRPr="002257CC">
        <w:rPr>
          <w:rFonts w:ascii="Arial" w:hAnsi="Arial" w:cs="Arial"/>
          <w:sz w:val="24"/>
          <w:szCs w:val="24"/>
        </w:rPr>
        <w:t>YoungLeaders</w:t>
      </w:r>
      <w:proofErr w:type="spellEnd"/>
      <w:r w:rsidRPr="002257CC">
        <w:rPr>
          <w:rFonts w:ascii="Arial" w:hAnsi="Arial" w:cs="Arial"/>
          <w:sz w:val="24"/>
          <w:szCs w:val="24"/>
        </w:rPr>
        <w:t>: Integrated Leadership in Volleyball Practice for Positive Youth Development</w:t>
      </w:r>
      <w:r w:rsidRPr="002257CC">
        <w:rPr>
          <w:rFonts w:ascii="Arial" w:hAnsi="Arial" w:cs="Arial"/>
          <w:i/>
          <w:iCs/>
          <w:sz w:val="24"/>
          <w:szCs w:val="24"/>
        </w:rPr>
        <w:t>. ACTIVE Journal of Physical Education Sport Health and Recreation,</w:t>
      </w:r>
      <w:r w:rsidRPr="002257CC">
        <w:rPr>
          <w:rFonts w:ascii="Arial" w:hAnsi="Arial" w:cs="Arial"/>
          <w:sz w:val="24"/>
          <w:szCs w:val="24"/>
        </w:rPr>
        <w:t xml:space="preserve"> 14(1), 191–196. https://doi.org/10.15294/active.v14i1.22841</w:t>
      </w:r>
    </w:p>
    <w:p w14:paraId="7D2D96CE" w14:textId="77777777" w:rsidR="002257CC" w:rsidRPr="002257CC" w:rsidRDefault="002257CC" w:rsidP="002257CC">
      <w:pPr>
        <w:ind w:left="360"/>
        <w:jc w:val="both"/>
        <w:rPr>
          <w:rFonts w:ascii="Arial" w:hAnsi="Arial" w:cs="Arial"/>
          <w:sz w:val="24"/>
          <w:szCs w:val="24"/>
        </w:rPr>
      </w:pPr>
    </w:p>
    <w:p w14:paraId="58FF5073"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Althobaiti</w:t>
      </w:r>
      <w:proofErr w:type="spellEnd"/>
      <w:r w:rsidRPr="002257CC">
        <w:rPr>
          <w:rFonts w:ascii="Arial" w:hAnsi="Arial" w:cs="Arial"/>
          <w:sz w:val="24"/>
          <w:szCs w:val="24"/>
        </w:rPr>
        <w:t xml:space="preserve">, O., &amp; Vasilakos, A. V. (2021). Decision support based on association rules. </w:t>
      </w:r>
      <w:r w:rsidRPr="002257CC">
        <w:rPr>
          <w:rFonts w:ascii="Arial" w:hAnsi="Arial" w:cs="Arial"/>
          <w:i/>
          <w:iCs/>
          <w:sz w:val="24"/>
          <w:szCs w:val="24"/>
        </w:rPr>
        <w:t>Microprocessors and Microsystems,</w:t>
      </w:r>
      <w:r w:rsidRPr="002257CC">
        <w:rPr>
          <w:rFonts w:ascii="Arial" w:hAnsi="Arial" w:cs="Arial"/>
          <w:sz w:val="24"/>
          <w:szCs w:val="24"/>
        </w:rPr>
        <w:t xml:space="preserve"> 81, 103780. https://doi.org/10.1016/j.micpro.2020.103780</w:t>
      </w:r>
    </w:p>
    <w:p w14:paraId="55BE301B" w14:textId="77777777" w:rsidR="002257CC" w:rsidRPr="002257CC" w:rsidRDefault="002257CC" w:rsidP="002257CC">
      <w:pPr>
        <w:ind w:left="360"/>
        <w:jc w:val="both"/>
        <w:rPr>
          <w:rFonts w:ascii="Arial" w:hAnsi="Arial" w:cs="Arial"/>
          <w:sz w:val="24"/>
          <w:szCs w:val="24"/>
        </w:rPr>
      </w:pPr>
    </w:p>
    <w:p w14:paraId="7C485DF6"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Aquino, J. M. D., &amp;amp; Jolo, M. U. (2024). Holistic coaching style on personal attributes and proficiency of volleyball athletes. </w:t>
      </w:r>
      <w:r w:rsidRPr="002257CC">
        <w:rPr>
          <w:rFonts w:ascii="Arial" w:hAnsi="Arial" w:cs="Arial"/>
          <w:i/>
          <w:iCs/>
          <w:sz w:val="24"/>
          <w:szCs w:val="24"/>
        </w:rPr>
        <w:t>Journal Sport Area</w:t>
      </w:r>
      <w:r w:rsidRPr="002257CC">
        <w:rPr>
          <w:rFonts w:ascii="Arial" w:hAnsi="Arial" w:cs="Arial"/>
          <w:sz w:val="24"/>
          <w:szCs w:val="24"/>
        </w:rPr>
        <w:t>, 9(3), 340–356. https://doi.org/10.25299/sportarea.2024.vol9(3).16594</w:t>
      </w:r>
    </w:p>
    <w:p w14:paraId="7F49A49E" w14:textId="77777777" w:rsidR="002257CC" w:rsidRPr="002257CC" w:rsidRDefault="002257CC" w:rsidP="002257CC">
      <w:pPr>
        <w:ind w:left="360"/>
        <w:jc w:val="both"/>
        <w:rPr>
          <w:rFonts w:ascii="Arial" w:hAnsi="Arial" w:cs="Arial"/>
          <w:sz w:val="24"/>
          <w:szCs w:val="24"/>
        </w:rPr>
      </w:pPr>
    </w:p>
    <w:p w14:paraId="473D4426"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Cao, S., Liu, J., Wang, Z., &amp;amp; Soh Kim Geok. (2024). </w:t>
      </w:r>
      <w:r w:rsidRPr="002257CC">
        <w:rPr>
          <w:rFonts w:ascii="Arial" w:hAnsi="Arial" w:cs="Arial"/>
          <w:i/>
          <w:iCs/>
          <w:sz w:val="24"/>
          <w:szCs w:val="24"/>
        </w:rPr>
        <w:t xml:space="preserve">The effects of functional training on physical </w:t>
      </w:r>
      <w:proofErr w:type="spellStart"/>
      <w:r w:rsidRPr="002257CC">
        <w:rPr>
          <w:rFonts w:ascii="Arial" w:hAnsi="Arial" w:cs="Arial"/>
          <w:i/>
          <w:iCs/>
          <w:sz w:val="24"/>
          <w:szCs w:val="24"/>
        </w:rPr>
        <w:t>fitnessand</w:t>
      </w:r>
      <w:proofErr w:type="spellEnd"/>
      <w:r w:rsidRPr="002257CC">
        <w:rPr>
          <w:rFonts w:ascii="Arial" w:hAnsi="Arial" w:cs="Arial"/>
          <w:i/>
          <w:iCs/>
          <w:sz w:val="24"/>
          <w:szCs w:val="24"/>
        </w:rPr>
        <w:t xml:space="preserve"> skill-related performance among volleyball players: a systematic review. Frontiers in Physiology,</w:t>
      </w:r>
      <w:r w:rsidRPr="002257CC">
        <w:rPr>
          <w:rFonts w:ascii="Arial" w:hAnsi="Arial" w:cs="Arial"/>
          <w:sz w:val="24"/>
          <w:szCs w:val="24"/>
        </w:rPr>
        <w:t xml:space="preserve"> 15. https://doi.org/10.3389/fphys.2024.1391394</w:t>
      </w:r>
    </w:p>
    <w:p w14:paraId="146C3E4C" w14:textId="77777777" w:rsidR="002257CC" w:rsidRPr="002257CC" w:rsidRDefault="002257CC" w:rsidP="002257CC">
      <w:pPr>
        <w:ind w:left="360"/>
        <w:jc w:val="both"/>
        <w:rPr>
          <w:rFonts w:ascii="Arial" w:hAnsi="Arial" w:cs="Arial"/>
          <w:sz w:val="24"/>
          <w:szCs w:val="24"/>
        </w:rPr>
      </w:pPr>
    </w:p>
    <w:p w14:paraId="179EB0F2"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Destriani</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Destriani</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Destriana</w:t>
      </w:r>
      <w:proofErr w:type="spellEnd"/>
      <w:r w:rsidRPr="002257CC">
        <w:rPr>
          <w:rFonts w:ascii="Arial" w:hAnsi="Arial" w:cs="Arial"/>
          <w:sz w:val="24"/>
          <w:szCs w:val="24"/>
        </w:rPr>
        <w:t xml:space="preserve"> </w:t>
      </w:r>
      <w:proofErr w:type="spellStart"/>
      <w:r w:rsidRPr="002257CC">
        <w:rPr>
          <w:rFonts w:ascii="Arial" w:hAnsi="Arial" w:cs="Arial"/>
          <w:sz w:val="24"/>
          <w:szCs w:val="24"/>
        </w:rPr>
        <w:t>Destriana</w:t>
      </w:r>
      <w:proofErr w:type="spellEnd"/>
      <w:r w:rsidRPr="002257CC">
        <w:rPr>
          <w:rFonts w:ascii="Arial" w:hAnsi="Arial" w:cs="Arial"/>
          <w:sz w:val="24"/>
          <w:szCs w:val="24"/>
        </w:rPr>
        <w:t xml:space="preserve">, Endang </w:t>
      </w:r>
      <w:proofErr w:type="spellStart"/>
      <w:r w:rsidRPr="002257CC">
        <w:rPr>
          <w:rFonts w:ascii="Arial" w:hAnsi="Arial" w:cs="Arial"/>
          <w:sz w:val="24"/>
          <w:szCs w:val="24"/>
        </w:rPr>
        <w:t>Switri</w:t>
      </w:r>
      <w:proofErr w:type="spellEnd"/>
      <w:r w:rsidRPr="002257CC">
        <w:rPr>
          <w:rFonts w:ascii="Arial" w:hAnsi="Arial" w:cs="Arial"/>
          <w:sz w:val="24"/>
          <w:szCs w:val="24"/>
        </w:rPr>
        <w:t xml:space="preserve">, and Herri </w:t>
      </w:r>
      <w:proofErr w:type="spellStart"/>
      <w:r w:rsidRPr="002257CC">
        <w:rPr>
          <w:rFonts w:ascii="Arial" w:hAnsi="Arial" w:cs="Arial"/>
          <w:sz w:val="24"/>
          <w:szCs w:val="24"/>
        </w:rPr>
        <w:t>Yusfi</w:t>
      </w:r>
      <w:r w:rsidRPr="002257CC">
        <w:rPr>
          <w:rFonts w:ascii="Arial" w:hAnsi="Arial" w:cs="Arial"/>
          <w:i/>
          <w:iCs/>
          <w:sz w:val="24"/>
          <w:szCs w:val="24"/>
        </w:rPr>
        <w:t>."The</w:t>
      </w:r>
      <w:proofErr w:type="spellEnd"/>
      <w:r w:rsidRPr="002257CC">
        <w:rPr>
          <w:rFonts w:ascii="Arial" w:hAnsi="Arial" w:cs="Arial"/>
          <w:i/>
          <w:iCs/>
          <w:sz w:val="24"/>
          <w:szCs w:val="24"/>
        </w:rPr>
        <w:t xml:space="preserve"> development of volleyball games learning for students."</w:t>
      </w:r>
      <w:proofErr w:type="spellStart"/>
      <w:r w:rsidRPr="002257CC">
        <w:rPr>
          <w:rFonts w:ascii="Arial" w:hAnsi="Arial" w:cs="Arial"/>
          <w:i/>
          <w:iCs/>
          <w:sz w:val="24"/>
          <w:szCs w:val="24"/>
        </w:rPr>
        <w:t>Jurnal</w:t>
      </w:r>
      <w:proofErr w:type="spellEnd"/>
      <w:r w:rsidRPr="002257CC">
        <w:rPr>
          <w:rFonts w:ascii="Arial" w:hAnsi="Arial" w:cs="Arial"/>
          <w:i/>
          <w:iCs/>
          <w:sz w:val="24"/>
          <w:szCs w:val="24"/>
        </w:rPr>
        <w:t xml:space="preserve"> SPORTIF: </w:t>
      </w:r>
      <w:proofErr w:type="spellStart"/>
      <w:r w:rsidRPr="002257CC">
        <w:rPr>
          <w:rFonts w:ascii="Arial" w:hAnsi="Arial" w:cs="Arial"/>
          <w:i/>
          <w:iCs/>
          <w:sz w:val="24"/>
          <w:szCs w:val="24"/>
        </w:rPr>
        <w:t>Jurnal</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Penelitian</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Pembelajaran</w:t>
      </w:r>
      <w:proofErr w:type="spellEnd"/>
      <w:r w:rsidRPr="002257CC">
        <w:rPr>
          <w:rFonts w:ascii="Arial" w:hAnsi="Arial" w:cs="Arial"/>
          <w:i/>
          <w:iCs/>
          <w:sz w:val="24"/>
          <w:szCs w:val="24"/>
        </w:rPr>
        <w:t xml:space="preserve"> </w:t>
      </w:r>
      <w:r w:rsidRPr="002257CC">
        <w:rPr>
          <w:rFonts w:ascii="Arial" w:hAnsi="Arial" w:cs="Arial"/>
          <w:sz w:val="24"/>
          <w:szCs w:val="24"/>
        </w:rPr>
        <w:t>5, no. 1 (May 12, 2019): 16.http://dx.doi.org/10.29407/js_unpgri.v5i1.12605</w:t>
      </w:r>
    </w:p>
    <w:p w14:paraId="3DF6E465" w14:textId="77777777" w:rsidR="002257CC" w:rsidRPr="002257CC" w:rsidRDefault="002257CC" w:rsidP="002257CC">
      <w:pPr>
        <w:ind w:left="360"/>
        <w:jc w:val="both"/>
        <w:rPr>
          <w:rFonts w:ascii="Arial" w:hAnsi="Arial" w:cs="Arial"/>
          <w:sz w:val="24"/>
          <w:szCs w:val="24"/>
        </w:rPr>
      </w:pPr>
    </w:p>
    <w:p w14:paraId="43A4BE2C"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lastRenderedPageBreak/>
        <w:t xml:space="preserve">Educational </w:t>
      </w:r>
      <w:proofErr w:type="spellStart"/>
      <w:r w:rsidRPr="002257CC">
        <w:rPr>
          <w:rFonts w:ascii="Arial" w:hAnsi="Arial" w:cs="Arial"/>
          <w:sz w:val="24"/>
          <w:szCs w:val="24"/>
        </w:rPr>
        <w:t>Psychology&amp;quot</w:t>
      </w:r>
      <w:proofErr w:type="spellEnd"/>
      <w:r w:rsidRPr="002257CC">
        <w:rPr>
          <w:rFonts w:ascii="Arial" w:hAnsi="Arial" w:cs="Arial"/>
          <w:sz w:val="24"/>
          <w:szCs w:val="24"/>
        </w:rPr>
        <w:t>; (1903) and &amp;</w:t>
      </w:r>
      <w:proofErr w:type="spellStart"/>
      <w:proofErr w:type="gramStart"/>
      <w:r w:rsidRPr="002257CC">
        <w:rPr>
          <w:rFonts w:ascii="Arial" w:hAnsi="Arial" w:cs="Arial"/>
          <w:sz w:val="24"/>
          <w:szCs w:val="24"/>
        </w:rPr>
        <w:t>quot;</w:t>
      </w:r>
      <w:r w:rsidRPr="002257CC">
        <w:rPr>
          <w:rFonts w:ascii="Arial" w:hAnsi="Arial" w:cs="Arial"/>
          <w:i/>
          <w:iCs/>
          <w:sz w:val="24"/>
          <w:szCs w:val="24"/>
        </w:rPr>
        <w:t>The</w:t>
      </w:r>
      <w:proofErr w:type="spellEnd"/>
      <w:proofErr w:type="gramEnd"/>
      <w:r w:rsidRPr="002257CC">
        <w:rPr>
          <w:rFonts w:ascii="Arial" w:hAnsi="Arial" w:cs="Arial"/>
          <w:i/>
          <w:iCs/>
          <w:sz w:val="24"/>
          <w:szCs w:val="24"/>
        </w:rPr>
        <w:t xml:space="preserve"> Principles of </w:t>
      </w:r>
      <w:proofErr w:type="spellStart"/>
      <w:r w:rsidRPr="002257CC">
        <w:rPr>
          <w:rFonts w:ascii="Arial" w:hAnsi="Arial" w:cs="Arial"/>
          <w:i/>
          <w:iCs/>
          <w:sz w:val="24"/>
          <w:szCs w:val="24"/>
        </w:rPr>
        <w:t>Teaching&amp;quot</w:t>
      </w:r>
      <w:proofErr w:type="spellEnd"/>
      <w:r w:rsidRPr="002257CC">
        <w:rPr>
          <w:rFonts w:ascii="Arial" w:hAnsi="Arial" w:cs="Arial"/>
          <w:sz w:val="24"/>
          <w:szCs w:val="24"/>
        </w:rPr>
        <w:t>; (1910). 1903 AND 1910 https://gcwgandhinagar.com/econtent/document/158771914320200419_175051.pdf</w:t>
      </w:r>
    </w:p>
    <w:p w14:paraId="222082C4" w14:textId="77777777" w:rsidR="002257CC" w:rsidRPr="002257CC" w:rsidRDefault="002257CC" w:rsidP="002257CC">
      <w:pPr>
        <w:ind w:left="360"/>
        <w:jc w:val="both"/>
        <w:rPr>
          <w:rFonts w:ascii="Arial" w:hAnsi="Arial" w:cs="Arial"/>
          <w:sz w:val="24"/>
          <w:szCs w:val="24"/>
        </w:rPr>
      </w:pPr>
    </w:p>
    <w:p w14:paraId="54455871"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FIVB. (n.d.). </w:t>
      </w:r>
      <w:r w:rsidRPr="002257CC">
        <w:rPr>
          <w:rFonts w:ascii="Arial" w:hAnsi="Arial" w:cs="Arial"/>
          <w:i/>
          <w:iCs/>
          <w:sz w:val="24"/>
          <w:szCs w:val="24"/>
        </w:rPr>
        <w:t xml:space="preserve">History of </w:t>
      </w:r>
      <w:proofErr w:type="spellStart"/>
      <w:r w:rsidRPr="002257CC">
        <w:rPr>
          <w:rFonts w:ascii="Arial" w:hAnsi="Arial" w:cs="Arial"/>
          <w:i/>
          <w:iCs/>
          <w:sz w:val="24"/>
          <w:szCs w:val="24"/>
        </w:rPr>
        <w:t>volleyball.Fédération</w:t>
      </w:r>
      <w:proofErr w:type="spellEnd"/>
      <w:r w:rsidRPr="002257CC">
        <w:rPr>
          <w:rFonts w:ascii="Arial" w:hAnsi="Arial" w:cs="Arial"/>
          <w:i/>
          <w:iCs/>
          <w:sz w:val="24"/>
          <w:szCs w:val="24"/>
        </w:rPr>
        <w:t xml:space="preserve"> </w:t>
      </w:r>
      <w:proofErr w:type="spellStart"/>
      <w:r w:rsidRPr="002257CC">
        <w:rPr>
          <w:rFonts w:ascii="Arial" w:hAnsi="Arial" w:cs="Arial"/>
          <w:i/>
          <w:iCs/>
          <w:sz w:val="24"/>
          <w:szCs w:val="24"/>
        </w:rPr>
        <w:t>Internationale</w:t>
      </w:r>
      <w:proofErr w:type="spellEnd"/>
      <w:r w:rsidRPr="002257CC">
        <w:rPr>
          <w:rFonts w:ascii="Arial" w:hAnsi="Arial" w:cs="Arial"/>
          <w:i/>
          <w:iCs/>
          <w:sz w:val="24"/>
          <w:szCs w:val="24"/>
        </w:rPr>
        <w:t xml:space="preserve"> de </w:t>
      </w:r>
      <w:proofErr w:type="spellStart"/>
      <w:r w:rsidRPr="002257CC">
        <w:rPr>
          <w:rFonts w:ascii="Arial" w:hAnsi="Arial" w:cs="Arial"/>
          <w:i/>
          <w:iCs/>
          <w:sz w:val="24"/>
          <w:szCs w:val="24"/>
        </w:rPr>
        <w:t>Volleyball</w:t>
      </w:r>
      <w:r w:rsidRPr="002257CC">
        <w:rPr>
          <w:rFonts w:ascii="Arial" w:hAnsi="Arial" w:cs="Arial"/>
          <w:sz w:val="24"/>
          <w:szCs w:val="24"/>
        </w:rPr>
        <w:t>.Retrieved</w:t>
      </w:r>
      <w:proofErr w:type="spellEnd"/>
      <w:r w:rsidRPr="002257CC">
        <w:rPr>
          <w:rFonts w:ascii="Arial" w:hAnsi="Arial" w:cs="Arial"/>
          <w:sz w:val="24"/>
          <w:szCs w:val="24"/>
        </w:rPr>
        <w:t xml:space="preserve"> December 11, 2024, fromhttps://www.fivb.com/en/thegame/history</w:t>
      </w:r>
    </w:p>
    <w:p w14:paraId="035ECC95" w14:textId="77777777" w:rsidR="002257CC" w:rsidRPr="002257CC" w:rsidRDefault="002257CC" w:rsidP="002257CC">
      <w:pPr>
        <w:ind w:left="360"/>
        <w:jc w:val="both"/>
        <w:rPr>
          <w:rFonts w:ascii="Arial" w:hAnsi="Arial" w:cs="Arial"/>
          <w:sz w:val="24"/>
          <w:szCs w:val="24"/>
        </w:rPr>
      </w:pPr>
    </w:p>
    <w:p w14:paraId="66DB2853"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Fry, M. D., &amp; Moore, E. W. G. (2019). Motivation in sport: Theory and application. In M. H.                      Anshel, T. A. Petrie, &amp; J. A. Steinfeldt (Eds.), </w:t>
      </w:r>
      <w:r w:rsidRPr="002257CC">
        <w:rPr>
          <w:rFonts w:ascii="Arial" w:hAnsi="Arial" w:cs="Arial"/>
          <w:i/>
          <w:iCs/>
          <w:sz w:val="24"/>
          <w:szCs w:val="24"/>
        </w:rPr>
        <w:t>APA handbook of sport and exercise psychology: Sport psychology (pp. 273–299).</w:t>
      </w:r>
      <w:r w:rsidRPr="002257CC">
        <w:rPr>
          <w:rFonts w:ascii="Arial" w:hAnsi="Arial" w:cs="Arial"/>
          <w:sz w:val="24"/>
          <w:szCs w:val="24"/>
        </w:rPr>
        <w:t xml:space="preserve"> American Psychological Association. https://doi.org/10.1037/0000123-015 </w:t>
      </w:r>
    </w:p>
    <w:p w14:paraId="00A6DAD6" w14:textId="77777777" w:rsidR="002257CC" w:rsidRPr="002257CC" w:rsidRDefault="002257CC" w:rsidP="002257CC">
      <w:pPr>
        <w:ind w:left="360"/>
        <w:jc w:val="both"/>
        <w:rPr>
          <w:rFonts w:ascii="Arial" w:hAnsi="Arial" w:cs="Arial"/>
          <w:sz w:val="24"/>
          <w:szCs w:val="24"/>
        </w:rPr>
      </w:pPr>
    </w:p>
    <w:p w14:paraId="1C25FFB0"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Madaminov</w:t>
      </w:r>
      <w:proofErr w:type="spellEnd"/>
      <w:r w:rsidRPr="002257CC">
        <w:rPr>
          <w:rFonts w:ascii="Arial" w:hAnsi="Arial" w:cs="Arial"/>
          <w:sz w:val="24"/>
          <w:szCs w:val="24"/>
        </w:rPr>
        <w:t xml:space="preserve"> </w:t>
      </w:r>
      <w:proofErr w:type="spellStart"/>
      <w:r w:rsidRPr="002257CC">
        <w:rPr>
          <w:rFonts w:ascii="Arial" w:hAnsi="Arial" w:cs="Arial"/>
          <w:sz w:val="24"/>
          <w:szCs w:val="24"/>
        </w:rPr>
        <w:t>Oribdjan</w:t>
      </w:r>
      <w:proofErr w:type="spellEnd"/>
      <w:r w:rsidRPr="002257CC">
        <w:rPr>
          <w:rFonts w:ascii="Arial" w:hAnsi="Arial" w:cs="Arial"/>
          <w:sz w:val="24"/>
          <w:szCs w:val="24"/>
        </w:rPr>
        <w:t xml:space="preserve"> Nishanbayevich. (2025). VOLLEYBALL TEAM SPORTS IN STUDENT COOPERATIONTEACHING TO SUCCESS. </w:t>
      </w:r>
      <w:r w:rsidRPr="002257CC">
        <w:rPr>
          <w:rFonts w:ascii="Arial" w:hAnsi="Arial" w:cs="Arial"/>
          <w:i/>
          <w:iCs/>
          <w:sz w:val="24"/>
          <w:szCs w:val="24"/>
        </w:rPr>
        <w:t xml:space="preserve">Proximus Journal of Sports Science and Physical Education, </w:t>
      </w:r>
      <w:r w:rsidRPr="002257CC">
        <w:rPr>
          <w:rFonts w:ascii="Arial" w:hAnsi="Arial" w:cs="Arial"/>
          <w:sz w:val="24"/>
          <w:szCs w:val="24"/>
        </w:rPr>
        <w:t>2(03), 49–52. https://proximusjournal.com/index.php/PJSSPE/article/view/211</w:t>
      </w:r>
    </w:p>
    <w:p w14:paraId="78CEC266" w14:textId="77777777" w:rsidR="002257CC" w:rsidRPr="002257CC" w:rsidRDefault="002257CC" w:rsidP="002257CC">
      <w:pPr>
        <w:ind w:left="360"/>
        <w:jc w:val="both"/>
        <w:rPr>
          <w:rFonts w:ascii="Arial" w:hAnsi="Arial" w:cs="Arial"/>
          <w:sz w:val="24"/>
          <w:szCs w:val="24"/>
        </w:rPr>
      </w:pPr>
    </w:p>
    <w:p w14:paraId="2F04C8FE" w14:textId="77777777" w:rsidR="002257CC" w:rsidRPr="002257CC" w:rsidRDefault="002257CC" w:rsidP="002257CC">
      <w:pPr>
        <w:ind w:left="360"/>
        <w:jc w:val="both"/>
        <w:rPr>
          <w:rFonts w:ascii="Arial" w:hAnsi="Arial" w:cs="Arial"/>
          <w:sz w:val="24"/>
          <w:szCs w:val="24"/>
        </w:rPr>
      </w:pPr>
      <w:proofErr w:type="spellStart"/>
      <w:r w:rsidRPr="002257CC">
        <w:rPr>
          <w:rFonts w:ascii="Arial" w:hAnsi="Arial" w:cs="Arial"/>
          <w:sz w:val="24"/>
          <w:szCs w:val="24"/>
        </w:rPr>
        <w:t>Ntozis</w:t>
      </w:r>
      <w:proofErr w:type="spellEnd"/>
      <w:r w:rsidRPr="002257CC">
        <w:rPr>
          <w:rFonts w:ascii="Arial" w:hAnsi="Arial" w:cs="Arial"/>
          <w:sz w:val="24"/>
          <w:szCs w:val="24"/>
        </w:rPr>
        <w:t xml:space="preserve">, C., </w:t>
      </w:r>
      <w:proofErr w:type="spellStart"/>
      <w:r w:rsidRPr="002257CC">
        <w:rPr>
          <w:rFonts w:ascii="Arial" w:hAnsi="Arial" w:cs="Arial"/>
          <w:sz w:val="24"/>
          <w:szCs w:val="24"/>
        </w:rPr>
        <w:t>Barzouka</w:t>
      </w:r>
      <w:proofErr w:type="spellEnd"/>
      <w:r w:rsidRPr="002257CC">
        <w:rPr>
          <w:rFonts w:ascii="Arial" w:hAnsi="Arial" w:cs="Arial"/>
          <w:sz w:val="24"/>
          <w:szCs w:val="24"/>
        </w:rPr>
        <w:t xml:space="preserve">, K., Skouras, A. Z., </w:t>
      </w:r>
      <w:proofErr w:type="spellStart"/>
      <w:r w:rsidRPr="002257CC">
        <w:rPr>
          <w:rFonts w:ascii="Arial" w:hAnsi="Arial" w:cs="Arial"/>
          <w:sz w:val="24"/>
          <w:szCs w:val="24"/>
        </w:rPr>
        <w:t>Cherouveim</w:t>
      </w:r>
      <w:proofErr w:type="spellEnd"/>
      <w:r w:rsidRPr="002257CC">
        <w:rPr>
          <w:rFonts w:ascii="Arial" w:hAnsi="Arial" w:cs="Arial"/>
          <w:sz w:val="24"/>
          <w:szCs w:val="24"/>
        </w:rPr>
        <w:t xml:space="preserve">, E., </w:t>
      </w:r>
      <w:proofErr w:type="spellStart"/>
      <w:r w:rsidRPr="002257CC">
        <w:rPr>
          <w:rFonts w:ascii="Arial" w:hAnsi="Arial" w:cs="Arial"/>
          <w:sz w:val="24"/>
          <w:szCs w:val="24"/>
        </w:rPr>
        <w:t>Papitsi</w:t>
      </w:r>
      <w:proofErr w:type="spellEnd"/>
      <w:r w:rsidRPr="002257CC">
        <w:rPr>
          <w:rFonts w:ascii="Arial" w:hAnsi="Arial" w:cs="Arial"/>
          <w:sz w:val="24"/>
          <w:szCs w:val="24"/>
        </w:rPr>
        <w:t xml:space="preserve">, F., Apostolidis, N., &amp;amp; Tsolakis, C. (2024). </w:t>
      </w:r>
      <w:r w:rsidRPr="002257CC">
        <w:rPr>
          <w:rFonts w:ascii="Arial" w:hAnsi="Arial" w:cs="Arial"/>
          <w:i/>
          <w:iCs/>
          <w:sz w:val="24"/>
          <w:szCs w:val="24"/>
        </w:rPr>
        <w:t>Relative Age Effect for Different Playing Positions in Adolescent Female Volleyball Players.</w:t>
      </w:r>
      <w:r w:rsidRPr="002257CC">
        <w:rPr>
          <w:rFonts w:ascii="Arial" w:hAnsi="Arial" w:cs="Arial"/>
          <w:sz w:val="24"/>
          <w:szCs w:val="24"/>
        </w:rPr>
        <w:t xml:space="preserve"> International Journal of Exercise Science, 17(4), 1553–1567. https://doi.org/10.70252/nwkf3764</w:t>
      </w:r>
    </w:p>
    <w:p w14:paraId="659F72CA" w14:textId="77777777" w:rsidR="002257CC" w:rsidRPr="002257CC" w:rsidRDefault="002257CC" w:rsidP="002257CC">
      <w:pPr>
        <w:ind w:left="360"/>
        <w:jc w:val="both"/>
        <w:rPr>
          <w:rFonts w:ascii="Arial" w:hAnsi="Arial" w:cs="Arial"/>
          <w:sz w:val="24"/>
          <w:szCs w:val="24"/>
        </w:rPr>
      </w:pPr>
    </w:p>
    <w:p w14:paraId="3103AA44"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O.S., </w:t>
      </w:r>
      <w:proofErr w:type="spellStart"/>
      <w:r w:rsidRPr="002257CC">
        <w:rPr>
          <w:rFonts w:ascii="Arial" w:hAnsi="Arial" w:cs="Arial"/>
          <w:sz w:val="24"/>
          <w:szCs w:val="24"/>
        </w:rPr>
        <w:t>Jumanov</w:t>
      </w:r>
      <w:proofErr w:type="spellEnd"/>
      <w:r w:rsidRPr="002257CC">
        <w:rPr>
          <w:rFonts w:ascii="Arial" w:hAnsi="Arial" w:cs="Arial"/>
          <w:sz w:val="24"/>
          <w:szCs w:val="24"/>
        </w:rPr>
        <w:t xml:space="preserve">. "Tasks Of the Educational Process in Volleyball </w:t>
      </w:r>
      <w:proofErr w:type="spellStart"/>
      <w:r w:rsidRPr="002257CC">
        <w:rPr>
          <w:rFonts w:ascii="Arial" w:hAnsi="Arial" w:cs="Arial"/>
          <w:sz w:val="24"/>
          <w:szCs w:val="24"/>
        </w:rPr>
        <w:t>Sports."American</w:t>
      </w:r>
      <w:proofErr w:type="spellEnd"/>
      <w:r w:rsidRPr="002257CC">
        <w:rPr>
          <w:rFonts w:ascii="Arial" w:hAnsi="Arial" w:cs="Arial"/>
          <w:sz w:val="24"/>
          <w:szCs w:val="24"/>
        </w:rPr>
        <w:t xml:space="preserve"> Journal of Social Science and Education Innovations 03, no.04 (April 17, 2021): 24–28. http://dx.doi.org/10.37547/tajssei/volume03issue04-04</w:t>
      </w:r>
    </w:p>
    <w:p w14:paraId="74A7C858" w14:textId="77777777" w:rsidR="002257CC" w:rsidRPr="002257CC" w:rsidRDefault="002257CC" w:rsidP="002257CC">
      <w:pPr>
        <w:ind w:left="360"/>
        <w:jc w:val="both"/>
        <w:rPr>
          <w:rFonts w:ascii="Arial" w:hAnsi="Arial" w:cs="Arial"/>
          <w:sz w:val="24"/>
          <w:szCs w:val="24"/>
        </w:rPr>
      </w:pPr>
    </w:p>
    <w:p w14:paraId="63BDC969"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Original Article Teaching method in volleyball service: intensive and extensive tools in cognitive and ecological approach. (2017). </w:t>
      </w:r>
      <w:hyperlink r:id="rId7" w:history="1">
        <w:r w:rsidRPr="002257CC">
          <w:rPr>
            <w:rStyle w:val="Hyperlink"/>
            <w:rFonts w:ascii="Arial" w:hAnsi="Arial" w:cs="Arial"/>
            <w:color w:val="000000" w:themeColor="text1"/>
            <w:sz w:val="24"/>
            <w:szCs w:val="24"/>
          </w:rPr>
          <w:t>https://doi.org/10.7752/jpes.2017.s5233</w:t>
        </w:r>
      </w:hyperlink>
    </w:p>
    <w:p w14:paraId="02E49B4A" w14:textId="77777777" w:rsidR="002257CC" w:rsidRPr="002257CC" w:rsidRDefault="002257CC" w:rsidP="002257CC">
      <w:pPr>
        <w:ind w:left="360"/>
        <w:jc w:val="both"/>
        <w:rPr>
          <w:rFonts w:ascii="Arial" w:hAnsi="Arial" w:cs="Arial"/>
          <w:sz w:val="24"/>
          <w:szCs w:val="24"/>
        </w:rPr>
      </w:pPr>
    </w:p>
    <w:p w14:paraId="172606B4" w14:textId="77777777" w:rsidR="002257CC" w:rsidRPr="002257CC" w:rsidRDefault="002257CC" w:rsidP="002257CC">
      <w:pPr>
        <w:ind w:left="360"/>
        <w:jc w:val="both"/>
        <w:rPr>
          <w:rFonts w:ascii="Arial" w:hAnsi="Arial" w:cs="Arial"/>
          <w:sz w:val="24"/>
          <w:szCs w:val="24"/>
        </w:rPr>
      </w:pPr>
      <w:r w:rsidRPr="002257CC">
        <w:rPr>
          <w:rFonts w:ascii="Arial" w:hAnsi="Arial" w:cs="Arial"/>
          <w:sz w:val="24"/>
          <w:szCs w:val="24"/>
        </w:rPr>
        <w:t xml:space="preserve">Singh, Y., Kumar, S., Mukesh </w:t>
      </w:r>
      <w:proofErr w:type="spellStart"/>
      <w:r w:rsidRPr="002257CC">
        <w:rPr>
          <w:rFonts w:ascii="Arial" w:hAnsi="Arial" w:cs="Arial"/>
          <w:sz w:val="24"/>
          <w:szCs w:val="24"/>
        </w:rPr>
        <w:t>Narwariya</w:t>
      </w:r>
      <w:proofErr w:type="spellEnd"/>
      <w:r w:rsidRPr="002257CC">
        <w:rPr>
          <w:rFonts w:ascii="Arial" w:hAnsi="Arial" w:cs="Arial"/>
          <w:sz w:val="24"/>
          <w:szCs w:val="24"/>
        </w:rPr>
        <w:t xml:space="preserve"> </w:t>
      </w:r>
      <w:proofErr w:type="spellStart"/>
      <w:r w:rsidRPr="002257CC">
        <w:rPr>
          <w:rFonts w:ascii="Arial" w:hAnsi="Arial" w:cs="Arial"/>
          <w:sz w:val="24"/>
          <w:szCs w:val="24"/>
        </w:rPr>
        <w:t>Narwariya</w:t>
      </w:r>
      <w:proofErr w:type="spellEnd"/>
      <w:r w:rsidRPr="002257CC">
        <w:rPr>
          <w:rFonts w:ascii="Arial" w:hAnsi="Arial" w:cs="Arial"/>
          <w:sz w:val="24"/>
          <w:szCs w:val="24"/>
        </w:rPr>
        <w:t xml:space="preserve">, Gaurav </w:t>
      </w:r>
      <w:proofErr w:type="spellStart"/>
      <w:r w:rsidRPr="002257CC">
        <w:rPr>
          <w:rFonts w:ascii="Arial" w:hAnsi="Arial" w:cs="Arial"/>
          <w:sz w:val="24"/>
          <w:szCs w:val="24"/>
        </w:rPr>
        <w:t>Sanotra</w:t>
      </w:r>
      <w:proofErr w:type="spellEnd"/>
      <w:r w:rsidRPr="002257CC">
        <w:rPr>
          <w:rFonts w:ascii="Arial" w:hAnsi="Arial" w:cs="Arial"/>
          <w:sz w:val="24"/>
          <w:szCs w:val="24"/>
        </w:rPr>
        <w:t xml:space="preserve"> </w:t>
      </w:r>
      <w:proofErr w:type="spellStart"/>
      <w:r w:rsidRPr="002257CC">
        <w:rPr>
          <w:rFonts w:ascii="Arial" w:hAnsi="Arial" w:cs="Arial"/>
          <w:sz w:val="24"/>
          <w:szCs w:val="24"/>
        </w:rPr>
        <w:t>Sanotra</w:t>
      </w:r>
      <w:proofErr w:type="spellEnd"/>
      <w:r w:rsidRPr="002257CC">
        <w:rPr>
          <w:rFonts w:ascii="Arial" w:hAnsi="Arial" w:cs="Arial"/>
          <w:sz w:val="24"/>
          <w:szCs w:val="24"/>
        </w:rPr>
        <w:t xml:space="preserve">, Singh, D., Bhawana </w:t>
      </w:r>
      <w:proofErr w:type="spellStart"/>
      <w:r w:rsidRPr="002257CC">
        <w:rPr>
          <w:rFonts w:ascii="Arial" w:hAnsi="Arial" w:cs="Arial"/>
          <w:sz w:val="24"/>
          <w:szCs w:val="24"/>
        </w:rPr>
        <w:t>TimalTimal</w:t>
      </w:r>
      <w:proofErr w:type="spellEnd"/>
      <w:r w:rsidRPr="002257CC">
        <w:rPr>
          <w:rFonts w:ascii="Arial" w:hAnsi="Arial" w:cs="Arial"/>
          <w:sz w:val="24"/>
          <w:szCs w:val="24"/>
        </w:rPr>
        <w:t>, Vinod, Das, R. D., Krishna, K., &amp;amp; Dixit, A. D. (2025). An Analysis of Electromyographical Recordings of Volleyball Players of Varied Playing Ability. Research Square (Research Square). https://doi.org/10.21203/rs.3.rs-5871699/v1</w:t>
      </w:r>
    </w:p>
    <w:p w14:paraId="28DBF04D" w14:textId="77777777" w:rsidR="002257CC" w:rsidRPr="002257CC" w:rsidRDefault="002257CC" w:rsidP="002257CC">
      <w:pPr>
        <w:ind w:left="360"/>
        <w:jc w:val="both"/>
        <w:rPr>
          <w:rFonts w:ascii="Arial" w:hAnsi="Arial" w:cs="Arial"/>
          <w:sz w:val="24"/>
          <w:szCs w:val="24"/>
        </w:rPr>
      </w:pPr>
    </w:p>
    <w:p w14:paraId="189E7A57" w14:textId="77777777" w:rsidR="002257CC" w:rsidRDefault="002257CC" w:rsidP="002257CC">
      <w:pPr>
        <w:ind w:left="360"/>
        <w:jc w:val="both"/>
        <w:rPr>
          <w:rFonts w:ascii="Arial" w:hAnsi="Arial" w:cs="Arial"/>
          <w:sz w:val="24"/>
          <w:szCs w:val="24"/>
        </w:rPr>
      </w:pPr>
      <w:r w:rsidRPr="002257CC">
        <w:rPr>
          <w:rFonts w:ascii="Arial" w:hAnsi="Arial" w:cs="Arial"/>
          <w:sz w:val="24"/>
          <w:szCs w:val="24"/>
        </w:rPr>
        <w:t xml:space="preserve">Stefanek, K. A., &amp; Peters, H. J. (2011). Motivation in sport: Theory and application. In W. M.         Cox &amp; E. Klinger (Eds.), Handbook of motivational counseling: Goal-based approaches to assessment and intervention with addiction and other problems (2nd ed., pp. 415–435). Wiley </w:t>
      </w:r>
      <w:proofErr w:type="spellStart"/>
      <w:r w:rsidRPr="002257CC">
        <w:rPr>
          <w:rFonts w:ascii="Arial" w:hAnsi="Arial" w:cs="Arial"/>
          <w:sz w:val="24"/>
          <w:szCs w:val="24"/>
        </w:rPr>
        <w:t>Blackwell.https</w:t>
      </w:r>
      <w:proofErr w:type="spellEnd"/>
      <w:r w:rsidRPr="002257CC">
        <w:rPr>
          <w:rFonts w:ascii="Arial" w:hAnsi="Arial" w:cs="Arial"/>
          <w:sz w:val="24"/>
          <w:szCs w:val="24"/>
        </w:rPr>
        <w:t>://doi.org/10.1002/9780470979952.ch17</w:t>
      </w:r>
    </w:p>
    <w:p w14:paraId="2392D3BC" w14:textId="77777777" w:rsidR="00394AB2" w:rsidRDefault="00394AB2" w:rsidP="002257CC">
      <w:pPr>
        <w:ind w:left="360"/>
        <w:jc w:val="both"/>
        <w:rPr>
          <w:rFonts w:ascii="Arial" w:hAnsi="Arial" w:cs="Arial"/>
          <w:sz w:val="24"/>
          <w:szCs w:val="24"/>
        </w:rPr>
      </w:pPr>
    </w:p>
    <w:p w14:paraId="73F06C9B" w14:textId="1E9DBABD" w:rsidR="00A93FD7" w:rsidRDefault="00394AB2" w:rsidP="00135DC5">
      <w:pPr>
        <w:ind w:left="360"/>
        <w:jc w:val="both"/>
        <w:rPr>
          <w:rFonts w:ascii="Arial" w:hAnsi="Arial" w:cs="Arial"/>
          <w:sz w:val="24"/>
          <w:szCs w:val="24"/>
        </w:rPr>
      </w:pPr>
      <w:r w:rsidRPr="00394AB2">
        <w:rPr>
          <w:rFonts w:ascii="Arial" w:hAnsi="Arial" w:cs="Arial"/>
          <w:sz w:val="24"/>
          <w:szCs w:val="24"/>
        </w:rPr>
        <w:t xml:space="preserve">Hakim, H., &amp; Sahabuddin. (2025). Volleyball skills-oriented physical education learning: A literature review. Journal of Sport Education, Coaching, and Health. (Review of play-based, SEM, </w:t>
      </w:r>
      <w:proofErr w:type="spellStart"/>
      <w:r w:rsidRPr="00394AB2">
        <w:rPr>
          <w:rFonts w:ascii="Arial" w:hAnsi="Arial" w:cs="Arial"/>
          <w:sz w:val="24"/>
          <w:szCs w:val="24"/>
        </w:rPr>
        <w:t>TGfU</w:t>
      </w:r>
      <w:proofErr w:type="spellEnd"/>
      <w:r w:rsidRPr="00394AB2">
        <w:rPr>
          <w:rFonts w:ascii="Arial" w:hAnsi="Arial" w:cs="Arial"/>
          <w:sz w:val="24"/>
          <w:szCs w:val="24"/>
        </w:rPr>
        <w:t>, tech interventions improving volleyball skills by 18–35%, 22% coordination, 28% learning outcomes, 25% motivation/life skills.)</w:t>
      </w:r>
    </w:p>
    <w:p w14:paraId="52E67E4C" w14:textId="77777777" w:rsidR="00394AB2" w:rsidRDefault="00394AB2" w:rsidP="00135DC5">
      <w:pPr>
        <w:ind w:left="360"/>
        <w:jc w:val="both"/>
        <w:rPr>
          <w:rFonts w:ascii="Arial" w:hAnsi="Arial" w:cs="Arial"/>
          <w:sz w:val="24"/>
          <w:szCs w:val="24"/>
        </w:rPr>
      </w:pPr>
    </w:p>
    <w:p w14:paraId="5379FC19" w14:textId="59289FBC" w:rsidR="00394AB2" w:rsidRPr="002257CC" w:rsidRDefault="00394AB2" w:rsidP="00135DC5">
      <w:pPr>
        <w:ind w:left="360"/>
        <w:jc w:val="both"/>
        <w:rPr>
          <w:rFonts w:ascii="Arial" w:hAnsi="Arial" w:cs="Arial"/>
          <w:color w:val="0D0D0D" w:themeColor="text1" w:themeTint="F2"/>
          <w:sz w:val="24"/>
          <w:szCs w:val="24"/>
        </w:rPr>
      </w:pPr>
      <w:r w:rsidRPr="00394AB2">
        <w:rPr>
          <w:rFonts w:ascii="Arial" w:hAnsi="Arial" w:cs="Arial"/>
          <w:color w:val="0D0D0D" w:themeColor="text1" w:themeTint="F2"/>
          <w:sz w:val="24"/>
          <w:szCs w:val="24"/>
        </w:rPr>
        <w:t>Aquino, J. M. D., &amp; Jolo, M. U. J. (2024). Holistic coaching style on personal attributes and proficiency of volleyball athletes. Journal Sport Area, 9(3), 340–356. (Serving accuracy, coordination, communication, decision-making, tactical knowledge, teamwork rated strongly improved [mean ≈ 4.6–4.7].)</w:t>
      </w:r>
    </w:p>
    <w:sectPr w:rsidR="00394AB2" w:rsidRPr="002257CC" w:rsidSect="006B78E0">
      <w:headerReference w:type="even" r:id="rId8"/>
      <w:headerReference w:type="default" r:id="rId9"/>
      <w:footerReference w:type="even" r:id="rId10"/>
      <w:footerReference w:type="default" r:id="rId11"/>
      <w:headerReference w:type="first" r:id="rId12"/>
      <w:footerReference w:type="first" r:id="rId13"/>
      <w:pgSz w:w="12240" w:h="15840" w:code="1"/>
      <w:pgMar w:top="1382" w:right="144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F67E" w14:textId="77777777" w:rsidR="002949C9" w:rsidRDefault="002949C9" w:rsidP="00D74D10">
      <w:r>
        <w:separator/>
      </w:r>
    </w:p>
  </w:endnote>
  <w:endnote w:type="continuationSeparator" w:id="0">
    <w:p w14:paraId="18293E01" w14:textId="77777777" w:rsidR="002949C9" w:rsidRDefault="002949C9" w:rsidP="00D7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075B" w14:textId="77777777" w:rsidR="00D74D10" w:rsidRDefault="00D74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E3CD" w14:textId="77777777" w:rsidR="00D74D10" w:rsidRDefault="00D74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AE41" w14:textId="77777777" w:rsidR="00D74D10" w:rsidRDefault="00D7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3AB6" w14:textId="77777777" w:rsidR="002949C9" w:rsidRDefault="002949C9" w:rsidP="00D74D10">
      <w:r>
        <w:separator/>
      </w:r>
    </w:p>
  </w:footnote>
  <w:footnote w:type="continuationSeparator" w:id="0">
    <w:p w14:paraId="69C59A12" w14:textId="77777777" w:rsidR="002949C9" w:rsidRDefault="002949C9" w:rsidP="00D7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85A3" w14:textId="370A6EAD" w:rsidR="00D74D10" w:rsidRDefault="00000000">
    <w:pPr>
      <w:pStyle w:val="Header"/>
    </w:pPr>
    <w:r>
      <w:rPr>
        <w:noProof/>
      </w:rPr>
      <w:pict w14:anchorId="25CCA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60" o:spid="_x0000_s1026" type="#_x0000_t136" style="position:absolute;margin-left:0;margin-top:0;width:571.05pt;height:6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1C62" w14:textId="460CC4C5" w:rsidR="00D74D10" w:rsidRDefault="00000000">
    <w:pPr>
      <w:pStyle w:val="Header"/>
    </w:pPr>
    <w:r>
      <w:rPr>
        <w:noProof/>
      </w:rPr>
      <w:pict w14:anchorId="04943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61" o:spid="_x0000_s1027" type="#_x0000_t136" style="position:absolute;margin-left:0;margin-top:0;width:571.05pt;height:6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BCB7" w14:textId="0DFA95CF" w:rsidR="00D74D10" w:rsidRDefault="00000000">
    <w:pPr>
      <w:pStyle w:val="Header"/>
    </w:pPr>
    <w:r>
      <w:rPr>
        <w:noProof/>
      </w:rPr>
      <w:pict w14:anchorId="0E592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621859" o:spid="_x0000_s1025" type="#_x0000_t136" style="position:absolute;margin-left:0;margin-top:0;width:571.05pt;height:6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C74"/>
    <w:multiLevelType w:val="hybridMultilevel"/>
    <w:tmpl w:val="611AB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88B2302"/>
    <w:multiLevelType w:val="multilevel"/>
    <w:tmpl w:val="C6DA37BE"/>
    <w:lvl w:ilvl="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2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60" w:hanging="360"/>
      </w:pPr>
      <w:rPr>
        <w:rFonts w:hint="default"/>
        <w:lang w:val="en-US" w:eastAsia="en-US" w:bidi="ar-SA"/>
      </w:rPr>
    </w:lvl>
    <w:lvl w:ilvl="3">
      <w:numFmt w:val="bullet"/>
      <w:lvlText w:val="•"/>
      <w:lvlJc w:val="left"/>
      <w:pPr>
        <w:ind w:left="3760" w:hanging="360"/>
      </w:pPr>
      <w:rPr>
        <w:rFonts w:hint="default"/>
        <w:lang w:val="en-US" w:eastAsia="en-US" w:bidi="ar-SA"/>
      </w:rPr>
    </w:lvl>
    <w:lvl w:ilvl="4">
      <w:numFmt w:val="bullet"/>
      <w:lvlText w:val="•"/>
      <w:lvlJc w:val="left"/>
      <w:pPr>
        <w:ind w:left="4560"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160" w:hanging="360"/>
      </w:pPr>
      <w:rPr>
        <w:rFonts w:hint="default"/>
        <w:lang w:val="en-US" w:eastAsia="en-US" w:bidi="ar-SA"/>
      </w:rPr>
    </w:lvl>
    <w:lvl w:ilvl="7">
      <w:numFmt w:val="bullet"/>
      <w:lvlText w:val="•"/>
      <w:lvlJc w:val="left"/>
      <w:pPr>
        <w:ind w:left="696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2" w15:restartNumberingAfterBreak="0">
    <w:nsid w:val="45AE703D"/>
    <w:multiLevelType w:val="hybridMultilevel"/>
    <w:tmpl w:val="6600803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79E64AF2"/>
    <w:multiLevelType w:val="hybridMultilevel"/>
    <w:tmpl w:val="C6F071C8"/>
    <w:lvl w:ilvl="0" w:tplc="2890A7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0602403">
    <w:abstractNumId w:val="1"/>
  </w:num>
  <w:num w:numId="2" w16cid:durableId="230434906">
    <w:abstractNumId w:val="0"/>
  </w:num>
  <w:num w:numId="3" w16cid:durableId="447164857">
    <w:abstractNumId w:val="3"/>
  </w:num>
  <w:num w:numId="4" w16cid:durableId="27874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D7"/>
    <w:rsid w:val="00032A3D"/>
    <w:rsid w:val="00051D0F"/>
    <w:rsid w:val="00081D03"/>
    <w:rsid w:val="000A0762"/>
    <w:rsid w:val="000A42DA"/>
    <w:rsid w:val="000D2851"/>
    <w:rsid w:val="000D5CFC"/>
    <w:rsid w:val="000E353A"/>
    <w:rsid w:val="00102CD4"/>
    <w:rsid w:val="00103A11"/>
    <w:rsid w:val="00122E5B"/>
    <w:rsid w:val="00135DC5"/>
    <w:rsid w:val="00152616"/>
    <w:rsid w:val="00170F93"/>
    <w:rsid w:val="00180CCB"/>
    <w:rsid w:val="00194B9C"/>
    <w:rsid w:val="001D6B5D"/>
    <w:rsid w:val="001E2DF2"/>
    <w:rsid w:val="001F7E32"/>
    <w:rsid w:val="002257CC"/>
    <w:rsid w:val="00226538"/>
    <w:rsid w:val="002316EA"/>
    <w:rsid w:val="002337DE"/>
    <w:rsid w:val="00273A68"/>
    <w:rsid w:val="002949C9"/>
    <w:rsid w:val="002D60A2"/>
    <w:rsid w:val="00310CC8"/>
    <w:rsid w:val="00360CD0"/>
    <w:rsid w:val="003654C9"/>
    <w:rsid w:val="00380221"/>
    <w:rsid w:val="00394AB2"/>
    <w:rsid w:val="003C4EE3"/>
    <w:rsid w:val="003D0335"/>
    <w:rsid w:val="00411BBF"/>
    <w:rsid w:val="0042432F"/>
    <w:rsid w:val="004434C1"/>
    <w:rsid w:val="004E0F97"/>
    <w:rsid w:val="004F32E8"/>
    <w:rsid w:val="00524921"/>
    <w:rsid w:val="005329AB"/>
    <w:rsid w:val="0054767A"/>
    <w:rsid w:val="005B4879"/>
    <w:rsid w:val="005C52F8"/>
    <w:rsid w:val="00601512"/>
    <w:rsid w:val="00644058"/>
    <w:rsid w:val="00656F6F"/>
    <w:rsid w:val="006B78E0"/>
    <w:rsid w:val="006C0D2E"/>
    <w:rsid w:val="006E2841"/>
    <w:rsid w:val="006E3AB9"/>
    <w:rsid w:val="006F7CA0"/>
    <w:rsid w:val="00705CF1"/>
    <w:rsid w:val="007175D2"/>
    <w:rsid w:val="007671F3"/>
    <w:rsid w:val="007B6475"/>
    <w:rsid w:val="007E3B5C"/>
    <w:rsid w:val="00831FA2"/>
    <w:rsid w:val="008431E4"/>
    <w:rsid w:val="00887290"/>
    <w:rsid w:val="008974DF"/>
    <w:rsid w:val="008C7A0E"/>
    <w:rsid w:val="008D046B"/>
    <w:rsid w:val="008D0732"/>
    <w:rsid w:val="00934A87"/>
    <w:rsid w:val="0093740F"/>
    <w:rsid w:val="009502E6"/>
    <w:rsid w:val="00953FCA"/>
    <w:rsid w:val="00960E38"/>
    <w:rsid w:val="00962034"/>
    <w:rsid w:val="009C7EFD"/>
    <w:rsid w:val="009E56D2"/>
    <w:rsid w:val="009F5C9E"/>
    <w:rsid w:val="00A05652"/>
    <w:rsid w:val="00A145B8"/>
    <w:rsid w:val="00A3240B"/>
    <w:rsid w:val="00A457F1"/>
    <w:rsid w:val="00A75784"/>
    <w:rsid w:val="00A93FD7"/>
    <w:rsid w:val="00AA5904"/>
    <w:rsid w:val="00AB52B3"/>
    <w:rsid w:val="00AD3FFE"/>
    <w:rsid w:val="00AD466C"/>
    <w:rsid w:val="00B05FAC"/>
    <w:rsid w:val="00B15217"/>
    <w:rsid w:val="00B477E7"/>
    <w:rsid w:val="00B8272F"/>
    <w:rsid w:val="00BD5032"/>
    <w:rsid w:val="00C6325C"/>
    <w:rsid w:val="00C64854"/>
    <w:rsid w:val="00C84000"/>
    <w:rsid w:val="00CA449F"/>
    <w:rsid w:val="00CC21A9"/>
    <w:rsid w:val="00CF7EFD"/>
    <w:rsid w:val="00D01FB8"/>
    <w:rsid w:val="00D16A2A"/>
    <w:rsid w:val="00D474B9"/>
    <w:rsid w:val="00D74D10"/>
    <w:rsid w:val="00D759CA"/>
    <w:rsid w:val="00DA2C2E"/>
    <w:rsid w:val="00DA45B1"/>
    <w:rsid w:val="00DC3FDE"/>
    <w:rsid w:val="00DC7D53"/>
    <w:rsid w:val="00E06D61"/>
    <w:rsid w:val="00E32982"/>
    <w:rsid w:val="00E374B5"/>
    <w:rsid w:val="00EB6C68"/>
    <w:rsid w:val="00EC4344"/>
    <w:rsid w:val="00EE1866"/>
    <w:rsid w:val="00EE2F00"/>
    <w:rsid w:val="00F01C7E"/>
    <w:rsid w:val="00F13555"/>
    <w:rsid w:val="00F20372"/>
    <w:rsid w:val="00F75705"/>
    <w:rsid w:val="00F850CD"/>
    <w:rsid w:val="00F91C00"/>
    <w:rsid w:val="00FD3F99"/>
    <w:rsid w:val="00FE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9E74"/>
  <w15:docId w15:val="{06F591BB-0A3D-4268-B32B-5BD62A8A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240B"/>
    <w:rPr>
      <w:color w:val="0000FF" w:themeColor="hyperlink"/>
      <w:u w:val="single"/>
    </w:rPr>
  </w:style>
  <w:style w:type="character" w:customStyle="1" w:styleId="NoSpacingChar">
    <w:name w:val="No Spacing Char"/>
    <w:basedOn w:val="DefaultParagraphFont"/>
    <w:link w:val="NoSpacing"/>
    <w:uiPriority w:val="1"/>
    <w:qFormat/>
    <w:locked/>
    <w:rsid w:val="00DC3FDE"/>
    <w:rPr>
      <w:lang w:val="en-PH"/>
    </w:rPr>
  </w:style>
  <w:style w:type="paragraph" w:styleId="NoSpacing">
    <w:name w:val="No Spacing"/>
    <w:link w:val="NoSpacingChar"/>
    <w:uiPriority w:val="1"/>
    <w:qFormat/>
    <w:rsid w:val="00DC3FDE"/>
    <w:pPr>
      <w:widowControl/>
      <w:autoSpaceDE/>
      <w:autoSpaceDN/>
    </w:pPr>
    <w:rPr>
      <w:lang w:val="en-PH"/>
    </w:rPr>
  </w:style>
  <w:style w:type="table" w:styleId="TableGrid">
    <w:name w:val="Table Grid"/>
    <w:basedOn w:val="TableNormal"/>
    <w:uiPriority w:val="39"/>
    <w:qFormat/>
    <w:rsid w:val="00DC3FDE"/>
    <w:pPr>
      <w:widowControl/>
      <w:autoSpaceDE/>
      <w:autoSpaceDN/>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0732"/>
    <w:rPr>
      <w:color w:val="800080" w:themeColor="followedHyperlink"/>
      <w:u w:val="single"/>
    </w:rPr>
  </w:style>
  <w:style w:type="character" w:styleId="Emphasis">
    <w:name w:val="Emphasis"/>
    <w:basedOn w:val="DefaultParagraphFont"/>
    <w:uiPriority w:val="20"/>
    <w:qFormat/>
    <w:rsid w:val="00D759CA"/>
    <w:rPr>
      <w:i/>
      <w:iCs/>
    </w:rPr>
  </w:style>
  <w:style w:type="character" w:styleId="Strong">
    <w:name w:val="Strong"/>
    <w:basedOn w:val="DefaultParagraphFont"/>
    <w:uiPriority w:val="22"/>
    <w:qFormat/>
    <w:rsid w:val="008D046B"/>
    <w:rPr>
      <w:b/>
      <w:bCs/>
    </w:rPr>
  </w:style>
  <w:style w:type="character" w:customStyle="1" w:styleId="hoverbg-super">
    <w:name w:val="hover:bg-super"/>
    <w:basedOn w:val="DefaultParagraphFont"/>
    <w:rsid w:val="00103A11"/>
  </w:style>
  <w:style w:type="character" w:customStyle="1" w:styleId="whitespace-nowrap">
    <w:name w:val="whitespace-nowrap"/>
    <w:basedOn w:val="DefaultParagraphFont"/>
    <w:rsid w:val="00103A11"/>
  </w:style>
  <w:style w:type="paragraph" w:customStyle="1" w:styleId="my-0">
    <w:name w:val="my-0"/>
    <w:basedOn w:val="Normal"/>
    <w:rsid w:val="00103A11"/>
    <w:pPr>
      <w:widowControl/>
      <w:autoSpaceDE/>
      <w:autoSpaceDN/>
      <w:spacing w:before="100" w:beforeAutospacing="1" w:after="100" w:afterAutospacing="1"/>
    </w:pPr>
    <w:rPr>
      <w:sz w:val="24"/>
      <w:szCs w:val="24"/>
      <w:lang w:val="en-PH" w:eastAsia="en-PH"/>
    </w:rPr>
  </w:style>
  <w:style w:type="character" w:customStyle="1" w:styleId="UnresolvedMention1">
    <w:name w:val="Unresolved Mention1"/>
    <w:basedOn w:val="DefaultParagraphFont"/>
    <w:uiPriority w:val="99"/>
    <w:semiHidden/>
    <w:unhideWhenUsed/>
    <w:rsid w:val="00A75784"/>
    <w:rPr>
      <w:color w:val="605E5C"/>
      <w:shd w:val="clear" w:color="auto" w:fill="E1DFDD"/>
    </w:rPr>
  </w:style>
  <w:style w:type="character" w:customStyle="1" w:styleId="UnresolvedMention2">
    <w:name w:val="Unresolved Mention2"/>
    <w:basedOn w:val="DefaultParagraphFont"/>
    <w:uiPriority w:val="99"/>
    <w:semiHidden/>
    <w:unhideWhenUsed/>
    <w:rsid w:val="00135DC5"/>
    <w:rPr>
      <w:color w:val="605E5C"/>
      <w:shd w:val="clear" w:color="auto" w:fill="E1DFDD"/>
    </w:rPr>
  </w:style>
  <w:style w:type="paragraph" w:styleId="Header">
    <w:name w:val="header"/>
    <w:basedOn w:val="Normal"/>
    <w:link w:val="HeaderChar"/>
    <w:uiPriority w:val="99"/>
    <w:unhideWhenUsed/>
    <w:rsid w:val="00D74D10"/>
    <w:pPr>
      <w:tabs>
        <w:tab w:val="center" w:pos="4680"/>
        <w:tab w:val="right" w:pos="9360"/>
      </w:tabs>
    </w:pPr>
  </w:style>
  <w:style w:type="character" w:customStyle="1" w:styleId="HeaderChar">
    <w:name w:val="Header Char"/>
    <w:basedOn w:val="DefaultParagraphFont"/>
    <w:link w:val="Header"/>
    <w:uiPriority w:val="99"/>
    <w:rsid w:val="00D74D10"/>
    <w:rPr>
      <w:rFonts w:ascii="Times New Roman" w:eastAsia="Times New Roman" w:hAnsi="Times New Roman" w:cs="Times New Roman"/>
    </w:rPr>
  </w:style>
  <w:style w:type="paragraph" w:styleId="Footer">
    <w:name w:val="footer"/>
    <w:basedOn w:val="Normal"/>
    <w:link w:val="FooterChar"/>
    <w:uiPriority w:val="99"/>
    <w:unhideWhenUsed/>
    <w:rsid w:val="00D74D10"/>
    <w:pPr>
      <w:tabs>
        <w:tab w:val="center" w:pos="4680"/>
        <w:tab w:val="right" w:pos="9360"/>
      </w:tabs>
    </w:pPr>
  </w:style>
  <w:style w:type="character" w:customStyle="1" w:styleId="FooterChar">
    <w:name w:val="Footer Char"/>
    <w:basedOn w:val="DefaultParagraphFont"/>
    <w:link w:val="Footer"/>
    <w:uiPriority w:val="99"/>
    <w:rsid w:val="00D74D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19735">
      <w:bodyDiv w:val="1"/>
      <w:marLeft w:val="0"/>
      <w:marRight w:val="0"/>
      <w:marTop w:val="0"/>
      <w:marBottom w:val="0"/>
      <w:divBdr>
        <w:top w:val="none" w:sz="0" w:space="0" w:color="auto"/>
        <w:left w:val="none" w:sz="0" w:space="0" w:color="auto"/>
        <w:bottom w:val="none" w:sz="0" w:space="0" w:color="auto"/>
        <w:right w:val="none" w:sz="0" w:space="0" w:color="auto"/>
      </w:divBdr>
    </w:div>
    <w:div w:id="382141796">
      <w:bodyDiv w:val="1"/>
      <w:marLeft w:val="0"/>
      <w:marRight w:val="0"/>
      <w:marTop w:val="0"/>
      <w:marBottom w:val="0"/>
      <w:divBdr>
        <w:top w:val="none" w:sz="0" w:space="0" w:color="auto"/>
        <w:left w:val="none" w:sz="0" w:space="0" w:color="auto"/>
        <w:bottom w:val="none" w:sz="0" w:space="0" w:color="auto"/>
        <w:right w:val="none" w:sz="0" w:space="0" w:color="auto"/>
      </w:divBdr>
    </w:div>
    <w:div w:id="656609482">
      <w:bodyDiv w:val="1"/>
      <w:marLeft w:val="0"/>
      <w:marRight w:val="0"/>
      <w:marTop w:val="0"/>
      <w:marBottom w:val="0"/>
      <w:divBdr>
        <w:top w:val="none" w:sz="0" w:space="0" w:color="auto"/>
        <w:left w:val="none" w:sz="0" w:space="0" w:color="auto"/>
        <w:bottom w:val="none" w:sz="0" w:space="0" w:color="auto"/>
        <w:right w:val="none" w:sz="0" w:space="0" w:color="auto"/>
      </w:divBdr>
    </w:div>
    <w:div w:id="970750722">
      <w:bodyDiv w:val="1"/>
      <w:marLeft w:val="0"/>
      <w:marRight w:val="0"/>
      <w:marTop w:val="0"/>
      <w:marBottom w:val="0"/>
      <w:divBdr>
        <w:top w:val="none" w:sz="0" w:space="0" w:color="auto"/>
        <w:left w:val="none" w:sz="0" w:space="0" w:color="auto"/>
        <w:bottom w:val="none" w:sz="0" w:space="0" w:color="auto"/>
        <w:right w:val="none" w:sz="0" w:space="0" w:color="auto"/>
      </w:divBdr>
    </w:div>
    <w:div w:id="971981078">
      <w:bodyDiv w:val="1"/>
      <w:marLeft w:val="0"/>
      <w:marRight w:val="0"/>
      <w:marTop w:val="0"/>
      <w:marBottom w:val="0"/>
      <w:divBdr>
        <w:top w:val="none" w:sz="0" w:space="0" w:color="auto"/>
        <w:left w:val="none" w:sz="0" w:space="0" w:color="auto"/>
        <w:bottom w:val="none" w:sz="0" w:space="0" w:color="auto"/>
        <w:right w:val="none" w:sz="0" w:space="0" w:color="auto"/>
      </w:divBdr>
    </w:div>
    <w:div w:id="1054356446">
      <w:bodyDiv w:val="1"/>
      <w:marLeft w:val="0"/>
      <w:marRight w:val="0"/>
      <w:marTop w:val="0"/>
      <w:marBottom w:val="0"/>
      <w:divBdr>
        <w:top w:val="none" w:sz="0" w:space="0" w:color="auto"/>
        <w:left w:val="none" w:sz="0" w:space="0" w:color="auto"/>
        <w:bottom w:val="none" w:sz="0" w:space="0" w:color="auto"/>
        <w:right w:val="none" w:sz="0" w:space="0" w:color="auto"/>
      </w:divBdr>
    </w:div>
    <w:div w:id="1240872418">
      <w:bodyDiv w:val="1"/>
      <w:marLeft w:val="0"/>
      <w:marRight w:val="0"/>
      <w:marTop w:val="0"/>
      <w:marBottom w:val="0"/>
      <w:divBdr>
        <w:top w:val="none" w:sz="0" w:space="0" w:color="auto"/>
        <w:left w:val="none" w:sz="0" w:space="0" w:color="auto"/>
        <w:bottom w:val="none" w:sz="0" w:space="0" w:color="auto"/>
        <w:right w:val="none" w:sz="0" w:space="0" w:color="auto"/>
      </w:divBdr>
    </w:div>
    <w:div w:id="1258833174">
      <w:bodyDiv w:val="1"/>
      <w:marLeft w:val="0"/>
      <w:marRight w:val="0"/>
      <w:marTop w:val="0"/>
      <w:marBottom w:val="0"/>
      <w:divBdr>
        <w:top w:val="none" w:sz="0" w:space="0" w:color="auto"/>
        <w:left w:val="none" w:sz="0" w:space="0" w:color="auto"/>
        <w:bottom w:val="none" w:sz="0" w:space="0" w:color="auto"/>
        <w:right w:val="none" w:sz="0" w:space="0" w:color="auto"/>
      </w:divBdr>
    </w:div>
    <w:div w:id="1262226293">
      <w:bodyDiv w:val="1"/>
      <w:marLeft w:val="0"/>
      <w:marRight w:val="0"/>
      <w:marTop w:val="0"/>
      <w:marBottom w:val="0"/>
      <w:divBdr>
        <w:top w:val="none" w:sz="0" w:space="0" w:color="auto"/>
        <w:left w:val="none" w:sz="0" w:space="0" w:color="auto"/>
        <w:bottom w:val="none" w:sz="0" w:space="0" w:color="auto"/>
        <w:right w:val="none" w:sz="0" w:space="0" w:color="auto"/>
      </w:divBdr>
    </w:div>
    <w:div w:id="1268851758">
      <w:bodyDiv w:val="1"/>
      <w:marLeft w:val="0"/>
      <w:marRight w:val="0"/>
      <w:marTop w:val="0"/>
      <w:marBottom w:val="0"/>
      <w:divBdr>
        <w:top w:val="none" w:sz="0" w:space="0" w:color="auto"/>
        <w:left w:val="none" w:sz="0" w:space="0" w:color="auto"/>
        <w:bottom w:val="none" w:sz="0" w:space="0" w:color="auto"/>
        <w:right w:val="none" w:sz="0" w:space="0" w:color="auto"/>
      </w:divBdr>
    </w:div>
    <w:div w:id="1323655336">
      <w:bodyDiv w:val="1"/>
      <w:marLeft w:val="0"/>
      <w:marRight w:val="0"/>
      <w:marTop w:val="0"/>
      <w:marBottom w:val="0"/>
      <w:divBdr>
        <w:top w:val="none" w:sz="0" w:space="0" w:color="auto"/>
        <w:left w:val="none" w:sz="0" w:space="0" w:color="auto"/>
        <w:bottom w:val="none" w:sz="0" w:space="0" w:color="auto"/>
        <w:right w:val="none" w:sz="0" w:space="0" w:color="auto"/>
      </w:divBdr>
    </w:div>
    <w:div w:id="1446191639">
      <w:bodyDiv w:val="1"/>
      <w:marLeft w:val="0"/>
      <w:marRight w:val="0"/>
      <w:marTop w:val="0"/>
      <w:marBottom w:val="0"/>
      <w:divBdr>
        <w:top w:val="none" w:sz="0" w:space="0" w:color="auto"/>
        <w:left w:val="none" w:sz="0" w:space="0" w:color="auto"/>
        <w:bottom w:val="none" w:sz="0" w:space="0" w:color="auto"/>
        <w:right w:val="none" w:sz="0" w:space="0" w:color="auto"/>
      </w:divBdr>
    </w:div>
    <w:div w:id="1480852136">
      <w:bodyDiv w:val="1"/>
      <w:marLeft w:val="0"/>
      <w:marRight w:val="0"/>
      <w:marTop w:val="0"/>
      <w:marBottom w:val="0"/>
      <w:divBdr>
        <w:top w:val="none" w:sz="0" w:space="0" w:color="auto"/>
        <w:left w:val="none" w:sz="0" w:space="0" w:color="auto"/>
        <w:bottom w:val="none" w:sz="0" w:space="0" w:color="auto"/>
        <w:right w:val="none" w:sz="0" w:space="0" w:color="auto"/>
      </w:divBdr>
    </w:div>
    <w:div w:id="1686396598">
      <w:bodyDiv w:val="1"/>
      <w:marLeft w:val="0"/>
      <w:marRight w:val="0"/>
      <w:marTop w:val="0"/>
      <w:marBottom w:val="0"/>
      <w:divBdr>
        <w:top w:val="none" w:sz="0" w:space="0" w:color="auto"/>
        <w:left w:val="none" w:sz="0" w:space="0" w:color="auto"/>
        <w:bottom w:val="none" w:sz="0" w:space="0" w:color="auto"/>
        <w:right w:val="none" w:sz="0" w:space="0" w:color="auto"/>
      </w:divBdr>
    </w:div>
    <w:div w:id="197625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7752/jpes.2017.s523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Riel Anne Acosta</cp:lastModifiedBy>
  <cp:revision>12</cp:revision>
  <cp:lastPrinted>2025-05-03T23:21:00Z</cp:lastPrinted>
  <dcterms:created xsi:type="dcterms:W3CDTF">2025-08-15T02:27:00Z</dcterms:created>
  <dcterms:modified xsi:type="dcterms:W3CDTF">2025-08-22T02:30:00Z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for Microsoft 365</vt:lpwstr>
  </property>
  <property fmtid="{D5CDD505-2E9C-101B-9397-08002B2CF9AE}" pid="4" name="LastSaved">
    <vt:filetime>2025-04-12T00:00:00Z</vt:filetime>
  </property>
  <property fmtid="{D5CDD505-2E9C-101B-9397-08002B2CF9AE}" pid="5" name="Producer">
    <vt:lpwstr>Microsoft® Word for Microsoft 365</vt:lpwstr>
  </property>
</Properties>
</file>