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3D86" w14:textId="61A68CB7" w:rsidR="003063D6" w:rsidRDefault="003A5881" w:rsidP="003A5881">
      <w:pPr>
        <w:ind w:firstLineChars="0" w:firstLine="0"/>
        <w:jc w:val="center"/>
        <w:rPr>
          <w:rFonts w:hint="eastAsia"/>
          <w:b/>
          <w:bCs/>
        </w:rPr>
      </w:pPr>
      <w:r w:rsidRPr="003A5881">
        <w:rPr>
          <w:rFonts w:hint="eastAsia"/>
          <w:b/>
          <w:bCs/>
        </w:rPr>
        <w:t>Simulink Modeling of Dual-Loop Speed Control for Permanent Magnet Synchronous Motors</w:t>
      </w:r>
    </w:p>
    <w:p w14:paraId="064CE082" w14:textId="08F0E52A" w:rsidR="00FE5A83" w:rsidRDefault="003A56C4" w:rsidP="003A56C4">
      <w:pPr>
        <w:ind w:firstLineChars="0" w:firstLine="0"/>
        <w:rPr>
          <w:rFonts w:hint="eastAsia"/>
          <w:b/>
          <w:bCs/>
        </w:rPr>
      </w:pPr>
      <w:r w:rsidRPr="003A56C4">
        <w:rPr>
          <w:b/>
          <w:bCs/>
        </w:rPr>
        <w:t>Abstract:</w:t>
      </w:r>
    </w:p>
    <w:p w14:paraId="551F798D" w14:textId="77777777" w:rsidR="003A5881" w:rsidRDefault="003A5881" w:rsidP="003A5881">
      <w:pPr>
        <w:ind w:firstLine="560"/>
        <w:rPr>
          <w:rFonts w:hint="eastAsia"/>
        </w:rPr>
      </w:pPr>
      <w:r w:rsidRPr="003A5881">
        <w:rPr>
          <w:rFonts w:hint="eastAsia"/>
        </w:rPr>
        <w:t>This study designs a dual-loop speed control system for PMSMs on the Simulink platform, employing vector control with SVPWM to decouple current and speed. The model integrates the PMSM, coordinate transformations, PI controllers, and inverter. Simulations show rapid speed tracking with steady-state error under 5% and recovery time below 0.1 s under load disturbances, validating the control strategy and model accuracy.</w:t>
      </w:r>
    </w:p>
    <w:p w14:paraId="3BD0AE51" w14:textId="05DB9CEA" w:rsidR="003A56C4" w:rsidRDefault="003A56C4" w:rsidP="003A56C4">
      <w:pPr>
        <w:ind w:firstLineChars="0" w:firstLine="0"/>
        <w:rPr>
          <w:rFonts w:hint="eastAsia"/>
        </w:rPr>
      </w:pPr>
      <w:r w:rsidRPr="003A56C4">
        <w:rPr>
          <w:b/>
          <w:bCs/>
        </w:rPr>
        <w:t xml:space="preserve">Keywords: </w:t>
      </w:r>
      <w:r w:rsidRPr="003A56C4">
        <w:t>Permanent Magnet Synchronous Motor; Dual-Loop Control; Simulink Simulation; PI Controller</w:t>
      </w:r>
    </w:p>
    <w:p w14:paraId="4DA196F3" w14:textId="77777777" w:rsidR="003063D6" w:rsidRPr="003A56C4" w:rsidRDefault="003063D6" w:rsidP="003A56C4">
      <w:pPr>
        <w:ind w:firstLineChars="0" w:firstLine="0"/>
        <w:rPr>
          <w:rFonts w:hint="eastAsia"/>
          <w:b/>
          <w:bCs/>
        </w:rPr>
      </w:pPr>
    </w:p>
    <w:p w14:paraId="5970CD74" w14:textId="77777777" w:rsidR="00FE5A83" w:rsidRDefault="003A56C4" w:rsidP="003A56C4">
      <w:pPr>
        <w:ind w:firstLineChars="0" w:firstLine="0"/>
        <w:rPr>
          <w:rFonts w:hint="eastAsia"/>
          <w:b/>
          <w:bCs/>
        </w:rPr>
      </w:pPr>
      <w:r w:rsidRPr="003A56C4">
        <w:rPr>
          <w:b/>
          <w:bCs/>
        </w:rPr>
        <w:t>0 Introduction</w:t>
      </w:r>
    </w:p>
    <w:p w14:paraId="45C1BA90" w14:textId="6D5142BC" w:rsidR="00EA2B2E" w:rsidRDefault="00EA2B2E" w:rsidP="003A56C4">
      <w:pPr>
        <w:ind w:firstLineChars="0" w:firstLine="0"/>
        <w:rPr>
          <w:rFonts w:hint="eastAsia"/>
          <w:b/>
          <w:bCs/>
        </w:rPr>
      </w:pPr>
      <w:r>
        <w:rPr>
          <w:rFonts w:hint="eastAsia"/>
          <w:b/>
          <w:bCs/>
        </w:rPr>
        <w:t xml:space="preserve">0.1 </w:t>
      </w:r>
      <w:r w:rsidRPr="00EA2B2E">
        <w:rPr>
          <w:rFonts w:hint="eastAsia"/>
          <w:b/>
          <w:bCs/>
        </w:rPr>
        <w:t>Permanent Magnet Synchronous Motor</w:t>
      </w:r>
    </w:p>
    <w:p w14:paraId="4DD7453A" w14:textId="4258F428" w:rsidR="00EA2B2E" w:rsidRPr="00EA2B2E" w:rsidRDefault="00EA2B2E" w:rsidP="00EA2B2E">
      <w:pPr>
        <w:ind w:firstLine="560"/>
        <w:rPr>
          <w:rFonts w:hint="eastAsia"/>
        </w:rPr>
      </w:pPr>
      <w:r w:rsidRPr="00EA2B2E">
        <w:t xml:space="preserve">Permanent Magnet Synchronous Motor (PMSM) is a highly efficient and high power density AC motor that uses permanent magnets for excitation. The rotor of a PMSM is excited by permanent magnets, eliminating the need for additional excitation current. Compared to induction motors and electrically excited synchronous </w:t>
      </w:r>
      <w:r w:rsidRPr="00EA2B2E">
        <w:lastRenderedPageBreak/>
        <w:t>motors, PMSMs exhibit lower losses and higher efficiency</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_Ref205536841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[1]</w:t>
      </w:r>
      <w:r w:rsidRPr="00EA2B2E">
        <w:rPr>
          <w:rFonts w:hint="eastAsia"/>
        </w:rPr>
        <w:fldChar w:fldCharType="end"/>
      </w:r>
      <w:r w:rsidRPr="00EA2B2E">
        <w:t>. Moreover, PMSMs adopt Field-Oriented Control (FOC) strategies, which enable precise torque and speed regulation</w:t>
      </w:r>
      <w:r w:rsidR="00E76B37">
        <w:t xml:space="preserve"> </w:t>
      </w:r>
      <w:r w:rsidR="00E76B37" w:rsidRPr="00E76B37">
        <w:rPr>
          <w:vertAlign w:val="superscript"/>
        </w:rPr>
        <w:t>[16]</w:t>
      </w:r>
      <w:r w:rsidRPr="00EA2B2E">
        <w:t>. They feature simple structure, reliable operation, fast dynamic response, and high efficiency, making them widely applied in electric vehicles</w:t>
      </w:r>
      <w:r w:rsidRPr="00EA2B2E">
        <w:rPr>
          <w:vertAlign w:val="superscript"/>
        </w:rPr>
        <w:t xml:space="preserve"> </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_Ref205536863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[2]</w:t>
      </w:r>
      <w:r w:rsidRPr="00EA2B2E">
        <w:rPr>
          <w:rFonts w:hint="eastAsia"/>
        </w:rPr>
        <w:fldChar w:fldCharType="end"/>
      </w:r>
      <w:r w:rsidRPr="00EA2B2E">
        <w:t>, industrial servo systems</w:t>
      </w:r>
      <w:r w:rsidRPr="00EA2B2E">
        <w:rPr>
          <w:rFonts w:hint="eastAsia"/>
          <w:vertAlign w:val="superscript"/>
        </w:rPr>
        <w:fldChar w:fldCharType="begin"/>
      </w:r>
      <w:r w:rsidRPr="00EA2B2E">
        <w:rPr>
          <w:rFonts w:hint="eastAsia"/>
          <w:vertAlign w:val="superscript"/>
        </w:rPr>
        <w:instrText xml:space="preserve"> REF _Ref205536873 \r \h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[3]</w:t>
      </w:r>
      <w:r w:rsidRPr="00EA2B2E">
        <w:rPr>
          <w:rFonts w:hint="eastAsia"/>
        </w:rPr>
        <w:fldChar w:fldCharType="end"/>
      </w:r>
      <w:r w:rsidRPr="00EA2B2E">
        <w:t>, aerospace, wind power generation</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_Ref205537445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[4]</w:t>
      </w:r>
      <w:r w:rsidRPr="00EA2B2E">
        <w:rPr>
          <w:rFonts w:hint="eastAsia"/>
        </w:rPr>
        <w:fldChar w:fldCharType="end"/>
      </w:r>
      <w:r w:rsidRPr="00EA2B2E">
        <w:t>, and other fields.</w:t>
      </w:r>
    </w:p>
    <w:p w14:paraId="568794CA" w14:textId="0E0F084F" w:rsidR="00EA2B2E" w:rsidRDefault="00EA2B2E" w:rsidP="00EA2B2E">
      <w:pPr>
        <w:ind w:firstLine="560"/>
        <w:rPr>
          <w:rFonts w:hint="eastAsia"/>
        </w:rPr>
      </w:pPr>
      <w:r w:rsidRPr="00EA2B2E">
        <w:t>In speed control systems, PMSMs typically employ a dual closed-loop control scheme (current loop + speed loop) combined with Space Vector Pulse Width Modulation (SVPWM) technology to achieve high dynamic response and stable operation</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_Ref205537454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[5]</w:t>
      </w:r>
      <w:r w:rsidRPr="00EA2B2E">
        <w:rPr>
          <w:rFonts w:hint="eastAsia"/>
        </w:rPr>
        <w:fldChar w:fldCharType="end"/>
      </w:r>
      <w:r w:rsidR="003A5881" w:rsidRPr="003A5881">
        <w:rPr>
          <w:rFonts w:hint="eastAsia"/>
          <w:vertAlign w:val="superscript"/>
        </w:rPr>
        <w:fldChar w:fldCharType="begin"/>
      </w:r>
      <w:r w:rsidR="003A5881" w:rsidRPr="003A5881">
        <w:rPr>
          <w:rFonts w:hint="eastAsia"/>
          <w:vertAlign w:val="superscript"/>
        </w:rPr>
        <w:instrText xml:space="preserve"> REF _Ref205904089 \r \h </w:instrText>
      </w:r>
      <w:r w:rsidR="003A5881">
        <w:rPr>
          <w:rFonts w:hint="eastAsia"/>
          <w:vertAlign w:val="superscript"/>
        </w:rPr>
        <w:instrText xml:space="preserve"> \* MERGEFORMAT </w:instrText>
      </w:r>
      <w:r w:rsidR="003A5881" w:rsidRPr="003A5881">
        <w:rPr>
          <w:rFonts w:hint="eastAsia"/>
          <w:vertAlign w:val="superscript"/>
        </w:rPr>
      </w:r>
      <w:r w:rsidR="003A5881" w:rsidRPr="003A5881">
        <w:rPr>
          <w:rFonts w:hint="eastAsia"/>
          <w:vertAlign w:val="superscript"/>
        </w:rPr>
        <w:fldChar w:fldCharType="separate"/>
      </w:r>
      <w:r w:rsidR="003A5881" w:rsidRPr="003A5881">
        <w:rPr>
          <w:rFonts w:hint="eastAsia"/>
          <w:vertAlign w:val="superscript"/>
        </w:rPr>
        <w:t>[21]</w:t>
      </w:r>
      <w:r w:rsidR="003A5881" w:rsidRPr="003A5881">
        <w:rPr>
          <w:rFonts w:hint="eastAsia"/>
          <w:vertAlign w:val="superscript"/>
        </w:rPr>
        <w:fldChar w:fldCharType="end"/>
      </w:r>
      <w:r w:rsidRPr="00EA2B2E">
        <w:t xml:space="preserve">. </w:t>
      </w:r>
    </w:p>
    <w:p w14:paraId="38989A99" w14:textId="2E9AAB17" w:rsidR="00EA2B2E" w:rsidRPr="00EA2B2E" w:rsidRDefault="00EA2B2E" w:rsidP="00EA2B2E">
      <w:pPr>
        <w:ind w:firstLineChars="0" w:firstLine="0"/>
        <w:rPr>
          <w:rFonts w:hint="eastAsia"/>
          <w:b/>
          <w:bCs/>
        </w:rPr>
      </w:pPr>
      <w:r w:rsidRPr="00EA2B2E">
        <w:rPr>
          <w:rFonts w:hint="eastAsia"/>
          <w:b/>
          <w:bCs/>
        </w:rPr>
        <w:t>0.2 Current status of research</w:t>
      </w:r>
    </w:p>
    <w:p w14:paraId="26752860" w14:textId="34854B28" w:rsidR="00EA2B2E" w:rsidRDefault="00EA2B2E" w:rsidP="00EA2B2E">
      <w:pPr>
        <w:ind w:firstLine="560"/>
        <w:rPr>
          <w:rFonts w:hint="eastAsia"/>
        </w:rPr>
      </w:pPr>
      <w:r w:rsidRPr="00EA2B2E">
        <w:t>Yuan et al</w:t>
      </w:r>
      <w:r w:rsidRPr="00EA2B2E">
        <w:rPr>
          <w:rFonts w:hint="eastAsia"/>
          <w:vertAlign w:val="superscript"/>
        </w:rPr>
        <w:fldChar w:fldCharType="begin"/>
      </w:r>
      <w:r w:rsidRPr="00EA2B2E">
        <w:rPr>
          <w:rFonts w:hint="eastAsia"/>
          <w:vertAlign w:val="superscript"/>
        </w:rPr>
        <w:instrText xml:space="preserve"> </w:instrText>
      </w:r>
      <w:r w:rsidRPr="00EA2B2E">
        <w:rPr>
          <w:vertAlign w:val="superscript"/>
        </w:rPr>
        <w:instrText>REF _Ref205537461 \r \h</w:instrText>
      </w:r>
      <w:r w:rsidRPr="00EA2B2E">
        <w:rPr>
          <w:rFonts w:hint="eastAsia"/>
          <w:vertAlign w:val="superscript"/>
        </w:rPr>
        <w:instrText xml:space="preserve">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[6]</w:t>
      </w:r>
      <w:r w:rsidRPr="00EA2B2E">
        <w:rPr>
          <w:rFonts w:hint="eastAsia"/>
        </w:rPr>
        <w:fldChar w:fldCharType="end"/>
      </w:r>
      <w:r w:rsidRPr="00EA2B2E">
        <w:t xml:space="preserve"> reviews simulation-based control strategies for PMSM speed regulation. Common approaches such as Id=0, maximum torque per ampere (MTPA), and field-weakening with leading angle are analyzed within the synchronous reference frame</w:t>
      </w:r>
      <w:r w:rsidR="000D1849">
        <w:t xml:space="preserve"> </w:t>
      </w:r>
      <w:r w:rsidR="000D1849" w:rsidRPr="000D1849">
        <w:rPr>
          <w:vertAlign w:val="superscript"/>
        </w:rPr>
        <w:t>[17]</w:t>
      </w:r>
      <w:r w:rsidRPr="00EA2B2E">
        <w:t>. A modular MATLAB/Simulink framework integrating coordinate transformation, SVPWM, PI regulators, MTPA, and field-weakening is presented, alongside an App Designer–based interface for real-time monitoring and parameter tuning. Simulation scenarios—including startup, speed variation, load torque surges, and high-speed operation—are used to compare strategies</w:t>
      </w:r>
      <w:r w:rsidR="00CA4BBD">
        <w:t xml:space="preserve"> </w:t>
      </w:r>
      <w:r w:rsidR="00CA4BBD" w:rsidRPr="00CA4BBD">
        <w:rPr>
          <w:vertAlign w:val="superscript"/>
        </w:rPr>
        <w:t>[18]</w:t>
      </w:r>
      <w:r w:rsidRPr="00EA2B2E">
        <w:t xml:space="preserve">. Results reported in the </w:t>
      </w:r>
      <w:r w:rsidRPr="00EA2B2E">
        <w:lastRenderedPageBreak/>
        <w:t xml:space="preserve">literature indicate that MTPA enhances startup torque and inverter efficiency, while field-weakening extends speed capability to high rotational ranges with strong disturbance rejection. The leading-angle approach enables smooth transitions between control modes, broadening the PMSM’s operational envelope. </w:t>
      </w:r>
    </w:p>
    <w:p w14:paraId="7EC988B9" w14:textId="0CA2D243" w:rsidR="00EA2B2E" w:rsidRDefault="002500BE" w:rsidP="00EA2B2E">
      <w:pPr>
        <w:ind w:firstLine="560"/>
        <w:rPr>
          <w:rFonts w:hint="eastAsia"/>
        </w:rPr>
      </w:pPr>
      <w:r w:rsidRPr="002500BE">
        <w:rPr>
          <w:rFonts w:hint="eastAsia"/>
        </w:rPr>
        <w:t>Shi, Liangtong</w:t>
      </w:r>
      <w:r w:rsidR="00F1075D" w:rsidRPr="00F1075D">
        <w:rPr>
          <w:rFonts w:hint="eastAsia"/>
          <w:vertAlign w:val="superscript"/>
        </w:rPr>
        <w:fldChar w:fldCharType="begin"/>
      </w:r>
      <w:r w:rsidR="00F1075D" w:rsidRPr="00F1075D">
        <w:rPr>
          <w:rFonts w:hint="eastAsia"/>
          <w:vertAlign w:val="superscript"/>
        </w:rPr>
        <w:instrText xml:space="preserve"> REF _Ref205887538 \r \h  \* MERGEFORMAT </w:instrText>
      </w:r>
      <w:r w:rsidR="00F1075D" w:rsidRPr="00F1075D">
        <w:rPr>
          <w:rFonts w:hint="eastAsia"/>
          <w:vertAlign w:val="superscript"/>
        </w:rPr>
      </w:r>
      <w:r w:rsidR="00F1075D" w:rsidRPr="00F1075D">
        <w:rPr>
          <w:rFonts w:hint="eastAsia"/>
          <w:vertAlign w:val="superscript"/>
        </w:rPr>
        <w:fldChar w:fldCharType="separate"/>
      </w:r>
      <w:r w:rsidR="00F1075D" w:rsidRPr="00F1075D">
        <w:rPr>
          <w:rFonts w:hint="eastAsia"/>
          <w:vertAlign w:val="superscript"/>
        </w:rPr>
        <w:t>[7]</w:t>
      </w:r>
      <w:r w:rsidR="00F1075D" w:rsidRPr="00F1075D">
        <w:rPr>
          <w:rFonts w:hint="eastAsia"/>
          <w:vertAlign w:val="superscript"/>
        </w:rPr>
        <w:fldChar w:fldCharType="end"/>
      </w:r>
      <w:r w:rsidR="00EA2B2E" w:rsidRPr="00EA2B2E">
        <w:t xml:space="preserve"> </w:t>
      </w:r>
      <w:r w:rsidRPr="002500BE">
        <w:rPr>
          <w:rFonts w:hint="eastAsia"/>
        </w:rPr>
        <w:t>adopted an improved adaptive super-twisting sliding mode observer combined with a third-order extended state observer to enhance speed buffering and position tracking accuracy of medium</w:t>
      </w:r>
      <w:r w:rsidRPr="002500BE">
        <w:rPr>
          <w:rFonts w:hint="eastAsia"/>
        </w:rPr>
        <w:t>–</w:t>
      </w:r>
      <w:r w:rsidRPr="002500BE">
        <w:rPr>
          <w:rFonts w:hint="eastAsia"/>
        </w:rPr>
        <w:t>high-speed PMSMs. The method adaptively adjusted the sliding mode coefficient and back-EMF to suppress harmonics and treated rotor position error as a disturbance for improved estimation. MATLAB simulations showed stable operation over a wide speed range, with velocity and position errors reduced to 6.7 rpm and 0.0005 rad, respectively, and enhanced anti-interference capability.</w:t>
      </w:r>
      <w:r w:rsidR="00EA2B2E" w:rsidRPr="00EA2B2E">
        <w:t xml:space="preserve"> </w:t>
      </w:r>
    </w:p>
    <w:p w14:paraId="4C27996D" w14:textId="365509D4" w:rsidR="008E6D9F" w:rsidRDefault="00102677" w:rsidP="00EA2B2E">
      <w:pPr>
        <w:ind w:firstLine="560"/>
        <w:rPr>
          <w:rFonts w:hint="eastAsia"/>
        </w:rPr>
      </w:pPr>
      <w:r w:rsidRPr="000A4A2C">
        <w:rPr>
          <w:rFonts w:hint="eastAsia"/>
        </w:rPr>
        <w:t>Chen, Aoran</w:t>
      </w:r>
      <w:r w:rsidRPr="00102677">
        <w:rPr>
          <w:rFonts w:hint="eastAsia"/>
          <w:vertAlign w:val="superscript"/>
          <w:lang w:val="es-US"/>
        </w:rPr>
        <w:fldChar w:fldCharType="begin"/>
      </w:r>
      <w:r w:rsidRPr="000A4A2C">
        <w:rPr>
          <w:rFonts w:hint="eastAsia"/>
          <w:vertAlign w:val="superscript"/>
        </w:rPr>
        <w:instrText xml:space="preserve"> REF _Ref205537476 \r \h  \* MERGEFORMAT </w:instrText>
      </w:r>
      <w:r w:rsidRPr="00102677">
        <w:rPr>
          <w:rFonts w:hint="eastAsia"/>
          <w:vertAlign w:val="superscript"/>
          <w:lang w:val="es-US"/>
        </w:rPr>
      </w:r>
      <w:r w:rsidRPr="00102677">
        <w:rPr>
          <w:rFonts w:hint="eastAsia"/>
          <w:vertAlign w:val="superscript"/>
          <w:lang w:val="es-US"/>
        </w:rPr>
        <w:fldChar w:fldCharType="separate"/>
      </w:r>
      <w:r w:rsidRPr="000A4A2C">
        <w:rPr>
          <w:rFonts w:hint="eastAsia"/>
          <w:vertAlign w:val="superscript"/>
        </w:rPr>
        <w:t>[8]</w:t>
      </w:r>
      <w:r w:rsidRPr="00102677">
        <w:rPr>
          <w:rFonts w:hint="eastAsia"/>
          <w:vertAlign w:val="superscript"/>
          <w:lang w:val="es-US"/>
        </w:rPr>
        <w:fldChar w:fldCharType="end"/>
      </w:r>
      <w:r w:rsidR="00F1075D" w:rsidRPr="00F1075D">
        <w:rPr>
          <w:rFonts w:hint="eastAsia"/>
        </w:rPr>
        <w:t xml:space="preserve"> adopted a moving horizon estimation (MHE) approach, combined with a model reference adaptive system for online parameter identification, to improve the accuracy of rotational speed and rotor position estimation in sensorless PMSM control. By optimizing the MHE computation through the Hessian matrix and gradient vector, the method reduced computational load while maintaining constraint-based single-step iterations. Simulation results showed that, compared with conventional control structures, the </w:t>
      </w:r>
      <w:r w:rsidR="00F1075D" w:rsidRPr="00F1075D">
        <w:rPr>
          <w:rFonts w:hint="eastAsia"/>
        </w:rPr>
        <w:lastRenderedPageBreak/>
        <w:t>proposed method significantly decreased estimation errors, improved adaptability, and enhanced the robustness of the PMSM control system.</w:t>
      </w:r>
    </w:p>
    <w:p w14:paraId="12A69BBE" w14:textId="1119FF46" w:rsidR="00102677" w:rsidRDefault="008A68B5" w:rsidP="00EA2B2E">
      <w:pPr>
        <w:ind w:firstLine="560"/>
        <w:rPr>
          <w:rFonts w:hint="eastAsia"/>
        </w:rPr>
      </w:pPr>
      <w:r w:rsidRPr="008A68B5">
        <w:t>P Poletto</w:t>
      </w:r>
      <w:r w:rsidRPr="008A68B5">
        <w:rPr>
          <w:rFonts w:hint="eastAsia"/>
          <w:vertAlign w:val="superscript"/>
        </w:rPr>
        <w:fldChar w:fldCharType="begin"/>
      </w:r>
      <w:r w:rsidRPr="008A68B5">
        <w:rPr>
          <w:rFonts w:hint="eastAsia"/>
          <w:vertAlign w:val="superscript"/>
        </w:rPr>
        <w:instrText xml:space="preserve"> </w:instrText>
      </w:r>
      <w:r w:rsidRPr="008A68B5">
        <w:rPr>
          <w:vertAlign w:val="superscript"/>
        </w:rPr>
        <w:instrText>REF _Ref205887830 \r \h</w:instrText>
      </w:r>
      <w:r w:rsidRPr="008A68B5">
        <w:rPr>
          <w:rFonts w:hint="eastAsia"/>
          <w:vertAlign w:val="superscript"/>
        </w:rPr>
        <w:instrText xml:space="preserve"> </w:instrText>
      </w:r>
      <w:r>
        <w:rPr>
          <w:rFonts w:hint="eastAsia"/>
          <w:vertAlign w:val="superscript"/>
        </w:rPr>
        <w:instrText xml:space="preserve"> \* MERGEFORMAT </w:instrText>
      </w:r>
      <w:r w:rsidRPr="008A68B5">
        <w:rPr>
          <w:rFonts w:hint="eastAsia"/>
          <w:vertAlign w:val="superscript"/>
        </w:rPr>
      </w:r>
      <w:r w:rsidRPr="008A68B5">
        <w:rPr>
          <w:rFonts w:hint="eastAsia"/>
          <w:vertAlign w:val="superscript"/>
        </w:rPr>
        <w:fldChar w:fldCharType="separate"/>
      </w:r>
      <w:r w:rsidRPr="008A68B5">
        <w:rPr>
          <w:rFonts w:hint="eastAsia"/>
          <w:vertAlign w:val="superscript"/>
        </w:rPr>
        <w:t>[9]</w:t>
      </w:r>
      <w:r w:rsidRPr="008A68B5">
        <w:rPr>
          <w:rFonts w:hint="eastAsia"/>
          <w:vertAlign w:val="superscript"/>
        </w:rPr>
        <w:fldChar w:fldCharType="end"/>
      </w:r>
      <w:r w:rsidRPr="008A68B5">
        <w:rPr>
          <w:rFonts w:hint="eastAsia"/>
        </w:rPr>
        <w:t xml:space="preserve"> investigated the development of accurate evaluation tools for hybrid and electric vehicle powertrain control systems. Using the Hardware-in-the-Loop (HiL) technique, they achieved verification, validation, and virtual calibration without physical plants, reducing cost and time. The study highlighted that FPGA-based simulation is essential for precise modeling of electromagnetic phenomena and emphasized the importance of thermal modeling to support advanced thermal management strategies, improving efficiency and preventing motor damage.</w:t>
      </w:r>
    </w:p>
    <w:p w14:paraId="2A63F79B" w14:textId="337B0CCB" w:rsidR="00EA2B2E" w:rsidRDefault="00EA2B2E" w:rsidP="00EA2B2E">
      <w:pPr>
        <w:ind w:firstLine="560"/>
        <w:rPr>
          <w:rFonts w:hint="eastAsia"/>
        </w:rPr>
      </w:pPr>
      <w:r w:rsidRPr="00EA2B2E">
        <w:rPr>
          <w:rFonts w:hint="eastAsia"/>
        </w:rPr>
        <w:t>Cao, XA</w:t>
      </w:r>
      <w:r w:rsidRPr="00EA2B2E">
        <w:rPr>
          <w:rFonts w:hint="eastAsia"/>
          <w:vertAlign w:val="superscript"/>
        </w:rPr>
        <w:fldChar w:fldCharType="begin"/>
      </w:r>
      <w:r w:rsidRPr="00EA2B2E">
        <w:rPr>
          <w:rFonts w:hint="eastAsia"/>
          <w:vertAlign w:val="superscript"/>
        </w:rPr>
        <w:instrText xml:space="preserve"> REF _Ref205537541 \r \h  \* MERGEFORMAT </w:instrText>
      </w:r>
      <w:r w:rsidRPr="00EA2B2E">
        <w:rPr>
          <w:rFonts w:hint="eastAsia"/>
          <w:vertAlign w:val="superscript"/>
        </w:rPr>
      </w:r>
      <w:r w:rsidRPr="00EA2B2E">
        <w:rPr>
          <w:rFonts w:hint="eastAsia"/>
          <w:vertAlign w:val="superscript"/>
        </w:rPr>
        <w:fldChar w:fldCharType="separate"/>
      </w:r>
      <w:r w:rsidRPr="00EA2B2E">
        <w:rPr>
          <w:rFonts w:hint="eastAsia"/>
          <w:vertAlign w:val="superscript"/>
        </w:rPr>
        <w:t>[10]</w:t>
      </w:r>
      <w:r w:rsidRPr="00EA2B2E">
        <w:rPr>
          <w:rFonts w:hint="eastAsia"/>
        </w:rPr>
        <w:fldChar w:fldCharType="end"/>
      </w:r>
      <w:r w:rsidR="008E6D9F">
        <w:rPr>
          <w:rFonts w:hint="eastAsia"/>
        </w:rPr>
        <w:t xml:space="preserve"> </w:t>
      </w:r>
      <w:r w:rsidR="008E6D9F" w:rsidRPr="008E6D9F">
        <w:rPr>
          <w:rFonts w:hint="eastAsia"/>
        </w:rPr>
        <w:t>addresses sensorless control techniques for permanent magnet synchronous motors (PMSMs) focusing on adaptive back-EMF observers to improve control accuracy amid motor parameter variations</w:t>
      </w:r>
      <w:r w:rsidR="00234DE5">
        <w:t xml:space="preserve"> </w:t>
      </w:r>
      <w:r w:rsidR="00234DE5" w:rsidRPr="00234DE5">
        <w:rPr>
          <w:vertAlign w:val="superscript"/>
        </w:rPr>
        <w:t>[19]</w:t>
      </w:r>
      <w:r w:rsidR="008E6D9F" w:rsidRPr="008E6D9F">
        <w:rPr>
          <w:rFonts w:hint="eastAsia"/>
        </w:rPr>
        <w:t>. It summarizes coordinate transformation-based mathematical modeling, online flux linkage identification, and adaptive observer design for precise rotor position and speed estimation</w:t>
      </w:r>
      <w:r w:rsidR="00234DE5">
        <w:t xml:space="preserve"> </w:t>
      </w:r>
      <w:r w:rsidR="00234DE5" w:rsidRPr="00D62B98">
        <w:rPr>
          <w:vertAlign w:val="superscript"/>
        </w:rPr>
        <w:t>[20]</w:t>
      </w:r>
      <w:r w:rsidR="008E6D9F" w:rsidRPr="008E6D9F">
        <w:rPr>
          <w:rFonts w:hint="eastAsia"/>
        </w:rPr>
        <w:t xml:space="preserve">. Comparative simulation studies verify the performance improvements of adaptive observers over traditional methods. Experimental validations on PMSM control platforms further confirm the effectiveness of adaptive back-EMF observers in maintaining </w:t>
      </w:r>
      <w:r w:rsidR="008E6D9F" w:rsidRPr="008E6D9F">
        <w:rPr>
          <w:rFonts w:hint="eastAsia"/>
        </w:rPr>
        <w:lastRenderedPageBreak/>
        <w:t>accurate control despite parameter changes during operation.</w:t>
      </w:r>
    </w:p>
    <w:p w14:paraId="22F932B8" w14:textId="069D1B14" w:rsidR="00EA2B2E" w:rsidRPr="00EA2B2E" w:rsidRDefault="00EA2B2E" w:rsidP="00EA2B2E">
      <w:pPr>
        <w:ind w:firstLineChars="0" w:firstLine="0"/>
        <w:rPr>
          <w:rFonts w:hint="eastAsia"/>
          <w:b/>
          <w:bCs/>
        </w:rPr>
      </w:pPr>
      <w:r w:rsidRPr="00EA2B2E">
        <w:rPr>
          <w:rFonts w:hint="eastAsia"/>
          <w:b/>
          <w:bCs/>
        </w:rPr>
        <w:t>0.3 Study Objectives</w:t>
      </w:r>
    </w:p>
    <w:p w14:paraId="139CA7D2" w14:textId="77777777" w:rsidR="000A4A2C" w:rsidRDefault="000A4A2C" w:rsidP="000A4A2C">
      <w:pPr>
        <w:ind w:firstLine="560"/>
      </w:pPr>
      <w:r w:rsidRPr="000A4A2C">
        <w:t>In summary, despite the increasing variety of control strategies and continuous improvements in simulation and implementation techniques, practical applications still face challenges in response speed, robustness, efficiency, and adaptability. Therefore, establishing a reliable speed control system for PMSMs remains critically important. This study contributes to the academic community by providing a systematic modeling approach, implementing a dual-loop control strategy combined with advanced modulation techniques, and offering simulation results that can serve as a theoretical basis and practical reference for further research on high-performance PMSM drive systems.</w:t>
      </w:r>
    </w:p>
    <w:p w14:paraId="34AA7941" w14:textId="3FF776FD" w:rsidR="00E76DF5" w:rsidRPr="000A4A2C" w:rsidRDefault="00E76DF5" w:rsidP="00E76DF5">
      <w:pPr>
        <w:ind w:firstLineChars="0" w:firstLine="0"/>
        <w:jc w:val="left"/>
        <w:rPr>
          <w:rFonts w:hint="eastAsia"/>
          <w:b/>
          <w:bCs/>
        </w:rPr>
      </w:pPr>
      <w:r w:rsidRPr="000A4A2C">
        <w:rPr>
          <w:rFonts w:hint="eastAsia"/>
          <w:b/>
          <w:bCs/>
        </w:rPr>
        <w:t>1 Control System Principles</w:t>
      </w:r>
    </w:p>
    <w:p w14:paraId="0AFA8770" w14:textId="77777777" w:rsidR="00E76DF5" w:rsidRPr="00E76DF5" w:rsidRDefault="00E76DF5" w:rsidP="00E76DF5">
      <w:pPr>
        <w:ind w:firstLineChars="0" w:firstLine="0"/>
        <w:jc w:val="left"/>
        <w:rPr>
          <w:rFonts w:hint="eastAsia"/>
          <w:b/>
          <w:bCs/>
        </w:rPr>
      </w:pPr>
      <w:r w:rsidRPr="00E76DF5">
        <w:rPr>
          <w:rFonts w:hint="eastAsia"/>
          <w:b/>
          <w:bCs/>
        </w:rPr>
        <w:t>1.1 Mathematical Model of Permanent Magnet Synchronous Motor</w:t>
      </w:r>
    </w:p>
    <w:p w14:paraId="3DB54D6D" w14:textId="7D43FE01" w:rsidR="003A56C4" w:rsidRDefault="00E76DF5" w:rsidP="00E76DF5">
      <w:pPr>
        <w:ind w:firstLine="560"/>
        <w:rPr>
          <w:rFonts w:hint="eastAsia"/>
        </w:rPr>
      </w:pPr>
      <w:r w:rsidRPr="00E76DF5">
        <w:rPr>
          <w:rFonts w:hint="eastAsia"/>
        </w:rPr>
        <w:t>In vector control, the Permanent Magnet Synchronous Motor (PMSM) is typically modeled in the rotating reference frame (dq coordinate system)</w:t>
      </w:r>
      <w:r w:rsidRPr="008E6D9F">
        <w:rPr>
          <w:rFonts w:hint="eastAsia"/>
          <w:vertAlign w:val="superscript"/>
        </w:rPr>
        <w:t xml:space="preserve"> </w:t>
      </w:r>
      <w:r w:rsidR="008E6D9F" w:rsidRPr="008E6D9F">
        <w:rPr>
          <w:rFonts w:hint="eastAsia"/>
          <w:vertAlign w:val="superscript"/>
        </w:rPr>
        <w:fldChar w:fldCharType="begin"/>
      </w:r>
      <w:r w:rsidR="008E6D9F" w:rsidRPr="008E6D9F">
        <w:rPr>
          <w:rFonts w:hint="eastAsia"/>
          <w:vertAlign w:val="superscript"/>
        </w:rPr>
        <w:instrText xml:space="preserve"> REF _Ref205537548 \r \h </w:instrText>
      </w:r>
      <w:r w:rsidR="008E6D9F">
        <w:rPr>
          <w:rFonts w:hint="eastAsia"/>
          <w:vertAlign w:val="superscript"/>
        </w:rPr>
        <w:instrText xml:space="preserve"> \* MERGEFORMAT </w:instrText>
      </w:r>
      <w:r w:rsidR="008E6D9F" w:rsidRPr="008E6D9F">
        <w:rPr>
          <w:rFonts w:hint="eastAsia"/>
          <w:vertAlign w:val="superscript"/>
        </w:rPr>
      </w:r>
      <w:r w:rsidR="008E6D9F" w:rsidRPr="008E6D9F">
        <w:rPr>
          <w:rFonts w:hint="eastAsia"/>
          <w:vertAlign w:val="superscript"/>
        </w:rPr>
        <w:fldChar w:fldCharType="separate"/>
      </w:r>
      <w:r w:rsidR="008E6D9F" w:rsidRPr="008E6D9F">
        <w:rPr>
          <w:rFonts w:hint="eastAsia"/>
          <w:vertAlign w:val="superscript"/>
        </w:rPr>
        <w:t>[11]</w:t>
      </w:r>
      <w:r w:rsidR="008E6D9F" w:rsidRPr="008E6D9F">
        <w:rPr>
          <w:rFonts w:hint="eastAsia"/>
          <w:vertAlign w:val="superscript"/>
        </w:rPr>
        <w:fldChar w:fldCharType="end"/>
      </w:r>
      <w:r w:rsidRPr="00E76DF5">
        <w:rPr>
          <w:rFonts w:hint="eastAsia"/>
        </w:rPr>
        <w:t>. In this coordinate system, the stator voltage equations and electromagnetic torque equation are simplified as shown in Equation (1):</w:t>
      </w:r>
    </w:p>
    <w:p w14:paraId="4C11300F" w14:textId="7FAD1703" w:rsidR="00E76DF5" w:rsidRPr="00E76DF5" w:rsidRDefault="00000000" w:rsidP="00E76DF5">
      <w:pPr>
        <w:ind w:firstLine="560"/>
        <w:rPr>
          <w:rFonts w:hint="eastAsia"/>
        </w:rPr>
      </w:pPr>
      <m:oMathPara>
        <m:oMath>
          <m:eqArr>
            <m:eqArrPr>
              <m:maxDist m:val="1"/>
              <m:ctrlPr>
                <w:rPr>
                  <w:rFonts w:ascii="Cambria Math" w:hAnsi="Cambria Math"/>
                  <w:i/>
                </w:rPr>
              </m:ctrlPr>
            </m:eqArrPr>
            <m:e>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d</m:t>
                          </m:r>
                        </m:sub>
                      </m:sSub>
                      <m:r>
                        <w:rPr>
                          <w:rFonts w:ascii="Cambria Math" w:hAnsi="Cambria Math"/>
                        </w:rPr>
                        <m:t>=R</m:t>
                      </m:r>
                      <m:sSub>
                        <m:sSubPr>
                          <m:ctrlPr>
                            <w:rPr>
                              <w:rFonts w:ascii="Cambria Math" w:hAnsi="Cambria Math"/>
                              <w:i/>
                            </w:rPr>
                          </m:ctrlPr>
                        </m:sSubPr>
                        <m:e>
                          <m:r>
                            <w:rPr>
                              <w:rFonts w:ascii="Cambria Math" w:hAnsi="Cambria Math"/>
                            </w:rPr>
                            <m:t>i</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d</m:t>
                          </m:r>
                        </m:sub>
                      </m:sSub>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i</m:t>
                              </m:r>
                            </m:e>
                            <m:sub>
                              <m:r>
                                <w:rPr>
                                  <w:rFonts w:ascii="Cambria Math" w:hAnsi="Cambria Math"/>
                                </w:rPr>
                                <m:t>d</m:t>
                              </m:r>
                            </m:sub>
                          </m:sSub>
                        </m:num>
                        <m:den>
                          <m:sSub>
                            <m:sSubPr>
                              <m:ctrlPr>
                                <w:rPr>
                                  <w:rFonts w:ascii="Cambria Math" w:hAnsi="Cambria Math"/>
                                  <w:i/>
                                </w:rPr>
                              </m:ctrlPr>
                            </m:sSubPr>
                            <m:e>
                              <m:r>
                                <w:rPr>
                                  <w:rFonts w:ascii="Cambria Math" w:hAnsi="Cambria Math"/>
                                </w:rPr>
                                <m:t>d</m:t>
                              </m:r>
                            </m:e>
                            <m:sub>
                              <m:r>
                                <w:rPr>
                                  <w:rFonts w:ascii="Cambria Math" w:hAnsi="Cambria Math"/>
                                </w:rPr>
                                <m:t>t</m:t>
                              </m:r>
                            </m:sub>
                          </m:sSub>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e</m:t>
                          </m:r>
                        </m:sub>
                      </m:sSub>
                      <m:sSub>
                        <m:sSubPr>
                          <m:ctrlPr>
                            <w:rPr>
                              <w:rFonts w:ascii="Cambria Math" w:hAnsi="Cambria Math"/>
                              <w:i/>
                            </w:rPr>
                          </m:ctrlPr>
                        </m:sSubPr>
                        <m:e>
                          <m:r>
                            <w:rPr>
                              <w:rFonts w:ascii="Cambria Math" w:hAnsi="Cambria Math"/>
                            </w:rPr>
                            <m:t>L</m:t>
                          </m:r>
                        </m:e>
                        <m:sub>
                          <m:r>
                            <w:rPr>
                              <w:rFonts w:ascii="Cambria Math" w:hAnsi="Cambria Math"/>
                            </w:rPr>
                            <m:t>q</m:t>
                          </m:r>
                        </m:sub>
                      </m:sSub>
                      <m:sSub>
                        <m:sSubPr>
                          <m:ctrlPr>
                            <w:rPr>
                              <w:rFonts w:ascii="Cambria Math" w:hAnsi="Cambria Math"/>
                              <w:i/>
                            </w:rPr>
                          </m:ctrlPr>
                        </m:sSubPr>
                        <m:e>
                          <m:r>
                            <w:rPr>
                              <w:rFonts w:ascii="Cambria Math" w:hAnsi="Cambria Math"/>
                            </w:rPr>
                            <m:t>i</m:t>
                          </m:r>
                        </m:e>
                        <m:sub>
                          <m:r>
                            <w:rPr>
                              <w:rFonts w:ascii="Cambria Math" w:hAnsi="Cambria Math"/>
                            </w:rPr>
                            <m:t>q</m:t>
                          </m:r>
                        </m:sub>
                      </m:sSub>
                    </m:e>
                    <m:e>
                      <m:sSub>
                        <m:sSubPr>
                          <m:ctrlPr>
                            <w:rPr>
                              <w:rFonts w:ascii="Cambria Math" w:hAnsi="Cambria Math"/>
                              <w:i/>
                            </w:rPr>
                          </m:ctrlPr>
                        </m:sSubPr>
                        <m:e>
                          <m:r>
                            <w:rPr>
                              <w:rFonts w:ascii="Cambria Math" w:hAnsi="Cambria Math"/>
                            </w:rPr>
                            <m:t>u</m:t>
                          </m:r>
                        </m:e>
                        <m:sub>
                          <m:r>
                            <w:rPr>
                              <w:rFonts w:ascii="Cambria Math" w:hAnsi="Cambria Math"/>
                            </w:rPr>
                            <m:t>q</m:t>
                          </m:r>
                        </m:sub>
                      </m:sSub>
                      <m:r>
                        <w:rPr>
                          <w:rFonts w:ascii="Cambria Math" w:hAnsi="Cambria Math"/>
                        </w:rPr>
                        <m:t>=R</m:t>
                      </m:r>
                      <m:sSub>
                        <m:sSubPr>
                          <m:ctrlPr>
                            <w:rPr>
                              <w:rFonts w:ascii="Cambria Math" w:hAnsi="Cambria Math"/>
                              <w:i/>
                            </w:rPr>
                          </m:ctrlPr>
                        </m:sSubPr>
                        <m:e>
                          <m:r>
                            <w:rPr>
                              <w:rFonts w:ascii="Cambria Math" w:hAnsi="Cambria Math"/>
                            </w:rPr>
                            <m:t>i</m:t>
                          </m:r>
                        </m:e>
                        <m:sub>
                          <m: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q</m:t>
                          </m:r>
                        </m:sub>
                      </m:sSub>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i</m:t>
                              </m:r>
                            </m:e>
                            <m:sub>
                              <m:r>
                                <w:rPr>
                                  <w:rFonts w:ascii="Cambria Math" w:hAnsi="Cambria Math"/>
                                </w:rPr>
                                <m:t>q</m:t>
                              </m:r>
                            </m:sub>
                          </m:sSub>
                        </m:num>
                        <m:den>
                          <m:sSub>
                            <m:sSubPr>
                              <m:ctrlPr>
                                <w:rPr>
                                  <w:rFonts w:ascii="Cambria Math" w:hAnsi="Cambria Math"/>
                                  <w:i/>
                                </w:rPr>
                              </m:ctrlPr>
                            </m:sSubPr>
                            <m:e>
                              <m:r>
                                <w:rPr>
                                  <w:rFonts w:ascii="Cambria Math" w:hAnsi="Cambria Math"/>
                                </w:rPr>
                                <m:t>d</m:t>
                              </m:r>
                            </m:e>
                            <m:sub>
                              <m:r>
                                <w:rPr>
                                  <w:rFonts w:ascii="Cambria Math" w:hAnsi="Cambria Math"/>
                                </w:rPr>
                                <m:t>t</m:t>
                              </m:r>
                            </m:sub>
                          </m:sSub>
                        </m:den>
                      </m:f>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e</m:t>
                          </m:r>
                        </m:sub>
                      </m:sSub>
                      <m:sSub>
                        <m:sSubPr>
                          <m:ctrlPr>
                            <w:rPr>
                              <w:rFonts w:ascii="Cambria Math" w:hAnsi="Cambria Math"/>
                              <w:i/>
                            </w:rPr>
                          </m:ctrlPr>
                        </m:sSubPr>
                        <m:e>
                          <m:r>
                            <w:rPr>
                              <w:rFonts w:ascii="Cambria Math" w:hAnsi="Cambria Math"/>
                            </w:rPr>
                            <m:t>L</m:t>
                          </m:r>
                        </m:e>
                        <m:sub>
                          <m:r>
                            <w:rPr>
                              <w:rFonts w:ascii="Cambria Math" w:hAnsi="Cambria Math"/>
                            </w:rPr>
                            <m:t>d</m:t>
                          </m:r>
                        </m:sub>
                      </m:sSub>
                      <m:sSub>
                        <m:sSubPr>
                          <m:ctrlPr>
                            <w:rPr>
                              <w:rFonts w:ascii="Cambria Math" w:hAnsi="Cambria Math"/>
                              <w:i/>
                            </w:rPr>
                          </m:ctrlPr>
                        </m:sSubPr>
                        <m:e>
                          <m:r>
                            <w:rPr>
                              <w:rFonts w:ascii="Cambria Math" w:hAnsi="Cambria Math"/>
                            </w:rPr>
                            <m:t>i</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e</m:t>
                          </m:r>
                        </m:sub>
                      </m:sSub>
                      <m:sSub>
                        <m:sSubPr>
                          <m:ctrlPr>
                            <w:rPr>
                              <w:rFonts w:ascii="Cambria Math" w:hAnsi="Cambria Math"/>
                              <w:i/>
                            </w:rPr>
                          </m:ctrlPr>
                        </m:sSubPr>
                        <m:e>
                          <m:r>
                            <w:rPr>
                              <w:rFonts w:ascii="Cambria Math" w:hAnsi="Cambria Math"/>
                            </w:rPr>
                            <m:t>ψ</m:t>
                          </m:r>
                        </m:e>
                        <m:sub>
                          <m:r>
                            <w:rPr>
                              <w:rFonts w:ascii="Cambria Math" w:hAnsi="Cambria Math"/>
                            </w:rPr>
                            <m:t>f</m:t>
                          </m:r>
                        </m:sub>
                      </m:sSub>
                    </m:e>
                  </m:eqArr>
                </m:e>
              </m:d>
              <m:r>
                <w:rPr>
                  <w:rFonts w:ascii="Cambria Math" w:hAnsi="Cambria Math"/>
                </w:rPr>
                <m:t>#</m:t>
              </m:r>
              <m:d>
                <m:dPr>
                  <m:ctrlPr>
                    <w:rPr>
                      <w:rFonts w:ascii="Cambria Math" w:hAnsi="Cambria Math"/>
                      <w:iCs/>
                    </w:rPr>
                  </m:ctrlPr>
                </m:dPr>
                <m:e>
                  <m:r>
                    <m:rPr>
                      <m:sty m:val="p"/>
                    </m:rPr>
                    <w:rPr>
                      <w:rFonts w:ascii="Cambria Math" w:hAnsi="Cambria Math"/>
                    </w:rPr>
                    <m:t>1</m:t>
                  </m:r>
                </m:e>
              </m:d>
            </m:e>
          </m:eqArr>
        </m:oMath>
      </m:oMathPara>
    </w:p>
    <w:p w14:paraId="4ECD7571" w14:textId="77777777" w:rsidR="00E76DF5" w:rsidRDefault="00E76DF5" w:rsidP="00E76DF5">
      <w:pPr>
        <w:ind w:firstLine="560"/>
        <w:rPr>
          <w:rFonts w:hint="eastAsia"/>
        </w:rPr>
      </w:pPr>
      <w:r>
        <w:t xml:space="preserve">where </w:t>
      </w:r>
      <w:r w:rsidRPr="00E76DF5">
        <w:t>u</w:t>
      </w:r>
      <w:r w:rsidRPr="00102677">
        <w:rPr>
          <w:vertAlign w:val="subscript"/>
        </w:rPr>
        <w:t>d</w:t>
      </w:r>
      <w:r w:rsidRPr="00E76DF5">
        <w:rPr>
          <w:rFonts w:ascii="Times New Roman" w:hAnsi="Times New Roman" w:cs="Times New Roman"/>
        </w:rPr>
        <w:t>​</w:t>
      </w:r>
      <w:r>
        <w:t xml:space="preserve"> and </w:t>
      </w:r>
      <w:r w:rsidRPr="00E76DF5">
        <w:t>u</w:t>
      </w:r>
      <w:r w:rsidRPr="00102677">
        <w:rPr>
          <w:vertAlign w:val="subscript"/>
        </w:rPr>
        <w:t xml:space="preserve">q </w:t>
      </w:r>
      <w:r>
        <w:t xml:space="preserve">denote the stator voltages along the d-axis and q-axis, respectively; </w:t>
      </w:r>
      <w:r w:rsidRPr="00E76DF5">
        <w:t>i</w:t>
      </w:r>
      <w:r w:rsidRPr="000A4A2C">
        <w:rPr>
          <w:vertAlign w:val="subscript"/>
        </w:rPr>
        <w:t>d</w:t>
      </w:r>
      <w:r w:rsidRPr="00E76DF5">
        <w:rPr>
          <w:rFonts w:ascii="Times New Roman" w:hAnsi="Times New Roman" w:cs="Times New Roman"/>
        </w:rPr>
        <w:t>​</w:t>
      </w:r>
      <w:r>
        <w:t xml:space="preserve"> and </w:t>
      </w:r>
      <w:r w:rsidRPr="00E76DF5">
        <w:t>i</w:t>
      </w:r>
      <w:r w:rsidRPr="00102677">
        <w:rPr>
          <w:vertAlign w:val="subscript"/>
        </w:rPr>
        <w:t>q</w:t>
      </w:r>
      <w:r w:rsidRPr="00E76DF5">
        <w:rPr>
          <w:rFonts w:hint="eastAsia"/>
        </w:rPr>
        <w:t xml:space="preserve"> </w:t>
      </w:r>
      <w:r>
        <w:t xml:space="preserve">represent the currents in the d-axis and q-axis; </w:t>
      </w:r>
      <w:r w:rsidRPr="00E76DF5">
        <w:t>L</w:t>
      </w:r>
      <w:r w:rsidRPr="00102677">
        <w:rPr>
          <w:vertAlign w:val="subscript"/>
        </w:rPr>
        <w:t>d</w:t>
      </w:r>
      <w:r w:rsidRPr="00E76DF5">
        <w:rPr>
          <w:rFonts w:ascii="Times New Roman" w:hAnsi="Times New Roman" w:cs="Times New Roman"/>
        </w:rPr>
        <w:t>​</w:t>
      </w:r>
      <w:r>
        <w:t xml:space="preserve"> and </w:t>
      </w:r>
      <w:r w:rsidRPr="00E76DF5">
        <w:t>L</w:t>
      </w:r>
      <w:r w:rsidRPr="00102677">
        <w:rPr>
          <w:vertAlign w:val="subscript"/>
        </w:rPr>
        <w:t>q</w:t>
      </w:r>
      <w:r>
        <w:t xml:space="preserve"> are the inductances of the d-axis and q-axis; </w:t>
      </w:r>
      <w:r w:rsidRPr="00E76DF5">
        <w:t>R</w:t>
      </w:r>
      <w:r>
        <w:t xml:space="preserve"> is the stator resistance; </w:t>
      </w:r>
      <w:r w:rsidRPr="00E76DF5">
        <w:t>ω</w:t>
      </w:r>
      <w:r w:rsidRPr="00102677">
        <w:rPr>
          <w:vertAlign w:val="subscript"/>
        </w:rPr>
        <w:t>e</w:t>
      </w:r>
      <w:r>
        <w:t xml:space="preserve"> is the electrical angular velocity; and </w:t>
      </w:r>
      <w:r w:rsidRPr="00E76DF5">
        <w:t>ψ</w:t>
      </w:r>
      <w:r w:rsidRPr="00102677">
        <w:rPr>
          <w:vertAlign w:val="subscript"/>
        </w:rPr>
        <w:t>f</w:t>
      </w:r>
      <w:r>
        <w:t xml:space="preserve"> denotes the flux linkage produced by the rotor permanent magnets.</w:t>
      </w:r>
    </w:p>
    <w:p w14:paraId="3DCF5D34" w14:textId="3A1EE895" w:rsidR="00E76DF5" w:rsidRDefault="00E76DF5" w:rsidP="00E76DF5">
      <w:pPr>
        <w:ind w:firstLine="560"/>
        <w:rPr>
          <w:rFonts w:hint="eastAsia"/>
        </w:rPr>
      </w:pPr>
      <w:r>
        <w:t>The electromagnetic torque of the permanent magnet synchronous motor is expressed as:</w:t>
      </w:r>
    </w:p>
    <w:p w14:paraId="3D595F5C" w14:textId="5FF87740" w:rsidR="00E76DF5" w:rsidRPr="00E76DF5" w:rsidRDefault="00000000" w:rsidP="00E76DF5">
      <w:pPr>
        <w:ind w:firstLine="56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T</m:t>
                  </m:r>
                </m:e>
                <m:sub>
                  <m:r>
                    <w:rPr>
                      <w:rFonts w:ascii="Cambria Math" w:hAnsi="Cambria Math" w:hint="eastAsia"/>
                    </w:rPr>
                    <m:t>e</m:t>
                  </m:r>
                </m:sub>
              </m:sSub>
              <m:r>
                <w:rPr>
                  <w:rFonts w:ascii="Cambria Math" w:hAnsi="Cambria Math"/>
                </w:rPr>
                <m:t>=</m:t>
              </m:r>
              <m:f>
                <m:fPr>
                  <m:ctrlPr>
                    <w:rPr>
                      <w:rFonts w:ascii="Cambria Math" w:hAnsi="Cambria Math"/>
                      <w:i/>
                      <w:iCs/>
                    </w:rPr>
                  </m:ctrlPr>
                </m:fPr>
                <m:num>
                  <m:r>
                    <w:rPr>
                      <w:rFonts w:ascii="Cambria Math" w:hAnsi="Cambria Math"/>
                    </w:rPr>
                    <m:t>3</m:t>
                  </m:r>
                </m:num>
                <m:den>
                  <m:r>
                    <w:rPr>
                      <w:rFonts w:ascii="Cambria Math" w:hAnsi="Cambria Math"/>
                    </w:rPr>
                    <m:t>2</m:t>
                  </m:r>
                </m:den>
              </m:f>
              <m:r>
                <w:rPr>
                  <w:rFonts w:ascii="Cambria Math" w:hAnsi="Cambria Math"/>
                </w:rPr>
                <m:t>p</m:t>
              </m:r>
              <m:d>
                <m:dPr>
                  <m:ctrlPr>
                    <w:rPr>
                      <w:rFonts w:ascii="Cambria Math" w:hAnsi="Cambria Math"/>
                      <w:i/>
                      <w:iCs/>
                    </w:rPr>
                  </m:ctrlPr>
                </m:dPr>
                <m:e>
                  <m:sSub>
                    <m:sSubPr>
                      <m:ctrlPr>
                        <w:rPr>
                          <w:rFonts w:ascii="Cambria Math" w:hAnsi="Cambria Math"/>
                          <w:i/>
                        </w:rPr>
                      </m:ctrlPr>
                    </m:sSubPr>
                    <m:e>
                      <m:r>
                        <w:rPr>
                          <w:rFonts w:ascii="Cambria Math" w:hAnsi="Cambria Math"/>
                        </w:rPr>
                        <m:t>ψ</m:t>
                      </m:r>
                    </m:e>
                    <m:sub>
                      <m:r>
                        <w:rPr>
                          <w:rFonts w:ascii="Cambria Math" w:hAnsi="Cambria Math"/>
                        </w:rPr>
                        <m:t>f</m:t>
                      </m:r>
                    </m:sub>
                  </m:sSub>
                  <m:sSub>
                    <m:sSubPr>
                      <m:ctrlPr>
                        <w:rPr>
                          <w:rFonts w:ascii="Cambria Math" w:hAnsi="Cambria Math"/>
                          <w:i/>
                        </w:rPr>
                      </m:ctrlPr>
                    </m:sSubPr>
                    <m:e>
                      <m:r>
                        <w:rPr>
                          <w:rFonts w:ascii="Cambria Math" w:hAnsi="Cambria Math"/>
                        </w:rPr>
                        <m:t>i</m:t>
                      </m:r>
                    </m:e>
                    <m:sub>
                      <m:r>
                        <w:rPr>
                          <w:rFonts w:ascii="Cambria Math" w:hAnsi="Cambria Math"/>
                        </w:rPr>
                        <m:t>q</m:t>
                      </m:r>
                    </m:sub>
                  </m:sSub>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q</m:t>
                          </m:r>
                        </m:sub>
                      </m:sSub>
                    </m:e>
                  </m:d>
                  <m:sSub>
                    <m:sSubPr>
                      <m:ctrlPr>
                        <w:rPr>
                          <w:rFonts w:ascii="Cambria Math" w:hAnsi="Cambria Math"/>
                          <w:i/>
                        </w:rPr>
                      </m:ctrlPr>
                    </m:sSubPr>
                    <m:e>
                      <m:r>
                        <w:rPr>
                          <w:rFonts w:ascii="Cambria Math" w:hAnsi="Cambria Math"/>
                        </w:rPr>
                        <m:t>i</m:t>
                      </m:r>
                    </m:e>
                    <m:sub>
                      <m:r>
                        <w:rPr>
                          <w:rFonts w:ascii="Cambria Math" w:hAnsi="Cambria Math"/>
                        </w:rPr>
                        <m:t>d</m:t>
                      </m:r>
                    </m:sub>
                  </m:sSub>
                  <m:sSub>
                    <m:sSubPr>
                      <m:ctrlPr>
                        <w:rPr>
                          <w:rFonts w:ascii="Cambria Math" w:hAnsi="Cambria Math"/>
                          <w:i/>
                        </w:rPr>
                      </m:ctrlPr>
                    </m:sSubPr>
                    <m:e>
                      <m:r>
                        <w:rPr>
                          <w:rFonts w:ascii="Cambria Math" w:hAnsi="Cambria Math"/>
                        </w:rPr>
                        <m:t>i</m:t>
                      </m:r>
                    </m:e>
                    <m:sub>
                      <m:r>
                        <w:rPr>
                          <w:rFonts w:ascii="Cambria Math" w:hAnsi="Cambria Math"/>
                        </w:rPr>
                        <m:t>q</m:t>
                      </m:r>
                    </m:sub>
                  </m:sSub>
                </m:e>
              </m:d>
              <m:r>
                <w:rPr>
                  <w:rFonts w:ascii="Cambria Math" w:hAnsi="Cambria Math"/>
                </w:rPr>
                <m:t>#</m:t>
              </m:r>
              <m:d>
                <m:dPr>
                  <m:ctrlPr>
                    <w:rPr>
                      <w:rFonts w:ascii="Cambria Math" w:hAnsi="Cambria Math"/>
                      <w:i/>
                      <w:iCs/>
                    </w:rPr>
                  </m:ctrlPr>
                </m:dPr>
                <m:e>
                  <m:r>
                    <w:rPr>
                      <w:rFonts w:ascii="Cambria Math" w:hAnsi="Cambria Math"/>
                    </w:rPr>
                    <m:t>2</m:t>
                  </m:r>
                </m:e>
              </m:d>
            </m:e>
          </m:eqArr>
        </m:oMath>
      </m:oMathPara>
    </w:p>
    <w:p w14:paraId="07083C56" w14:textId="6E175B69" w:rsidR="00E76DF5" w:rsidRDefault="00E76DF5" w:rsidP="00E76DF5">
      <w:pPr>
        <w:ind w:firstLine="560"/>
        <w:rPr>
          <w:rFonts w:hint="eastAsia"/>
        </w:rPr>
      </w:pPr>
      <w:r w:rsidRPr="00E76DF5">
        <w:t>For surface-mounted structure (L</w:t>
      </w:r>
      <w:r w:rsidRPr="00102677">
        <w:rPr>
          <w:vertAlign w:val="subscript"/>
        </w:rPr>
        <w:t>d</w:t>
      </w:r>
      <w:r w:rsidRPr="00E76DF5">
        <w:t>=L</w:t>
      </w:r>
      <w:r w:rsidRPr="00102677">
        <w:rPr>
          <w:vertAlign w:val="subscript"/>
        </w:rPr>
        <w:t>q</w:t>
      </w:r>
      <w:r w:rsidRPr="00E76DF5">
        <w:t>), Equation (2) can be simplified as:</w:t>
      </w:r>
    </w:p>
    <w:p w14:paraId="4C6AE1E8" w14:textId="49C29D8F" w:rsidR="00E76DF5" w:rsidRPr="00E76DF5" w:rsidRDefault="00000000" w:rsidP="00E76DF5">
      <w:pPr>
        <w:ind w:firstLine="560"/>
        <w:rPr>
          <w:rFonts w:hint="eastAsia"/>
        </w:rPr>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T</m:t>
                  </m:r>
                </m:e>
                <m:sub>
                  <m:r>
                    <w:rPr>
                      <w:rFonts w:ascii="Cambria Math" w:hAnsi="Cambria Math" w:hint="eastAsia"/>
                    </w:rPr>
                    <m:t>e</m:t>
                  </m:r>
                </m:sub>
              </m:sSub>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2</m:t>
                  </m:r>
                </m:den>
              </m:f>
              <m:r>
                <w:rPr>
                  <w:rFonts w:ascii="Cambria Math" w:hAnsi="Cambria Math"/>
                </w:rPr>
                <m:t>p</m:t>
              </m:r>
              <m:sSub>
                <m:sSubPr>
                  <m:ctrlPr>
                    <w:rPr>
                      <w:rFonts w:ascii="Cambria Math" w:hAnsi="Cambria Math"/>
                    </w:rPr>
                  </m:ctrlPr>
                </m:sSubPr>
                <m:e>
                  <m:r>
                    <w:rPr>
                      <w:rFonts w:ascii="Cambria Math" w:hAnsi="Cambria Math"/>
                    </w:rPr>
                    <m:t>ψ</m:t>
                  </m:r>
                </m:e>
                <m:sub>
                  <m:r>
                    <w:rPr>
                      <w:rFonts w:ascii="Cambria Math" w:hAnsi="Cambria Math"/>
                    </w:rPr>
                    <m:t>f</m:t>
                  </m:r>
                </m:sub>
              </m:sSub>
              <m:sSub>
                <m:sSubPr>
                  <m:ctrlPr>
                    <w:rPr>
                      <w:rFonts w:ascii="Cambria Math" w:hAnsi="Cambria Math"/>
                    </w:rPr>
                  </m:ctrlPr>
                </m:sSubPr>
                <m:e>
                  <m:r>
                    <w:rPr>
                      <w:rFonts w:ascii="Cambria Math" w:hAnsi="Cambria Math"/>
                    </w:rPr>
                    <m:t>i</m:t>
                  </m:r>
                </m:e>
                <m:sub>
                  <m:r>
                    <w:rPr>
                      <w:rFonts w:ascii="Cambria Math" w:hAnsi="Cambria Math"/>
                    </w:rPr>
                    <m:t>q</m:t>
                  </m:r>
                </m:sub>
              </m:sSub>
              <m:r>
                <m:rPr>
                  <m:sty m:val="p"/>
                </m:rPr>
                <w:rPr>
                  <w:rFonts w:ascii="Cambria Math" w:hAnsi="Cambria Math"/>
                </w:rPr>
                <m:t>#</m:t>
              </m:r>
              <m:d>
                <m:dPr>
                  <m:ctrlPr>
                    <w:rPr>
                      <w:rFonts w:ascii="Cambria Math" w:hAnsi="Cambria Math"/>
                    </w:rPr>
                  </m:ctrlPr>
                </m:dPr>
                <m:e>
                  <m:r>
                    <m:rPr>
                      <m:sty m:val="p"/>
                    </m:rPr>
                    <w:rPr>
                      <w:rFonts w:ascii="Cambria Math" w:hAnsi="Cambria Math"/>
                    </w:rPr>
                    <m:t>3</m:t>
                  </m:r>
                </m:e>
              </m:d>
            </m:e>
          </m:eqArr>
        </m:oMath>
      </m:oMathPara>
    </w:p>
    <w:p w14:paraId="46D0C5BA" w14:textId="34746393" w:rsidR="00E76DF5" w:rsidRPr="00E76DF5" w:rsidRDefault="00E76DF5" w:rsidP="00E76DF5">
      <w:pPr>
        <w:ind w:firstLine="560"/>
        <w:rPr>
          <w:rFonts w:hint="eastAsia"/>
        </w:rPr>
      </w:pPr>
      <w:r w:rsidRPr="00E76DF5">
        <w:t>From Equation (3), it can be seen that the electromagnetic torque is proportional to the q-axis current, which is the key parameter for regulating the output torque in the vector control strategy</w:t>
      </w:r>
      <w:r w:rsidR="008E6D9F" w:rsidRPr="008E6D9F">
        <w:rPr>
          <w:rFonts w:hint="eastAsia"/>
          <w:vertAlign w:val="superscript"/>
        </w:rPr>
        <w:fldChar w:fldCharType="begin"/>
      </w:r>
      <w:r w:rsidR="008E6D9F" w:rsidRPr="008E6D9F">
        <w:rPr>
          <w:rFonts w:hint="eastAsia"/>
          <w:vertAlign w:val="superscript"/>
        </w:rPr>
        <w:instrText xml:space="preserve"> </w:instrText>
      </w:r>
      <w:r w:rsidR="008E6D9F" w:rsidRPr="008E6D9F">
        <w:rPr>
          <w:vertAlign w:val="superscript"/>
        </w:rPr>
        <w:instrText>REF _Ref205542908 \r \h</w:instrText>
      </w:r>
      <w:r w:rsidR="008E6D9F" w:rsidRPr="008E6D9F">
        <w:rPr>
          <w:rFonts w:hint="eastAsia"/>
          <w:vertAlign w:val="superscript"/>
        </w:rPr>
        <w:instrText xml:space="preserve"> </w:instrText>
      </w:r>
      <w:r w:rsidR="008E6D9F">
        <w:rPr>
          <w:rFonts w:hint="eastAsia"/>
          <w:vertAlign w:val="superscript"/>
        </w:rPr>
        <w:instrText xml:space="preserve"> \* MERGEFORMAT </w:instrText>
      </w:r>
      <w:r w:rsidR="008E6D9F" w:rsidRPr="008E6D9F">
        <w:rPr>
          <w:rFonts w:hint="eastAsia"/>
          <w:vertAlign w:val="superscript"/>
        </w:rPr>
      </w:r>
      <w:r w:rsidR="008E6D9F" w:rsidRPr="008E6D9F">
        <w:rPr>
          <w:rFonts w:hint="eastAsia"/>
          <w:vertAlign w:val="superscript"/>
        </w:rPr>
        <w:fldChar w:fldCharType="separate"/>
      </w:r>
      <w:r w:rsidR="008E6D9F" w:rsidRPr="008E6D9F">
        <w:rPr>
          <w:rFonts w:hint="eastAsia"/>
          <w:vertAlign w:val="superscript"/>
        </w:rPr>
        <w:t>[12]</w:t>
      </w:r>
      <w:r w:rsidR="008E6D9F" w:rsidRPr="008E6D9F">
        <w:rPr>
          <w:rFonts w:hint="eastAsia"/>
          <w:vertAlign w:val="superscript"/>
        </w:rPr>
        <w:fldChar w:fldCharType="end"/>
      </w:r>
      <w:r w:rsidRPr="00E76DF5">
        <w:t>.</w:t>
      </w:r>
    </w:p>
    <w:p w14:paraId="615A5055" w14:textId="77777777" w:rsidR="00221422" w:rsidRDefault="00E76DF5" w:rsidP="00E76DF5">
      <w:pPr>
        <w:ind w:firstLineChars="0" w:firstLine="0"/>
        <w:rPr>
          <w:rFonts w:hint="eastAsia"/>
          <w:b/>
          <w:bCs/>
        </w:rPr>
      </w:pPr>
      <w:r w:rsidRPr="00E76DF5">
        <w:rPr>
          <w:b/>
          <w:bCs/>
        </w:rPr>
        <w:t>1.2 Coordinate Transformation of Permanent Magnet Synchronous Motor</w:t>
      </w:r>
    </w:p>
    <w:p w14:paraId="523E4431" w14:textId="6D0A06E9" w:rsidR="00E76DF5" w:rsidRPr="00E76DF5" w:rsidRDefault="00E76DF5" w:rsidP="00221422">
      <w:pPr>
        <w:ind w:firstLine="560"/>
        <w:rPr>
          <w:rFonts w:hint="eastAsia"/>
        </w:rPr>
      </w:pPr>
      <w:r w:rsidRPr="00E76DF5">
        <w:t xml:space="preserve">In the simulation of Permanent Magnet Synchronous Motors </w:t>
      </w:r>
      <w:r w:rsidRPr="00E76DF5">
        <w:lastRenderedPageBreak/>
        <w:t>(PMSMs), coordinate transformations between the three-phase stationary reference frame (abc) and the two-phase rotating reference frame (dq) are commonly employed to achieve decoupled control of currents and voltages</w:t>
      </w:r>
      <w:r w:rsidR="00437FEB" w:rsidRPr="00437FEB">
        <w:rPr>
          <w:rFonts w:hint="eastAsia"/>
          <w:vertAlign w:val="superscript"/>
        </w:rPr>
        <w:fldChar w:fldCharType="begin"/>
      </w:r>
      <w:r w:rsidR="00437FEB" w:rsidRPr="00437FEB">
        <w:rPr>
          <w:rFonts w:hint="eastAsia"/>
          <w:vertAlign w:val="superscript"/>
        </w:rPr>
        <w:instrText xml:space="preserve"> </w:instrText>
      </w:r>
      <w:r w:rsidR="00437FEB" w:rsidRPr="00437FEB">
        <w:rPr>
          <w:vertAlign w:val="superscript"/>
        </w:rPr>
        <w:instrText>REF _Ref205543179 \r \h</w:instrText>
      </w:r>
      <w:r w:rsidR="00437FEB" w:rsidRPr="00437FEB">
        <w:rPr>
          <w:rFonts w:hint="eastAsia"/>
          <w:vertAlign w:val="superscript"/>
        </w:rPr>
        <w:instrText xml:space="preserve"> </w:instrText>
      </w:r>
      <w:r w:rsidR="00437FEB">
        <w:rPr>
          <w:rFonts w:hint="eastAsia"/>
          <w:vertAlign w:val="superscript"/>
        </w:rPr>
        <w:instrText xml:space="preserve"> \* MERGEFORMAT </w:instrText>
      </w:r>
      <w:r w:rsidR="00437FEB" w:rsidRPr="00437FEB">
        <w:rPr>
          <w:rFonts w:hint="eastAsia"/>
          <w:vertAlign w:val="superscript"/>
        </w:rPr>
      </w:r>
      <w:r w:rsidR="00437FEB" w:rsidRPr="00437FEB">
        <w:rPr>
          <w:rFonts w:hint="eastAsia"/>
          <w:vertAlign w:val="superscript"/>
        </w:rPr>
        <w:fldChar w:fldCharType="separate"/>
      </w:r>
      <w:r w:rsidR="00437FEB" w:rsidRPr="00437FEB">
        <w:rPr>
          <w:rFonts w:hint="eastAsia"/>
          <w:vertAlign w:val="superscript"/>
        </w:rPr>
        <w:t>[13]</w:t>
      </w:r>
      <w:r w:rsidR="00437FEB" w:rsidRPr="00437FEB">
        <w:rPr>
          <w:rFonts w:hint="eastAsia"/>
          <w:vertAlign w:val="superscript"/>
        </w:rPr>
        <w:fldChar w:fldCharType="end"/>
      </w:r>
      <w:r w:rsidRPr="00E76DF5">
        <w:t>.</w:t>
      </w:r>
    </w:p>
    <w:p w14:paraId="19E091A6" w14:textId="57405D37" w:rsidR="00221422" w:rsidRPr="00221422" w:rsidRDefault="00E76DF5" w:rsidP="00221422">
      <w:pPr>
        <w:pStyle w:val="a9"/>
        <w:numPr>
          <w:ilvl w:val="0"/>
          <w:numId w:val="2"/>
        </w:numPr>
        <w:ind w:firstLineChars="0"/>
        <w:rPr>
          <w:rFonts w:hint="eastAsia"/>
          <w:b/>
          <w:bCs/>
        </w:rPr>
      </w:pPr>
      <w:r w:rsidRPr="00221422">
        <w:rPr>
          <w:b/>
          <w:bCs/>
        </w:rPr>
        <w:t>Clarke Transformation</w:t>
      </w:r>
    </w:p>
    <w:p w14:paraId="39CAF18E" w14:textId="34B80751" w:rsidR="00E76DF5" w:rsidRPr="00E76DF5" w:rsidRDefault="00E76DF5" w:rsidP="00221422">
      <w:pPr>
        <w:ind w:firstLine="560"/>
        <w:rPr>
          <w:rFonts w:hint="eastAsia"/>
        </w:rPr>
      </w:pPr>
      <w:r w:rsidRPr="00E76DF5">
        <w:t>The Clarke transformation is a method that converts the current or voltage signals in the three-phase stationary reference frame (abc) into the two-phase orthogonal stationary reference frame (α–β), simplifying the analysis and control of three-phase systems</w:t>
      </w:r>
      <w:r w:rsidR="00241085" w:rsidRPr="00241085">
        <w:t xml:space="preserve"> </w:t>
      </w:r>
      <w:r w:rsidR="00437FEB" w:rsidRPr="00437FEB">
        <w:rPr>
          <w:rFonts w:hint="eastAsia"/>
          <w:vertAlign w:val="superscript"/>
        </w:rPr>
        <w:fldChar w:fldCharType="begin"/>
      </w:r>
      <w:r w:rsidR="00437FEB" w:rsidRPr="00437FEB">
        <w:rPr>
          <w:rFonts w:hint="eastAsia"/>
          <w:vertAlign w:val="superscript"/>
        </w:rPr>
        <w:instrText xml:space="preserve"> </w:instrText>
      </w:r>
      <w:r w:rsidR="00437FEB" w:rsidRPr="00437FEB">
        <w:rPr>
          <w:vertAlign w:val="superscript"/>
        </w:rPr>
        <w:instrText>REF _Ref205543188 \r \h</w:instrText>
      </w:r>
      <w:r w:rsidR="00437FEB" w:rsidRPr="00437FEB">
        <w:rPr>
          <w:rFonts w:hint="eastAsia"/>
          <w:vertAlign w:val="superscript"/>
        </w:rPr>
        <w:instrText xml:space="preserve">  \* MERGEFORMAT </w:instrText>
      </w:r>
      <w:r w:rsidR="00437FEB" w:rsidRPr="00437FEB">
        <w:rPr>
          <w:rFonts w:hint="eastAsia"/>
          <w:vertAlign w:val="superscript"/>
        </w:rPr>
      </w:r>
      <w:r w:rsidR="00437FEB" w:rsidRPr="00437FEB">
        <w:rPr>
          <w:rFonts w:hint="eastAsia"/>
          <w:vertAlign w:val="superscript"/>
        </w:rPr>
        <w:fldChar w:fldCharType="separate"/>
      </w:r>
      <w:r w:rsidR="00437FEB" w:rsidRPr="00437FEB">
        <w:rPr>
          <w:rFonts w:hint="eastAsia"/>
          <w:vertAlign w:val="superscript"/>
        </w:rPr>
        <w:t>[14]</w:t>
      </w:r>
      <w:r w:rsidR="00437FEB" w:rsidRPr="00437FEB">
        <w:rPr>
          <w:rFonts w:hint="eastAsia"/>
          <w:vertAlign w:val="superscript"/>
        </w:rPr>
        <w:fldChar w:fldCharType="end"/>
      </w:r>
      <w:r w:rsidRPr="00E76DF5">
        <w:t>. In PMSM control, the Clarke transformation constitutes the first step of implementing vector control and provides the basis for the subsequent Park transformation. By applying this transformation, three-phase AC variables are projected onto the α and β axes, reducing the three-phase variables into two-dimensional variables, which facilitates the controller’s simplified handling of physical quantities such as currents and voltages. The Clarke transformation formula is shown in Equation (4).</w:t>
      </w:r>
    </w:p>
    <w:p w14:paraId="649C9C73" w14:textId="393BAD3F" w:rsidR="00E76DF5" w:rsidRPr="00221422" w:rsidRDefault="00000000" w:rsidP="00E76DF5">
      <w:pPr>
        <w:ind w:firstLine="560"/>
        <w:rPr>
          <w:rFonts w:hint="eastAsia"/>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α</m:t>
                            </m:r>
                          </m:sub>
                        </m:sSub>
                      </m:e>
                    </m:mr>
                    <m:mr>
                      <m:e>
                        <m:sSub>
                          <m:sSubPr>
                            <m:ctrlPr>
                              <w:rPr>
                                <w:rFonts w:ascii="Cambria Math" w:hAnsi="Cambria Math"/>
                                <w:i/>
                                <w:iCs/>
                              </w:rPr>
                            </m:ctrlPr>
                          </m:sSubPr>
                          <m:e>
                            <m:r>
                              <w:rPr>
                                <w:rFonts w:ascii="Cambria Math" w:hAnsi="Cambria Math"/>
                              </w:rPr>
                              <m:t>i</m:t>
                            </m:r>
                          </m:e>
                          <m:sub>
                            <m:r>
                              <w:rPr>
                                <w:rFonts w:ascii="Cambria Math" w:hAnsi="Cambria Math"/>
                              </w:rPr>
                              <m:t>β</m:t>
                            </m:r>
                          </m:sub>
                        </m:sSub>
                      </m:e>
                    </m:mr>
                  </m:m>
                </m:e>
              </m:d>
              <m:r>
                <w:rPr>
                  <w:rFonts w:ascii="Cambria Math" w:hAnsi="Cambria Math"/>
                </w:rPr>
                <m:t>=</m:t>
              </m:r>
              <m:f>
                <m:fPr>
                  <m:ctrlPr>
                    <w:rPr>
                      <w:rFonts w:ascii="Cambria Math" w:hAnsi="Cambria Math"/>
                      <w:i/>
                      <w:iCs/>
                    </w:rPr>
                  </m:ctrlPr>
                </m:fPr>
                <m:num>
                  <m:r>
                    <w:rPr>
                      <w:rFonts w:ascii="Cambria Math" w:hAnsi="Cambria Math"/>
                    </w:rPr>
                    <m:t>3</m:t>
                  </m:r>
                </m:num>
                <m:den>
                  <m:r>
                    <w:rPr>
                      <w:rFonts w:ascii="Cambria Math" w:hAnsi="Cambria Math"/>
                    </w:rPr>
                    <m:t>2</m:t>
                  </m:r>
                </m:den>
              </m:f>
              <m:d>
                <m:dPr>
                  <m:begChr m:val="["/>
                  <m:endChr m:val="]"/>
                  <m:ctrlPr>
                    <w:rPr>
                      <w:rFonts w:ascii="Cambria Math" w:hAnsi="Cambria Math"/>
                      <w:i/>
                      <w:iCs/>
                    </w:rPr>
                  </m:ctrlPr>
                </m:dPr>
                <m:e>
                  <m:m>
                    <m:mPr>
                      <m:mcs>
                        <m:mc>
                          <m:mcPr>
                            <m:count m:val="3"/>
                            <m:mcJc m:val="center"/>
                          </m:mcPr>
                        </m:mc>
                      </m:mcs>
                      <m:ctrlPr>
                        <w:rPr>
                          <w:rFonts w:ascii="Cambria Math" w:hAnsi="Cambria Math"/>
                          <w:i/>
                          <w:iCs/>
                        </w:rPr>
                      </m:ctrlPr>
                    </m:mPr>
                    <m:mr>
                      <m:e>
                        <m:r>
                          <w:rPr>
                            <w:rFonts w:ascii="Cambria Math" w:hAnsi="Cambria Math"/>
                          </w:rPr>
                          <m:t>1</m:t>
                        </m:r>
                      </m:e>
                      <m:e>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e>
                      <m:e>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e>
                    </m:mr>
                    <m:mr>
                      <m:e>
                        <m:r>
                          <w:rPr>
                            <w:rFonts w:ascii="Cambria Math" w:hAnsi="Cambria Math"/>
                          </w:rPr>
                          <m:t>0</m:t>
                        </m:r>
                      </m:e>
                      <m:e>
                        <m:f>
                          <m:fPr>
                            <m:ctrlPr>
                              <w:rPr>
                                <w:rFonts w:ascii="Cambria Math" w:hAnsi="Cambria Math"/>
                                <w:i/>
                                <w:iCs/>
                              </w:rPr>
                            </m:ctrlPr>
                          </m:fPr>
                          <m:num>
                            <m:rad>
                              <m:radPr>
                                <m:degHide m:val="1"/>
                                <m:ctrlPr>
                                  <w:rPr>
                                    <w:rFonts w:ascii="Cambria Math" w:hAnsi="Cambria Math"/>
                                    <w:i/>
                                    <w:iCs/>
                                  </w:rPr>
                                </m:ctrlPr>
                              </m:radPr>
                              <m:deg/>
                              <m:e>
                                <m:r>
                                  <w:rPr>
                                    <w:rFonts w:ascii="Cambria Math" w:hAnsi="Cambria Math"/>
                                  </w:rPr>
                                  <m:t>3</m:t>
                                </m:r>
                              </m:e>
                            </m:rad>
                          </m:num>
                          <m:den>
                            <m:r>
                              <w:rPr>
                                <w:rFonts w:ascii="Cambria Math" w:hAnsi="Cambria Math"/>
                              </w:rPr>
                              <m:t>2</m:t>
                            </m:r>
                          </m:den>
                        </m:f>
                      </m:e>
                      <m:e>
                        <m:r>
                          <w:rPr>
                            <w:rFonts w:ascii="Cambria Math" w:hAnsi="Cambria Math"/>
                          </w:rPr>
                          <m:t>-</m:t>
                        </m:r>
                        <m:f>
                          <m:fPr>
                            <m:ctrlPr>
                              <w:rPr>
                                <w:rFonts w:ascii="Cambria Math" w:hAnsi="Cambria Math"/>
                                <w:i/>
                                <w:iCs/>
                              </w:rPr>
                            </m:ctrlPr>
                          </m:fPr>
                          <m:num>
                            <m:rad>
                              <m:radPr>
                                <m:degHide m:val="1"/>
                                <m:ctrlPr>
                                  <w:rPr>
                                    <w:rFonts w:ascii="Cambria Math" w:hAnsi="Cambria Math"/>
                                    <w:i/>
                                    <w:iCs/>
                                  </w:rPr>
                                </m:ctrlPr>
                              </m:radPr>
                              <m:deg/>
                              <m:e>
                                <m:r>
                                  <w:rPr>
                                    <w:rFonts w:ascii="Cambria Math" w:hAnsi="Cambria Math"/>
                                  </w:rPr>
                                  <m:t>3</m:t>
                                </m:r>
                              </m:e>
                            </m:rad>
                          </m:num>
                          <m:den>
                            <m:r>
                              <w:rPr>
                                <w:rFonts w:ascii="Cambria Math" w:hAnsi="Cambria Math"/>
                              </w:rPr>
                              <m:t>2</m:t>
                            </m:r>
                          </m:den>
                        </m:f>
                      </m:e>
                    </m:mr>
                  </m:m>
                </m:e>
              </m:d>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a</m:t>
                            </m:r>
                          </m:sub>
                        </m:sSub>
                      </m:e>
                    </m:mr>
                    <m:mr>
                      <m:e>
                        <m:sSub>
                          <m:sSubPr>
                            <m:ctrlPr>
                              <w:rPr>
                                <w:rFonts w:ascii="Cambria Math" w:hAnsi="Cambria Math"/>
                                <w:i/>
                                <w:iCs/>
                              </w:rPr>
                            </m:ctrlPr>
                          </m:sSubPr>
                          <m:e>
                            <m:r>
                              <w:rPr>
                                <w:rFonts w:ascii="Cambria Math" w:hAnsi="Cambria Math"/>
                              </w:rPr>
                              <m:t>i</m:t>
                            </m:r>
                          </m:e>
                          <m:sub>
                            <m:r>
                              <w:rPr>
                                <w:rFonts w:ascii="Cambria Math" w:hAnsi="Cambria Math"/>
                              </w:rPr>
                              <m:t>b</m:t>
                            </m:r>
                          </m:sub>
                        </m:sSub>
                      </m:e>
                    </m:mr>
                    <m:mr>
                      <m:e>
                        <m:sSub>
                          <m:sSubPr>
                            <m:ctrlPr>
                              <w:rPr>
                                <w:rFonts w:ascii="Cambria Math" w:hAnsi="Cambria Math"/>
                                <w:i/>
                                <w:iCs/>
                              </w:rPr>
                            </m:ctrlPr>
                          </m:sSubPr>
                          <m:e>
                            <m:r>
                              <w:rPr>
                                <w:rFonts w:ascii="Cambria Math" w:hAnsi="Cambria Math"/>
                              </w:rPr>
                              <m:t>i</m:t>
                            </m:r>
                          </m:e>
                          <m:sub>
                            <m:r>
                              <w:rPr>
                                <w:rFonts w:ascii="Cambria Math" w:hAnsi="Cambria Math"/>
                              </w:rPr>
                              <m:t>c</m:t>
                            </m:r>
                          </m:sub>
                        </m:sSub>
                      </m:e>
                    </m:mr>
                  </m:m>
                </m:e>
              </m:d>
              <m:r>
                <w:rPr>
                  <w:rFonts w:ascii="Cambria Math" w:hAnsi="Cambria Math"/>
                </w:rPr>
                <m:t>#</m:t>
              </m:r>
              <m:d>
                <m:dPr>
                  <m:ctrlPr>
                    <w:rPr>
                      <w:rFonts w:ascii="Cambria Math" w:hAnsi="Cambria Math"/>
                      <w:i/>
                      <w:iCs/>
                    </w:rPr>
                  </m:ctrlPr>
                </m:dPr>
                <m:e>
                  <m:r>
                    <w:rPr>
                      <w:rFonts w:ascii="Cambria Math" w:hAnsi="Cambria Math"/>
                    </w:rPr>
                    <m:t>4</m:t>
                  </m:r>
                </m:e>
              </m:d>
            </m:e>
          </m:eqArr>
        </m:oMath>
      </m:oMathPara>
    </w:p>
    <w:p w14:paraId="3AF3E444" w14:textId="3988DD1F" w:rsidR="00221422" w:rsidRPr="00221422" w:rsidRDefault="00221422" w:rsidP="00221422">
      <w:pPr>
        <w:pStyle w:val="a9"/>
        <w:numPr>
          <w:ilvl w:val="0"/>
          <w:numId w:val="2"/>
        </w:numPr>
        <w:ind w:firstLineChars="0"/>
        <w:rPr>
          <w:rFonts w:hint="eastAsia"/>
          <w:b/>
          <w:bCs/>
        </w:rPr>
      </w:pPr>
      <w:r w:rsidRPr="00221422">
        <w:rPr>
          <w:b/>
          <w:bCs/>
        </w:rPr>
        <w:t>Park Transformation</w:t>
      </w:r>
    </w:p>
    <w:p w14:paraId="5A6408AE" w14:textId="12FD6CD8" w:rsidR="00221422" w:rsidRDefault="00221422" w:rsidP="00221422">
      <w:pPr>
        <w:ind w:firstLine="560"/>
        <w:rPr>
          <w:rFonts w:hint="eastAsia"/>
        </w:rPr>
      </w:pPr>
      <w:r w:rsidRPr="00221422">
        <w:lastRenderedPageBreak/>
        <w:t xml:space="preserve">The Park transformation converts the variables in the two-phase stationary reference frame (α–β), obtained from the Clarke transformation, into the rotating reference frame (dq), allowing the three-phase AC signals to appear as DC quantities in the dq frame </w:t>
      </w:r>
      <w:r w:rsidR="00437FEB" w:rsidRPr="00437FEB">
        <w:rPr>
          <w:rFonts w:hint="eastAsia"/>
          <w:vertAlign w:val="superscript"/>
        </w:rPr>
        <w:fldChar w:fldCharType="begin"/>
      </w:r>
      <w:r w:rsidR="00437FEB" w:rsidRPr="00437FEB">
        <w:rPr>
          <w:rFonts w:hint="eastAsia"/>
          <w:vertAlign w:val="superscript"/>
        </w:rPr>
        <w:instrText xml:space="preserve"> </w:instrText>
      </w:r>
      <w:r w:rsidR="00437FEB" w:rsidRPr="00437FEB">
        <w:rPr>
          <w:vertAlign w:val="superscript"/>
        </w:rPr>
        <w:instrText>REF _Ref205543205 \r \h</w:instrText>
      </w:r>
      <w:r w:rsidR="00437FEB" w:rsidRPr="00437FEB">
        <w:rPr>
          <w:rFonts w:hint="eastAsia"/>
          <w:vertAlign w:val="superscript"/>
        </w:rPr>
        <w:instrText xml:space="preserve">  \* MERGEFORMAT </w:instrText>
      </w:r>
      <w:r w:rsidR="00437FEB" w:rsidRPr="00437FEB">
        <w:rPr>
          <w:rFonts w:hint="eastAsia"/>
          <w:vertAlign w:val="superscript"/>
        </w:rPr>
      </w:r>
      <w:r w:rsidR="00437FEB" w:rsidRPr="00437FEB">
        <w:rPr>
          <w:rFonts w:hint="eastAsia"/>
          <w:vertAlign w:val="superscript"/>
        </w:rPr>
        <w:fldChar w:fldCharType="separate"/>
      </w:r>
      <w:r w:rsidR="00437FEB" w:rsidRPr="00437FEB">
        <w:rPr>
          <w:rFonts w:hint="eastAsia"/>
          <w:vertAlign w:val="superscript"/>
        </w:rPr>
        <w:t>[15]</w:t>
      </w:r>
      <w:r w:rsidR="00437FEB" w:rsidRPr="00437FEB">
        <w:rPr>
          <w:rFonts w:hint="eastAsia"/>
          <w:vertAlign w:val="superscript"/>
        </w:rPr>
        <w:fldChar w:fldCharType="end"/>
      </w:r>
      <w:r w:rsidRPr="00221422">
        <w:t>. This transformation uses the electrical angle of the motor rotor as a reference to align the stator variables with the rotor magnetic field, thereby achieving decoupled control of current and torque. In PMSM control, the Park transformation is a critical step in implementing vector control and is often combined with a PI controller to enhance control accuracy and response speed. The Park transformation formula is shown in Equation (5).</w:t>
      </w:r>
    </w:p>
    <w:bookmarkStart w:id="0" w:name="_Hlk205559188"/>
    <w:p w14:paraId="0EB683B8" w14:textId="6589C6B7" w:rsidR="00221422" w:rsidRPr="00437FEB" w:rsidRDefault="00000000" w:rsidP="00221422">
      <w:pPr>
        <w:ind w:firstLine="560"/>
        <w:rPr>
          <w:rFonts w:hint="eastAsia"/>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hint="eastAsia"/>
                              </w:rPr>
                              <m:t>d</m:t>
                            </m:r>
                          </m:sub>
                        </m:sSub>
                      </m:e>
                    </m:mr>
                    <m:mr>
                      <m:e>
                        <m:sSub>
                          <m:sSubPr>
                            <m:ctrlPr>
                              <w:rPr>
                                <w:rFonts w:ascii="Cambria Math" w:hAnsi="Cambria Math"/>
                                <w:i/>
                                <w:iCs/>
                              </w:rPr>
                            </m:ctrlPr>
                          </m:sSubPr>
                          <m:e>
                            <m:r>
                              <w:rPr>
                                <w:rFonts w:ascii="Cambria Math" w:hAnsi="Cambria Math"/>
                              </w:rPr>
                              <m:t>i</m:t>
                            </m:r>
                          </m:e>
                          <m:sub>
                            <m:r>
                              <w:rPr>
                                <w:rFonts w:ascii="Cambria Math" w:hAnsi="Cambria Math"/>
                              </w:rPr>
                              <m:t>q</m:t>
                            </m:r>
                          </m:sub>
                        </m:sSub>
                      </m:e>
                    </m:mr>
                  </m:m>
                </m:e>
              </m:d>
              <m:r>
                <w:rPr>
                  <w:rFonts w:ascii="Cambria Math" w:hAnsi="Cambria Math"/>
                </w:rPr>
                <m:t>=</m:t>
              </m:r>
              <m:d>
                <m:dPr>
                  <m:begChr m:val="["/>
                  <m:endChr m:val="]"/>
                  <m:ctrlPr>
                    <w:rPr>
                      <w:rFonts w:ascii="Cambria Math" w:hAnsi="Cambria Math"/>
                      <w:i/>
                      <w:iCs/>
                    </w:rPr>
                  </m:ctrlPr>
                </m:dPr>
                <m:e>
                  <m:m>
                    <m:mPr>
                      <m:mcs>
                        <m:mc>
                          <m:mcPr>
                            <m:count m:val="2"/>
                            <m:mcJc m:val="center"/>
                          </m:mcPr>
                        </m:mc>
                      </m:mcs>
                      <m:ctrlPr>
                        <w:rPr>
                          <w:rFonts w:ascii="Cambria Math" w:hAnsi="Cambria Math"/>
                          <w:i/>
                          <w:iCs/>
                        </w:rPr>
                      </m:ctrlPr>
                    </m:mPr>
                    <m:mr>
                      <m:e>
                        <m:func>
                          <m:funcPr>
                            <m:ctrlPr>
                              <w:rPr>
                                <w:rFonts w:ascii="Cambria Math" w:hAnsi="Cambria Math"/>
                                <w:i/>
                                <w:iCs/>
                              </w:rPr>
                            </m:ctrlPr>
                          </m:funcPr>
                          <m:fName>
                            <m:r>
                              <m:rPr>
                                <m:sty m:val="p"/>
                              </m:rPr>
                              <w:rPr>
                                <w:rFonts w:ascii="Cambria Math" w:hAnsi="Cambria Math"/>
                              </w:rPr>
                              <m:t>cos</m:t>
                            </m:r>
                          </m:fName>
                          <m:e>
                            <m:sSub>
                              <m:sSubPr>
                                <m:ctrlPr>
                                  <w:rPr>
                                    <w:rFonts w:ascii="Cambria Math" w:hAnsi="Cambria Math"/>
                                    <w:i/>
                                    <w:iCs/>
                                  </w:rPr>
                                </m:ctrlPr>
                              </m:sSubPr>
                              <m:e>
                                <m:r>
                                  <w:rPr>
                                    <w:rFonts w:ascii="Cambria Math" w:hAnsi="Cambria Math"/>
                                  </w:rPr>
                                  <m:t>θ</m:t>
                                </m:r>
                              </m:e>
                              <m:sub>
                                <m:r>
                                  <w:rPr>
                                    <w:rFonts w:ascii="Cambria Math" w:hAnsi="Cambria Math"/>
                                  </w:rPr>
                                  <m:t>e</m:t>
                                </m:r>
                              </m:sub>
                            </m:sSub>
                          </m:e>
                        </m:func>
                      </m:e>
                      <m:e>
                        <m:func>
                          <m:funcPr>
                            <m:ctrlPr>
                              <w:rPr>
                                <w:rFonts w:ascii="Cambria Math" w:hAnsi="Cambria Math"/>
                                <w:i/>
                                <w:iCs/>
                              </w:rPr>
                            </m:ctrlPr>
                          </m:funcPr>
                          <m:fName>
                            <m:r>
                              <m:rPr>
                                <m:sty m:val="p"/>
                              </m:rPr>
                              <w:rPr>
                                <w:rFonts w:ascii="Cambria Math" w:hAnsi="Cambria Math"/>
                              </w:rPr>
                              <m:t>sin</m:t>
                            </m:r>
                          </m:fName>
                          <m:e>
                            <m:sSub>
                              <m:sSubPr>
                                <m:ctrlPr>
                                  <w:rPr>
                                    <w:rFonts w:ascii="Cambria Math" w:hAnsi="Cambria Math"/>
                                    <w:i/>
                                    <w:iCs/>
                                  </w:rPr>
                                </m:ctrlPr>
                              </m:sSubPr>
                              <m:e>
                                <m:r>
                                  <w:rPr>
                                    <w:rFonts w:ascii="Cambria Math" w:hAnsi="Cambria Math"/>
                                  </w:rPr>
                                  <m:t>θ</m:t>
                                </m:r>
                              </m:e>
                              <m:sub>
                                <m:r>
                                  <w:rPr>
                                    <w:rFonts w:ascii="Cambria Math" w:hAnsi="Cambria Math"/>
                                  </w:rPr>
                                  <m:t>e</m:t>
                                </m:r>
                              </m:sub>
                            </m:sSub>
                          </m:e>
                        </m:func>
                      </m:e>
                    </m:mr>
                    <m:mr>
                      <m:e>
                        <m:r>
                          <w:rPr>
                            <w:rFonts w:ascii="Cambria Math" w:hAnsi="Cambria Math"/>
                          </w:rPr>
                          <m:t>-</m:t>
                        </m:r>
                        <m:func>
                          <m:funcPr>
                            <m:ctrlPr>
                              <w:rPr>
                                <w:rFonts w:ascii="Cambria Math" w:hAnsi="Cambria Math"/>
                                <w:i/>
                                <w:iCs/>
                              </w:rPr>
                            </m:ctrlPr>
                          </m:funcPr>
                          <m:fName>
                            <m:r>
                              <m:rPr>
                                <m:sty m:val="p"/>
                              </m:rPr>
                              <w:rPr>
                                <w:rFonts w:ascii="Cambria Math" w:hAnsi="Cambria Math"/>
                              </w:rPr>
                              <m:t>sin</m:t>
                            </m:r>
                          </m:fName>
                          <m:e>
                            <m:sSub>
                              <m:sSubPr>
                                <m:ctrlPr>
                                  <w:rPr>
                                    <w:rFonts w:ascii="Cambria Math" w:hAnsi="Cambria Math"/>
                                    <w:i/>
                                    <w:iCs/>
                                  </w:rPr>
                                </m:ctrlPr>
                              </m:sSubPr>
                              <m:e>
                                <m:r>
                                  <w:rPr>
                                    <w:rFonts w:ascii="Cambria Math" w:hAnsi="Cambria Math"/>
                                  </w:rPr>
                                  <m:t>θ</m:t>
                                </m:r>
                              </m:e>
                              <m:sub>
                                <m:r>
                                  <w:rPr>
                                    <w:rFonts w:ascii="Cambria Math" w:hAnsi="Cambria Math"/>
                                  </w:rPr>
                                  <m:t>e</m:t>
                                </m:r>
                              </m:sub>
                            </m:sSub>
                          </m:e>
                        </m:func>
                      </m:e>
                      <m:e>
                        <m:func>
                          <m:funcPr>
                            <m:ctrlPr>
                              <w:rPr>
                                <w:rFonts w:ascii="Cambria Math" w:hAnsi="Cambria Math"/>
                                <w:i/>
                                <w:iCs/>
                              </w:rPr>
                            </m:ctrlPr>
                          </m:funcPr>
                          <m:fName>
                            <m:r>
                              <m:rPr>
                                <m:sty m:val="p"/>
                              </m:rPr>
                              <w:rPr>
                                <w:rFonts w:ascii="Cambria Math" w:hAnsi="Cambria Math"/>
                              </w:rPr>
                              <m:t>cos</m:t>
                            </m:r>
                          </m:fName>
                          <m:e>
                            <m:sSub>
                              <m:sSubPr>
                                <m:ctrlPr>
                                  <w:rPr>
                                    <w:rFonts w:ascii="Cambria Math" w:hAnsi="Cambria Math"/>
                                    <w:i/>
                                    <w:iCs/>
                                  </w:rPr>
                                </m:ctrlPr>
                              </m:sSubPr>
                              <m:e>
                                <m:r>
                                  <w:rPr>
                                    <w:rFonts w:ascii="Cambria Math" w:hAnsi="Cambria Math"/>
                                  </w:rPr>
                                  <m:t>θ</m:t>
                                </m:r>
                              </m:e>
                              <m:sub>
                                <m:r>
                                  <w:rPr>
                                    <w:rFonts w:ascii="Cambria Math" w:hAnsi="Cambria Math"/>
                                  </w:rPr>
                                  <m:t>e</m:t>
                                </m:r>
                              </m:sub>
                            </m:sSub>
                          </m:e>
                        </m:func>
                      </m:e>
                    </m:mr>
                  </m:m>
                </m:e>
              </m:d>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α</m:t>
                            </m:r>
                          </m:sub>
                        </m:sSub>
                      </m:e>
                    </m:mr>
                    <m:mr>
                      <m:e>
                        <m:sSub>
                          <m:sSubPr>
                            <m:ctrlPr>
                              <w:rPr>
                                <w:rFonts w:ascii="Cambria Math" w:hAnsi="Cambria Math"/>
                                <w:i/>
                                <w:iCs/>
                              </w:rPr>
                            </m:ctrlPr>
                          </m:sSubPr>
                          <m:e>
                            <m:r>
                              <w:rPr>
                                <w:rFonts w:ascii="Cambria Math" w:hAnsi="Cambria Math"/>
                              </w:rPr>
                              <m:t>i</m:t>
                            </m:r>
                          </m:e>
                          <m:sub>
                            <m:r>
                              <w:rPr>
                                <w:rFonts w:ascii="Cambria Math" w:hAnsi="Cambria Math"/>
                              </w:rPr>
                              <m:t>β</m:t>
                            </m:r>
                          </m:sub>
                        </m:sSub>
                      </m:e>
                    </m:mr>
                  </m:m>
                </m:e>
              </m:d>
              <m:r>
                <w:rPr>
                  <w:rFonts w:ascii="Cambria Math" w:hAnsi="Cambria Math"/>
                </w:rPr>
                <m:t>#</m:t>
              </m:r>
              <m:d>
                <m:dPr>
                  <m:ctrlPr>
                    <w:rPr>
                      <w:rFonts w:ascii="Cambria Math" w:hAnsi="Cambria Math"/>
                      <w:i/>
                      <w:iCs/>
                    </w:rPr>
                  </m:ctrlPr>
                </m:dPr>
                <m:e>
                  <m:r>
                    <w:rPr>
                      <w:rFonts w:ascii="Cambria Math" w:hAnsi="Cambria Math"/>
                    </w:rPr>
                    <m:t>5</m:t>
                  </m:r>
                </m:e>
              </m:d>
            </m:e>
          </m:eqArr>
        </m:oMath>
      </m:oMathPara>
      <w:bookmarkEnd w:id="0"/>
    </w:p>
    <w:p w14:paraId="4EFB387C" w14:textId="5B9AB35A" w:rsidR="001C0B21" w:rsidRDefault="00225948" w:rsidP="00225948">
      <w:pPr>
        <w:ind w:firstLineChars="0" w:firstLine="0"/>
        <w:rPr>
          <w:rFonts w:hint="eastAsia"/>
          <w:b/>
          <w:bCs/>
          <w:iCs/>
        </w:rPr>
      </w:pPr>
      <w:r>
        <w:rPr>
          <w:rFonts w:hint="eastAsia"/>
          <w:b/>
          <w:bCs/>
          <w:iCs/>
        </w:rPr>
        <w:t>C</w:t>
      </w:r>
      <w:r w:rsidR="001C0B21" w:rsidRPr="00225948">
        <w:rPr>
          <w:rFonts w:hint="eastAsia"/>
          <w:b/>
          <w:bCs/>
          <w:iCs/>
        </w:rPr>
        <w:t>)</w:t>
      </w:r>
      <w:r w:rsidR="001C0B21" w:rsidRPr="001C0B21">
        <w:rPr>
          <w:b/>
          <w:bCs/>
        </w:rPr>
        <w:t xml:space="preserve"> </w:t>
      </w:r>
      <w:r w:rsidR="001C0B21" w:rsidRPr="001C0B21">
        <w:rPr>
          <w:b/>
          <w:bCs/>
          <w:iCs/>
        </w:rPr>
        <w:t>Inverse Park Transformation in Motor Simulation</w:t>
      </w:r>
    </w:p>
    <w:p w14:paraId="428F5A48" w14:textId="1E48E922" w:rsidR="00437FEB" w:rsidRDefault="001C0B21" w:rsidP="00221422">
      <w:pPr>
        <w:ind w:firstLine="560"/>
        <w:rPr>
          <w:rFonts w:hint="eastAsia"/>
          <w:iCs/>
        </w:rPr>
      </w:pPr>
      <w:r w:rsidRPr="001C0B21">
        <w:rPr>
          <w:iCs/>
        </w:rPr>
        <w:t>The inverse Park transformation converts the voltage or current components from the rotating dq reference frame back to the stationary αβ</w:t>
      </w:r>
      <w:r>
        <w:rPr>
          <w:rFonts w:hint="eastAsia"/>
          <w:iCs/>
        </w:rPr>
        <w:t xml:space="preserve"> </w:t>
      </w:r>
      <w:r w:rsidRPr="001C0B21">
        <w:rPr>
          <w:iCs/>
        </w:rPr>
        <w:t>reference frame. In the vector control strategy of permanent magnet synchronous motors (PMSMs), this transformation is the final computational step before generating the stationary reference frame signals for modulation. The mathematical expression of the inverse Park transformation is given by:</w:t>
      </w:r>
    </w:p>
    <w:p w14:paraId="08ACF3CF" w14:textId="693F7FEF" w:rsidR="001C0B21" w:rsidRPr="001C0B21" w:rsidRDefault="00000000" w:rsidP="00221422">
      <w:pPr>
        <w:ind w:firstLine="560"/>
        <w:rPr>
          <w:rFonts w:hint="eastAsia"/>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V</m:t>
                            </m:r>
                          </m:e>
                          <m:sub>
                            <m:r>
                              <w:rPr>
                                <w:rFonts w:ascii="Cambria Math" w:hAnsi="Cambria Math"/>
                              </w:rPr>
                              <m:t>α</m:t>
                            </m:r>
                          </m:sub>
                        </m:sSub>
                      </m:e>
                    </m:mr>
                    <m:mr>
                      <m:e>
                        <m:sSub>
                          <m:sSubPr>
                            <m:ctrlPr>
                              <w:rPr>
                                <w:rFonts w:ascii="Cambria Math" w:hAnsi="Cambria Math"/>
                                <w:i/>
                                <w:iCs/>
                              </w:rPr>
                            </m:ctrlPr>
                          </m:sSubPr>
                          <m:e>
                            <m:r>
                              <w:rPr>
                                <w:rFonts w:ascii="Cambria Math" w:hAnsi="Cambria Math"/>
                              </w:rPr>
                              <m:t>V</m:t>
                            </m:r>
                          </m:e>
                          <m:sub>
                            <m:r>
                              <w:rPr>
                                <w:rFonts w:ascii="Cambria Math" w:hAnsi="Cambria Math"/>
                              </w:rPr>
                              <m:t>β</m:t>
                            </m:r>
                          </m:sub>
                        </m:sSub>
                      </m:e>
                    </m:mr>
                  </m:m>
                </m:e>
              </m:d>
              <m:r>
                <w:rPr>
                  <w:rFonts w:ascii="Cambria Math" w:hAnsi="Cambria Math"/>
                </w:rPr>
                <m:t>=</m:t>
              </m:r>
              <m:d>
                <m:dPr>
                  <m:begChr m:val="["/>
                  <m:endChr m:val="]"/>
                  <m:ctrlPr>
                    <w:rPr>
                      <w:rFonts w:ascii="Cambria Math" w:hAnsi="Cambria Math"/>
                      <w:i/>
                      <w:iCs/>
                    </w:rPr>
                  </m:ctrlPr>
                </m:dPr>
                <m:e>
                  <m:m>
                    <m:mPr>
                      <m:mcs>
                        <m:mc>
                          <m:mcPr>
                            <m:count m:val="2"/>
                            <m:mcJc m:val="center"/>
                          </m:mcPr>
                        </m:mc>
                      </m:mcs>
                      <m:ctrlPr>
                        <w:rPr>
                          <w:rFonts w:ascii="Cambria Math" w:hAnsi="Cambria Math"/>
                          <w:i/>
                          <w:iCs/>
                        </w:rPr>
                      </m:ctrlPr>
                    </m:mPr>
                    <m:mr>
                      <m:e>
                        <m:func>
                          <m:funcPr>
                            <m:ctrlPr>
                              <w:rPr>
                                <w:rFonts w:ascii="Cambria Math" w:hAnsi="Cambria Math"/>
                                <w:i/>
                                <w:iCs/>
                              </w:rPr>
                            </m:ctrlPr>
                          </m:funcPr>
                          <m:fName>
                            <m:r>
                              <m:rPr>
                                <m:sty m:val="p"/>
                              </m:rPr>
                              <w:rPr>
                                <w:rFonts w:ascii="Cambria Math" w:hAnsi="Cambria Math"/>
                              </w:rPr>
                              <m:t>cos</m:t>
                            </m:r>
                          </m:fName>
                          <m:e>
                            <m:r>
                              <w:rPr>
                                <w:rFonts w:ascii="Cambria Math" w:hAnsi="Cambria Math"/>
                              </w:rPr>
                              <m:t>θ</m:t>
                            </m:r>
                          </m:e>
                        </m:func>
                      </m:e>
                      <m:e>
                        <m:func>
                          <m:funcPr>
                            <m:ctrlPr>
                              <w:rPr>
                                <w:rFonts w:ascii="Cambria Math" w:hAnsi="Cambria Math"/>
                                <w:i/>
                                <w:iCs/>
                              </w:rPr>
                            </m:ctrlPr>
                          </m:funcPr>
                          <m:fName>
                            <m:r>
                              <m:rPr>
                                <m:sty m:val="p"/>
                              </m:rPr>
                              <w:rPr>
                                <w:rFonts w:ascii="Cambria Math" w:hAnsi="Cambria Math"/>
                              </w:rPr>
                              <m:t>-sin</m:t>
                            </m:r>
                          </m:fName>
                          <m:e>
                            <m:r>
                              <w:rPr>
                                <w:rFonts w:ascii="Cambria Math" w:hAnsi="Cambria Math"/>
                              </w:rPr>
                              <m:t>θ</m:t>
                            </m:r>
                          </m:e>
                        </m:func>
                      </m:e>
                    </m:mr>
                    <m:mr>
                      <m:e>
                        <m:func>
                          <m:funcPr>
                            <m:ctrlPr>
                              <w:rPr>
                                <w:rFonts w:ascii="Cambria Math" w:hAnsi="Cambria Math"/>
                                <w:i/>
                                <w:iCs/>
                              </w:rPr>
                            </m:ctrlPr>
                          </m:funcPr>
                          <m:fName>
                            <m:r>
                              <m:rPr>
                                <m:sty m:val="p"/>
                              </m:rPr>
                              <w:rPr>
                                <w:rFonts w:ascii="Cambria Math" w:hAnsi="Cambria Math"/>
                              </w:rPr>
                              <m:t>sin</m:t>
                            </m:r>
                          </m:fName>
                          <m:e>
                            <m:r>
                              <w:rPr>
                                <w:rFonts w:ascii="Cambria Math" w:hAnsi="Cambria Math"/>
                              </w:rPr>
                              <m:t>θ</m:t>
                            </m:r>
                          </m:e>
                        </m:func>
                      </m:e>
                      <m:e>
                        <m:func>
                          <m:funcPr>
                            <m:ctrlPr>
                              <w:rPr>
                                <w:rFonts w:ascii="Cambria Math" w:hAnsi="Cambria Math"/>
                                <w:i/>
                                <w:iCs/>
                              </w:rPr>
                            </m:ctrlPr>
                          </m:funcPr>
                          <m:fName>
                            <m:r>
                              <m:rPr>
                                <m:sty m:val="p"/>
                              </m:rPr>
                              <w:rPr>
                                <w:rFonts w:ascii="Cambria Math" w:hAnsi="Cambria Math"/>
                              </w:rPr>
                              <m:t>cos</m:t>
                            </m:r>
                          </m:fName>
                          <m:e>
                            <m:r>
                              <w:rPr>
                                <w:rFonts w:ascii="Cambria Math" w:hAnsi="Cambria Math"/>
                              </w:rPr>
                              <m:t>θ</m:t>
                            </m:r>
                          </m:e>
                        </m:func>
                      </m:e>
                    </m:mr>
                  </m:m>
                </m:e>
              </m:d>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V</m:t>
                            </m:r>
                          </m:e>
                          <m:sub>
                            <m:r>
                              <w:rPr>
                                <w:rFonts w:ascii="Cambria Math" w:hAnsi="Cambria Math"/>
                              </w:rPr>
                              <m:t>d</m:t>
                            </m:r>
                          </m:sub>
                        </m:sSub>
                      </m:e>
                    </m:mr>
                    <m:mr>
                      <m:e>
                        <m:sSub>
                          <m:sSubPr>
                            <m:ctrlPr>
                              <w:rPr>
                                <w:rFonts w:ascii="Cambria Math" w:hAnsi="Cambria Math"/>
                                <w:i/>
                                <w:iCs/>
                              </w:rPr>
                            </m:ctrlPr>
                          </m:sSubPr>
                          <m:e>
                            <m:r>
                              <w:rPr>
                                <w:rFonts w:ascii="Cambria Math" w:hAnsi="Cambria Math"/>
                              </w:rPr>
                              <m:t>V</m:t>
                            </m:r>
                          </m:e>
                          <m:sub>
                            <m:r>
                              <w:rPr>
                                <w:rFonts w:ascii="Cambria Math" w:hAnsi="Cambria Math"/>
                              </w:rPr>
                              <m:t>q</m:t>
                            </m:r>
                          </m:sub>
                        </m:sSub>
                      </m:e>
                    </m:mr>
                  </m:m>
                </m:e>
              </m:d>
              <m:r>
                <w:rPr>
                  <w:rFonts w:ascii="Cambria Math" w:hAnsi="Cambria Math"/>
                </w:rPr>
                <m:t>#</m:t>
              </m:r>
              <m:d>
                <m:dPr>
                  <m:ctrlPr>
                    <w:rPr>
                      <w:rFonts w:ascii="Cambria Math" w:hAnsi="Cambria Math"/>
                      <w:i/>
                      <w:iCs/>
                    </w:rPr>
                  </m:ctrlPr>
                </m:dPr>
                <m:e>
                  <m:r>
                    <w:rPr>
                      <w:rFonts w:ascii="Cambria Math" w:hAnsi="Cambria Math"/>
                    </w:rPr>
                    <m:t>6</m:t>
                  </m:r>
                </m:e>
              </m:d>
            </m:e>
          </m:eqArr>
        </m:oMath>
      </m:oMathPara>
    </w:p>
    <w:p w14:paraId="41F42CD8" w14:textId="063CD700" w:rsidR="001C0B21" w:rsidRPr="001C0B21" w:rsidRDefault="001C0B21" w:rsidP="001C0B21">
      <w:pPr>
        <w:ind w:firstLine="560"/>
        <w:rPr>
          <w:rFonts w:hint="eastAsia"/>
          <w:iCs/>
        </w:rPr>
      </w:pPr>
      <w:r w:rsidRPr="001C0B21">
        <w:rPr>
          <w:iCs/>
        </w:rPr>
        <w:t xml:space="preserve">where </w:t>
      </w:r>
      <w:r>
        <w:rPr>
          <w:rFonts w:hint="eastAsia"/>
          <w:iCs/>
        </w:rPr>
        <w:t>V</w:t>
      </w:r>
      <w:r w:rsidRPr="00102677">
        <w:rPr>
          <w:vertAlign w:val="subscript"/>
        </w:rPr>
        <w:t>d</w:t>
      </w:r>
      <w:r w:rsidRPr="001C0B21">
        <w:rPr>
          <w:iCs/>
        </w:rPr>
        <w:t xml:space="preserve"> and </w:t>
      </w:r>
      <w:r>
        <w:rPr>
          <w:rFonts w:hint="eastAsia"/>
          <w:iCs/>
        </w:rPr>
        <w:t>V</w:t>
      </w:r>
      <w:r w:rsidRPr="00102677">
        <w:rPr>
          <w:vertAlign w:val="subscript"/>
        </w:rPr>
        <w:t>q</w:t>
      </w:r>
      <w:r w:rsidRPr="00102677">
        <w:rPr>
          <w:rFonts w:hint="eastAsia"/>
          <w:vertAlign w:val="subscript"/>
        </w:rPr>
        <w:t xml:space="preserve"> </w:t>
      </w:r>
      <w:r w:rsidRPr="001C0B21">
        <w:rPr>
          <w:iCs/>
        </w:rPr>
        <w:t xml:space="preserve">are the quantities in the rotating reference frame, </w:t>
      </w:r>
      <w:r>
        <w:rPr>
          <w:rFonts w:hint="eastAsia"/>
          <w:iCs/>
        </w:rPr>
        <w:t>V</w:t>
      </w:r>
      <w:r w:rsidRPr="000A4A2C">
        <w:rPr>
          <w:iCs/>
          <w:vertAlign w:val="subscript"/>
        </w:rPr>
        <w:t>α</w:t>
      </w:r>
      <w:r>
        <w:rPr>
          <w:rFonts w:hint="eastAsia"/>
          <w:iCs/>
        </w:rPr>
        <w:t xml:space="preserve"> </w:t>
      </w:r>
      <w:r w:rsidRPr="001C0B21">
        <w:rPr>
          <w:iCs/>
        </w:rPr>
        <w:t xml:space="preserve">and </w:t>
      </w:r>
      <w:r>
        <w:rPr>
          <w:rFonts w:hint="eastAsia"/>
          <w:iCs/>
        </w:rPr>
        <w:t>V</w:t>
      </w:r>
      <w:r w:rsidRPr="000A4A2C">
        <w:rPr>
          <w:iCs/>
          <w:vertAlign w:val="subscript"/>
        </w:rPr>
        <w:t>β</w:t>
      </w:r>
      <w:r>
        <w:rPr>
          <w:rFonts w:hint="eastAsia"/>
          <w:iCs/>
        </w:rPr>
        <w:t xml:space="preserve"> </w:t>
      </w:r>
      <w:r w:rsidRPr="001C0B21">
        <w:rPr>
          <w:iCs/>
        </w:rPr>
        <w:t>are the corresponding stationary frame quantities, and θ</w:t>
      </w:r>
      <w:r>
        <w:rPr>
          <w:rFonts w:hint="eastAsia"/>
          <w:iCs/>
        </w:rPr>
        <w:t xml:space="preserve"> </w:t>
      </w:r>
      <w:r w:rsidRPr="001C0B21">
        <w:rPr>
          <w:iCs/>
        </w:rPr>
        <w:t>represents the instantaneous rotor electrical angle.</w:t>
      </w:r>
    </w:p>
    <w:p w14:paraId="3298BE8E" w14:textId="2BD0E53F" w:rsidR="001C0B21" w:rsidRDefault="001C0B21" w:rsidP="00221422">
      <w:pPr>
        <w:ind w:firstLine="560"/>
        <w:rPr>
          <w:rFonts w:hint="eastAsia"/>
          <w:iCs/>
        </w:rPr>
      </w:pPr>
      <w:r w:rsidRPr="001C0B21">
        <w:rPr>
          <w:iCs/>
        </w:rPr>
        <w:t>In PMSM simulation, the inverse Park transformation enables the controlled d and q-axis voltages—optimized for decoupled torque and flux control—to be mapped back to the stationary reference frame. This allows direct integration with Space Vector Pulse Width Modulation (SVPWM) or other modulation schemes, ensuring accurate reproduction of three-phase drive signals in the motor model.</w:t>
      </w:r>
    </w:p>
    <w:p w14:paraId="79A692DC" w14:textId="4813D975" w:rsidR="00746AEF" w:rsidRPr="006C28D8" w:rsidRDefault="00746AEF" w:rsidP="006C28D8">
      <w:pPr>
        <w:ind w:firstLineChars="0" w:firstLine="0"/>
        <w:jc w:val="left"/>
        <w:rPr>
          <w:rFonts w:hint="eastAsia"/>
          <w:b/>
          <w:bCs/>
        </w:rPr>
      </w:pPr>
      <w:r w:rsidRPr="006C28D8">
        <w:rPr>
          <w:rFonts w:hint="eastAsia"/>
          <w:b/>
          <w:bCs/>
        </w:rPr>
        <w:t xml:space="preserve">1.3 </w:t>
      </w:r>
      <w:r w:rsidR="00CA0407" w:rsidRPr="006C28D8">
        <w:rPr>
          <w:rFonts w:hint="eastAsia"/>
          <w:b/>
          <w:bCs/>
        </w:rPr>
        <w:t>Theoretical Analysis and Calculation of PI Controller Gains</w:t>
      </w:r>
    </w:p>
    <w:p w14:paraId="2671EA0B" w14:textId="700B9F22" w:rsidR="00CA0407" w:rsidRDefault="00CA0407" w:rsidP="00CA0407">
      <w:pPr>
        <w:ind w:firstLine="560"/>
        <w:rPr>
          <w:rFonts w:hint="eastAsia"/>
          <w:iCs/>
        </w:rPr>
      </w:pPr>
      <w:r w:rsidRPr="00CA0407">
        <w:rPr>
          <w:rFonts w:hint="eastAsia"/>
          <w:iCs/>
        </w:rPr>
        <w:t xml:space="preserve">In a dual closed-loop speed control system, both the speed and current loops utilize proportional-integral (PI) controllers. The PI controller's gain parameter directly affects the system's response speed, overshoot, and steady-state error. Therefore, properly selecting this gain parameter is crucial for ensuring system performance. Furthermore, the sampling period significantly impacts system stability and performance. Excessively long sampling periods can lead to system lag, slow response, and even cause oscillation. Excessively short sampling periods increase the controller's </w:t>
      </w:r>
      <w:r w:rsidRPr="00CA0407">
        <w:rPr>
          <w:rFonts w:hint="eastAsia"/>
          <w:iCs/>
        </w:rPr>
        <w:lastRenderedPageBreak/>
        <w:t>computational burden, impacting real-time performance.</w:t>
      </w:r>
    </w:p>
    <w:p w14:paraId="13BAAB18" w14:textId="04F4FD9D" w:rsidR="00F22517" w:rsidRPr="006C28D8" w:rsidRDefault="00F22517" w:rsidP="006C28D8">
      <w:pPr>
        <w:ind w:firstLineChars="0" w:firstLine="0"/>
        <w:jc w:val="left"/>
        <w:rPr>
          <w:rFonts w:hint="eastAsia"/>
          <w:b/>
          <w:bCs/>
        </w:rPr>
      </w:pPr>
      <w:r w:rsidRPr="006C28D8">
        <w:rPr>
          <w:rFonts w:hint="eastAsia"/>
          <w:b/>
          <w:bCs/>
        </w:rPr>
        <w:t xml:space="preserve">1.3.1 </w:t>
      </w:r>
      <w:r w:rsidR="00FC6CE6" w:rsidRPr="006C28D8">
        <w:rPr>
          <w:b/>
          <w:bCs/>
        </w:rPr>
        <w:t>System Model and Parameters</w:t>
      </w:r>
    </w:p>
    <w:p w14:paraId="70BE3BD5" w14:textId="650DBFC8" w:rsidR="00F22517" w:rsidRDefault="00FC6CE6" w:rsidP="00CA0407">
      <w:pPr>
        <w:ind w:firstLine="560"/>
        <w:rPr>
          <w:rFonts w:hint="eastAsia"/>
          <w:iCs/>
        </w:rPr>
      </w:pPr>
      <w:r w:rsidRPr="00FC6CE6">
        <w:rPr>
          <w:iCs/>
        </w:rPr>
        <w:t>The motor current dynamics are primarily governed by the stator circuit. The current loop can be approximated by a first-order inertial system with the following transfer function:</w:t>
      </w:r>
    </w:p>
    <w:p w14:paraId="2C38136B" w14:textId="58CDB10F" w:rsidR="00F22517" w:rsidRPr="007D70D9" w:rsidRDefault="00000000" w:rsidP="00CA0407">
      <w:pPr>
        <w:ind w:firstLine="560"/>
        <w:rPr>
          <w:rFonts w:hint="eastAsia"/>
          <w:iCs/>
        </w:rPr>
      </w:pPr>
      <m:oMathPara>
        <m:oMath>
          <m:eqArr>
            <m:eqArrPr>
              <m:maxDist m:val="1"/>
              <m:ctrlPr>
                <w:rPr>
                  <w:rFonts w:ascii="Cambria Math" w:hAnsi="Cambria Math"/>
                  <w:i/>
                  <w:iCs/>
                </w:rPr>
              </m:ctrlPr>
            </m:eqArrPr>
            <m:e>
              <w:bookmarkStart w:id="1" w:name="_Hlk205910399"/>
              <m:sSub>
                <m:sSubPr>
                  <m:ctrlPr>
                    <w:rPr>
                      <w:rFonts w:ascii="Cambria Math" w:hAnsi="Cambria Math"/>
                      <w:i/>
                      <w:iCs/>
                    </w:rPr>
                  </m:ctrlPr>
                </m:sSubPr>
                <m:e>
                  <m:r>
                    <w:rPr>
                      <w:rFonts w:ascii="Cambria Math" w:hAnsi="Cambria Math"/>
                    </w:rPr>
                    <m:t>G</m:t>
                  </m:r>
                </m:e>
                <m:sub>
                  <m:r>
                    <w:rPr>
                      <w:rFonts w:ascii="Cambria Math" w:hAnsi="Cambria Math"/>
                    </w:rPr>
                    <m:t>i</m:t>
                  </m:r>
                </m:sub>
              </m:sSub>
              <m:d>
                <m:dPr>
                  <m:ctrlPr>
                    <w:rPr>
                      <w:rFonts w:ascii="Cambria Math" w:hAnsi="Cambria Math"/>
                      <w:i/>
                      <w:iCs/>
                    </w:rPr>
                  </m:ctrlPr>
                </m:dPr>
                <m:e>
                  <m:r>
                    <w:rPr>
                      <w:rFonts w:ascii="Cambria Math" w:hAnsi="Cambria Math"/>
                    </w:rPr>
                    <m:t>s</m:t>
                  </m:r>
                </m:e>
              </m:d>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I</m:t>
                      </m:r>
                    </m:e>
                    <m:sub>
                      <m:r>
                        <w:rPr>
                          <w:rFonts w:ascii="Cambria Math" w:hAnsi="Cambria Math"/>
                        </w:rPr>
                        <m:t>q</m:t>
                      </m:r>
                    </m:sub>
                  </m:sSub>
                  <m:d>
                    <m:dPr>
                      <m:ctrlPr>
                        <w:rPr>
                          <w:rFonts w:ascii="Cambria Math" w:hAnsi="Cambria Math"/>
                          <w:i/>
                          <w:iCs/>
                        </w:rPr>
                      </m:ctrlPr>
                    </m:dPr>
                    <m:e>
                      <m:r>
                        <w:rPr>
                          <w:rFonts w:ascii="Cambria Math" w:hAnsi="Cambria Math"/>
                        </w:rPr>
                        <m:t>s</m:t>
                      </m:r>
                    </m:e>
                  </m:d>
                </m:num>
                <m:den>
                  <m:sSub>
                    <m:sSubPr>
                      <m:ctrlPr>
                        <w:rPr>
                          <w:rFonts w:ascii="Cambria Math" w:hAnsi="Cambria Math"/>
                          <w:i/>
                          <w:iCs/>
                        </w:rPr>
                      </m:ctrlPr>
                    </m:sSubPr>
                    <m:e>
                      <m:r>
                        <w:rPr>
                          <w:rFonts w:ascii="Cambria Math" w:hAnsi="Cambria Math"/>
                        </w:rPr>
                        <m:t>V</m:t>
                      </m:r>
                    </m:e>
                    <m:sub>
                      <m:r>
                        <w:rPr>
                          <w:rFonts w:ascii="Cambria Math" w:hAnsi="Cambria Math"/>
                        </w:rPr>
                        <m:t>q</m:t>
                      </m:r>
                    </m:sub>
                  </m:sSub>
                  <m:d>
                    <m:dPr>
                      <m:ctrlPr>
                        <w:rPr>
                          <w:rFonts w:ascii="Cambria Math" w:hAnsi="Cambria Math"/>
                          <w:i/>
                          <w:iCs/>
                        </w:rPr>
                      </m:ctrlPr>
                    </m:dPr>
                    <m:e>
                      <m:r>
                        <w:rPr>
                          <w:rFonts w:ascii="Cambria Math" w:hAnsi="Cambria Math"/>
                        </w:rPr>
                        <m:t>s</m:t>
                      </m:r>
                    </m:e>
                  </m:d>
                </m:den>
              </m:f>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Ls+R</m:t>
                  </m:r>
                </m:den>
              </m:f>
              <w:bookmarkEnd w:id="1"/>
              <m:r>
                <w:rPr>
                  <w:rFonts w:ascii="Cambria Math" w:hAnsi="Cambria Math"/>
                </w:rPr>
                <m:t>#</m:t>
              </m:r>
              <m:d>
                <m:dPr>
                  <m:ctrlPr>
                    <w:rPr>
                      <w:rFonts w:ascii="Cambria Math" w:hAnsi="Cambria Math"/>
                      <w:i/>
                      <w:iCs/>
                    </w:rPr>
                  </m:ctrlPr>
                </m:dPr>
                <m:e>
                  <m:r>
                    <w:rPr>
                      <w:rFonts w:ascii="Cambria Math" w:hAnsi="Cambria Math"/>
                    </w:rPr>
                    <m:t>7</m:t>
                  </m:r>
                </m:e>
              </m:d>
            </m:e>
          </m:eqArr>
        </m:oMath>
      </m:oMathPara>
    </w:p>
    <w:p w14:paraId="489F7647" w14:textId="5FC8737E" w:rsidR="00633CF5" w:rsidRDefault="00FC6CE6" w:rsidP="00CA0407">
      <w:pPr>
        <w:ind w:firstLine="560"/>
        <w:rPr>
          <w:rFonts w:hint="eastAsia"/>
          <w:iCs/>
        </w:rPr>
      </w:pPr>
      <w:r w:rsidRPr="00FC6CE6">
        <w:rPr>
          <w:iCs/>
        </w:rPr>
        <w:t>where L is the motor inductance, R is the resistance, and I</w:t>
      </w:r>
      <w:r w:rsidRPr="00FC6CE6">
        <w:rPr>
          <w:iCs/>
          <w:vertAlign w:val="subscript"/>
        </w:rPr>
        <w:t>q</w:t>
      </w:r>
      <w:r>
        <w:rPr>
          <w:rFonts w:hint="eastAsia"/>
          <w:iCs/>
        </w:rPr>
        <w:t xml:space="preserve"> </w:t>
      </w:r>
      <w:r w:rsidRPr="00FC6CE6">
        <w:rPr>
          <w:iCs/>
        </w:rPr>
        <w:t>and V</w:t>
      </w:r>
      <w:r w:rsidRPr="00FC6CE6">
        <w:rPr>
          <w:iCs/>
          <w:vertAlign w:val="subscript"/>
        </w:rPr>
        <w:t>q</w:t>
      </w:r>
      <w:r w:rsidRPr="00FC6CE6">
        <w:rPr>
          <w:rFonts w:ascii="Times New Roman" w:hAnsi="Times New Roman" w:cs="Times New Roman"/>
          <w:iCs/>
        </w:rPr>
        <w:t>​</w:t>
      </w:r>
      <w:r w:rsidRPr="00FC6CE6">
        <w:rPr>
          <w:iCs/>
        </w:rPr>
        <w:t xml:space="preserve"> represent the q-axis current and voltage, respectively. The static gain of the system is given by:</w:t>
      </w:r>
    </w:p>
    <w:p w14:paraId="2E8ED894" w14:textId="6FC7D8BA" w:rsidR="00633CF5" w:rsidRPr="007D70D9" w:rsidRDefault="00000000" w:rsidP="00CA0407">
      <w:pPr>
        <w:ind w:firstLine="56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m:t>
              </m:r>
              <m:func>
                <m:funcPr>
                  <m:ctrlPr>
                    <w:rPr>
                      <w:rFonts w:ascii="Cambria Math" w:hAnsi="Cambria Math"/>
                      <w:i/>
                      <w:iCs/>
                    </w:rPr>
                  </m:ctrlPr>
                </m:funcPr>
                <m:fName>
                  <m:limLow>
                    <m:limLowPr>
                      <m:ctrlPr>
                        <w:rPr>
                          <w:rFonts w:ascii="Cambria Math" w:hAnsi="Cambria Math"/>
                          <w:i/>
                          <w:iCs/>
                        </w:rPr>
                      </m:ctrlPr>
                    </m:limLowPr>
                    <m:e>
                      <m:r>
                        <m:rPr>
                          <m:sty m:val="p"/>
                        </m:rPr>
                        <w:rPr>
                          <w:rFonts w:ascii="Cambria Math" w:hAnsi="Cambria Math"/>
                        </w:rPr>
                        <m:t>lim</m:t>
                      </m:r>
                    </m:e>
                    <m:lim>
                      <m:r>
                        <w:rPr>
                          <w:rFonts w:ascii="Cambria Math" w:hAnsi="Cambria Math"/>
                        </w:rPr>
                        <m:t>S→0</m:t>
                      </m:r>
                    </m:lim>
                  </m:limLow>
                </m:fName>
                <m:e>
                  <m:sSub>
                    <m:sSubPr>
                      <m:ctrlPr>
                        <w:rPr>
                          <w:rFonts w:ascii="Cambria Math" w:hAnsi="Cambria Math"/>
                          <w:i/>
                          <w:iCs/>
                        </w:rPr>
                      </m:ctrlPr>
                    </m:sSubPr>
                    <m:e>
                      <m:r>
                        <w:rPr>
                          <w:rFonts w:ascii="Cambria Math" w:hAnsi="Cambria Math"/>
                        </w:rPr>
                        <m:t>G</m:t>
                      </m:r>
                    </m:e>
                    <m:sub>
                      <m:r>
                        <w:rPr>
                          <w:rFonts w:ascii="Cambria Math" w:hAnsi="Cambria Math"/>
                        </w:rPr>
                        <m:t>i</m:t>
                      </m:r>
                    </m:sub>
                  </m:sSub>
                  <m:d>
                    <m:dPr>
                      <m:ctrlPr>
                        <w:rPr>
                          <w:rFonts w:ascii="Cambria Math" w:hAnsi="Cambria Math"/>
                          <w:i/>
                          <w:iCs/>
                        </w:rPr>
                      </m:ctrlPr>
                    </m:dPr>
                    <m:e>
                      <m:r>
                        <w:rPr>
                          <w:rFonts w:ascii="Cambria Math" w:hAnsi="Cambria Math"/>
                        </w:rPr>
                        <m:t>s</m:t>
                      </m:r>
                    </m:e>
                  </m:d>
                </m:e>
              </m:func>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R</m:t>
                  </m:r>
                </m:den>
              </m:f>
              <m:r>
                <w:rPr>
                  <w:rFonts w:ascii="Cambria Math" w:hAnsi="Cambria Math"/>
                </w:rPr>
                <m:t>#</m:t>
              </m:r>
              <m:d>
                <m:dPr>
                  <m:ctrlPr>
                    <w:rPr>
                      <w:rFonts w:ascii="Cambria Math" w:hAnsi="Cambria Math"/>
                      <w:i/>
                      <w:iCs/>
                    </w:rPr>
                  </m:ctrlPr>
                </m:dPr>
                <m:e>
                  <m:r>
                    <w:rPr>
                      <w:rFonts w:ascii="Cambria Math" w:hAnsi="Cambria Math"/>
                    </w:rPr>
                    <m:t>8</m:t>
                  </m:r>
                </m:e>
              </m:d>
            </m:e>
          </m:eqArr>
        </m:oMath>
      </m:oMathPara>
    </w:p>
    <w:p w14:paraId="4044DF80" w14:textId="1CC2B38B" w:rsidR="00633CF5" w:rsidRDefault="00FC6CE6" w:rsidP="00633CF5">
      <w:pPr>
        <w:ind w:firstLine="560"/>
        <w:rPr>
          <w:rFonts w:hint="eastAsia"/>
          <w:iCs/>
        </w:rPr>
      </w:pPr>
      <w:r w:rsidRPr="00FC6CE6">
        <w:rPr>
          <w:iCs/>
        </w:rPr>
        <w:t>In the speed loop model, the mechanical subsystem dynamics are determined by the rotor inertia and mechanical damping, and can be approximated as a first-order inertial system:</w:t>
      </w:r>
    </w:p>
    <w:p w14:paraId="3E29FDEE" w14:textId="3CC4F6E6" w:rsidR="00633CF5" w:rsidRPr="007D70D9" w:rsidRDefault="00000000" w:rsidP="00633CF5">
      <w:pPr>
        <w:ind w:firstLine="56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G</m:t>
                  </m:r>
                </m:e>
                <m:sub>
                  <m:r>
                    <w:rPr>
                      <w:rFonts w:ascii="Cambria Math" w:hAnsi="Cambria Math" w:hint="eastAsia"/>
                    </w:rPr>
                    <m:t>w</m:t>
                  </m:r>
                </m:sub>
              </m:sSub>
              <m:d>
                <m:dPr>
                  <m:ctrlPr>
                    <w:rPr>
                      <w:rFonts w:ascii="Cambria Math" w:hAnsi="Cambria Math"/>
                      <w:i/>
                      <w:iCs/>
                    </w:rPr>
                  </m:ctrlPr>
                </m:dPr>
                <m:e>
                  <m:r>
                    <w:rPr>
                      <w:rFonts w:ascii="Cambria Math" w:hAnsi="Cambria Math"/>
                    </w:rPr>
                    <m:t>s</m:t>
                  </m:r>
                </m:e>
              </m:d>
              <m:r>
                <w:rPr>
                  <w:rFonts w:ascii="Cambria Math" w:hAnsi="Cambria Math"/>
                </w:rPr>
                <m:t>=</m:t>
              </m:r>
              <m:f>
                <m:fPr>
                  <m:ctrlPr>
                    <w:rPr>
                      <w:rFonts w:ascii="Cambria Math" w:hAnsi="Cambria Math"/>
                      <w:i/>
                      <w:iCs/>
                    </w:rPr>
                  </m:ctrlPr>
                </m:fPr>
                <m:num>
                  <m:r>
                    <w:rPr>
                      <w:rFonts w:ascii="Cambria Math" w:hAnsi="Cambria Math"/>
                    </w:rPr>
                    <m:t>ω</m:t>
                  </m:r>
                  <m:d>
                    <m:dPr>
                      <m:ctrlPr>
                        <w:rPr>
                          <w:rFonts w:ascii="Cambria Math" w:hAnsi="Cambria Math"/>
                          <w:i/>
                          <w:iCs/>
                        </w:rPr>
                      </m:ctrlPr>
                    </m:dPr>
                    <m:e>
                      <m:r>
                        <w:rPr>
                          <w:rFonts w:ascii="Cambria Math" w:hAnsi="Cambria Math"/>
                        </w:rPr>
                        <m:t>s</m:t>
                      </m:r>
                    </m:e>
                  </m:d>
                </m:num>
                <m:den>
                  <m:sSub>
                    <m:sSubPr>
                      <m:ctrlPr>
                        <w:rPr>
                          <w:rFonts w:ascii="Cambria Math" w:hAnsi="Cambria Math"/>
                          <w:i/>
                          <w:iCs/>
                        </w:rPr>
                      </m:ctrlPr>
                    </m:sSubPr>
                    <m:e>
                      <m:r>
                        <w:rPr>
                          <w:rFonts w:ascii="Cambria Math" w:hAnsi="Cambria Math"/>
                        </w:rPr>
                        <m:t>T</m:t>
                      </m:r>
                    </m:e>
                    <m:sub>
                      <m:r>
                        <w:rPr>
                          <w:rFonts w:ascii="Cambria Math" w:hAnsi="Cambria Math" w:hint="eastAsia"/>
                        </w:rPr>
                        <m:t>e</m:t>
                      </m:r>
                    </m:sub>
                  </m:sSub>
                  <m:d>
                    <m:dPr>
                      <m:ctrlPr>
                        <w:rPr>
                          <w:rFonts w:ascii="Cambria Math" w:hAnsi="Cambria Math"/>
                          <w:i/>
                          <w:iCs/>
                        </w:rPr>
                      </m:ctrlPr>
                    </m:dPr>
                    <m:e>
                      <m:r>
                        <w:rPr>
                          <w:rFonts w:ascii="Cambria Math" w:hAnsi="Cambria Math"/>
                        </w:rPr>
                        <m:t>s</m:t>
                      </m:r>
                    </m:e>
                  </m:d>
                </m:den>
              </m:f>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Js+B</m:t>
                  </m:r>
                </m:den>
              </m:f>
              <m:r>
                <w:rPr>
                  <w:rFonts w:ascii="Cambria Math" w:hAnsi="Cambria Math"/>
                </w:rPr>
                <m:t>#</m:t>
              </m:r>
              <m:d>
                <m:dPr>
                  <m:ctrlPr>
                    <w:rPr>
                      <w:rFonts w:ascii="Cambria Math" w:hAnsi="Cambria Math"/>
                      <w:i/>
                      <w:iCs/>
                    </w:rPr>
                  </m:ctrlPr>
                </m:dPr>
                <m:e>
                  <m:r>
                    <w:rPr>
                      <w:rFonts w:ascii="Cambria Math" w:hAnsi="Cambria Math"/>
                    </w:rPr>
                    <m:t>9</m:t>
                  </m:r>
                </m:e>
              </m:d>
            </m:e>
          </m:eqArr>
        </m:oMath>
      </m:oMathPara>
    </w:p>
    <w:p w14:paraId="0398B4D0" w14:textId="77777777" w:rsidR="00C54E3D" w:rsidRDefault="00C54E3D" w:rsidP="00CA0407">
      <w:pPr>
        <w:ind w:firstLine="560"/>
        <w:rPr>
          <w:rFonts w:hint="eastAsia"/>
          <w:iCs/>
        </w:rPr>
      </w:pPr>
      <w:r w:rsidRPr="00C54E3D">
        <w:rPr>
          <w:iCs/>
        </w:rPr>
        <w:t>where J is the rotor moment of inertia, B is the mechanical damping coefficient, and ω</w:t>
      </w:r>
      <w:r>
        <w:rPr>
          <w:rFonts w:hint="eastAsia"/>
          <w:iCs/>
        </w:rPr>
        <w:t xml:space="preserve"> </w:t>
      </w:r>
      <w:r w:rsidRPr="00C54E3D">
        <w:rPr>
          <w:iCs/>
        </w:rPr>
        <w:t>and T</w:t>
      </w:r>
      <w:r w:rsidRPr="00C54E3D">
        <w:rPr>
          <w:iCs/>
          <w:vertAlign w:val="subscript"/>
        </w:rPr>
        <w:t>e</w:t>
      </w:r>
      <w:r w:rsidRPr="00C54E3D">
        <w:rPr>
          <w:rFonts w:ascii="Times New Roman" w:hAnsi="Times New Roman" w:cs="Times New Roman"/>
          <w:iCs/>
        </w:rPr>
        <w:t>​</w:t>
      </w:r>
      <w:r w:rsidRPr="00C54E3D">
        <w:rPr>
          <w:iCs/>
        </w:rPr>
        <w:t xml:space="preserve"> represent the rotor speed and electromagnetic torque, respectively.</w:t>
      </w:r>
    </w:p>
    <w:p w14:paraId="5660C030" w14:textId="22D9E1D9" w:rsidR="00F22517" w:rsidRPr="006C28D8" w:rsidRDefault="00F22517" w:rsidP="006C28D8">
      <w:pPr>
        <w:ind w:firstLineChars="0" w:firstLine="0"/>
        <w:jc w:val="left"/>
        <w:rPr>
          <w:rFonts w:hint="eastAsia"/>
          <w:b/>
          <w:bCs/>
        </w:rPr>
      </w:pPr>
      <w:r w:rsidRPr="006C28D8">
        <w:rPr>
          <w:rFonts w:hint="eastAsia"/>
          <w:b/>
          <w:bCs/>
        </w:rPr>
        <w:t xml:space="preserve">1.3.2 </w:t>
      </w:r>
      <w:r w:rsidR="00C54E3D" w:rsidRPr="006C28D8">
        <w:rPr>
          <w:rFonts w:hint="eastAsia"/>
          <w:b/>
          <w:bCs/>
        </w:rPr>
        <w:t>Bandwidth Design Principles</w:t>
      </w:r>
    </w:p>
    <w:p w14:paraId="49E2B0D1" w14:textId="785B6C0C" w:rsidR="00CA0407" w:rsidRPr="007D70D9" w:rsidRDefault="00CA0407" w:rsidP="007D70D9">
      <w:pPr>
        <w:ind w:firstLineChars="0" w:firstLine="0"/>
        <w:rPr>
          <w:rFonts w:hint="eastAsia"/>
          <w:b/>
          <w:bCs/>
        </w:rPr>
      </w:pPr>
      <w:r w:rsidRPr="007D70D9">
        <w:rPr>
          <w:rFonts w:hint="eastAsia"/>
          <w:b/>
          <w:bCs/>
        </w:rPr>
        <w:lastRenderedPageBreak/>
        <w:t>A) Speed Loop Bandwidth Design</w:t>
      </w:r>
    </w:p>
    <w:p w14:paraId="4F4BE262" w14:textId="7CE29755" w:rsidR="00CA0407" w:rsidRDefault="00CA0407" w:rsidP="00CA0407">
      <w:pPr>
        <w:ind w:firstLine="560"/>
        <w:rPr>
          <w:rFonts w:hint="eastAsia"/>
          <w:iCs/>
        </w:rPr>
      </w:pPr>
      <w:r w:rsidRPr="00CA0407">
        <w:rPr>
          <w:rFonts w:hint="eastAsia"/>
          <w:iCs/>
        </w:rPr>
        <w:t>The speed loop bandwidth should meet actual speed response requirements while ensuring system stability. Typically, the speed loop bandwidth is selected to be within the frequency characteristics of the motor's mechanical system and less than one-tenth to one-fifth of the current loop bandwidth to ensure stable inner-loop control.</w:t>
      </w:r>
      <w:r w:rsidRPr="00CA0407">
        <w:rPr>
          <w:rFonts w:hint="eastAsia"/>
        </w:rPr>
        <w:t xml:space="preserve"> </w:t>
      </w:r>
      <w:r w:rsidRPr="00CA0407">
        <w:rPr>
          <w:rFonts w:hint="eastAsia"/>
          <w:iCs/>
        </w:rPr>
        <w:t>The mechanical time constant calculation formula is:</w:t>
      </w:r>
    </w:p>
    <w:bookmarkStart w:id="2" w:name="_Hlk205908569"/>
    <w:p w14:paraId="46F202C2" w14:textId="4DE41D49" w:rsidR="00CA0407" w:rsidRPr="007D70D9" w:rsidRDefault="00000000" w:rsidP="00CA0407">
      <w:pPr>
        <w:ind w:firstLine="56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T</m:t>
                  </m:r>
                </m:e>
                <m:sub>
                  <m:r>
                    <w:rPr>
                      <w:rFonts w:ascii="Cambria Math" w:hAnsi="Cambria Math"/>
                    </w:rPr>
                    <m:t>m</m:t>
                  </m:r>
                </m:sub>
              </m:sSub>
              <m:r>
                <w:rPr>
                  <w:rFonts w:ascii="Cambria Math" w:hAnsi="Cambria Math"/>
                </w:rPr>
                <m:t>=</m:t>
              </m:r>
              <m:f>
                <m:fPr>
                  <m:ctrlPr>
                    <w:rPr>
                      <w:rFonts w:ascii="Cambria Math" w:hAnsi="Cambria Math"/>
                      <w:i/>
                      <w:iCs/>
                    </w:rPr>
                  </m:ctrlPr>
                </m:fPr>
                <m:num>
                  <m:r>
                    <w:rPr>
                      <w:rFonts w:ascii="Cambria Math" w:hAnsi="Cambria Math"/>
                    </w:rPr>
                    <m:t>J</m:t>
                  </m:r>
                </m:num>
                <m:den>
                  <m:r>
                    <w:rPr>
                      <w:rFonts w:ascii="Cambria Math" w:hAnsi="Cambria Math"/>
                    </w:rPr>
                    <m:t>B</m:t>
                  </m:r>
                </m:den>
              </m:f>
              <m:r>
                <w:rPr>
                  <w:rFonts w:ascii="Cambria Math" w:hAnsi="Cambria Math"/>
                </w:rPr>
                <m:t>#</m:t>
              </m:r>
              <m:d>
                <m:dPr>
                  <m:ctrlPr>
                    <w:rPr>
                      <w:rFonts w:ascii="Cambria Math" w:hAnsi="Cambria Math"/>
                      <w:i/>
                      <w:iCs/>
                    </w:rPr>
                  </m:ctrlPr>
                </m:dPr>
                <m:e>
                  <m:r>
                    <w:rPr>
                      <w:rFonts w:ascii="Cambria Math" w:hAnsi="Cambria Math"/>
                    </w:rPr>
                    <m:t>10</m:t>
                  </m:r>
                </m:e>
              </m:d>
            </m:e>
          </m:eqArr>
        </m:oMath>
      </m:oMathPara>
    </w:p>
    <w:p w14:paraId="59AD629F" w14:textId="6218C0C0" w:rsidR="00C54E3D" w:rsidRPr="00CA0407" w:rsidRDefault="00C54E3D" w:rsidP="00CA0407">
      <w:pPr>
        <w:ind w:firstLine="560"/>
        <w:rPr>
          <w:rFonts w:hint="eastAsia"/>
          <w:iCs/>
        </w:rPr>
      </w:pPr>
      <w:r w:rsidRPr="00C54E3D">
        <w:rPr>
          <w:iCs/>
        </w:rPr>
        <w:t xml:space="preserve">where J is the rotor inertia of the mechanical system, valued at </w:t>
      </w:r>
      <w:r w:rsidRPr="00715E53">
        <w:rPr>
          <w:iCs/>
        </w:rPr>
        <w:t>1.21×10</w:t>
      </w:r>
      <w:r w:rsidRPr="00715E53">
        <w:rPr>
          <w:rFonts w:ascii="Cambria Math" w:hAnsi="Cambria Math" w:cs="Cambria Math"/>
          <w:iCs/>
          <w:vertAlign w:val="superscript"/>
        </w:rPr>
        <w:t>−</w:t>
      </w:r>
      <w:r w:rsidRPr="00715E53">
        <w:rPr>
          <w:iCs/>
          <w:vertAlign w:val="superscript"/>
        </w:rPr>
        <w:t>3</w:t>
      </w:r>
      <w:r w:rsidRPr="00715E53">
        <w:rPr>
          <w:iCs/>
        </w:rPr>
        <w:t>kg</w:t>
      </w:r>
      <w:r w:rsidRPr="00715E53">
        <w:rPr>
          <w:rFonts w:ascii="Cambria Math" w:hAnsi="Cambria Math" w:cs="Cambria Math"/>
          <w:iCs/>
        </w:rPr>
        <w:t>⋅</w:t>
      </w:r>
      <w:r w:rsidRPr="00715E53">
        <w:rPr>
          <w:iCs/>
        </w:rPr>
        <w:t>m</w:t>
      </w:r>
      <w:r w:rsidRPr="00715E53">
        <w:rPr>
          <w:iCs/>
          <w:vertAlign w:val="superscript"/>
        </w:rPr>
        <w:t>2</w:t>
      </w:r>
      <w:r w:rsidRPr="00C54E3D">
        <w:rPr>
          <w:iCs/>
        </w:rPr>
        <w:t xml:space="preserve">, and B is the mechanical damping coefficient, valued at </w:t>
      </w:r>
      <w:r w:rsidRPr="00715E53">
        <w:rPr>
          <w:iCs/>
        </w:rPr>
        <w:t>1×10</w:t>
      </w:r>
      <w:r w:rsidRPr="00715E53">
        <w:rPr>
          <w:rFonts w:ascii="Cambria Math" w:hAnsi="Cambria Math" w:cs="Cambria Math"/>
          <w:iCs/>
          <w:vertAlign w:val="superscript"/>
        </w:rPr>
        <w:t>−</w:t>
      </w:r>
      <w:r w:rsidRPr="00715E53">
        <w:rPr>
          <w:iCs/>
          <w:vertAlign w:val="superscript"/>
        </w:rPr>
        <w:t>3</w:t>
      </w:r>
      <w:r w:rsidRPr="00C54E3D">
        <w:rPr>
          <w:iCs/>
        </w:rPr>
        <w:t>. According to the formula, the mechanical time constant T</w:t>
      </w:r>
      <w:r w:rsidRPr="00C54E3D">
        <w:rPr>
          <w:iCs/>
          <w:vertAlign w:val="subscript"/>
        </w:rPr>
        <w:t>m</w:t>
      </w:r>
      <w:r w:rsidRPr="00C54E3D">
        <w:rPr>
          <w:rFonts w:ascii="Times New Roman" w:hAnsi="Times New Roman" w:cs="Times New Roman"/>
          <w:iCs/>
        </w:rPr>
        <w:t xml:space="preserve"> ​</w:t>
      </w:r>
      <w:r w:rsidRPr="00C54E3D">
        <w:rPr>
          <w:iCs/>
        </w:rPr>
        <w:t xml:space="preserve"> is calculated as 1.21s. The bandwidth of the mechanical system is given by:</w:t>
      </w:r>
    </w:p>
    <w:bookmarkEnd w:id="2"/>
    <w:p w14:paraId="40DB7A40" w14:textId="1B78463C" w:rsidR="00715E53" w:rsidRPr="007D70D9" w:rsidRDefault="00000000" w:rsidP="00715E53">
      <w:pPr>
        <w:ind w:firstLine="560"/>
        <w:rPr>
          <w:rFonts w:hint="eastAsia"/>
          <w:iCs/>
        </w:rPr>
      </w:pPr>
      <m:oMathPara>
        <m:oMath>
          <m:eqArr>
            <m:eqArrPr>
              <m:maxDist m:val="1"/>
              <m:ctrlPr>
                <w:rPr>
                  <w:rFonts w:ascii="Cambria Math" w:hAnsi="Cambria Math"/>
                  <w:i/>
                  <w:iCs/>
                </w:rPr>
              </m:ctrlPr>
            </m:eqArrPr>
            <m:e>
              <w:bookmarkStart w:id="3" w:name="_Hlk205908738"/>
              <m:sSub>
                <m:sSubPr>
                  <m:ctrlPr>
                    <w:rPr>
                      <w:rFonts w:ascii="Cambria Math" w:hAnsi="Cambria Math"/>
                      <w:i/>
                      <w:iCs/>
                    </w:rPr>
                  </m:ctrlPr>
                </m:sSubPr>
                <m:e>
                  <m:r>
                    <w:rPr>
                      <w:rFonts w:ascii="Cambria Math" w:hAnsi="Cambria Math" w:hint="eastAsia"/>
                    </w:rPr>
                    <m:t>f</m:t>
                  </m:r>
                </m:e>
                <m:sub>
                  <m:r>
                    <w:rPr>
                      <w:rFonts w:ascii="Cambria Math" w:hAnsi="Cambria Math"/>
                    </w:rPr>
                    <m:t>m</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2π</m:t>
                  </m:r>
                  <m:sSub>
                    <m:sSubPr>
                      <m:ctrlPr>
                        <w:rPr>
                          <w:rFonts w:ascii="Cambria Math" w:hAnsi="Cambria Math"/>
                          <w:i/>
                          <w:iCs/>
                        </w:rPr>
                      </m:ctrlPr>
                    </m:sSubPr>
                    <m:e>
                      <m:r>
                        <w:rPr>
                          <w:rFonts w:ascii="Cambria Math" w:hAnsi="Cambria Math"/>
                        </w:rPr>
                        <m:t>T</m:t>
                      </m:r>
                    </m:e>
                    <m:sub>
                      <m:r>
                        <w:rPr>
                          <w:rFonts w:ascii="Cambria Math" w:hAnsi="Cambria Math" w:hint="eastAsia"/>
                        </w:rPr>
                        <m:t>m</m:t>
                      </m:r>
                    </m:sub>
                  </m:sSub>
                </m:den>
              </m:f>
              <m:r>
                <w:rPr>
                  <w:rFonts w:ascii="Cambria Math" w:hAnsi="Cambria Math"/>
                </w:rPr>
                <m:t>≈0.13H</m:t>
              </m:r>
              <m:r>
                <w:rPr>
                  <w:rFonts w:ascii="Cambria Math" w:hAnsi="Cambria Math" w:hint="eastAsia"/>
                </w:rPr>
                <m:t>z</m:t>
              </m:r>
              <w:bookmarkEnd w:id="3"/>
              <m:r>
                <w:rPr>
                  <w:rFonts w:ascii="Cambria Math" w:hAnsi="Cambria Math"/>
                </w:rPr>
                <m:t>#</m:t>
              </m:r>
              <m:d>
                <m:dPr>
                  <m:ctrlPr>
                    <w:rPr>
                      <w:rFonts w:ascii="Cambria Math" w:hAnsi="Cambria Math"/>
                      <w:i/>
                      <w:iCs/>
                    </w:rPr>
                  </m:ctrlPr>
                </m:dPr>
                <m:e>
                  <m:r>
                    <w:rPr>
                      <w:rFonts w:ascii="Cambria Math" w:hAnsi="Cambria Math"/>
                    </w:rPr>
                    <m:t>11</m:t>
                  </m:r>
                </m:e>
              </m:d>
            </m:e>
          </m:eqArr>
        </m:oMath>
      </m:oMathPara>
    </w:p>
    <w:p w14:paraId="59A97186" w14:textId="467DC5C4" w:rsidR="00715E53" w:rsidRDefault="00C54E3D" w:rsidP="00CA0407">
      <w:pPr>
        <w:ind w:firstLine="560"/>
        <w:rPr>
          <w:rFonts w:hint="eastAsia"/>
          <w:iCs/>
        </w:rPr>
      </w:pPr>
      <w:r w:rsidRPr="00C54E3D">
        <w:rPr>
          <w:rFonts w:hint="eastAsia"/>
          <w:iCs/>
        </w:rPr>
        <w:t>Since the closed-loop control of the speed loop can increase the bandwidth, the speed loop bandwidth is generally selected within the range of 1</w:t>
      </w:r>
      <w:r w:rsidRPr="00C54E3D">
        <w:rPr>
          <w:rFonts w:hint="eastAsia"/>
          <w:iCs/>
        </w:rPr>
        <w:t>–</w:t>
      </w:r>
      <w:r w:rsidRPr="00C54E3D">
        <w:rPr>
          <w:rFonts w:hint="eastAsia"/>
          <w:iCs/>
        </w:rPr>
        <w:t>20Hz. Based on system response requirements and experimental experience, this paper chooses approximately 20Hz, corresponding to an angular frequency of:</w:t>
      </w:r>
    </w:p>
    <w:p w14:paraId="1DAD9DD3" w14:textId="01EB3F00" w:rsidR="00715E53" w:rsidRPr="007D70D9" w:rsidRDefault="00000000" w:rsidP="00CA0407">
      <w:pPr>
        <w:ind w:firstLine="56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hint="eastAsia"/>
                    </w:rPr>
                    <m:t>w</m:t>
                  </m:r>
                </m:e>
                <m:sub>
                  <m:r>
                    <w:rPr>
                      <w:rFonts w:ascii="Cambria Math" w:hAnsi="Cambria Math" w:hint="eastAsia"/>
                    </w:rPr>
                    <m:t>cs</m:t>
                  </m:r>
                </m:sub>
              </m:sSub>
              <m:r>
                <w:rPr>
                  <w:rFonts w:ascii="Cambria Math" w:hAnsi="Cambria Math"/>
                </w:rPr>
                <m:t>=2π  X  20=</m:t>
              </m:r>
              <m:f>
                <m:fPr>
                  <m:ctrlPr>
                    <w:rPr>
                      <w:rFonts w:ascii="Cambria Math" w:hAnsi="Cambria Math"/>
                      <w:i/>
                      <w:iCs/>
                    </w:rPr>
                  </m:ctrlPr>
                </m:fPr>
                <m:num>
                  <m:r>
                    <w:rPr>
                      <w:rFonts w:ascii="Cambria Math" w:hAnsi="Cambria Math"/>
                    </w:rPr>
                    <m:t>125.66rad</m:t>
                  </m:r>
                </m:num>
                <m:den>
                  <m:r>
                    <w:rPr>
                      <w:rFonts w:ascii="Cambria Math" w:hAnsi="Cambria Math"/>
                    </w:rPr>
                    <m:t>s</m:t>
                  </m:r>
                </m:den>
              </m:f>
              <m:r>
                <w:rPr>
                  <w:rFonts w:ascii="Cambria Math" w:hAnsi="Cambria Math"/>
                </w:rPr>
                <m:t>#</m:t>
              </m:r>
              <m:d>
                <m:dPr>
                  <m:ctrlPr>
                    <w:rPr>
                      <w:rFonts w:ascii="Cambria Math" w:hAnsi="Cambria Math"/>
                      <w:i/>
                      <w:iCs/>
                    </w:rPr>
                  </m:ctrlPr>
                </m:dPr>
                <m:e>
                  <m:r>
                    <w:rPr>
                      <w:rFonts w:ascii="Cambria Math" w:hAnsi="Cambria Math"/>
                    </w:rPr>
                    <m:t>12</m:t>
                  </m:r>
                </m:e>
              </m:d>
            </m:e>
          </m:eqArr>
        </m:oMath>
      </m:oMathPara>
    </w:p>
    <w:p w14:paraId="0C1E4EA9" w14:textId="77777777" w:rsidR="00C54E3D" w:rsidRPr="007D70D9" w:rsidRDefault="00C54E3D" w:rsidP="007D70D9">
      <w:pPr>
        <w:ind w:firstLineChars="0" w:firstLine="0"/>
        <w:rPr>
          <w:rFonts w:hint="eastAsia"/>
          <w:b/>
          <w:bCs/>
          <w:iCs/>
        </w:rPr>
      </w:pPr>
      <w:r w:rsidRPr="007D70D9">
        <w:rPr>
          <w:rFonts w:hint="eastAsia"/>
          <w:b/>
          <w:bCs/>
          <w:iCs/>
        </w:rPr>
        <w:t>B) Current Loop Bandwidth Design</w:t>
      </w:r>
    </w:p>
    <w:p w14:paraId="01BC6EA2" w14:textId="77777777" w:rsidR="00C54E3D" w:rsidRPr="00C54E3D" w:rsidRDefault="00C54E3D" w:rsidP="00C54E3D">
      <w:pPr>
        <w:ind w:firstLine="560"/>
        <w:rPr>
          <w:rFonts w:hint="eastAsia"/>
          <w:iCs/>
        </w:rPr>
      </w:pPr>
      <w:r w:rsidRPr="00C54E3D">
        <w:rPr>
          <w:rFonts w:hint="eastAsia"/>
          <w:iCs/>
        </w:rPr>
        <w:t>The current loop directly controls the motor current, with its inherent response speed determined by the inductance and resistance. The current loop bandwidth should be at least ten times greater than that of the speed loop to ensure rapid regulation of the current by the inner loop.</w:t>
      </w:r>
    </w:p>
    <w:p w14:paraId="14DC9B04" w14:textId="77777777" w:rsidR="00C54E3D" w:rsidRDefault="00C54E3D" w:rsidP="00C54E3D">
      <w:pPr>
        <w:ind w:firstLine="560"/>
        <w:rPr>
          <w:rFonts w:hint="eastAsia"/>
          <w:iCs/>
        </w:rPr>
      </w:pPr>
      <w:r w:rsidRPr="00C54E3D">
        <w:rPr>
          <w:rFonts w:hint="eastAsia"/>
          <w:iCs/>
        </w:rPr>
        <w:t>The time constant of the current loop is given by:</w:t>
      </w:r>
    </w:p>
    <w:p w14:paraId="707807F7" w14:textId="64B4F05C" w:rsidR="00715E53" w:rsidRPr="007D70D9" w:rsidRDefault="00000000" w:rsidP="00C54E3D">
      <w:pPr>
        <w:ind w:firstLine="56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T</m:t>
                  </m:r>
                </m:e>
                <m:sub>
                  <m:r>
                    <w:rPr>
                      <w:rFonts w:ascii="Cambria Math" w:hAnsi="Cambria Math" w:hint="eastAsia"/>
                    </w:rPr>
                    <m:t>i</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L</m:t>
                      </m:r>
                    </m:e>
                    <m:sub>
                      <m:r>
                        <w:rPr>
                          <w:rFonts w:ascii="Cambria Math" w:hAnsi="Cambria Math"/>
                        </w:rPr>
                        <m:t>s</m:t>
                      </m:r>
                    </m:sub>
                  </m:sSub>
                </m:num>
                <m:den>
                  <m:sSub>
                    <m:sSubPr>
                      <m:ctrlPr>
                        <w:rPr>
                          <w:rFonts w:ascii="Cambria Math" w:hAnsi="Cambria Math"/>
                          <w:i/>
                          <w:iCs/>
                        </w:rPr>
                      </m:ctrlPr>
                    </m:sSubPr>
                    <m:e>
                      <m:r>
                        <w:rPr>
                          <w:rFonts w:ascii="Cambria Math" w:hAnsi="Cambria Math"/>
                        </w:rPr>
                        <m:t>R</m:t>
                      </m:r>
                    </m:e>
                    <m:sub>
                      <m:r>
                        <w:rPr>
                          <w:rFonts w:ascii="Cambria Math" w:hAnsi="Cambria Math"/>
                        </w:rPr>
                        <m:t>s</m:t>
                      </m:r>
                    </m:sub>
                  </m:sSub>
                </m:den>
              </m:f>
              <m:r>
                <w:rPr>
                  <w:rFonts w:ascii="Cambria Math" w:hAnsi="Cambria Math"/>
                </w:rPr>
                <m:t>#</m:t>
              </m:r>
              <m:d>
                <m:dPr>
                  <m:ctrlPr>
                    <w:rPr>
                      <w:rFonts w:ascii="Cambria Math" w:hAnsi="Cambria Math"/>
                      <w:i/>
                      <w:iCs/>
                    </w:rPr>
                  </m:ctrlPr>
                </m:dPr>
                <m:e>
                  <m:r>
                    <w:rPr>
                      <w:rFonts w:ascii="Cambria Math" w:hAnsi="Cambria Math"/>
                    </w:rPr>
                    <m:t>13</m:t>
                  </m:r>
                </m:e>
              </m:d>
            </m:e>
          </m:eqArr>
        </m:oMath>
      </m:oMathPara>
    </w:p>
    <w:p w14:paraId="14544EAB" w14:textId="634D1916" w:rsidR="00FA1945" w:rsidRDefault="00C54E3D" w:rsidP="00FA1945">
      <w:pPr>
        <w:ind w:firstLine="560"/>
        <w:rPr>
          <w:rFonts w:hint="eastAsia"/>
          <w:iCs/>
        </w:rPr>
      </w:pPr>
      <w:r w:rsidRPr="00C54E3D">
        <w:rPr>
          <w:iCs/>
        </w:rPr>
        <w:t>where L</w:t>
      </w:r>
      <w:r w:rsidRPr="00C54E3D">
        <w:rPr>
          <w:iCs/>
          <w:vertAlign w:val="subscript"/>
        </w:rPr>
        <w:t>s</w:t>
      </w:r>
      <w:r w:rsidRPr="00C54E3D">
        <w:rPr>
          <w:rFonts w:ascii="Times New Roman" w:hAnsi="Times New Roman" w:cs="Times New Roman"/>
          <w:iCs/>
        </w:rPr>
        <w:t>​</w:t>
      </w:r>
      <w:r w:rsidRPr="00C54E3D">
        <w:rPr>
          <w:iCs/>
        </w:rPr>
        <w:t xml:space="preserve"> is the stator inductance with a value of 5×10</w:t>
      </w:r>
      <w:r>
        <w:rPr>
          <w:rFonts w:ascii="Cambria Math" w:hAnsi="Cambria Math" w:cs="Cambria Math" w:hint="eastAsia"/>
          <w:iCs/>
          <w:vertAlign w:val="superscript"/>
        </w:rPr>
        <w:t>-</w:t>
      </w:r>
      <w:r w:rsidRPr="00C54E3D">
        <w:rPr>
          <w:iCs/>
          <w:vertAlign w:val="superscript"/>
        </w:rPr>
        <w:t>5</w:t>
      </w:r>
      <w:r w:rsidRPr="00C54E3D">
        <w:rPr>
          <w:rFonts w:ascii="Times New Roman" w:hAnsi="Times New Roman" w:cs="Times New Roman"/>
          <w:iCs/>
        </w:rPr>
        <w:t> </w:t>
      </w:r>
      <w:r w:rsidRPr="00C54E3D">
        <w:rPr>
          <w:iCs/>
        </w:rPr>
        <w:t>H, and R</w:t>
      </w:r>
      <w:r w:rsidRPr="007D70D9">
        <w:rPr>
          <w:iCs/>
          <w:vertAlign w:val="subscript"/>
        </w:rPr>
        <w:t>s</w:t>
      </w:r>
      <w:r w:rsidRPr="00C54E3D">
        <w:rPr>
          <w:rFonts w:ascii="Times New Roman" w:hAnsi="Times New Roman" w:cs="Times New Roman"/>
          <w:iCs/>
        </w:rPr>
        <w:t xml:space="preserve"> ​</w:t>
      </w:r>
      <w:r w:rsidRPr="00C54E3D">
        <w:rPr>
          <w:iCs/>
        </w:rPr>
        <w:t xml:space="preserve"> is the stator resistance with a value of 0.003</w:t>
      </w:r>
      <w:r w:rsidRPr="00C54E3D">
        <w:rPr>
          <w:rFonts w:ascii="Times New Roman" w:hAnsi="Times New Roman" w:cs="Times New Roman"/>
          <w:iCs/>
        </w:rPr>
        <w:t> </w:t>
      </w:r>
      <w:r w:rsidRPr="00C54E3D">
        <w:rPr>
          <w:rFonts w:ascii="等线" w:eastAsia="等线" w:hAnsi="等线" w:cs="等线" w:hint="eastAsia"/>
          <w:iCs/>
        </w:rPr>
        <w:t>Ω</w:t>
      </w:r>
      <w:r w:rsidRPr="00C54E3D">
        <w:rPr>
          <w:iCs/>
        </w:rPr>
        <w:t>. Thus, the time constant T</w:t>
      </w:r>
      <w:r w:rsidRPr="00C54E3D">
        <w:rPr>
          <w:iCs/>
          <w:vertAlign w:val="subscript"/>
        </w:rPr>
        <w:t>i</w:t>
      </w:r>
      <w:r w:rsidRPr="00C54E3D">
        <w:rPr>
          <w:iCs/>
        </w:rPr>
        <w:t xml:space="preserve"> is calculated as 0.0167ms. Although the current loop theoretically can achieve a very high bandwidth, practical limitations such as digital controller sampling and PWM switching frequency constrain it. Typically, the current loop bandwidth is set between several hundred to one thousand hertz. In this paper, the current loop bandwidth is chosen to be ten times that of the speed loop bandwidth, approximately 200 Hz, corresponding to an angular frequency ω</w:t>
      </w:r>
      <w:r w:rsidRPr="00C54E3D">
        <w:rPr>
          <w:iCs/>
          <w:vertAlign w:val="subscript"/>
        </w:rPr>
        <w:t>ci</w:t>
      </w:r>
      <w:r w:rsidRPr="00C54E3D">
        <w:rPr>
          <w:rFonts w:ascii="Times New Roman" w:hAnsi="Times New Roman" w:cs="Times New Roman"/>
          <w:iCs/>
        </w:rPr>
        <w:t>​</w:t>
      </w:r>
      <w:r w:rsidRPr="00C54E3D">
        <w:rPr>
          <w:iCs/>
        </w:rPr>
        <w:t xml:space="preserve"> of 1256.64 rad/s.</w:t>
      </w:r>
    </w:p>
    <w:p w14:paraId="49875164" w14:textId="338F0412" w:rsidR="006C28D8" w:rsidRPr="006C28D8" w:rsidRDefault="006C28D8" w:rsidP="006C28D8">
      <w:pPr>
        <w:ind w:firstLineChars="0" w:firstLine="0"/>
        <w:jc w:val="left"/>
        <w:rPr>
          <w:rFonts w:hint="eastAsia"/>
          <w:iCs/>
        </w:rPr>
      </w:pPr>
      <w:bookmarkStart w:id="4" w:name="_Hlk205910933"/>
      <w:r w:rsidRPr="006C28D8">
        <w:rPr>
          <w:rFonts w:hint="eastAsia"/>
          <w:b/>
          <w:bCs/>
        </w:rPr>
        <w:t>1.3.</w:t>
      </w:r>
      <w:r w:rsidR="007D70D9">
        <w:rPr>
          <w:rFonts w:hint="eastAsia"/>
          <w:b/>
          <w:bCs/>
        </w:rPr>
        <w:t>3</w:t>
      </w:r>
      <w:r w:rsidRPr="006C28D8">
        <w:rPr>
          <w:rFonts w:hint="eastAsia"/>
          <w:b/>
          <w:bCs/>
        </w:rPr>
        <w:t xml:space="preserve"> Controller Gain Calculation</w:t>
      </w:r>
    </w:p>
    <w:p w14:paraId="3BB979E2" w14:textId="77777777" w:rsidR="006C28D8" w:rsidRDefault="006C28D8" w:rsidP="006C28D8">
      <w:pPr>
        <w:pStyle w:val="a9"/>
        <w:ind w:left="360" w:firstLineChars="0" w:firstLine="0"/>
        <w:rPr>
          <w:rFonts w:hint="eastAsia"/>
          <w:iCs/>
        </w:rPr>
      </w:pPr>
      <w:r w:rsidRPr="006C28D8">
        <w:rPr>
          <w:rFonts w:hint="eastAsia"/>
          <w:iCs/>
        </w:rPr>
        <w:lastRenderedPageBreak/>
        <w:t>For the current loop, the controller takes the form:</w:t>
      </w:r>
    </w:p>
    <w:bookmarkEnd w:id="4"/>
    <w:p w14:paraId="6CAF061C" w14:textId="5EC31768" w:rsidR="00633CF5" w:rsidRPr="007D70D9" w:rsidRDefault="00000000" w:rsidP="006C28D8">
      <w:pPr>
        <w:pStyle w:val="a9"/>
        <w:ind w:left="360" w:firstLineChars="0" w:firstLine="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C</m:t>
                  </m:r>
                </m:e>
                <m:sub>
                  <m:r>
                    <w:rPr>
                      <w:rFonts w:ascii="Cambria Math" w:hAnsi="Cambria Math" w:hint="eastAsia"/>
                    </w:rPr>
                    <m:t>i</m:t>
                  </m:r>
                </m:sub>
              </m:sSub>
              <m:d>
                <m:dPr>
                  <m:begChr m:val="（"/>
                  <m:endChr m:val="）"/>
                  <m:ctrlPr>
                    <w:rPr>
                      <w:rFonts w:ascii="Cambria Math" w:hAnsi="Cambria Math"/>
                      <w:i/>
                      <w:iCs/>
                    </w:rPr>
                  </m:ctrlPr>
                </m:dPr>
                <m:e>
                  <m:r>
                    <w:rPr>
                      <w:rFonts w:ascii="Cambria Math" w:hAnsi="Cambria Math" w:hint="eastAsia"/>
                    </w:rPr>
                    <m:t>s</m:t>
                  </m:r>
                </m:e>
              </m:d>
              <m:r>
                <w:rPr>
                  <w:rFonts w:ascii="Cambria Math" w:hAnsi="Cambria Math"/>
                </w:rPr>
                <m:t>=</m:t>
              </m:r>
              <m:sSub>
                <m:sSubPr>
                  <m:ctrlPr>
                    <w:rPr>
                      <w:rFonts w:ascii="Cambria Math" w:hAnsi="Cambria Math"/>
                      <w:i/>
                      <w:iCs/>
                    </w:rPr>
                  </m:ctrlPr>
                </m:sSubPr>
                <m:e>
                  <m:r>
                    <w:rPr>
                      <w:rFonts w:ascii="Cambria Math" w:hAnsi="Cambria Math"/>
                    </w:rPr>
                    <m:t>K</m:t>
                  </m:r>
                </m:e>
                <m:sub>
                  <m:r>
                    <w:rPr>
                      <w:rFonts w:ascii="Cambria Math" w:hAnsi="Cambria Math"/>
                    </w:rPr>
                    <m:t>p,i</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i,i</m:t>
                      </m:r>
                    </m:sub>
                  </m:sSub>
                </m:num>
                <m:den>
                  <m:r>
                    <w:rPr>
                      <w:rFonts w:ascii="Cambria Math" w:hAnsi="Cambria Math"/>
                    </w:rPr>
                    <m:t>s</m:t>
                  </m:r>
                </m:den>
              </m:f>
              <m:r>
                <w:rPr>
                  <w:rFonts w:ascii="Cambria Math" w:hAnsi="Cambria Math"/>
                </w:rPr>
                <m:t>#</m:t>
              </m:r>
              <m:d>
                <m:dPr>
                  <m:ctrlPr>
                    <w:rPr>
                      <w:rFonts w:ascii="Cambria Math" w:hAnsi="Cambria Math"/>
                      <w:i/>
                      <w:iCs/>
                    </w:rPr>
                  </m:ctrlPr>
                </m:dPr>
                <m:e>
                  <m:r>
                    <w:rPr>
                      <w:rFonts w:ascii="Cambria Math" w:hAnsi="Cambria Math"/>
                    </w:rPr>
                    <m:t>14</m:t>
                  </m:r>
                </m:e>
              </m:d>
            </m:e>
          </m:eqArr>
        </m:oMath>
      </m:oMathPara>
    </w:p>
    <w:p w14:paraId="7AA7862B" w14:textId="77777777" w:rsidR="006C28D8" w:rsidRDefault="006C28D8" w:rsidP="007D70D9">
      <w:pPr>
        <w:pStyle w:val="a9"/>
        <w:ind w:left="0" w:firstLine="560"/>
        <w:rPr>
          <w:rFonts w:hint="eastAsia"/>
          <w:iCs/>
        </w:rPr>
      </w:pPr>
      <w:bookmarkStart w:id="5" w:name="_Hlk205911252"/>
      <w:r w:rsidRPr="006C28D8">
        <w:rPr>
          <w:iCs/>
        </w:rPr>
        <w:t>Based on bandwidth matching and symmetrical tuning methods, the PI parameters can be approximately calculated using frequency domain conditions:</w:t>
      </w:r>
    </w:p>
    <w:bookmarkEnd w:id="5"/>
    <w:p w14:paraId="0D270153" w14:textId="57D9AAE5" w:rsidR="003D6518" w:rsidRPr="007D70D9" w:rsidRDefault="00000000" w:rsidP="00633CF5">
      <w:pPr>
        <w:pStyle w:val="a9"/>
        <w:ind w:left="360" w:firstLineChars="0" w:firstLine="0"/>
        <w:rPr>
          <w:rFonts w:hint="eastAsia"/>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iCs/>
                            </w:rPr>
                          </m:ctrlPr>
                        </m:sSubPr>
                        <m:e>
                          <m:r>
                            <w:rPr>
                              <w:rFonts w:ascii="Cambria Math" w:hAnsi="Cambria Math"/>
                            </w:rPr>
                            <m:t>K</m:t>
                          </m:r>
                        </m:e>
                        <m:sub>
                          <m:r>
                            <w:rPr>
                              <w:rFonts w:ascii="Cambria Math" w:hAnsi="Cambria Math"/>
                            </w:rPr>
                            <m:t>p,i</m:t>
                          </m:r>
                        </m:sub>
                      </m:sSub>
                      <m:r>
                        <w:rPr>
                          <w:rFonts w:ascii="Cambria Math" w:hAnsi="Cambria Math"/>
                        </w:rPr>
                        <m:t>=</m:t>
                      </m:r>
                      <m:rad>
                        <m:radPr>
                          <m:degHide m:val="1"/>
                          <m:ctrlPr>
                            <w:rPr>
                              <w:rFonts w:ascii="Cambria Math" w:hAnsi="Cambria Math"/>
                              <w:i/>
                              <w:iCs/>
                            </w:rPr>
                          </m:ctrlPr>
                        </m:radPr>
                        <m:deg/>
                        <m:e>
                          <m:sSup>
                            <m:sSupPr>
                              <m:ctrlPr>
                                <w:rPr>
                                  <w:rFonts w:ascii="Cambria Math" w:hAnsi="Cambria Math"/>
                                  <w:i/>
                                  <w:iCs/>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r>
                                    <w:rPr>
                                      <w:rFonts w:ascii="Cambria Math" w:hAnsi="Cambria Math"/>
                                    </w:rPr>
                                    <m:t>L</m:t>
                                  </m:r>
                                  <m:sSub>
                                    <m:sSubPr>
                                      <m:ctrlPr>
                                        <w:rPr>
                                          <w:rFonts w:ascii="Cambria Math" w:hAnsi="Cambria Math"/>
                                          <w:i/>
                                          <w:iCs/>
                                        </w:rPr>
                                      </m:ctrlPr>
                                    </m:sSubPr>
                                    <m:e>
                                      <m:r>
                                        <w:rPr>
                                          <w:rFonts w:ascii="Cambria Math" w:hAnsi="Cambria Math"/>
                                        </w:rPr>
                                        <m:t>ω</m:t>
                                      </m:r>
                                    </m:e>
                                    <m:sub>
                                      <m:r>
                                        <w:rPr>
                                          <w:rFonts w:ascii="Cambria Math" w:hAnsi="Cambria Math"/>
                                        </w:rPr>
                                        <m:t>ci</m:t>
                                      </m:r>
                                    </m:sub>
                                  </m:sSub>
                                </m:e>
                              </m:d>
                            </m:e>
                            <m:sup>
                              <m:r>
                                <w:rPr>
                                  <w:rFonts w:ascii="Cambria Math" w:hAnsi="Cambria Math"/>
                                </w:rPr>
                                <m:t>2</m:t>
                              </m:r>
                            </m:sup>
                          </m:sSup>
                        </m:e>
                      </m:rad>
                      <m:r>
                        <w:rPr>
                          <w:rFonts w:ascii="Cambria Math" w:hAnsi="Cambria Math"/>
                        </w:rPr>
                        <m:t>≈0.063</m:t>
                      </m:r>
                    </m:e>
                    <m:e>
                      <m:sSub>
                        <m:sSubPr>
                          <m:ctrlPr>
                            <w:rPr>
                              <w:rFonts w:ascii="Cambria Math" w:hAnsi="Cambria Math"/>
                              <w:i/>
                              <w:iCs/>
                            </w:rPr>
                          </m:ctrlPr>
                        </m:sSubPr>
                        <m:e>
                          <m:r>
                            <w:rPr>
                              <w:rFonts w:ascii="Cambria Math" w:hAnsi="Cambria Math"/>
                            </w:rPr>
                            <m:t>K</m:t>
                          </m:r>
                        </m:e>
                        <m:sub>
                          <m:r>
                            <w:rPr>
                              <w:rFonts w:ascii="Cambria Math" w:hAnsi="Cambria Math"/>
                            </w:rPr>
                            <m:t>i,i</m:t>
                          </m:r>
                        </m:sub>
                      </m:sSub>
                      <m:r>
                        <w:rPr>
                          <w:rFonts w:ascii="Cambria Math" w:hAnsi="Cambria Math"/>
                        </w:rPr>
                        <m:t>=</m:t>
                      </m:r>
                      <m:sSub>
                        <m:sSubPr>
                          <m:ctrlPr>
                            <w:rPr>
                              <w:rFonts w:ascii="Cambria Math" w:hAnsi="Cambria Math"/>
                              <w:i/>
                              <w:iCs/>
                            </w:rPr>
                          </m:ctrlPr>
                        </m:sSubPr>
                        <m:e>
                          <m:r>
                            <w:rPr>
                              <w:rFonts w:ascii="Cambria Math" w:hAnsi="Cambria Math"/>
                            </w:rPr>
                            <m:t>K</m:t>
                          </m:r>
                        </m:e>
                        <m:sub>
                          <m:r>
                            <w:rPr>
                              <w:rFonts w:ascii="Cambria Math" w:hAnsi="Cambria Math"/>
                            </w:rPr>
                            <m:t>p,i</m:t>
                          </m:r>
                        </m:sub>
                      </m:sSub>
                      <m:f>
                        <m:fPr>
                          <m:ctrlPr>
                            <w:rPr>
                              <w:rFonts w:ascii="Cambria Math" w:hAnsi="Cambria Math"/>
                              <w:i/>
                              <w:iCs/>
                            </w:rPr>
                          </m:ctrlPr>
                        </m:fPr>
                        <m:num>
                          <m:sSub>
                            <m:sSubPr>
                              <m:ctrlPr>
                                <w:rPr>
                                  <w:rFonts w:ascii="Cambria Math" w:hAnsi="Cambria Math"/>
                                  <w:i/>
                                  <w:iCs/>
                                </w:rPr>
                              </m:ctrlPr>
                            </m:sSubPr>
                            <m:e>
                              <m:r>
                                <w:rPr>
                                  <w:rFonts w:ascii="Cambria Math" w:hAnsi="Cambria Math"/>
                                </w:rPr>
                                <m:t>ω</m:t>
                              </m:r>
                            </m:e>
                            <m:sub>
                              <m:r>
                                <w:rPr>
                                  <w:rFonts w:ascii="Cambria Math" w:hAnsi="Cambria Math"/>
                                </w:rPr>
                                <m:t>ci</m:t>
                              </m:r>
                            </m:sub>
                          </m:sSub>
                        </m:num>
                        <m:den>
                          <m:r>
                            <w:rPr>
                              <w:rFonts w:ascii="Cambria Math" w:hAnsi="Cambria Math"/>
                            </w:rPr>
                            <m:t>10</m:t>
                          </m:r>
                        </m:den>
                      </m:f>
                      <m:r>
                        <w:rPr>
                          <w:rFonts w:ascii="Cambria Math" w:hAnsi="Cambria Math"/>
                        </w:rPr>
                        <m:t>≈7.93</m:t>
                      </m:r>
                    </m:e>
                  </m:eqArr>
                </m:e>
              </m:d>
              <m:r>
                <w:rPr>
                  <w:rFonts w:ascii="Cambria Math" w:hAnsi="Cambria Math"/>
                </w:rPr>
                <m:t>#</m:t>
              </m:r>
              <m:d>
                <m:dPr>
                  <m:ctrlPr>
                    <w:rPr>
                      <w:rFonts w:ascii="Cambria Math" w:hAnsi="Cambria Math"/>
                      <w:i/>
                      <w:iCs/>
                    </w:rPr>
                  </m:ctrlPr>
                </m:dPr>
                <m:e>
                  <m:r>
                    <w:rPr>
                      <w:rFonts w:ascii="Cambria Math" w:hAnsi="Cambria Math"/>
                    </w:rPr>
                    <m:t>15</m:t>
                  </m:r>
                </m:e>
              </m:d>
            </m:e>
          </m:eqArr>
        </m:oMath>
      </m:oMathPara>
    </w:p>
    <w:p w14:paraId="0AEDFFDB" w14:textId="1666019A" w:rsidR="003D6518" w:rsidRDefault="006C28D8" w:rsidP="007D70D9">
      <w:pPr>
        <w:pStyle w:val="a9"/>
        <w:ind w:left="0" w:firstLine="560"/>
        <w:rPr>
          <w:rFonts w:hint="eastAsia"/>
          <w:iCs/>
        </w:rPr>
      </w:pPr>
      <w:r w:rsidRPr="006C28D8">
        <w:rPr>
          <w:iCs/>
        </w:rPr>
        <w:t>The speed loop controller is expressed as:</w:t>
      </w:r>
    </w:p>
    <w:p w14:paraId="179CBE27" w14:textId="065684BD" w:rsidR="003D6518" w:rsidRPr="007D70D9" w:rsidRDefault="00000000" w:rsidP="00633CF5">
      <w:pPr>
        <w:pStyle w:val="a9"/>
        <w:ind w:left="360" w:firstLineChars="0" w:firstLine="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C</m:t>
                  </m:r>
                </m:e>
                <m:sub>
                  <m:r>
                    <w:rPr>
                      <w:rFonts w:ascii="Cambria Math" w:hAnsi="Cambria Math" w:hint="eastAsia"/>
                    </w:rPr>
                    <m:t>s</m:t>
                  </m:r>
                </m:sub>
              </m:sSub>
              <m:d>
                <m:dPr>
                  <m:begChr m:val="（"/>
                  <m:endChr m:val="）"/>
                  <m:ctrlPr>
                    <w:rPr>
                      <w:rFonts w:ascii="Cambria Math" w:hAnsi="Cambria Math"/>
                      <w:i/>
                      <w:iCs/>
                    </w:rPr>
                  </m:ctrlPr>
                </m:dPr>
                <m:e>
                  <m:r>
                    <w:rPr>
                      <w:rFonts w:ascii="Cambria Math" w:hAnsi="Cambria Math" w:hint="eastAsia"/>
                    </w:rPr>
                    <m:t>s</m:t>
                  </m:r>
                </m:e>
              </m:d>
              <m:r>
                <w:rPr>
                  <w:rFonts w:ascii="Cambria Math" w:hAnsi="Cambria Math"/>
                </w:rPr>
                <m:t>=</m:t>
              </m:r>
              <m:sSub>
                <m:sSubPr>
                  <m:ctrlPr>
                    <w:rPr>
                      <w:rFonts w:ascii="Cambria Math" w:hAnsi="Cambria Math"/>
                      <w:i/>
                      <w:iCs/>
                    </w:rPr>
                  </m:ctrlPr>
                </m:sSubPr>
                <m:e>
                  <m:r>
                    <w:rPr>
                      <w:rFonts w:ascii="Cambria Math" w:hAnsi="Cambria Math"/>
                    </w:rPr>
                    <m:t>K</m:t>
                  </m:r>
                </m:e>
                <m:sub>
                  <m:r>
                    <w:rPr>
                      <w:rFonts w:ascii="Cambria Math" w:hAnsi="Cambria Math"/>
                    </w:rPr>
                    <m:t>p,s</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i,s</m:t>
                      </m:r>
                    </m:sub>
                  </m:sSub>
                </m:num>
                <m:den>
                  <m:r>
                    <w:rPr>
                      <w:rFonts w:ascii="Cambria Math" w:hAnsi="Cambria Math"/>
                    </w:rPr>
                    <m:t>s</m:t>
                  </m:r>
                </m:den>
              </m:f>
              <m:r>
                <w:rPr>
                  <w:rFonts w:ascii="Cambria Math" w:hAnsi="Cambria Math"/>
                </w:rPr>
                <m:t>#</m:t>
              </m:r>
              <m:d>
                <m:dPr>
                  <m:ctrlPr>
                    <w:rPr>
                      <w:rFonts w:ascii="Cambria Math" w:hAnsi="Cambria Math"/>
                      <w:i/>
                      <w:iCs/>
                    </w:rPr>
                  </m:ctrlPr>
                </m:dPr>
                <m:e>
                  <m:r>
                    <w:rPr>
                      <w:rFonts w:ascii="Cambria Math" w:hAnsi="Cambria Math"/>
                    </w:rPr>
                    <m:t>16</m:t>
                  </m:r>
                </m:e>
              </m:d>
            </m:e>
          </m:eqArr>
        </m:oMath>
      </m:oMathPara>
    </w:p>
    <w:p w14:paraId="3277FAFE" w14:textId="441BA0BC" w:rsidR="006C28D8" w:rsidRPr="006C28D8" w:rsidRDefault="006C28D8" w:rsidP="007D70D9">
      <w:pPr>
        <w:pStyle w:val="a9"/>
        <w:ind w:left="0" w:firstLine="560"/>
        <w:rPr>
          <w:rFonts w:hint="eastAsia"/>
          <w:iCs/>
        </w:rPr>
      </w:pPr>
      <w:r w:rsidRPr="006C28D8">
        <w:rPr>
          <w:iCs/>
        </w:rPr>
        <w:t>According to the pole placement method with a damping ratio ζ=0.707, the PI parameters for the speed loop are:</w:t>
      </w:r>
    </w:p>
    <w:p w14:paraId="30F6A87D" w14:textId="16CC3905" w:rsidR="003D6518" w:rsidRPr="007D70D9" w:rsidRDefault="00000000" w:rsidP="003D6518">
      <w:pPr>
        <w:pStyle w:val="a9"/>
        <w:ind w:left="360" w:firstLineChars="0" w:firstLine="0"/>
        <w:rPr>
          <w:rFonts w:hint="eastAsia"/>
          <w:iCs/>
        </w:rPr>
      </w:pPr>
      <m:oMathPara>
        <m:oMath>
          <m:eqArr>
            <m:eqArrPr>
              <m:maxDist m:val="1"/>
              <m:ctrlPr>
                <w:rPr>
                  <w:rFonts w:ascii="Cambria Math" w:hAnsi="Cambria Math"/>
                  <w:i/>
                  <w:iCs/>
                </w:rPr>
              </m:ctrlPr>
            </m:eqArrPr>
            <m:e>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iCs/>
                            </w:rPr>
                          </m:ctrlPr>
                        </m:sSubPr>
                        <m:e>
                          <m:r>
                            <w:rPr>
                              <w:rFonts w:ascii="Cambria Math" w:hAnsi="Cambria Math"/>
                            </w:rPr>
                            <m:t>K</m:t>
                          </m:r>
                        </m:e>
                        <m:sub>
                          <m:r>
                            <w:rPr>
                              <w:rFonts w:ascii="Cambria Math" w:hAnsi="Cambria Math"/>
                            </w:rPr>
                            <m:t>p,s</m:t>
                          </m:r>
                        </m:sub>
                      </m:sSub>
                      <m:r>
                        <w:rPr>
                          <w:rFonts w:ascii="Cambria Math" w:hAnsi="Cambria Math"/>
                        </w:rPr>
                        <m:t>=2ζ</m:t>
                      </m:r>
                      <m:sSub>
                        <m:sSubPr>
                          <m:ctrlPr>
                            <w:rPr>
                              <w:rFonts w:ascii="Cambria Math" w:hAnsi="Cambria Math"/>
                              <w:i/>
                              <w:iCs/>
                            </w:rPr>
                          </m:ctrlPr>
                        </m:sSubPr>
                        <m:e>
                          <m:r>
                            <w:rPr>
                              <w:rFonts w:ascii="Cambria Math" w:hAnsi="Cambria Math"/>
                            </w:rPr>
                            <m:t>ω</m:t>
                          </m:r>
                        </m:e>
                        <m:sub>
                          <m:r>
                            <w:rPr>
                              <w:rFonts w:ascii="Cambria Math" w:hAnsi="Cambria Math"/>
                            </w:rPr>
                            <m:t>cs</m:t>
                          </m:r>
                        </m:sub>
                      </m:sSub>
                      <m:r>
                        <w:rPr>
                          <w:rFonts w:ascii="Cambria Math" w:hAnsi="Cambria Math"/>
                        </w:rPr>
                        <m:t>​J-B≈0.214</m:t>
                      </m:r>
                    </m:e>
                    <m:e>
                      <m:sSub>
                        <m:sSubPr>
                          <m:ctrlPr>
                            <w:rPr>
                              <w:rFonts w:ascii="Cambria Math" w:hAnsi="Cambria Math"/>
                              <w:i/>
                              <w:iCs/>
                            </w:rPr>
                          </m:ctrlPr>
                        </m:sSubPr>
                        <m:e>
                          <m:r>
                            <w:rPr>
                              <w:rFonts w:ascii="Cambria Math" w:hAnsi="Cambria Math"/>
                            </w:rPr>
                            <m:t>K</m:t>
                          </m:r>
                        </m:e>
                        <m:sub>
                          <m:r>
                            <w:rPr>
                              <w:rFonts w:ascii="Cambria Math" w:hAnsi="Cambria Math"/>
                            </w:rPr>
                            <m:t>i,s</m:t>
                          </m:r>
                        </m:sub>
                      </m:sSub>
                      <m:r>
                        <w:rPr>
                          <w:rFonts w:ascii="Cambria Math" w:hAnsi="Cambria Math"/>
                        </w:rPr>
                        <m:t>=</m:t>
                      </m:r>
                      <m:sSubSup>
                        <m:sSubSupPr>
                          <m:ctrlPr>
                            <w:rPr>
                              <w:rFonts w:ascii="Cambria Math" w:hAnsi="Cambria Math"/>
                              <w:i/>
                              <w:iCs/>
                            </w:rPr>
                          </m:ctrlPr>
                        </m:sSubSupPr>
                        <m:e>
                          <m:r>
                            <w:rPr>
                              <w:rFonts w:ascii="Cambria Math" w:hAnsi="Cambria Math"/>
                            </w:rPr>
                            <m:t>ω</m:t>
                          </m:r>
                        </m:e>
                        <m:sub>
                          <m:r>
                            <w:rPr>
                              <w:rFonts w:ascii="Cambria Math" w:hAnsi="Cambria Math"/>
                            </w:rPr>
                            <m:t>cs</m:t>
                          </m:r>
                        </m:sub>
                        <m:sup>
                          <m:r>
                            <w:rPr>
                              <w:rFonts w:ascii="Cambria Math" w:hAnsi="Cambria Math"/>
                            </w:rPr>
                            <m:t>2</m:t>
                          </m:r>
                        </m:sup>
                      </m:sSubSup>
                      <m:r>
                        <w:rPr>
                          <w:rFonts w:ascii="Cambria Math" w:hAnsi="Cambria Math"/>
                        </w:rPr>
                        <m:t>J≈19.11</m:t>
                      </m:r>
                    </m:e>
                  </m:eqArr>
                </m:e>
              </m:d>
              <m:r>
                <w:rPr>
                  <w:rFonts w:ascii="Cambria Math" w:hAnsi="Cambria Math"/>
                </w:rPr>
                <m:t>#</m:t>
              </m:r>
              <m:d>
                <m:dPr>
                  <m:ctrlPr>
                    <w:rPr>
                      <w:rFonts w:ascii="Cambria Math" w:hAnsi="Cambria Math"/>
                      <w:i/>
                      <w:iCs/>
                    </w:rPr>
                  </m:ctrlPr>
                </m:dPr>
                <m:e>
                  <m:r>
                    <w:rPr>
                      <w:rFonts w:ascii="Cambria Math" w:hAnsi="Cambria Math"/>
                    </w:rPr>
                    <m:t>17</m:t>
                  </m:r>
                </m:e>
              </m:d>
            </m:e>
          </m:eqArr>
        </m:oMath>
      </m:oMathPara>
    </w:p>
    <w:p w14:paraId="4CFE4831" w14:textId="48D35CEC" w:rsidR="003D6518" w:rsidRPr="006C28D8" w:rsidRDefault="007D70D9" w:rsidP="006C28D8">
      <w:pPr>
        <w:ind w:firstLineChars="0" w:firstLine="0"/>
        <w:jc w:val="left"/>
        <w:rPr>
          <w:rFonts w:hint="eastAsia"/>
          <w:b/>
          <w:bCs/>
        </w:rPr>
      </w:pPr>
      <w:r>
        <w:rPr>
          <w:rFonts w:hint="eastAsia"/>
          <w:b/>
          <w:bCs/>
        </w:rPr>
        <w:t xml:space="preserve">1.4 </w:t>
      </w:r>
      <w:r w:rsidR="006C28D8" w:rsidRPr="006C28D8">
        <w:rPr>
          <w:b/>
          <w:bCs/>
        </w:rPr>
        <w:t>Sampling Period Selection</w:t>
      </w:r>
    </w:p>
    <w:p w14:paraId="29C572D8" w14:textId="4CADE8E9" w:rsidR="006C28D8" w:rsidRPr="006C28D8" w:rsidRDefault="006C28D8" w:rsidP="007D70D9">
      <w:pPr>
        <w:pStyle w:val="a9"/>
        <w:ind w:left="0" w:firstLine="560"/>
        <w:rPr>
          <w:rFonts w:hint="eastAsia"/>
          <w:iCs/>
        </w:rPr>
      </w:pPr>
      <w:r w:rsidRPr="006C28D8">
        <w:rPr>
          <w:rFonts w:hint="eastAsia"/>
          <w:iCs/>
        </w:rPr>
        <w:t>In a dual closed-loop control system, the choice of sampling period significantly affects system stability and performance. An excessively large sampling period leads to system delay, reduced response speed, and even oscillations, whereas an overly small sampling period increases the computational burden on the controller and affects real-time operation.</w:t>
      </w:r>
    </w:p>
    <w:p w14:paraId="71DE6C9C" w14:textId="623EB6FA" w:rsidR="00745A92" w:rsidRDefault="006C28D8" w:rsidP="007D70D9">
      <w:pPr>
        <w:pStyle w:val="a9"/>
        <w:ind w:left="0" w:firstLine="560"/>
        <w:rPr>
          <w:rFonts w:hint="eastAsia"/>
          <w:iCs/>
        </w:rPr>
      </w:pPr>
      <w:r w:rsidRPr="006C28D8">
        <w:rPr>
          <w:rFonts w:hint="eastAsia"/>
          <w:iCs/>
        </w:rPr>
        <w:t xml:space="preserve">According to the sampling theorem and empirical design </w:t>
      </w:r>
      <w:r w:rsidRPr="006C28D8">
        <w:rPr>
          <w:rFonts w:hint="eastAsia"/>
          <w:iCs/>
        </w:rPr>
        <w:lastRenderedPageBreak/>
        <w:t>guidelines, the sampling frequency should be at least 10 to 20 times the system bandwidth to ensure the closed-loop system</w:t>
      </w:r>
      <w:r>
        <w:rPr>
          <w:rFonts w:hint="eastAsia"/>
          <w:iCs/>
        </w:rPr>
        <w:t>`</w:t>
      </w:r>
      <w:r w:rsidRPr="006C28D8">
        <w:rPr>
          <w:rFonts w:hint="eastAsia"/>
          <w:iCs/>
        </w:rPr>
        <w:t>s dynamic performance and robustness.</w:t>
      </w:r>
    </w:p>
    <w:p w14:paraId="7CF9814C" w14:textId="6C2C4756" w:rsidR="00745A92" w:rsidRPr="007D70D9" w:rsidRDefault="007D70D9" w:rsidP="007D70D9">
      <w:pPr>
        <w:ind w:firstLineChars="0" w:firstLine="0"/>
        <w:rPr>
          <w:rFonts w:hint="eastAsia"/>
          <w:b/>
          <w:bCs/>
          <w:iCs/>
        </w:rPr>
      </w:pPr>
      <w:r w:rsidRPr="007D70D9">
        <w:rPr>
          <w:rFonts w:hint="eastAsia"/>
          <w:b/>
          <w:bCs/>
          <w:iCs/>
        </w:rPr>
        <w:t>A)</w:t>
      </w:r>
      <w:r w:rsidR="006C28D8" w:rsidRPr="007D70D9">
        <w:rPr>
          <w:rFonts w:hint="eastAsia"/>
          <w:b/>
          <w:bCs/>
          <w:iCs/>
        </w:rPr>
        <w:t xml:space="preserve">Current Loop Sampling Period </w:t>
      </w:r>
      <w:r w:rsidR="00745A92" w:rsidRPr="007D70D9">
        <w:rPr>
          <w:rFonts w:hint="eastAsia"/>
          <w:b/>
          <w:bCs/>
          <w:iCs/>
        </w:rPr>
        <w:t>T</w:t>
      </w:r>
      <w:r w:rsidR="00745A92" w:rsidRPr="007D70D9">
        <w:rPr>
          <w:rFonts w:hint="eastAsia"/>
          <w:b/>
          <w:bCs/>
          <w:iCs/>
          <w:vertAlign w:val="subscript"/>
        </w:rPr>
        <w:t>s,i</w:t>
      </w:r>
    </w:p>
    <w:p w14:paraId="40C6B954" w14:textId="667E194A" w:rsidR="00745A92" w:rsidRDefault="006C28D8" w:rsidP="007D70D9">
      <w:pPr>
        <w:pStyle w:val="a9"/>
        <w:ind w:left="0" w:firstLine="560"/>
        <w:rPr>
          <w:rFonts w:hint="eastAsia"/>
          <w:iCs/>
        </w:rPr>
      </w:pPr>
      <w:r w:rsidRPr="006C28D8">
        <w:rPr>
          <w:iCs/>
        </w:rPr>
        <w:t>The current loop has a high bandwidth, typically 5 to 10 times that of the speed loop. The sampling frequency is required to satisfy:</w:t>
      </w:r>
    </w:p>
    <w:p w14:paraId="387BD004" w14:textId="5758A204" w:rsidR="00745A92" w:rsidRPr="007D70D9" w:rsidRDefault="00000000" w:rsidP="00745A92">
      <w:pPr>
        <w:ind w:left="180" w:firstLineChars="0" w:firstLine="0"/>
        <w:rPr>
          <w:rFonts w:hint="eastAsia"/>
          <w:iCs/>
        </w:rPr>
      </w:pPr>
      <m:oMathPara>
        <m:oMath>
          <m:eqArr>
            <m:eqArrPr>
              <m:maxDist m:val="1"/>
              <m:ctrlPr>
                <w:rPr>
                  <w:rFonts w:ascii="Cambria Math" w:hAnsi="Cambria Math"/>
                  <w:i/>
                  <w:iCs/>
                </w:rPr>
              </m:ctrlPr>
            </m:eqArrPr>
            <m:e>
              <w:bookmarkStart w:id="6" w:name="_Hlk205912076"/>
              <m:sSub>
                <m:sSubPr>
                  <m:ctrlPr>
                    <w:rPr>
                      <w:rFonts w:ascii="Cambria Math" w:hAnsi="Cambria Math"/>
                      <w:i/>
                      <w:iCs/>
                    </w:rPr>
                  </m:ctrlPr>
                </m:sSubPr>
                <m:e>
                  <m:r>
                    <w:rPr>
                      <w:rFonts w:ascii="Cambria Math" w:hAnsi="Cambria Math"/>
                    </w:rPr>
                    <m:t>f</m:t>
                  </m:r>
                </m:e>
                <m:sub>
                  <m:r>
                    <w:rPr>
                      <w:rFonts w:ascii="Cambria Math" w:hAnsi="Cambria Math"/>
                    </w:rPr>
                    <m:t>s,i</m:t>
                  </m:r>
                </m:sub>
              </m:sSub>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T</m:t>
                      </m:r>
                    </m:e>
                    <m:sub>
                      <m:r>
                        <w:rPr>
                          <w:rFonts w:ascii="Cambria Math" w:hAnsi="Cambria Math"/>
                        </w:rPr>
                        <m:t>s,i</m:t>
                      </m:r>
                    </m:sub>
                  </m:sSub>
                </m:den>
              </m:f>
              <m:r>
                <w:rPr>
                  <w:rFonts w:ascii="Cambria Math" w:hAnsi="Cambria Math"/>
                </w:rPr>
                <m:t xml:space="preserve">≥10 X </m:t>
              </m:r>
              <m:sSub>
                <m:sSubPr>
                  <m:ctrlPr>
                    <w:rPr>
                      <w:rFonts w:ascii="Cambria Math" w:hAnsi="Cambria Math"/>
                      <w:i/>
                      <w:iCs/>
                    </w:rPr>
                  </m:ctrlPr>
                </m:sSubPr>
                <m:e>
                  <m:r>
                    <w:rPr>
                      <w:rFonts w:ascii="Cambria Math" w:hAnsi="Cambria Math"/>
                    </w:rPr>
                    <m:t>f</m:t>
                  </m:r>
                </m:e>
                <m:sub>
                  <m:r>
                    <w:rPr>
                      <w:rFonts w:ascii="Cambria Math" w:hAnsi="Cambria Math"/>
                    </w:rPr>
                    <m:t>c,i</m:t>
                  </m:r>
                </m:sub>
              </m:sSub>
              <w:bookmarkEnd w:id="6"/>
              <m:r>
                <w:rPr>
                  <w:rFonts w:ascii="Cambria Math" w:hAnsi="Cambria Math"/>
                </w:rPr>
                <m:t>#</m:t>
              </m:r>
              <m:d>
                <m:dPr>
                  <m:ctrlPr>
                    <w:rPr>
                      <w:rFonts w:ascii="Cambria Math" w:hAnsi="Cambria Math"/>
                      <w:i/>
                      <w:iCs/>
                    </w:rPr>
                  </m:ctrlPr>
                </m:dPr>
                <m:e>
                  <m:r>
                    <w:rPr>
                      <w:rFonts w:ascii="Cambria Math" w:hAnsi="Cambria Math"/>
                    </w:rPr>
                    <m:t>18</m:t>
                  </m:r>
                </m:e>
              </m:d>
            </m:e>
          </m:eqArr>
        </m:oMath>
      </m:oMathPara>
    </w:p>
    <w:p w14:paraId="6BB580A3" w14:textId="4F6B3EF0" w:rsidR="00745A92" w:rsidRDefault="006C28D8" w:rsidP="007D70D9">
      <w:pPr>
        <w:pStyle w:val="a9"/>
        <w:ind w:left="0" w:firstLine="560"/>
        <w:rPr>
          <w:rFonts w:hint="eastAsia"/>
          <w:iCs/>
        </w:rPr>
      </w:pPr>
      <w:r w:rsidRPr="006C28D8">
        <w:rPr>
          <w:iCs/>
        </w:rPr>
        <w:t>where f</w:t>
      </w:r>
      <w:r w:rsidRPr="007D70D9">
        <w:rPr>
          <w:iCs/>
          <w:vertAlign w:val="subscript"/>
        </w:rPr>
        <w:t>c,i</w:t>
      </w:r>
      <w:r w:rsidRPr="006C28D8">
        <w:rPr>
          <w:iCs/>
        </w:rPr>
        <w:t xml:space="preserve"> is the bandwidth of the current loop. Selecting a sampling period T</w:t>
      </w:r>
      <w:r w:rsidRPr="007D70D9">
        <w:rPr>
          <w:iCs/>
          <w:vertAlign w:val="subscript"/>
        </w:rPr>
        <w:t>s,i</w:t>
      </w:r>
      <w:r w:rsidRPr="006C28D8">
        <w:rPr>
          <w:iCs/>
        </w:rPr>
        <w:t>≤100</w:t>
      </w:r>
      <w:r w:rsidR="000A4A2C">
        <w:rPr>
          <w:rFonts w:ascii="Times New Roman" w:hAnsi="Times New Roman" w:cs="Times New Roman" w:hint="eastAsia"/>
          <w:iCs/>
        </w:rPr>
        <w:t>us</w:t>
      </w:r>
      <w:r w:rsidRPr="006C28D8">
        <w:rPr>
          <w:iCs/>
        </w:rPr>
        <w:t xml:space="preserve"> ensures real-time response of the current loop and synchronization with the PWM modulation frequency, simplifying controller design.</w:t>
      </w:r>
    </w:p>
    <w:p w14:paraId="28946503" w14:textId="452C446E" w:rsidR="00745A92" w:rsidRPr="007D70D9" w:rsidRDefault="007D70D9" w:rsidP="007D70D9">
      <w:pPr>
        <w:ind w:firstLineChars="0" w:firstLine="0"/>
        <w:rPr>
          <w:rFonts w:hint="eastAsia"/>
          <w:b/>
          <w:bCs/>
          <w:iCs/>
        </w:rPr>
      </w:pPr>
      <w:r w:rsidRPr="007D70D9">
        <w:rPr>
          <w:rFonts w:hint="eastAsia"/>
          <w:b/>
          <w:bCs/>
          <w:iCs/>
        </w:rPr>
        <w:t>B)</w:t>
      </w:r>
      <w:r w:rsidR="006C28D8" w:rsidRPr="007D70D9">
        <w:rPr>
          <w:b/>
          <w:bCs/>
          <w:iCs/>
        </w:rPr>
        <w:t>Speed Loop Sampling Period</w:t>
      </w:r>
      <w:r w:rsidR="006C28D8" w:rsidRPr="007D70D9">
        <w:rPr>
          <w:rFonts w:hint="eastAsia"/>
          <w:b/>
          <w:bCs/>
          <w:iCs/>
        </w:rPr>
        <w:t xml:space="preserve"> </w:t>
      </w:r>
      <w:r w:rsidR="00745A92" w:rsidRPr="007D70D9">
        <w:rPr>
          <w:rFonts w:hint="eastAsia"/>
          <w:b/>
          <w:bCs/>
          <w:iCs/>
        </w:rPr>
        <w:t>T</w:t>
      </w:r>
      <w:r w:rsidR="00745A92" w:rsidRPr="007D70D9">
        <w:rPr>
          <w:rFonts w:hint="eastAsia"/>
          <w:b/>
          <w:bCs/>
          <w:iCs/>
          <w:vertAlign w:val="subscript"/>
        </w:rPr>
        <w:t>s,s</w:t>
      </w:r>
    </w:p>
    <w:p w14:paraId="0F4676EA" w14:textId="77777777" w:rsidR="006C28D8" w:rsidRDefault="006C28D8" w:rsidP="007D70D9">
      <w:pPr>
        <w:pStyle w:val="a9"/>
        <w:ind w:left="0" w:firstLine="560"/>
        <w:rPr>
          <w:rFonts w:hint="eastAsia"/>
          <w:iCs/>
        </w:rPr>
      </w:pPr>
      <w:r w:rsidRPr="006C28D8">
        <w:rPr>
          <w:iCs/>
        </w:rPr>
        <w:t>The speed loop has a lower bandwidth and slower response speed, allowing for a relatively lower sampling frequency that satisfies the following condition:</w:t>
      </w:r>
    </w:p>
    <w:p w14:paraId="02BA8229" w14:textId="57D68FC7" w:rsidR="007D4185" w:rsidRPr="007D70D9" w:rsidRDefault="00000000" w:rsidP="00745A92">
      <w:pPr>
        <w:ind w:left="180" w:firstLineChars="0" w:firstLine="0"/>
        <w:rPr>
          <w:rFonts w:hint="eastAsia"/>
          <w:iCs/>
        </w:rPr>
      </w:pPr>
      <m:oMathPara>
        <m:oMath>
          <m:eqArr>
            <m:eqArrPr>
              <m:maxDist m:val="1"/>
              <m:ctrlPr>
                <w:rPr>
                  <w:rFonts w:ascii="Cambria Math" w:hAnsi="Cambria Math"/>
                  <w:i/>
                  <w:iCs/>
                </w:rPr>
              </m:ctrlPr>
            </m:eqArrPr>
            <m:e>
              <m:sSub>
                <m:sSubPr>
                  <m:ctrlPr>
                    <w:rPr>
                      <w:rFonts w:ascii="Cambria Math" w:hAnsi="Cambria Math"/>
                      <w:i/>
                      <w:iCs/>
                    </w:rPr>
                  </m:ctrlPr>
                </m:sSubPr>
                <m:e>
                  <m:r>
                    <w:rPr>
                      <w:rFonts w:ascii="Cambria Math" w:hAnsi="Cambria Math"/>
                    </w:rPr>
                    <m:t>f</m:t>
                  </m:r>
                </m:e>
                <m:sub>
                  <m:r>
                    <w:rPr>
                      <w:rFonts w:ascii="Cambria Math" w:hAnsi="Cambria Math"/>
                    </w:rPr>
                    <m:t>s,</m:t>
                  </m:r>
                  <m:r>
                    <w:rPr>
                      <w:rFonts w:ascii="Cambria Math" w:hAnsi="Cambria Math" w:hint="eastAsia"/>
                    </w:rPr>
                    <m:t>s</m:t>
                  </m:r>
                </m:sub>
              </m:sSub>
              <m:r>
                <w:rPr>
                  <w:rFonts w:ascii="Cambria Math" w:hAnsi="Cambria Math"/>
                </w:rPr>
                <m:t>=</m:t>
              </m:r>
              <m:f>
                <m:fPr>
                  <m:ctrlPr>
                    <w:rPr>
                      <w:rFonts w:ascii="Cambria Math" w:hAnsi="Cambria Math"/>
                      <w:i/>
                      <w:iCs/>
                    </w:rPr>
                  </m:ctrlPr>
                </m:fPr>
                <m:num>
                  <m:r>
                    <w:rPr>
                      <w:rFonts w:ascii="Cambria Math" w:hAnsi="Cambria Math"/>
                    </w:rPr>
                    <m:t>1</m:t>
                  </m:r>
                </m:num>
                <m:den>
                  <m:sSub>
                    <m:sSubPr>
                      <m:ctrlPr>
                        <w:rPr>
                          <w:rFonts w:ascii="Cambria Math" w:hAnsi="Cambria Math"/>
                          <w:i/>
                          <w:iCs/>
                        </w:rPr>
                      </m:ctrlPr>
                    </m:sSubPr>
                    <m:e>
                      <m:r>
                        <w:rPr>
                          <w:rFonts w:ascii="Cambria Math" w:hAnsi="Cambria Math"/>
                        </w:rPr>
                        <m:t>T</m:t>
                      </m:r>
                    </m:e>
                    <m:sub>
                      <m:r>
                        <w:rPr>
                          <w:rFonts w:ascii="Cambria Math" w:hAnsi="Cambria Math"/>
                        </w:rPr>
                        <m:t>s,</m:t>
                      </m:r>
                      <m:r>
                        <w:rPr>
                          <w:rFonts w:ascii="Cambria Math" w:hAnsi="Cambria Math" w:hint="eastAsia"/>
                        </w:rPr>
                        <m:t>s</m:t>
                      </m:r>
                    </m:sub>
                  </m:sSub>
                </m:den>
              </m:f>
              <m:r>
                <w:rPr>
                  <w:rFonts w:ascii="Cambria Math" w:hAnsi="Cambria Math"/>
                </w:rPr>
                <m:t xml:space="preserve">≥10 X </m:t>
              </m:r>
              <m:sSub>
                <m:sSubPr>
                  <m:ctrlPr>
                    <w:rPr>
                      <w:rFonts w:ascii="Cambria Math" w:hAnsi="Cambria Math"/>
                      <w:i/>
                      <w:iCs/>
                    </w:rPr>
                  </m:ctrlPr>
                </m:sSubPr>
                <m:e>
                  <m:r>
                    <w:rPr>
                      <w:rFonts w:ascii="Cambria Math" w:hAnsi="Cambria Math"/>
                    </w:rPr>
                    <m:t>f</m:t>
                  </m:r>
                </m:e>
                <m:sub>
                  <m:r>
                    <w:rPr>
                      <w:rFonts w:ascii="Cambria Math" w:hAnsi="Cambria Math"/>
                    </w:rPr>
                    <m:t>c,</m:t>
                  </m:r>
                  <m:r>
                    <w:rPr>
                      <w:rFonts w:ascii="Cambria Math" w:hAnsi="Cambria Math" w:hint="eastAsia"/>
                    </w:rPr>
                    <m:t>s</m:t>
                  </m:r>
                </m:sub>
              </m:sSub>
              <m:r>
                <w:rPr>
                  <w:rFonts w:ascii="Cambria Math" w:hAnsi="Cambria Math"/>
                </w:rPr>
                <m:t>#</m:t>
              </m:r>
              <m:d>
                <m:dPr>
                  <m:ctrlPr>
                    <w:rPr>
                      <w:rFonts w:ascii="Cambria Math" w:hAnsi="Cambria Math"/>
                      <w:i/>
                      <w:iCs/>
                    </w:rPr>
                  </m:ctrlPr>
                </m:dPr>
                <m:e>
                  <m:r>
                    <w:rPr>
                      <w:rFonts w:ascii="Cambria Math" w:hAnsi="Cambria Math"/>
                    </w:rPr>
                    <m:t>19</m:t>
                  </m:r>
                </m:e>
              </m:d>
            </m:e>
          </m:eqArr>
        </m:oMath>
      </m:oMathPara>
    </w:p>
    <w:p w14:paraId="4CD5EE63" w14:textId="77E66F31" w:rsidR="006C28D8" w:rsidRPr="006C28D8" w:rsidRDefault="006C28D8" w:rsidP="007D70D9">
      <w:pPr>
        <w:pStyle w:val="a9"/>
        <w:ind w:left="0" w:firstLine="560"/>
        <w:rPr>
          <w:rFonts w:hint="eastAsia"/>
          <w:iCs/>
        </w:rPr>
      </w:pPr>
      <w:r w:rsidRPr="006C28D8">
        <w:rPr>
          <w:iCs/>
        </w:rPr>
        <w:t>where f</w:t>
      </w:r>
      <w:r w:rsidRPr="006C28D8">
        <w:rPr>
          <w:iCs/>
          <w:vertAlign w:val="subscript"/>
        </w:rPr>
        <w:t>c,s</w:t>
      </w:r>
      <w:r w:rsidRPr="006C28D8">
        <w:rPr>
          <w:rFonts w:ascii="Times New Roman" w:hAnsi="Times New Roman" w:cs="Times New Roman"/>
          <w:iCs/>
        </w:rPr>
        <w:t>​</w:t>
      </w:r>
      <w:r w:rsidRPr="006C28D8">
        <w:rPr>
          <w:iCs/>
        </w:rPr>
        <w:t xml:space="preserve"> is the bandwidth of the speed loop. Based on the designed speed loop bandwidth of approximately 20Hz, the sampling period is set to 1ms, which meets the control performance </w:t>
      </w:r>
      <w:r w:rsidRPr="006C28D8">
        <w:rPr>
          <w:iCs/>
        </w:rPr>
        <w:lastRenderedPageBreak/>
        <w:t>requirements while reducing the computational burden on the processor.</w:t>
      </w:r>
    </w:p>
    <w:p w14:paraId="4627182B" w14:textId="77777777" w:rsidR="006C28D8" w:rsidRPr="006C28D8" w:rsidRDefault="006C28D8" w:rsidP="007D70D9">
      <w:pPr>
        <w:pStyle w:val="a9"/>
        <w:ind w:left="0" w:firstLine="560"/>
        <w:rPr>
          <w:rFonts w:hint="eastAsia"/>
          <w:iCs/>
        </w:rPr>
      </w:pPr>
      <w:r w:rsidRPr="006C28D8">
        <w:rPr>
          <w:iCs/>
        </w:rPr>
        <w:t>Additionally, the choice of sampling period must also consider hardware factors such as ADC conversion time, PWM cycle, controller processing capability, and bus communication delays. In practical applications, the current loop sampling is typically synchronized with the PWM sampling to ensure consistent timing of signal acquisition, while the speed loop sampling frequency is lower to appropriately reduce controller computation load.</w:t>
      </w:r>
    </w:p>
    <w:p w14:paraId="5A528007" w14:textId="3BB6A21E" w:rsidR="007D4185" w:rsidRPr="00745A92" w:rsidRDefault="006C28D8" w:rsidP="007D70D9">
      <w:pPr>
        <w:pStyle w:val="a9"/>
        <w:ind w:left="0" w:firstLine="560"/>
        <w:rPr>
          <w:rFonts w:hint="eastAsia"/>
          <w:iCs/>
        </w:rPr>
      </w:pPr>
      <w:r w:rsidRPr="006C28D8">
        <w:rPr>
          <w:iCs/>
        </w:rPr>
        <w:t>In summary, the current loop sampling period is set to T</w:t>
      </w:r>
      <w:r w:rsidRPr="006C28D8">
        <w:rPr>
          <w:iCs/>
          <w:vertAlign w:val="subscript"/>
        </w:rPr>
        <w:t>s,i</w:t>
      </w:r>
      <w:r w:rsidRPr="006C28D8">
        <w:rPr>
          <w:iCs/>
        </w:rPr>
        <w:t>=100</w:t>
      </w:r>
      <w:r w:rsidR="007D70D9">
        <w:rPr>
          <w:rFonts w:hint="eastAsia"/>
          <w:iCs/>
        </w:rPr>
        <w:t>us</w:t>
      </w:r>
      <w:r w:rsidRPr="006C28D8">
        <w:rPr>
          <w:iCs/>
        </w:rPr>
        <w:t>, and the speed loop sampling period is set to T</w:t>
      </w:r>
      <w:r w:rsidRPr="006C28D8">
        <w:rPr>
          <w:iCs/>
          <w:vertAlign w:val="subscript"/>
        </w:rPr>
        <w:t>s,s</w:t>
      </w:r>
      <w:r w:rsidRPr="006C28D8">
        <w:rPr>
          <w:iCs/>
        </w:rPr>
        <w:t>=1</w:t>
      </w:r>
      <w:r w:rsidRPr="006C28D8">
        <w:rPr>
          <w:rFonts w:ascii="Times New Roman" w:hAnsi="Times New Roman" w:cs="Times New Roman"/>
          <w:iCs/>
        </w:rPr>
        <w:t> </w:t>
      </w:r>
      <w:r w:rsidRPr="006C28D8">
        <w:rPr>
          <w:iCs/>
        </w:rPr>
        <w:t>ms, ensuring the system achieves good response speed and computational efficiency.</w:t>
      </w:r>
    </w:p>
    <w:p w14:paraId="5020DAB8" w14:textId="665F2B84" w:rsidR="00221422" w:rsidRDefault="00221422" w:rsidP="00221422">
      <w:pPr>
        <w:ind w:firstLineChars="0" w:firstLine="0"/>
        <w:rPr>
          <w:rFonts w:hint="eastAsia"/>
          <w:b/>
          <w:bCs/>
        </w:rPr>
      </w:pPr>
      <w:r w:rsidRPr="00221422">
        <w:rPr>
          <w:b/>
          <w:bCs/>
        </w:rPr>
        <w:t>2 Simulink Model Construction</w:t>
      </w:r>
    </w:p>
    <w:p w14:paraId="6BE2FA93" w14:textId="611326AB" w:rsidR="00221422" w:rsidRDefault="00221422" w:rsidP="00221422">
      <w:pPr>
        <w:ind w:firstLine="560"/>
        <w:rPr>
          <w:rFonts w:hint="eastAsia"/>
        </w:rPr>
      </w:pPr>
      <w:r w:rsidRPr="00221422">
        <w:t>This chapter presents the development of a high-precision control system simulation model for the Permanent Magnet Synchronous Motor</w:t>
      </w:r>
      <w:r w:rsidR="003F3BE3">
        <w:t xml:space="preserve"> (</w:t>
      </w:r>
      <w:r w:rsidRPr="00221422">
        <w:t xml:space="preserve">PMSM) based on the Matlab/Simulink environment. Using a modular decomposition approach, the system is divided into four core modules: power electronic inverter, space vector pulse width modulation (SVPWM), motor body, and coordinate transformation. A collaborative operation mechanism among these modules is established. The model focuses on simulating the SVPWM algorithm, parameterized motor modeling, and the implementation of </w:t>
      </w:r>
      <w:r w:rsidRPr="00221422">
        <w:lastRenderedPageBreak/>
        <w:t>coordinate transformations. The overall Simulink simulation model is shown in Figure 1.</w:t>
      </w:r>
    </w:p>
    <w:p w14:paraId="2EAF9C14" w14:textId="0081029E" w:rsidR="00221422" w:rsidRDefault="00221422" w:rsidP="00221422">
      <w:pPr>
        <w:ind w:firstLineChars="71" w:firstLine="199"/>
        <w:rPr>
          <w:rFonts w:hint="eastAsia"/>
        </w:rPr>
      </w:pPr>
      <w:r w:rsidRPr="00C06CD5">
        <w:rPr>
          <w:iCs/>
          <w:noProof/>
        </w:rPr>
        <w:drawing>
          <wp:inline distT="0" distB="0" distL="0" distR="0" wp14:anchorId="704E23DD" wp14:editId="35DD2C8A">
            <wp:extent cx="5274310" cy="1396365"/>
            <wp:effectExtent l="0" t="0" r="2540" b="0"/>
            <wp:docPr id="14780155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15598" name=""/>
                    <pic:cNvPicPr/>
                  </pic:nvPicPr>
                  <pic:blipFill>
                    <a:blip r:embed="rId8"/>
                    <a:stretch>
                      <a:fillRect/>
                    </a:stretch>
                  </pic:blipFill>
                  <pic:spPr>
                    <a:xfrm>
                      <a:off x="0" y="0"/>
                      <a:ext cx="5274310" cy="1396365"/>
                    </a:xfrm>
                    <a:prstGeom prst="rect">
                      <a:avLst/>
                    </a:prstGeom>
                  </pic:spPr>
                </pic:pic>
              </a:graphicData>
            </a:graphic>
          </wp:inline>
        </w:drawing>
      </w:r>
    </w:p>
    <w:p w14:paraId="779393C4" w14:textId="77777777" w:rsidR="00221422" w:rsidRPr="00221422" w:rsidRDefault="00221422" w:rsidP="00221422">
      <w:pPr>
        <w:ind w:firstLine="560"/>
        <w:jc w:val="center"/>
        <w:rPr>
          <w:rFonts w:hint="eastAsia"/>
        </w:rPr>
      </w:pPr>
      <w:r w:rsidRPr="00221422">
        <w:t>Figure 1 Simulink Overall Model</w:t>
      </w:r>
    </w:p>
    <w:p w14:paraId="35EF2C86" w14:textId="77777777" w:rsidR="00221422" w:rsidRDefault="00221422" w:rsidP="00221422">
      <w:pPr>
        <w:ind w:firstLineChars="0" w:firstLine="0"/>
        <w:rPr>
          <w:rFonts w:hint="eastAsia"/>
          <w:b/>
          <w:bCs/>
        </w:rPr>
      </w:pPr>
      <w:r w:rsidRPr="00221422">
        <w:rPr>
          <w:b/>
          <w:bCs/>
        </w:rPr>
        <w:t>2.1 Motor Body Module</w:t>
      </w:r>
    </w:p>
    <w:p w14:paraId="7398CE32" w14:textId="7D7C945D" w:rsidR="00221422" w:rsidRPr="00221422" w:rsidRDefault="00221422" w:rsidP="00221422">
      <w:pPr>
        <w:ind w:firstLine="560"/>
        <w:rPr>
          <w:rFonts w:hint="eastAsia"/>
        </w:rPr>
      </w:pPr>
      <w:r w:rsidRPr="00221422">
        <w:t>In the simulation model of the Permanent Magnet Synchronous Motor (PMSM) control system, the motor body is the most critical component. This study employs the Permanent Magnet Synchronous Machine block from the SimPowerSystems/Machines library. This block utilizes a physics-based modeling approach, enabling accurate simulation of both the electromagnetic and mechanical characteristics of the PMSM. Additionally, the block communicates input and output signals via bus interfaces, allowing flexible selection of the required output signals through bus selectors. The selected output signals in this work include the electromagnetic torque (T</w:t>
      </w:r>
      <w:r w:rsidRPr="00102677">
        <w:rPr>
          <w:vertAlign w:val="subscript"/>
        </w:rPr>
        <w:t>e</w:t>
      </w:r>
      <w:r w:rsidR="003F3BE3" w:rsidRPr="00221422">
        <w:rPr>
          <w:rFonts w:ascii="Times New Roman" w:hAnsi="Times New Roman" w:cs="Times New Roman"/>
        </w:rPr>
        <w:t xml:space="preserve"> </w:t>
      </w:r>
      <w:r w:rsidRPr="00221422">
        <w:rPr>
          <w:rFonts w:ascii="Times New Roman" w:hAnsi="Times New Roman" w:cs="Times New Roman"/>
        </w:rPr>
        <w:t>​</w:t>
      </w:r>
      <w:r w:rsidRPr="00221422">
        <w:t>, N·m), rotor position (θ, rad), rotational speed (ω, rad/s), and three-phase stator currents (I</w:t>
      </w:r>
      <w:r w:rsidRPr="00102677">
        <w:rPr>
          <w:vertAlign w:val="subscript"/>
        </w:rPr>
        <w:t>a</w:t>
      </w:r>
      <w:r w:rsidR="003F3BE3" w:rsidRPr="00221422">
        <w:rPr>
          <w:rFonts w:ascii="Times New Roman" w:hAnsi="Times New Roman" w:cs="Times New Roman"/>
        </w:rPr>
        <w:t xml:space="preserve"> </w:t>
      </w:r>
      <w:r w:rsidRPr="00221422">
        <w:rPr>
          <w:rFonts w:ascii="Times New Roman" w:hAnsi="Times New Roman" w:cs="Times New Roman"/>
        </w:rPr>
        <w:t>​</w:t>
      </w:r>
      <w:r w:rsidRPr="00221422">
        <w:t>, I</w:t>
      </w:r>
      <w:r w:rsidRPr="00102677">
        <w:rPr>
          <w:vertAlign w:val="subscript"/>
        </w:rPr>
        <w:t>b</w:t>
      </w:r>
      <w:r w:rsidR="003F3BE3" w:rsidRPr="00221422">
        <w:rPr>
          <w:rFonts w:ascii="Times New Roman" w:hAnsi="Times New Roman" w:cs="Times New Roman"/>
        </w:rPr>
        <w:t xml:space="preserve"> </w:t>
      </w:r>
      <w:r w:rsidRPr="00221422">
        <w:rPr>
          <w:rFonts w:ascii="Times New Roman" w:hAnsi="Times New Roman" w:cs="Times New Roman"/>
        </w:rPr>
        <w:t>​</w:t>
      </w:r>
      <w:r w:rsidRPr="00221422">
        <w:t>, I</w:t>
      </w:r>
      <w:r w:rsidRPr="00102677">
        <w:rPr>
          <w:vertAlign w:val="subscript"/>
        </w:rPr>
        <w:t>c</w:t>
      </w:r>
      <w:r w:rsidR="003F3BE3" w:rsidRPr="00221422">
        <w:rPr>
          <w:rFonts w:ascii="Times New Roman" w:hAnsi="Times New Roman" w:cs="Times New Roman"/>
        </w:rPr>
        <w:t xml:space="preserve"> </w:t>
      </w:r>
      <w:r w:rsidRPr="00221422">
        <w:rPr>
          <w:rFonts w:ascii="Times New Roman" w:hAnsi="Times New Roman" w:cs="Times New Roman"/>
        </w:rPr>
        <w:t>​</w:t>
      </w:r>
      <w:r w:rsidRPr="00221422">
        <w:t>). The motor parameter settings are listed in Table 1.</w:t>
      </w:r>
    </w:p>
    <w:p w14:paraId="482B4814" w14:textId="77777777" w:rsidR="00221422" w:rsidRPr="00221422" w:rsidRDefault="00221422" w:rsidP="00221422">
      <w:pPr>
        <w:ind w:firstLineChars="0" w:firstLine="0"/>
        <w:jc w:val="center"/>
        <w:rPr>
          <w:rFonts w:hint="eastAsia"/>
        </w:rPr>
      </w:pPr>
      <w:r w:rsidRPr="00221422">
        <w:t>Table 1 Motor Parameter Settings</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21422" w14:paraId="02F6320F" w14:textId="77777777" w:rsidTr="00221422">
        <w:tc>
          <w:tcPr>
            <w:tcW w:w="4148" w:type="dxa"/>
            <w:tcBorders>
              <w:top w:val="single" w:sz="4" w:space="0" w:color="auto"/>
              <w:bottom w:val="single" w:sz="4" w:space="0" w:color="auto"/>
            </w:tcBorders>
            <w:vAlign w:val="center"/>
          </w:tcPr>
          <w:p w14:paraId="45291605" w14:textId="4CD00110" w:rsidR="00221422" w:rsidRDefault="00221422" w:rsidP="00221422">
            <w:pPr>
              <w:ind w:firstLineChars="0" w:firstLine="0"/>
              <w:jc w:val="center"/>
              <w:rPr>
                <w:rFonts w:hint="eastAsia"/>
              </w:rPr>
            </w:pPr>
            <w:r w:rsidRPr="00221422">
              <w:lastRenderedPageBreak/>
              <w:t>Parameter</w:t>
            </w:r>
          </w:p>
        </w:tc>
        <w:tc>
          <w:tcPr>
            <w:tcW w:w="4148" w:type="dxa"/>
            <w:tcBorders>
              <w:top w:val="single" w:sz="4" w:space="0" w:color="auto"/>
              <w:bottom w:val="single" w:sz="4" w:space="0" w:color="auto"/>
            </w:tcBorders>
            <w:vAlign w:val="center"/>
          </w:tcPr>
          <w:p w14:paraId="543EA96A" w14:textId="0B481405" w:rsidR="00221422" w:rsidRDefault="00221422" w:rsidP="00221422">
            <w:pPr>
              <w:ind w:firstLineChars="0" w:firstLine="0"/>
              <w:jc w:val="center"/>
              <w:rPr>
                <w:rFonts w:hint="eastAsia"/>
              </w:rPr>
            </w:pPr>
            <w:r w:rsidRPr="00221422">
              <w:t>Value</w:t>
            </w:r>
          </w:p>
        </w:tc>
      </w:tr>
      <w:tr w:rsidR="00221422" w14:paraId="36DE5E8F" w14:textId="77777777" w:rsidTr="00221422">
        <w:tc>
          <w:tcPr>
            <w:tcW w:w="4148" w:type="dxa"/>
            <w:tcBorders>
              <w:top w:val="single" w:sz="4" w:space="0" w:color="auto"/>
            </w:tcBorders>
            <w:vAlign w:val="center"/>
          </w:tcPr>
          <w:p w14:paraId="39EB282A" w14:textId="77777777" w:rsidR="00221422" w:rsidRDefault="00221422" w:rsidP="00221422">
            <w:pPr>
              <w:ind w:firstLineChars="0" w:firstLine="0"/>
              <w:jc w:val="center"/>
              <w:rPr>
                <w:rFonts w:hint="eastAsia"/>
              </w:rPr>
            </w:pPr>
            <w:r w:rsidRPr="00F00D04">
              <w:rPr>
                <w:rFonts w:hint="eastAsia"/>
              </w:rPr>
              <w:t>Stator phase resistance</w:t>
            </w:r>
          </w:p>
        </w:tc>
        <w:tc>
          <w:tcPr>
            <w:tcW w:w="4148" w:type="dxa"/>
            <w:tcBorders>
              <w:top w:val="single" w:sz="4" w:space="0" w:color="auto"/>
            </w:tcBorders>
            <w:vAlign w:val="center"/>
          </w:tcPr>
          <w:p w14:paraId="0D70AE60" w14:textId="77777777" w:rsidR="00221422" w:rsidRDefault="00221422" w:rsidP="00221422">
            <w:pPr>
              <w:ind w:firstLineChars="0" w:firstLine="0"/>
              <w:jc w:val="center"/>
              <w:rPr>
                <w:rFonts w:hint="eastAsia"/>
              </w:rPr>
            </w:pPr>
            <w:r>
              <w:rPr>
                <w:rFonts w:hint="eastAsia"/>
              </w:rPr>
              <w:t>1.5Ohm</w:t>
            </w:r>
          </w:p>
        </w:tc>
      </w:tr>
      <w:tr w:rsidR="00221422" w14:paraId="5BC92AA1" w14:textId="77777777" w:rsidTr="00221422">
        <w:tc>
          <w:tcPr>
            <w:tcW w:w="4148" w:type="dxa"/>
            <w:vAlign w:val="center"/>
          </w:tcPr>
          <w:p w14:paraId="0BDE6AF2" w14:textId="77777777" w:rsidR="00221422" w:rsidRDefault="00221422" w:rsidP="00221422">
            <w:pPr>
              <w:ind w:firstLineChars="0" w:firstLine="0"/>
              <w:jc w:val="center"/>
              <w:rPr>
                <w:rFonts w:hint="eastAsia"/>
              </w:rPr>
            </w:pPr>
            <w:r w:rsidRPr="00F00D04">
              <w:rPr>
                <w:rFonts w:hint="eastAsia"/>
              </w:rPr>
              <w:t>Armature inductance</w:t>
            </w:r>
          </w:p>
        </w:tc>
        <w:tc>
          <w:tcPr>
            <w:tcW w:w="4148" w:type="dxa"/>
            <w:vAlign w:val="center"/>
          </w:tcPr>
          <w:p w14:paraId="6EB974F7" w14:textId="0A8E1BE5" w:rsidR="00221422" w:rsidRPr="009F2A75" w:rsidRDefault="00221422" w:rsidP="00221422">
            <w:pPr>
              <w:ind w:firstLineChars="0" w:firstLine="0"/>
              <w:jc w:val="center"/>
              <w:rPr>
                <w:rFonts w:hint="eastAsia"/>
              </w:rPr>
            </w:pPr>
            <w:r>
              <w:rPr>
                <w:rFonts w:hint="eastAsia"/>
              </w:rPr>
              <w:t>2.5x10</w:t>
            </w:r>
            <w:r w:rsidRPr="00F00D04">
              <w:rPr>
                <w:rFonts w:hint="eastAsia"/>
                <w:vertAlign w:val="superscript"/>
              </w:rPr>
              <w:t>-5</w:t>
            </w:r>
            <w:r w:rsidR="009F2A75">
              <w:rPr>
                <w:rFonts w:hint="eastAsia"/>
              </w:rPr>
              <w:t>H</w:t>
            </w:r>
          </w:p>
        </w:tc>
      </w:tr>
      <w:tr w:rsidR="00221422" w14:paraId="4B4C6C75" w14:textId="77777777" w:rsidTr="00221422">
        <w:tc>
          <w:tcPr>
            <w:tcW w:w="4148" w:type="dxa"/>
            <w:vAlign w:val="center"/>
          </w:tcPr>
          <w:p w14:paraId="4F7548EA" w14:textId="77777777" w:rsidR="00221422" w:rsidRPr="00F00D04" w:rsidRDefault="00221422" w:rsidP="00221422">
            <w:pPr>
              <w:ind w:firstLineChars="0" w:firstLine="0"/>
              <w:jc w:val="center"/>
              <w:rPr>
                <w:rFonts w:hint="eastAsia"/>
              </w:rPr>
            </w:pPr>
            <w:r w:rsidRPr="002D38C6">
              <w:t>Inertia</w:t>
            </w:r>
          </w:p>
        </w:tc>
        <w:tc>
          <w:tcPr>
            <w:tcW w:w="4148" w:type="dxa"/>
            <w:vAlign w:val="center"/>
          </w:tcPr>
          <w:p w14:paraId="617B1E76" w14:textId="7B08567F" w:rsidR="00221422" w:rsidRPr="009F2A75" w:rsidRDefault="00221422" w:rsidP="00221422">
            <w:pPr>
              <w:ind w:firstLineChars="0" w:firstLine="0"/>
              <w:jc w:val="center"/>
              <w:rPr>
                <w:rFonts w:hint="eastAsia"/>
              </w:rPr>
            </w:pPr>
            <w:r w:rsidRPr="002D38C6">
              <w:rPr>
                <w:rFonts w:hint="eastAsia"/>
              </w:rPr>
              <w:t>1</w:t>
            </w:r>
            <w:r>
              <w:rPr>
                <w:rFonts w:hint="eastAsia"/>
              </w:rPr>
              <w:t>.</w:t>
            </w:r>
            <w:r w:rsidRPr="002D38C6">
              <w:rPr>
                <w:rFonts w:hint="eastAsia"/>
              </w:rPr>
              <w:t>21</w:t>
            </w:r>
            <w:r>
              <w:rPr>
                <w:rFonts w:hint="eastAsia"/>
              </w:rPr>
              <w:t xml:space="preserve"> x10</w:t>
            </w:r>
            <w:r w:rsidRPr="00F00D04">
              <w:rPr>
                <w:rFonts w:hint="eastAsia"/>
                <w:vertAlign w:val="superscript"/>
              </w:rPr>
              <w:t>-</w:t>
            </w:r>
            <w:r>
              <w:rPr>
                <w:rFonts w:hint="eastAsia"/>
                <w:vertAlign w:val="superscript"/>
              </w:rPr>
              <w:t>3</w:t>
            </w:r>
            <w:r w:rsidR="009F2A75">
              <w:rPr>
                <w:rFonts w:hint="eastAsia"/>
              </w:rPr>
              <w:t>J(Kg</w:t>
            </w:r>
            <w:r w:rsidR="009F2A75" w:rsidRPr="009F2A75">
              <w:t xml:space="preserve"> </w:t>
            </w:r>
            <w:r w:rsidR="009F2A75">
              <w:rPr>
                <w:rFonts w:hint="eastAsia"/>
              </w:rPr>
              <w:t>.m</w:t>
            </w:r>
            <w:r w:rsidR="009F2A75" w:rsidRPr="009F2A75">
              <w:rPr>
                <w:rFonts w:hint="eastAsia"/>
                <w:vertAlign w:val="superscript"/>
              </w:rPr>
              <w:t>2</w:t>
            </w:r>
            <w:r w:rsidR="009F2A75">
              <w:rPr>
                <w:rFonts w:hint="eastAsia"/>
              </w:rPr>
              <w:t>)</w:t>
            </w:r>
          </w:p>
        </w:tc>
      </w:tr>
      <w:tr w:rsidR="00221422" w14:paraId="5D66670D" w14:textId="77777777" w:rsidTr="00221422">
        <w:tc>
          <w:tcPr>
            <w:tcW w:w="4148" w:type="dxa"/>
            <w:tcBorders>
              <w:bottom w:val="single" w:sz="4" w:space="0" w:color="auto"/>
            </w:tcBorders>
            <w:vAlign w:val="center"/>
          </w:tcPr>
          <w:p w14:paraId="4DE9AB4E" w14:textId="77777777" w:rsidR="00221422" w:rsidRPr="002D38C6" w:rsidRDefault="00221422" w:rsidP="00221422">
            <w:pPr>
              <w:ind w:firstLineChars="0" w:firstLine="0"/>
              <w:jc w:val="center"/>
              <w:rPr>
                <w:rFonts w:hint="eastAsia"/>
              </w:rPr>
            </w:pPr>
            <w:r w:rsidRPr="002D38C6">
              <w:rPr>
                <w:rFonts w:hint="eastAsia"/>
              </w:rPr>
              <w:t>pole pairs</w:t>
            </w:r>
          </w:p>
        </w:tc>
        <w:tc>
          <w:tcPr>
            <w:tcW w:w="4148" w:type="dxa"/>
            <w:tcBorders>
              <w:bottom w:val="single" w:sz="4" w:space="0" w:color="auto"/>
            </w:tcBorders>
            <w:vAlign w:val="center"/>
          </w:tcPr>
          <w:p w14:paraId="185DB145" w14:textId="77777777" w:rsidR="00221422" w:rsidRPr="002D38C6" w:rsidRDefault="00221422" w:rsidP="00221422">
            <w:pPr>
              <w:ind w:firstLineChars="0" w:firstLine="0"/>
              <w:jc w:val="center"/>
              <w:rPr>
                <w:rFonts w:hint="eastAsia"/>
              </w:rPr>
            </w:pPr>
            <w:r>
              <w:rPr>
                <w:rFonts w:hint="eastAsia"/>
              </w:rPr>
              <w:t>4</w:t>
            </w:r>
          </w:p>
        </w:tc>
      </w:tr>
    </w:tbl>
    <w:p w14:paraId="228F5089" w14:textId="77777777" w:rsidR="00221422" w:rsidRDefault="00221422" w:rsidP="00221422">
      <w:pPr>
        <w:ind w:firstLineChars="0" w:firstLine="0"/>
        <w:rPr>
          <w:rFonts w:hint="eastAsia"/>
          <w:b/>
          <w:bCs/>
        </w:rPr>
      </w:pPr>
      <w:r w:rsidRPr="00221422">
        <w:rPr>
          <w:b/>
          <w:bCs/>
        </w:rPr>
        <w:t>2.2 Inverter Module</w:t>
      </w:r>
    </w:p>
    <w:p w14:paraId="75ED7DFF" w14:textId="23703433" w:rsidR="00221422" w:rsidRPr="00221422" w:rsidRDefault="00221422" w:rsidP="00FE5A83">
      <w:pPr>
        <w:ind w:firstLine="560"/>
        <w:rPr>
          <w:rFonts w:hint="eastAsia"/>
        </w:rPr>
      </w:pPr>
      <w:r w:rsidRPr="00221422">
        <w:t>The inverter module utilizes the Universal Bridge block from the SimPowerSystems (SPS) toolbox, with the power electronic device configured as an IGBT. The inverter circuit is powered by a DC Voltage Source block, supplying an input voltage of 48 V. The inverter configuration diagram is shown in Figure 2.</w:t>
      </w:r>
    </w:p>
    <w:p w14:paraId="589658BD" w14:textId="2C5AC089" w:rsidR="00221422" w:rsidRPr="008529E4" w:rsidRDefault="00221422" w:rsidP="008529E4">
      <w:pPr>
        <w:ind w:firstLineChars="71" w:firstLine="199"/>
        <w:jc w:val="center"/>
        <w:rPr>
          <w:rFonts w:hint="eastAsia"/>
          <w:iCs/>
        </w:rPr>
      </w:pPr>
      <w:r w:rsidRPr="008529E4">
        <w:rPr>
          <w:rFonts w:hint="eastAsia"/>
          <w:iCs/>
          <w:noProof/>
        </w:rPr>
        <w:drawing>
          <wp:inline distT="0" distB="0" distL="0" distR="0" wp14:anchorId="13533F14" wp14:editId="1277D423">
            <wp:extent cx="2794000" cy="2375737"/>
            <wp:effectExtent l="0" t="0" r="6350" b="5715"/>
            <wp:docPr id="2144032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9957" cy="2380802"/>
                    </a:xfrm>
                    <a:prstGeom prst="rect">
                      <a:avLst/>
                    </a:prstGeom>
                    <a:noFill/>
                  </pic:spPr>
                </pic:pic>
              </a:graphicData>
            </a:graphic>
          </wp:inline>
        </w:drawing>
      </w:r>
    </w:p>
    <w:p w14:paraId="221ABD84" w14:textId="77777777" w:rsidR="00221422" w:rsidRPr="00221422" w:rsidRDefault="00221422" w:rsidP="008529E4">
      <w:pPr>
        <w:ind w:firstLineChars="71" w:firstLine="199"/>
        <w:jc w:val="center"/>
        <w:rPr>
          <w:rFonts w:hint="eastAsia"/>
          <w:iCs/>
        </w:rPr>
      </w:pPr>
      <w:r w:rsidRPr="00221422">
        <w:rPr>
          <w:iCs/>
        </w:rPr>
        <w:t>Figure 2 Inverter Circuit Configuration Diagram</w:t>
      </w:r>
    </w:p>
    <w:p w14:paraId="2BFF98F5" w14:textId="77777777" w:rsidR="00221422" w:rsidRDefault="00221422" w:rsidP="00221422">
      <w:pPr>
        <w:ind w:firstLineChars="0" w:firstLine="0"/>
        <w:rPr>
          <w:rFonts w:hint="eastAsia"/>
          <w:b/>
          <w:bCs/>
        </w:rPr>
      </w:pPr>
      <w:r w:rsidRPr="00221422">
        <w:rPr>
          <w:b/>
          <w:bCs/>
        </w:rPr>
        <w:t>2.3 Coordinate Transformation Module</w:t>
      </w:r>
    </w:p>
    <w:p w14:paraId="76E52B52" w14:textId="42B81B64" w:rsidR="00221422" w:rsidRPr="00221422" w:rsidRDefault="00221422" w:rsidP="00FE5A83">
      <w:pPr>
        <w:ind w:firstLine="560"/>
        <w:rPr>
          <w:rFonts w:hint="eastAsia"/>
        </w:rPr>
      </w:pPr>
      <w:r w:rsidRPr="00221422">
        <w:t xml:space="preserve">In the modeling and control of Permanent Magnet Synchronous </w:t>
      </w:r>
      <w:r w:rsidRPr="00221422">
        <w:lastRenderedPageBreak/>
        <w:t>Motors (PMSMs), to achieve coordinate transformations from the three-phase stationary reference frame to the two-phase stationary reference frame (Clarke transformation) and further to the rotating reference frame (Park transformation), this model employs the Fcn block to implement the mathematical expressions of the coordinate transformations. The structural diagram is shown in Figure 3.</w:t>
      </w:r>
    </w:p>
    <w:p w14:paraId="0FE98C50" w14:textId="628E8B23" w:rsidR="00221422" w:rsidRPr="008529E4" w:rsidRDefault="00221422" w:rsidP="008529E4">
      <w:pPr>
        <w:ind w:firstLineChars="71" w:firstLine="199"/>
        <w:jc w:val="center"/>
        <w:rPr>
          <w:rFonts w:hint="eastAsia"/>
          <w:iCs/>
        </w:rPr>
      </w:pPr>
      <w:r w:rsidRPr="008529E4">
        <w:rPr>
          <w:iCs/>
          <w:noProof/>
        </w:rPr>
        <w:drawing>
          <wp:inline distT="0" distB="0" distL="0" distR="0" wp14:anchorId="117CA665" wp14:editId="71ACC27B">
            <wp:extent cx="5274310" cy="1669415"/>
            <wp:effectExtent l="0" t="0" r="2540" b="6985"/>
            <wp:docPr id="1070350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5080" name=""/>
                    <pic:cNvPicPr/>
                  </pic:nvPicPr>
                  <pic:blipFill>
                    <a:blip r:embed="rId10"/>
                    <a:stretch>
                      <a:fillRect/>
                    </a:stretch>
                  </pic:blipFill>
                  <pic:spPr>
                    <a:xfrm>
                      <a:off x="0" y="0"/>
                      <a:ext cx="5274310" cy="1669415"/>
                    </a:xfrm>
                    <a:prstGeom prst="rect">
                      <a:avLst/>
                    </a:prstGeom>
                  </pic:spPr>
                </pic:pic>
              </a:graphicData>
            </a:graphic>
          </wp:inline>
        </w:drawing>
      </w:r>
    </w:p>
    <w:p w14:paraId="0DD6D982" w14:textId="77777777" w:rsidR="00221422" w:rsidRPr="00221422" w:rsidRDefault="00221422" w:rsidP="008529E4">
      <w:pPr>
        <w:ind w:firstLineChars="71" w:firstLine="199"/>
        <w:jc w:val="center"/>
        <w:rPr>
          <w:rFonts w:hint="eastAsia"/>
          <w:iCs/>
        </w:rPr>
      </w:pPr>
      <w:r w:rsidRPr="00221422">
        <w:rPr>
          <w:iCs/>
        </w:rPr>
        <w:t>Figure 3 Schematic Diagram of Coordinate Transformation Structure</w:t>
      </w:r>
    </w:p>
    <w:p w14:paraId="66BC8B0B" w14:textId="77777777" w:rsidR="00FE5A83" w:rsidRDefault="00221422" w:rsidP="00FE5A83">
      <w:pPr>
        <w:ind w:firstLineChars="0" w:firstLine="0"/>
        <w:rPr>
          <w:rFonts w:hint="eastAsia"/>
          <w:b/>
          <w:bCs/>
        </w:rPr>
      </w:pPr>
      <w:r w:rsidRPr="00221422">
        <w:rPr>
          <w:b/>
          <w:bCs/>
        </w:rPr>
        <w:t>2.4 SVPWM Module</w:t>
      </w:r>
    </w:p>
    <w:p w14:paraId="066303A2" w14:textId="7771E073" w:rsidR="00221422" w:rsidRPr="00221422" w:rsidRDefault="00221422" w:rsidP="00FE5A83">
      <w:pPr>
        <w:ind w:firstLine="560"/>
        <w:rPr>
          <w:rFonts w:hint="eastAsia"/>
        </w:rPr>
      </w:pPr>
      <w:r w:rsidRPr="00221422">
        <w:t>To achieve efficient control of the Permanent Magnet Synchronous Motor (PMSM), the simulation system employs Space Vector Pulse Width Modulation (SVPWM) technology to drive and control the inverter. The overall structure of the SVPWM module is shown in Figure 4.</w:t>
      </w:r>
    </w:p>
    <w:p w14:paraId="25F50A71" w14:textId="7EACC35F" w:rsidR="00221422" w:rsidRPr="00FE5A83" w:rsidRDefault="00BC17BF" w:rsidP="00FE5A83">
      <w:pPr>
        <w:ind w:firstLineChars="71" w:firstLine="199"/>
        <w:jc w:val="center"/>
        <w:rPr>
          <w:rFonts w:hint="eastAsia"/>
          <w:iCs/>
        </w:rPr>
      </w:pPr>
      <w:r w:rsidRPr="00BC17BF">
        <w:rPr>
          <w:iCs/>
          <w:noProof/>
        </w:rPr>
        <w:lastRenderedPageBreak/>
        <w:drawing>
          <wp:inline distT="0" distB="0" distL="0" distR="0" wp14:anchorId="44D00E65" wp14:editId="1290154D">
            <wp:extent cx="4627126" cy="2518012"/>
            <wp:effectExtent l="0" t="0" r="2540" b="0"/>
            <wp:docPr id="21112259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25931" name=""/>
                    <pic:cNvPicPr/>
                  </pic:nvPicPr>
                  <pic:blipFill>
                    <a:blip r:embed="rId11"/>
                    <a:stretch>
                      <a:fillRect/>
                    </a:stretch>
                  </pic:blipFill>
                  <pic:spPr>
                    <a:xfrm>
                      <a:off x="0" y="0"/>
                      <a:ext cx="4686868" cy="2550523"/>
                    </a:xfrm>
                    <a:prstGeom prst="rect">
                      <a:avLst/>
                    </a:prstGeom>
                  </pic:spPr>
                </pic:pic>
              </a:graphicData>
            </a:graphic>
          </wp:inline>
        </w:drawing>
      </w:r>
    </w:p>
    <w:p w14:paraId="244BA62C" w14:textId="77777777" w:rsidR="008529E4" w:rsidRDefault="008529E4" w:rsidP="00FE5A83">
      <w:pPr>
        <w:ind w:firstLineChars="71" w:firstLine="199"/>
        <w:jc w:val="center"/>
        <w:rPr>
          <w:rFonts w:hint="eastAsia"/>
          <w:iCs/>
        </w:rPr>
      </w:pPr>
      <w:r w:rsidRPr="008529E4">
        <w:rPr>
          <w:iCs/>
        </w:rPr>
        <w:t>Figure 4 Schematic Diagram of the SVPWM Module Structure</w:t>
      </w:r>
    </w:p>
    <w:p w14:paraId="563C66BC" w14:textId="605A6D21" w:rsidR="002F32B5" w:rsidRPr="002F32B5" w:rsidRDefault="002F32B5" w:rsidP="000A4A2C">
      <w:pPr>
        <w:ind w:firstLine="560"/>
        <w:rPr>
          <w:rFonts w:hint="eastAsia"/>
          <w:iCs/>
        </w:rPr>
      </w:pPr>
      <w:r w:rsidRPr="002F32B5">
        <w:rPr>
          <w:iCs/>
        </w:rPr>
        <w:t xml:space="preserve">The block diagram shown in Fig. </w:t>
      </w:r>
      <w:r>
        <w:rPr>
          <w:rFonts w:hint="eastAsia"/>
          <w:iCs/>
        </w:rPr>
        <w:t>4</w:t>
      </w:r>
      <w:r w:rsidRPr="002F32B5">
        <w:rPr>
          <w:iCs/>
        </w:rPr>
        <w:t xml:space="preserve"> illustrates the overall structure of the Space Vector Pulse Width Modulation (SVPWM) implementation used in the motor control simulation. The inputs to the system are the stationary reference frame voltage components V</w:t>
      </w:r>
      <w:r w:rsidRPr="00102677">
        <w:rPr>
          <w:vertAlign w:val="subscript"/>
        </w:rPr>
        <w:t>α</w:t>
      </w:r>
      <w:r>
        <w:rPr>
          <w:rFonts w:hint="eastAsia"/>
          <w:iCs/>
        </w:rPr>
        <w:t xml:space="preserve"> </w:t>
      </w:r>
      <w:r w:rsidRPr="002F32B5">
        <w:rPr>
          <w:iCs/>
        </w:rPr>
        <w:t>and V</w:t>
      </w:r>
      <w:r w:rsidRPr="00102677">
        <w:rPr>
          <w:vertAlign w:val="subscript"/>
        </w:rPr>
        <w:t>β</w:t>
      </w:r>
      <w:r w:rsidRPr="002F32B5">
        <w:rPr>
          <w:rFonts w:ascii="Times New Roman" w:hAnsi="Times New Roman" w:cs="Times New Roman"/>
          <w:iCs/>
        </w:rPr>
        <w:t>​</w:t>
      </w:r>
      <w:r w:rsidRPr="002F32B5">
        <w:rPr>
          <w:iCs/>
        </w:rPr>
        <w:t>, obtained from the inverse Park transformation, the DC bus voltage U</w:t>
      </w:r>
      <w:r w:rsidRPr="00102677">
        <w:rPr>
          <w:vertAlign w:val="subscript"/>
        </w:rPr>
        <w:t>dc</w:t>
      </w:r>
      <w:r w:rsidRPr="002F32B5">
        <w:rPr>
          <w:rFonts w:ascii="Times New Roman" w:hAnsi="Times New Roman" w:cs="Times New Roman"/>
          <w:iCs/>
        </w:rPr>
        <w:t xml:space="preserve"> ​</w:t>
      </w:r>
      <w:r w:rsidRPr="002F32B5">
        <w:rPr>
          <w:iCs/>
        </w:rPr>
        <w:t>, and the sampling period T</w:t>
      </w:r>
      <w:r w:rsidRPr="00102677">
        <w:rPr>
          <w:vertAlign w:val="subscript"/>
        </w:rPr>
        <w:t>s</w:t>
      </w:r>
      <w:r w:rsidRPr="002F32B5">
        <w:rPr>
          <w:rFonts w:ascii="Times New Roman" w:hAnsi="Times New Roman" w:cs="Times New Roman"/>
          <w:iCs/>
        </w:rPr>
        <w:t>​</w:t>
      </w:r>
      <w:r w:rsidRPr="002F32B5">
        <w:rPr>
          <w:iCs/>
        </w:rPr>
        <w:t xml:space="preserve">. </w:t>
      </w:r>
    </w:p>
    <w:p w14:paraId="0C0244AD" w14:textId="77777777" w:rsidR="008529E4" w:rsidRDefault="008529E4" w:rsidP="00FE5A83">
      <w:pPr>
        <w:ind w:firstLineChars="0" w:firstLine="0"/>
        <w:rPr>
          <w:rFonts w:hint="eastAsia"/>
          <w:b/>
          <w:bCs/>
        </w:rPr>
      </w:pPr>
      <w:r w:rsidRPr="008529E4">
        <w:rPr>
          <w:b/>
          <w:bCs/>
        </w:rPr>
        <w:t>2.4.1 Sector Identification Module</w:t>
      </w:r>
    </w:p>
    <w:p w14:paraId="0532AD52" w14:textId="1262116E" w:rsidR="008529E4" w:rsidRPr="008529E4" w:rsidRDefault="008529E4" w:rsidP="008529E4">
      <w:pPr>
        <w:ind w:firstLine="560"/>
        <w:rPr>
          <w:rFonts w:hint="eastAsia"/>
        </w:rPr>
      </w:pPr>
      <w:r w:rsidRPr="008529E4">
        <w:t>The sector identification module designed in this study, as shown in the figure, employs a logical judgment method to map the voltage components α and β</w:t>
      </w:r>
      <w:r w:rsidR="009C46B3">
        <w:t xml:space="preserve"> </w:t>
      </w:r>
      <w:r w:rsidRPr="008529E4">
        <w:t>in the two-phase stationary reference frame to one of six spatial sectors. The sector is determined based on the following three sets of conditions:</w:t>
      </w:r>
    </w:p>
    <w:p w14:paraId="52577582" w14:textId="6797C1BF" w:rsidR="00221422" w:rsidRPr="008529E4" w:rsidRDefault="00000000" w:rsidP="00221422">
      <w:pPr>
        <w:ind w:firstLine="560"/>
        <w:rPr>
          <w:rFonts w:hint="eastAsia"/>
        </w:rPr>
      </w:pPr>
      <m:oMathPara>
        <m:oMath>
          <m:eqArr>
            <m:eqArrPr>
              <m:maxDist m:val="1"/>
              <m:ctrlPr>
                <w:rPr>
                  <w:rFonts w:ascii="Cambria Math" w:hAnsi="Cambria Math"/>
                </w:rPr>
              </m:ctrlPr>
            </m:eqArrPr>
            <m:e>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=a&gt;0</m:t>
                      </m:r>
                    </m:e>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r>
                            <w:rPr>
                              <w:rFonts w:ascii="Cambria Math" w:hAnsi="Cambria Math"/>
                            </w:rPr>
                            <m:t>α+β</m:t>
                          </m:r>
                        </m:num>
                        <m:den>
                          <m:r>
                            <w:rPr>
                              <w:rFonts w:ascii="Cambria Math" w:hAnsi="Cambria Math"/>
                            </w:rPr>
                            <m:t>2</m:t>
                          </m:r>
                        </m:den>
                      </m:f>
                      <m:r>
                        <w:rPr>
                          <w:rFonts w:ascii="Cambria Math" w:hAnsi="Cambria Math"/>
                        </w:rPr>
                        <m:t>&gt;0</m:t>
                      </m:r>
                    </m:e>
                    <m:e>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f>
                        <m:fPr>
                          <m:ctrlPr>
                            <w:rPr>
                              <w:rFonts w:ascii="Cambria Math" w:hAnsi="Cambria Math"/>
                              <w:i/>
                            </w:rPr>
                          </m:ctrlPr>
                        </m:fPr>
                        <m:num>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α+β</m:t>
                          </m:r>
                        </m:num>
                        <m:den>
                          <m:r>
                            <w:rPr>
                              <w:rFonts w:ascii="Cambria Math" w:hAnsi="Cambria Math"/>
                            </w:rPr>
                            <m:t>2</m:t>
                          </m:r>
                        </m:den>
                      </m:f>
                      <m:r>
                        <w:rPr>
                          <w:rFonts w:ascii="Cambria Math" w:hAnsi="Cambria Math"/>
                        </w:rPr>
                        <m:t>&gt;0</m:t>
                      </m:r>
                    </m:e>
                  </m:eqArr>
                </m:e>
              </m:d>
              <m:r>
                <w:rPr>
                  <w:rFonts w:ascii="Cambria Math" w:hAnsi="Cambria Math"/>
                </w:rPr>
                <m:t>#</m:t>
              </m:r>
              <m:d>
                <m:dPr>
                  <m:ctrlPr>
                    <w:rPr>
                      <w:rFonts w:ascii="Cambria Math" w:hAnsi="Cambria Math"/>
                    </w:rPr>
                  </m:ctrlPr>
                </m:dPr>
                <m:e>
                  <m:r>
                    <m:rPr>
                      <m:sty m:val="p"/>
                    </m:rPr>
                    <w:rPr>
                      <w:rFonts w:ascii="Cambria Math" w:hAnsi="Cambria Math"/>
                    </w:rPr>
                    <m:t>20</m:t>
                  </m:r>
                </m:e>
              </m:d>
              <m:ctrlPr>
                <w:rPr>
                  <w:rFonts w:ascii="Cambria Math" w:hAnsi="Cambria Math"/>
                  <w:i/>
                </w:rPr>
              </m:ctrlPr>
            </m:e>
          </m:eqArr>
        </m:oMath>
      </m:oMathPara>
    </w:p>
    <w:p w14:paraId="4E7EA0A0" w14:textId="253C3A18" w:rsidR="008529E4" w:rsidRDefault="008529E4" w:rsidP="00221422">
      <w:pPr>
        <w:ind w:firstLine="560"/>
        <w:rPr>
          <w:rFonts w:hint="eastAsia"/>
        </w:rPr>
      </w:pPr>
      <w:r w:rsidRPr="008529E4">
        <w:t>The above conditions are computed using three separate Fcn blocks, each compared against zero to generate three Boolean values (true as 1, false as 0). Finally, the target sector number is determined using Equation (7):</w:t>
      </w:r>
    </w:p>
    <w:p w14:paraId="50C11118" w14:textId="48C9A9AE" w:rsidR="008529E4" w:rsidRPr="008529E4" w:rsidRDefault="00000000" w:rsidP="00221422">
      <w:pPr>
        <w:ind w:firstLine="560"/>
        <w:rPr>
          <w:rFonts w:hint="eastAsia"/>
        </w:rPr>
      </w:pPr>
      <m:oMathPara>
        <m:oMath>
          <m:eqArr>
            <m:eqArrPr>
              <m:maxDist m:val="1"/>
              <m:ctrlPr>
                <w:rPr>
                  <w:rFonts w:ascii="Cambria Math" w:hAnsi="Cambria Math"/>
                  <w:i/>
                </w:rPr>
              </m:ctrlPr>
            </m:eqArrPr>
            <m:e>
              <m:r>
                <w:rPr>
                  <w:rFonts w:ascii="Cambria Math" w:hAnsi="Cambria Math"/>
                </w:rPr>
                <m:t>N=</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+4</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d>
                <m:dPr>
                  <m:ctrlPr>
                    <w:rPr>
                      <w:rFonts w:ascii="Cambria Math" w:hAnsi="Cambria Math"/>
                      <w:i/>
                    </w:rPr>
                  </m:ctrlPr>
                </m:dPr>
                <m:e>
                  <m:r>
                    <w:rPr>
                      <w:rFonts w:ascii="Cambria Math" w:hAnsi="Cambria Math"/>
                    </w:rPr>
                    <m:t>21</m:t>
                  </m:r>
                </m:e>
              </m:d>
            </m:e>
          </m:eqArr>
        </m:oMath>
      </m:oMathPara>
    </w:p>
    <w:p w14:paraId="78E3D0AC" w14:textId="77777777" w:rsidR="008529E4" w:rsidRDefault="008529E4" w:rsidP="008529E4">
      <w:pPr>
        <w:ind w:firstLineChars="0" w:firstLine="0"/>
        <w:rPr>
          <w:rFonts w:hint="eastAsia"/>
          <w:b/>
          <w:bCs/>
        </w:rPr>
      </w:pPr>
      <w:r w:rsidRPr="008529E4">
        <w:rPr>
          <w:b/>
          <w:bCs/>
        </w:rPr>
        <w:t>2.4.2 SVPWM Vector Action Time Calculation Module</w:t>
      </w:r>
    </w:p>
    <w:p w14:paraId="08B6E35B" w14:textId="65983AA1" w:rsidR="00294FFF" w:rsidRPr="00294FFF" w:rsidRDefault="00294FFF" w:rsidP="00014DBF">
      <w:pPr>
        <w:ind w:firstLine="560"/>
        <w:rPr>
          <w:rFonts w:hint="eastAsia"/>
        </w:rPr>
      </w:pPr>
      <w:r w:rsidRPr="00294FFF">
        <w:t>This module calculates the action times of the two adjacent active voltage vectors (T</w:t>
      </w:r>
      <w:r w:rsidRPr="00102677">
        <w:rPr>
          <w:vertAlign w:val="subscript"/>
        </w:rPr>
        <w:t>1</w:t>
      </w:r>
      <w:r w:rsidRPr="00294FFF">
        <w:rPr>
          <w:rFonts w:ascii="Times New Roman" w:hAnsi="Times New Roman" w:cs="Times New Roman"/>
        </w:rPr>
        <w:t>​</w:t>
      </w:r>
      <w:r w:rsidRPr="00294FFF">
        <w:t xml:space="preserve"> and T</w:t>
      </w:r>
      <w:r w:rsidRPr="00102677">
        <w:rPr>
          <w:vertAlign w:val="subscript"/>
        </w:rPr>
        <w:t>2</w:t>
      </w:r>
      <w:r w:rsidRPr="00294FFF">
        <w:rPr>
          <w:rFonts w:ascii="Times New Roman" w:hAnsi="Times New Roman" w:cs="Times New Roman"/>
        </w:rPr>
        <w:t>​</w:t>
      </w:r>
      <w:r w:rsidRPr="00294FFF">
        <w:t>) and the zero voltage vector (T</w:t>
      </w:r>
      <w:r w:rsidRPr="00102677">
        <w:rPr>
          <w:vertAlign w:val="subscript"/>
        </w:rPr>
        <w:t>0</w:t>
      </w:r>
      <w:r w:rsidRPr="00294FFF">
        <w:rPr>
          <w:rFonts w:ascii="Times New Roman" w:hAnsi="Times New Roman" w:cs="Times New Roman"/>
        </w:rPr>
        <w:t>​</w:t>
      </w:r>
      <w:r w:rsidRPr="00294FFF">
        <w:t>) required for the SVPWM control strategy. The computation is based on the stationary reference frame voltage components (V</w:t>
      </w:r>
      <w:r w:rsidRPr="00102677">
        <w:rPr>
          <w:vertAlign w:val="subscript"/>
        </w:rPr>
        <w:t>α</w:t>
      </w:r>
      <w:r w:rsidRPr="00294FFF">
        <w:t>,V</w:t>
      </w:r>
      <w:r w:rsidRPr="00102677">
        <w:rPr>
          <w:vertAlign w:val="subscript"/>
        </w:rPr>
        <w:t>β</w:t>
      </w:r>
      <w:r w:rsidRPr="00294FFF">
        <w:t>), the sampling period T</w:t>
      </w:r>
      <w:r w:rsidRPr="00102677">
        <w:rPr>
          <w:vertAlign w:val="subscript"/>
        </w:rPr>
        <w:t>s</w:t>
      </w:r>
      <w:r w:rsidRPr="00294FFF">
        <w:t>, and the DC bus voltage U</w:t>
      </w:r>
      <w:r w:rsidRPr="00102677">
        <w:rPr>
          <w:vertAlign w:val="subscript"/>
        </w:rPr>
        <w:t>dc</w:t>
      </w:r>
      <w:r w:rsidRPr="00294FFF">
        <w:t>. The objective is to synthesize the desired reference voltage vector within each sampling interval by appropriately allocating the durations of the selected vectors.</w:t>
      </w:r>
    </w:p>
    <w:p w14:paraId="6B3CBE06" w14:textId="2882D4D4" w:rsidR="00294FFF" w:rsidRDefault="00294FFF" w:rsidP="00014DBF">
      <w:pPr>
        <w:ind w:firstLine="560"/>
        <w:rPr>
          <w:rFonts w:hint="eastAsia"/>
        </w:rPr>
      </w:pPr>
      <w:r w:rsidRPr="00294FFF">
        <w:t>Mathematically, the action times can be derived from the geometric projection of the reference vector onto the two active vectors defining the current sector. For a given sector N, the conduction times T</w:t>
      </w:r>
      <w:r w:rsidRPr="00102677">
        <w:rPr>
          <w:vertAlign w:val="subscript"/>
        </w:rPr>
        <w:t>1</w:t>
      </w:r>
      <w:r w:rsidRPr="00294FFF">
        <w:rPr>
          <w:rFonts w:ascii="Times New Roman" w:hAnsi="Times New Roman" w:cs="Times New Roman"/>
        </w:rPr>
        <w:t>​</w:t>
      </w:r>
      <w:r w:rsidRPr="00294FFF">
        <w:t xml:space="preserve"> and T</w:t>
      </w:r>
      <w:r w:rsidRPr="00102677">
        <w:rPr>
          <w:vertAlign w:val="subscript"/>
        </w:rPr>
        <w:t>2</w:t>
      </w:r>
      <w:r w:rsidRPr="00294FFF">
        <w:t xml:space="preserve"> are calculated as:</w:t>
      </w:r>
    </w:p>
    <w:p w14:paraId="79B2A098" w14:textId="5ADD51F9" w:rsidR="00294FFF" w:rsidRPr="00294FFF" w:rsidRDefault="00000000" w:rsidP="00294FFF">
      <w:pPr>
        <w:ind w:firstLineChars="0" w:firstLine="0"/>
        <w:rPr>
          <w:rFonts w:hint="eastAsia"/>
        </w:rPr>
      </w:pPr>
      <m:oMathPara>
        <m:oMath>
          <m:eqArr>
            <m:eqArrPr>
              <m:maxDist m:val="1"/>
              <m:ctrlPr>
                <w:rPr>
                  <w:rFonts w:ascii="Cambria Math" w:hAnsi="Cambria Math"/>
                  <w:i/>
                </w:rPr>
              </m:ctrlPr>
            </m:eqArr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sSub>
                          <m:sSubPr>
                            <m:ctrlPr>
                              <w:rPr>
                                <w:rFonts w:ascii="Cambria Math" w:hAnsi="Cambria Math"/>
                                <w:i/>
                              </w:rPr>
                            </m:ctrlPr>
                          </m:sSubPr>
                          <m:e>
                            <m:r>
                              <w:rPr>
                                <w:rFonts w:ascii="Cambria Math" w:hAnsi="Cambria Math"/>
                              </w:rPr>
                              <m:t>T</m:t>
                            </m:r>
                          </m:e>
                          <m:sub>
                            <m:r>
                              <w:rPr>
                                <w:rFonts w:ascii="Cambria Math" w:hAnsi="Cambria Math"/>
                              </w:rPr>
                              <m:t>S</m:t>
                            </m:r>
                          </m:sub>
                        </m:sSub>
                      </m:num>
                      <m:den>
                        <m:sSub>
                          <m:sSubPr>
                            <m:ctrlPr>
                              <w:rPr>
                                <w:rFonts w:ascii="Cambria Math" w:hAnsi="Cambria Math"/>
                                <w:i/>
                              </w:rPr>
                            </m:ctrlPr>
                          </m:sSubPr>
                          <m:e>
                            <m:r>
                              <w:rPr>
                                <w:rFonts w:ascii="Cambria Math" w:hAnsi="Cambria Math"/>
                              </w:rPr>
                              <m:t>U</m:t>
                            </m:r>
                          </m:e>
                          <m:sub>
                            <m:r>
                              <w:rPr>
                                <w:rFonts w:ascii="Cambria Math" w:hAnsi="Cambria Math"/>
                              </w:rPr>
                              <m:t>dc</m:t>
                            </m:r>
                          </m:sub>
                        </m:sSub>
                      </m:den>
                    </m:f>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a</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β</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e>
                    </m:d>
                  </m:e>
                </m:mr>
                <m:m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sSub>
                          <m:sSubPr>
                            <m:ctrlPr>
                              <w:rPr>
                                <w:rFonts w:ascii="Cambria Math" w:hAnsi="Cambria Math"/>
                                <w:i/>
                              </w:rPr>
                            </m:ctrlPr>
                          </m:sSubPr>
                          <m:e>
                            <m:r>
                              <w:rPr>
                                <w:rFonts w:ascii="Cambria Math" w:hAnsi="Cambria Math"/>
                              </w:rPr>
                              <m:t>T</m:t>
                            </m:r>
                          </m:e>
                          <m:sub>
                            <m:r>
                              <w:rPr>
                                <w:rFonts w:ascii="Cambria Math" w:hAnsi="Cambria Math"/>
                              </w:rPr>
                              <m:t>S</m:t>
                            </m:r>
                          </m:sub>
                        </m:sSub>
                      </m:num>
                      <m:den>
                        <m:sSub>
                          <m:sSubPr>
                            <m:ctrlPr>
                              <w:rPr>
                                <w:rFonts w:ascii="Cambria Math" w:hAnsi="Cambria Math"/>
                                <w:i/>
                              </w:rPr>
                            </m:ctrlPr>
                          </m:sSubPr>
                          <m:e>
                            <m:r>
                              <w:rPr>
                                <w:rFonts w:ascii="Cambria Math" w:hAnsi="Cambria Math"/>
                              </w:rPr>
                              <m:t>U</m:t>
                            </m:r>
                          </m:e>
                          <m:sub>
                            <m:r>
                              <w:rPr>
                                <w:rFonts w:ascii="Cambria Math" w:hAnsi="Cambria Math"/>
                              </w:rPr>
                              <m:t>dc</m:t>
                            </m:r>
                          </m:sub>
                        </m:sSub>
                      </m:den>
                    </m:f>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a</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2</m:t>
                                </m:r>
                              </m:sub>
                            </m:sSub>
                          </m:e>
                        </m:func>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β</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2</m:t>
                                </m:r>
                              </m:sub>
                            </m:sSub>
                          </m:e>
                        </m:func>
                      </m:e>
                    </m:d>
                  </m:e>
                </m:mr>
              </m:m>
              <m:r>
                <w:rPr>
                  <w:rFonts w:ascii="Cambria Math" w:hAnsi="Cambria Math"/>
                </w:rPr>
                <m:t>#</m:t>
              </m:r>
              <m:d>
                <m:dPr>
                  <m:ctrlPr>
                    <w:rPr>
                      <w:rFonts w:ascii="Cambria Math" w:hAnsi="Cambria Math"/>
                      <w:i/>
                    </w:rPr>
                  </m:ctrlPr>
                </m:dPr>
                <m:e>
                  <m:r>
                    <w:rPr>
                      <w:rFonts w:ascii="Cambria Math" w:hAnsi="Cambria Math"/>
                    </w:rPr>
                    <m:t>22</m:t>
                  </m:r>
                </m:e>
              </m:d>
            </m:e>
          </m:eqArr>
        </m:oMath>
      </m:oMathPara>
    </w:p>
    <w:p w14:paraId="5B73806E" w14:textId="2ED59358" w:rsidR="00294FFF" w:rsidRDefault="00294FFF" w:rsidP="00014DBF">
      <w:pPr>
        <w:ind w:firstLine="560"/>
        <w:rPr>
          <w:rFonts w:hint="eastAsia"/>
        </w:rPr>
      </w:pPr>
      <w:r w:rsidRPr="00294FFF">
        <w:t xml:space="preserve">where </w:t>
      </w:r>
      <w:r w:rsidRPr="00294FFF">
        <w:rPr>
          <w:rFonts w:ascii="Cambria" w:hAnsi="Cambria" w:cs="Cambria"/>
        </w:rPr>
        <w:t>ϕ</w:t>
      </w:r>
      <w:r w:rsidRPr="00102677">
        <w:rPr>
          <w:vertAlign w:val="subscript"/>
        </w:rPr>
        <w:t>1</w:t>
      </w:r>
      <w:r>
        <w:rPr>
          <w:rFonts w:hint="eastAsia"/>
        </w:rPr>
        <w:t xml:space="preserve"> </w:t>
      </w:r>
      <w:r w:rsidRPr="00294FFF">
        <w:t xml:space="preserve">and </w:t>
      </w:r>
      <w:r w:rsidRPr="00294FFF">
        <w:rPr>
          <w:rFonts w:ascii="Cambria" w:hAnsi="Cambria" w:cs="Cambria"/>
        </w:rPr>
        <w:t>ϕ</w:t>
      </w:r>
      <w:r w:rsidRPr="00102677">
        <w:rPr>
          <w:vertAlign w:val="subscript"/>
        </w:rPr>
        <w:t xml:space="preserve">2 </w:t>
      </w:r>
      <w:r w:rsidRPr="00294FFF">
        <w:t>represent the phase angles of the two adjacent active vectors. The zero vector time is then obtained from:</w:t>
      </w:r>
    </w:p>
    <w:p w14:paraId="6EE14161" w14:textId="05485D7D" w:rsidR="00294FFF" w:rsidRPr="00014DBF" w:rsidRDefault="00000000" w:rsidP="00294FFF">
      <w:pPr>
        <w:ind w:firstLineChars="0" w:firstLine="0"/>
        <w:rPr>
          <w:rFonts w:hint="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d>
                <m:dPr>
                  <m:ctrlPr>
                    <w:rPr>
                      <w:rFonts w:ascii="Cambria Math" w:hAnsi="Cambria Math"/>
                      <w:i/>
                    </w:rPr>
                  </m:ctrlPr>
                </m:dPr>
                <m:e>
                  <m:r>
                    <w:rPr>
                      <w:rFonts w:ascii="Cambria Math" w:hAnsi="Cambria Math"/>
                    </w:rPr>
                    <m:t>23</m:t>
                  </m:r>
                </m:e>
              </m:d>
            </m:e>
          </m:eqArr>
        </m:oMath>
      </m:oMathPara>
    </w:p>
    <w:p w14:paraId="0982A6DB" w14:textId="14B61651" w:rsidR="00014DBF" w:rsidRPr="00294FFF" w:rsidRDefault="00014DBF" w:rsidP="00014DBF">
      <w:pPr>
        <w:ind w:firstLine="560"/>
        <w:rPr>
          <w:rFonts w:hint="eastAsia"/>
        </w:rPr>
      </w:pPr>
      <w:r w:rsidRPr="00014DBF">
        <w:t>By ensuring that T</w:t>
      </w:r>
      <w:r w:rsidRPr="00102677">
        <w:rPr>
          <w:vertAlign w:val="subscript"/>
        </w:rPr>
        <w:t>1</w:t>
      </w:r>
      <w:r w:rsidRPr="00014DBF">
        <w:t xml:space="preserve"> and T</w:t>
      </w:r>
      <w:r w:rsidRPr="00102677">
        <w:rPr>
          <w:vertAlign w:val="subscript"/>
        </w:rPr>
        <w:t>0</w:t>
      </w:r>
      <w:r w:rsidRPr="00014DBF">
        <w:rPr>
          <w:rFonts w:ascii="Times New Roman" w:hAnsi="Times New Roman" w:cs="Times New Roman"/>
        </w:rPr>
        <w:t>​</w:t>
      </w:r>
      <w:r w:rsidRPr="00014DBF">
        <w:t xml:space="preserve"> are symmetrically distributed within the sampling period, this module minimizes switching losses, reduces harmonic distortion, and fully utilizes the DC bus voltage. In the context of simulation, it enables precise reconstruction of the reference vector trajectory, ensuring accurate torque and flux control in the motor model.</w:t>
      </w:r>
    </w:p>
    <w:p w14:paraId="09922035" w14:textId="77777777" w:rsidR="008529E4" w:rsidRDefault="008529E4" w:rsidP="008529E4">
      <w:pPr>
        <w:ind w:firstLineChars="0" w:firstLine="0"/>
        <w:rPr>
          <w:rFonts w:hint="eastAsia"/>
          <w:b/>
          <w:bCs/>
        </w:rPr>
      </w:pPr>
      <w:r w:rsidRPr="008529E4">
        <w:rPr>
          <w:b/>
          <w:bCs/>
        </w:rPr>
        <w:t>2.4.3 Sector Conduction Time Calculation Module</w:t>
      </w:r>
    </w:p>
    <w:p w14:paraId="1D6A3E6A" w14:textId="3ACA016C" w:rsidR="00014DBF" w:rsidRPr="00014DBF" w:rsidRDefault="00014DBF" w:rsidP="00014DBF">
      <w:pPr>
        <w:ind w:firstLine="560"/>
        <w:rPr>
          <w:rFonts w:hint="eastAsia"/>
        </w:rPr>
      </w:pPr>
      <w:r w:rsidRPr="00014DBF">
        <w:t>According to the six-sector switching strategy of the SVPWM algorithm, this module allocates the calculated active vector times T</w:t>
      </w:r>
      <w:r w:rsidRPr="00102677">
        <w:rPr>
          <w:vertAlign w:val="subscript"/>
        </w:rPr>
        <w:t>1</w:t>
      </w:r>
      <w:r w:rsidRPr="00102677">
        <w:rPr>
          <w:rFonts w:ascii="Times New Roman" w:hAnsi="Times New Roman" w:cs="Times New Roman"/>
          <w:vertAlign w:val="subscript"/>
        </w:rPr>
        <w:t>​</w:t>
      </w:r>
      <w:r w:rsidRPr="00014DBF">
        <w:t xml:space="preserve"> and T</w:t>
      </w:r>
      <w:r w:rsidRPr="00102677">
        <w:rPr>
          <w:vertAlign w:val="subscript"/>
        </w:rPr>
        <w:t>2</w:t>
      </w:r>
      <w:r w:rsidRPr="00102677">
        <w:rPr>
          <w:rFonts w:ascii="Times New Roman" w:hAnsi="Times New Roman" w:cs="Times New Roman"/>
          <w:vertAlign w:val="subscript"/>
        </w:rPr>
        <w:t>​</w:t>
      </w:r>
      <w:r w:rsidRPr="00014DBF">
        <w:t xml:space="preserve"> to the three-phase bridge arms, thereby determining the conduction times T</w:t>
      </w:r>
      <w:r w:rsidRPr="00102677">
        <w:rPr>
          <w:vertAlign w:val="subscript"/>
        </w:rPr>
        <w:t>a</w:t>
      </w:r>
      <w:r w:rsidRPr="00014DBF">
        <w:rPr>
          <w:rFonts w:ascii="Times New Roman" w:hAnsi="Times New Roman" w:cs="Times New Roman"/>
        </w:rPr>
        <w:t xml:space="preserve"> ​</w:t>
      </w:r>
      <w:r w:rsidRPr="00014DBF">
        <w:t>, T</w:t>
      </w:r>
      <w:r w:rsidRPr="00102677">
        <w:rPr>
          <w:vertAlign w:val="subscript"/>
        </w:rPr>
        <w:t>b</w:t>
      </w:r>
      <w:r w:rsidRPr="00014DBF">
        <w:rPr>
          <w:rFonts w:ascii="Times New Roman" w:hAnsi="Times New Roman" w:cs="Times New Roman"/>
        </w:rPr>
        <w:t>​</w:t>
      </w:r>
      <w:r w:rsidRPr="00014DBF">
        <w:t>, and T</w:t>
      </w:r>
      <w:r w:rsidRPr="00102677">
        <w:rPr>
          <w:vertAlign w:val="subscript"/>
        </w:rPr>
        <w:t>c</w:t>
      </w:r>
      <w:r w:rsidRPr="00102677">
        <w:rPr>
          <w:rFonts w:ascii="Times New Roman" w:hAnsi="Times New Roman" w:cs="Times New Roman"/>
          <w:vertAlign w:val="subscript"/>
        </w:rPr>
        <w:t>​</w:t>
      </w:r>
      <w:r w:rsidRPr="00014DBF">
        <w:t xml:space="preserve"> for each phase within a sampling period. The allocation process ensures that the synthesized voltage vector maintains a symmetrical distribution around the center of the sampling interval, which is essential for minimizing harmonic distortion and reducing switching losses.</w:t>
      </w:r>
    </w:p>
    <w:p w14:paraId="0FE9249B" w14:textId="0B45A3E2" w:rsidR="00014DBF" w:rsidRPr="00014DBF" w:rsidRDefault="00014DBF" w:rsidP="00014DBF">
      <w:pPr>
        <w:ind w:firstLine="560"/>
        <w:rPr>
          <w:rFonts w:hint="eastAsia"/>
        </w:rPr>
      </w:pPr>
      <w:r w:rsidRPr="00014DBF">
        <w:lastRenderedPageBreak/>
        <w:t>To achieve fast and deterministic execution, the mapping from vector action times to phase conduction times is implemented in a lookup table form. For each of the six possible sectors, the table stores the corresponding time combination (T</w:t>
      </w:r>
      <w:r w:rsidRPr="00102677">
        <w:rPr>
          <w:vertAlign w:val="subscript"/>
        </w:rPr>
        <w:t>a</w:t>
      </w:r>
      <w:r w:rsidRPr="00014DBF">
        <w:t>,T</w:t>
      </w:r>
      <w:r w:rsidRPr="00102677">
        <w:rPr>
          <w:vertAlign w:val="subscript"/>
        </w:rPr>
        <w:t>b</w:t>
      </w:r>
      <w:r w:rsidRPr="00014DBF">
        <w:t>,T</w:t>
      </w:r>
      <w:r w:rsidRPr="00102677">
        <w:rPr>
          <w:vertAlign w:val="subscript"/>
        </w:rPr>
        <w:t>c</w:t>
      </w:r>
      <w:r w:rsidRPr="00014DBF">
        <w:t>)</w:t>
      </w:r>
      <w:r>
        <w:rPr>
          <w:rFonts w:hint="eastAsia"/>
        </w:rPr>
        <w:t>,</w:t>
      </w:r>
      <w:r w:rsidRPr="00014DBF">
        <w:t>derived from the relationships:</w:t>
      </w:r>
    </w:p>
    <w:p w14:paraId="66E0BB2E" w14:textId="1B95292F" w:rsidR="008529E4" w:rsidRPr="00014DBF" w:rsidRDefault="00000000" w:rsidP="00FE5A83">
      <w:pPr>
        <w:ind w:firstLine="560"/>
        <w:rPr>
          <w:rFonts w:hint="eastAsia"/>
        </w:rPr>
      </w:pPr>
      <m:oMathPara>
        <m:oMath>
          <m:eqArr>
            <m:eqArrPr>
              <m:maxDist m:val="1"/>
              <m:ctrlPr>
                <w:rPr>
                  <w:rFonts w:ascii="Cambria Math" w:hAnsi="Cambria Math"/>
                  <w:i/>
                </w:rPr>
              </m:ctrlPr>
            </m:eqArr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mr>
                <m:mr>
                  <m:e>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mr>
                <m:mr>
                  <m:e>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r>
                          <w:rPr>
                            <w:rFonts w:ascii="Cambria Math" w:hAnsi="Cambria Math"/>
                          </w:rPr>
                          <m:t>2</m:t>
                        </m:r>
                      </m:den>
                    </m:f>
                  </m:e>
                </m:mr>
              </m:m>
              <m:r>
                <w:rPr>
                  <w:rFonts w:ascii="Cambria Math" w:hAnsi="Cambria Math"/>
                </w:rPr>
                <m:t>#</m:t>
              </m:r>
              <m:d>
                <m:dPr>
                  <m:ctrlPr>
                    <w:rPr>
                      <w:rFonts w:ascii="Cambria Math" w:hAnsi="Cambria Math"/>
                      <w:i/>
                    </w:rPr>
                  </m:ctrlPr>
                </m:dPr>
                <m:e>
                  <m:r>
                    <w:rPr>
                      <w:rFonts w:ascii="Cambria Math" w:hAnsi="Cambria Math"/>
                    </w:rPr>
                    <m:t>24</m:t>
                  </m:r>
                </m:e>
              </m:d>
            </m:e>
          </m:eqArr>
        </m:oMath>
      </m:oMathPara>
    </w:p>
    <w:p w14:paraId="10666F5E" w14:textId="592C728B" w:rsidR="00014DBF" w:rsidRPr="00014DBF" w:rsidRDefault="00014DBF" w:rsidP="00014DBF">
      <w:pPr>
        <w:ind w:firstLine="560"/>
        <w:rPr>
          <w:rFonts w:hint="eastAsia"/>
        </w:rPr>
      </w:pPr>
      <w:r w:rsidRPr="00014DBF">
        <w:t>where T</w:t>
      </w:r>
      <w:r w:rsidRPr="00102677">
        <w:rPr>
          <w:vertAlign w:val="subscript"/>
        </w:rPr>
        <w:t>0</w:t>
      </w:r>
      <w:r w:rsidRPr="00014DBF">
        <w:rPr>
          <w:rFonts w:ascii="Times New Roman" w:hAnsi="Times New Roman" w:cs="Times New Roman"/>
        </w:rPr>
        <w:t>​</w:t>
      </w:r>
      <w:r w:rsidRPr="00014DBF">
        <w:t xml:space="preserve"> is the zero vector duration, and the arrangement of T</w:t>
      </w:r>
      <w:r w:rsidRPr="00102677">
        <w:rPr>
          <w:vertAlign w:val="subscript"/>
        </w:rPr>
        <w:t>1</w:t>
      </w:r>
      <w:r w:rsidRPr="00014DBF">
        <w:rPr>
          <w:rFonts w:ascii="Times New Roman" w:hAnsi="Times New Roman" w:cs="Times New Roman"/>
        </w:rPr>
        <w:t>​</w:t>
      </w:r>
      <w:r w:rsidRPr="00014DBF">
        <w:t xml:space="preserve"> and T</w:t>
      </w:r>
      <w:r w:rsidRPr="00102677">
        <w:rPr>
          <w:vertAlign w:val="subscript"/>
        </w:rPr>
        <w:t>2</w:t>
      </w:r>
      <w:r w:rsidRPr="00102677">
        <w:rPr>
          <w:rFonts w:ascii="Times New Roman" w:hAnsi="Times New Roman" w:cs="Times New Roman"/>
          <w:vertAlign w:val="subscript"/>
        </w:rPr>
        <w:t>​</w:t>
      </w:r>
      <w:r w:rsidRPr="00102677">
        <w:rPr>
          <w:vertAlign w:val="subscript"/>
        </w:rPr>
        <w:t xml:space="preserve"> </w:t>
      </w:r>
      <w:r w:rsidRPr="00014DBF">
        <w:t>among the phases varies according to the sector number N.</w:t>
      </w:r>
    </w:p>
    <w:p w14:paraId="231592AA" w14:textId="193330B1" w:rsidR="00014DBF" w:rsidRPr="00014DBF" w:rsidRDefault="00014DBF" w:rsidP="00FE5A83">
      <w:pPr>
        <w:ind w:firstLine="560"/>
        <w:rPr>
          <w:rFonts w:hint="eastAsia"/>
        </w:rPr>
      </w:pPr>
      <w:r w:rsidRPr="00014DBF">
        <w:t>The output conduction times are subsequently used to generate symmetrical SVPWM waveforms for the inverter, ensuring maximum DC bus voltage utilization while preserving the desired voltage vector trajectory in both simulation and hardware implementations.</w:t>
      </w:r>
    </w:p>
    <w:p w14:paraId="54DEAA5A" w14:textId="77777777" w:rsidR="008529E4" w:rsidRDefault="008529E4" w:rsidP="008529E4">
      <w:pPr>
        <w:ind w:firstLineChars="0" w:firstLine="0"/>
        <w:rPr>
          <w:rFonts w:hint="eastAsia"/>
          <w:b/>
          <w:bCs/>
        </w:rPr>
      </w:pPr>
      <w:r w:rsidRPr="008529E4">
        <w:rPr>
          <w:b/>
          <w:bCs/>
        </w:rPr>
        <w:t>2.4.4 PWM Signal Generation Module</w:t>
      </w:r>
    </w:p>
    <w:p w14:paraId="1D3610F8" w14:textId="1D826180" w:rsidR="00264A7F" w:rsidRPr="00264A7F" w:rsidRDefault="00264A7F" w:rsidP="00225948">
      <w:pPr>
        <w:ind w:firstLine="560"/>
        <w:rPr>
          <w:rFonts w:hint="eastAsia"/>
        </w:rPr>
      </w:pPr>
      <w:r w:rsidRPr="00264A7F">
        <w:t>This module receives the three-phase conduction times T</w:t>
      </w:r>
      <w:r w:rsidRPr="00102677">
        <w:rPr>
          <w:vertAlign w:val="subscript"/>
        </w:rPr>
        <w:t>a</w:t>
      </w:r>
      <w:r w:rsidRPr="00264A7F">
        <w:rPr>
          <w:rFonts w:ascii="Times New Roman" w:hAnsi="Times New Roman" w:cs="Times New Roman"/>
        </w:rPr>
        <w:t>​</w:t>
      </w:r>
      <w:r w:rsidRPr="00264A7F">
        <w:t>, T</w:t>
      </w:r>
      <w:r w:rsidRPr="00102677">
        <w:rPr>
          <w:vertAlign w:val="subscript"/>
        </w:rPr>
        <w:t>b</w:t>
      </w:r>
      <w:r w:rsidRPr="00264A7F">
        <w:rPr>
          <w:rFonts w:ascii="Times New Roman" w:hAnsi="Times New Roman" w:cs="Times New Roman"/>
        </w:rPr>
        <w:t>​</w:t>
      </w:r>
      <w:r w:rsidRPr="00264A7F">
        <w:t>, and T</w:t>
      </w:r>
      <w:r w:rsidRPr="00102677">
        <w:rPr>
          <w:vertAlign w:val="subscript"/>
        </w:rPr>
        <w:t>c</w:t>
      </w:r>
      <w:r w:rsidRPr="00264A7F">
        <w:rPr>
          <w:rFonts w:ascii="Times New Roman" w:hAnsi="Times New Roman" w:cs="Times New Roman"/>
        </w:rPr>
        <w:t>​</w:t>
      </w:r>
      <w:r w:rsidRPr="00264A7F">
        <w:t xml:space="preserve"> calculated in the previous stage and, together with the sampling period T</w:t>
      </w:r>
      <w:r w:rsidRPr="00102677">
        <w:rPr>
          <w:vertAlign w:val="subscript"/>
        </w:rPr>
        <w:t>s</w:t>
      </w:r>
      <w:r w:rsidRPr="00102677">
        <w:rPr>
          <w:rFonts w:ascii="Times New Roman" w:hAnsi="Times New Roman" w:cs="Times New Roman"/>
          <w:vertAlign w:val="subscript"/>
        </w:rPr>
        <w:t>​</w:t>
      </w:r>
      <w:r w:rsidRPr="00264A7F">
        <w:t>, generates the corresponding three-phase PWM signals within each control cycle. Its primary function is to convert the conduction time information into the binary switching signals S</w:t>
      </w:r>
      <w:r w:rsidRPr="00102677">
        <w:rPr>
          <w:vertAlign w:val="subscript"/>
        </w:rPr>
        <w:t>a</w:t>
      </w:r>
      <w:r w:rsidRPr="00264A7F">
        <w:rPr>
          <w:rFonts w:ascii="Times New Roman" w:hAnsi="Times New Roman" w:cs="Times New Roman"/>
        </w:rPr>
        <w:t>​</w:t>
      </w:r>
      <w:r w:rsidRPr="00264A7F">
        <w:t>, S</w:t>
      </w:r>
      <w:r w:rsidRPr="00102677">
        <w:rPr>
          <w:vertAlign w:val="subscript"/>
        </w:rPr>
        <w:t>b</w:t>
      </w:r>
      <w:r w:rsidRPr="00264A7F">
        <w:rPr>
          <w:rFonts w:ascii="Times New Roman" w:hAnsi="Times New Roman" w:cs="Times New Roman"/>
        </w:rPr>
        <w:t>​</w:t>
      </w:r>
      <w:r w:rsidRPr="00264A7F">
        <w:t xml:space="preserve">, </w:t>
      </w:r>
      <w:r w:rsidRPr="00264A7F">
        <w:lastRenderedPageBreak/>
        <w:t>and S</w:t>
      </w:r>
      <w:r w:rsidRPr="00102677">
        <w:rPr>
          <w:vertAlign w:val="subscript"/>
        </w:rPr>
        <w:t>c</w:t>
      </w:r>
      <w:r w:rsidRPr="00264A7F">
        <w:rPr>
          <w:rFonts w:ascii="Times New Roman" w:hAnsi="Times New Roman" w:cs="Times New Roman"/>
        </w:rPr>
        <w:t>​</w:t>
      </w:r>
      <w:r w:rsidRPr="00264A7F">
        <w:t xml:space="preserve"> that directly control the three inverter bridge arms.</w:t>
      </w:r>
    </w:p>
    <w:p w14:paraId="3E35B5BD" w14:textId="7954170F" w:rsidR="00264A7F" w:rsidRDefault="00264A7F" w:rsidP="00225948">
      <w:pPr>
        <w:ind w:firstLine="560"/>
        <w:rPr>
          <w:rFonts w:hint="eastAsia"/>
        </w:rPr>
      </w:pPr>
      <w:r w:rsidRPr="00264A7F">
        <w:t>The generation process is based on a symmetrical PWM strategy, in which the conduction times are centered within the sampling period to reduce harmonic distortion. For each phase, the switching state is determined by comparing the phase’s conduction time with a carrier triangular waveform of period Ts</w:t>
      </w:r>
      <w:r w:rsidRPr="00264A7F">
        <w:rPr>
          <w:rFonts w:ascii="Times New Roman" w:hAnsi="Times New Roman" w:cs="Times New Roman"/>
        </w:rPr>
        <w:t>​</w:t>
      </w:r>
      <w:r w:rsidRPr="00264A7F">
        <w:t>. Mathematically, the switching signal for phase x (x</w:t>
      </w:r>
      <w:r w:rsidRPr="00264A7F">
        <w:rPr>
          <w:rFonts w:hint="eastAsia"/>
        </w:rPr>
        <w:t>∈</w:t>
      </w:r>
      <w:r w:rsidRPr="00264A7F">
        <w:t>{a,b,c}) is defined as:</w:t>
      </w:r>
    </w:p>
    <w:p w14:paraId="5D3EF5E3" w14:textId="51386EEF" w:rsidR="00264A7F" w:rsidRPr="00264A7F" w:rsidRDefault="00000000" w:rsidP="00264A7F">
      <w:pPr>
        <w:ind w:firstLineChars="0" w:firstLine="0"/>
        <w:rPr>
          <w:rFonts w:hint="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S</m:t>
                  </m:r>
                </m:e>
                <m:sub>
                  <m:r>
                    <w:rPr>
                      <w:rFonts w:ascii="Cambria Math" w:hAnsi="Cambria Math"/>
                    </w:rPr>
                    <m:t>x</m:t>
                  </m:r>
                </m:sub>
              </m:sSub>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if Carrier</m:t>
                      </m:r>
                      <m:d>
                        <m:dPr>
                          <m:ctrlPr>
                            <w:rPr>
                              <w:rFonts w:ascii="Cambria Math" w:hAnsi="Cambria Math"/>
                              <w:i/>
                            </w:rPr>
                          </m:ctrlPr>
                        </m:dPr>
                        <m:e>
                          <m:r>
                            <w:rPr>
                              <w:rFonts w:ascii="Cambria Math" w:hAnsi="Cambria Math"/>
                            </w:rPr>
                            <m:t>t</m:t>
                          </m:r>
                        </m:e>
                      </m:d>
                      <m:r>
                        <m:rPr>
                          <m:sty m:val="bi"/>
                        </m:rPr>
                        <w:rPr>
                          <w:rFonts w:ascii="Cambria Math" w:hAnsi="Cambria Math"/>
                        </w:rPr>
                        <m:t>≤</m:t>
                      </m:r>
                      <m:r>
                        <w:rPr>
                          <w:rFonts w:ascii="Cambria Math" w:hAnsi="Cambria Math"/>
                        </w:rPr>
                        <m:t xml:space="preserve">Tx </m:t>
                      </m:r>
                    </m:e>
                    <m:e>
                      <m:r>
                        <w:rPr>
                          <w:rFonts w:ascii="Cambria Math" w:hAnsi="Cambria Math"/>
                        </w:rPr>
                        <m:t>0,   ​otherwise</m:t>
                      </m:r>
                    </m:e>
                  </m:eqArr>
                </m:e>
              </m:d>
              <m:r>
                <w:rPr>
                  <w:rFonts w:ascii="Cambria Math" w:hAnsi="Cambria Math"/>
                </w:rPr>
                <m:t>#</m:t>
              </m:r>
              <m:d>
                <m:dPr>
                  <m:ctrlPr>
                    <w:rPr>
                      <w:rFonts w:ascii="Cambria Math" w:hAnsi="Cambria Math"/>
                      <w:i/>
                    </w:rPr>
                  </m:ctrlPr>
                </m:dPr>
                <m:e>
                  <m:r>
                    <w:rPr>
                      <w:rFonts w:ascii="Cambria Math" w:hAnsi="Cambria Math"/>
                    </w:rPr>
                    <m:t>25</m:t>
                  </m:r>
                </m:e>
              </m:d>
            </m:e>
          </m:eqArr>
        </m:oMath>
      </m:oMathPara>
    </w:p>
    <w:p w14:paraId="1B8F5996" w14:textId="0468429A" w:rsidR="00264A7F" w:rsidRPr="00264A7F" w:rsidRDefault="00264A7F" w:rsidP="00264A7F">
      <w:pPr>
        <w:ind w:firstLine="560"/>
        <w:rPr>
          <w:rFonts w:hint="eastAsia"/>
        </w:rPr>
      </w:pPr>
      <w:r w:rsidRPr="00264A7F">
        <w:t>where T</w:t>
      </w:r>
      <w:r w:rsidRPr="00102677">
        <w:rPr>
          <w:vertAlign w:val="subscript"/>
        </w:rPr>
        <w:t>x</w:t>
      </w:r>
      <w:r w:rsidRPr="00264A7F">
        <w:t xml:space="preserve"> denotes the conduction time of the corresponding phase.</w:t>
      </w:r>
    </w:p>
    <w:p w14:paraId="656C8F1B" w14:textId="4513FA77" w:rsidR="00264A7F" w:rsidRPr="00264A7F" w:rsidRDefault="00264A7F" w:rsidP="00264A7F">
      <w:pPr>
        <w:ind w:firstLine="560"/>
        <w:rPr>
          <w:rFonts w:hint="eastAsia"/>
        </w:rPr>
      </w:pPr>
      <w:r w:rsidRPr="00264A7F">
        <w:t>By arranging the switching transitions symmetrically with respect to the midpoint of the sampling interval, this module minimizes switching losses and ensures balanced operation of the inverter. The resulting PWM signals S</w:t>
      </w:r>
      <w:r w:rsidRPr="00BA74A8">
        <w:rPr>
          <w:vertAlign w:val="subscript"/>
        </w:rPr>
        <w:t xml:space="preserve">a </w:t>
      </w:r>
      <w:r w:rsidRPr="00264A7F">
        <w:rPr>
          <w:rFonts w:ascii="Times New Roman" w:hAnsi="Times New Roman" w:cs="Times New Roman"/>
        </w:rPr>
        <w:t>​</w:t>
      </w:r>
      <w:r w:rsidRPr="00264A7F">
        <w:t>, S</w:t>
      </w:r>
      <w:r w:rsidRPr="00BA74A8">
        <w:rPr>
          <w:vertAlign w:val="subscript"/>
        </w:rPr>
        <w:t>b</w:t>
      </w:r>
      <w:r w:rsidRPr="00264A7F">
        <w:rPr>
          <w:rFonts w:ascii="Times New Roman" w:hAnsi="Times New Roman" w:cs="Times New Roman"/>
        </w:rPr>
        <w:t xml:space="preserve"> ​</w:t>
      </w:r>
      <w:r w:rsidRPr="00264A7F">
        <w:t>, and S</w:t>
      </w:r>
      <w:r w:rsidRPr="00BA74A8">
        <w:rPr>
          <w:vertAlign w:val="subscript"/>
        </w:rPr>
        <w:t>c</w:t>
      </w:r>
      <w:r w:rsidRPr="00264A7F">
        <w:rPr>
          <w:rFonts w:ascii="Times New Roman" w:hAnsi="Times New Roman" w:cs="Times New Roman"/>
        </w:rPr>
        <w:t>​</w:t>
      </w:r>
      <w:r w:rsidRPr="00264A7F">
        <w:t xml:space="preserve"> are then applied to the gate drivers of the inverter power devices, producing the desired output voltages that synthesize the reference voltage vector computed by the control algorithm.</w:t>
      </w:r>
    </w:p>
    <w:p w14:paraId="03B31209" w14:textId="2A7C8AF6" w:rsidR="00264A7F" w:rsidRPr="00264A7F" w:rsidRDefault="00264A7F" w:rsidP="00264A7F">
      <w:pPr>
        <w:ind w:firstLine="560"/>
        <w:rPr>
          <w:rFonts w:hint="eastAsia"/>
        </w:rPr>
      </w:pPr>
      <w:r w:rsidRPr="00264A7F">
        <w:t xml:space="preserve">In the simulation model, this module not only replicates the real-time hardware PWM generation process but also enables accurate assessment of the modulation performance, harmonic content, and </w:t>
      </w:r>
      <w:r w:rsidRPr="00264A7F">
        <w:lastRenderedPageBreak/>
        <w:t>switching behavior under various operating conditions.</w:t>
      </w:r>
    </w:p>
    <w:p w14:paraId="0B17494B" w14:textId="77777777" w:rsidR="008529E4" w:rsidRDefault="008529E4" w:rsidP="008529E4">
      <w:pPr>
        <w:ind w:firstLineChars="0" w:firstLine="0"/>
        <w:rPr>
          <w:rFonts w:hint="eastAsia"/>
          <w:b/>
          <w:bCs/>
        </w:rPr>
      </w:pPr>
      <w:r w:rsidRPr="008529E4">
        <w:rPr>
          <w:b/>
          <w:bCs/>
        </w:rPr>
        <w:t>3 Simulation Results</w:t>
      </w:r>
    </w:p>
    <w:p w14:paraId="448E1A20" w14:textId="2CD39EA7" w:rsidR="00482827" w:rsidRPr="00482827" w:rsidRDefault="00482827" w:rsidP="00482827">
      <w:pPr>
        <w:ind w:firstLine="560"/>
        <w:rPr>
          <w:rFonts w:hint="eastAsia"/>
        </w:rPr>
      </w:pPr>
      <w:r w:rsidRPr="00482827">
        <w:t>Based on the PMSM simulation model established in MATLAB/Simulink, simulation experiments were carried out for the speed–current dual closed-loop control system. In the simulation, the proportional and integral gains of the speed PI controller were set to K</w:t>
      </w:r>
      <w:r w:rsidRPr="00BA74A8">
        <w:rPr>
          <w:vertAlign w:val="subscript"/>
        </w:rPr>
        <w:t>p</w:t>
      </w:r>
      <w:r w:rsidRPr="00482827">
        <w:t xml:space="preserve"> = </w:t>
      </w:r>
      <w:r w:rsidR="009C42CF">
        <w:rPr>
          <w:rFonts w:hint="eastAsia"/>
        </w:rPr>
        <w:t>0.214</w:t>
      </w:r>
      <w:r w:rsidRPr="00482827">
        <w:t xml:space="preserve"> and K</w:t>
      </w:r>
      <w:r w:rsidRPr="00BA74A8">
        <w:rPr>
          <w:vertAlign w:val="subscript"/>
        </w:rPr>
        <w:t>i</w:t>
      </w:r>
      <w:r w:rsidRPr="00482827">
        <w:t xml:space="preserve"> = </w:t>
      </w:r>
      <w:r w:rsidR="009C42CF">
        <w:rPr>
          <w:rFonts w:hint="eastAsia"/>
        </w:rPr>
        <w:t>19.11</w:t>
      </w:r>
      <w:r w:rsidRPr="00482827">
        <w:t>, respectively, with a saturation limit of ±</w:t>
      </w:r>
      <w:r w:rsidR="000A4A2C">
        <w:rPr>
          <w:rFonts w:hint="eastAsia"/>
        </w:rPr>
        <w:t>1</w:t>
      </w:r>
      <w:r w:rsidRPr="00482827">
        <w:t>60. For the current PI controller, the parameters were set to K</w:t>
      </w:r>
      <w:r w:rsidRPr="00BA74A8">
        <w:rPr>
          <w:vertAlign w:val="subscript"/>
        </w:rPr>
        <w:t>p</w:t>
      </w:r>
      <w:r w:rsidRPr="00482827">
        <w:t xml:space="preserve"> = </w:t>
      </w:r>
      <w:r w:rsidR="009C42CF">
        <w:rPr>
          <w:rFonts w:hint="eastAsia"/>
        </w:rPr>
        <w:t>0.063</w:t>
      </w:r>
      <w:r w:rsidRPr="00482827">
        <w:t xml:space="preserve"> and K</w:t>
      </w:r>
      <w:r w:rsidRPr="00BA74A8">
        <w:rPr>
          <w:vertAlign w:val="subscript"/>
        </w:rPr>
        <w:t>i</w:t>
      </w:r>
      <w:r w:rsidRPr="00482827">
        <w:t xml:space="preserve"> = </w:t>
      </w:r>
      <w:r w:rsidR="009C42CF">
        <w:rPr>
          <w:rFonts w:hint="eastAsia"/>
        </w:rPr>
        <w:t>7.93</w:t>
      </w:r>
      <w:r w:rsidRPr="00482827">
        <w:t>, and the output was constrained within ±</w:t>
      </w:r>
      <w:r w:rsidR="000A4A2C">
        <w:rPr>
          <w:rFonts w:hint="eastAsia"/>
        </w:rPr>
        <w:t>48</w:t>
      </w:r>
      <w:r w:rsidRPr="00482827">
        <w:t xml:space="preserve"> by the saturation block.</w:t>
      </w:r>
    </w:p>
    <w:p w14:paraId="1A8D2807" w14:textId="77777777" w:rsidR="00482827" w:rsidRPr="00482827" w:rsidRDefault="00482827" w:rsidP="00482827">
      <w:pPr>
        <w:ind w:firstLineChars="0" w:firstLine="0"/>
        <w:rPr>
          <w:rFonts w:hint="eastAsia"/>
          <w:b/>
          <w:bCs/>
        </w:rPr>
      </w:pPr>
      <w:r w:rsidRPr="00482827">
        <w:rPr>
          <w:b/>
          <w:bCs/>
        </w:rPr>
        <w:t>3.1 No-Load Speed Response</w:t>
      </w:r>
    </w:p>
    <w:p w14:paraId="34454553" w14:textId="77777777" w:rsidR="00482827" w:rsidRPr="00482827" w:rsidRDefault="00482827" w:rsidP="00482827">
      <w:pPr>
        <w:ind w:firstLine="560"/>
        <w:rPr>
          <w:rFonts w:hint="eastAsia"/>
        </w:rPr>
      </w:pPr>
      <w:r w:rsidRPr="00482827">
        <w:t>This experiment aims to evaluate the steady-state performance of the motor under no-load conditions and to verify the basic tracking capability of the speed control system. By applying a constant reference speed and removing mechanical load torque, the system’s behavior without external disturbances can be observed, enabling assessment of its steady-state accuracy and dynamic response.</w:t>
      </w:r>
    </w:p>
    <w:p w14:paraId="60813E24" w14:textId="77777777" w:rsidR="00482827" w:rsidRPr="00482827" w:rsidRDefault="00482827" w:rsidP="00482827">
      <w:pPr>
        <w:ind w:firstLine="560"/>
        <w:rPr>
          <w:rFonts w:hint="eastAsia"/>
        </w:rPr>
      </w:pPr>
      <w:r w:rsidRPr="00482827">
        <w:t xml:space="preserve">In the simulation, the motor starts from standstill, and a constant reference speed command of n = 500 r/min is applied at t = 0 s. A dual closed-loop control strategy is adopted, consisting of an outer speed loop and an inner current loop, to ensure fast dynamic response </w:t>
      </w:r>
      <w:r w:rsidRPr="00482827">
        <w:lastRenderedPageBreak/>
        <w:t>and minimal steady-state error.</w:t>
      </w:r>
    </w:p>
    <w:p w14:paraId="3F46625C" w14:textId="22434E58" w:rsidR="008529E4" w:rsidRDefault="00A32AAD" w:rsidP="00E73756">
      <w:pPr>
        <w:ind w:firstLineChars="0" w:firstLine="0"/>
        <w:jc w:val="center"/>
        <w:rPr>
          <w:rFonts w:hint="eastAsia"/>
        </w:rPr>
      </w:pPr>
      <w:r>
        <w:rPr>
          <w:rFonts w:hint="eastAsia"/>
          <w:noProof/>
        </w:rPr>
        <w:drawing>
          <wp:inline distT="0" distB="0" distL="0" distR="0" wp14:anchorId="4EDF2537" wp14:editId="00A05757">
            <wp:extent cx="5264150" cy="1612265"/>
            <wp:effectExtent l="0" t="0" r="0" b="6985"/>
            <wp:docPr id="15801815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4150" cy="1612265"/>
                    </a:xfrm>
                    <a:prstGeom prst="rect">
                      <a:avLst/>
                    </a:prstGeom>
                    <a:noFill/>
                    <a:ln>
                      <a:noFill/>
                    </a:ln>
                  </pic:spPr>
                </pic:pic>
              </a:graphicData>
            </a:graphic>
          </wp:inline>
        </w:drawing>
      </w:r>
    </w:p>
    <w:p w14:paraId="7BC7D4C6" w14:textId="77777777" w:rsidR="00482827" w:rsidRPr="00482827" w:rsidRDefault="00482827" w:rsidP="00E73756">
      <w:pPr>
        <w:ind w:firstLineChars="0" w:firstLine="0"/>
        <w:jc w:val="center"/>
        <w:rPr>
          <w:rFonts w:hint="eastAsia"/>
        </w:rPr>
      </w:pPr>
      <w:r w:rsidRPr="00482827">
        <w:t>Figure 5 Speed Response Curve</w:t>
      </w:r>
    </w:p>
    <w:p w14:paraId="3C3AB767" w14:textId="32E3C744" w:rsidR="00482827" w:rsidRDefault="00482827" w:rsidP="00482827">
      <w:pPr>
        <w:ind w:firstLine="560"/>
        <w:rPr>
          <w:rFonts w:hint="eastAsia"/>
        </w:rPr>
      </w:pPr>
      <w:r w:rsidRPr="00482827">
        <w:t xml:space="preserve">From the simulation results, it can be observed that the motor speed rises rapidly and stabilizes near the given reference value. The overshoot remains within </w:t>
      </w:r>
      <w:r w:rsidR="0039275A">
        <w:rPr>
          <w:rFonts w:hint="eastAsia"/>
        </w:rPr>
        <w:t>10</w:t>
      </w:r>
      <w:r w:rsidRPr="00482827">
        <w:t>%, and no significant oscillation is observed, indicating that the control system exhibits good speed regulation performance and steady-state stability under no-load conditions.</w:t>
      </w:r>
    </w:p>
    <w:p w14:paraId="786ACB16" w14:textId="0DAAF70A" w:rsidR="00A32AAD" w:rsidRPr="00221422" w:rsidRDefault="00A32AAD" w:rsidP="00A32AAD">
      <w:pPr>
        <w:ind w:firstLineChars="0" w:firstLine="0"/>
        <w:jc w:val="center"/>
        <w:rPr>
          <w:rFonts w:hint="eastAsia"/>
        </w:rPr>
      </w:pPr>
      <w:bookmarkStart w:id="7" w:name="_Hlk205921211"/>
      <w:r w:rsidRPr="00221422">
        <w:t xml:space="preserve">Table </w:t>
      </w:r>
      <w:r>
        <w:rPr>
          <w:rFonts w:hint="eastAsia"/>
        </w:rPr>
        <w:t>2</w:t>
      </w:r>
      <w:r w:rsidRPr="00221422">
        <w:t xml:space="preserve"> </w:t>
      </w:r>
      <w:r w:rsidRPr="00A32AAD">
        <w:rPr>
          <w:rFonts w:hint="eastAsia"/>
        </w:rPr>
        <w:t>Response Index</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268"/>
        <w:gridCol w:w="2268"/>
        <w:gridCol w:w="2484"/>
      </w:tblGrid>
      <w:tr w:rsidR="00A32AAD" w14:paraId="783EBDDA" w14:textId="77777777" w:rsidTr="00E1721D">
        <w:tc>
          <w:tcPr>
            <w:tcW w:w="1276" w:type="dxa"/>
            <w:tcBorders>
              <w:top w:val="single" w:sz="4" w:space="0" w:color="auto"/>
              <w:bottom w:val="single" w:sz="4" w:space="0" w:color="auto"/>
            </w:tcBorders>
            <w:vAlign w:val="center"/>
          </w:tcPr>
          <w:p w14:paraId="71D11C76" w14:textId="656F6F3E" w:rsidR="00A32AAD" w:rsidRPr="00E1721D" w:rsidRDefault="00A32AAD" w:rsidP="00E1721D">
            <w:pPr>
              <w:ind w:firstLineChars="0" w:firstLine="0"/>
              <w:jc w:val="center"/>
              <w:rPr>
                <w:rFonts w:hint="eastAsia"/>
                <w:sz w:val="24"/>
              </w:rPr>
            </w:pPr>
            <w:r w:rsidRPr="00E1721D">
              <w:rPr>
                <w:rFonts w:hint="eastAsia"/>
                <w:sz w:val="24"/>
              </w:rPr>
              <w:t>index</w:t>
            </w:r>
          </w:p>
        </w:tc>
        <w:tc>
          <w:tcPr>
            <w:tcW w:w="2268" w:type="dxa"/>
            <w:tcBorders>
              <w:top w:val="single" w:sz="4" w:space="0" w:color="auto"/>
              <w:bottom w:val="single" w:sz="4" w:space="0" w:color="auto"/>
            </w:tcBorders>
            <w:vAlign w:val="center"/>
          </w:tcPr>
          <w:p w14:paraId="7E3DC3D7" w14:textId="3C5252D3" w:rsidR="00A32AAD" w:rsidRPr="00E1721D" w:rsidRDefault="00A32AAD" w:rsidP="00E1721D">
            <w:pPr>
              <w:ind w:firstLineChars="0" w:firstLine="0"/>
              <w:jc w:val="center"/>
              <w:rPr>
                <w:rFonts w:hint="eastAsia"/>
                <w:sz w:val="24"/>
              </w:rPr>
            </w:pPr>
            <w:r w:rsidRPr="00E1721D">
              <w:rPr>
                <w:rFonts w:hint="eastAsia"/>
                <w:sz w:val="24"/>
              </w:rPr>
              <w:t>Overshoot</w:t>
            </w:r>
          </w:p>
        </w:tc>
        <w:tc>
          <w:tcPr>
            <w:tcW w:w="2268" w:type="dxa"/>
            <w:tcBorders>
              <w:top w:val="single" w:sz="4" w:space="0" w:color="auto"/>
              <w:bottom w:val="single" w:sz="4" w:space="0" w:color="auto"/>
            </w:tcBorders>
            <w:vAlign w:val="center"/>
          </w:tcPr>
          <w:p w14:paraId="228EFB61" w14:textId="1C2B32EC" w:rsidR="00A32AAD" w:rsidRPr="00E1721D" w:rsidRDefault="00A32AAD" w:rsidP="00E1721D">
            <w:pPr>
              <w:ind w:firstLineChars="0" w:firstLine="0"/>
              <w:jc w:val="center"/>
              <w:rPr>
                <w:rFonts w:hint="eastAsia"/>
                <w:sz w:val="24"/>
              </w:rPr>
            </w:pPr>
            <w:r w:rsidRPr="00E1721D">
              <w:rPr>
                <w:rFonts w:hint="eastAsia"/>
                <w:sz w:val="24"/>
              </w:rPr>
              <w:t>Adjustment time</w:t>
            </w:r>
          </w:p>
        </w:tc>
        <w:tc>
          <w:tcPr>
            <w:tcW w:w="2484" w:type="dxa"/>
            <w:tcBorders>
              <w:top w:val="single" w:sz="4" w:space="0" w:color="auto"/>
              <w:bottom w:val="single" w:sz="4" w:space="0" w:color="auto"/>
            </w:tcBorders>
            <w:vAlign w:val="center"/>
          </w:tcPr>
          <w:p w14:paraId="624E7DD8" w14:textId="4F413ADB" w:rsidR="00A32AAD" w:rsidRPr="00E1721D" w:rsidRDefault="00A32AAD" w:rsidP="00E1721D">
            <w:pPr>
              <w:ind w:firstLineChars="0" w:firstLine="0"/>
              <w:jc w:val="center"/>
              <w:rPr>
                <w:rFonts w:hint="eastAsia"/>
                <w:sz w:val="24"/>
              </w:rPr>
            </w:pPr>
            <w:r w:rsidRPr="00E1721D">
              <w:rPr>
                <w:rFonts w:hint="eastAsia"/>
                <w:sz w:val="24"/>
              </w:rPr>
              <w:t>Steady-state error</w:t>
            </w:r>
          </w:p>
        </w:tc>
      </w:tr>
      <w:tr w:rsidR="00A32AAD" w14:paraId="2402F271" w14:textId="77777777" w:rsidTr="00E1721D">
        <w:tc>
          <w:tcPr>
            <w:tcW w:w="1276" w:type="dxa"/>
            <w:tcBorders>
              <w:top w:val="single" w:sz="4" w:space="0" w:color="auto"/>
              <w:bottom w:val="single" w:sz="4" w:space="0" w:color="auto"/>
            </w:tcBorders>
            <w:vAlign w:val="center"/>
          </w:tcPr>
          <w:p w14:paraId="1A06541A" w14:textId="6BFA96A5" w:rsidR="00A32AAD" w:rsidRDefault="00A32AAD" w:rsidP="00E1721D">
            <w:pPr>
              <w:ind w:firstLineChars="0" w:firstLine="0"/>
              <w:jc w:val="center"/>
              <w:rPr>
                <w:rFonts w:hint="eastAsia"/>
              </w:rPr>
            </w:pPr>
            <w:r w:rsidRPr="00A32AAD">
              <w:rPr>
                <w:rFonts w:hint="eastAsia"/>
              </w:rPr>
              <w:t>value</w:t>
            </w:r>
          </w:p>
        </w:tc>
        <w:tc>
          <w:tcPr>
            <w:tcW w:w="2268" w:type="dxa"/>
            <w:tcBorders>
              <w:top w:val="single" w:sz="4" w:space="0" w:color="auto"/>
              <w:bottom w:val="single" w:sz="4" w:space="0" w:color="auto"/>
            </w:tcBorders>
            <w:vAlign w:val="center"/>
          </w:tcPr>
          <w:p w14:paraId="7FD51F51" w14:textId="4F8E26B4" w:rsidR="00A32AAD" w:rsidRDefault="00A32AAD" w:rsidP="00E1721D">
            <w:pPr>
              <w:ind w:firstLineChars="0" w:firstLine="0"/>
              <w:jc w:val="center"/>
              <w:rPr>
                <w:rFonts w:hint="eastAsia"/>
              </w:rPr>
            </w:pPr>
            <w:r>
              <w:rPr>
                <w:rFonts w:hint="eastAsia"/>
              </w:rPr>
              <w:t>9.8%</w:t>
            </w:r>
          </w:p>
        </w:tc>
        <w:tc>
          <w:tcPr>
            <w:tcW w:w="2268" w:type="dxa"/>
            <w:tcBorders>
              <w:top w:val="single" w:sz="4" w:space="0" w:color="auto"/>
              <w:bottom w:val="single" w:sz="4" w:space="0" w:color="auto"/>
            </w:tcBorders>
            <w:vAlign w:val="center"/>
          </w:tcPr>
          <w:p w14:paraId="2E1F5745" w14:textId="27385293" w:rsidR="00A32AAD" w:rsidRDefault="00A32AAD" w:rsidP="00E1721D">
            <w:pPr>
              <w:ind w:firstLineChars="0" w:firstLine="0"/>
              <w:jc w:val="center"/>
              <w:rPr>
                <w:rFonts w:hint="eastAsia"/>
              </w:rPr>
            </w:pPr>
            <w:r>
              <w:rPr>
                <w:rFonts w:hint="eastAsia"/>
              </w:rPr>
              <w:t>0.039s</w:t>
            </w:r>
          </w:p>
        </w:tc>
        <w:tc>
          <w:tcPr>
            <w:tcW w:w="2484" w:type="dxa"/>
            <w:tcBorders>
              <w:top w:val="single" w:sz="4" w:space="0" w:color="auto"/>
              <w:bottom w:val="single" w:sz="4" w:space="0" w:color="auto"/>
            </w:tcBorders>
            <w:vAlign w:val="center"/>
          </w:tcPr>
          <w:p w14:paraId="0363BAD3" w14:textId="3BC0BA8D" w:rsidR="00A32AAD" w:rsidRDefault="00E1721D" w:rsidP="00E1721D">
            <w:pPr>
              <w:ind w:firstLineChars="0" w:firstLine="0"/>
              <w:jc w:val="center"/>
              <w:rPr>
                <w:rFonts w:hint="eastAsia"/>
              </w:rPr>
            </w:pPr>
            <w:r>
              <w:rPr>
                <w:rFonts w:ascii="宋体" w:hAnsi="宋体" w:hint="eastAsia"/>
              </w:rPr>
              <w:t>＜</w:t>
            </w:r>
            <w:r>
              <w:rPr>
                <w:rFonts w:hint="eastAsia"/>
              </w:rPr>
              <w:t>0.3%</w:t>
            </w:r>
          </w:p>
        </w:tc>
      </w:tr>
    </w:tbl>
    <w:bookmarkEnd w:id="7"/>
    <w:p w14:paraId="339AAD7B" w14:textId="77777777" w:rsidR="00482827" w:rsidRPr="00482827" w:rsidRDefault="00482827" w:rsidP="00482827">
      <w:pPr>
        <w:ind w:firstLineChars="0" w:firstLine="0"/>
        <w:rPr>
          <w:rFonts w:hint="eastAsia"/>
          <w:b/>
          <w:bCs/>
        </w:rPr>
      </w:pPr>
      <w:r w:rsidRPr="00482827">
        <w:rPr>
          <w:b/>
          <w:bCs/>
        </w:rPr>
        <w:t>3.2 Speed Step Response</w:t>
      </w:r>
    </w:p>
    <w:p w14:paraId="0D5ABDB6" w14:textId="77777777" w:rsidR="00482827" w:rsidRDefault="00482827" w:rsidP="00482827">
      <w:pPr>
        <w:ind w:firstLine="560"/>
        <w:rPr>
          <w:rFonts w:hint="eastAsia"/>
        </w:rPr>
      </w:pPr>
      <w:r>
        <w:rPr>
          <w:rFonts w:hint="eastAsia"/>
        </w:rPr>
        <w:t>This experiment aims to evaluate the motor control system</w:t>
      </w:r>
      <w:r>
        <w:rPr>
          <w:rFonts w:hint="eastAsia"/>
        </w:rPr>
        <w:t>’</w:t>
      </w:r>
      <w:r>
        <w:rPr>
          <w:rFonts w:hint="eastAsia"/>
        </w:rPr>
        <w:t xml:space="preserve">s response to a step change in the reference speed, focusing on its dynamic performance and tracking accuracy. By applying a step variation to the reference speed, key performance indicators such as </w:t>
      </w:r>
      <w:r>
        <w:rPr>
          <w:rFonts w:hint="eastAsia"/>
        </w:rPr>
        <w:lastRenderedPageBreak/>
        <w:t>acceleration/deceleration behavior, overshoot, settling time, and steady-state error can be observed, which help assess the appropriateness of the controller parameter design and the overall stability of the system.</w:t>
      </w:r>
    </w:p>
    <w:p w14:paraId="5DDE0F28" w14:textId="37D24A4E" w:rsidR="00482827" w:rsidRDefault="00482827" w:rsidP="00482827">
      <w:pPr>
        <w:ind w:firstLine="560"/>
        <w:rPr>
          <w:rFonts w:hint="eastAsia"/>
        </w:rPr>
      </w:pPr>
      <w:r>
        <w:rPr>
          <w:rFonts w:hint="eastAsia"/>
        </w:rPr>
        <w:t>In this simulation, the motor initially operates at a reference speed of n = 1000 r/min. At t = 0.</w:t>
      </w:r>
      <w:r w:rsidR="0039275A">
        <w:rPr>
          <w:rFonts w:hint="eastAsia"/>
        </w:rPr>
        <w:t>3</w:t>
      </w:r>
      <w:r>
        <w:rPr>
          <w:rFonts w:hint="eastAsia"/>
        </w:rPr>
        <w:t xml:space="preserve"> s, the reference speed is suddenly increased to n = 1500 r/min to simulate a speed-up condition under varying load demand. This experiment primarily investigates the system's dynamic response during the speed transition, including response time, overshoot, and steady-state recovery performance.</w:t>
      </w:r>
    </w:p>
    <w:p w14:paraId="2360533A" w14:textId="6D5FB73B" w:rsidR="00482827" w:rsidRDefault="0039275A" w:rsidP="00482827">
      <w:pPr>
        <w:ind w:firstLineChars="0" w:firstLine="0"/>
        <w:jc w:val="center"/>
        <w:rPr>
          <w:rFonts w:hint="eastAsia"/>
        </w:rPr>
      </w:pPr>
      <w:r>
        <w:rPr>
          <w:rFonts w:hint="eastAsia"/>
          <w:noProof/>
        </w:rPr>
        <w:drawing>
          <wp:inline distT="0" distB="0" distL="0" distR="0" wp14:anchorId="0B9073F2" wp14:editId="5761D656">
            <wp:extent cx="5263515" cy="1677670"/>
            <wp:effectExtent l="0" t="0" r="0" b="0"/>
            <wp:docPr id="2890080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3515" cy="1677670"/>
                    </a:xfrm>
                    <a:prstGeom prst="rect">
                      <a:avLst/>
                    </a:prstGeom>
                    <a:noFill/>
                    <a:ln>
                      <a:noFill/>
                    </a:ln>
                  </pic:spPr>
                </pic:pic>
              </a:graphicData>
            </a:graphic>
          </wp:inline>
        </w:drawing>
      </w:r>
    </w:p>
    <w:p w14:paraId="3309CD9C" w14:textId="022A7590" w:rsidR="00482827" w:rsidRDefault="00482827" w:rsidP="00482827">
      <w:pPr>
        <w:ind w:firstLineChars="0" w:firstLine="0"/>
        <w:jc w:val="center"/>
        <w:rPr>
          <w:rFonts w:hint="eastAsia"/>
        </w:rPr>
      </w:pPr>
      <w:r w:rsidRPr="00482827">
        <w:t>Figure 6 Speed Response Curve</w:t>
      </w:r>
    </w:p>
    <w:p w14:paraId="17C89318" w14:textId="7117AC99" w:rsidR="00482827" w:rsidRDefault="002846CE" w:rsidP="00482827">
      <w:pPr>
        <w:ind w:firstLineChars="0" w:firstLine="0"/>
        <w:jc w:val="center"/>
        <w:rPr>
          <w:rFonts w:hint="eastAsia"/>
        </w:rPr>
      </w:pPr>
      <w:r>
        <w:rPr>
          <w:rFonts w:hint="eastAsia"/>
          <w:noProof/>
        </w:rPr>
        <w:drawing>
          <wp:inline distT="0" distB="0" distL="0" distR="0" wp14:anchorId="5AC71588" wp14:editId="71A3FE49">
            <wp:extent cx="5267960" cy="1733550"/>
            <wp:effectExtent l="0" t="0" r="8890" b="0"/>
            <wp:docPr id="52426529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960" cy="1733550"/>
                    </a:xfrm>
                    <a:prstGeom prst="rect">
                      <a:avLst/>
                    </a:prstGeom>
                    <a:noFill/>
                    <a:ln>
                      <a:noFill/>
                    </a:ln>
                  </pic:spPr>
                </pic:pic>
              </a:graphicData>
            </a:graphic>
          </wp:inline>
        </w:drawing>
      </w:r>
    </w:p>
    <w:p w14:paraId="13A859E8" w14:textId="203FFB7C" w:rsidR="00482827" w:rsidRDefault="00482827" w:rsidP="00482827">
      <w:pPr>
        <w:ind w:firstLineChars="0" w:firstLine="0"/>
        <w:jc w:val="center"/>
        <w:rPr>
          <w:rFonts w:hint="eastAsia"/>
        </w:rPr>
      </w:pPr>
      <w:r w:rsidRPr="00482827">
        <w:t>Figure 7 Electromagnetic Torque Curve</w:t>
      </w:r>
    </w:p>
    <w:p w14:paraId="464A6562" w14:textId="5E9475EB" w:rsidR="00482827" w:rsidRPr="00482827" w:rsidRDefault="00482827" w:rsidP="00482827">
      <w:pPr>
        <w:ind w:firstLine="560"/>
        <w:rPr>
          <w:rFonts w:hint="eastAsia"/>
        </w:rPr>
      </w:pPr>
      <w:r w:rsidRPr="00482827">
        <w:lastRenderedPageBreak/>
        <w:t>As shown in the simulation waveforms in Figures 6 and 7, the results are consistent with theoretical expectations. Under the reference speed of n = 1000 r/min, the motor responds rapidly and smoothly, with an overshoot of less than 5%. At t = 0.</w:t>
      </w:r>
      <w:r w:rsidR="0039275A">
        <w:rPr>
          <w:rFonts w:hint="eastAsia"/>
        </w:rPr>
        <w:t>3</w:t>
      </w:r>
      <w:r w:rsidRPr="00482827">
        <w:t xml:space="preserve"> s, the reference speed increases to n = 1500 r/min, and the motor quickly stabilizes within approximately 0.0</w:t>
      </w:r>
      <w:r w:rsidR="0039275A">
        <w:rPr>
          <w:rFonts w:hint="eastAsia"/>
        </w:rPr>
        <w:t>7</w:t>
      </w:r>
      <w:r w:rsidRPr="00482827">
        <w:t xml:space="preserve"> seconds. In steady-state operation, no speed error is observed.</w:t>
      </w:r>
    </w:p>
    <w:p w14:paraId="2F2046BB" w14:textId="4A90FEC8" w:rsidR="00482827" w:rsidRDefault="00482827" w:rsidP="00482827">
      <w:pPr>
        <w:ind w:firstLine="560"/>
        <w:rPr>
          <w:rFonts w:hint="eastAsia"/>
        </w:rPr>
      </w:pPr>
      <w:r w:rsidRPr="00482827">
        <w:t>In the electromagnetic torque curve</w:t>
      </w:r>
      <w:r w:rsidR="00E73756">
        <w:rPr>
          <w:rFonts w:hint="eastAsia"/>
        </w:rPr>
        <w:t xml:space="preserve"> (</w:t>
      </w:r>
      <w:r w:rsidR="00E73756" w:rsidRPr="00482827">
        <w:t>Figure 7</w:t>
      </w:r>
      <w:r w:rsidR="00E73756">
        <w:rPr>
          <w:rFonts w:hint="eastAsia"/>
        </w:rPr>
        <w:t>)</w:t>
      </w:r>
      <w:r w:rsidRPr="00482827">
        <w:t>, a noticeable torque fluctuation occurs at t = 0.</w:t>
      </w:r>
      <w:r w:rsidR="0039275A">
        <w:rPr>
          <w:rFonts w:hint="eastAsia"/>
        </w:rPr>
        <w:t>3</w:t>
      </w:r>
      <w:r w:rsidRPr="00482827">
        <w:t xml:space="preserve"> s during the speed transition. This is mainly attributed to the frequent switching behavior of the current PI controller in response to the sudden change in operating conditions.</w:t>
      </w:r>
    </w:p>
    <w:p w14:paraId="5531F88F" w14:textId="4DDF1CAF" w:rsidR="0039275A" w:rsidRPr="0039275A" w:rsidRDefault="0039275A" w:rsidP="00893D04">
      <w:pPr>
        <w:ind w:firstLineChars="0" w:firstLine="0"/>
        <w:jc w:val="center"/>
        <w:rPr>
          <w:rFonts w:hint="eastAsia"/>
        </w:rPr>
      </w:pPr>
      <w:r w:rsidRPr="0039275A">
        <w:t xml:space="preserve">Table </w:t>
      </w:r>
      <w:r w:rsidR="002846CE">
        <w:rPr>
          <w:rFonts w:hint="eastAsia"/>
        </w:rPr>
        <w:t>3</w:t>
      </w:r>
      <w:r w:rsidRPr="0039275A">
        <w:t xml:space="preserve"> </w:t>
      </w:r>
      <w:r w:rsidRPr="0039275A">
        <w:rPr>
          <w:rFonts w:hint="eastAsia"/>
        </w:rPr>
        <w:t>Response Index</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1970"/>
        <w:gridCol w:w="2388"/>
        <w:gridCol w:w="2090"/>
      </w:tblGrid>
      <w:tr w:rsidR="0039275A" w:rsidRPr="0039275A" w14:paraId="7DB5C0C8" w14:textId="77777777" w:rsidTr="0039275A">
        <w:tc>
          <w:tcPr>
            <w:tcW w:w="1858" w:type="dxa"/>
            <w:tcBorders>
              <w:top w:val="single" w:sz="4" w:space="0" w:color="auto"/>
              <w:bottom w:val="single" w:sz="4" w:space="0" w:color="auto"/>
            </w:tcBorders>
            <w:vAlign w:val="center"/>
          </w:tcPr>
          <w:p w14:paraId="791962A2" w14:textId="76C729F3" w:rsidR="0039275A" w:rsidRPr="0039275A" w:rsidRDefault="0039275A" w:rsidP="0039275A">
            <w:pPr>
              <w:spacing w:after="160"/>
              <w:ind w:firstLineChars="0" w:firstLine="0"/>
              <w:rPr>
                <w:rFonts w:hint="eastAsia"/>
              </w:rPr>
            </w:pPr>
            <w:r w:rsidRPr="0039275A">
              <w:rPr>
                <w:rFonts w:hint="eastAsia"/>
              </w:rPr>
              <w:t>Target speed</w:t>
            </w:r>
          </w:p>
        </w:tc>
        <w:tc>
          <w:tcPr>
            <w:tcW w:w="1970" w:type="dxa"/>
            <w:tcBorders>
              <w:top w:val="single" w:sz="4" w:space="0" w:color="auto"/>
              <w:bottom w:val="single" w:sz="4" w:space="0" w:color="auto"/>
            </w:tcBorders>
            <w:vAlign w:val="center"/>
          </w:tcPr>
          <w:p w14:paraId="5DE9D524" w14:textId="77777777" w:rsidR="0039275A" w:rsidRPr="0039275A" w:rsidRDefault="0039275A" w:rsidP="0039275A">
            <w:pPr>
              <w:spacing w:after="160"/>
              <w:ind w:firstLineChars="71" w:firstLine="199"/>
              <w:rPr>
                <w:rFonts w:hint="eastAsia"/>
              </w:rPr>
            </w:pPr>
            <w:r w:rsidRPr="0039275A">
              <w:rPr>
                <w:rFonts w:hint="eastAsia"/>
              </w:rPr>
              <w:t>Overshoot</w:t>
            </w:r>
          </w:p>
        </w:tc>
        <w:tc>
          <w:tcPr>
            <w:tcW w:w="2388" w:type="dxa"/>
            <w:tcBorders>
              <w:top w:val="single" w:sz="4" w:space="0" w:color="auto"/>
              <w:bottom w:val="single" w:sz="4" w:space="0" w:color="auto"/>
            </w:tcBorders>
            <w:vAlign w:val="center"/>
          </w:tcPr>
          <w:p w14:paraId="6EA29C51" w14:textId="77777777" w:rsidR="0039275A" w:rsidRPr="0039275A" w:rsidRDefault="0039275A" w:rsidP="0039275A">
            <w:pPr>
              <w:spacing w:after="160"/>
              <w:ind w:firstLineChars="0" w:firstLine="0"/>
              <w:rPr>
                <w:rFonts w:hint="eastAsia"/>
              </w:rPr>
            </w:pPr>
            <w:r w:rsidRPr="0039275A">
              <w:rPr>
                <w:rFonts w:hint="eastAsia"/>
              </w:rPr>
              <w:t>Adjustment time</w:t>
            </w:r>
          </w:p>
        </w:tc>
        <w:tc>
          <w:tcPr>
            <w:tcW w:w="2090" w:type="dxa"/>
            <w:tcBorders>
              <w:top w:val="single" w:sz="4" w:space="0" w:color="auto"/>
              <w:bottom w:val="single" w:sz="4" w:space="0" w:color="auto"/>
            </w:tcBorders>
            <w:vAlign w:val="center"/>
          </w:tcPr>
          <w:p w14:paraId="6F53D23F" w14:textId="77777777" w:rsidR="0039275A" w:rsidRPr="0039275A" w:rsidRDefault="0039275A" w:rsidP="0039275A">
            <w:pPr>
              <w:spacing w:after="160"/>
              <w:ind w:firstLineChars="0" w:firstLine="0"/>
              <w:rPr>
                <w:rFonts w:hint="eastAsia"/>
              </w:rPr>
            </w:pPr>
            <w:r w:rsidRPr="0039275A">
              <w:rPr>
                <w:rFonts w:hint="eastAsia"/>
              </w:rPr>
              <w:t>Steady-state error</w:t>
            </w:r>
          </w:p>
        </w:tc>
      </w:tr>
      <w:tr w:rsidR="0039275A" w:rsidRPr="0039275A" w14:paraId="3CEFD193" w14:textId="77777777" w:rsidTr="0039275A">
        <w:tc>
          <w:tcPr>
            <w:tcW w:w="1858" w:type="dxa"/>
            <w:tcBorders>
              <w:top w:val="single" w:sz="4" w:space="0" w:color="auto"/>
            </w:tcBorders>
            <w:vAlign w:val="center"/>
          </w:tcPr>
          <w:p w14:paraId="40B1A946" w14:textId="7DDE6B6D" w:rsidR="0039275A" w:rsidRPr="0039275A" w:rsidRDefault="0039275A" w:rsidP="0039275A">
            <w:pPr>
              <w:spacing w:after="160"/>
              <w:ind w:firstLine="560"/>
              <w:jc w:val="center"/>
              <w:rPr>
                <w:rFonts w:hint="eastAsia"/>
              </w:rPr>
            </w:pPr>
            <w:r>
              <w:rPr>
                <w:rFonts w:hint="eastAsia"/>
              </w:rPr>
              <w:t>1000rpm</w:t>
            </w:r>
          </w:p>
        </w:tc>
        <w:tc>
          <w:tcPr>
            <w:tcW w:w="1970" w:type="dxa"/>
            <w:tcBorders>
              <w:top w:val="single" w:sz="4" w:space="0" w:color="auto"/>
            </w:tcBorders>
            <w:vAlign w:val="center"/>
          </w:tcPr>
          <w:p w14:paraId="7AB7BC91" w14:textId="6FEB1A13" w:rsidR="0039275A" w:rsidRPr="0039275A" w:rsidRDefault="0039275A" w:rsidP="0039275A">
            <w:pPr>
              <w:spacing w:after="160"/>
              <w:ind w:firstLine="560"/>
              <w:jc w:val="center"/>
              <w:rPr>
                <w:rFonts w:hint="eastAsia"/>
              </w:rPr>
            </w:pPr>
            <w:r>
              <w:rPr>
                <w:rFonts w:hint="eastAsia"/>
              </w:rPr>
              <w:t>4.3</w:t>
            </w:r>
            <w:r w:rsidRPr="0039275A">
              <w:rPr>
                <w:rFonts w:hint="eastAsia"/>
              </w:rPr>
              <w:t>%</w:t>
            </w:r>
          </w:p>
        </w:tc>
        <w:tc>
          <w:tcPr>
            <w:tcW w:w="2388" w:type="dxa"/>
            <w:tcBorders>
              <w:top w:val="single" w:sz="4" w:space="0" w:color="auto"/>
            </w:tcBorders>
            <w:vAlign w:val="center"/>
          </w:tcPr>
          <w:p w14:paraId="75C9F438" w14:textId="5B28B1BC" w:rsidR="0039275A" w:rsidRPr="0039275A" w:rsidRDefault="0039275A" w:rsidP="0039275A">
            <w:pPr>
              <w:spacing w:after="160"/>
              <w:ind w:firstLine="560"/>
              <w:jc w:val="center"/>
              <w:rPr>
                <w:rFonts w:hint="eastAsia"/>
              </w:rPr>
            </w:pPr>
            <w:r w:rsidRPr="0039275A">
              <w:rPr>
                <w:rFonts w:hint="eastAsia"/>
              </w:rPr>
              <w:t>0.0</w:t>
            </w:r>
            <w:r>
              <w:rPr>
                <w:rFonts w:hint="eastAsia"/>
              </w:rPr>
              <w:t>98</w:t>
            </w:r>
            <w:r w:rsidRPr="0039275A">
              <w:rPr>
                <w:rFonts w:hint="eastAsia"/>
              </w:rPr>
              <w:t>s</w:t>
            </w:r>
          </w:p>
        </w:tc>
        <w:tc>
          <w:tcPr>
            <w:tcW w:w="2090" w:type="dxa"/>
            <w:tcBorders>
              <w:top w:val="single" w:sz="4" w:space="0" w:color="auto"/>
            </w:tcBorders>
            <w:vAlign w:val="center"/>
          </w:tcPr>
          <w:p w14:paraId="5FAAF7C3" w14:textId="77777777" w:rsidR="0039275A" w:rsidRPr="0039275A" w:rsidRDefault="0039275A" w:rsidP="0039275A">
            <w:pPr>
              <w:spacing w:after="160"/>
              <w:ind w:firstLine="560"/>
              <w:jc w:val="center"/>
              <w:rPr>
                <w:rFonts w:hint="eastAsia"/>
              </w:rPr>
            </w:pPr>
            <w:r w:rsidRPr="0039275A">
              <w:rPr>
                <w:rFonts w:hint="eastAsia"/>
              </w:rPr>
              <w:t>＜</w:t>
            </w:r>
            <w:r w:rsidRPr="0039275A">
              <w:rPr>
                <w:rFonts w:hint="eastAsia"/>
              </w:rPr>
              <w:t>0.3%</w:t>
            </w:r>
          </w:p>
        </w:tc>
      </w:tr>
      <w:tr w:rsidR="0039275A" w:rsidRPr="0039275A" w14:paraId="69D15BA0" w14:textId="77777777" w:rsidTr="0039275A">
        <w:tc>
          <w:tcPr>
            <w:tcW w:w="1858" w:type="dxa"/>
            <w:tcBorders>
              <w:bottom w:val="single" w:sz="4" w:space="0" w:color="auto"/>
            </w:tcBorders>
            <w:vAlign w:val="center"/>
          </w:tcPr>
          <w:p w14:paraId="54D1A740" w14:textId="08AE3E50" w:rsidR="0039275A" w:rsidRDefault="0039275A" w:rsidP="0039275A">
            <w:pPr>
              <w:ind w:firstLine="560"/>
              <w:jc w:val="center"/>
              <w:rPr>
                <w:rFonts w:hint="eastAsia"/>
              </w:rPr>
            </w:pPr>
            <w:r>
              <w:rPr>
                <w:rFonts w:hint="eastAsia"/>
              </w:rPr>
              <w:t>1500rpm</w:t>
            </w:r>
          </w:p>
        </w:tc>
        <w:tc>
          <w:tcPr>
            <w:tcW w:w="1970" w:type="dxa"/>
            <w:tcBorders>
              <w:bottom w:val="single" w:sz="4" w:space="0" w:color="auto"/>
            </w:tcBorders>
            <w:vAlign w:val="center"/>
          </w:tcPr>
          <w:p w14:paraId="0A0A2648" w14:textId="1357DFB7" w:rsidR="0039275A" w:rsidRPr="0039275A" w:rsidRDefault="00893D04" w:rsidP="0039275A">
            <w:pPr>
              <w:ind w:firstLine="560"/>
              <w:jc w:val="center"/>
              <w:rPr>
                <w:rFonts w:hint="eastAsia"/>
              </w:rPr>
            </w:pPr>
            <w:r>
              <w:rPr>
                <w:rFonts w:hint="eastAsia"/>
              </w:rPr>
              <w:t>2.8%</w:t>
            </w:r>
          </w:p>
        </w:tc>
        <w:tc>
          <w:tcPr>
            <w:tcW w:w="2388" w:type="dxa"/>
            <w:tcBorders>
              <w:bottom w:val="single" w:sz="4" w:space="0" w:color="auto"/>
            </w:tcBorders>
            <w:vAlign w:val="center"/>
          </w:tcPr>
          <w:p w14:paraId="426B5E70" w14:textId="603C28F7" w:rsidR="0039275A" w:rsidRPr="0039275A" w:rsidRDefault="00893D04" w:rsidP="0039275A">
            <w:pPr>
              <w:ind w:firstLine="560"/>
              <w:jc w:val="center"/>
              <w:rPr>
                <w:rFonts w:hint="eastAsia"/>
              </w:rPr>
            </w:pPr>
            <w:r>
              <w:rPr>
                <w:rFonts w:hint="eastAsia"/>
              </w:rPr>
              <w:t>0.065s</w:t>
            </w:r>
          </w:p>
        </w:tc>
        <w:tc>
          <w:tcPr>
            <w:tcW w:w="2090" w:type="dxa"/>
            <w:tcBorders>
              <w:bottom w:val="single" w:sz="4" w:space="0" w:color="auto"/>
            </w:tcBorders>
            <w:vAlign w:val="center"/>
          </w:tcPr>
          <w:p w14:paraId="2C12D710" w14:textId="75AD2F3A" w:rsidR="0039275A" w:rsidRPr="0039275A" w:rsidRDefault="0039275A" w:rsidP="0039275A">
            <w:pPr>
              <w:ind w:firstLine="560"/>
              <w:jc w:val="center"/>
              <w:rPr>
                <w:rFonts w:hint="eastAsia"/>
              </w:rPr>
            </w:pPr>
            <w:r w:rsidRPr="0039275A">
              <w:rPr>
                <w:rFonts w:hint="eastAsia"/>
              </w:rPr>
              <w:t>＜</w:t>
            </w:r>
            <w:r w:rsidRPr="0039275A">
              <w:rPr>
                <w:rFonts w:hint="eastAsia"/>
              </w:rPr>
              <w:t>0.3%</w:t>
            </w:r>
          </w:p>
        </w:tc>
      </w:tr>
    </w:tbl>
    <w:p w14:paraId="04463D84" w14:textId="77777777" w:rsidR="00482827" w:rsidRPr="00482827" w:rsidRDefault="00482827" w:rsidP="00482827">
      <w:pPr>
        <w:ind w:firstLineChars="0" w:firstLine="0"/>
        <w:jc w:val="left"/>
        <w:rPr>
          <w:rFonts w:hint="eastAsia"/>
          <w:b/>
          <w:bCs/>
        </w:rPr>
      </w:pPr>
      <w:r w:rsidRPr="00482827">
        <w:rPr>
          <w:b/>
          <w:bCs/>
        </w:rPr>
        <w:t>3.3 Load Disturbance Response</w:t>
      </w:r>
    </w:p>
    <w:p w14:paraId="15B2B2AB" w14:textId="77777777" w:rsidR="00482827" w:rsidRPr="00482827" w:rsidRDefault="00482827" w:rsidP="00482827">
      <w:pPr>
        <w:ind w:firstLine="560"/>
        <w:rPr>
          <w:rFonts w:hint="eastAsia"/>
        </w:rPr>
      </w:pPr>
      <w:r w:rsidRPr="00482827">
        <w:t xml:space="preserve">The load disturbance experiment is designed to evaluate the motor control system’s dynamic response and robustness under sudden changes in external mechanical load. By applying a step </w:t>
      </w:r>
      <w:r w:rsidRPr="00482827">
        <w:lastRenderedPageBreak/>
        <w:t>disturbance in load torque, the resulting speed fluctuation, transient behavior, and steady-state recovery can be observed, allowing for assessment of the control strategy's disturbance rejection capability.</w:t>
      </w:r>
    </w:p>
    <w:p w14:paraId="037D0911" w14:textId="3140118B" w:rsidR="00482827" w:rsidRPr="00482827" w:rsidRDefault="00482827" w:rsidP="00482827">
      <w:pPr>
        <w:ind w:firstLine="560"/>
        <w:rPr>
          <w:rFonts w:hint="eastAsia"/>
        </w:rPr>
      </w:pPr>
      <w:r w:rsidRPr="00482827">
        <w:t>In this simulation, the motor operates at a constant speed of n = 1000 r/min. At t = 0.</w:t>
      </w:r>
      <w:r w:rsidR="00893D04">
        <w:rPr>
          <w:rFonts w:hint="eastAsia"/>
        </w:rPr>
        <w:t>3</w:t>
      </w:r>
      <w:r w:rsidRPr="00482827">
        <w:t xml:space="preserve"> s, the external load torque abruptly changes from </w:t>
      </w:r>
      <w:r w:rsidR="00893D04">
        <w:rPr>
          <w:rFonts w:hint="eastAsia"/>
        </w:rPr>
        <w:t>0.5</w:t>
      </w:r>
      <w:r w:rsidRPr="00482827">
        <w:t xml:space="preserve"> N·m to </w:t>
      </w:r>
      <w:r w:rsidR="00893D04">
        <w:rPr>
          <w:rFonts w:hint="eastAsia"/>
        </w:rPr>
        <w:t>1.5</w:t>
      </w:r>
      <w:r w:rsidRPr="00482827">
        <w:t xml:space="preserve"> N·m, simulating a sudden load increase in practical applications. All other parameters remain unchanged throughout the experiment.</w:t>
      </w:r>
    </w:p>
    <w:p w14:paraId="1C3E1D51" w14:textId="3F9CDF54" w:rsidR="00482827" w:rsidRDefault="002846CE" w:rsidP="00482827">
      <w:pPr>
        <w:ind w:firstLineChars="0" w:firstLine="0"/>
        <w:jc w:val="center"/>
        <w:rPr>
          <w:rFonts w:hint="eastAsia"/>
        </w:rPr>
      </w:pPr>
      <w:r>
        <w:rPr>
          <w:rFonts w:hint="eastAsia"/>
          <w:noProof/>
        </w:rPr>
        <w:drawing>
          <wp:inline distT="0" distB="0" distL="0" distR="0" wp14:anchorId="6B4124C2" wp14:editId="44970B94">
            <wp:extent cx="5263515" cy="1709420"/>
            <wp:effectExtent l="0" t="0" r="0" b="5080"/>
            <wp:docPr id="206799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3515" cy="1709420"/>
                    </a:xfrm>
                    <a:prstGeom prst="rect">
                      <a:avLst/>
                    </a:prstGeom>
                    <a:noFill/>
                    <a:ln>
                      <a:noFill/>
                    </a:ln>
                  </pic:spPr>
                </pic:pic>
              </a:graphicData>
            </a:graphic>
          </wp:inline>
        </w:drawing>
      </w:r>
    </w:p>
    <w:p w14:paraId="02FC7D07" w14:textId="20D91325" w:rsidR="00482827" w:rsidRDefault="00482827" w:rsidP="00482827">
      <w:pPr>
        <w:ind w:firstLineChars="0" w:firstLine="0"/>
        <w:jc w:val="center"/>
        <w:rPr>
          <w:rFonts w:hint="eastAsia"/>
        </w:rPr>
      </w:pPr>
      <w:r w:rsidRPr="00482827">
        <w:t>Figure 8 Electromagnetic Torque Response Curve</w:t>
      </w:r>
    </w:p>
    <w:p w14:paraId="01585778" w14:textId="366B64D8" w:rsidR="00482827" w:rsidRDefault="002846CE" w:rsidP="00E73756">
      <w:pPr>
        <w:ind w:firstLineChars="0" w:firstLine="0"/>
        <w:jc w:val="center"/>
        <w:rPr>
          <w:rFonts w:hint="eastAsia"/>
        </w:rPr>
      </w:pPr>
      <w:r>
        <w:rPr>
          <w:rFonts w:hint="eastAsia"/>
          <w:noProof/>
        </w:rPr>
        <w:drawing>
          <wp:inline distT="0" distB="0" distL="0" distR="0" wp14:anchorId="6AB88E8F" wp14:editId="45FAE103">
            <wp:extent cx="5263515" cy="1725295"/>
            <wp:effectExtent l="0" t="0" r="0" b="8255"/>
            <wp:docPr id="7277776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3515" cy="1725295"/>
                    </a:xfrm>
                    <a:prstGeom prst="rect">
                      <a:avLst/>
                    </a:prstGeom>
                    <a:noFill/>
                    <a:ln>
                      <a:noFill/>
                    </a:ln>
                  </pic:spPr>
                </pic:pic>
              </a:graphicData>
            </a:graphic>
          </wp:inline>
        </w:drawing>
      </w:r>
    </w:p>
    <w:p w14:paraId="0FDEB59F" w14:textId="437967F9" w:rsidR="00482827" w:rsidRPr="00482827" w:rsidRDefault="00482827" w:rsidP="00E73756">
      <w:pPr>
        <w:ind w:firstLineChars="0" w:firstLine="0"/>
        <w:jc w:val="center"/>
        <w:rPr>
          <w:rFonts w:hint="eastAsia"/>
        </w:rPr>
      </w:pPr>
      <w:r w:rsidRPr="00482827">
        <w:t>Figure 9 Speed Response Curve</w:t>
      </w:r>
    </w:p>
    <w:p w14:paraId="6DEA5233" w14:textId="1143EAE3" w:rsidR="00482827" w:rsidRPr="00482827" w:rsidRDefault="00482827" w:rsidP="00482827">
      <w:pPr>
        <w:ind w:firstLine="560"/>
        <w:rPr>
          <w:rFonts w:hint="eastAsia"/>
        </w:rPr>
      </w:pPr>
      <w:r w:rsidRPr="00482827">
        <w:t xml:space="preserve">As illustrated in Figures 8 and 9, the waveforms are consistent with theoretical expectations. Under the reference speed of n = 1000 </w:t>
      </w:r>
      <w:r w:rsidRPr="00482827">
        <w:lastRenderedPageBreak/>
        <w:t>r/min, the motor responds quickly and maintains a stable speed. At t = 0.</w:t>
      </w:r>
      <w:r w:rsidR="00893D04">
        <w:rPr>
          <w:rFonts w:hint="eastAsia"/>
        </w:rPr>
        <w:t>3</w:t>
      </w:r>
      <w:r w:rsidRPr="00482827">
        <w:t xml:space="preserve"> s, a load disturbance causes a temporary fluctuation in speed, but the system recovers rapidly and returns to a steady-state condition within approximately 0.0</w:t>
      </w:r>
      <w:r w:rsidR="00893D04">
        <w:rPr>
          <w:rFonts w:hint="eastAsia"/>
        </w:rPr>
        <w:t>15</w:t>
      </w:r>
      <w:r w:rsidRPr="00482827">
        <w:t xml:space="preserve"> seconds, with no steady-state error observed.</w:t>
      </w:r>
    </w:p>
    <w:p w14:paraId="51606CA2" w14:textId="60B667D3" w:rsidR="00482827" w:rsidRPr="00482827" w:rsidRDefault="00482827" w:rsidP="00482827">
      <w:pPr>
        <w:ind w:firstLine="560"/>
        <w:rPr>
          <w:rFonts w:hint="eastAsia"/>
        </w:rPr>
      </w:pPr>
      <w:r w:rsidRPr="00482827">
        <w:t>In the electromagnetic torque response curve (Figure 8), the torque increases smoothly to match the new load torque following the disturbance at t = 0.</w:t>
      </w:r>
      <w:r w:rsidR="00893D04">
        <w:rPr>
          <w:rFonts w:hint="eastAsia"/>
        </w:rPr>
        <w:t>3</w:t>
      </w:r>
      <w:r w:rsidRPr="00482827">
        <w:t xml:space="preserve"> s. The torque remains stable afterward without significant oscillations, indicating that the control system effectively compensates for the sudden load change.</w:t>
      </w:r>
    </w:p>
    <w:p w14:paraId="0A38327A" w14:textId="77777777" w:rsidR="008529E4" w:rsidRPr="008529E4" w:rsidRDefault="008529E4" w:rsidP="008529E4">
      <w:pPr>
        <w:ind w:firstLineChars="0" w:firstLine="0"/>
        <w:rPr>
          <w:rFonts w:hint="eastAsia"/>
        </w:rPr>
      </w:pPr>
      <w:r w:rsidRPr="008529E4">
        <w:rPr>
          <w:b/>
          <w:bCs/>
        </w:rPr>
        <w:t>4 Conclusion</w:t>
      </w:r>
    </w:p>
    <w:p w14:paraId="1A138737" w14:textId="77777777" w:rsidR="00E73756" w:rsidRPr="00E73756" w:rsidRDefault="00E73756" w:rsidP="00E73756">
      <w:pPr>
        <w:ind w:firstLine="560"/>
        <w:rPr>
          <w:rFonts w:hint="eastAsia"/>
        </w:rPr>
      </w:pPr>
      <w:r w:rsidRPr="00E73756">
        <w:t>This paper presents the modeling and simulation of a dual closed-loop speed control system for a Permanent Magnet Synchronous Motor (PMSM) based on the Simulink platform. By adopting a vector control strategy that integrates both current and speed loops, and combining it with the Space Vector Pulse Width Modulation (SVPWM) technique, effective decoupled control of motor speed and current is achieved.</w:t>
      </w:r>
    </w:p>
    <w:p w14:paraId="7A370179" w14:textId="77777777" w:rsidR="00E73756" w:rsidRPr="00E73756" w:rsidRDefault="00E73756" w:rsidP="00E73756">
      <w:pPr>
        <w:ind w:firstLine="560"/>
        <w:rPr>
          <w:rFonts w:hint="eastAsia"/>
        </w:rPr>
      </w:pPr>
      <w:r w:rsidRPr="00E73756">
        <w:t xml:space="preserve">Simulation results demonstrate that the designed control system exhibits excellent dynamic response and steady-state regulation performance. The motor speed can track the reference commands </w:t>
      </w:r>
      <w:r w:rsidRPr="00E73756">
        <w:lastRenderedPageBreak/>
        <w:t>rapidly and accurately, with the steady-state error maintained within 5%. Under speed and load step disturbances, the system recovers to steady-state within 0.1 seconds, indicating strong robustness and anti-disturbance capability.</w:t>
      </w:r>
    </w:p>
    <w:p w14:paraId="177B6082" w14:textId="330CFAE8" w:rsidR="008F6CD7" w:rsidRDefault="00C94492" w:rsidP="00E73756">
      <w:pPr>
        <w:ind w:firstLine="560"/>
        <w:rPr>
          <w:rFonts w:hint="eastAsia"/>
        </w:rPr>
      </w:pPr>
      <w:r w:rsidRPr="00C94492">
        <w:rPr>
          <w:rFonts w:hint="eastAsia"/>
        </w:rPr>
        <w:t>Moreover, the system is characterized by a well-defined architecture, tunable parameters, and high scalability, demonstrating substantial practical engineering value. It serves as both a theoretical foundation and a simulation platform for advancing research on high-performance control strategies of permanent magnet synchronous motors. Nevertheless, the current design has yet to integrate advanced techniques</w:t>
      </w:r>
      <w:r w:rsidRPr="00C94492">
        <w:rPr>
          <w:rFonts w:hint="eastAsia"/>
        </w:rPr>
        <w:t>—</w:t>
      </w:r>
      <w:r w:rsidRPr="00C94492">
        <w:rPr>
          <w:rFonts w:hint="eastAsia"/>
        </w:rPr>
        <w:t>such as adaptive control, feedforward compensation, or model predictive control</w:t>
      </w:r>
      <w:r w:rsidRPr="00C94492">
        <w:rPr>
          <w:rFonts w:hint="eastAsia"/>
        </w:rPr>
        <w:t>—</w:t>
      </w:r>
      <w:r w:rsidRPr="00C94492">
        <w:rPr>
          <w:rFonts w:hint="eastAsia"/>
        </w:rPr>
        <w:t>which limits its ability to maintain control precision and intelligence under complex operating conditions.</w:t>
      </w:r>
    </w:p>
    <w:p w14:paraId="3156E266" w14:textId="77777777" w:rsidR="008F6CD7" w:rsidRPr="008F6CD7" w:rsidRDefault="008F6CD7" w:rsidP="008F6CD7">
      <w:pPr>
        <w:widowControl/>
        <w:adjustRightInd/>
        <w:spacing w:after="200" w:line="276" w:lineRule="auto"/>
        <w:ind w:firstLineChars="0" w:firstLine="0"/>
        <w:outlineLvl w:val="0"/>
        <w:rPr>
          <w:rFonts w:ascii="Arial" w:eastAsia="Times New Roman" w:hAnsi="Arial" w:cs="Arial"/>
          <w:kern w:val="0"/>
          <w:sz w:val="22"/>
          <w:szCs w:val="22"/>
          <w:lang w:val="en-GB" w:eastAsia="en-GB"/>
          <w14:ligatures w14:val="none"/>
        </w:rPr>
      </w:pPr>
      <w:r w:rsidRPr="008F6CD7">
        <w:rPr>
          <w:rFonts w:ascii="Arial" w:eastAsia="Times New Roman" w:hAnsi="Arial" w:cs="Arial"/>
          <w:b/>
          <w:bCs/>
          <w:kern w:val="0"/>
          <w:sz w:val="22"/>
          <w:szCs w:val="22"/>
          <w:lang w:val="en-GB" w:eastAsia="en-GB"/>
          <w14:ligatures w14:val="none"/>
        </w:rPr>
        <w:t>COMPETING INTERESTS DISCLAIMER:</w:t>
      </w:r>
    </w:p>
    <w:p w14:paraId="366724AF" w14:textId="77777777" w:rsidR="00122EE0" w:rsidRPr="009C42CF" w:rsidRDefault="00122EE0" w:rsidP="009C42CF">
      <w:pPr>
        <w:ind w:firstLineChars="0" w:firstLine="0"/>
        <w:rPr>
          <w:rFonts w:hint="eastAsia"/>
        </w:rPr>
      </w:pPr>
      <w:r w:rsidRPr="009C42CF">
        <w:t>Disclaimer (Artificial intelligence)</w:t>
      </w:r>
    </w:p>
    <w:p w14:paraId="7CE0E87D" w14:textId="77777777" w:rsidR="00122EE0" w:rsidRPr="009C42CF" w:rsidRDefault="00122EE0" w:rsidP="00122EE0">
      <w:pPr>
        <w:ind w:firstLine="560"/>
        <w:rPr>
          <w:rFonts w:hint="eastAsia"/>
        </w:rPr>
      </w:pPr>
      <w:r w:rsidRPr="009C42CF">
        <w:t xml:space="preserve">Author(s) hereby declare that NO generative AI technologies such as Large Language Models (ChatGPT, COPILOT, etc.) and text-to-image generators have been used during the writing or editing of this manuscript. </w:t>
      </w:r>
    </w:p>
    <w:p w14:paraId="26A601CF" w14:textId="46FA1927" w:rsidR="008529E4" w:rsidRPr="00FE5A83" w:rsidRDefault="008529E4" w:rsidP="008529E4">
      <w:pPr>
        <w:ind w:firstLineChars="0" w:firstLine="0"/>
        <w:rPr>
          <w:rFonts w:hint="eastAsia"/>
          <w:b/>
          <w:bCs/>
        </w:rPr>
      </w:pPr>
      <w:r w:rsidRPr="00FE5A83">
        <w:rPr>
          <w:b/>
          <w:bCs/>
        </w:rPr>
        <w:t>References</w:t>
      </w:r>
    </w:p>
    <w:p w14:paraId="7CD09ED6" w14:textId="77777777" w:rsidR="00C94492" w:rsidRDefault="00C94492" w:rsidP="00EA2B2E">
      <w:pPr>
        <w:numPr>
          <w:ilvl w:val="0"/>
          <w:numId w:val="4"/>
        </w:numPr>
        <w:ind w:firstLineChars="0"/>
        <w:rPr>
          <w:rFonts w:hint="eastAsia"/>
        </w:rPr>
      </w:pPr>
      <w:bookmarkStart w:id="8" w:name="_Ref205536863"/>
      <w:r w:rsidRPr="00C94492">
        <w:rPr>
          <w:rFonts w:hint="eastAsia"/>
        </w:rPr>
        <w:lastRenderedPageBreak/>
        <w:t>Sankhwar, P. (2024). Application of Permanent Magnet Synchronous Motor for Electric Vehicle. Indian Journal of Design Engineering, 4(2), 1-6. doi:10.54105/ijde.A8028.04020824</w:t>
      </w:r>
    </w:p>
    <w:p w14:paraId="534B036A" w14:textId="68F43CE2" w:rsidR="00EA2B2E" w:rsidRPr="00EA2B2E" w:rsidRDefault="00EA2B2E" w:rsidP="00EA2B2E">
      <w:pPr>
        <w:numPr>
          <w:ilvl w:val="0"/>
          <w:numId w:val="4"/>
        </w:numPr>
        <w:ind w:firstLineChars="0"/>
        <w:rPr>
          <w:rFonts w:hint="eastAsia"/>
        </w:rPr>
      </w:pPr>
      <w:r w:rsidRPr="00EA2B2E">
        <w:rPr>
          <w:rFonts w:hint="eastAsia"/>
        </w:rPr>
        <w:t xml:space="preserve">Kumar, A., Singh, R., &amp; Patel, M. (2023). Development of electric vehicle with permanent magnet synchronous motor and its analysis with drive cycles in MATLAB/Simulink. </w:t>
      </w:r>
      <w:r w:rsidRPr="00EA2B2E">
        <w:t>Mater Today Proc</w:t>
      </w:r>
      <w:r w:rsidRPr="00EA2B2E">
        <w:rPr>
          <w:rFonts w:hint="eastAsia"/>
        </w:rPr>
        <w:t>. 72, 643-651.</w:t>
      </w:r>
      <w:bookmarkEnd w:id="8"/>
    </w:p>
    <w:p w14:paraId="7FCECF72" w14:textId="77777777" w:rsidR="00EA2B2E" w:rsidRPr="00EA2B2E" w:rsidRDefault="00EA2B2E" w:rsidP="00EA2B2E">
      <w:pPr>
        <w:numPr>
          <w:ilvl w:val="0"/>
          <w:numId w:val="4"/>
        </w:numPr>
        <w:ind w:firstLineChars="0"/>
        <w:rPr>
          <w:rFonts w:hint="eastAsia"/>
        </w:rPr>
      </w:pPr>
      <w:bookmarkStart w:id="9" w:name="_Ref205536873"/>
      <w:r w:rsidRPr="00EA2B2E">
        <w:rPr>
          <w:rFonts w:hint="eastAsia"/>
        </w:rPr>
        <w:t>Ma, C., Liu, W., &amp; Wang, Z. (2024). Fuzzy PID control design of mining electric locomotive based on permanent magnet synchronous motor. Electronics, 13(10), 1855.</w:t>
      </w:r>
      <w:bookmarkEnd w:id="9"/>
      <w:r w:rsidRPr="00EA2B2E">
        <w:rPr>
          <w:rFonts w:hint="eastAsia"/>
        </w:rPr>
        <w:t xml:space="preserve"> </w:t>
      </w:r>
    </w:p>
    <w:p w14:paraId="3BF955BB" w14:textId="77777777" w:rsidR="00EA2B2E" w:rsidRPr="00EA2B2E" w:rsidRDefault="00EA2B2E" w:rsidP="00EA2B2E">
      <w:pPr>
        <w:numPr>
          <w:ilvl w:val="0"/>
          <w:numId w:val="4"/>
        </w:numPr>
        <w:ind w:firstLineChars="0"/>
        <w:rPr>
          <w:rFonts w:hint="eastAsia"/>
        </w:rPr>
      </w:pPr>
      <w:bookmarkStart w:id="10" w:name="_Ref205537445"/>
      <w:r w:rsidRPr="00EA2B2E">
        <w:t>Lee, J., and Kim, Y.‐S. Sensorless fuzzy‐logic‐based maximum power point tracking control for a small‐scale wind power generation systems with a switched‐mode rectifier. IET Renew. Power Gener., 2016, 10(2): 194-202.</w:t>
      </w:r>
      <w:bookmarkEnd w:id="10"/>
    </w:p>
    <w:p w14:paraId="675AB096" w14:textId="77777777" w:rsidR="00EA2B2E" w:rsidRPr="00EA2B2E" w:rsidRDefault="00EA2B2E" w:rsidP="00EA2B2E">
      <w:pPr>
        <w:numPr>
          <w:ilvl w:val="0"/>
          <w:numId w:val="4"/>
        </w:numPr>
        <w:ind w:firstLineChars="0"/>
        <w:rPr>
          <w:rFonts w:hint="eastAsia"/>
        </w:rPr>
      </w:pPr>
      <w:bookmarkStart w:id="11" w:name="_Ref205537454"/>
      <w:r w:rsidRPr="00EA2B2E">
        <w:rPr>
          <w:rFonts w:hint="eastAsia"/>
        </w:rPr>
        <w:t xml:space="preserve">Liang, W., Zhou, X., &amp; Wang, Y. (2014). Analytical modeling of current harmonic components in PMSM drive with voltage-source inverter by SVPWM technique. </w:t>
      </w:r>
      <w:r w:rsidRPr="00EA2B2E">
        <w:t>IEEE Trans Power Syst</w:t>
      </w:r>
      <w:r w:rsidRPr="00EA2B2E">
        <w:rPr>
          <w:rFonts w:hint="eastAsia"/>
        </w:rPr>
        <w:t xml:space="preserve"> 29(3), 673-680.</w:t>
      </w:r>
      <w:bookmarkEnd w:id="11"/>
      <w:r w:rsidRPr="00EA2B2E">
        <w:rPr>
          <w:rFonts w:hint="eastAsia"/>
        </w:rPr>
        <w:t xml:space="preserve"> </w:t>
      </w:r>
    </w:p>
    <w:p w14:paraId="1D35598A" w14:textId="77777777" w:rsidR="00EA2B2E" w:rsidRPr="00EA2B2E" w:rsidRDefault="00EA2B2E" w:rsidP="00EA2B2E">
      <w:pPr>
        <w:numPr>
          <w:ilvl w:val="0"/>
          <w:numId w:val="4"/>
        </w:numPr>
        <w:ind w:firstLineChars="0"/>
        <w:rPr>
          <w:rFonts w:hint="eastAsia"/>
        </w:rPr>
      </w:pPr>
      <w:bookmarkStart w:id="12" w:name="_Ref205537461"/>
      <w:r w:rsidRPr="00E76B37">
        <w:rPr>
          <w:rFonts w:hint="eastAsia"/>
          <w:lang w:val="es-US"/>
        </w:rPr>
        <w:t xml:space="preserve">Yuan, M., Meng, Y., &amp; Qi, X. (2025). </w:t>
      </w:r>
      <w:r w:rsidRPr="00EA2B2E">
        <w:rPr>
          <w:rFonts w:hint="eastAsia"/>
        </w:rPr>
        <w:t>Research on simulation of permanent magnet synchronous motor in full speed range. PLoS One, 20(4), e0320786.</w:t>
      </w:r>
      <w:bookmarkEnd w:id="12"/>
      <w:r w:rsidRPr="00EA2B2E">
        <w:rPr>
          <w:rFonts w:hint="eastAsia"/>
        </w:rPr>
        <w:t xml:space="preserve"> </w:t>
      </w:r>
    </w:p>
    <w:p w14:paraId="22B8BDF4" w14:textId="1E506E6B" w:rsidR="00EA2B2E" w:rsidRPr="00EA2B2E" w:rsidRDefault="00C94492" w:rsidP="00EA2B2E">
      <w:pPr>
        <w:numPr>
          <w:ilvl w:val="0"/>
          <w:numId w:val="4"/>
        </w:numPr>
        <w:ind w:firstLineChars="0"/>
        <w:rPr>
          <w:rFonts w:hint="eastAsia"/>
        </w:rPr>
      </w:pPr>
      <w:bookmarkStart w:id="13" w:name="_Hlk205886977"/>
      <w:bookmarkStart w:id="14" w:name="_Ref205887538"/>
      <w:r w:rsidRPr="00C94492">
        <w:rPr>
          <w:rFonts w:hint="eastAsia"/>
        </w:rPr>
        <w:lastRenderedPageBreak/>
        <w:t>Shi, Liangtong</w:t>
      </w:r>
      <w:bookmarkEnd w:id="13"/>
      <w:r w:rsidRPr="00C94492">
        <w:rPr>
          <w:rFonts w:hint="eastAsia"/>
        </w:rPr>
        <w:t>, Minghao Lv, and Pengwei Li. "Sensorless Position Control in High-Speed Domain of PMSM Based on Improved Adaptive Sliding Mode Observer." Processes 12.11 (2024): 2581.</w:t>
      </w:r>
      <w:bookmarkEnd w:id="14"/>
      <w:r w:rsidR="00EA2B2E" w:rsidRPr="00EA2B2E">
        <w:rPr>
          <w:rFonts w:hint="eastAsia"/>
        </w:rPr>
        <w:t xml:space="preserve"> </w:t>
      </w:r>
    </w:p>
    <w:p w14:paraId="245C03AC" w14:textId="2DEACA6A" w:rsidR="00EA2B2E" w:rsidRPr="00EA2B2E" w:rsidRDefault="002500BE" w:rsidP="00EA2B2E">
      <w:pPr>
        <w:numPr>
          <w:ilvl w:val="0"/>
          <w:numId w:val="4"/>
        </w:numPr>
        <w:ind w:firstLineChars="0"/>
        <w:rPr>
          <w:rFonts w:hint="eastAsia"/>
        </w:rPr>
      </w:pPr>
      <w:bookmarkStart w:id="15" w:name="_Ref205537476"/>
      <w:r w:rsidRPr="000A4A2C">
        <w:rPr>
          <w:rFonts w:hint="eastAsia"/>
        </w:rPr>
        <w:t xml:space="preserve">Chen, Aoran, Wenbo Chen, and Heng Wan. "PMSM Sensorless Control Based on Moving Horizon Estimation and Parameter Self-Adaptation." </w:t>
      </w:r>
      <w:r w:rsidRPr="002500BE">
        <w:rPr>
          <w:rFonts w:hint="eastAsia"/>
          <w:lang w:val="es-US"/>
        </w:rPr>
        <w:t>Electronics 13.13 (2024): 2444.</w:t>
      </w:r>
      <w:bookmarkEnd w:id="15"/>
    </w:p>
    <w:p w14:paraId="7905A2A4" w14:textId="66493307" w:rsidR="00EA2B2E" w:rsidRPr="00EA2B2E" w:rsidRDefault="008A68B5" w:rsidP="00EA2B2E">
      <w:pPr>
        <w:numPr>
          <w:ilvl w:val="0"/>
          <w:numId w:val="4"/>
        </w:numPr>
        <w:ind w:firstLineChars="0"/>
        <w:rPr>
          <w:rFonts w:hint="eastAsia"/>
        </w:rPr>
      </w:pPr>
      <w:bookmarkStart w:id="16" w:name="_Ref205887830"/>
      <w:r w:rsidRPr="008A68B5">
        <w:rPr>
          <w:rFonts w:hint="eastAsia"/>
        </w:rPr>
        <w:t>Poletto, Paolo, et al. Real time modelling of automotive electric drives for hardware-in-the-loop applications. No. 2023-24-0028. SAE Technical Paper, 2023.</w:t>
      </w:r>
      <w:bookmarkEnd w:id="16"/>
    </w:p>
    <w:p w14:paraId="683D6084" w14:textId="77777777" w:rsidR="00EA2B2E" w:rsidRPr="00EA2B2E" w:rsidRDefault="00EA2B2E" w:rsidP="00EA2B2E">
      <w:pPr>
        <w:numPr>
          <w:ilvl w:val="0"/>
          <w:numId w:val="4"/>
        </w:numPr>
        <w:ind w:firstLineChars="0"/>
        <w:rPr>
          <w:rFonts w:hint="eastAsia"/>
        </w:rPr>
      </w:pPr>
      <w:bookmarkStart w:id="17" w:name="_Ref205537541"/>
      <w:r w:rsidRPr="00EA2B2E">
        <w:rPr>
          <w:rFonts w:hint="eastAsia"/>
        </w:rPr>
        <w:t>Cao, X., Ye, Y., Duan, Y., et al. Sensorless control of permanent magnet synchronous motor based on adaptive back-EMF observer. Adv. Mech. Eng., 2023, 15(2): 16878132231151622.</w:t>
      </w:r>
      <w:bookmarkEnd w:id="17"/>
    </w:p>
    <w:p w14:paraId="15AC9A5F" w14:textId="77777777" w:rsidR="00EA2B2E" w:rsidRPr="00EA2B2E" w:rsidRDefault="00EA2B2E" w:rsidP="00EA2B2E">
      <w:pPr>
        <w:numPr>
          <w:ilvl w:val="0"/>
          <w:numId w:val="4"/>
        </w:numPr>
        <w:ind w:firstLineChars="0"/>
        <w:rPr>
          <w:rFonts w:hint="eastAsia"/>
        </w:rPr>
      </w:pPr>
      <w:bookmarkStart w:id="18" w:name="_Ref205537548"/>
      <w:r w:rsidRPr="00EA2B2E">
        <w:rPr>
          <w:rFonts w:hint="eastAsia"/>
        </w:rPr>
        <w:t>Tang, X., Li, F., &amp; Zhou, J. (2023). A novel field-oriented control algorithm for permanent magnet synchronous motors in 60 coordinate systems. Actuators, 12(2), Article 45.</w:t>
      </w:r>
      <w:bookmarkEnd w:id="18"/>
      <w:r w:rsidRPr="00EA2B2E">
        <w:rPr>
          <w:rFonts w:hint="eastAsia"/>
        </w:rPr>
        <w:t xml:space="preserve"> </w:t>
      </w:r>
    </w:p>
    <w:p w14:paraId="19AAF000" w14:textId="77777777" w:rsidR="00EA2B2E" w:rsidRDefault="00EA2B2E" w:rsidP="00EA2B2E">
      <w:pPr>
        <w:numPr>
          <w:ilvl w:val="0"/>
          <w:numId w:val="4"/>
        </w:numPr>
        <w:ind w:firstLineChars="0"/>
        <w:rPr>
          <w:rFonts w:hint="eastAsia"/>
        </w:rPr>
      </w:pPr>
      <w:bookmarkStart w:id="19" w:name="_Ref205542908"/>
      <w:r w:rsidRPr="00EA2B2E">
        <w:t>Urbanski, Konrad, and Dariusz Janiszewski. "Sensorless control of the permanent magnet synchronous motor." </w:t>
      </w:r>
      <w:r w:rsidRPr="00EA2B2E">
        <w:rPr>
          <w:i/>
          <w:iCs/>
        </w:rPr>
        <w:t>Sensors</w:t>
      </w:r>
      <w:r w:rsidRPr="00EA2B2E">
        <w:t> 19.16 (2019): 3546.</w:t>
      </w:r>
      <w:bookmarkEnd w:id="19"/>
    </w:p>
    <w:p w14:paraId="7B4C73DA" w14:textId="77777777" w:rsidR="00437FEB" w:rsidRDefault="00437FEB" w:rsidP="00437FEB">
      <w:pPr>
        <w:numPr>
          <w:ilvl w:val="0"/>
          <w:numId w:val="4"/>
        </w:numPr>
        <w:ind w:firstLineChars="0"/>
        <w:rPr>
          <w:rFonts w:hint="eastAsia"/>
        </w:rPr>
      </w:pPr>
      <w:bookmarkStart w:id="20" w:name="_Ref205543179"/>
      <w:r>
        <w:rPr>
          <w:rFonts w:hint="eastAsia"/>
        </w:rPr>
        <w:t>Ghanayem, H., Alathamneh, M., &amp; Nelms, R. M. (2023). Decoupled speed and flux control of three-phase PMSM based on the proportional-resonant control method. Energies, 16(3), 1053.</w:t>
      </w:r>
      <w:bookmarkEnd w:id="20"/>
      <w:r>
        <w:rPr>
          <w:rFonts w:hint="eastAsia"/>
        </w:rPr>
        <w:t xml:space="preserve"> </w:t>
      </w:r>
    </w:p>
    <w:p w14:paraId="3F056DC1" w14:textId="77777777" w:rsidR="00437FEB" w:rsidRDefault="00437FEB" w:rsidP="00437FEB">
      <w:pPr>
        <w:numPr>
          <w:ilvl w:val="0"/>
          <w:numId w:val="4"/>
        </w:numPr>
        <w:ind w:firstLineChars="0"/>
        <w:rPr>
          <w:rFonts w:hint="eastAsia"/>
        </w:rPr>
      </w:pPr>
      <w:bookmarkStart w:id="21" w:name="_Ref205543188"/>
      <w:r>
        <w:rPr>
          <w:rFonts w:hint="eastAsia"/>
        </w:rPr>
        <w:lastRenderedPageBreak/>
        <w:t>O</w:t>
      </w:r>
      <w:r>
        <w:rPr>
          <w:rFonts w:hint="eastAsia"/>
        </w:rPr>
        <w:t>’</w:t>
      </w:r>
      <w:r>
        <w:rPr>
          <w:rFonts w:hint="eastAsia"/>
        </w:rPr>
        <w:t>Rourke, C. J., Heidari, A., &amp; Smith, J. (2019). A geometric interpretation of reference frames and transformations: dq0, Clarke, and Park. IEEE Trans Power Syst, 34(4), 2070-2083.</w:t>
      </w:r>
      <w:bookmarkEnd w:id="21"/>
      <w:r>
        <w:rPr>
          <w:rFonts w:hint="eastAsia"/>
        </w:rPr>
        <w:t xml:space="preserve"> </w:t>
      </w:r>
    </w:p>
    <w:p w14:paraId="4E504CD2" w14:textId="77777777" w:rsidR="00437FEB" w:rsidRDefault="00437FEB" w:rsidP="00437FEB">
      <w:pPr>
        <w:numPr>
          <w:ilvl w:val="0"/>
          <w:numId w:val="4"/>
        </w:numPr>
        <w:ind w:firstLineChars="0"/>
        <w:rPr>
          <w:rFonts w:hint="eastAsia"/>
        </w:rPr>
      </w:pPr>
      <w:bookmarkStart w:id="22" w:name="_Ref205543205"/>
      <w:r>
        <w:rPr>
          <w:rFonts w:hint="eastAsia"/>
        </w:rPr>
        <w:t>Zhou, P., Wu, J., &amp; Li, Q. (2010). Determination of d-q axis parameters of interior permanent magnet machine. IEEE Trans Magn, 46(8), 3125-3128.</w:t>
      </w:r>
      <w:bookmarkEnd w:id="22"/>
      <w:r>
        <w:rPr>
          <w:rFonts w:hint="eastAsia"/>
        </w:rPr>
        <w:t xml:space="preserve"> </w:t>
      </w:r>
    </w:p>
    <w:p w14:paraId="211AB924" w14:textId="77560F57" w:rsidR="00101D37" w:rsidRDefault="00101D37" w:rsidP="00437FEB">
      <w:pPr>
        <w:numPr>
          <w:ilvl w:val="0"/>
          <w:numId w:val="4"/>
        </w:numPr>
        <w:ind w:firstLineChars="0"/>
        <w:rPr>
          <w:rFonts w:hint="eastAsia"/>
        </w:rPr>
      </w:pPr>
      <w:r w:rsidRPr="00101D37">
        <w:t>Mercorelli, P. (2023). Control of permanent magnet synchronous motors for track applications. </w:t>
      </w:r>
      <w:r w:rsidRPr="00101D37">
        <w:rPr>
          <w:i/>
          <w:iCs/>
        </w:rPr>
        <w:t>Electronics</w:t>
      </w:r>
      <w:r w:rsidRPr="00101D37">
        <w:t>, </w:t>
      </w:r>
      <w:r w:rsidRPr="00101D37">
        <w:rPr>
          <w:i/>
          <w:iCs/>
        </w:rPr>
        <w:t>12</w:t>
      </w:r>
      <w:r w:rsidRPr="00101D37">
        <w:t>(15), 3285.</w:t>
      </w:r>
    </w:p>
    <w:p w14:paraId="3D81F32D" w14:textId="2D3BB771" w:rsidR="00101D37" w:rsidRDefault="00717A43" w:rsidP="00437FEB">
      <w:pPr>
        <w:numPr>
          <w:ilvl w:val="0"/>
          <w:numId w:val="4"/>
        </w:numPr>
        <w:ind w:firstLineChars="0"/>
        <w:rPr>
          <w:rFonts w:hint="eastAsia"/>
        </w:rPr>
      </w:pPr>
      <w:r w:rsidRPr="00717A43">
        <w:t>Sirimanna, S., Balachandran, T., &amp; Haran, K. (2022). A review on magnet loss analysis, validation, design considerations, and reduction strategies in permanent magnet synchronous motors. </w:t>
      </w:r>
      <w:r w:rsidRPr="00717A43">
        <w:rPr>
          <w:i/>
          <w:iCs/>
        </w:rPr>
        <w:t>Energies</w:t>
      </w:r>
      <w:r w:rsidRPr="00717A43">
        <w:t>, </w:t>
      </w:r>
      <w:r w:rsidRPr="00717A43">
        <w:rPr>
          <w:i/>
          <w:iCs/>
        </w:rPr>
        <w:t>15</w:t>
      </w:r>
      <w:r w:rsidRPr="00717A43">
        <w:t>(17), 6116.</w:t>
      </w:r>
    </w:p>
    <w:p w14:paraId="65449A48" w14:textId="0B26617E" w:rsidR="00717A43" w:rsidRDefault="006C6B8F" w:rsidP="00437FEB">
      <w:pPr>
        <w:numPr>
          <w:ilvl w:val="0"/>
          <w:numId w:val="4"/>
        </w:numPr>
        <w:ind w:firstLineChars="0"/>
        <w:rPr>
          <w:rFonts w:hint="eastAsia"/>
        </w:rPr>
      </w:pPr>
      <w:r w:rsidRPr="006C6B8F">
        <w:rPr>
          <w:lang w:val="es-US"/>
        </w:rPr>
        <w:t xml:space="preserve">Grosz, E. A., &amp; Borzan, M. (2025). </w:t>
      </w:r>
      <w:r w:rsidRPr="006C6B8F">
        <w:t>Modular Robotics Configurator: A MATLAB Model-Based Development Approach. </w:t>
      </w:r>
      <w:r w:rsidRPr="006C6B8F">
        <w:rPr>
          <w:i/>
          <w:iCs/>
        </w:rPr>
        <w:t>Applied System Innovation</w:t>
      </w:r>
      <w:r w:rsidRPr="006C6B8F">
        <w:t>, </w:t>
      </w:r>
      <w:r w:rsidRPr="006C6B8F">
        <w:rPr>
          <w:i/>
          <w:iCs/>
        </w:rPr>
        <w:t>8</w:t>
      </w:r>
      <w:r w:rsidRPr="006C6B8F">
        <w:t>(1), 21.</w:t>
      </w:r>
    </w:p>
    <w:p w14:paraId="55EEAF7F" w14:textId="487E3734" w:rsidR="006C6B8F" w:rsidRDefault="007E0BAB" w:rsidP="00437FEB">
      <w:pPr>
        <w:numPr>
          <w:ilvl w:val="0"/>
          <w:numId w:val="4"/>
        </w:numPr>
        <w:ind w:firstLineChars="0"/>
        <w:rPr>
          <w:rFonts w:hint="eastAsia"/>
        </w:rPr>
      </w:pPr>
      <w:r w:rsidRPr="007E0BAB">
        <w:t>Rafaq, M. S., Midgley, W., &amp; Steffen, T. (2023). A review of the state of the art of torque ripple minimization techniques for permanent magnet synchronous motors. </w:t>
      </w:r>
      <w:r w:rsidRPr="007E0BAB">
        <w:rPr>
          <w:i/>
          <w:iCs/>
        </w:rPr>
        <w:t>IEEE Transactions on Industrial informatics</w:t>
      </w:r>
      <w:r w:rsidRPr="007E0BAB">
        <w:t>, </w:t>
      </w:r>
      <w:r w:rsidRPr="007E0BAB">
        <w:rPr>
          <w:i/>
          <w:iCs/>
        </w:rPr>
        <w:t>20</w:t>
      </w:r>
      <w:r w:rsidRPr="007E0BAB">
        <w:t>(1), 1019-1031.</w:t>
      </w:r>
    </w:p>
    <w:p w14:paraId="3DA0E1EF" w14:textId="28F06440" w:rsidR="007E0BAB" w:rsidRDefault="00936845" w:rsidP="00437FEB">
      <w:pPr>
        <w:numPr>
          <w:ilvl w:val="0"/>
          <w:numId w:val="4"/>
        </w:numPr>
        <w:ind w:firstLineChars="0"/>
        <w:rPr>
          <w:rFonts w:hint="eastAsia"/>
        </w:rPr>
      </w:pPr>
      <w:r w:rsidRPr="00936845">
        <w:t xml:space="preserve">Monadi, M., Nabipour, M., Akbari-Behbahani, F., &amp; </w:t>
      </w:r>
      <w:r w:rsidRPr="00936845">
        <w:lastRenderedPageBreak/>
        <w:t>Pouresmaeil, E. (2024). Speed control techniques for permanent magnet synchronous motors in electric vehicle applications towards sustainable energy mobility: A review. </w:t>
      </w:r>
      <w:r w:rsidRPr="00936845">
        <w:rPr>
          <w:i/>
          <w:iCs/>
        </w:rPr>
        <w:t>IEEE Access</w:t>
      </w:r>
      <w:r w:rsidRPr="00936845">
        <w:t>.</w:t>
      </w:r>
    </w:p>
    <w:p w14:paraId="132BC47B" w14:textId="48A422A9" w:rsidR="00CD55BD" w:rsidRDefault="00CD55BD" w:rsidP="00437FEB">
      <w:pPr>
        <w:numPr>
          <w:ilvl w:val="0"/>
          <w:numId w:val="4"/>
        </w:numPr>
        <w:ind w:firstLineChars="0"/>
        <w:rPr>
          <w:rFonts w:hint="eastAsia"/>
        </w:rPr>
      </w:pPr>
      <w:bookmarkStart w:id="23" w:name="_Ref205904089"/>
      <w:r w:rsidRPr="00CD55BD">
        <w:rPr>
          <w:rFonts w:hint="eastAsia"/>
        </w:rPr>
        <w:t>Kadhim QS, Swadi M, Mahdi AJ, Joodi MA, Tuaimah FM, Mohammed ME, Abbas AH, Salem M. Optimum design of bearingless brushless DC motor modeling with dual loop controller using dragonfly optimizers. e-Prime-Advances in Electrical Engineering, Electronics and Energy. 2025 Mar 1;11:100942.</w:t>
      </w:r>
      <w:bookmarkEnd w:id="23"/>
    </w:p>
    <w:p w14:paraId="3C0B156D" w14:textId="1A9B80A7" w:rsidR="008529E4" w:rsidRPr="008529E4" w:rsidRDefault="008529E4" w:rsidP="00241085">
      <w:pPr>
        <w:ind w:firstLineChars="0" w:firstLine="0"/>
        <w:rPr>
          <w:rFonts w:hint="eastAsia"/>
        </w:rPr>
      </w:pPr>
    </w:p>
    <w:sectPr w:rsidR="008529E4" w:rsidRPr="008529E4">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42B5" w14:textId="77777777" w:rsidR="00BC6789" w:rsidRDefault="00BC6789" w:rsidP="003A56C4">
      <w:pPr>
        <w:spacing w:after="0" w:line="240" w:lineRule="auto"/>
        <w:ind w:firstLine="560"/>
        <w:rPr>
          <w:rFonts w:hint="eastAsia"/>
        </w:rPr>
      </w:pPr>
      <w:r>
        <w:separator/>
      </w:r>
    </w:p>
  </w:endnote>
  <w:endnote w:type="continuationSeparator" w:id="0">
    <w:p w14:paraId="63353C36" w14:textId="77777777" w:rsidR="00BC6789" w:rsidRDefault="00BC6789" w:rsidP="003A56C4">
      <w:pPr>
        <w:spacing w:after="0"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6CB3" w14:textId="77777777" w:rsidR="003A56C4" w:rsidRDefault="003A56C4">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85A2" w14:textId="77777777" w:rsidR="003A56C4" w:rsidRDefault="003A56C4">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EF8" w14:textId="77777777" w:rsidR="003A56C4" w:rsidRDefault="003A56C4">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3279" w14:textId="77777777" w:rsidR="00BC6789" w:rsidRDefault="00BC6789" w:rsidP="003A56C4">
      <w:pPr>
        <w:spacing w:after="0" w:line="240" w:lineRule="auto"/>
        <w:ind w:firstLine="560"/>
        <w:rPr>
          <w:rFonts w:hint="eastAsia"/>
        </w:rPr>
      </w:pPr>
      <w:r>
        <w:separator/>
      </w:r>
    </w:p>
  </w:footnote>
  <w:footnote w:type="continuationSeparator" w:id="0">
    <w:p w14:paraId="6DA57887" w14:textId="77777777" w:rsidR="00BC6789" w:rsidRDefault="00BC6789" w:rsidP="003A56C4">
      <w:pPr>
        <w:spacing w:after="0" w:line="240" w:lineRule="auto"/>
        <w:ind w:firstLine="56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F6F8" w14:textId="3E827731" w:rsidR="003A56C4" w:rsidRDefault="00000000">
    <w:pPr>
      <w:pStyle w:val="ae"/>
      <w:ind w:firstLine="360"/>
      <w:rPr>
        <w:rFonts w:hint="eastAsia"/>
      </w:rPr>
    </w:pPr>
    <w:r>
      <w:rPr>
        <w:rFonts w:hint="eastAsia"/>
        <w:noProof/>
      </w:rPr>
      <w:pict w14:anchorId="1CB74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5126"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6B73" w14:textId="35A796A0" w:rsidR="003A56C4" w:rsidRDefault="00000000">
    <w:pPr>
      <w:pStyle w:val="ae"/>
      <w:ind w:firstLine="360"/>
      <w:rPr>
        <w:rFonts w:hint="eastAsia"/>
      </w:rPr>
    </w:pPr>
    <w:r>
      <w:rPr>
        <w:rFonts w:hint="eastAsia"/>
        <w:noProof/>
      </w:rPr>
      <w:pict w14:anchorId="028B5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5127"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A4C" w14:textId="2C78AA4C" w:rsidR="003A56C4" w:rsidRDefault="00000000">
    <w:pPr>
      <w:pStyle w:val="ae"/>
      <w:ind w:firstLine="360"/>
      <w:rPr>
        <w:rFonts w:hint="eastAsia"/>
      </w:rPr>
    </w:pPr>
    <w:r>
      <w:rPr>
        <w:rFonts w:hint="eastAsia"/>
        <w:noProof/>
      </w:rPr>
      <w:pict w14:anchorId="3270C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5125"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D7"/>
    <w:multiLevelType w:val="multilevel"/>
    <w:tmpl w:val="559223B8"/>
    <w:lvl w:ilvl="0">
      <w:start w:val="1"/>
      <w:numFmt w:val="decimal"/>
      <w:lvlText w:val="%1"/>
      <w:lvlJc w:val="left"/>
      <w:pPr>
        <w:ind w:left="570" w:hanging="570"/>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26C2A47"/>
    <w:multiLevelType w:val="hybridMultilevel"/>
    <w:tmpl w:val="32AE84FA"/>
    <w:lvl w:ilvl="0" w:tplc="B7F6FDE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23E540D"/>
    <w:multiLevelType w:val="hybridMultilevel"/>
    <w:tmpl w:val="5C768D94"/>
    <w:lvl w:ilvl="0" w:tplc="B7F6FDE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5810F25"/>
    <w:multiLevelType w:val="hybridMultilevel"/>
    <w:tmpl w:val="F658226E"/>
    <w:lvl w:ilvl="0" w:tplc="41803B80">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1215133"/>
    <w:multiLevelType w:val="hybridMultilevel"/>
    <w:tmpl w:val="8D18652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59B4535"/>
    <w:multiLevelType w:val="multilevel"/>
    <w:tmpl w:val="659B4535"/>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AF516BE"/>
    <w:multiLevelType w:val="multilevel"/>
    <w:tmpl w:val="5880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56A90"/>
    <w:multiLevelType w:val="hybridMultilevel"/>
    <w:tmpl w:val="38F8CCB8"/>
    <w:lvl w:ilvl="0" w:tplc="1A76608C">
      <w:start w:val="1"/>
      <w:numFmt w:val="lowerLetter"/>
      <w:lvlText w:val="%1)"/>
      <w:lvlJc w:val="left"/>
      <w:pPr>
        <w:ind w:left="540" w:hanging="360"/>
      </w:pPr>
      <w:rPr>
        <w:rFonts w:hint="default"/>
      </w:rPr>
    </w:lvl>
    <w:lvl w:ilvl="1" w:tplc="04090019" w:tentative="1">
      <w:start w:val="1"/>
      <w:numFmt w:val="lowerLetter"/>
      <w:lvlText w:val="%2)"/>
      <w:lvlJc w:val="left"/>
      <w:pPr>
        <w:ind w:left="1060" w:hanging="440"/>
      </w:pPr>
    </w:lvl>
    <w:lvl w:ilvl="2" w:tplc="0409001B" w:tentative="1">
      <w:start w:val="1"/>
      <w:numFmt w:val="lowerRoman"/>
      <w:lvlText w:val="%3."/>
      <w:lvlJc w:val="right"/>
      <w:pPr>
        <w:ind w:left="1500" w:hanging="440"/>
      </w:pPr>
    </w:lvl>
    <w:lvl w:ilvl="3" w:tplc="0409000F" w:tentative="1">
      <w:start w:val="1"/>
      <w:numFmt w:val="decimal"/>
      <w:lvlText w:val="%4."/>
      <w:lvlJc w:val="left"/>
      <w:pPr>
        <w:ind w:left="1940" w:hanging="440"/>
      </w:pPr>
    </w:lvl>
    <w:lvl w:ilvl="4" w:tplc="04090019" w:tentative="1">
      <w:start w:val="1"/>
      <w:numFmt w:val="lowerLetter"/>
      <w:lvlText w:val="%5)"/>
      <w:lvlJc w:val="left"/>
      <w:pPr>
        <w:ind w:left="2380" w:hanging="440"/>
      </w:pPr>
    </w:lvl>
    <w:lvl w:ilvl="5" w:tplc="0409001B" w:tentative="1">
      <w:start w:val="1"/>
      <w:numFmt w:val="lowerRoman"/>
      <w:lvlText w:val="%6."/>
      <w:lvlJc w:val="right"/>
      <w:pPr>
        <w:ind w:left="2820" w:hanging="440"/>
      </w:pPr>
    </w:lvl>
    <w:lvl w:ilvl="6" w:tplc="0409000F" w:tentative="1">
      <w:start w:val="1"/>
      <w:numFmt w:val="decimal"/>
      <w:lvlText w:val="%7."/>
      <w:lvlJc w:val="left"/>
      <w:pPr>
        <w:ind w:left="3260" w:hanging="440"/>
      </w:pPr>
    </w:lvl>
    <w:lvl w:ilvl="7" w:tplc="04090019" w:tentative="1">
      <w:start w:val="1"/>
      <w:numFmt w:val="lowerLetter"/>
      <w:lvlText w:val="%8)"/>
      <w:lvlJc w:val="left"/>
      <w:pPr>
        <w:ind w:left="3700" w:hanging="440"/>
      </w:pPr>
    </w:lvl>
    <w:lvl w:ilvl="8" w:tplc="0409001B" w:tentative="1">
      <w:start w:val="1"/>
      <w:numFmt w:val="lowerRoman"/>
      <w:lvlText w:val="%9."/>
      <w:lvlJc w:val="right"/>
      <w:pPr>
        <w:ind w:left="4140" w:hanging="440"/>
      </w:pPr>
    </w:lvl>
  </w:abstractNum>
  <w:num w:numId="1" w16cid:durableId="1155292471">
    <w:abstractNumId w:val="5"/>
  </w:num>
  <w:num w:numId="2" w16cid:durableId="1115100926">
    <w:abstractNumId w:val="3"/>
  </w:num>
  <w:num w:numId="3" w16cid:durableId="1198130216">
    <w:abstractNumId w:val="1"/>
  </w:num>
  <w:num w:numId="4" w16cid:durableId="783429032">
    <w:abstractNumId w:val="2"/>
  </w:num>
  <w:num w:numId="5" w16cid:durableId="1919317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4026586">
    <w:abstractNumId w:val="6"/>
  </w:num>
  <w:num w:numId="7" w16cid:durableId="1957365926">
    <w:abstractNumId w:val="4"/>
  </w:num>
  <w:num w:numId="8" w16cid:durableId="1249539785">
    <w:abstractNumId w:val="0"/>
  </w:num>
  <w:num w:numId="9" w16cid:durableId="679623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MDazNLS0NDY1tjBW0lEKTi0uzszPAykwrAUAz4EfhywAAAA="/>
  </w:docVars>
  <w:rsids>
    <w:rsidRoot w:val="00393E3E"/>
    <w:rsid w:val="00006CB0"/>
    <w:rsid w:val="00014DBF"/>
    <w:rsid w:val="000A4A2C"/>
    <w:rsid w:val="000C6FDB"/>
    <w:rsid w:val="000D1849"/>
    <w:rsid w:val="00101D37"/>
    <w:rsid w:val="00102677"/>
    <w:rsid w:val="00122EE0"/>
    <w:rsid w:val="00166D12"/>
    <w:rsid w:val="001C0B21"/>
    <w:rsid w:val="001D7383"/>
    <w:rsid w:val="00221422"/>
    <w:rsid w:val="00225948"/>
    <w:rsid w:val="00234DE5"/>
    <w:rsid w:val="00241085"/>
    <w:rsid w:val="002500BE"/>
    <w:rsid w:val="00264A7F"/>
    <w:rsid w:val="002846CE"/>
    <w:rsid w:val="00294FFF"/>
    <w:rsid w:val="002A19BD"/>
    <w:rsid w:val="002A1CA2"/>
    <w:rsid w:val="002E12CE"/>
    <w:rsid w:val="002E5D94"/>
    <w:rsid w:val="002F18FD"/>
    <w:rsid w:val="002F32B5"/>
    <w:rsid w:val="003063D6"/>
    <w:rsid w:val="003339BE"/>
    <w:rsid w:val="003450CC"/>
    <w:rsid w:val="0037173A"/>
    <w:rsid w:val="0039275A"/>
    <w:rsid w:val="00393E3E"/>
    <w:rsid w:val="003A56C4"/>
    <w:rsid w:val="003A5881"/>
    <w:rsid w:val="003C047E"/>
    <w:rsid w:val="003D6518"/>
    <w:rsid w:val="003F3BE3"/>
    <w:rsid w:val="004207F6"/>
    <w:rsid w:val="00437FEB"/>
    <w:rsid w:val="00482827"/>
    <w:rsid w:val="004913B8"/>
    <w:rsid w:val="00493A34"/>
    <w:rsid w:val="004B55A6"/>
    <w:rsid w:val="0050362B"/>
    <w:rsid w:val="00564C1F"/>
    <w:rsid w:val="005B7ACB"/>
    <w:rsid w:val="005C51E6"/>
    <w:rsid w:val="00633CF5"/>
    <w:rsid w:val="006C28D8"/>
    <w:rsid w:val="006C6B8F"/>
    <w:rsid w:val="00715E53"/>
    <w:rsid w:val="00717A43"/>
    <w:rsid w:val="00745A92"/>
    <w:rsid w:val="00746AEF"/>
    <w:rsid w:val="007D4185"/>
    <w:rsid w:val="007D70D9"/>
    <w:rsid w:val="007E0BAB"/>
    <w:rsid w:val="008217D8"/>
    <w:rsid w:val="008529E4"/>
    <w:rsid w:val="00893D04"/>
    <w:rsid w:val="00896C83"/>
    <w:rsid w:val="008A68B5"/>
    <w:rsid w:val="008B6453"/>
    <w:rsid w:val="008E31D0"/>
    <w:rsid w:val="008E6D9F"/>
    <w:rsid w:val="008F6CD7"/>
    <w:rsid w:val="00936845"/>
    <w:rsid w:val="00944BDF"/>
    <w:rsid w:val="00955A7A"/>
    <w:rsid w:val="009568C3"/>
    <w:rsid w:val="009A2E00"/>
    <w:rsid w:val="009C42CF"/>
    <w:rsid w:val="009C46B3"/>
    <w:rsid w:val="009C53E4"/>
    <w:rsid w:val="009E1349"/>
    <w:rsid w:val="009F2A75"/>
    <w:rsid w:val="00A32AAD"/>
    <w:rsid w:val="00A404C4"/>
    <w:rsid w:val="00A655B3"/>
    <w:rsid w:val="00A82A1D"/>
    <w:rsid w:val="00AF03BD"/>
    <w:rsid w:val="00B53550"/>
    <w:rsid w:val="00B91B7B"/>
    <w:rsid w:val="00BA74A8"/>
    <w:rsid w:val="00BC17BF"/>
    <w:rsid w:val="00BC5338"/>
    <w:rsid w:val="00BC6789"/>
    <w:rsid w:val="00C54E3D"/>
    <w:rsid w:val="00C94492"/>
    <w:rsid w:val="00CA0407"/>
    <w:rsid w:val="00CA4BBD"/>
    <w:rsid w:val="00CB2D82"/>
    <w:rsid w:val="00CD55BD"/>
    <w:rsid w:val="00D62B98"/>
    <w:rsid w:val="00DB7C80"/>
    <w:rsid w:val="00DD1BDA"/>
    <w:rsid w:val="00DD433B"/>
    <w:rsid w:val="00DF3BE7"/>
    <w:rsid w:val="00E02514"/>
    <w:rsid w:val="00E1721D"/>
    <w:rsid w:val="00E26263"/>
    <w:rsid w:val="00E73756"/>
    <w:rsid w:val="00E76B37"/>
    <w:rsid w:val="00E76DF5"/>
    <w:rsid w:val="00EA2B2E"/>
    <w:rsid w:val="00F1075D"/>
    <w:rsid w:val="00F22517"/>
    <w:rsid w:val="00FA1945"/>
    <w:rsid w:val="00FC6CE6"/>
    <w:rsid w:val="00FC79E4"/>
    <w:rsid w:val="00FD7DBB"/>
    <w:rsid w:val="00FE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0F8B4"/>
  <w15:chartTrackingRefBased/>
  <w15:docId w15:val="{C33F39CD-D217-435D-A1DC-3B2A5584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75A"/>
    <w:pPr>
      <w:widowControl w:val="0"/>
      <w:adjustRightInd w:val="0"/>
      <w:spacing w:line="360" w:lineRule="auto"/>
      <w:ind w:firstLineChars="200" w:firstLine="200"/>
      <w:jc w:val="both"/>
    </w:pPr>
    <w:rPr>
      <w:rFonts w:eastAsia="宋体"/>
      <w:sz w:val="28"/>
    </w:rPr>
  </w:style>
  <w:style w:type="paragraph" w:styleId="1">
    <w:name w:val="heading 1"/>
    <w:basedOn w:val="a"/>
    <w:next w:val="a"/>
    <w:link w:val="10"/>
    <w:uiPriority w:val="9"/>
    <w:qFormat/>
    <w:rsid w:val="008B6453"/>
    <w:pPr>
      <w:keepNext/>
      <w:keepLines/>
      <w:numPr>
        <w:numId w:val="1"/>
      </w:numPr>
      <w:adjustRightInd/>
      <w:spacing w:afterLines="50" w:after="50"/>
      <w:ind w:left="0" w:firstLineChars="0" w:firstLine="0"/>
      <w:jc w:val="left"/>
      <w:outlineLvl w:val="0"/>
    </w:pPr>
    <w:rPr>
      <w:rFonts w:ascii="Times New Roman" w:hAnsi="Times New Roman"/>
      <w:b/>
      <w:bCs/>
      <w:kern w:val="44"/>
      <w:sz w:val="30"/>
      <w:szCs w:val="44"/>
    </w:rPr>
  </w:style>
  <w:style w:type="paragraph" w:styleId="2">
    <w:name w:val="heading 2"/>
    <w:basedOn w:val="a"/>
    <w:next w:val="a"/>
    <w:link w:val="20"/>
    <w:uiPriority w:val="9"/>
    <w:semiHidden/>
    <w:unhideWhenUsed/>
    <w:qFormat/>
    <w:rsid w:val="00393E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93E3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93E3E"/>
    <w:pPr>
      <w:keepNext/>
      <w:keepLines/>
      <w:spacing w:before="80" w:after="40"/>
      <w:outlineLvl w:val="3"/>
    </w:pPr>
    <w:rPr>
      <w:rFonts w:eastAsiaTheme="minorEastAsia" w:cstheme="majorBidi"/>
      <w:color w:val="0F4761" w:themeColor="accent1" w:themeShade="BF"/>
      <w:szCs w:val="28"/>
    </w:rPr>
  </w:style>
  <w:style w:type="paragraph" w:styleId="5">
    <w:name w:val="heading 5"/>
    <w:basedOn w:val="a"/>
    <w:next w:val="a"/>
    <w:link w:val="50"/>
    <w:uiPriority w:val="9"/>
    <w:semiHidden/>
    <w:unhideWhenUsed/>
    <w:qFormat/>
    <w:rsid w:val="00393E3E"/>
    <w:pPr>
      <w:keepNext/>
      <w:keepLines/>
      <w:spacing w:before="80" w:after="40"/>
      <w:outlineLvl w:val="4"/>
    </w:pPr>
    <w:rPr>
      <w:rFonts w:eastAsiaTheme="minorEastAsia" w:cstheme="majorBidi"/>
      <w:color w:val="0F4761" w:themeColor="accent1" w:themeShade="BF"/>
      <w:sz w:val="24"/>
    </w:rPr>
  </w:style>
  <w:style w:type="paragraph" w:styleId="6">
    <w:name w:val="heading 6"/>
    <w:basedOn w:val="a"/>
    <w:next w:val="a"/>
    <w:link w:val="60"/>
    <w:uiPriority w:val="9"/>
    <w:semiHidden/>
    <w:unhideWhenUsed/>
    <w:qFormat/>
    <w:rsid w:val="00393E3E"/>
    <w:pPr>
      <w:keepNext/>
      <w:keepLines/>
      <w:spacing w:before="40" w:after="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393E3E"/>
    <w:pPr>
      <w:keepNext/>
      <w:keepLines/>
      <w:spacing w:before="40" w:after="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393E3E"/>
    <w:pPr>
      <w:keepNext/>
      <w:keepLines/>
      <w:spacing w:after="0"/>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393E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B6453"/>
    <w:rPr>
      <w:rFonts w:ascii="Times New Roman" w:eastAsia="宋体" w:hAnsi="Times New Roman"/>
      <w:b/>
      <w:bCs/>
      <w:kern w:val="44"/>
      <w:sz w:val="30"/>
      <w:szCs w:val="44"/>
    </w:rPr>
  </w:style>
  <w:style w:type="character" w:customStyle="1" w:styleId="20">
    <w:name w:val="标题 2 字符"/>
    <w:basedOn w:val="a0"/>
    <w:link w:val="2"/>
    <w:uiPriority w:val="9"/>
    <w:semiHidden/>
    <w:rsid w:val="00393E3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3E3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3E3E"/>
    <w:rPr>
      <w:rFonts w:cstheme="majorBidi"/>
      <w:color w:val="0F4761" w:themeColor="accent1" w:themeShade="BF"/>
      <w:sz w:val="28"/>
      <w:szCs w:val="28"/>
    </w:rPr>
  </w:style>
  <w:style w:type="character" w:customStyle="1" w:styleId="50">
    <w:name w:val="标题 5 字符"/>
    <w:basedOn w:val="a0"/>
    <w:link w:val="5"/>
    <w:uiPriority w:val="9"/>
    <w:semiHidden/>
    <w:rsid w:val="00393E3E"/>
    <w:rPr>
      <w:rFonts w:cstheme="majorBidi"/>
      <w:color w:val="0F4761" w:themeColor="accent1" w:themeShade="BF"/>
      <w:sz w:val="24"/>
    </w:rPr>
  </w:style>
  <w:style w:type="character" w:customStyle="1" w:styleId="60">
    <w:name w:val="标题 6 字符"/>
    <w:basedOn w:val="a0"/>
    <w:link w:val="6"/>
    <w:uiPriority w:val="9"/>
    <w:semiHidden/>
    <w:rsid w:val="00393E3E"/>
    <w:rPr>
      <w:rFonts w:cstheme="majorBidi"/>
      <w:b/>
      <w:bCs/>
      <w:color w:val="0F4761" w:themeColor="accent1" w:themeShade="BF"/>
      <w:sz w:val="28"/>
    </w:rPr>
  </w:style>
  <w:style w:type="character" w:customStyle="1" w:styleId="70">
    <w:name w:val="标题 7 字符"/>
    <w:basedOn w:val="a0"/>
    <w:link w:val="7"/>
    <w:uiPriority w:val="9"/>
    <w:semiHidden/>
    <w:rsid w:val="00393E3E"/>
    <w:rPr>
      <w:rFonts w:cstheme="majorBidi"/>
      <w:b/>
      <w:bCs/>
      <w:color w:val="595959" w:themeColor="text1" w:themeTint="A6"/>
      <w:sz w:val="28"/>
    </w:rPr>
  </w:style>
  <w:style w:type="character" w:customStyle="1" w:styleId="80">
    <w:name w:val="标题 8 字符"/>
    <w:basedOn w:val="a0"/>
    <w:link w:val="8"/>
    <w:uiPriority w:val="9"/>
    <w:semiHidden/>
    <w:rsid w:val="00393E3E"/>
    <w:rPr>
      <w:rFonts w:cstheme="majorBidi"/>
      <w:color w:val="595959" w:themeColor="text1" w:themeTint="A6"/>
      <w:sz w:val="28"/>
    </w:rPr>
  </w:style>
  <w:style w:type="character" w:customStyle="1" w:styleId="90">
    <w:name w:val="标题 9 字符"/>
    <w:basedOn w:val="a0"/>
    <w:link w:val="9"/>
    <w:uiPriority w:val="9"/>
    <w:semiHidden/>
    <w:rsid w:val="00393E3E"/>
    <w:rPr>
      <w:rFonts w:eastAsiaTheme="majorEastAsia" w:cstheme="majorBidi"/>
      <w:color w:val="595959" w:themeColor="text1" w:themeTint="A6"/>
      <w:sz w:val="28"/>
    </w:rPr>
  </w:style>
  <w:style w:type="paragraph" w:styleId="a3">
    <w:name w:val="Title"/>
    <w:basedOn w:val="a"/>
    <w:next w:val="a"/>
    <w:link w:val="a4"/>
    <w:uiPriority w:val="10"/>
    <w:qFormat/>
    <w:rsid w:val="00393E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E3E"/>
    <w:pPr>
      <w:numPr>
        <w:ilvl w:val="1"/>
      </w:numPr>
      <w:ind w:firstLineChars="200" w:firstLine="20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393E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E3E"/>
    <w:pPr>
      <w:spacing w:before="160"/>
      <w:jc w:val="center"/>
    </w:pPr>
    <w:rPr>
      <w:i/>
      <w:iCs/>
      <w:color w:val="404040" w:themeColor="text1" w:themeTint="BF"/>
    </w:rPr>
  </w:style>
  <w:style w:type="character" w:customStyle="1" w:styleId="a8">
    <w:name w:val="引用 字符"/>
    <w:basedOn w:val="a0"/>
    <w:link w:val="a7"/>
    <w:uiPriority w:val="29"/>
    <w:rsid w:val="00393E3E"/>
    <w:rPr>
      <w:rFonts w:eastAsia="宋体"/>
      <w:i/>
      <w:iCs/>
      <w:color w:val="404040" w:themeColor="text1" w:themeTint="BF"/>
      <w:sz w:val="28"/>
    </w:rPr>
  </w:style>
  <w:style w:type="paragraph" w:styleId="a9">
    <w:name w:val="List Paragraph"/>
    <w:basedOn w:val="a"/>
    <w:uiPriority w:val="34"/>
    <w:qFormat/>
    <w:rsid w:val="00393E3E"/>
    <w:pPr>
      <w:ind w:left="720"/>
      <w:contextualSpacing/>
    </w:pPr>
  </w:style>
  <w:style w:type="character" w:styleId="aa">
    <w:name w:val="Intense Emphasis"/>
    <w:basedOn w:val="a0"/>
    <w:uiPriority w:val="21"/>
    <w:qFormat/>
    <w:rsid w:val="00393E3E"/>
    <w:rPr>
      <w:i/>
      <w:iCs/>
      <w:color w:val="0F4761" w:themeColor="accent1" w:themeShade="BF"/>
    </w:rPr>
  </w:style>
  <w:style w:type="paragraph" w:styleId="ab">
    <w:name w:val="Intense Quote"/>
    <w:basedOn w:val="a"/>
    <w:next w:val="a"/>
    <w:link w:val="ac"/>
    <w:uiPriority w:val="30"/>
    <w:qFormat/>
    <w:rsid w:val="00393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93E3E"/>
    <w:rPr>
      <w:rFonts w:eastAsia="宋体"/>
      <w:i/>
      <w:iCs/>
      <w:color w:val="0F4761" w:themeColor="accent1" w:themeShade="BF"/>
      <w:sz w:val="28"/>
    </w:rPr>
  </w:style>
  <w:style w:type="character" w:styleId="ad">
    <w:name w:val="Intense Reference"/>
    <w:basedOn w:val="a0"/>
    <w:uiPriority w:val="32"/>
    <w:qFormat/>
    <w:rsid w:val="00393E3E"/>
    <w:rPr>
      <w:b/>
      <w:bCs/>
      <w:smallCaps/>
      <w:color w:val="0F4761" w:themeColor="accent1" w:themeShade="BF"/>
      <w:spacing w:val="5"/>
    </w:rPr>
  </w:style>
  <w:style w:type="paragraph" w:styleId="ae">
    <w:name w:val="header"/>
    <w:basedOn w:val="a"/>
    <w:link w:val="af"/>
    <w:uiPriority w:val="99"/>
    <w:unhideWhenUsed/>
    <w:rsid w:val="003A56C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A56C4"/>
    <w:rPr>
      <w:rFonts w:eastAsia="宋体"/>
      <w:sz w:val="18"/>
      <w:szCs w:val="18"/>
    </w:rPr>
  </w:style>
  <w:style w:type="paragraph" w:styleId="af0">
    <w:name w:val="footer"/>
    <w:basedOn w:val="a"/>
    <w:link w:val="af1"/>
    <w:uiPriority w:val="99"/>
    <w:unhideWhenUsed/>
    <w:rsid w:val="003A56C4"/>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3A56C4"/>
    <w:rPr>
      <w:rFonts w:eastAsia="宋体"/>
      <w:sz w:val="18"/>
      <w:szCs w:val="18"/>
    </w:rPr>
  </w:style>
  <w:style w:type="character" w:customStyle="1" w:styleId="katex-mathml">
    <w:name w:val="katex-mathml"/>
    <w:basedOn w:val="a0"/>
    <w:rsid w:val="00E76DF5"/>
  </w:style>
  <w:style w:type="character" w:customStyle="1" w:styleId="mord">
    <w:name w:val="mord"/>
    <w:basedOn w:val="a0"/>
    <w:rsid w:val="00E76DF5"/>
  </w:style>
  <w:style w:type="character" w:customStyle="1" w:styleId="vlist-s">
    <w:name w:val="vlist-s"/>
    <w:basedOn w:val="a0"/>
    <w:rsid w:val="00E76DF5"/>
  </w:style>
  <w:style w:type="table" w:styleId="af2">
    <w:name w:val="Table Grid"/>
    <w:basedOn w:val="a1"/>
    <w:uiPriority w:val="39"/>
    <w:rsid w:val="0022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241085"/>
    <w:rPr>
      <w:rFonts w:ascii="Times New Roman" w:hAnsi="Times New Roman" w:cs="Times New Roman"/>
      <w:sz w:val="24"/>
    </w:rPr>
  </w:style>
  <w:style w:type="character" w:styleId="af4">
    <w:name w:val="Placeholder Text"/>
    <w:basedOn w:val="a0"/>
    <w:uiPriority w:val="99"/>
    <w:semiHidden/>
    <w:rsid w:val="00294FFF"/>
    <w:rPr>
      <w:color w:val="666666"/>
    </w:rPr>
  </w:style>
  <w:style w:type="character" w:styleId="af5">
    <w:name w:val="Hyperlink"/>
    <w:basedOn w:val="a0"/>
    <w:uiPriority w:val="99"/>
    <w:unhideWhenUsed/>
    <w:rsid w:val="0037173A"/>
    <w:rPr>
      <w:color w:val="467886" w:themeColor="hyperlink"/>
      <w:u w:val="single"/>
    </w:rPr>
  </w:style>
  <w:style w:type="character" w:styleId="af6">
    <w:name w:val="Unresolved Mention"/>
    <w:basedOn w:val="a0"/>
    <w:uiPriority w:val="99"/>
    <w:semiHidden/>
    <w:unhideWhenUsed/>
    <w:rsid w:val="0037173A"/>
    <w:rPr>
      <w:color w:val="605E5C"/>
      <w:shd w:val="clear" w:color="auto" w:fill="E1DFDD"/>
    </w:rPr>
  </w:style>
  <w:style w:type="paragraph" w:styleId="af7">
    <w:name w:val="Date"/>
    <w:basedOn w:val="a"/>
    <w:next w:val="a"/>
    <w:link w:val="af8"/>
    <w:uiPriority w:val="99"/>
    <w:semiHidden/>
    <w:unhideWhenUsed/>
    <w:rsid w:val="00F22517"/>
    <w:pPr>
      <w:ind w:leftChars="2500" w:left="100"/>
    </w:pPr>
  </w:style>
  <w:style w:type="character" w:customStyle="1" w:styleId="af8">
    <w:name w:val="日期 字符"/>
    <w:basedOn w:val="a0"/>
    <w:link w:val="af7"/>
    <w:uiPriority w:val="99"/>
    <w:semiHidden/>
    <w:rsid w:val="00F22517"/>
    <w:rPr>
      <w:rFonts w:eastAsia="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EE65D-4943-4E18-92CA-0EE2ABB6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34</Pages>
  <Words>5243</Words>
  <Characters>31354</Characters>
  <Application>Microsoft Office Word</Application>
  <DocSecurity>0</DocSecurity>
  <Lines>696</Lines>
  <Paragraphs>254</Paragraphs>
  <ScaleCrop>false</ScaleCrop>
  <Company/>
  <LinksUpToDate>false</LinksUpToDate>
  <CharactersWithSpaces>36343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存攀 lan</dc:creator>
  <cp:keywords/>
  <dc:description/>
  <cp:lastModifiedBy>存攀 lan</cp:lastModifiedBy>
  <cp:revision>47</cp:revision>
  <dcterms:created xsi:type="dcterms:W3CDTF">2025-08-08T02:35:00Z</dcterms:created>
  <dcterms:modified xsi:type="dcterms:W3CDTF">2025-08-12T13:01:00Z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4ad0651e-837e-44c4-acee-96f63415a770</vt:lpwstr>
  </property>
</Properties>
</file>