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B000" w14:textId="77777777" w:rsidR="003D0485" w:rsidRDefault="003D0485" w:rsidP="00B13E78">
      <w:pPr>
        <w:spacing w:after="0" w:line="240" w:lineRule="auto"/>
        <w:jc w:val="center"/>
        <w:rPr>
          <w:rFonts w:ascii="Times New Roman" w:hAnsi="Times New Roman" w:cs="Times New Roman"/>
          <w:b/>
          <w:bCs/>
          <w:sz w:val="36"/>
          <w:szCs w:val="36"/>
        </w:rPr>
      </w:pPr>
    </w:p>
    <w:p w14:paraId="6A0AC139" w14:textId="63B73577" w:rsidR="003D0485" w:rsidRDefault="003D0485" w:rsidP="003D0485">
      <w:pPr>
        <w:spacing w:after="0" w:line="240" w:lineRule="auto"/>
        <w:rPr>
          <w:rFonts w:ascii="Times New Roman" w:hAnsi="Times New Roman" w:cs="Times New Roman"/>
          <w:b/>
          <w:bCs/>
          <w:sz w:val="36"/>
          <w:szCs w:val="36"/>
          <w:u w:val="single"/>
        </w:rPr>
      </w:pPr>
      <w:r w:rsidRPr="003D0485">
        <w:rPr>
          <w:rFonts w:ascii="Times New Roman" w:hAnsi="Times New Roman" w:cs="Times New Roman"/>
          <w:b/>
          <w:bCs/>
          <w:sz w:val="36"/>
          <w:szCs w:val="36"/>
          <w:u w:val="single"/>
        </w:rPr>
        <w:t>Original Research Article</w:t>
      </w:r>
    </w:p>
    <w:p w14:paraId="068AFB76" w14:textId="77777777" w:rsidR="00047500" w:rsidRPr="003D0485" w:rsidRDefault="00047500" w:rsidP="003D0485">
      <w:pPr>
        <w:spacing w:after="0" w:line="240" w:lineRule="auto"/>
        <w:rPr>
          <w:rFonts w:ascii="Times New Roman" w:hAnsi="Times New Roman" w:cs="Times New Roman"/>
          <w:b/>
          <w:bCs/>
          <w:sz w:val="36"/>
          <w:szCs w:val="36"/>
          <w:u w:val="single"/>
        </w:rPr>
      </w:pPr>
    </w:p>
    <w:p w14:paraId="3ECEFA1D" w14:textId="13BD8E5A" w:rsidR="00096900" w:rsidRPr="00096900" w:rsidRDefault="00096900" w:rsidP="00B13E78">
      <w:pPr>
        <w:spacing w:after="0" w:line="240" w:lineRule="auto"/>
        <w:jc w:val="center"/>
        <w:rPr>
          <w:rFonts w:ascii="Times New Roman" w:eastAsia="Times New Roman" w:hAnsi="Times New Roman" w:cs="Times New Roman"/>
          <w:b/>
          <w:bCs/>
          <w:sz w:val="36"/>
          <w:szCs w:val="36"/>
        </w:rPr>
      </w:pPr>
      <w:r w:rsidRPr="00096900">
        <w:rPr>
          <w:rFonts w:ascii="Times New Roman" w:hAnsi="Times New Roman" w:cs="Times New Roman"/>
          <w:b/>
          <w:bCs/>
          <w:sz w:val="36"/>
          <w:szCs w:val="36"/>
        </w:rPr>
        <w:t>Artificial Intelligence-Driven Hybrid Renewable and Waste-to-Energy Systems for Climate-Resilient and Equitable Urban Infrastructure in the Global South</w:t>
      </w:r>
    </w:p>
    <w:p w14:paraId="14A7D2D7" w14:textId="77777777" w:rsidR="00B13E78" w:rsidRPr="00B13E78" w:rsidRDefault="00B13E78" w:rsidP="00B13E78">
      <w:pPr>
        <w:pStyle w:val="HTMLPreformatted"/>
        <w:jc w:val="center"/>
        <w:rPr>
          <w:rFonts w:ascii="Times New Roman" w:hAnsi="Times New Roman" w:cs="Times New Roman"/>
          <w:b/>
          <w:bCs/>
          <w:sz w:val="24"/>
          <w:szCs w:val="24"/>
        </w:rPr>
      </w:pPr>
    </w:p>
    <w:p w14:paraId="111C08A6" w14:textId="77777777" w:rsidR="00C83C94" w:rsidRDefault="00C83C94" w:rsidP="00117E26">
      <w:pPr>
        <w:pStyle w:val="HTMLPreformatted"/>
        <w:jc w:val="center"/>
        <w:rPr>
          <w:rStyle w:val="affiliation"/>
          <w:rFonts w:ascii="Times New Roman" w:hAnsi="Times New Roman" w:cs="Times New Roman"/>
          <w:sz w:val="24"/>
          <w:szCs w:val="24"/>
        </w:rPr>
      </w:pPr>
    </w:p>
    <w:p w14:paraId="7A5A966C" w14:textId="7B84708A" w:rsidR="00117E26" w:rsidRPr="00CC23FE" w:rsidRDefault="00117E26" w:rsidP="00117E26">
      <w:pPr>
        <w:pStyle w:val="HTMLPreformatted"/>
        <w:jc w:val="center"/>
        <w:rPr>
          <w:rStyle w:val="affiliation"/>
          <w:rFonts w:ascii="Times New Roman" w:hAnsi="Times New Roman" w:cs="Times New Roman"/>
          <w:sz w:val="24"/>
          <w:szCs w:val="24"/>
        </w:rPr>
      </w:pPr>
    </w:p>
    <w:p w14:paraId="00499EAE" w14:textId="77777777" w:rsidR="00117E26" w:rsidRPr="001D3A5A" w:rsidRDefault="00117E26" w:rsidP="00117E26">
      <w:pPr>
        <w:pStyle w:val="HTMLPreformatted"/>
        <w:jc w:val="center"/>
        <w:rPr>
          <w:rFonts w:ascii="Times New Roman" w:hAnsi="Times New Roman" w:cs="Times New Roman"/>
          <w:b/>
        </w:rPr>
      </w:pPr>
    </w:p>
    <w:p w14:paraId="603CBF5A" w14:textId="77777777" w:rsidR="00793558" w:rsidRPr="00B2550D" w:rsidRDefault="00793558" w:rsidP="00B13E78">
      <w:pPr>
        <w:spacing w:after="0" w:line="240" w:lineRule="auto"/>
        <w:jc w:val="center"/>
        <w:rPr>
          <w:rFonts w:ascii="Times New Roman" w:hAnsi="Times New Roman" w:cs="Times New Roman"/>
          <w:sz w:val="20"/>
          <w:szCs w:val="20"/>
        </w:rPr>
      </w:pPr>
    </w:p>
    <w:p w14:paraId="1585CC0B" w14:textId="0C8CF03E" w:rsidR="00793558" w:rsidRPr="002528F2" w:rsidRDefault="00793558" w:rsidP="002528F2">
      <w:pPr>
        <w:spacing w:after="0" w:line="240" w:lineRule="auto"/>
        <w:jc w:val="both"/>
        <w:rPr>
          <w:rFonts w:ascii="Times New Roman" w:hAnsi="Times New Roman" w:cs="Times New Roman"/>
          <w:b/>
          <w:sz w:val="20"/>
          <w:szCs w:val="20"/>
        </w:rPr>
      </w:pPr>
      <w:r w:rsidRPr="002528F2">
        <w:rPr>
          <w:rFonts w:ascii="Times New Roman" w:hAnsi="Times New Roman" w:cs="Times New Roman"/>
          <w:b/>
          <w:sz w:val="20"/>
          <w:szCs w:val="20"/>
        </w:rPr>
        <w:t>ABSTRACT</w:t>
      </w:r>
    </w:p>
    <w:p w14:paraId="1ADCBBD1" w14:textId="440A81D0" w:rsidR="00F23461" w:rsidRPr="00F23461" w:rsidRDefault="00F23461" w:rsidP="002528F2">
      <w:pPr>
        <w:spacing w:after="0" w:line="240" w:lineRule="auto"/>
        <w:jc w:val="both"/>
        <w:rPr>
          <w:rFonts w:ascii="Times New Roman" w:eastAsia="Times New Roman" w:hAnsi="Times New Roman" w:cs="Times New Roman"/>
          <w:sz w:val="20"/>
          <w:szCs w:val="20"/>
        </w:rPr>
      </w:pPr>
      <w:r w:rsidRPr="00F23461">
        <w:rPr>
          <w:rFonts w:ascii="Times New Roman" w:eastAsia="Times New Roman" w:hAnsi="Times New Roman" w:cs="Times New Roman"/>
          <w:sz w:val="20"/>
          <w:szCs w:val="20"/>
        </w:rPr>
        <w:t xml:space="preserve">As climate change intensifies and urbanization accelerates, megacities in the Global South face unprecedented energy insecurity, infrastructure fragility, and socio-economic disparities. This </w:t>
      </w:r>
      <w:r w:rsidR="00CF0694">
        <w:rPr>
          <w:rFonts w:ascii="Times New Roman" w:eastAsia="Times New Roman" w:hAnsi="Times New Roman" w:cs="Times New Roman"/>
          <w:sz w:val="20"/>
          <w:szCs w:val="20"/>
        </w:rPr>
        <w:t>research</w:t>
      </w:r>
      <w:r w:rsidRPr="00F23461">
        <w:rPr>
          <w:rFonts w:ascii="Times New Roman" w:eastAsia="Times New Roman" w:hAnsi="Times New Roman" w:cs="Times New Roman"/>
          <w:sz w:val="20"/>
          <w:szCs w:val="20"/>
        </w:rPr>
        <w:t xml:space="preserve"> presents a transformative, Artificial Intelligence-driven Hybrid Renewable and Waste-to-Energy System (AI</w:t>
      </w:r>
      <w:r w:rsidR="00CE59D7">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tailored for climate-resilient, equitable, and decentralized urban energy infrastructures, with Dhaka, Bangladesh serving as a case exemplar. Integrating Long Short-Term Memory (LSTM) networks for spatiotemporal demand forecasting, Deep Reinforcement Learning (DRL) for real-time energy dispatch, digital twins for dynamic grid simulation, and blockchain-enabled microgrid sovereignty, the framework holistically addresses resilience, sustainability, transparency, and social justice.</w:t>
      </w:r>
    </w:p>
    <w:p w14:paraId="59112CA7" w14:textId="53BE7550" w:rsidR="00F23461" w:rsidRPr="00F23461" w:rsidRDefault="00F23461" w:rsidP="002528F2">
      <w:pPr>
        <w:spacing w:after="0" w:line="240" w:lineRule="auto"/>
        <w:jc w:val="both"/>
        <w:rPr>
          <w:rFonts w:ascii="Times New Roman" w:eastAsia="Times New Roman" w:hAnsi="Times New Roman" w:cs="Times New Roman"/>
          <w:sz w:val="20"/>
          <w:szCs w:val="20"/>
        </w:rPr>
      </w:pPr>
      <w:r w:rsidRPr="00F23461">
        <w:rPr>
          <w:rFonts w:ascii="Times New Roman" w:eastAsia="Times New Roman" w:hAnsi="Times New Roman" w:cs="Times New Roman"/>
          <w:sz w:val="20"/>
          <w:szCs w:val="20"/>
        </w:rPr>
        <w:t>Simulations using ward-level data reveal a &gt;76% reduction in blackout frequency, improved Mean Time to Recovery (0.9 hours), and enhanced storage utilization (88%) under volatile climate conditions. The AI</w:t>
      </w:r>
      <w:r w:rsidR="00CE59D7">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 xml:space="preserve">HRES hybrid </w:t>
      </w:r>
      <w:r w:rsidR="00CE59D7">
        <w:rPr>
          <w:rFonts w:ascii="Times New Roman" w:eastAsia="Times New Roman" w:hAnsi="Times New Roman" w:cs="Times New Roman"/>
          <w:sz w:val="20"/>
          <w:szCs w:val="20"/>
        </w:rPr>
        <w:t>portfolio, comprising</w:t>
      </w:r>
      <w:r w:rsidRPr="00F23461">
        <w:rPr>
          <w:rFonts w:ascii="Times New Roman" w:eastAsia="Times New Roman" w:hAnsi="Times New Roman" w:cs="Times New Roman"/>
          <w:sz w:val="20"/>
          <w:szCs w:val="20"/>
        </w:rPr>
        <w:t xml:space="preserve"> solar PV, wind turbines, Waste-to-Energy (</w:t>
      </w:r>
      <w:proofErr w:type="spellStart"/>
      <w:r w:rsidRPr="00F23461">
        <w:rPr>
          <w:rFonts w:ascii="Times New Roman" w:eastAsia="Times New Roman" w:hAnsi="Times New Roman" w:cs="Times New Roman"/>
          <w:sz w:val="20"/>
          <w:szCs w:val="20"/>
        </w:rPr>
        <w:t>WtE</w:t>
      </w:r>
      <w:proofErr w:type="spellEnd"/>
      <w:r w:rsidRPr="00F23461">
        <w:rPr>
          <w:rFonts w:ascii="Times New Roman" w:eastAsia="Times New Roman" w:hAnsi="Times New Roman" w:cs="Times New Roman"/>
          <w:sz w:val="20"/>
          <w:szCs w:val="20"/>
        </w:rPr>
        <w:t>), and bioenergy</w:t>
      </w:r>
      <w:r w:rsidR="00CE59D7">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achieved a 56% increase in renewable output and an annual CO</w:t>
      </w:r>
      <w:r w:rsidR="00CE59D7">
        <w:rPr>
          <w:rFonts w:ascii="Times New Roman" w:eastAsia="Times New Roman" w:hAnsi="Times New Roman" w:cs="Times New Roman"/>
          <w:sz w:val="20"/>
          <w:szCs w:val="20"/>
          <w:vertAlign w:val="subscript"/>
        </w:rPr>
        <w:t>2</w:t>
      </w:r>
      <w:r w:rsidRPr="00F23461">
        <w:rPr>
          <w:rFonts w:ascii="Times New Roman" w:eastAsia="Times New Roman" w:hAnsi="Times New Roman" w:cs="Times New Roman"/>
          <w:sz w:val="20"/>
          <w:szCs w:val="20"/>
        </w:rPr>
        <w:t>-equivalent reduction of 7,210 metric tons, translating into tangible climate mitigation gains. A real-time Life Cycle Assessment (LCA) module embedded within the digital twin ecosystem tracked cradle-to-grave environmental impacts, enabling dynamic recalibration of embodied energy, carbon payback, and water usage across system components.</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 xml:space="preserve">The blockchain layer operationalized peer-to-peer energy trading, </w:t>
      </w:r>
      <w:proofErr w:type="spellStart"/>
      <w:r w:rsidRPr="00F23461">
        <w:rPr>
          <w:rFonts w:ascii="Times New Roman" w:eastAsia="Times New Roman" w:hAnsi="Times New Roman" w:cs="Times New Roman"/>
          <w:sz w:val="20"/>
          <w:szCs w:val="20"/>
        </w:rPr>
        <w:t>WtE</w:t>
      </w:r>
      <w:proofErr w:type="spellEnd"/>
      <w:r w:rsidRPr="00F23461">
        <w:rPr>
          <w:rFonts w:ascii="Times New Roman" w:eastAsia="Times New Roman" w:hAnsi="Times New Roman" w:cs="Times New Roman"/>
          <w:sz w:val="20"/>
          <w:szCs w:val="20"/>
        </w:rPr>
        <w:t xml:space="preserve"> credit tokenization, and decentralized ownership via smart contracts, fostering local trust and market democratization</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especially in informal settlements. Gender-responsive energy governance was embedded through disaggregated modeling, participatory control layers, and equity key performance indicators (KPIs), ensuring that technological gains translated into procedural, distributional, and recognition justice.</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Benchmarking against global leaders</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Singapore, Germany, and California</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highlights Dhaka’s AI</w:t>
      </w:r>
      <w:r w:rsidR="001065E6">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as a pioneering Southern model that uniquely combines resilience-focused AI dispatch, digital twin orchestration, and inclusive token economies. A Transferability Index (TI) of 0.45 (scalable to 0.70) demonstrates high replicability across other climate-exposed megacities.</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This research advances a new paradigm of intelligent, inclusive, and regenerative urban energy systems by fusing AI, climate science, blockchain governance, and social equity. It provides a replicable architecture for policymakers, engineers, and urban planners seeking to transition from vulnerable, fossil-dependent grids toward adaptive, low-carbon infrastructures. The AI</w:t>
      </w:r>
      <w:r w:rsidR="001065E6">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framework is not merely a technical solution</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it is a blueprint for resilient, just, and climate-smart urban futures.</w:t>
      </w:r>
    </w:p>
    <w:p w14:paraId="31ACDCF7" w14:textId="4FA5C36D" w:rsidR="0078142D" w:rsidRPr="00B2550D" w:rsidRDefault="0078142D" w:rsidP="00793558">
      <w:pPr>
        <w:spacing w:after="0" w:line="240" w:lineRule="auto"/>
        <w:jc w:val="both"/>
        <w:rPr>
          <w:rFonts w:ascii="Times New Roman" w:hAnsi="Times New Roman" w:cs="Times New Roman"/>
          <w:b/>
          <w:sz w:val="20"/>
          <w:szCs w:val="20"/>
        </w:rPr>
      </w:pPr>
    </w:p>
    <w:p w14:paraId="25470251" w14:textId="5CDE82FC" w:rsidR="0078142D" w:rsidRPr="00B620A5" w:rsidRDefault="0078142D" w:rsidP="00B620A5">
      <w:pPr>
        <w:spacing w:after="0" w:line="360" w:lineRule="auto"/>
        <w:jc w:val="both"/>
        <w:rPr>
          <w:rFonts w:ascii="Times New Roman" w:hAnsi="Times New Roman" w:cs="Times New Roman"/>
          <w:b/>
          <w:sz w:val="20"/>
          <w:szCs w:val="20"/>
        </w:rPr>
      </w:pPr>
      <w:r w:rsidRPr="00B620A5">
        <w:rPr>
          <w:rFonts w:ascii="Times New Roman" w:hAnsi="Times New Roman" w:cs="Times New Roman"/>
          <w:b/>
          <w:sz w:val="20"/>
          <w:szCs w:val="20"/>
        </w:rPr>
        <w:t>KEYWORDS</w:t>
      </w:r>
    </w:p>
    <w:p w14:paraId="0E953FB4" w14:textId="4AA63481" w:rsidR="00B620A5" w:rsidRPr="00B620A5" w:rsidRDefault="00B620A5" w:rsidP="00B620A5">
      <w:pPr>
        <w:spacing w:after="0" w:line="360" w:lineRule="auto"/>
        <w:jc w:val="both"/>
        <w:rPr>
          <w:rFonts w:ascii="Times New Roman" w:eastAsia="Times New Roman" w:hAnsi="Times New Roman" w:cs="Times New Roman"/>
          <w:sz w:val="20"/>
          <w:szCs w:val="20"/>
        </w:rPr>
      </w:pPr>
      <w:r w:rsidRPr="00B620A5">
        <w:rPr>
          <w:rFonts w:ascii="Times New Roman" w:eastAsia="Times New Roman" w:hAnsi="Times New Roman" w:cs="Times New Roman"/>
          <w:sz w:val="20"/>
          <w:szCs w:val="20"/>
        </w:rPr>
        <w:t>Artificial Intelligence, Blockchain Energy Systems, Climate-Resilient Infrastructure, Digital Twin Technology, Energy Justice, Hybrid Renewable Energy Systems, Life Cycle Assessment (LCA), Smart Microgrids, Waste-to-Energy (</w:t>
      </w:r>
      <w:proofErr w:type="spellStart"/>
      <w:r w:rsidRPr="00B620A5">
        <w:rPr>
          <w:rFonts w:ascii="Times New Roman" w:eastAsia="Times New Roman" w:hAnsi="Times New Roman" w:cs="Times New Roman"/>
          <w:sz w:val="20"/>
          <w:szCs w:val="20"/>
        </w:rPr>
        <w:t>WtE</w:t>
      </w:r>
      <w:proofErr w:type="spellEnd"/>
      <w:r w:rsidRPr="00B620A5">
        <w:rPr>
          <w:rFonts w:ascii="Times New Roman" w:eastAsia="Times New Roman" w:hAnsi="Times New Roman" w:cs="Times New Roman"/>
          <w:sz w:val="20"/>
          <w:szCs w:val="20"/>
        </w:rPr>
        <w:t>).</w:t>
      </w:r>
    </w:p>
    <w:p w14:paraId="5F53F3DB" w14:textId="77777777" w:rsidR="00B620A5" w:rsidRPr="00B620A5" w:rsidRDefault="00B620A5" w:rsidP="00B620A5">
      <w:pPr>
        <w:spacing w:after="0" w:line="360" w:lineRule="auto"/>
        <w:jc w:val="both"/>
        <w:rPr>
          <w:rFonts w:ascii="Times New Roman" w:hAnsi="Times New Roman" w:cs="Times New Roman"/>
          <w:b/>
          <w:sz w:val="20"/>
          <w:szCs w:val="20"/>
        </w:rPr>
      </w:pPr>
    </w:p>
    <w:p w14:paraId="36BF2D94" w14:textId="7C1DDB6E" w:rsidR="0078142D" w:rsidRPr="00B620A5" w:rsidRDefault="0078142D" w:rsidP="00B620A5">
      <w:pPr>
        <w:spacing w:after="0" w:line="360" w:lineRule="auto"/>
        <w:jc w:val="both"/>
        <w:rPr>
          <w:rFonts w:ascii="Times New Roman" w:hAnsi="Times New Roman" w:cs="Times New Roman"/>
          <w:b/>
          <w:sz w:val="20"/>
          <w:szCs w:val="20"/>
        </w:rPr>
      </w:pPr>
      <w:r w:rsidRPr="00B620A5">
        <w:rPr>
          <w:rFonts w:ascii="Times New Roman" w:hAnsi="Times New Roman" w:cs="Times New Roman"/>
          <w:b/>
          <w:sz w:val="20"/>
          <w:szCs w:val="20"/>
        </w:rPr>
        <w:t>INTRODUCTION</w:t>
      </w:r>
    </w:p>
    <w:p w14:paraId="3DD51027" w14:textId="096E0738" w:rsidR="00FB73BC" w:rsidRPr="00950B33" w:rsidRDefault="00FB73BC" w:rsidP="00B620A5">
      <w:pPr>
        <w:pStyle w:val="ListParagraph"/>
        <w:numPr>
          <w:ilvl w:val="0"/>
          <w:numId w:val="2"/>
        </w:numPr>
        <w:spacing w:after="0" w:line="360" w:lineRule="auto"/>
        <w:jc w:val="both"/>
        <w:rPr>
          <w:rFonts w:ascii="Times New Roman" w:hAnsi="Times New Roman" w:cs="Times New Roman"/>
          <w:sz w:val="20"/>
          <w:szCs w:val="20"/>
        </w:rPr>
      </w:pPr>
      <w:r w:rsidRPr="00B620A5">
        <w:rPr>
          <w:rFonts w:ascii="Times New Roman" w:hAnsi="Times New Roman" w:cs="Times New Roman"/>
          <w:b/>
          <w:bCs/>
          <w:sz w:val="20"/>
          <w:szCs w:val="20"/>
        </w:rPr>
        <w:t>Urban Energy</w:t>
      </w:r>
      <w:r w:rsidRPr="00B2550D">
        <w:rPr>
          <w:rFonts w:ascii="Times New Roman" w:hAnsi="Times New Roman" w:cs="Times New Roman"/>
          <w:b/>
          <w:bCs/>
          <w:sz w:val="20"/>
          <w:szCs w:val="20"/>
        </w:rPr>
        <w:t xml:space="preserve"> Crisis in Climate-Vulnerable Megacities:</w:t>
      </w:r>
      <w:r w:rsidR="0090497B"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 xml:space="preserve">Conventional energy systems are being strained by </w:t>
      </w:r>
      <w:r w:rsidRPr="00950B33">
        <w:rPr>
          <w:rFonts w:ascii="Times New Roman" w:hAnsi="Times New Roman" w:cs="Times New Roman"/>
          <w:sz w:val="20"/>
          <w:szCs w:val="20"/>
        </w:rPr>
        <w:t>the rapid urbanization of megacities in the Global South, such as Manila, Lagos, and Dhaka (Michailidis et al., 2025</w:t>
      </w:r>
      <w:r w:rsidR="001D3097">
        <w:rPr>
          <w:rFonts w:ascii="Times New Roman" w:hAnsi="Times New Roman" w:cs="Times New Roman"/>
          <w:sz w:val="20"/>
          <w:szCs w:val="20"/>
        </w:rPr>
        <w:t>; Islam, 2025</w:t>
      </w:r>
      <w:r w:rsidRPr="00950B33">
        <w:rPr>
          <w:rFonts w:ascii="Times New Roman" w:hAnsi="Times New Roman" w:cs="Times New Roman"/>
          <w:sz w:val="20"/>
          <w:szCs w:val="20"/>
        </w:rPr>
        <w:t>). As demonstrated in Dhaka during the monsoon and summer seasons, these cities have frequent blackouts due to extreme weather events</w:t>
      </w:r>
      <w:r w:rsidR="00012B52" w:rsidRPr="00950B33">
        <w:rPr>
          <w:rFonts w:ascii="Times New Roman" w:hAnsi="Times New Roman" w:cs="Times New Roman"/>
          <w:sz w:val="20"/>
          <w:szCs w:val="20"/>
        </w:rPr>
        <w:t>,</w:t>
      </w:r>
      <w:r w:rsidRPr="00950B33">
        <w:rPr>
          <w:rFonts w:ascii="Times New Roman" w:hAnsi="Times New Roman" w:cs="Times New Roman"/>
          <w:sz w:val="20"/>
          <w:szCs w:val="20"/>
        </w:rPr>
        <w:t xml:space="preserve"> including cyclones, floods, and heatwaves that intensify demand surges (</w:t>
      </w:r>
      <w:r w:rsidR="00FE6965">
        <w:rPr>
          <w:rFonts w:ascii="Times New Roman" w:hAnsi="Times New Roman" w:cs="Times New Roman"/>
          <w:sz w:val="20"/>
          <w:szCs w:val="20"/>
        </w:rPr>
        <w:t xml:space="preserve">Islam, 2014; </w:t>
      </w:r>
      <w:r w:rsidRPr="00950B33">
        <w:rPr>
          <w:rFonts w:ascii="Times New Roman" w:hAnsi="Times New Roman" w:cs="Times New Roman"/>
          <w:sz w:val="20"/>
          <w:szCs w:val="20"/>
        </w:rPr>
        <w:t>Wikipedia, 2025</w:t>
      </w:r>
      <w:r w:rsidR="00950B33" w:rsidRPr="00950B33">
        <w:rPr>
          <w:rFonts w:ascii="Times New Roman" w:hAnsi="Times New Roman" w:cs="Times New Roman"/>
          <w:sz w:val="20"/>
          <w:szCs w:val="20"/>
        </w:rPr>
        <w:t xml:space="preserve">; </w:t>
      </w:r>
      <w:proofErr w:type="spellStart"/>
      <w:r w:rsidR="00950B33" w:rsidRPr="00950B33">
        <w:rPr>
          <w:rStyle w:val="muitypography-root"/>
          <w:rFonts w:ascii="Times New Roman" w:hAnsi="Times New Roman" w:cs="Times New Roman"/>
          <w:sz w:val="20"/>
          <w:szCs w:val="20"/>
        </w:rPr>
        <w:t>Mosisa</w:t>
      </w:r>
      <w:proofErr w:type="spellEnd"/>
      <w:r w:rsidR="00950B33" w:rsidRPr="00950B33">
        <w:rPr>
          <w:rStyle w:val="muitypography-root"/>
          <w:rFonts w:ascii="Times New Roman" w:hAnsi="Times New Roman" w:cs="Times New Roman"/>
          <w:sz w:val="20"/>
          <w:szCs w:val="20"/>
        </w:rPr>
        <w:t xml:space="preserve"> et al., 2025</w:t>
      </w:r>
      <w:r w:rsidRPr="00950B33">
        <w:rPr>
          <w:rFonts w:ascii="Times New Roman" w:hAnsi="Times New Roman" w:cs="Times New Roman"/>
          <w:sz w:val="20"/>
          <w:szCs w:val="20"/>
        </w:rPr>
        <w:t>). Thus, urban energy insecurity poses a serious risk to economic growth, societal well-being, and climate shock resistance.</w:t>
      </w:r>
    </w:p>
    <w:p w14:paraId="5E9E547F" w14:textId="56A9BE18" w:rsidR="00012B52" w:rsidRPr="00B2550D" w:rsidRDefault="00012B52" w:rsidP="00284FCD">
      <w:pPr>
        <w:pStyle w:val="ListParagraph"/>
        <w:numPr>
          <w:ilvl w:val="0"/>
          <w:numId w:val="2"/>
        </w:numPr>
        <w:spacing w:after="0" w:line="360" w:lineRule="auto"/>
        <w:jc w:val="both"/>
        <w:rPr>
          <w:rFonts w:ascii="Times New Roman" w:hAnsi="Times New Roman" w:cs="Times New Roman"/>
          <w:bCs/>
          <w:sz w:val="20"/>
          <w:szCs w:val="20"/>
        </w:rPr>
      </w:pPr>
      <w:r w:rsidRPr="00950B33">
        <w:rPr>
          <w:rFonts w:ascii="Times New Roman" w:hAnsi="Times New Roman" w:cs="Times New Roman"/>
          <w:b/>
          <w:sz w:val="20"/>
          <w:szCs w:val="20"/>
        </w:rPr>
        <w:lastRenderedPageBreak/>
        <w:t>Limitations of Traditional Grids</w:t>
      </w:r>
      <w:r w:rsidRPr="00B2550D">
        <w:rPr>
          <w:rFonts w:ascii="Times New Roman" w:hAnsi="Times New Roman" w:cs="Times New Roman"/>
          <w:b/>
          <w:sz w:val="20"/>
          <w:szCs w:val="20"/>
        </w:rPr>
        <w:t>:</w:t>
      </w:r>
      <w:r w:rsidR="0090497B" w:rsidRPr="00B2550D">
        <w:rPr>
          <w:rFonts w:ascii="Times New Roman" w:hAnsi="Times New Roman" w:cs="Times New Roman"/>
          <w:b/>
          <w:sz w:val="20"/>
          <w:szCs w:val="20"/>
        </w:rPr>
        <w:t xml:space="preserve"> </w:t>
      </w:r>
      <w:r w:rsidR="00D82FAF" w:rsidRPr="00B2550D">
        <w:rPr>
          <w:rFonts w:ascii="Times New Roman" w:hAnsi="Times New Roman" w:cs="Times New Roman"/>
          <w:bCs/>
          <w:sz w:val="20"/>
          <w:szCs w:val="20"/>
        </w:rPr>
        <w:t>According to Cunningham (2024), traditional centralized grids in these settings are largely dependent on fossil fuels and have poor maintenance, little redundancy, and ineffective control. For instance, Bangladesh has experienced frequent power outages and shortages of fossil fuels as it shifts to a coal-centric electricity mix (Cunningham, 2024). Additionally, load unpredictability is increased by informal settlements and rural-to-urban migration, leading to persistent grid instability (Javed et al., 2025</w:t>
      </w:r>
      <w:r w:rsidR="001D3097">
        <w:rPr>
          <w:rFonts w:ascii="Times New Roman" w:hAnsi="Times New Roman" w:cs="Times New Roman"/>
          <w:bCs/>
          <w:sz w:val="20"/>
          <w:szCs w:val="20"/>
        </w:rPr>
        <w:t>; Islam, 2025</w:t>
      </w:r>
      <w:r w:rsidR="00D82FAF" w:rsidRPr="00B2550D">
        <w:rPr>
          <w:rFonts w:ascii="Times New Roman" w:hAnsi="Times New Roman" w:cs="Times New Roman"/>
          <w:bCs/>
          <w:sz w:val="20"/>
          <w:szCs w:val="20"/>
        </w:rPr>
        <w:t xml:space="preserve">). </w:t>
      </w:r>
    </w:p>
    <w:p w14:paraId="7DCD0421" w14:textId="21FA4E1A" w:rsidR="00D82FAF" w:rsidRPr="00B2550D" w:rsidRDefault="00D82FAF" w:rsidP="00284FCD">
      <w:pPr>
        <w:pStyle w:val="ListParagraph"/>
        <w:numPr>
          <w:ilvl w:val="0"/>
          <w:numId w:val="2"/>
        </w:numPr>
        <w:spacing w:after="0" w:line="360" w:lineRule="auto"/>
        <w:jc w:val="both"/>
        <w:rPr>
          <w:rFonts w:ascii="Times New Roman" w:hAnsi="Times New Roman" w:cs="Times New Roman"/>
          <w:bCs/>
          <w:sz w:val="20"/>
          <w:szCs w:val="20"/>
        </w:rPr>
      </w:pPr>
      <w:r w:rsidRPr="00B2550D">
        <w:rPr>
          <w:rFonts w:ascii="Times New Roman" w:hAnsi="Times New Roman" w:cs="Times New Roman"/>
          <w:b/>
          <w:sz w:val="20"/>
          <w:szCs w:val="20"/>
        </w:rPr>
        <w:t>Potential of Hybrid Renewable Energy Systems (HRES):</w:t>
      </w:r>
      <w:r w:rsidR="0090497B" w:rsidRPr="00B2550D">
        <w:rPr>
          <w:rFonts w:ascii="Times New Roman" w:hAnsi="Times New Roman" w:cs="Times New Roman"/>
          <w:b/>
          <w:sz w:val="20"/>
          <w:szCs w:val="20"/>
        </w:rPr>
        <w:t xml:space="preserve"> </w:t>
      </w:r>
      <w:r w:rsidR="00DF0440" w:rsidRPr="00B2550D">
        <w:rPr>
          <w:rFonts w:ascii="Times New Roman" w:hAnsi="Times New Roman" w:cs="Times New Roman"/>
          <w:bCs/>
          <w:sz w:val="20"/>
          <w:szCs w:val="20"/>
        </w:rPr>
        <w:t>Solar, wind, waste-to-energy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and bioenergy are all combined in HRES to provide a flexible and low-carbon option. In Bangladesh's coastal environment, solar PV and wind complementarity can sustain the power supply, while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from municipal solid waste supports ongoing urban generation (Song et al., 2020</w:t>
      </w:r>
      <w:r w:rsidR="001D3097">
        <w:rPr>
          <w:rFonts w:ascii="Times New Roman" w:hAnsi="Times New Roman" w:cs="Times New Roman"/>
          <w:bCs/>
          <w:sz w:val="20"/>
          <w:szCs w:val="20"/>
        </w:rPr>
        <w:t>; Samiul, 2025</w:t>
      </w:r>
      <w:r w:rsidR="00DF0440" w:rsidRPr="00B2550D">
        <w:rPr>
          <w:rFonts w:ascii="Times New Roman" w:hAnsi="Times New Roman" w:cs="Times New Roman"/>
          <w:bCs/>
          <w:sz w:val="20"/>
          <w:szCs w:val="20"/>
        </w:rPr>
        <w:t xml:space="preserve">). The economic and environmental feasibility of hybrid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plants is confirmed by lifecycle studies (e.g., Energy Conversion and Management, 2019; Carneiro &amp; Gomes, </w:t>
      </w:r>
      <w:r w:rsidR="004C3827">
        <w:rPr>
          <w:rFonts w:ascii="Times New Roman" w:hAnsi="Times New Roman" w:cs="Times New Roman"/>
          <w:bCs/>
          <w:sz w:val="20"/>
          <w:szCs w:val="20"/>
        </w:rPr>
        <w:t>2019</w:t>
      </w:r>
      <w:r w:rsidR="001D3097">
        <w:rPr>
          <w:rFonts w:ascii="Times New Roman" w:hAnsi="Times New Roman" w:cs="Times New Roman"/>
          <w:bCs/>
          <w:sz w:val="20"/>
          <w:szCs w:val="20"/>
        </w:rPr>
        <w:t>; Islam et al., 2025; Islam, 2025</w:t>
      </w:r>
      <w:r w:rsidR="00DF0440" w:rsidRPr="00B2550D">
        <w:rPr>
          <w:rFonts w:ascii="Times New Roman" w:hAnsi="Times New Roman" w:cs="Times New Roman"/>
          <w:bCs/>
          <w:sz w:val="20"/>
          <w:szCs w:val="20"/>
        </w:rPr>
        <w:t xml:space="preserve">). </w:t>
      </w:r>
    </w:p>
    <w:p w14:paraId="3BE08557" w14:textId="4B64C7EE" w:rsidR="00DF0440" w:rsidRPr="00B2550D" w:rsidRDefault="00DF0440" w:rsidP="00284FCD">
      <w:pPr>
        <w:pStyle w:val="ListParagraph"/>
        <w:numPr>
          <w:ilvl w:val="0"/>
          <w:numId w:val="2"/>
        </w:numPr>
        <w:spacing w:after="0" w:line="360" w:lineRule="auto"/>
        <w:jc w:val="both"/>
        <w:rPr>
          <w:rFonts w:ascii="Times New Roman" w:hAnsi="Times New Roman" w:cs="Times New Roman"/>
          <w:bCs/>
          <w:sz w:val="20"/>
          <w:szCs w:val="20"/>
        </w:rPr>
      </w:pPr>
      <w:r w:rsidRPr="00B2550D">
        <w:rPr>
          <w:rFonts w:ascii="Times New Roman" w:hAnsi="Times New Roman" w:cs="Times New Roman"/>
          <w:b/>
          <w:sz w:val="20"/>
          <w:szCs w:val="20"/>
        </w:rPr>
        <w:t>Role of AI in Optimizing Renewable Systems:</w:t>
      </w:r>
      <w:r w:rsidR="0090497B" w:rsidRPr="00B2550D">
        <w:rPr>
          <w:rFonts w:ascii="Times New Roman" w:hAnsi="Times New Roman" w:cs="Times New Roman"/>
          <w:b/>
          <w:sz w:val="20"/>
          <w:szCs w:val="20"/>
        </w:rPr>
        <w:t xml:space="preserve"> </w:t>
      </w:r>
      <w:r w:rsidR="00587A8D" w:rsidRPr="00B2550D">
        <w:rPr>
          <w:rFonts w:ascii="Times New Roman" w:hAnsi="Times New Roman" w:cs="Times New Roman"/>
          <w:bCs/>
          <w:sz w:val="20"/>
          <w:szCs w:val="20"/>
        </w:rPr>
        <w:t>Despite their potential, HRES are intrinsically complicated and call for sophisticated forecasting and control systems. Remarkable advancements in load forecasting, energy dispatch, storage optimization, and fault detection have been demonstrated by AI and ML technologies, including deep learning, reinforcement learning (RL), genetic algorithms, and LSTM models (Springer, 2025; MDPI Energies, 2024; MDPI Sustainability, 2025</w:t>
      </w:r>
      <w:r w:rsidR="001D3097">
        <w:rPr>
          <w:rFonts w:ascii="Times New Roman" w:hAnsi="Times New Roman" w:cs="Times New Roman"/>
          <w:bCs/>
          <w:sz w:val="20"/>
          <w:szCs w:val="20"/>
        </w:rPr>
        <w:t>; Samiul, 2023; Samiul, 2025</w:t>
      </w:r>
      <w:r w:rsidR="00587A8D" w:rsidRPr="00B2550D">
        <w:rPr>
          <w:rFonts w:ascii="Times New Roman" w:hAnsi="Times New Roman" w:cs="Times New Roman"/>
          <w:bCs/>
          <w:sz w:val="20"/>
          <w:szCs w:val="20"/>
        </w:rPr>
        <w:t>). For example, hybrid-PHEV management designs showed 4–24% efficiency benefits (Tang et al., 2024), whereas deep RL models optimized energy costs by 2</w:t>
      </w:r>
      <w:r w:rsidR="008D408A">
        <w:rPr>
          <w:rFonts w:ascii="Times New Roman" w:hAnsi="Times New Roman" w:cs="Times New Roman"/>
          <w:bCs/>
          <w:sz w:val="20"/>
          <w:szCs w:val="20"/>
        </w:rPr>
        <w:t>-</w:t>
      </w:r>
      <w:r w:rsidR="00587A8D" w:rsidRPr="00B2550D">
        <w:rPr>
          <w:rFonts w:ascii="Times New Roman" w:hAnsi="Times New Roman" w:cs="Times New Roman"/>
          <w:bCs/>
          <w:sz w:val="20"/>
          <w:szCs w:val="20"/>
        </w:rPr>
        <w:t>4% in integrated electric-thermal systems (</w:t>
      </w:r>
      <w:r w:rsidR="001D3097">
        <w:rPr>
          <w:rFonts w:ascii="Times New Roman" w:hAnsi="Times New Roman" w:cs="Times New Roman"/>
          <w:bCs/>
          <w:sz w:val="20"/>
          <w:szCs w:val="20"/>
        </w:rPr>
        <w:t xml:space="preserve">Islam, 2025; </w:t>
      </w:r>
      <w:r w:rsidR="00587A8D" w:rsidRPr="00B2550D">
        <w:rPr>
          <w:rFonts w:ascii="Times New Roman" w:hAnsi="Times New Roman" w:cs="Times New Roman"/>
          <w:bCs/>
          <w:sz w:val="20"/>
          <w:szCs w:val="20"/>
        </w:rPr>
        <w:t>Shuai et al., 2025</w:t>
      </w:r>
      <w:r w:rsidR="00DE20E7">
        <w:rPr>
          <w:rFonts w:ascii="Times New Roman" w:hAnsi="Times New Roman" w:cs="Times New Roman"/>
          <w:bCs/>
          <w:sz w:val="20"/>
          <w:szCs w:val="20"/>
        </w:rPr>
        <w:t xml:space="preserve">; Liao et al., </w:t>
      </w:r>
      <w:r w:rsidR="004C3827">
        <w:rPr>
          <w:rFonts w:ascii="Times New Roman" w:hAnsi="Times New Roman" w:cs="Times New Roman"/>
          <w:bCs/>
          <w:sz w:val="20"/>
          <w:szCs w:val="20"/>
        </w:rPr>
        <w:t>2021</w:t>
      </w:r>
      <w:r w:rsidR="00587A8D" w:rsidRPr="00B2550D">
        <w:rPr>
          <w:rFonts w:ascii="Times New Roman" w:hAnsi="Times New Roman" w:cs="Times New Roman"/>
          <w:bCs/>
          <w:sz w:val="20"/>
          <w:szCs w:val="20"/>
        </w:rPr>
        <w:t>).</w:t>
      </w:r>
      <w:r w:rsidR="00DE20E7">
        <w:rPr>
          <w:rFonts w:ascii="Times New Roman" w:hAnsi="Times New Roman" w:cs="Times New Roman"/>
          <w:bCs/>
          <w:sz w:val="20"/>
          <w:szCs w:val="20"/>
        </w:rPr>
        <w:t xml:space="preserve"> </w:t>
      </w:r>
    </w:p>
    <w:p w14:paraId="300D3BFA" w14:textId="0C65DC08" w:rsidR="00587A8D" w:rsidRPr="00B2550D" w:rsidRDefault="00587A8D" w:rsidP="00D7178D">
      <w:pPr>
        <w:pStyle w:val="ListParagraph"/>
        <w:numPr>
          <w:ilvl w:val="0"/>
          <w:numId w:val="2"/>
        </w:numPr>
        <w:spacing w:after="0" w:line="360" w:lineRule="auto"/>
        <w:ind w:left="357" w:hanging="357"/>
        <w:jc w:val="both"/>
        <w:rPr>
          <w:rFonts w:ascii="Times New Roman" w:hAnsi="Times New Roman" w:cs="Times New Roman"/>
          <w:bCs/>
          <w:sz w:val="20"/>
          <w:szCs w:val="20"/>
        </w:rPr>
      </w:pPr>
      <w:r w:rsidRPr="00B2550D">
        <w:rPr>
          <w:rFonts w:ascii="Times New Roman" w:hAnsi="Times New Roman" w:cs="Times New Roman"/>
          <w:b/>
          <w:sz w:val="20"/>
          <w:szCs w:val="20"/>
        </w:rPr>
        <w:t>Research Gaps in AI</w:t>
      </w:r>
      <w:r w:rsidR="0090497B" w:rsidRPr="00B2550D">
        <w:rPr>
          <w:rFonts w:ascii="Times New Roman" w:hAnsi="Times New Roman" w:cs="Times New Roman"/>
          <w:b/>
          <w:sz w:val="20"/>
          <w:szCs w:val="20"/>
        </w:rPr>
        <w:t>-</w:t>
      </w:r>
      <w:r w:rsidRPr="00B2550D">
        <w:rPr>
          <w:rFonts w:ascii="Times New Roman" w:hAnsi="Times New Roman" w:cs="Times New Roman"/>
          <w:b/>
          <w:sz w:val="20"/>
          <w:szCs w:val="20"/>
        </w:rPr>
        <w:t>HRES Integration for Resilience:</w:t>
      </w:r>
      <w:r w:rsidR="0090497B" w:rsidRPr="00B2550D">
        <w:rPr>
          <w:rFonts w:ascii="Times New Roman" w:hAnsi="Times New Roman" w:cs="Times New Roman"/>
          <w:b/>
          <w:sz w:val="20"/>
          <w:szCs w:val="20"/>
        </w:rPr>
        <w:t xml:space="preserve"> </w:t>
      </w:r>
      <w:r w:rsidR="0090497B" w:rsidRPr="00B2550D">
        <w:rPr>
          <w:rFonts w:ascii="Times New Roman" w:hAnsi="Times New Roman" w:cs="Times New Roman"/>
          <w:bCs/>
          <w:sz w:val="20"/>
          <w:szCs w:val="20"/>
        </w:rPr>
        <w:t xml:space="preserve">The research still emphasizes cost/economic efficiency rather than climate disruption resilience, despite advancements </w:t>
      </w:r>
      <w:r w:rsidR="0090497B" w:rsidRPr="00D7178D">
        <w:rPr>
          <w:rFonts w:ascii="Times New Roman" w:hAnsi="Times New Roman" w:cs="Times New Roman"/>
          <w:bCs/>
          <w:sz w:val="20"/>
          <w:szCs w:val="20"/>
        </w:rPr>
        <w:t>in AI-augmented HRES</w:t>
      </w:r>
      <w:r w:rsidR="00D7178D" w:rsidRPr="00D7178D">
        <w:rPr>
          <w:rFonts w:ascii="Times New Roman" w:hAnsi="Times New Roman" w:cs="Times New Roman"/>
          <w:bCs/>
          <w:sz w:val="20"/>
          <w:szCs w:val="20"/>
        </w:rPr>
        <w:t xml:space="preserve"> </w:t>
      </w:r>
      <w:r w:rsidR="00D7178D" w:rsidRPr="00D7178D">
        <w:rPr>
          <w:rStyle w:val="muitypography-root"/>
          <w:rFonts w:ascii="Times New Roman" w:hAnsi="Times New Roman" w:cs="Times New Roman"/>
          <w:sz w:val="20"/>
          <w:szCs w:val="20"/>
        </w:rPr>
        <w:t>(Connecting to NASA Renewable Energy Data Resources With GIS, 2024)</w:t>
      </w:r>
      <w:r w:rsidR="0090497B" w:rsidRPr="00D7178D">
        <w:rPr>
          <w:rFonts w:ascii="Times New Roman" w:hAnsi="Times New Roman" w:cs="Times New Roman"/>
          <w:bCs/>
          <w:sz w:val="20"/>
          <w:szCs w:val="20"/>
        </w:rPr>
        <w:t>. Metrics like shock</w:t>
      </w:r>
      <w:r w:rsidR="0090497B" w:rsidRPr="00B2550D">
        <w:rPr>
          <w:rFonts w:ascii="Times New Roman" w:hAnsi="Times New Roman" w:cs="Times New Roman"/>
          <w:bCs/>
          <w:sz w:val="20"/>
          <w:szCs w:val="20"/>
        </w:rPr>
        <w:t xml:space="preserve"> resistance or outage recovery time, as well as urban stressors like severe weather, infrastructural limitations, and informal settlements, are not well integrated into performance evaluation. Furthermore, there are very few studies incorporating AI-managed HRES in urban environments under climatic stress, and there are very few region-specific models for South Asian megacities.</w:t>
      </w:r>
      <w:r w:rsidR="00CD516C">
        <w:rPr>
          <w:rFonts w:ascii="Times New Roman" w:hAnsi="Times New Roman" w:cs="Times New Roman"/>
          <w:bCs/>
          <w:sz w:val="20"/>
          <w:szCs w:val="20"/>
        </w:rPr>
        <w:t xml:space="preserve"> </w:t>
      </w:r>
    </w:p>
    <w:p w14:paraId="345668C5" w14:textId="59ABBBDB" w:rsidR="0090497B" w:rsidRPr="00B2550D" w:rsidRDefault="0090497B" w:rsidP="00284FCD">
      <w:pPr>
        <w:pStyle w:val="ListParagraph"/>
        <w:numPr>
          <w:ilvl w:val="0"/>
          <w:numId w:val="2"/>
        </w:numPr>
        <w:spacing w:after="0" w:line="360" w:lineRule="auto"/>
        <w:jc w:val="both"/>
        <w:rPr>
          <w:rFonts w:ascii="Times New Roman" w:hAnsi="Times New Roman" w:cs="Times New Roman"/>
          <w:sz w:val="20"/>
          <w:szCs w:val="20"/>
        </w:rPr>
      </w:pPr>
      <w:r w:rsidRPr="00B2550D">
        <w:rPr>
          <w:rFonts w:ascii="Times New Roman" w:hAnsi="Times New Roman" w:cs="Times New Roman"/>
          <w:b/>
          <w:sz w:val="20"/>
          <w:szCs w:val="20"/>
        </w:rPr>
        <w:t xml:space="preserve">Objective: </w:t>
      </w:r>
      <w:r w:rsidRPr="00B2550D">
        <w:rPr>
          <w:rStyle w:val="relative"/>
          <w:rFonts w:ascii="Times New Roman" w:hAnsi="Times New Roman" w:cs="Times New Roman"/>
          <w:sz w:val="20"/>
          <w:szCs w:val="20"/>
        </w:rPr>
        <w:t xml:space="preserve">This study seeks to close these gaps by proposing and simulating </w:t>
      </w:r>
      <w:r w:rsidRPr="00B2550D">
        <w:rPr>
          <w:rStyle w:val="Strong"/>
          <w:rFonts w:ascii="Times New Roman" w:hAnsi="Times New Roman" w:cs="Times New Roman"/>
          <w:b w:val="0"/>
          <w:bCs w:val="0"/>
          <w:sz w:val="20"/>
          <w:szCs w:val="20"/>
        </w:rPr>
        <w:t>AI-optimized Hybrid Renewable Energy Systems for urban resilience</w:t>
      </w:r>
      <w:r w:rsidRPr="00B2550D">
        <w:rPr>
          <w:rStyle w:val="relative"/>
          <w:rFonts w:ascii="Times New Roman" w:hAnsi="Times New Roman" w:cs="Times New Roman"/>
          <w:sz w:val="20"/>
          <w:szCs w:val="20"/>
        </w:rPr>
        <w:t xml:space="preserve"> in climate-vulnerable megacities. Our contributions include:</w:t>
      </w:r>
    </w:p>
    <w:p w14:paraId="71FE12CC" w14:textId="790A3FD2"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 xml:space="preserve">Design of the </w:t>
      </w:r>
      <w:r w:rsidRPr="00B2550D">
        <w:rPr>
          <w:rStyle w:val="Strong"/>
          <w:b w:val="0"/>
          <w:bCs w:val="0"/>
          <w:sz w:val="20"/>
          <w:szCs w:val="20"/>
        </w:rPr>
        <w:t>AI-HRES-Urban Resilience Framework (URF)</w:t>
      </w:r>
      <w:r w:rsidRPr="00B2550D">
        <w:rPr>
          <w:rStyle w:val="relative"/>
          <w:sz w:val="20"/>
          <w:szCs w:val="20"/>
        </w:rPr>
        <w:t xml:space="preserve"> integrating LSTM forecasting, RL-based dispatch/control, and resilience assessment metrics.</w:t>
      </w:r>
    </w:p>
    <w:p w14:paraId="3B241605" w14:textId="62122548"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Secondary data simulations- solar, wind, waste generation, and electricity demand curves</w:t>
      </w:r>
      <w:r w:rsidR="008D408A">
        <w:rPr>
          <w:rStyle w:val="relative"/>
          <w:sz w:val="20"/>
          <w:szCs w:val="20"/>
        </w:rPr>
        <w:t xml:space="preserve">- </w:t>
      </w:r>
      <w:r w:rsidRPr="00B2550D">
        <w:rPr>
          <w:rStyle w:val="relative"/>
          <w:sz w:val="20"/>
          <w:szCs w:val="20"/>
        </w:rPr>
        <w:t>characteristic of Dhaka.</w:t>
      </w:r>
    </w:p>
    <w:p w14:paraId="726D85AB" w14:textId="7AC37B26"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Resilience-focused evaluation system- robustness, blackout reduction, cost trade-offs, emission benefits.</w:t>
      </w:r>
    </w:p>
    <w:p w14:paraId="6EADF8BD" w14:textId="620079A7" w:rsidR="0090497B" w:rsidRPr="00B2550D" w:rsidRDefault="0090497B" w:rsidP="00284FCD">
      <w:pPr>
        <w:pStyle w:val="NormalWeb"/>
        <w:numPr>
          <w:ilvl w:val="0"/>
          <w:numId w:val="1"/>
        </w:numPr>
        <w:spacing w:before="0" w:beforeAutospacing="0" w:after="0" w:afterAutospacing="0" w:line="360" w:lineRule="auto"/>
        <w:jc w:val="both"/>
        <w:rPr>
          <w:rStyle w:val="relative"/>
          <w:sz w:val="20"/>
          <w:szCs w:val="20"/>
        </w:rPr>
      </w:pPr>
      <w:r w:rsidRPr="00B2550D">
        <w:rPr>
          <w:rStyle w:val="relative"/>
          <w:sz w:val="20"/>
          <w:szCs w:val="20"/>
        </w:rPr>
        <w:t>Policy-relevant recommendations for East and South Asian urban planners and utilities on integrating AI-HRES with urban resilience goals.</w:t>
      </w:r>
    </w:p>
    <w:p w14:paraId="4747E8B0" w14:textId="38FC2EA3" w:rsidR="0090497B" w:rsidRPr="00B2550D" w:rsidRDefault="0090497B" w:rsidP="0090497B">
      <w:pPr>
        <w:pStyle w:val="NormalWeb"/>
        <w:spacing w:before="0" w:beforeAutospacing="0" w:after="0" w:afterAutospacing="0" w:line="360" w:lineRule="auto"/>
        <w:jc w:val="both"/>
        <w:rPr>
          <w:sz w:val="20"/>
          <w:szCs w:val="20"/>
        </w:rPr>
      </w:pPr>
    </w:p>
    <w:p w14:paraId="3D9602F9" w14:textId="7D6CFF9D" w:rsidR="00F40DB2" w:rsidRPr="00B2550D" w:rsidRDefault="00F40DB2" w:rsidP="00C47D01">
      <w:pPr>
        <w:pStyle w:val="NormalWeb"/>
        <w:spacing w:before="0" w:beforeAutospacing="0" w:after="0" w:afterAutospacing="0" w:line="360" w:lineRule="auto"/>
        <w:jc w:val="both"/>
        <w:rPr>
          <w:b/>
          <w:bCs/>
          <w:sz w:val="20"/>
          <w:szCs w:val="20"/>
        </w:rPr>
      </w:pPr>
      <w:r w:rsidRPr="00B2550D">
        <w:rPr>
          <w:b/>
          <w:bCs/>
          <w:sz w:val="20"/>
          <w:szCs w:val="20"/>
        </w:rPr>
        <w:t>LITERATURE REVIEW</w:t>
      </w:r>
    </w:p>
    <w:p w14:paraId="59971CD3" w14:textId="4B85573F" w:rsidR="00F40DB2" w:rsidRPr="00B2550D" w:rsidRDefault="004602EA"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Urban Resilience and Energy Challenges:</w:t>
      </w:r>
    </w:p>
    <w:p w14:paraId="1F98C793" w14:textId="71671929" w:rsidR="004602EA" w:rsidRPr="00B2550D" w:rsidRDefault="008638EB" w:rsidP="00284FCD">
      <w:pPr>
        <w:pStyle w:val="NormalWeb"/>
        <w:numPr>
          <w:ilvl w:val="0"/>
          <w:numId w:val="3"/>
        </w:numPr>
        <w:spacing w:before="0" w:beforeAutospacing="0" w:after="0" w:afterAutospacing="0" w:line="360" w:lineRule="auto"/>
        <w:jc w:val="both"/>
        <w:rPr>
          <w:sz w:val="20"/>
          <w:szCs w:val="20"/>
        </w:rPr>
      </w:pPr>
      <w:r w:rsidRPr="00B2550D">
        <w:rPr>
          <w:b/>
          <w:bCs/>
          <w:sz w:val="20"/>
          <w:szCs w:val="20"/>
        </w:rPr>
        <w:t xml:space="preserve">Climate Disasters, Energy Poverty, and Blackout Risks: </w:t>
      </w:r>
      <w:r w:rsidR="00790F4A" w:rsidRPr="00B2550D">
        <w:rPr>
          <w:sz w:val="20"/>
          <w:szCs w:val="20"/>
        </w:rPr>
        <w:t xml:space="preserve">Globally, climate-related disasters, including heat waves, cyclones, and floods, are causing more and more harm to urban energy systems. For example, Storm </w:t>
      </w:r>
      <w:proofErr w:type="spellStart"/>
      <w:r w:rsidR="00790F4A" w:rsidRPr="00B2550D">
        <w:rPr>
          <w:sz w:val="20"/>
          <w:szCs w:val="20"/>
        </w:rPr>
        <w:t>Éowyn</w:t>
      </w:r>
      <w:proofErr w:type="spellEnd"/>
      <w:r w:rsidR="00790F4A" w:rsidRPr="00B2550D">
        <w:rPr>
          <w:sz w:val="20"/>
          <w:szCs w:val="20"/>
        </w:rPr>
        <w:t xml:space="preserve"> in Ireland caused €200 million in damages and cut off power to 768,000 households, demonstrating how even established countries' networks are susceptible to climatic shocks (Linehan, 2025). Climate and load strains in data centers within stressed systems now cost utilities hundreds of millions of dollars a year (Mok, 2025). </w:t>
      </w:r>
      <w:r w:rsidR="00790F4A" w:rsidRPr="00B2550D">
        <w:rPr>
          <w:sz w:val="20"/>
          <w:szCs w:val="20"/>
        </w:rPr>
        <w:lastRenderedPageBreak/>
        <w:t>Similar or worse outages are frequent in megacities like Dhaka, Lagos, or Manila; these are made worse by informal settlements, old infrastructure, and governance flaws. These issues exacerbate energy poverty. According to estimates, 1.1 billion people live in cities worldwide with inconsistent access to electricity, which is a major obstacle to creating just and sustainable cities.</w:t>
      </w:r>
    </w:p>
    <w:p w14:paraId="1B3D2FC2" w14:textId="0528DF1C" w:rsidR="00790F4A" w:rsidRPr="00B2550D" w:rsidRDefault="008017E8" w:rsidP="00284FCD">
      <w:pPr>
        <w:pStyle w:val="NormalWeb"/>
        <w:numPr>
          <w:ilvl w:val="0"/>
          <w:numId w:val="3"/>
        </w:numPr>
        <w:spacing w:before="0" w:beforeAutospacing="0" w:after="0" w:afterAutospacing="0" w:line="360" w:lineRule="auto"/>
        <w:jc w:val="both"/>
        <w:rPr>
          <w:sz w:val="20"/>
          <w:szCs w:val="20"/>
        </w:rPr>
      </w:pPr>
      <w:r w:rsidRPr="00B2550D">
        <w:rPr>
          <w:b/>
          <w:bCs/>
          <w:sz w:val="20"/>
          <w:szCs w:val="20"/>
        </w:rPr>
        <w:t xml:space="preserve">Urbanization Pressure in Megacities: </w:t>
      </w:r>
      <w:r w:rsidRPr="00B2550D">
        <w:rPr>
          <w:sz w:val="20"/>
          <w:szCs w:val="20"/>
        </w:rPr>
        <w:t>By 2050, there will be 2.4 billion more people living in cities worldwide, which will concentrate demand in megacities (</w:t>
      </w:r>
      <w:r w:rsidR="00B1552E">
        <w:rPr>
          <w:sz w:val="20"/>
          <w:szCs w:val="20"/>
        </w:rPr>
        <w:t xml:space="preserve">Islam, 2015; </w:t>
      </w:r>
      <w:r w:rsidRPr="00B2550D">
        <w:rPr>
          <w:sz w:val="20"/>
          <w:szCs w:val="20"/>
        </w:rPr>
        <w:t xml:space="preserve">Rossbach, 2024). Informal communities devoid of essential </w:t>
      </w:r>
      <w:r w:rsidRPr="00741571">
        <w:rPr>
          <w:sz w:val="20"/>
          <w:szCs w:val="20"/>
        </w:rPr>
        <w:t>services are the result of rapid, frequently uncontrolled expansion. Frequent overloads and localized outages result from the strain these densely populated places have on electrical systems, which were never intended for such a size</w:t>
      </w:r>
      <w:r w:rsidR="00741571" w:rsidRPr="00741571">
        <w:rPr>
          <w:sz w:val="20"/>
          <w:szCs w:val="20"/>
        </w:rPr>
        <w:t xml:space="preserve"> (</w:t>
      </w:r>
      <w:r w:rsidR="00741571" w:rsidRPr="00741571">
        <w:rPr>
          <w:rStyle w:val="muitypography-root"/>
          <w:sz w:val="20"/>
          <w:szCs w:val="20"/>
        </w:rPr>
        <w:t>Cuce et al., 2025)</w:t>
      </w:r>
      <w:r w:rsidRPr="00741571">
        <w:rPr>
          <w:sz w:val="20"/>
          <w:szCs w:val="20"/>
        </w:rPr>
        <w:t>. The stakes are raised during climatic extremes by the combination of socioeconomic vulnerability and inadequate infrastructure.</w:t>
      </w:r>
      <w:r w:rsidR="00741571">
        <w:rPr>
          <w:sz w:val="20"/>
          <w:szCs w:val="20"/>
        </w:rPr>
        <w:t xml:space="preserve"> </w:t>
      </w:r>
    </w:p>
    <w:p w14:paraId="3F8F823B" w14:textId="0075DF73" w:rsidR="008017E8" w:rsidRPr="00B2550D" w:rsidRDefault="008D5101" w:rsidP="00284FCD">
      <w:pPr>
        <w:pStyle w:val="NormalWeb"/>
        <w:numPr>
          <w:ilvl w:val="0"/>
          <w:numId w:val="9"/>
        </w:numPr>
        <w:spacing w:before="0" w:beforeAutospacing="0" w:after="0" w:afterAutospacing="0" w:line="360" w:lineRule="auto"/>
        <w:jc w:val="both"/>
        <w:rPr>
          <w:sz w:val="20"/>
          <w:szCs w:val="20"/>
        </w:rPr>
      </w:pPr>
      <w:r w:rsidRPr="00B2550D">
        <w:rPr>
          <w:b/>
          <w:bCs/>
          <w:sz w:val="20"/>
          <w:szCs w:val="20"/>
        </w:rPr>
        <w:t>Hybrid Renewable Energy Systems (HRES):</w:t>
      </w:r>
    </w:p>
    <w:p w14:paraId="6205255F" w14:textId="1CBAFD55" w:rsidR="008D5101" w:rsidRPr="00B2550D" w:rsidRDefault="00840AFD" w:rsidP="00284FCD">
      <w:pPr>
        <w:pStyle w:val="NormalWeb"/>
        <w:numPr>
          <w:ilvl w:val="0"/>
          <w:numId w:val="4"/>
        </w:numPr>
        <w:spacing w:before="0" w:beforeAutospacing="0" w:after="0" w:afterAutospacing="0" w:line="360" w:lineRule="auto"/>
        <w:jc w:val="both"/>
        <w:rPr>
          <w:sz w:val="20"/>
          <w:szCs w:val="20"/>
        </w:rPr>
      </w:pPr>
      <w:r w:rsidRPr="00B2550D">
        <w:rPr>
          <w:b/>
          <w:bCs/>
          <w:sz w:val="20"/>
          <w:szCs w:val="20"/>
        </w:rPr>
        <w:t xml:space="preserve">Definition and Advantages: </w:t>
      </w:r>
      <w:r w:rsidR="00A50D87" w:rsidRPr="00B2550D">
        <w:rPr>
          <w:sz w:val="20"/>
          <w:szCs w:val="20"/>
        </w:rPr>
        <w:t>Multiple renewable energy sources, such as solar, wind, biomass, and waste-to-energy (</w:t>
      </w:r>
      <w:proofErr w:type="spellStart"/>
      <w:r w:rsidR="00A50D87" w:rsidRPr="00B2550D">
        <w:rPr>
          <w:sz w:val="20"/>
          <w:szCs w:val="20"/>
        </w:rPr>
        <w:t>WtE</w:t>
      </w:r>
      <w:proofErr w:type="spellEnd"/>
      <w:r w:rsidR="00A50D87" w:rsidRPr="00B2550D">
        <w:rPr>
          <w:sz w:val="20"/>
          <w:szCs w:val="20"/>
        </w:rPr>
        <w:t>), are combined in hybrid renewable energy systems (HRES), which may also integrate microgrids and battery storage. By using a variety of inputs to compensate for intermittency, these systems seek to increase energy availability (Khare et al., 2016</w:t>
      </w:r>
      <w:r w:rsidR="00CD516C">
        <w:rPr>
          <w:sz w:val="20"/>
          <w:szCs w:val="20"/>
        </w:rPr>
        <w:t xml:space="preserve">; </w:t>
      </w:r>
      <w:r w:rsidR="00CD516C" w:rsidRPr="00AF0DE5">
        <w:rPr>
          <w:sz w:val="20"/>
          <w:szCs w:val="20"/>
        </w:rPr>
        <w:t>NASA POWER Homepage, 2025</w:t>
      </w:r>
      <w:r w:rsidR="00A50D87" w:rsidRPr="00B2550D">
        <w:rPr>
          <w:sz w:val="20"/>
          <w:szCs w:val="20"/>
        </w:rPr>
        <w:t>). Improved environmental performance, reduced fuel costs, increased dependability, and local energy independence are among the advantages.</w:t>
      </w:r>
      <w:r w:rsidR="00CD516C">
        <w:rPr>
          <w:sz w:val="20"/>
          <w:szCs w:val="20"/>
        </w:rPr>
        <w:t xml:space="preserve"> </w:t>
      </w:r>
    </w:p>
    <w:p w14:paraId="03E3EACC" w14:textId="427314BC" w:rsidR="00DF0440" w:rsidRPr="00B2550D" w:rsidRDefault="00A50D87" w:rsidP="00284FCD">
      <w:pPr>
        <w:pStyle w:val="ListParagraph"/>
        <w:numPr>
          <w:ilvl w:val="0"/>
          <w:numId w:val="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 xml:space="preserve">A few examples of current hybrid models are </w:t>
      </w:r>
      <w:proofErr w:type="spellStart"/>
      <w:r w:rsidRPr="00B2550D">
        <w:rPr>
          <w:rFonts w:ascii="Times New Roman" w:eastAsia="Times New Roman" w:hAnsi="Times New Roman" w:cs="Times New Roman"/>
          <w:b/>
          <w:bCs/>
          <w:sz w:val="20"/>
          <w:szCs w:val="20"/>
        </w:rPr>
        <w:t>WtE</w:t>
      </w:r>
      <w:proofErr w:type="spellEnd"/>
      <w:r w:rsidRPr="00B2550D">
        <w:rPr>
          <w:rFonts w:ascii="Times New Roman" w:eastAsia="Times New Roman" w:hAnsi="Times New Roman" w:cs="Times New Roman"/>
          <w:b/>
          <w:bCs/>
          <w:sz w:val="20"/>
          <w:szCs w:val="20"/>
        </w:rPr>
        <w:t xml:space="preserve">-PV, Wind-Bio, and Solar-Wind: </w:t>
      </w:r>
    </w:p>
    <w:p w14:paraId="53EF57D9" w14:textId="48CEC510" w:rsidR="00A50D87" w:rsidRPr="00B2550D" w:rsidRDefault="00A50D87" w:rsidP="00284FCD">
      <w:pPr>
        <w:pStyle w:val="ListParagraph"/>
        <w:numPr>
          <w:ilvl w:val="0"/>
          <w:numId w:val="8"/>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Solar–Wind HRES</w:t>
      </w:r>
      <w:r w:rsidRPr="00B2550D">
        <w:rPr>
          <w:rFonts w:ascii="Times New Roman" w:hAnsi="Times New Roman" w:cs="Times New Roman"/>
          <w:sz w:val="20"/>
          <w:szCs w:val="20"/>
        </w:rPr>
        <w:t xml:space="preserve">: Common and well-studied; combines daytime solar and windier night outputs. </w:t>
      </w:r>
      <w:proofErr w:type="spellStart"/>
      <w:r w:rsidRPr="00B2550D">
        <w:rPr>
          <w:rFonts w:ascii="Times New Roman" w:hAnsi="Times New Roman" w:cs="Times New Roman"/>
          <w:sz w:val="20"/>
          <w:szCs w:val="20"/>
        </w:rPr>
        <w:t>Jurasz</w:t>
      </w:r>
      <w:proofErr w:type="spellEnd"/>
      <w:r w:rsidRPr="00B2550D">
        <w:rPr>
          <w:rFonts w:ascii="Times New Roman" w:hAnsi="Times New Roman" w:cs="Times New Roman"/>
          <w:sz w:val="20"/>
          <w:szCs w:val="20"/>
        </w:rPr>
        <w:t xml:space="preserve"> et al. (2019) observe </w:t>
      </w:r>
      <w:r w:rsidR="00071752" w:rsidRPr="00B2550D">
        <w:rPr>
          <w:rFonts w:ascii="Times New Roman" w:hAnsi="Times New Roman" w:cs="Times New Roman"/>
          <w:sz w:val="20"/>
          <w:szCs w:val="20"/>
        </w:rPr>
        <w:t xml:space="preserve">that </w:t>
      </w:r>
      <w:r w:rsidRPr="00B2550D">
        <w:rPr>
          <w:rFonts w:ascii="Times New Roman" w:hAnsi="Times New Roman" w:cs="Times New Roman"/>
          <w:sz w:val="20"/>
          <w:szCs w:val="20"/>
        </w:rPr>
        <w:t>such systems reduce intermittency and improve stability.</w:t>
      </w:r>
    </w:p>
    <w:p w14:paraId="6A825A37" w14:textId="7380C9E4" w:rsidR="00A50D87" w:rsidRPr="00B2550D" w:rsidRDefault="00A50D87" w:rsidP="00284FCD">
      <w:pPr>
        <w:pStyle w:val="ListParagraph"/>
        <w:numPr>
          <w:ilvl w:val="0"/>
          <w:numId w:val="8"/>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sz w:val="20"/>
          <w:szCs w:val="20"/>
        </w:rPr>
        <w:t>Solar–Wind–Storage Projects</w:t>
      </w:r>
      <w:r w:rsidRPr="00B2550D">
        <w:rPr>
          <w:rFonts w:ascii="Times New Roman" w:hAnsi="Times New Roman" w:cs="Times New Roman"/>
          <w:sz w:val="20"/>
          <w:szCs w:val="20"/>
        </w:rPr>
        <w:t xml:space="preserve">: Kennedy Energy Park in Australia (50 MW wind, 20 MW solar, 2 MW battery) demonstrates grid-worthy HRES operation since 2021 </w:t>
      </w:r>
      <w:r w:rsidRPr="00B2550D">
        <w:rPr>
          <w:rFonts w:ascii="Times New Roman" w:eastAsia="Times New Roman" w:hAnsi="Times New Roman" w:cs="Times New Roman"/>
          <w:sz w:val="20"/>
          <w:szCs w:val="20"/>
        </w:rPr>
        <w:t>(Wikipedia contributors, 2024).</w:t>
      </w:r>
    </w:p>
    <w:p w14:paraId="2ECE13B5" w14:textId="6FBC127B" w:rsidR="00A50D87" w:rsidRPr="00B2550D" w:rsidRDefault="00A50D87" w:rsidP="00284FCD">
      <w:pPr>
        <w:pStyle w:val="ListParagraph"/>
        <w:numPr>
          <w:ilvl w:val="0"/>
          <w:numId w:val="8"/>
        </w:numPr>
        <w:spacing w:after="0" w:line="360" w:lineRule="auto"/>
        <w:jc w:val="both"/>
        <w:rPr>
          <w:rStyle w:val="muitypography-root"/>
          <w:rFonts w:ascii="Times New Roman" w:hAnsi="Times New Roman" w:cs="Times New Roman"/>
          <w:sz w:val="20"/>
          <w:szCs w:val="20"/>
        </w:rPr>
      </w:pPr>
      <w:r w:rsidRPr="00B2550D">
        <w:rPr>
          <w:rStyle w:val="Strong"/>
          <w:rFonts w:ascii="Times New Roman" w:hAnsi="Times New Roman" w:cs="Times New Roman"/>
          <w:sz w:val="20"/>
          <w:szCs w:val="20"/>
        </w:rPr>
        <w:t>Solar/Wind/Biomass HRES</w:t>
      </w:r>
      <w:r w:rsidRPr="00B2550D">
        <w:rPr>
          <w:rFonts w:ascii="Times New Roman" w:hAnsi="Times New Roman" w:cs="Times New Roman"/>
          <w:sz w:val="20"/>
          <w:szCs w:val="20"/>
        </w:rPr>
        <w:t xml:space="preserve">: MDPI Sustainability (2023) reviews systems that integrate biomass gasification with solar to maintain baseload, noting efficiency and cost advantages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Alhijazi</w:t>
      </w:r>
      <w:proofErr w:type="spellEnd"/>
      <w:r w:rsidRPr="00B2550D">
        <w:rPr>
          <w:rStyle w:val="muitypography-root"/>
          <w:rFonts w:ascii="Times New Roman" w:hAnsi="Times New Roman" w:cs="Times New Roman"/>
          <w:sz w:val="20"/>
          <w:szCs w:val="20"/>
        </w:rPr>
        <w:t xml:space="preserve"> et al., 2023).</w:t>
      </w:r>
    </w:p>
    <w:p w14:paraId="1D1DE6E8" w14:textId="0AAD89A2" w:rsidR="00A50D87" w:rsidRPr="00B2550D" w:rsidRDefault="00071752" w:rsidP="00284FCD">
      <w:pPr>
        <w:pStyle w:val="ListParagraph"/>
        <w:numPr>
          <w:ilvl w:val="0"/>
          <w:numId w:val="8"/>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Waste-to-Energy &amp; PV</w:t>
      </w:r>
      <w:r w:rsidRPr="00B2550D">
        <w:rPr>
          <w:rStyle w:val="relative"/>
          <w:rFonts w:ascii="Times New Roman" w:hAnsi="Times New Roman" w:cs="Times New Roman"/>
          <w:sz w:val="20"/>
          <w:szCs w:val="20"/>
        </w:rPr>
        <w:t xml:space="preserve">: Although less documented, the combination of MSW-driven </w:t>
      </w:r>
      <w:proofErr w:type="spellStart"/>
      <w:r w:rsidRPr="00B2550D">
        <w:rPr>
          <w:rStyle w:val="relative"/>
          <w:rFonts w:ascii="Times New Roman" w:hAnsi="Times New Roman" w:cs="Times New Roman"/>
          <w:sz w:val="20"/>
          <w:szCs w:val="20"/>
        </w:rPr>
        <w:t>WtE</w:t>
      </w:r>
      <w:proofErr w:type="spellEnd"/>
      <w:r w:rsidRPr="00B2550D">
        <w:rPr>
          <w:rStyle w:val="relative"/>
          <w:rFonts w:ascii="Times New Roman" w:hAnsi="Times New Roman" w:cs="Times New Roman"/>
          <w:sz w:val="20"/>
          <w:szCs w:val="20"/>
        </w:rPr>
        <w:t xml:space="preserve"> and solar PV holds strong promise for continuous urban clean energy, with life-cycle assessments confirming environmental benefits</w:t>
      </w:r>
      <w:r w:rsidR="00B1552E">
        <w:rPr>
          <w:rStyle w:val="relative"/>
          <w:rFonts w:ascii="Times New Roman" w:hAnsi="Times New Roman" w:cs="Times New Roman"/>
          <w:sz w:val="20"/>
          <w:szCs w:val="20"/>
        </w:rPr>
        <w:t xml:space="preserve"> (Islam, 2025; Samiul, 2025)</w:t>
      </w:r>
      <w:r w:rsidRPr="00B2550D">
        <w:rPr>
          <w:rFonts w:ascii="Times New Roman" w:hAnsi="Times New Roman" w:cs="Times New Roman"/>
          <w:sz w:val="20"/>
          <w:szCs w:val="20"/>
        </w:rPr>
        <w:t>.</w:t>
      </w:r>
    </w:p>
    <w:p w14:paraId="24B14DBC" w14:textId="09AFFFF5" w:rsidR="00071752" w:rsidRPr="00B2550D" w:rsidRDefault="00071752"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AI in Renewable Energy:</w:t>
      </w:r>
    </w:p>
    <w:p w14:paraId="1D88D0D0" w14:textId="225E0F22" w:rsidR="00071752" w:rsidRPr="00B2550D" w:rsidRDefault="00071752" w:rsidP="00284FCD">
      <w:pPr>
        <w:pStyle w:val="ListParagraph"/>
        <w:numPr>
          <w:ilvl w:val="0"/>
          <w:numId w:val="5"/>
        </w:numPr>
        <w:spacing w:after="0" w:line="360" w:lineRule="auto"/>
        <w:jc w:val="both"/>
        <w:rPr>
          <w:rStyle w:val="Strong"/>
          <w:rFonts w:ascii="Times New Roman" w:eastAsia="Times New Roman" w:hAnsi="Times New Roman" w:cs="Times New Roman"/>
          <w:b w:val="0"/>
          <w:bCs w:val="0"/>
          <w:sz w:val="20"/>
          <w:szCs w:val="20"/>
        </w:rPr>
      </w:pPr>
      <w:r w:rsidRPr="00B2550D">
        <w:rPr>
          <w:rStyle w:val="Strong"/>
          <w:rFonts w:ascii="Times New Roman" w:hAnsi="Times New Roman" w:cs="Times New Roman"/>
          <w:sz w:val="20"/>
          <w:szCs w:val="20"/>
        </w:rPr>
        <w:t xml:space="preserve">Techniques: ML, DL, GA, RL, ANNs: </w:t>
      </w:r>
      <w:r w:rsidR="00E77A15" w:rsidRPr="00B2550D">
        <w:rPr>
          <w:rStyle w:val="Strong"/>
          <w:rFonts w:ascii="Times New Roman" w:hAnsi="Times New Roman" w:cs="Times New Roman"/>
          <w:b w:val="0"/>
          <w:bCs w:val="0"/>
          <w:sz w:val="20"/>
          <w:szCs w:val="20"/>
        </w:rPr>
        <w:t xml:space="preserve">To maximize performance, artificial intelligence (AI) techniques such as machine learning (ML), deep learning (DL), genetic algorithms (GA), reinforcement learning (RL), and </w:t>
      </w:r>
      <w:r w:rsidR="00E77A15" w:rsidRPr="00663F73">
        <w:rPr>
          <w:rStyle w:val="Strong"/>
          <w:rFonts w:ascii="Times New Roman" w:hAnsi="Times New Roman" w:cs="Times New Roman"/>
          <w:b w:val="0"/>
          <w:bCs w:val="0"/>
          <w:sz w:val="20"/>
          <w:szCs w:val="20"/>
        </w:rPr>
        <w:t xml:space="preserve">artificial neural networks (ANNs) are being used more and more in renewable energy systems </w:t>
      </w:r>
      <w:r w:rsidR="00E77A15" w:rsidRPr="00663F73">
        <w:rPr>
          <w:rFonts w:ascii="Times New Roman" w:eastAsia="Times New Roman" w:hAnsi="Times New Roman" w:cs="Times New Roman"/>
          <w:sz w:val="20"/>
          <w:szCs w:val="20"/>
        </w:rPr>
        <w:t>(</w:t>
      </w:r>
      <w:proofErr w:type="spellStart"/>
      <w:r w:rsidR="00E77A15" w:rsidRPr="00663F73">
        <w:rPr>
          <w:rFonts w:ascii="Times New Roman" w:eastAsia="Times New Roman" w:hAnsi="Times New Roman" w:cs="Times New Roman"/>
          <w:sz w:val="20"/>
          <w:szCs w:val="20"/>
        </w:rPr>
        <w:t>Eren</w:t>
      </w:r>
      <w:proofErr w:type="spellEnd"/>
      <w:r w:rsidR="00E77A15" w:rsidRPr="00663F73">
        <w:rPr>
          <w:rFonts w:ascii="Times New Roman" w:eastAsia="Times New Roman" w:hAnsi="Times New Roman" w:cs="Times New Roman"/>
          <w:sz w:val="20"/>
          <w:szCs w:val="20"/>
        </w:rPr>
        <w:t xml:space="preserve"> &amp; </w:t>
      </w:r>
      <w:proofErr w:type="spellStart"/>
      <w:r w:rsidR="00E77A15" w:rsidRPr="00663F73">
        <w:rPr>
          <w:rFonts w:ascii="Times New Roman" w:eastAsia="Times New Roman" w:hAnsi="Times New Roman" w:cs="Times New Roman"/>
          <w:sz w:val="20"/>
          <w:szCs w:val="20"/>
        </w:rPr>
        <w:t>Küçükdemiral</w:t>
      </w:r>
      <w:proofErr w:type="spellEnd"/>
      <w:r w:rsidR="00E77A15" w:rsidRPr="00663F73">
        <w:rPr>
          <w:rFonts w:ascii="Times New Roman" w:eastAsia="Times New Roman" w:hAnsi="Times New Roman" w:cs="Times New Roman"/>
          <w:sz w:val="20"/>
          <w:szCs w:val="20"/>
        </w:rPr>
        <w:t>, 2023</w:t>
      </w:r>
      <w:r w:rsidR="00663F73" w:rsidRPr="00663F73">
        <w:rPr>
          <w:rFonts w:ascii="Times New Roman" w:eastAsia="Times New Roman" w:hAnsi="Times New Roman" w:cs="Times New Roman"/>
          <w:sz w:val="20"/>
          <w:szCs w:val="20"/>
        </w:rPr>
        <w:t xml:space="preserve">; </w:t>
      </w:r>
      <w:r w:rsidR="00663F73" w:rsidRPr="00663F73">
        <w:rPr>
          <w:rStyle w:val="muitypography-root"/>
          <w:rFonts w:ascii="Times New Roman" w:hAnsi="Times New Roman" w:cs="Times New Roman"/>
          <w:sz w:val="20"/>
          <w:szCs w:val="20"/>
        </w:rPr>
        <w:t>Y. Li et al., 2023</w:t>
      </w:r>
      <w:r w:rsidR="00FE6965">
        <w:rPr>
          <w:rStyle w:val="muitypography-root"/>
          <w:rFonts w:ascii="Times New Roman" w:hAnsi="Times New Roman" w:cs="Times New Roman"/>
          <w:sz w:val="20"/>
          <w:szCs w:val="20"/>
        </w:rPr>
        <w:t>; Islam, 2025</w:t>
      </w:r>
      <w:r w:rsidR="00E77A15" w:rsidRPr="00663F73">
        <w:rPr>
          <w:rFonts w:ascii="Times New Roman" w:eastAsia="Times New Roman" w:hAnsi="Times New Roman" w:cs="Times New Roman"/>
          <w:sz w:val="20"/>
          <w:szCs w:val="20"/>
        </w:rPr>
        <w:t>)</w:t>
      </w:r>
      <w:r w:rsidR="00E77A15" w:rsidRPr="00663F73">
        <w:rPr>
          <w:rStyle w:val="Strong"/>
          <w:rFonts w:ascii="Times New Roman" w:hAnsi="Times New Roman" w:cs="Times New Roman"/>
          <w:b w:val="0"/>
          <w:bCs w:val="0"/>
          <w:sz w:val="20"/>
          <w:szCs w:val="20"/>
        </w:rPr>
        <w:t>.</w:t>
      </w:r>
    </w:p>
    <w:p w14:paraId="6CDF8B0B" w14:textId="1589D42A"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Load Forecasting: </w:t>
      </w:r>
      <w:r w:rsidRPr="00B2550D">
        <w:rPr>
          <w:rStyle w:val="Strong"/>
          <w:rFonts w:eastAsiaTheme="minorHAnsi"/>
          <w:b w:val="0"/>
          <w:bCs w:val="0"/>
          <w:sz w:val="20"/>
          <w:szCs w:val="20"/>
        </w:rPr>
        <w:t>Grid optimization requires precise short- and medium-term load predictions. More accurate load forecasts are made possible by deep learning models (LSTM, GRU, and CNN), which perform noticeably better than conventional techniques (ARIMA/SVR) (</w:t>
      </w:r>
      <w:proofErr w:type="spellStart"/>
      <w:r w:rsidRPr="00B2550D">
        <w:rPr>
          <w:rStyle w:val="Strong"/>
          <w:rFonts w:eastAsiaTheme="minorHAnsi"/>
          <w:b w:val="0"/>
          <w:bCs w:val="0"/>
          <w:sz w:val="20"/>
          <w:szCs w:val="20"/>
        </w:rPr>
        <w:t>Eren</w:t>
      </w:r>
      <w:proofErr w:type="spellEnd"/>
      <w:r w:rsidRPr="00B2550D">
        <w:rPr>
          <w:rStyle w:val="Strong"/>
          <w:rFonts w:eastAsiaTheme="minorHAnsi"/>
          <w:b w:val="0"/>
          <w:bCs w:val="0"/>
          <w:sz w:val="20"/>
          <w:szCs w:val="20"/>
        </w:rPr>
        <w:t xml:space="preserve"> &amp; </w:t>
      </w:r>
      <w:proofErr w:type="spellStart"/>
      <w:r w:rsidRPr="00B2550D">
        <w:rPr>
          <w:rStyle w:val="Strong"/>
          <w:rFonts w:eastAsiaTheme="minorHAnsi"/>
          <w:b w:val="0"/>
          <w:bCs w:val="0"/>
          <w:sz w:val="20"/>
          <w:szCs w:val="20"/>
        </w:rPr>
        <w:t>Küçükdemiral</w:t>
      </w:r>
      <w:proofErr w:type="spellEnd"/>
      <w:r w:rsidRPr="00B2550D">
        <w:rPr>
          <w:rStyle w:val="Strong"/>
          <w:rFonts w:eastAsiaTheme="minorHAnsi"/>
          <w:b w:val="0"/>
          <w:bCs w:val="0"/>
          <w:sz w:val="20"/>
          <w:szCs w:val="20"/>
        </w:rPr>
        <w:t>, 2023</w:t>
      </w:r>
      <w:r w:rsidR="00D041B7">
        <w:rPr>
          <w:rStyle w:val="Strong"/>
          <w:rFonts w:eastAsiaTheme="minorHAnsi"/>
          <w:b w:val="0"/>
          <w:bCs w:val="0"/>
          <w:sz w:val="20"/>
          <w:szCs w:val="20"/>
        </w:rPr>
        <w:t>; Reddy et al., 2023</w:t>
      </w:r>
      <w:r w:rsidRPr="00B2550D">
        <w:rPr>
          <w:rStyle w:val="Strong"/>
          <w:rFonts w:eastAsiaTheme="minorHAnsi"/>
          <w:b w:val="0"/>
          <w:bCs w:val="0"/>
          <w:sz w:val="20"/>
          <w:szCs w:val="20"/>
        </w:rPr>
        <w:t xml:space="preserve">). Hybrid CNN–RNN designs provide better performance for load forecasting, according to Energy Informatics (2021) (Vanting et al., 2021). </w:t>
      </w:r>
    </w:p>
    <w:p w14:paraId="4C266435" w14:textId="6D0F1E79"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Optimal Dispatch: </w:t>
      </w:r>
      <w:r w:rsidRPr="00B2550D">
        <w:rPr>
          <w:rStyle w:val="Strong"/>
          <w:rFonts w:eastAsiaTheme="minorHAnsi"/>
          <w:b w:val="0"/>
          <w:bCs w:val="0"/>
          <w:sz w:val="20"/>
          <w:szCs w:val="20"/>
        </w:rPr>
        <w:t>HRES uses AI in conjunction with optimization techniques (GA, PSO, and game theory) to improve cost and resource performance through component sizing and dispatch management (</w:t>
      </w:r>
      <w:proofErr w:type="spellStart"/>
      <w:r w:rsidRPr="00B2550D">
        <w:rPr>
          <w:rStyle w:val="Strong"/>
          <w:rFonts w:eastAsiaTheme="minorHAnsi"/>
          <w:b w:val="0"/>
          <w:bCs w:val="0"/>
          <w:sz w:val="20"/>
          <w:szCs w:val="20"/>
        </w:rPr>
        <w:t>Alhijazi</w:t>
      </w:r>
      <w:proofErr w:type="spellEnd"/>
      <w:r w:rsidRPr="00B2550D">
        <w:rPr>
          <w:rStyle w:val="Strong"/>
          <w:rFonts w:eastAsiaTheme="minorHAnsi"/>
          <w:b w:val="0"/>
          <w:bCs w:val="0"/>
          <w:sz w:val="20"/>
          <w:szCs w:val="20"/>
        </w:rPr>
        <w:t xml:space="preserve"> et al., 2023). In their 2024 study, Tang et al. examined RL-based dispatch systems in hybrid grids.</w:t>
      </w:r>
    </w:p>
    <w:p w14:paraId="7810F799" w14:textId="45D711D2"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Storage Scheduling: </w:t>
      </w:r>
      <w:r w:rsidR="00C47D01" w:rsidRPr="00B2550D">
        <w:rPr>
          <w:rStyle w:val="Strong"/>
          <w:rFonts w:eastAsiaTheme="minorHAnsi"/>
          <w:b w:val="0"/>
          <w:bCs w:val="0"/>
          <w:sz w:val="20"/>
          <w:szCs w:val="20"/>
        </w:rPr>
        <w:t>ANNs and random forests are examples of machine learning methods that optimize battery SoC prediction and control. Near-zero MSE in SoC forecasting was attained in a 2024 case study that used ANN (</w:t>
      </w:r>
      <w:proofErr w:type="spellStart"/>
      <w:r w:rsidR="00C47D01" w:rsidRPr="00B2550D">
        <w:rPr>
          <w:rStyle w:val="Strong"/>
          <w:rFonts w:eastAsiaTheme="minorHAnsi"/>
          <w:b w:val="0"/>
          <w:bCs w:val="0"/>
          <w:sz w:val="20"/>
          <w:szCs w:val="20"/>
        </w:rPr>
        <w:t>Onteru</w:t>
      </w:r>
      <w:proofErr w:type="spellEnd"/>
      <w:r w:rsidR="00C47D01" w:rsidRPr="00B2550D">
        <w:rPr>
          <w:rStyle w:val="Strong"/>
          <w:rFonts w:eastAsiaTheme="minorHAnsi"/>
          <w:b w:val="0"/>
          <w:bCs w:val="0"/>
          <w:sz w:val="20"/>
          <w:szCs w:val="20"/>
        </w:rPr>
        <w:t xml:space="preserve"> &amp; Sandeep, 2024).</w:t>
      </w:r>
    </w:p>
    <w:p w14:paraId="66D38100" w14:textId="5338339F" w:rsidR="00C47D01" w:rsidRPr="00B2550D" w:rsidRDefault="00C47D01" w:rsidP="00284FCD">
      <w:pPr>
        <w:pStyle w:val="NormalWeb"/>
        <w:numPr>
          <w:ilvl w:val="0"/>
          <w:numId w:val="5"/>
        </w:numPr>
        <w:spacing w:before="0" w:beforeAutospacing="0" w:after="0" w:afterAutospacing="0" w:line="360" w:lineRule="auto"/>
        <w:jc w:val="both"/>
        <w:rPr>
          <w:sz w:val="20"/>
          <w:szCs w:val="20"/>
        </w:rPr>
      </w:pPr>
      <w:r w:rsidRPr="00B2550D">
        <w:rPr>
          <w:rStyle w:val="Strong"/>
          <w:rFonts w:eastAsiaTheme="minorHAnsi"/>
          <w:sz w:val="20"/>
          <w:szCs w:val="20"/>
        </w:rPr>
        <w:lastRenderedPageBreak/>
        <w:t xml:space="preserve">Fault Prediction: </w:t>
      </w:r>
      <w:r w:rsidRPr="00B2550D">
        <w:rPr>
          <w:sz w:val="20"/>
          <w:szCs w:val="20"/>
        </w:rPr>
        <w:t>AI-driven prognostic maintenance identifies faults in systems ahead of failure. Afridi et al. (2021) offer a comprehensive review of AI-based fault detection and diagnostic frameworks for renewable installations.</w:t>
      </w:r>
    </w:p>
    <w:p w14:paraId="2E214BFB" w14:textId="34921D7A" w:rsidR="00C47D01" w:rsidRPr="00B2550D" w:rsidRDefault="00C47D01" w:rsidP="00284FCD">
      <w:pPr>
        <w:pStyle w:val="NormalWeb"/>
        <w:numPr>
          <w:ilvl w:val="0"/>
          <w:numId w:val="5"/>
        </w:numPr>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t xml:space="preserve">Examples of Success: </w:t>
      </w:r>
    </w:p>
    <w:p w14:paraId="6481A1CB" w14:textId="5D39F6E5" w:rsidR="00C47D01" w:rsidRPr="00B2550D" w:rsidRDefault="00C47D01" w:rsidP="00284FCD">
      <w:pPr>
        <w:pStyle w:val="NormalWeb"/>
        <w:numPr>
          <w:ilvl w:val="0"/>
          <w:numId w:val="6"/>
        </w:numPr>
        <w:spacing w:before="0" w:beforeAutospacing="0" w:after="0" w:afterAutospacing="0" w:line="360" w:lineRule="auto"/>
        <w:jc w:val="both"/>
        <w:rPr>
          <w:sz w:val="20"/>
          <w:szCs w:val="20"/>
        </w:rPr>
      </w:pPr>
      <w:r w:rsidRPr="00B2550D">
        <w:rPr>
          <w:sz w:val="20"/>
          <w:szCs w:val="20"/>
        </w:rPr>
        <w:t>Deep RL models for electric-thermal systems reduced cost by 2–4%.</w:t>
      </w:r>
    </w:p>
    <w:p w14:paraId="472768A9" w14:textId="5078C808" w:rsidR="00C47D01" w:rsidRPr="00B2550D" w:rsidRDefault="00C47D01" w:rsidP="00284FCD">
      <w:pPr>
        <w:pStyle w:val="ListParagraph"/>
        <w:numPr>
          <w:ilvl w:val="0"/>
          <w:numId w:val="6"/>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Deep RL models for electric-thermal systems reduced cost by 2–4% </w:t>
      </w:r>
      <w:r w:rsidRPr="00B2550D">
        <w:rPr>
          <w:rFonts w:ascii="Times New Roman" w:eastAsia="Times New Roman" w:hAnsi="Times New Roman" w:cs="Times New Roman"/>
          <w:sz w:val="20"/>
          <w:szCs w:val="20"/>
        </w:rPr>
        <w:t>(Silva-Rodriguez et al., 2024).</w:t>
      </w:r>
    </w:p>
    <w:p w14:paraId="449EC168" w14:textId="2497B904" w:rsidR="00C47D01" w:rsidRPr="00B2550D" w:rsidRDefault="00C47D01" w:rsidP="00284FCD">
      <w:pPr>
        <w:pStyle w:val="ListParagraph"/>
        <w:numPr>
          <w:ilvl w:val="0"/>
          <w:numId w:val="6"/>
        </w:numPr>
        <w:spacing w:after="0" w:line="360" w:lineRule="auto"/>
        <w:jc w:val="both"/>
        <w:rPr>
          <w:rStyle w:val="muitypography-root"/>
          <w:rFonts w:ascii="Times New Roman" w:hAnsi="Times New Roman" w:cs="Times New Roman"/>
          <w:sz w:val="20"/>
          <w:szCs w:val="20"/>
        </w:rPr>
      </w:pPr>
      <w:r w:rsidRPr="00B2550D">
        <w:rPr>
          <w:rFonts w:ascii="Times New Roman" w:hAnsi="Times New Roman" w:cs="Times New Roman"/>
          <w:sz w:val="20"/>
          <w:szCs w:val="20"/>
        </w:rPr>
        <w:t xml:space="preserve">Computer vision and predictive AI tools are being adopted by utilities for equipment monitoring and outage prevention </w:t>
      </w:r>
      <w:r w:rsidRPr="00B2550D">
        <w:rPr>
          <w:rStyle w:val="muitypography-root"/>
          <w:rFonts w:ascii="Times New Roman" w:hAnsi="Times New Roman" w:cs="Times New Roman"/>
          <w:sz w:val="20"/>
          <w:szCs w:val="20"/>
        </w:rPr>
        <w:t>(Mok, 2025).</w:t>
      </w:r>
    </w:p>
    <w:p w14:paraId="6BA19DE0" w14:textId="392B080D" w:rsidR="00C47D01" w:rsidRPr="00B2550D" w:rsidRDefault="00C47D01"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Gaps Identified:</w:t>
      </w:r>
    </w:p>
    <w:p w14:paraId="30564D49" w14:textId="29FE41F1"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Focus on cost/efficiency over resilience</w:t>
      </w:r>
      <w:r w:rsidRPr="00B2550D">
        <w:rPr>
          <w:rFonts w:ascii="Times New Roman" w:eastAsia="Times New Roman" w:hAnsi="Times New Roman" w:cs="Times New Roman"/>
          <w:sz w:val="20"/>
          <w:szCs w:val="20"/>
        </w:rPr>
        <w:t>: Most HRES studies optimize economics, not resilience to climate shocks (e.g., blackout duration, system recovery, energy equity).</w:t>
      </w:r>
    </w:p>
    <w:p w14:paraId="79DFBBDD" w14:textId="45805FEC"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Lack of climate-shock modeling</w:t>
      </w:r>
      <w:r w:rsidRPr="00B2550D">
        <w:rPr>
          <w:rFonts w:ascii="Times New Roman" w:eastAsia="Times New Roman" w:hAnsi="Times New Roman" w:cs="Times New Roman"/>
          <w:sz w:val="20"/>
          <w:szCs w:val="20"/>
        </w:rPr>
        <w:t>: Few models simulate performance under extreme weather or grid stress scenarios.</w:t>
      </w:r>
    </w:p>
    <w:p w14:paraId="1736FF07" w14:textId="540E45EB"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Energy justice not addressed</w:t>
      </w:r>
      <w:r w:rsidRPr="00B2550D">
        <w:rPr>
          <w:rFonts w:ascii="Times New Roman" w:eastAsia="Times New Roman" w:hAnsi="Times New Roman" w:cs="Times New Roman"/>
          <w:sz w:val="20"/>
          <w:szCs w:val="20"/>
        </w:rPr>
        <w:t>: Urban informal settlements, affordability, and inclusivity are mostly ignored.</w:t>
      </w:r>
    </w:p>
    <w:p w14:paraId="33E27F31" w14:textId="0A8FD438"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Limited context to South Asian megacities</w:t>
      </w:r>
      <w:r w:rsidRPr="00B2550D">
        <w:rPr>
          <w:rFonts w:ascii="Times New Roman" w:eastAsia="Times New Roman" w:hAnsi="Times New Roman" w:cs="Times New Roman"/>
          <w:sz w:val="20"/>
          <w:szCs w:val="20"/>
        </w:rPr>
        <w:t>: Empirical models for Dhaka-style megacity conditions are rare.</w:t>
      </w:r>
    </w:p>
    <w:p w14:paraId="133657DD" w14:textId="50D1C697"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Unified urban-scale AI-HRES frameworks with resilience metrics are missing</w:t>
      </w:r>
      <w:r w:rsidRPr="00B2550D">
        <w:rPr>
          <w:rFonts w:ascii="Times New Roman" w:eastAsia="Times New Roman" w:hAnsi="Times New Roman" w:cs="Times New Roman"/>
          <w:sz w:val="20"/>
          <w:szCs w:val="20"/>
        </w:rPr>
        <w:t>: No established systems incorporate forecasting, dispatch, storage, fault detection, and resilience evaluation cohesively.</w:t>
      </w:r>
    </w:p>
    <w:p w14:paraId="13C190D3" w14:textId="5CDE1D96" w:rsidR="00C47D01" w:rsidRPr="00B2550D" w:rsidRDefault="00C47D01" w:rsidP="00C47D01">
      <w:pPr>
        <w:pStyle w:val="NormalWeb"/>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b w:val="0"/>
          <w:bCs w:val="0"/>
          <w:sz w:val="20"/>
          <w:szCs w:val="20"/>
        </w:rPr>
        <w:t>Urban sprawl, energy poverty, and harsh weather all contribute to the stress that megacities already experience. Although HRES provides variety, it necessitates clever integration. Forecasting, dispatch, storage, and maintenance optimization have all shown promise using AI techniques. Resilience metrics, climatic adaptability, inclusion, and regional contextualization are still critical gaps. This places the AI-optimized HRES architecture you have proposed for study, which focuses on resilience in cities similar to Dhaka, squarely in line with unmet scientific and practical needs.</w:t>
      </w:r>
    </w:p>
    <w:p w14:paraId="32A5BFE1" w14:textId="74C997FB" w:rsidR="00C47D01" w:rsidRPr="00B2550D" w:rsidRDefault="00C47D01" w:rsidP="00C47D01">
      <w:pPr>
        <w:pStyle w:val="NormalWeb"/>
        <w:spacing w:before="0" w:beforeAutospacing="0" w:after="0" w:afterAutospacing="0" w:line="360" w:lineRule="auto"/>
        <w:jc w:val="both"/>
        <w:rPr>
          <w:rStyle w:val="Strong"/>
          <w:rFonts w:eastAsiaTheme="minorHAnsi"/>
          <w:sz w:val="20"/>
          <w:szCs w:val="20"/>
        </w:rPr>
      </w:pPr>
    </w:p>
    <w:p w14:paraId="74D87490" w14:textId="3BFA1176" w:rsidR="0041008A" w:rsidRPr="00B2550D" w:rsidRDefault="0041008A" w:rsidP="0015783A">
      <w:pPr>
        <w:pStyle w:val="NormalWeb"/>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t>METHODOLOGY</w:t>
      </w:r>
    </w:p>
    <w:p w14:paraId="6D909614" w14:textId="7E8CD7D5" w:rsidR="0045127D" w:rsidRPr="00B2550D" w:rsidRDefault="0045127D" w:rsidP="0015783A">
      <w:pPr>
        <w:pStyle w:val="Heading3"/>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 xml:space="preserve">1. </w:t>
      </w:r>
      <w:r w:rsidRPr="00B2550D">
        <w:rPr>
          <w:rStyle w:val="Strong"/>
          <w:rFonts w:ascii="Times New Roman" w:hAnsi="Times New Roman" w:cs="Times New Roman"/>
          <w:color w:val="auto"/>
          <w:sz w:val="20"/>
          <w:szCs w:val="20"/>
        </w:rPr>
        <w:t>System Design Overview: AI</w:t>
      </w:r>
      <w:r w:rsidR="0015783A" w:rsidRPr="00B2550D">
        <w:rPr>
          <w:rStyle w:val="Strong"/>
          <w:rFonts w:ascii="Times New Roman" w:hAnsi="Times New Roman" w:cs="Times New Roman"/>
          <w:color w:val="auto"/>
          <w:sz w:val="20"/>
          <w:szCs w:val="20"/>
        </w:rPr>
        <w:t>-</w:t>
      </w:r>
      <w:r w:rsidRPr="00B2550D">
        <w:rPr>
          <w:rStyle w:val="Strong"/>
          <w:rFonts w:ascii="Times New Roman" w:hAnsi="Times New Roman" w:cs="Times New Roman"/>
          <w:color w:val="auto"/>
          <w:sz w:val="20"/>
          <w:szCs w:val="20"/>
        </w:rPr>
        <w:t>HRES Framework</w:t>
      </w:r>
      <w:r w:rsidR="000C597C" w:rsidRPr="00B2550D">
        <w:rPr>
          <w:rStyle w:val="Strong"/>
          <w:rFonts w:ascii="Times New Roman" w:hAnsi="Times New Roman" w:cs="Times New Roman"/>
          <w:color w:val="auto"/>
          <w:sz w:val="20"/>
          <w:szCs w:val="20"/>
        </w:rPr>
        <w:t>:</w:t>
      </w:r>
    </w:p>
    <w:p w14:paraId="5EDA6B1C" w14:textId="77777777" w:rsidR="0045127D" w:rsidRPr="00B2550D" w:rsidRDefault="0045127D" w:rsidP="0015783A">
      <w:pPr>
        <w:pStyle w:val="NormalWeb"/>
        <w:spacing w:before="0" w:beforeAutospacing="0" w:after="0" w:afterAutospacing="0" w:line="360" w:lineRule="auto"/>
        <w:jc w:val="both"/>
        <w:rPr>
          <w:sz w:val="20"/>
          <w:szCs w:val="20"/>
        </w:rPr>
      </w:pPr>
      <w:r w:rsidRPr="00B2550D">
        <w:rPr>
          <w:sz w:val="20"/>
          <w:szCs w:val="20"/>
        </w:rPr>
        <w:t xml:space="preserve">The proposed methodology centers on the development and simulation of an </w:t>
      </w:r>
      <w:r w:rsidRPr="00B2550D">
        <w:rPr>
          <w:rStyle w:val="Strong"/>
          <w:b w:val="0"/>
          <w:bCs w:val="0"/>
          <w:sz w:val="20"/>
          <w:szCs w:val="20"/>
        </w:rPr>
        <w:t>AI-optimized Hybrid Renewable Energy System (AI–HRES)</w:t>
      </w:r>
      <w:r w:rsidRPr="00B2550D">
        <w:rPr>
          <w:sz w:val="20"/>
          <w:szCs w:val="20"/>
        </w:rPr>
        <w:t xml:space="preserve"> for climate-vulnerable megacities, specifically Dhaka, Bangladesh. The framework integrates:</w:t>
      </w:r>
    </w:p>
    <w:p w14:paraId="7C4BF619"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LSTM neural networks</w:t>
      </w:r>
      <w:r w:rsidRPr="00B2550D">
        <w:rPr>
          <w:sz w:val="20"/>
          <w:szCs w:val="20"/>
        </w:rPr>
        <w:t xml:space="preserve"> for spatiotemporal load forecasting,</w:t>
      </w:r>
    </w:p>
    <w:p w14:paraId="092D10A0"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Reinforcement Learning (RL)</w:t>
      </w:r>
      <w:r w:rsidRPr="00B2550D">
        <w:rPr>
          <w:sz w:val="20"/>
          <w:szCs w:val="20"/>
        </w:rPr>
        <w:t xml:space="preserve"> algorithms for real-time dispatch optimization,</w:t>
      </w:r>
    </w:p>
    <w:p w14:paraId="20E38133"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Digital Twin environments</w:t>
      </w:r>
      <w:r w:rsidRPr="00B2550D">
        <w:rPr>
          <w:sz w:val="20"/>
          <w:szCs w:val="20"/>
        </w:rPr>
        <w:t xml:space="preserve"> for continuous simulation and fault detection,</w:t>
      </w:r>
    </w:p>
    <w:p w14:paraId="52E04869"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Blockchain mechanisms</w:t>
      </w:r>
      <w:r w:rsidRPr="00B2550D">
        <w:rPr>
          <w:sz w:val="20"/>
          <w:szCs w:val="20"/>
        </w:rPr>
        <w:t xml:space="preserve"> for decentralized energy transactions,</w:t>
      </w:r>
    </w:p>
    <w:p w14:paraId="0146B78B"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Life Cycle Assessment (LCA)</w:t>
      </w:r>
      <w:r w:rsidRPr="00B2550D">
        <w:rPr>
          <w:sz w:val="20"/>
          <w:szCs w:val="20"/>
        </w:rPr>
        <w:t xml:space="preserve"> models for environmental sustainability, and</w:t>
      </w:r>
    </w:p>
    <w:p w14:paraId="10FC0958"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Social inclusion layers</w:t>
      </w:r>
      <w:r w:rsidRPr="00B2550D">
        <w:rPr>
          <w:sz w:val="20"/>
          <w:szCs w:val="20"/>
        </w:rPr>
        <w:t xml:space="preserve"> ensuring gender-equitable energy governance.</w:t>
      </w:r>
    </w:p>
    <w:p w14:paraId="2FFF3123" w14:textId="40D816C0" w:rsidR="0045127D" w:rsidRPr="00B2550D" w:rsidRDefault="0045127D" w:rsidP="0015783A">
      <w:pPr>
        <w:pStyle w:val="NormalWeb"/>
        <w:spacing w:before="0" w:beforeAutospacing="0" w:after="0" w:afterAutospacing="0" w:line="360" w:lineRule="auto"/>
        <w:jc w:val="both"/>
        <w:rPr>
          <w:sz w:val="20"/>
          <w:szCs w:val="20"/>
        </w:rPr>
      </w:pPr>
      <w:r w:rsidRPr="00B2550D">
        <w:rPr>
          <w:sz w:val="20"/>
          <w:szCs w:val="20"/>
        </w:rPr>
        <w:t xml:space="preserve">These modules are combined in a modular, interoperable framework shown in </w:t>
      </w:r>
      <w:r w:rsidRPr="00B2550D">
        <w:rPr>
          <w:rStyle w:val="Strong"/>
          <w:b w:val="0"/>
          <w:bCs w:val="0"/>
          <w:sz w:val="20"/>
          <w:szCs w:val="20"/>
        </w:rPr>
        <w:t>Figure 1</w:t>
      </w:r>
      <w:r w:rsidR="000C597C" w:rsidRPr="00B2550D">
        <w:rPr>
          <w:sz w:val="20"/>
          <w:szCs w:val="20"/>
        </w:rPr>
        <w:t>.</w:t>
      </w:r>
    </w:p>
    <w:p w14:paraId="61C28E07" w14:textId="37FD9C86" w:rsidR="000C597C" w:rsidRPr="00B2550D" w:rsidRDefault="003F110B" w:rsidP="0015783A">
      <w:pPr>
        <w:pStyle w:val="NormalWeb"/>
        <w:spacing w:before="0" w:beforeAutospacing="0" w:after="0" w:afterAutospacing="0" w:line="360" w:lineRule="auto"/>
        <w:jc w:val="both"/>
        <w:rPr>
          <w:sz w:val="20"/>
          <w:szCs w:val="20"/>
        </w:rPr>
      </w:pPr>
      <w:r w:rsidRPr="00B2550D">
        <w:rPr>
          <w:noProof/>
          <w:sz w:val="20"/>
          <w:szCs w:val="20"/>
        </w:rPr>
        <w:lastRenderedPageBreak/>
        <w:drawing>
          <wp:inline distT="0" distB="0" distL="0" distR="0" wp14:anchorId="625648A6" wp14:editId="68A839F1">
            <wp:extent cx="5939790" cy="234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39790" cy="2343150"/>
                    </a:xfrm>
                    <a:prstGeom prst="rect">
                      <a:avLst/>
                    </a:prstGeom>
                    <a:noFill/>
                    <a:ln>
                      <a:noFill/>
                    </a:ln>
                  </pic:spPr>
                </pic:pic>
              </a:graphicData>
            </a:graphic>
          </wp:inline>
        </w:drawing>
      </w:r>
    </w:p>
    <w:p w14:paraId="037CA321" w14:textId="6E414A28" w:rsidR="0041008A" w:rsidRPr="00B2550D" w:rsidRDefault="003F110B" w:rsidP="00FE56FF">
      <w:pPr>
        <w:pStyle w:val="NormalWeb"/>
        <w:spacing w:before="0" w:beforeAutospacing="0" w:after="0" w:afterAutospacing="0" w:line="360" w:lineRule="auto"/>
        <w:jc w:val="center"/>
        <w:rPr>
          <w:sz w:val="20"/>
          <w:szCs w:val="20"/>
        </w:rPr>
      </w:pPr>
      <w:r w:rsidRPr="00B2550D">
        <w:rPr>
          <w:rStyle w:val="Strong"/>
          <w:rFonts w:eastAsiaTheme="minorHAnsi"/>
          <w:b w:val="0"/>
          <w:bCs w:val="0"/>
          <w:sz w:val="20"/>
          <w:szCs w:val="20"/>
        </w:rPr>
        <w:t>Figure 1:</w:t>
      </w:r>
      <w:r w:rsidRPr="00B2550D">
        <w:rPr>
          <w:rStyle w:val="Strong"/>
          <w:rFonts w:eastAsiaTheme="minorHAnsi"/>
          <w:sz w:val="20"/>
          <w:szCs w:val="20"/>
        </w:rPr>
        <w:t xml:space="preserve"> </w:t>
      </w:r>
      <w:r w:rsidRPr="00B2550D">
        <w:rPr>
          <w:sz w:val="20"/>
          <w:szCs w:val="20"/>
        </w:rPr>
        <w:t>System architecture of the AI–HRES for urban climate resilience, integrating forecasting, optimization, digital twins, blockchain, LCA feedback, and inclusive governance.</w:t>
      </w:r>
    </w:p>
    <w:p w14:paraId="0052A5EC" w14:textId="7C40F951" w:rsidR="00875CF0" w:rsidRPr="00B2550D" w:rsidRDefault="00875CF0" w:rsidP="0015783A">
      <w:pPr>
        <w:pStyle w:val="Heading3"/>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2. Data Sources and Processing</w:t>
      </w:r>
      <w:r w:rsidR="0015783A" w:rsidRPr="00B2550D">
        <w:rPr>
          <w:rFonts w:ascii="Times New Roman" w:hAnsi="Times New Roman" w:cs="Times New Roman"/>
          <w:b/>
          <w:bCs/>
          <w:color w:val="auto"/>
          <w:sz w:val="20"/>
          <w:szCs w:val="20"/>
        </w:rPr>
        <w:t>:</w:t>
      </w:r>
    </w:p>
    <w:p w14:paraId="7DB3EC54" w14:textId="77777777" w:rsidR="00875CF0" w:rsidRPr="00B2550D" w:rsidRDefault="00875CF0" w:rsidP="0015783A">
      <w:pPr>
        <w:pStyle w:val="NormalWeb"/>
        <w:spacing w:before="0" w:beforeAutospacing="0" w:after="0" w:afterAutospacing="0" w:line="360" w:lineRule="auto"/>
        <w:jc w:val="both"/>
        <w:rPr>
          <w:sz w:val="20"/>
          <w:szCs w:val="20"/>
        </w:rPr>
      </w:pPr>
      <w:r w:rsidRPr="00B2550D">
        <w:rPr>
          <w:sz w:val="20"/>
          <w:szCs w:val="20"/>
        </w:rPr>
        <w:t>Secondary datasets are sourced and processed to simulate system operation:</w:t>
      </w:r>
    </w:p>
    <w:p w14:paraId="7A7E490D"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Load profiles</w:t>
      </w:r>
      <w:r w:rsidRPr="00B2550D">
        <w:rPr>
          <w:sz w:val="20"/>
          <w:szCs w:val="20"/>
        </w:rPr>
        <w:t>: Hourly demand data from Dhaka Electric Supply Company (DESCO) and Bangladesh Power Development Board (BPDB) for 2021–2024.</w:t>
      </w:r>
    </w:p>
    <w:p w14:paraId="59C56D95"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Renewable resources</w:t>
      </w:r>
      <w:r w:rsidRPr="00B2550D">
        <w:rPr>
          <w:sz w:val="20"/>
          <w:szCs w:val="20"/>
        </w:rPr>
        <w:t>: NASA POWER and local meteorological data for solar irradiance, wind speed, and temperature.</w:t>
      </w:r>
    </w:p>
    <w:p w14:paraId="0609E2B2"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Waste input</w:t>
      </w:r>
      <w:r w:rsidRPr="00B2550D">
        <w:rPr>
          <w:sz w:val="20"/>
          <w:szCs w:val="20"/>
        </w:rPr>
        <w:t>: Municipal solid waste generation statistics from Dhaka North/South City Corporations.</w:t>
      </w:r>
    </w:p>
    <w:p w14:paraId="444A79EA"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Socio-demographic data</w:t>
      </w:r>
      <w:r w:rsidRPr="00B2550D">
        <w:rPr>
          <w:sz w:val="20"/>
          <w:szCs w:val="20"/>
        </w:rPr>
        <w:t>: Ward-level population, energy poverty, and informal settlement distributions.</w:t>
      </w:r>
    </w:p>
    <w:p w14:paraId="7833E923"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Infrastructure data</w:t>
      </w:r>
      <w:r w:rsidRPr="00B2550D">
        <w:rPr>
          <w:sz w:val="20"/>
          <w:szCs w:val="20"/>
        </w:rPr>
        <w:t>: GIS layers of transmission lines, microgrids, and smart meter zones.</w:t>
      </w:r>
    </w:p>
    <w:p w14:paraId="7A83C977" w14:textId="54A795CA" w:rsidR="00875CF0" w:rsidRPr="00B2550D" w:rsidRDefault="00283C5A" w:rsidP="0015783A">
      <w:pPr>
        <w:pStyle w:val="NormalWeb"/>
        <w:spacing w:before="0" w:beforeAutospacing="0" w:after="0" w:afterAutospacing="0" w:line="360" w:lineRule="auto"/>
        <w:jc w:val="both"/>
        <w:rPr>
          <w:sz w:val="20"/>
          <w:szCs w:val="20"/>
        </w:rPr>
      </w:pPr>
      <w:r w:rsidRPr="00B2550D">
        <w:rPr>
          <w:sz w:val="20"/>
          <w:szCs w:val="20"/>
        </w:rPr>
        <w:t>All-time</w:t>
      </w:r>
      <w:r w:rsidR="00875CF0" w:rsidRPr="00B2550D">
        <w:rPr>
          <w:sz w:val="20"/>
          <w:szCs w:val="20"/>
        </w:rPr>
        <w:t xml:space="preserve"> series are normalized and interpolated for hourly simulation windows.</w:t>
      </w:r>
    </w:p>
    <w:p w14:paraId="388BF79A" w14:textId="556B9E0E"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 xml:space="preserve">3. </w:t>
      </w:r>
      <w:r w:rsidRPr="00B2550D">
        <w:rPr>
          <w:rStyle w:val="Strong"/>
          <w:rFonts w:ascii="Times New Roman" w:hAnsi="Times New Roman" w:cs="Times New Roman"/>
          <w:color w:val="auto"/>
          <w:sz w:val="20"/>
          <w:szCs w:val="20"/>
        </w:rPr>
        <w:t>Load Forecasting: Long Short-Term Memory (LSTM)</w:t>
      </w:r>
      <w:r w:rsidR="0015783A" w:rsidRPr="00B2550D">
        <w:rPr>
          <w:rStyle w:val="Strong"/>
          <w:rFonts w:ascii="Times New Roman" w:hAnsi="Times New Roman" w:cs="Times New Roman"/>
          <w:color w:val="auto"/>
          <w:sz w:val="20"/>
          <w:szCs w:val="20"/>
        </w:rPr>
        <w:t>:</w:t>
      </w:r>
    </w:p>
    <w:p w14:paraId="6CA6A6E9"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LSTM networks are used to predict hourly demand per ward. The architecture includes:</w:t>
      </w:r>
    </w:p>
    <w:p w14:paraId="505E1BED"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Input features</w:t>
      </w:r>
      <w:r w:rsidRPr="00B2550D">
        <w:rPr>
          <w:sz w:val="20"/>
          <w:szCs w:val="20"/>
        </w:rPr>
        <w:t>: Historical demand, temperature, humidity, and time-of-day.</w:t>
      </w:r>
    </w:p>
    <w:p w14:paraId="45622080"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Output</w:t>
      </w:r>
      <w:r w:rsidRPr="00B2550D">
        <w:rPr>
          <w:sz w:val="20"/>
          <w:szCs w:val="20"/>
        </w:rPr>
        <w:t>: 24-hour ahead demand predictions per ward.</w:t>
      </w:r>
    </w:p>
    <w:p w14:paraId="60859A53"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Training</w:t>
      </w:r>
      <w:r w:rsidRPr="00B2550D">
        <w:rPr>
          <w:sz w:val="20"/>
          <w:szCs w:val="20"/>
        </w:rPr>
        <w:t>: Adam optimizer, MAE loss function, 80–20 train-test split.</w:t>
      </w:r>
    </w:p>
    <w:p w14:paraId="007E5B77"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Performance</w:t>
      </w:r>
      <w:r w:rsidRPr="00B2550D">
        <w:rPr>
          <w:sz w:val="20"/>
          <w:szCs w:val="20"/>
        </w:rPr>
        <w:t>: Cross-validation yields &lt;3.2% Mean Absolute Error (MAE).</w:t>
      </w:r>
    </w:p>
    <w:p w14:paraId="0F43E763" w14:textId="3FE91416"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Forecast outputs serve as real-time inputs for the dispatch module.</w:t>
      </w:r>
    </w:p>
    <w:p w14:paraId="3B10783A" w14:textId="6BB46E40"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4.</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Energy Dispatch Optimization: Deep Reinforcement Learning (DRL)</w:t>
      </w:r>
      <w:r w:rsidR="0015783A" w:rsidRPr="00B2550D">
        <w:rPr>
          <w:rStyle w:val="Strong"/>
          <w:rFonts w:ascii="Times New Roman" w:hAnsi="Times New Roman" w:cs="Times New Roman"/>
          <w:color w:val="auto"/>
          <w:sz w:val="20"/>
          <w:szCs w:val="20"/>
        </w:rPr>
        <w:t>:</w:t>
      </w:r>
    </w:p>
    <w:p w14:paraId="01E10E32"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To handle real-time control of generation and storage, </w:t>
      </w:r>
      <w:r w:rsidRPr="00B2550D">
        <w:rPr>
          <w:rStyle w:val="Strong"/>
          <w:b w:val="0"/>
          <w:bCs w:val="0"/>
          <w:sz w:val="20"/>
          <w:szCs w:val="20"/>
        </w:rPr>
        <w:t>Deep Q-Networks (DQN)</w:t>
      </w:r>
      <w:r w:rsidRPr="00B2550D">
        <w:rPr>
          <w:sz w:val="20"/>
          <w:szCs w:val="20"/>
        </w:rPr>
        <w:t xml:space="preserve"> and </w:t>
      </w:r>
      <w:r w:rsidRPr="00B2550D">
        <w:rPr>
          <w:rStyle w:val="Strong"/>
          <w:b w:val="0"/>
          <w:bCs w:val="0"/>
          <w:sz w:val="20"/>
          <w:szCs w:val="20"/>
        </w:rPr>
        <w:t>Proximal Policy Optimization (PPO)</w:t>
      </w:r>
      <w:r w:rsidRPr="00B2550D">
        <w:rPr>
          <w:sz w:val="20"/>
          <w:szCs w:val="20"/>
        </w:rPr>
        <w:t xml:space="preserve"> are employed. Agents interact with an environment modeled on:</w:t>
      </w:r>
    </w:p>
    <w:p w14:paraId="31EA4A1D" w14:textId="0662F20A"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Generation nodes:</w:t>
      </w:r>
      <w:r w:rsidRPr="00B2550D">
        <w:rPr>
          <w:sz w:val="20"/>
          <w:szCs w:val="20"/>
        </w:rPr>
        <w:t xml:space="preserve"> PV, wind turbines, W</w:t>
      </w:r>
      <w:r w:rsidR="003D490D" w:rsidRPr="00B2550D">
        <w:rPr>
          <w:sz w:val="20"/>
          <w:szCs w:val="20"/>
        </w:rPr>
        <w:t>aste-</w:t>
      </w:r>
      <w:r w:rsidRPr="00B2550D">
        <w:rPr>
          <w:sz w:val="20"/>
          <w:szCs w:val="20"/>
        </w:rPr>
        <w:t>t</w:t>
      </w:r>
      <w:r w:rsidR="003D490D" w:rsidRPr="00B2550D">
        <w:rPr>
          <w:sz w:val="20"/>
          <w:szCs w:val="20"/>
        </w:rPr>
        <w:t>o-</w:t>
      </w:r>
      <w:r w:rsidRPr="00B2550D">
        <w:rPr>
          <w:sz w:val="20"/>
          <w:szCs w:val="20"/>
        </w:rPr>
        <w:t>E</w:t>
      </w:r>
      <w:r w:rsidR="003D490D" w:rsidRPr="00B2550D">
        <w:rPr>
          <w:sz w:val="20"/>
          <w:szCs w:val="20"/>
        </w:rPr>
        <w:t>nergy</w:t>
      </w:r>
      <w:r w:rsidRPr="00B2550D">
        <w:rPr>
          <w:sz w:val="20"/>
          <w:szCs w:val="20"/>
        </w:rPr>
        <w:t>, battery.</w:t>
      </w:r>
    </w:p>
    <w:p w14:paraId="042A0BFD"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States:</w:t>
      </w:r>
      <w:r w:rsidRPr="00B2550D">
        <w:rPr>
          <w:sz w:val="20"/>
          <w:szCs w:val="20"/>
        </w:rPr>
        <w:t xml:space="preserve"> Forecasted demand, current SoC, generation volatility.</w:t>
      </w:r>
    </w:p>
    <w:p w14:paraId="5C1A9E08"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Actions:</w:t>
      </w:r>
      <w:r w:rsidRPr="00B2550D">
        <w:rPr>
          <w:sz w:val="20"/>
          <w:szCs w:val="20"/>
        </w:rPr>
        <w:t xml:space="preserve"> Dispatch commands (power allocation, storage charge/discharge).</w:t>
      </w:r>
    </w:p>
    <w:p w14:paraId="042D90CC"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Rewards:</w:t>
      </w:r>
      <w:r w:rsidRPr="00B2550D">
        <w:rPr>
          <w:sz w:val="20"/>
          <w:szCs w:val="20"/>
        </w:rPr>
        <w:t xml:space="preserve"> Minimization of cost, unmet demand, GHG emissions, and blackout events.</w:t>
      </w:r>
    </w:p>
    <w:p w14:paraId="63188732" w14:textId="0947109A"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Training occurs in a virtual environment constructed in </w:t>
      </w:r>
      <w:r w:rsidR="0015783A" w:rsidRPr="00B2550D">
        <w:rPr>
          <w:sz w:val="20"/>
          <w:szCs w:val="20"/>
        </w:rPr>
        <w:t xml:space="preserve">an </w:t>
      </w:r>
      <w:r w:rsidRPr="00B2550D">
        <w:rPr>
          <w:sz w:val="20"/>
          <w:szCs w:val="20"/>
        </w:rPr>
        <w:t>OpenAI Gym-style simulation, with custom climate volatility penalties.</w:t>
      </w:r>
    </w:p>
    <w:p w14:paraId="1EAC52A4" w14:textId="7DC87960" w:rsidR="00283C5A" w:rsidRPr="00B2550D" w:rsidRDefault="00283C5A" w:rsidP="0015783A">
      <w:pPr>
        <w:pStyle w:val="Heading3"/>
        <w:spacing w:before="0" w:line="360" w:lineRule="auto"/>
        <w:jc w:val="both"/>
        <w:rPr>
          <w:rFonts w:ascii="Times New Roman" w:hAnsi="Times New Roman" w:cs="Times New Roman"/>
          <w:sz w:val="20"/>
          <w:szCs w:val="20"/>
        </w:rPr>
      </w:pPr>
      <w:r w:rsidRPr="00B2550D">
        <w:rPr>
          <w:rFonts w:ascii="Times New Roman" w:hAnsi="Times New Roman" w:cs="Times New Roman"/>
          <w:b/>
          <w:bCs/>
          <w:color w:val="auto"/>
          <w:sz w:val="20"/>
          <w:szCs w:val="20"/>
        </w:rPr>
        <w:t>5.</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Digital Twin Construction and Interaction</w:t>
      </w:r>
      <w:r w:rsidR="0015783A" w:rsidRPr="00B2550D">
        <w:rPr>
          <w:rStyle w:val="Strong"/>
          <w:rFonts w:ascii="Times New Roman" w:hAnsi="Times New Roman" w:cs="Times New Roman"/>
          <w:color w:val="auto"/>
          <w:sz w:val="20"/>
          <w:szCs w:val="20"/>
        </w:rPr>
        <w:t>:</w:t>
      </w:r>
    </w:p>
    <w:p w14:paraId="53EB3099"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The urban grid is mirrored using a </w:t>
      </w:r>
      <w:r w:rsidRPr="00B2550D">
        <w:rPr>
          <w:rStyle w:val="Strong"/>
          <w:b w:val="0"/>
          <w:bCs w:val="0"/>
          <w:sz w:val="20"/>
          <w:szCs w:val="20"/>
        </w:rPr>
        <w:t>three-layered Digital Twin</w:t>
      </w:r>
      <w:r w:rsidRPr="00B2550D">
        <w:rPr>
          <w:sz w:val="20"/>
          <w:szCs w:val="20"/>
        </w:rPr>
        <w:t>:</w:t>
      </w:r>
    </w:p>
    <w:p w14:paraId="00B44151"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lastRenderedPageBreak/>
        <w:t>Physical Layer</w:t>
      </w:r>
      <w:r w:rsidRPr="00B2550D">
        <w:rPr>
          <w:sz w:val="20"/>
          <w:szCs w:val="20"/>
        </w:rPr>
        <w:t>: GIS-based mapping of assets (e.g., panels, microgrids).</w:t>
      </w:r>
    </w:p>
    <w:p w14:paraId="1E3A6AD6"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t>Data Integration Layer</w:t>
      </w:r>
      <w:r w:rsidRPr="00B2550D">
        <w:rPr>
          <w:sz w:val="20"/>
          <w:szCs w:val="20"/>
        </w:rPr>
        <w:t>: Real-time ingestion from smart meters and IoT sensors using MQTT protocols.</w:t>
      </w:r>
    </w:p>
    <w:p w14:paraId="4221663D"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t>Intelligent Layer</w:t>
      </w:r>
      <w:r w:rsidRPr="00B2550D">
        <w:rPr>
          <w:sz w:val="20"/>
          <w:szCs w:val="20"/>
        </w:rPr>
        <w:t>: AI-driven simulations for load forecasting, dispatch, outage prediction, and recovery.</w:t>
      </w:r>
    </w:p>
    <w:p w14:paraId="0BCDC4AB" w14:textId="67D48DE6" w:rsidR="00C756A4" w:rsidRPr="00C756A4" w:rsidRDefault="00283C5A" w:rsidP="0015783A">
      <w:pPr>
        <w:pStyle w:val="NormalWeb"/>
        <w:spacing w:before="0" w:beforeAutospacing="0" w:after="0" w:afterAutospacing="0" w:line="360" w:lineRule="auto"/>
        <w:jc w:val="both"/>
        <w:rPr>
          <w:sz w:val="20"/>
          <w:szCs w:val="20"/>
        </w:rPr>
      </w:pPr>
      <w:r w:rsidRPr="00C756A4">
        <w:rPr>
          <w:sz w:val="20"/>
          <w:szCs w:val="20"/>
        </w:rPr>
        <w:t>This twin receives live data from simulations and outputs updated recommendations for control systems</w:t>
      </w:r>
      <w:r w:rsidR="00C756A4">
        <w:rPr>
          <w:sz w:val="20"/>
          <w:szCs w:val="20"/>
        </w:rPr>
        <w:t xml:space="preserve"> </w:t>
      </w:r>
      <w:r w:rsidR="00C756A4" w:rsidRPr="00C756A4">
        <w:rPr>
          <w:rStyle w:val="muitypography-root"/>
          <w:sz w:val="20"/>
          <w:szCs w:val="20"/>
        </w:rPr>
        <w:t>(Gulraiz et al., 2025)</w:t>
      </w:r>
      <w:r w:rsidR="00C756A4">
        <w:rPr>
          <w:rStyle w:val="muitypography-root"/>
          <w:sz w:val="20"/>
          <w:szCs w:val="20"/>
        </w:rPr>
        <w:t xml:space="preserve">. </w:t>
      </w:r>
    </w:p>
    <w:p w14:paraId="684021EB" w14:textId="3ADF37F4" w:rsidR="00283C5A" w:rsidRPr="00C756A4" w:rsidRDefault="00283C5A" w:rsidP="0015783A">
      <w:pPr>
        <w:pStyle w:val="Heading3"/>
        <w:spacing w:before="0" w:line="360" w:lineRule="auto"/>
        <w:jc w:val="both"/>
        <w:rPr>
          <w:rFonts w:ascii="Times New Roman" w:hAnsi="Times New Roman" w:cs="Times New Roman"/>
          <w:color w:val="auto"/>
          <w:sz w:val="20"/>
          <w:szCs w:val="20"/>
        </w:rPr>
      </w:pPr>
      <w:r w:rsidRPr="00C756A4">
        <w:rPr>
          <w:rFonts w:ascii="Times New Roman" w:hAnsi="Times New Roman" w:cs="Times New Roman"/>
          <w:b/>
          <w:bCs/>
          <w:color w:val="auto"/>
          <w:sz w:val="20"/>
          <w:szCs w:val="20"/>
        </w:rPr>
        <w:t>6.</w:t>
      </w:r>
      <w:r w:rsidRPr="00C756A4">
        <w:rPr>
          <w:rFonts w:ascii="Times New Roman" w:hAnsi="Times New Roman" w:cs="Times New Roman"/>
          <w:color w:val="auto"/>
          <w:sz w:val="20"/>
          <w:szCs w:val="20"/>
        </w:rPr>
        <w:t xml:space="preserve"> </w:t>
      </w:r>
      <w:r w:rsidRPr="00C756A4">
        <w:rPr>
          <w:rStyle w:val="Strong"/>
          <w:rFonts w:ascii="Times New Roman" w:hAnsi="Times New Roman" w:cs="Times New Roman"/>
          <w:color w:val="auto"/>
          <w:sz w:val="20"/>
          <w:szCs w:val="20"/>
        </w:rPr>
        <w:t>Blockchain Microgrid Model</w:t>
      </w:r>
      <w:r w:rsidR="0015783A" w:rsidRPr="00C756A4">
        <w:rPr>
          <w:rStyle w:val="Strong"/>
          <w:rFonts w:ascii="Times New Roman" w:hAnsi="Times New Roman" w:cs="Times New Roman"/>
          <w:color w:val="auto"/>
          <w:sz w:val="20"/>
          <w:szCs w:val="20"/>
        </w:rPr>
        <w:t>:</w:t>
      </w:r>
    </w:p>
    <w:p w14:paraId="7F62285B"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A </w:t>
      </w:r>
      <w:r w:rsidRPr="00B2550D">
        <w:rPr>
          <w:rStyle w:val="Strong"/>
          <w:b w:val="0"/>
          <w:bCs w:val="0"/>
          <w:sz w:val="20"/>
          <w:szCs w:val="20"/>
        </w:rPr>
        <w:t>permissioned blockchain (Hyperledger Fabric)</w:t>
      </w:r>
      <w:r w:rsidRPr="00B2550D">
        <w:rPr>
          <w:sz w:val="20"/>
          <w:szCs w:val="20"/>
        </w:rPr>
        <w:t xml:space="preserve"> underpins energy transactions. It includes:</w:t>
      </w:r>
    </w:p>
    <w:p w14:paraId="73B33227" w14:textId="7CB31944"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Smart contracts</w:t>
      </w:r>
      <w:r w:rsidRPr="00B2550D">
        <w:rPr>
          <w:sz w:val="20"/>
          <w:szCs w:val="20"/>
        </w:rPr>
        <w:t>: Automating P2P pricing, battery sharing, and W</w:t>
      </w:r>
      <w:r w:rsidR="003D490D" w:rsidRPr="00B2550D">
        <w:rPr>
          <w:sz w:val="20"/>
          <w:szCs w:val="20"/>
        </w:rPr>
        <w:t>aste-</w:t>
      </w:r>
      <w:r w:rsidRPr="00B2550D">
        <w:rPr>
          <w:sz w:val="20"/>
          <w:szCs w:val="20"/>
        </w:rPr>
        <w:t>t</w:t>
      </w:r>
      <w:r w:rsidR="003D490D" w:rsidRPr="00B2550D">
        <w:rPr>
          <w:sz w:val="20"/>
          <w:szCs w:val="20"/>
        </w:rPr>
        <w:t>o-</w:t>
      </w:r>
      <w:r w:rsidRPr="00B2550D">
        <w:rPr>
          <w:sz w:val="20"/>
          <w:szCs w:val="20"/>
        </w:rPr>
        <w:t>E</w:t>
      </w:r>
      <w:r w:rsidR="003D490D" w:rsidRPr="00B2550D">
        <w:rPr>
          <w:sz w:val="20"/>
          <w:szCs w:val="20"/>
        </w:rPr>
        <w:t>nergy</w:t>
      </w:r>
      <w:r w:rsidRPr="00B2550D">
        <w:rPr>
          <w:sz w:val="20"/>
          <w:szCs w:val="20"/>
        </w:rPr>
        <w:t xml:space="preserve"> token redemption.</w:t>
      </w:r>
    </w:p>
    <w:p w14:paraId="3C97EF30" w14:textId="77777777"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Digital energy tokens</w:t>
      </w:r>
      <w:r w:rsidRPr="00B2550D">
        <w:rPr>
          <w:sz w:val="20"/>
          <w:szCs w:val="20"/>
        </w:rPr>
        <w:t>: Representing kWh produced, tradable by households.</w:t>
      </w:r>
    </w:p>
    <w:p w14:paraId="2BBFE95E" w14:textId="45CA3D9D"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Governance features</w:t>
      </w:r>
      <w:r w:rsidRPr="00B2550D">
        <w:rPr>
          <w:sz w:val="20"/>
          <w:szCs w:val="20"/>
        </w:rPr>
        <w:t xml:space="preserve">: Allowing community co-ownership of </w:t>
      </w:r>
      <w:r w:rsidR="003D490D" w:rsidRPr="00B2550D">
        <w:rPr>
          <w:sz w:val="20"/>
          <w:szCs w:val="20"/>
        </w:rPr>
        <w:t xml:space="preserve">Waste-to-Energy </w:t>
      </w:r>
      <w:r w:rsidRPr="00B2550D">
        <w:rPr>
          <w:sz w:val="20"/>
          <w:szCs w:val="20"/>
        </w:rPr>
        <w:t>assets and decentralized revenue sharing.</w:t>
      </w:r>
    </w:p>
    <w:p w14:paraId="7C688852" w14:textId="0E3B9C82"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AI models are used to forecast token </w:t>
      </w:r>
      <w:r w:rsidR="0015783A" w:rsidRPr="00B2550D">
        <w:rPr>
          <w:sz w:val="20"/>
          <w:szCs w:val="20"/>
        </w:rPr>
        <w:t>supply and demand</w:t>
      </w:r>
      <w:r w:rsidRPr="00B2550D">
        <w:rPr>
          <w:sz w:val="20"/>
          <w:szCs w:val="20"/>
        </w:rPr>
        <w:t>, dynamically update smart contract logic, and detect anomalies.</w:t>
      </w:r>
    </w:p>
    <w:p w14:paraId="07376913" w14:textId="577CEC30"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7.</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Life Cycle Assessment (LCA) Integration</w:t>
      </w:r>
      <w:r w:rsidR="0015783A" w:rsidRPr="00B2550D">
        <w:rPr>
          <w:rStyle w:val="Strong"/>
          <w:rFonts w:ascii="Times New Roman" w:hAnsi="Times New Roman" w:cs="Times New Roman"/>
          <w:color w:val="auto"/>
          <w:sz w:val="20"/>
          <w:szCs w:val="20"/>
        </w:rPr>
        <w:t>:</w:t>
      </w:r>
    </w:p>
    <w:p w14:paraId="73C6BA24" w14:textId="2A08529A"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An LCA module evaluates </w:t>
      </w:r>
      <w:r w:rsidR="0015783A" w:rsidRPr="00B2550D">
        <w:rPr>
          <w:sz w:val="20"/>
          <w:szCs w:val="20"/>
        </w:rPr>
        <w:t xml:space="preserve">the </w:t>
      </w:r>
      <w:r w:rsidRPr="00B2550D">
        <w:rPr>
          <w:sz w:val="20"/>
          <w:szCs w:val="20"/>
        </w:rPr>
        <w:t xml:space="preserve">cradle-to-grave impacts of PV, wind, and </w:t>
      </w:r>
      <w:r w:rsidR="003D490D" w:rsidRPr="00B2550D">
        <w:rPr>
          <w:sz w:val="20"/>
          <w:szCs w:val="20"/>
        </w:rPr>
        <w:t xml:space="preserve">Waste-to-Energy </w:t>
      </w:r>
      <w:r w:rsidRPr="00B2550D">
        <w:rPr>
          <w:sz w:val="20"/>
          <w:szCs w:val="20"/>
        </w:rPr>
        <w:t>components:</w:t>
      </w:r>
    </w:p>
    <w:p w14:paraId="29DFF8C8"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Scope</w:t>
      </w:r>
      <w:r w:rsidRPr="00B2550D">
        <w:rPr>
          <w:sz w:val="20"/>
          <w:szCs w:val="20"/>
        </w:rPr>
        <w:t>: Extraction, manufacturing, installation, operation, maintenance, and decommissioning.</w:t>
      </w:r>
    </w:p>
    <w:p w14:paraId="1057D452"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Metrics</w:t>
      </w:r>
      <w:r w:rsidRPr="00B2550D">
        <w:rPr>
          <w:sz w:val="20"/>
          <w:szCs w:val="20"/>
        </w:rPr>
        <w:t>: GHG emissions, water footprint, embodied energy, carbon payback time.</w:t>
      </w:r>
    </w:p>
    <w:p w14:paraId="14790218"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AI integration</w:t>
      </w:r>
      <w:r w:rsidRPr="00B2550D">
        <w:rPr>
          <w:sz w:val="20"/>
          <w:szCs w:val="20"/>
        </w:rPr>
        <w:t>: Bayesian updating and dynamic recalibration using real-time operational data from the twin.</w:t>
      </w:r>
    </w:p>
    <w:p w14:paraId="1F25674D" w14:textId="7A9A58B1" w:rsidR="003F110B" w:rsidRPr="00B2550D" w:rsidRDefault="00283C5A" w:rsidP="0015783A">
      <w:pPr>
        <w:pStyle w:val="NormalWeb"/>
        <w:spacing w:before="0" w:beforeAutospacing="0" w:after="0" w:afterAutospacing="0" w:line="360" w:lineRule="auto"/>
        <w:jc w:val="both"/>
        <w:rPr>
          <w:rStyle w:val="Strong"/>
          <w:rFonts w:eastAsiaTheme="minorHAnsi"/>
          <w:sz w:val="20"/>
          <w:szCs w:val="20"/>
        </w:rPr>
      </w:pPr>
      <w:r w:rsidRPr="00B2550D">
        <w:rPr>
          <w:noProof/>
          <w:sz w:val="20"/>
          <w:szCs w:val="20"/>
        </w:rPr>
        <w:drawing>
          <wp:inline distT="0" distB="0" distL="0" distR="0" wp14:anchorId="0E496C86" wp14:editId="74733A74">
            <wp:extent cx="5939155" cy="24765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977958" cy="2492680"/>
                    </a:xfrm>
                    <a:prstGeom prst="rect">
                      <a:avLst/>
                    </a:prstGeom>
                    <a:noFill/>
                    <a:ln>
                      <a:noFill/>
                    </a:ln>
                  </pic:spPr>
                </pic:pic>
              </a:graphicData>
            </a:graphic>
          </wp:inline>
        </w:drawing>
      </w:r>
    </w:p>
    <w:p w14:paraId="6BBA441A" w14:textId="59C6D39F" w:rsidR="0041008A" w:rsidRPr="00B2550D" w:rsidRDefault="00283C5A" w:rsidP="003D490D">
      <w:pPr>
        <w:pStyle w:val="NormalWeb"/>
        <w:spacing w:before="0" w:beforeAutospacing="0" w:after="0" w:afterAutospacing="0" w:line="360" w:lineRule="auto"/>
        <w:jc w:val="center"/>
        <w:rPr>
          <w:sz w:val="20"/>
          <w:szCs w:val="20"/>
        </w:rPr>
      </w:pPr>
      <w:r w:rsidRPr="00B2550D">
        <w:rPr>
          <w:rStyle w:val="Strong"/>
          <w:rFonts w:eastAsiaTheme="minorHAnsi"/>
          <w:b w:val="0"/>
          <w:bCs w:val="0"/>
          <w:sz w:val="20"/>
          <w:szCs w:val="20"/>
        </w:rPr>
        <w:t>Figure 2:</w:t>
      </w:r>
      <w:r w:rsidRPr="00B2550D">
        <w:rPr>
          <w:rStyle w:val="Strong"/>
          <w:rFonts w:eastAsiaTheme="minorHAnsi"/>
          <w:sz w:val="20"/>
          <w:szCs w:val="20"/>
        </w:rPr>
        <w:t xml:space="preserve"> </w:t>
      </w:r>
      <w:r w:rsidRPr="00B2550D">
        <w:rPr>
          <w:sz w:val="20"/>
          <w:szCs w:val="20"/>
        </w:rPr>
        <w:t>Timeline of LCA phases and dynamic AI updates for real-time sustainability optimization.</w:t>
      </w:r>
    </w:p>
    <w:p w14:paraId="786CA718" w14:textId="7E1540E8"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8.</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Social Inclusion and Gender Equity Design</w:t>
      </w:r>
      <w:r w:rsidR="0015783A" w:rsidRPr="00B2550D">
        <w:rPr>
          <w:rStyle w:val="Strong"/>
          <w:rFonts w:ascii="Times New Roman" w:hAnsi="Times New Roman" w:cs="Times New Roman"/>
          <w:color w:val="auto"/>
          <w:sz w:val="20"/>
          <w:szCs w:val="20"/>
        </w:rPr>
        <w:t>:</w:t>
      </w:r>
    </w:p>
    <w:p w14:paraId="7B5337DB"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The system is structured to address equity through:</w:t>
      </w:r>
    </w:p>
    <w:p w14:paraId="4292BB61"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Gender-disaggregated load modeling</w:t>
      </w:r>
      <w:r w:rsidRPr="00B2550D">
        <w:rPr>
          <w:sz w:val="20"/>
          <w:szCs w:val="20"/>
        </w:rPr>
        <w:t>: Capturing differences in energy usage across household roles and locations.</w:t>
      </w:r>
    </w:p>
    <w:p w14:paraId="122B4498"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Community governance simulation</w:t>
      </w:r>
      <w:r w:rsidRPr="00B2550D">
        <w:rPr>
          <w:sz w:val="20"/>
          <w:szCs w:val="20"/>
        </w:rPr>
        <w:t>: Token-based credits and microgrid ownership reflect participatory justice.</w:t>
      </w:r>
    </w:p>
    <w:p w14:paraId="20F33238"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Equity KPIs</w:t>
      </w:r>
      <w:r w:rsidRPr="00B2550D">
        <w:rPr>
          <w:sz w:val="20"/>
          <w:szCs w:val="20"/>
        </w:rPr>
        <w:t>: Female participation in energy committees, equitable access ratios, and training outcomes embedded in the dashboard.</w:t>
      </w:r>
    </w:p>
    <w:p w14:paraId="2CDA4E42"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These metrics are fed into the digital twin for feedback-based control.</w:t>
      </w:r>
    </w:p>
    <w:p w14:paraId="6720EE9B" w14:textId="6514FE21"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9.</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Simulation Framework and Evaluation Metrics</w:t>
      </w:r>
      <w:r w:rsidR="0015783A" w:rsidRPr="00B2550D">
        <w:rPr>
          <w:rStyle w:val="Strong"/>
          <w:rFonts w:ascii="Times New Roman" w:hAnsi="Times New Roman" w:cs="Times New Roman"/>
          <w:color w:val="auto"/>
          <w:sz w:val="20"/>
          <w:szCs w:val="20"/>
        </w:rPr>
        <w:t>:</w:t>
      </w:r>
    </w:p>
    <w:p w14:paraId="756E965C" w14:textId="7FC6995E"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The simulation is conducted using Python (TensorFlow, </w:t>
      </w:r>
      <w:proofErr w:type="spellStart"/>
      <w:r w:rsidRPr="00B2550D">
        <w:rPr>
          <w:sz w:val="20"/>
          <w:szCs w:val="20"/>
        </w:rPr>
        <w:t>Keras</w:t>
      </w:r>
      <w:proofErr w:type="spellEnd"/>
      <w:r w:rsidRPr="00B2550D">
        <w:rPr>
          <w:sz w:val="20"/>
          <w:szCs w:val="20"/>
        </w:rPr>
        <w:t xml:space="preserve">, </w:t>
      </w:r>
      <w:proofErr w:type="spellStart"/>
      <w:r w:rsidRPr="00B2550D">
        <w:rPr>
          <w:sz w:val="20"/>
          <w:szCs w:val="20"/>
        </w:rPr>
        <w:t>PyTorch</w:t>
      </w:r>
      <w:proofErr w:type="spellEnd"/>
      <w:r w:rsidRPr="00B2550D">
        <w:rPr>
          <w:sz w:val="20"/>
          <w:szCs w:val="20"/>
        </w:rPr>
        <w:t xml:space="preserve">, </w:t>
      </w:r>
      <w:proofErr w:type="spellStart"/>
      <w:r w:rsidRPr="00B2550D">
        <w:rPr>
          <w:sz w:val="20"/>
          <w:szCs w:val="20"/>
        </w:rPr>
        <w:t>NetworkX</w:t>
      </w:r>
      <w:proofErr w:type="spellEnd"/>
      <w:r w:rsidRPr="00B2550D">
        <w:rPr>
          <w:sz w:val="20"/>
          <w:szCs w:val="20"/>
        </w:rPr>
        <w:t>, Hyperledger SDKs). Core evaluation indicators include:</w:t>
      </w:r>
    </w:p>
    <w:tbl>
      <w:tblPr>
        <w:tblStyle w:val="TableGrid"/>
        <w:tblW w:w="0" w:type="auto"/>
        <w:tblLook w:val="04A0" w:firstRow="1" w:lastRow="0" w:firstColumn="1" w:lastColumn="0" w:noHBand="0" w:noVBand="1"/>
      </w:tblPr>
      <w:tblGrid>
        <w:gridCol w:w="2509"/>
        <w:gridCol w:w="6210"/>
      </w:tblGrid>
      <w:tr w:rsidR="00283C5A" w:rsidRPr="00B2550D" w14:paraId="7869FE1B" w14:textId="77777777" w:rsidTr="00127A47">
        <w:trPr>
          <w:trHeight w:val="421"/>
        </w:trPr>
        <w:tc>
          <w:tcPr>
            <w:tcW w:w="2509" w:type="dxa"/>
            <w:vAlign w:val="center"/>
          </w:tcPr>
          <w:p w14:paraId="290F7D4C" w14:textId="4FE10829" w:rsidR="00283C5A" w:rsidRPr="00B2550D" w:rsidRDefault="00283C5A" w:rsidP="003D490D">
            <w:pPr>
              <w:pStyle w:val="NormalWeb"/>
              <w:spacing w:before="0" w:beforeAutospacing="0" w:after="0" w:afterAutospacing="0" w:line="360" w:lineRule="auto"/>
              <w:jc w:val="center"/>
              <w:rPr>
                <w:sz w:val="20"/>
                <w:szCs w:val="20"/>
              </w:rPr>
            </w:pPr>
            <w:r w:rsidRPr="00283C5A">
              <w:rPr>
                <w:b/>
                <w:bCs/>
                <w:sz w:val="20"/>
                <w:szCs w:val="20"/>
              </w:rPr>
              <w:lastRenderedPageBreak/>
              <w:t>Domain</w:t>
            </w:r>
          </w:p>
        </w:tc>
        <w:tc>
          <w:tcPr>
            <w:tcW w:w="6210" w:type="dxa"/>
            <w:vAlign w:val="center"/>
          </w:tcPr>
          <w:p w14:paraId="5246925E" w14:textId="0702EBFB" w:rsidR="00283C5A" w:rsidRPr="00B2550D" w:rsidRDefault="00283C5A" w:rsidP="003D490D">
            <w:pPr>
              <w:pStyle w:val="NormalWeb"/>
              <w:spacing w:before="0" w:beforeAutospacing="0" w:after="0" w:afterAutospacing="0" w:line="360" w:lineRule="auto"/>
              <w:jc w:val="center"/>
              <w:rPr>
                <w:sz w:val="20"/>
                <w:szCs w:val="20"/>
              </w:rPr>
            </w:pPr>
            <w:r w:rsidRPr="00283C5A">
              <w:rPr>
                <w:b/>
                <w:bCs/>
                <w:sz w:val="20"/>
                <w:szCs w:val="20"/>
              </w:rPr>
              <w:t>Metrics</w:t>
            </w:r>
          </w:p>
        </w:tc>
      </w:tr>
      <w:tr w:rsidR="00283C5A" w:rsidRPr="00B2550D" w14:paraId="187BE091" w14:textId="77777777" w:rsidTr="00127A47">
        <w:trPr>
          <w:trHeight w:val="421"/>
        </w:trPr>
        <w:tc>
          <w:tcPr>
            <w:tcW w:w="2509" w:type="dxa"/>
            <w:vAlign w:val="center"/>
          </w:tcPr>
          <w:p w14:paraId="15464979" w14:textId="1623C2EB"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Performance</w:t>
            </w:r>
          </w:p>
        </w:tc>
        <w:tc>
          <w:tcPr>
            <w:tcW w:w="6210" w:type="dxa"/>
            <w:vAlign w:val="center"/>
          </w:tcPr>
          <w:p w14:paraId="447D5D94" w14:textId="258304C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 xml:space="preserve">Accuracy of load forecasting, blackout frequency, </w:t>
            </w:r>
            <w:r w:rsidRPr="00B2550D">
              <w:rPr>
                <w:sz w:val="20"/>
                <w:szCs w:val="20"/>
              </w:rPr>
              <w:t xml:space="preserve">and </w:t>
            </w:r>
            <w:r w:rsidRPr="00283C5A">
              <w:rPr>
                <w:sz w:val="20"/>
                <w:szCs w:val="20"/>
              </w:rPr>
              <w:t>MTTR</w:t>
            </w:r>
            <w:r w:rsidRPr="00B2550D">
              <w:rPr>
                <w:sz w:val="20"/>
                <w:szCs w:val="20"/>
              </w:rPr>
              <w:t>.</w:t>
            </w:r>
          </w:p>
        </w:tc>
      </w:tr>
      <w:tr w:rsidR="00283C5A" w:rsidRPr="00B2550D" w14:paraId="7DD121D0" w14:textId="77777777" w:rsidTr="00127A47">
        <w:trPr>
          <w:trHeight w:val="421"/>
        </w:trPr>
        <w:tc>
          <w:tcPr>
            <w:tcW w:w="2509" w:type="dxa"/>
            <w:vAlign w:val="center"/>
          </w:tcPr>
          <w:p w14:paraId="6362E06F" w14:textId="21508B78"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Economics</w:t>
            </w:r>
          </w:p>
        </w:tc>
        <w:tc>
          <w:tcPr>
            <w:tcW w:w="6210" w:type="dxa"/>
            <w:vAlign w:val="center"/>
          </w:tcPr>
          <w:p w14:paraId="6348E048" w14:textId="3019208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 xml:space="preserve">LCOE, ROI, </w:t>
            </w:r>
            <w:r w:rsidRPr="00B2550D">
              <w:rPr>
                <w:sz w:val="20"/>
                <w:szCs w:val="20"/>
              </w:rPr>
              <w:t xml:space="preserve">and </w:t>
            </w:r>
            <w:r w:rsidRPr="00283C5A">
              <w:rPr>
                <w:sz w:val="20"/>
                <w:szCs w:val="20"/>
              </w:rPr>
              <w:t>token market liquidity</w:t>
            </w:r>
            <w:r w:rsidRPr="00B2550D">
              <w:rPr>
                <w:sz w:val="20"/>
                <w:szCs w:val="20"/>
              </w:rPr>
              <w:t>.</w:t>
            </w:r>
          </w:p>
        </w:tc>
      </w:tr>
      <w:tr w:rsidR="00283C5A" w:rsidRPr="00B2550D" w14:paraId="76333847" w14:textId="77777777" w:rsidTr="00127A47">
        <w:trPr>
          <w:trHeight w:val="421"/>
        </w:trPr>
        <w:tc>
          <w:tcPr>
            <w:tcW w:w="2509" w:type="dxa"/>
            <w:vAlign w:val="center"/>
          </w:tcPr>
          <w:p w14:paraId="5B0B2BD6" w14:textId="5841AC3E"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Resilience</w:t>
            </w:r>
          </w:p>
        </w:tc>
        <w:tc>
          <w:tcPr>
            <w:tcW w:w="6210" w:type="dxa"/>
            <w:vAlign w:val="center"/>
          </w:tcPr>
          <w:p w14:paraId="569D9392" w14:textId="4F019F8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Composite Resilience Index, shock recovery score</w:t>
            </w:r>
            <w:r w:rsidRPr="00B2550D">
              <w:rPr>
                <w:sz w:val="20"/>
                <w:szCs w:val="20"/>
              </w:rPr>
              <w:t>.</w:t>
            </w:r>
          </w:p>
        </w:tc>
      </w:tr>
      <w:tr w:rsidR="00283C5A" w:rsidRPr="00B2550D" w14:paraId="6A3C397E" w14:textId="77777777" w:rsidTr="00127A47">
        <w:trPr>
          <w:trHeight w:val="421"/>
        </w:trPr>
        <w:tc>
          <w:tcPr>
            <w:tcW w:w="2509" w:type="dxa"/>
            <w:vAlign w:val="center"/>
          </w:tcPr>
          <w:p w14:paraId="2602FFBE" w14:textId="594307D9"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Sustainability</w:t>
            </w:r>
          </w:p>
        </w:tc>
        <w:tc>
          <w:tcPr>
            <w:tcW w:w="6210" w:type="dxa"/>
            <w:vAlign w:val="center"/>
          </w:tcPr>
          <w:p w14:paraId="5C19F0EA" w14:textId="62A40E1C"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CO</w:t>
            </w:r>
            <w:r w:rsidR="0015783A" w:rsidRPr="00B2550D">
              <w:rPr>
                <w:sz w:val="20"/>
                <w:szCs w:val="20"/>
                <w:vertAlign w:val="subscript"/>
              </w:rPr>
              <w:t>2</w:t>
            </w:r>
            <w:r w:rsidRPr="00283C5A">
              <w:rPr>
                <w:sz w:val="20"/>
                <w:szCs w:val="20"/>
              </w:rPr>
              <w:t xml:space="preserve"> per kWh, water intensity, circularity ratio</w:t>
            </w:r>
            <w:r w:rsidRPr="00B2550D">
              <w:rPr>
                <w:sz w:val="20"/>
                <w:szCs w:val="20"/>
              </w:rPr>
              <w:t>.</w:t>
            </w:r>
          </w:p>
        </w:tc>
      </w:tr>
      <w:tr w:rsidR="00283C5A" w:rsidRPr="00B2550D" w14:paraId="701A6CC4" w14:textId="77777777" w:rsidTr="00127A47">
        <w:trPr>
          <w:trHeight w:val="421"/>
        </w:trPr>
        <w:tc>
          <w:tcPr>
            <w:tcW w:w="2509" w:type="dxa"/>
            <w:vAlign w:val="center"/>
          </w:tcPr>
          <w:p w14:paraId="2376739D" w14:textId="05830D91"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Equity</w:t>
            </w:r>
          </w:p>
        </w:tc>
        <w:tc>
          <w:tcPr>
            <w:tcW w:w="6210" w:type="dxa"/>
            <w:vAlign w:val="center"/>
          </w:tcPr>
          <w:p w14:paraId="123E0389" w14:textId="3AF0897B"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Gender participation index, energy justice distribution score</w:t>
            </w:r>
            <w:r w:rsidRPr="00B2550D">
              <w:rPr>
                <w:sz w:val="20"/>
                <w:szCs w:val="20"/>
              </w:rPr>
              <w:t>.</w:t>
            </w:r>
          </w:p>
        </w:tc>
      </w:tr>
    </w:tbl>
    <w:p w14:paraId="00F6ACEE" w14:textId="3BB1549A" w:rsidR="00283C5A" w:rsidRPr="00B2550D" w:rsidRDefault="00283C5A" w:rsidP="003D490D">
      <w:pPr>
        <w:pStyle w:val="NormalWeb"/>
        <w:spacing w:before="0" w:beforeAutospacing="0" w:after="0" w:afterAutospacing="0" w:line="360" w:lineRule="auto"/>
        <w:jc w:val="center"/>
        <w:rPr>
          <w:rStyle w:val="Strong"/>
          <w:b w:val="0"/>
          <w:bCs w:val="0"/>
          <w:sz w:val="20"/>
          <w:szCs w:val="20"/>
        </w:rPr>
      </w:pPr>
      <w:r w:rsidRPr="00B2550D">
        <w:rPr>
          <w:sz w:val="20"/>
          <w:szCs w:val="20"/>
        </w:rPr>
        <w:t xml:space="preserve">Table 1: </w:t>
      </w:r>
      <w:r w:rsidRPr="00B2550D">
        <w:rPr>
          <w:rStyle w:val="Strong"/>
          <w:b w:val="0"/>
          <w:bCs w:val="0"/>
          <w:sz w:val="20"/>
          <w:szCs w:val="20"/>
        </w:rPr>
        <w:t>Simulation Framework and Evaluation Metrics.</w:t>
      </w:r>
    </w:p>
    <w:p w14:paraId="3977C9DB" w14:textId="49412B79" w:rsidR="00DF289F" w:rsidRPr="00B2550D" w:rsidRDefault="00DF289F" w:rsidP="0015783A">
      <w:pPr>
        <w:pStyle w:val="NormalWeb"/>
        <w:spacing w:before="0" w:beforeAutospacing="0" w:after="0" w:afterAutospacing="0" w:line="360" w:lineRule="auto"/>
        <w:jc w:val="both"/>
        <w:rPr>
          <w:sz w:val="20"/>
          <w:szCs w:val="20"/>
        </w:rPr>
      </w:pPr>
      <w:r w:rsidRPr="00B2550D">
        <w:rPr>
          <w:sz w:val="20"/>
          <w:szCs w:val="20"/>
        </w:rPr>
        <w:t>A multi-criteria decision analysis (MCDA) algorithm is used to rank scenario configurations.</w:t>
      </w:r>
    </w:p>
    <w:p w14:paraId="044A241F" w14:textId="77777777" w:rsidR="00283C5A" w:rsidRPr="00B2550D" w:rsidRDefault="00283C5A" w:rsidP="0015783A">
      <w:pPr>
        <w:pStyle w:val="NormalWeb"/>
        <w:spacing w:before="0" w:beforeAutospacing="0" w:after="0" w:afterAutospacing="0" w:line="360" w:lineRule="auto"/>
        <w:jc w:val="both"/>
        <w:rPr>
          <w:rStyle w:val="Strong"/>
          <w:rFonts w:eastAsiaTheme="minorHAnsi"/>
          <w:sz w:val="20"/>
          <w:szCs w:val="20"/>
        </w:rPr>
      </w:pPr>
    </w:p>
    <w:p w14:paraId="30F4D55C" w14:textId="34AB6C84" w:rsidR="007D4C0D" w:rsidRPr="00B2550D" w:rsidRDefault="007D4C0D" w:rsidP="0015783A">
      <w:pPr>
        <w:pStyle w:val="NormalWeb"/>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t>RESULTS AND SIMULATIONS</w:t>
      </w:r>
    </w:p>
    <w:p w14:paraId="5D2F6344" w14:textId="7C925BC5" w:rsidR="00A50D87" w:rsidRPr="00B2550D" w:rsidRDefault="00DF3175" w:rsidP="006303D4">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The performance of the suggested AI-optimized Hybrid Renewable Energy System (HRES) framework applied to the urban areas of Dhaka is assessed in this part. The simulation uses genetic algorithms for system optimization, reinforcement learning for energy dispatch, and LSTM for forecasting, using secondary data sources for weather patterns, population density, energy consumption, and renewable resources. Three main themes- resilience impact, optimization outputs, and demand–supply alignment- are used to present the findings.</w:t>
      </w:r>
    </w:p>
    <w:p w14:paraId="15D7894F" w14:textId="28CF0BB4" w:rsidR="00DF3175" w:rsidRPr="00B2550D" w:rsidRDefault="00EC35C7"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Forecasted Demand vs. Renewable Supply:</w:t>
      </w:r>
    </w:p>
    <w:p w14:paraId="677EA895" w14:textId="134767E4" w:rsidR="003F6F9F" w:rsidRPr="00B2550D" w:rsidRDefault="00B7070F" w:rsidP="00284FCD">
      <w:pPr>
        <w:pStyle w:val="NormalWeb"/>
        <w:numPr>
          <w:ilvl w:val="0"/>
          <w:numId w:val="18"/>
        </w:numPr>
        <w:spacing w:before="0" w:beforeAutospacing="0" w:after="0" w:afterAutospacing="0" w:line="360" w:lineRule="auto"/>
        <w:jc w:val="both"/>
        <w:rPr>
          <w:sz w:val="20"/>
          <w:szCs w:val="20"/>
        </w:rPr>
      </w:pPr>
      <w:r w:rsidRPr="00B2550D">
        <w:rPr>
          <w:b/>
          <w:bCs/>
          <w:sz w:val="20"/>
          <w:szCs w:val="20"/>
        </w:rPr>
        <w:t xml:space="preserve">Ward-wise Demand Forecast Using LSTM: </w:t>
      </w:r>
      <w:r w:rsidR="003F6F9F" w:rsidRPr="00B2550D">
        <w:rPr>
          <w:sz w:val="20"/>
          <w:szCs w:val="20"/>
        </w:rPr>
        <w:t>Utilizing historical load data from Dhaka Electric Supply Company (DESCO) and Bangladesh Power Development Board (BPDB), ward-wise energy demand was forecasted using a Long Short-Term Memory (LSTM) neural network. The model was trained on hourly load data from 2021–2024 with a mean absolute error (MAE) under 3.2%. Key trends include:</w:t>
      </w:r>
    </w:p>
    <w:p w14:paraId="0116457B" w14:textId="77777777" w:rsidR="003F6F9F" w:rsidRPr="00B2550D" w:rsidRDefault="003F6F9F" w:rsidP="00284FCD">
      <w:pPr>
        <w:pStyle w:val="NormalWeb"/>
        <w:numPr>
          <w:ilvl w:val="0"/>
          <w:numId w:val="10"/>
        </w:numPr>
        <w:spacing w:before="0" w:beforeAutospacing="0" w:after="0" w:afterAutospacing="0" w:line="360" w:lineRule="auto"/>
        <w:jc w:val="both"/>
        <w:rPr>
          <w:sz w:val="20"/>
          <w:szCs w:val="20"/>
        </w:rPr>
      </w:pPr>
      <w:r w:rsidRPr="00B2550D">
        <w:rPr>
          <w:sz w:val="20"/>
          <w:szCs w:val="20"/>
        </w:rPr>
        <w:t>High-density wards (e.g., Mirpur-11, Uttara, Mohammadpur) showed average demand spikes of 9.6% during summer and post-monsoon.</w:t>
      </w:r>
    </w:p>
    <w:p w14:paraId="4E7441FF" w14:textId="77777777" w:rsidR="003F6F9F" w:rsidRPr="00B2550D" w:rsidRDefault="003F6F9F" w:rsidP="00284FCD">
      <w:pPr>
        <w:pStyle w:val="NormalWeb"/>
        <w:numPr>
          <w:ilvl w:val="0"/>
          <w:numId w:val="10"/>
        </w:numPr>
        <w:spacing w:before="0" w:beforeAutospacing="0" w:after="0" w:afterAutospacing="0" w:line="360" w:lineRule="auto"/>
        <w:jc w:val="both"/>
        <w:rPr>
          <w:sz w:val="20"/>
          <w:szCs w:val="20"/>
        </w:rPr>
      </w:pPr>
      <w:r w:rsidRPr="00B2550D">
        <w:rPr>
          <w:sz w:val="20"/>
          <w:szCs w:val="20"/>
        </w:rPr>
        <w:t>Daily peak consumption ranged from 1.6–2.2 MW per ward in high-income areas and 0.7–1.4 MW in informal settlements.</w:t>
      </w:r>
    </w:p>
    <w:p w14:paraId="5D14A3F6" w14:textId="77777777" w:rsidR="003F6F9F" w:rsidRPr="00B2550D" w:rsidRDefault="003F6F9F" w:rsidP="006303D4">
      <w:pPr>
        <w:pStyle w:val="NormalWeb"/>
        <w:spacing w:before="0" w:beforeAutospacing="0" w:after="0" w:afterAutospacing="0" w:line="360" w:lineRule="auto"/>
        <w:jc w:val="both"/>
        <w:rPr>
          <w:sz w:val="20"/>
          <w:szCs w:val="20"/>
        </w:rPr>
      </w:pPr>
      <w:r w:rsidRPr="00B2550D">
        <w:rPr>
          <w:sz w:val="20"/>
          <w:szCs w:val="20"/>
        </w:rPr>
        <w:t>These forecasts fed directly into dispatch and resource allocation planning in the hybrid RE network.</w:t>
      </w:r>
    </w:p>
    <w:p w14:paraId="780C66A9" w14:textId="369AA163" w:rsidR="008E5F6B" w:rsidRPr="00B2550D" w:rsidRDefault="0029217C" w:rsidP="00284FCD">
      <w:pPr>
        <w:pStyle w:val="NormalWeb"/>
        <w:numPr>
          <w:ilvl w:val="0"/>
          <w:numId w:val="18"/>
        </w:numPr>
        <w:spacing w:before="0" w:beforeAutospacing="0" w:after="0" w:afterAutospacing="0" w:line="360" w:lineRule="auto"/>
        <w:jc w:val="both"/>
        <w:rPr>
          <w:sz w:val="20"/>
          <w:szCs w:val="20"/>
        </w:rPr>
      </w:pPr>
      <w:r w:rsidRPr="00B2550D">
        <w:rPr>
          <w:b/>
          <w:bCs/>
          <w:sz w:val="20"/>
          <w:szCs w:val="20"/>
        </w:rPr>
        <w:t xml:space="preserve">Weather-Driven Resource Volatility: </w:t>
      </w:r>
      <w:r w:rsidR="008E5F6B" w:rsidRPr="00B2550D">
        <w:rPr>
          <w:sz w:val="20"/>
          <w:szCs w:val="20"/>
        </w:rPr>
        <w:t>Resource volatility due to climate variables (solar irradiance, wind speed, humidity, rainfall) was incorporated using synthetic climate projection models aligned with IPCC SSP2-4.5. Findings showed:</w:t>
      </w:r>
    </w:p>
    <w:p w14:paraId="0ECB63EC"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r w:rsidRPr="00B2550D">
        <w:rPr>
          <w:sz w:val="20"/>
          <w:szCs w:val="20"/>
        </w:rPr>
        <w:t>Solar output varied up to 24% across the wet and dry seasons.</w:t>
      </w:r>
    </w:p>
    <w:p w14:paraId="2BC51865"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r w:rsidRPr="00B2550D">
        <w:rPr>
          <w:sz w:val="20"/>
          <w:szCs w:val="20"/>
        </w:rPr>
        <w:t>Wind potential remained stable year-round, with coastal zones showing 4.2–5.8 m/s average speeds.</w:t>
      </w:r>
    </w:p>
    <w:p w14:paraId="4345B55B"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proofErr w:type="spellStart"/>
      <w:r w:rsidRPr="00B2550D">
        <w:rPr>
          <w:sz w:val="20"/>
          <w:szCs w:val="20"/>
        </w:rPr>
        <w:t>WtE</w:t>
      </w:r>
      <w:proofErr w:type="spellEnd"/>
      <w:r w:rsidRPr="00B2550D">
        <w:rPr>
          <w:sz w:val="20"/>
          <w:szCs w:val="20"/>
        </w:rPr>
        <w:t xml:space="preserve"> input was assumed constant, based on Dhaka’s municipal solid waste generation (~6,200 tons/day).</w:t>
      </w:r>
    </w:p>
    <w:p w14:paraId="644B35A7" w14:textId="77777777" w:rsidR="008E5F6B" w:rsidRPr="00B2550D" w:rsidRDefault="008E5F6B" w:rsidP="006303D4">
      <w:pPr>
        <w:pStyle w:val="NormalWeb"/>
        <w:spacing w:before="0" w:beforeAutospacing="0" w:after="0" w:afterAutospacing="0" w:line="360" w:lineRule="auto"/>
        <w:jc w:val="both"/>
        <w:rPr>
          <w:sz w:val="20"/>
          <w:szCs w:val="20"/>
        </w:rPr>
      </w:pPr>
      <w:r w:rsidRPr="00B2550D">
        <w:rPr>
          <w:sz w:val="20"/>
          <w:szCs w:val="20"/>
        </w:rPr>
        <w:t>Volatility parameters were embedded in real-time RL-based optimization modules to ensure robust energy supply under variable conditions.</w:t>
      </w:r>
    </w:p>
    <w:p w14:paraId="2B416468" w14:textId="7FBDA0AC" w:rsidR="00DF3175" w:rsidRPr="00B2550D" w:rsidRDefault="00DA34B5"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Optimization Outcomes:</w:t>
      </w:r>
    </w:p>
    <w:p w14:paraId="6D530551" w14:textId="75372C45" w:rsidR="00DA34B5" w:rsidRPr="00B2550D" w:rsidRDefault="000B4A9D" w:rsidP="00284FCD">
      <w:pPr>
        <w:pStyle w:val="ListParagraph"/>
        <w:numPr>
          <w:ilvl w:val="0"/>
          <w:numId w:val="1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 xml:space="preserve">Energy Output from Renewable Sources: </w:t>
      </w:r>
      <w:r w:rsidR="006368CE" w:rsidRPr="00B2550D">
        <w:rPr>
          <w:rFonts w:ascii="Times New Roman" w:eastAsia="Times New Roman" w:hAnsi="Times New Roman" w:cs="Times New Roman"/>
          <w:sz w:val="20"/>
          <w:szCs w:val="20"/>
        </w:rPr>
        <w:t xml:space="preserve">The AI–HRES system was simulated for energy generating capacity over one year using a hybrid system that included biomass gasification units, wind turbines, solar PV, and </w:t>
      </w:r>
      <w:proofErr w:type="spellStart"/>
      <w:r w:rsidR="006368CE" w:rsidRPr="00B2550D">
        <w:rPr>
          <w:rFonts w:ascii="Times New Roman" w:eastAsia="Times New Roman" w:hAnsi="Times New Roman" w:cs="Times New Roman"/>
          <w:sz w:val="20"/>
          <w:szCs w:val="20"/>
        </w:rPr>
        <w:t>WtE</w:t>
      </w:r>
      <w:proofErr w:type="spellEnd"/>
      <w:r w:rsidR="006368CE" w:rsidRPr="00B2550D">
        <w:rPr>
          <w:rFonts w:ascii="Times New Roman" w:eastAsia="Times New Roman" w:hAnsi="Times New Roman" w:cs="Times New Roman"/>
          <w:sz w:val="20"/>
          <w:szCs w:val="20"/>
        </w:rPr>
        <w:t xml:space="preserve"> digesters. The comparison of the output is shown below:</w:t>
      </w:r>
    </w:p>
    <w:p w14:paraId="1EC40697" w14:textId="4E45390B" w:rsidR="006368CE" w:rsidRPr="00B2550D" w:rsidRDefault="00A82806" w:rsidP="006303D4">
      <w:pPr>
        <w:spacing w:after="0" w:line="360" w:lineRule="auto"/>
        <w:jc w:val="both"/>
        <w:rPr>
          <w:rFonts w:ascii="Times New Roman" w:eastAsia="Times New Roman" w:hAnsi="Times New Roman" w:cs="Times New Roman"/>
          <w:b/>
          <w:bCs/>
          <w:sz w:val="20"/>
          <w:szCs w:val="20"/>
        </w:rPr>
      </w:pPr>
      <w:r w:rsidRPr="00B2550D">
        <w:rPr>
          <w:rFonts w:ascii="Times New Roman" w:hAnsi="Times New Roman" w:cs="Times New Roman"/>
          <w:noProof/>
          <w:sz w:val="20"/>
          <w:szCs w:val="20"/>
        </w:rPr>
        <w:lastRenderedPageBreak/>
        <w:drawing>
          <wp:inline distT="0" distB="0" distL="0" distR="0" wp14:anchorId="27273755" wp14:editId="4C21BBF4">
            <wp:extent cx="584835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_output_comparison.png"/>
                    <pic:cNvPicPr/>
                  </pic:nvPicPr>
                  <pic:blipFill>
                    <a:blip r:embed="rId10"/>
                    <a:stretch>
                      <a:fillRect/>
                    </a:stretch>
                  </pic:blipFill>
                  <pic:spPr>
                    <a:xfrm>
                      <a:off x="0" y="0"/>
                      <a:ext cx="5848350" cy="4248150"/>
                    </a:xfrm>
                    <a:prstGeom prst="rect">
                      <a:avLst/>
                    </a:prstGeom>
                  </pic:spPr>
                </pic:pic>
              </a:graphicData>
            </a:graphic>
          </wp:inline>
        </w:drawing>
      </w:r>
    </w:p>
    <w:p w14:paraId="6181EF2F" w14:textId="1D07699F" w:rsidR="00A82806" w:rsidRPr="00B2550D" w:rsidRDefault="00A82806" w:rsidP="00B70082">
      <w:pPr>
        <w:spacing w:after="0" w:line="360" w:lineRule="auto"/>
        <w:jc w:val="center"/>
        <w:rPr>
          <w:rFonts w:ascii="Times New Roman" w:hAnsi="Times New Roman" w:cs="Times New Roman"/>
          <w:sz w:val="20"/>
          <w:szCs w:val="20"/>
        </w:rPr>
      </w:pPr>
      <w:r w:rsidRPr="00B2550D">
        <w:rPr>
          <w:rFonts w:ascii="Times New Roman" w:eastAsia="Times New Roman" w:hAnsi="Times New Roman" w:cs="Times New Roman"/>
          <w:sz w:val="20"/>
          <w:szCs w:val="20"/>
        </w:rPr>
        <w:t xml:space="preserve">Figure </w:t>
      </w:r>
      <w:r w:rsidR="002154B5" w:rsidRPr="00B2550D">
        <w:rPr>
          <w:rFonts w:ascii="Times New Roman" w:eastAsia="Times New Roman" w:hAnsi="Times New Roman" w:cs="Times New Roman"/>
          <w:sz w:val="20"/>
          <w:szCs w:val="20"/>
        </w:rPr>
        <w:t>3</w:t>
      </w:r>
      <w:r w:rsidRPr="00B2550D">
        <w:rPr>
          <w:rFonts w:ascii="Times New Roman" w:eastAsia="Times New Roman" w:hAnsi="Times New Roman" w:cs="Times New Roman"/>
          <w:sz w:val="20"/>
          <w:szCs w:val="20"/>
        </w:rPr>
        <w:t xml:space="preserve">: </w:t>
      </w:r>
      <w:r w:rsidRPr="00B2550D">
        <w:rPr>
          <w:rFonts w:ascii="Times New Roman" w:hAnsi="Times New Roman" w:cs="Times New Roman"/>
          <w:sz w:val="20"/>
          <w:szCs w:val="20"/>
        </w:rPr>
        <w:t>Energy Output Comparison by Source</w:t>
      </w:r>
      <w:r w:rsidR="006B01E2" w:rsidRPr="00B2550D">
        <w:rPr>
          <w:rFonts w:ascii="Times New Roman" w:hAnsi="Times New Roman" w:cs="Times New Roman"/>
          <w:sz w:val="20"/>
          <w:szCs w:val="20"/>
        </w:rPr>
        <w:t xml:space="preserve"> (Comparison of energy output (kWh/year) from Solar, Wind, W</w:t>
      </w:r>
      <w:r w:rsidR="00B70082" w:rsidRPr="00B2550D">
        <w:rPr>
          <w:rFonts w:ascii="Times New Roman" w:hAnsi="Times New Roman" w:cs="Times New Roman"/>
          <w:sz w:val="20"/>
          <w:szCs w:val="20"/>
        </w:rPr>
        <w:t>aste-</w:t>
      </w:r>
      <w:r w:rsidR="006B01E2" w:rsidRPr="00B2550D">
        <w:rPr>
          <w:rFonts w:ascii="Times New Roman" w:hAnsi="Times New Roman" w:cs="Times New Roman"/>
          <w:sz w:val="20"/>
          <w:szCs w:val="20"/>
        </w:rPr>
        <w:t>t</w:t>
      </w:r>
      <w:r w:rsidR="00B70082" w:rsidRPr="00B2550D">
        <w:rPr>
          <w:rFonts w:ascii="Times New Roman" w:hAnsi="Times New Roman" w:cs="Times New Roman"/>
          <w:sz w:val="20"/>
          <w:szCs w:val="20"/>
        </w:rPr>
        <w:t>o-</w:t>
      </w:r>
      <w:r w:rsidR="006B01E2" w:rsidRPr="00B2550D">
        <w:rPr>
          <w:rFonts w:ascii="Times New Roman" w:hAnsi="Times New Roman" w:cs="Times New Roman"/>
          <w:sz w:val="20"/>
          <w:szCs w:val="20"/>
        </w:rPr>
        <w:t>E</w:t>
      </w:r>
      <w:r w:rsidR="00B70082" w:rsidRPr="00B2550D">
        <w:rPr>
          <w:rFonts w:ascii="Times New Roman" w:hAnsi="Times New Roman" w:cs="Times New Roman"/>
          <w:sz w:val="20"/>
          <w:szCs w:val="20"/>
        </w:rPr>
        <w:t>nergy</w:t>
      </w:r>
      <w:r w:rsidR="006B01E2" w:rsidRPr="00B2550D">
        <w:rPr>
          <w:rFonts w:ascii="Times New Roman" w:hAnsi="Times New Roman" w:cs="Times New Roman"/>
          <w:sz w:val="20"/>
          <w:szCs w:val="20"/>
        </w:rPr>
        <w:t>, and Bioenergy sources under AI–HRES optimization versus fossil-based baseline.)</w:t>
      </w:r>
      <w:r w:rsidRPr="00B2550D">
        <w:rPr>
          <w:rFonts w:ascii="Times New Roman" w:hAnsi="Times New Roman" w:cs="Times New Roman"/>
          <w:sz w:val="20"/>
          <w:szCs w:val="20"/>
        </w:rPr>
        <w:t>.</w:t>
      </w:r>
    </w:p>
    <w:p w14:paraId="52D06515" w14:textId="2A7F308C" w:rsidR="006B01E2" w:rsidRPr="00B2550D" w:rsidRDefault="00EF0692" w:rsidP="00284FCD">
      <w:pPr>
        <w:pStyle w:val="ListParagraph"/>
        <w:numPr>
          <w:ilvl w:val="0"/>
          <w:numId w:val="1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Energy Output Comparison:</w:t>
      </w:r>
    </w:p>
    <w:p w14:paraId="38FE45E4" w14:textId="5B5B44D6"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Solar PV:</w:t>
      </w:r>
      <w:r w:rsidRPr="00B2550D">
        <w:rPr>
          <w:sz w:val="20"/>
          <w:szCs w:val="20"/>
        </w:rPr>
        <w:t xml:space="preserve"> 850,000 kWh/year</w:t>
      </w:r>
      <w:r w:rsidR="00042AF3" w:rsidRPr="00B2550D">
        <w:rPr>
          <w:sz w:val="20"/>
          <w:szCs w:val="20"/>
        </w:rPr>
        <w:t>.</w:t>
      </w:r>
    </w:p>
    <w:p w14:paraId="0DCC0A22" w14:textId="576CB888"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Wind Turbines:</w:t>
      </w:r>
      <w:r w:rsidRPr="00B2550D">
        <w:rPr>
          <w:sz w:val="20"/>
          <w:szCs w:val="20"/>
        </w:rPr>
        <w:t xml:space="preserve"> 630,000 kWh/year</w:t>
      </w:r>
      <w:r w:rsidR="00042AF3" w:rsidRPr="00B2550D">
        <w:rPr>
          <w:sz w:val="20"/>
          <w:szCs w:val="20"/>
        </w:rPr>
        <w:t>.</w:t>
      </w:r>
    </w:p>
    <w:p w14:paraId="67AD66B5" w14:textId="00F01DBD"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Waste-to-Energy:</w:t>
      </w:r>
      <w:r w:rsidRPr="00B2550D">
        <w:rPr>
          <w:sz w:val="20"/>
          <w:szCs w:val="20"/>
        </w:rPr>
        <w:t xml:space="preserve"> 420,000 kWh/year</w:t>
      </w:r>
      <w:r w:rsidR="00042AF3" w:rsidRPr="00B2550D">
        <w:rPr>
          <w:sz w:val="20"/>
          <w:szCs w:val="20"/>
        </w:rPr>
        <w:t>.</w:t>
      </w:r>
    </w:p>
    <w:p w14:paraId="024A1BFA" w14:textId="16B19775"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Bioenergy:</w:t>
      </w:r>
      <w:r w:rsidRPr="00B2550D">
        <w:rPr>
          <w:sz w:val="20"/>
          <w:szCs w:val="20"/>
        </w:rPr>
        <w:t xml:space="preserve"> 310,000 kWh/year</w:t>
      </w:r>
      <w:r w:rsidR="00042AF3" w:rsidRPr="00B2550D">
        <w:rPr>
          <w:sz w:val="20"/>
          <w:szCs w:val="20"/>
        </w:rPr>
        <w:t>.</w:t>
      </w:r>
    </w:p>
    <w:p w14:paraId="702000B6" w14:textId="4D84238B" w:rsidR="00EF0692" w:rsidRPr="00B2550D" w:rsidRDefault="00EF0692" w:rsidP="006303D4">
      <w:pPr>
        <w:pStyle w:val="NormalWeb"/>
        <w:spacing w:before="0" w:beforeAutospacing="0" w:after="0" w:afterAutospacing="0" w:line="360" w:lineRule="auto"/>
        <w:jc w:val="both"/>
        <w:rPr>
          <w:sz w:val="20"/>
          <w:szCs w:val="20"/>
        </w:rPr>
      </w:pPr>
      <w:r w:rsidRPr="00B2550D">
        <w:rPr>
          <w:sz w:val="20"/>
          <w:szCs w:val="20"/>
        </w:rPr>
        <w:t>Compared to baseline fossil-reliant grid generation (gray bars), AI-optimized HRES increased total clean energy supply by 56%.</w:t>
      </w:r>
    </w:p>
    <w:p w14:paraId="6154670F" w14:textId="74E33F01" w:rsidR="00EF0692" w:rsidRPr="00B2550D" w:rsidRDefault="00EF0692" w:rsidP="00284FCD">
      <w:pPr>
        <w:pStyle w:val="NormalWeb"/>
        <w:numPr>
          <w:ilvl w:val="0"/>
          <w:numId w:val="19"/>
        </w:numPr>
        <w:spacing w:before="0" w:beforeAutospacing="0" w:after="0" w:afterAutospacing="0" w:line="360" w:lineRule="auto"/>
        <w:jc w:val="both"/>
        <w:rPr>
          <w:sz w:val="20"/>
          <w:szCs w:val="20"/>
        </w:rPr>
      </w:pPr>
      <w:r w:rsidRPr="00B2550D">
        <w:rPr>
          <w:b/>
          <w:bCs/>
          <w:sz w:val="20"/>
          <w:szCs w:val="20"/>
        </w:rPr>
        <w:t xml:space="preserve">Storage Efficiency Improvements: </w:t>
      </w:r>
      <w:r w:rsidRPr="00B2550D">
        <w:rPr>
          <w:sz w:val="20"/>
          <w:szCs w:val="20"/>
        </w:rPr>
        <w:t xml:space="preserve">The system included 1.8 MWh lithium-ion batteries and 0.5 MWh flow battery banks. AI-managed SoC (State-of-Charge) algorithms improved average storage utilization from </w:t>
      </w:r>
      <w:r w:rsidRPr="00B2550D">
        <w:rPr>
          <w:rStyle w:val="Strong"/>
          <w:b w:val="0"/>
          <w:bCs w:val="0"/>
          <w:sz w:val="20"/>
          <w:szCs w:val="20"/>
        </w:rPr>
        <w:t>53% to 88%</w:t>
      </w:r>
      <w:r w:rsidRPr="00B2550D">
        <w:rPr>
          <w:sz w:val="20"/>
          <w:szCs w:val="20"/>
        </w:rPr>
        <w:t>, minimizing idle capacity and oversupply waste. Peak shaving reduced abrupt demand spikes by 32% across wards.</w:t>
      </w:r>
    </w:p>
    <w:p w14:paraId="1A1F2A31" w14:textId="21EE8730" w:rsidR="00EF0692" w:rsidRPr="00B2550D" w:rsidRDefault="00EF0692" w:rsidP="00284FCD">
      <w:pPr>
        <w:pStyle w:val="Heading4"/>
        <w:numPr>
          <w:ilvl w:val="0"/>
          <w:numId w:val="19"/>
        </w:numPr>
        <w:spacing w:before="0" w:beforeAutospacing="0" w:after="0" w:afterAutospacing="0" w:line="360" w:lineRule="auto"/>
        <w:jc w:val="both"/>
        <w:rPr>
          <w:sz w:val="20"/>
          <w:szCs w:val="20"/>
        </w:rPr>
      </w:pPr>
      <w:r w:rsidRPr="00B2550D">
        <w:rPr>
          <w:sz w:val="20"/>
          <w:szCs w:val="20"/>
        </w:rPr>
        <w:t xml:space="preserve">Cost Comparison with Fossil Baseline: </w:t>
      </w:r>
      <w:r w:rsidRPr="00B2550D">
        <w:rPr>
          <w:b w:val="0"/>
          <w:bCs w:val="0"/>
          <w:sz w:val="20"/>
          <w:szCs w:val="20"/>
        </w:rPr>
        <w:t>When benchmarked against grid electricity (~Tk 7.1/kWh, or $0.067), the AI-HRES system offered:</w:t>
      </w:r>
    </w:p>
    <w:p w14:paraId="38A256CB" w14:textId="54C67581"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Levelized Cost of Electricity (LCOE):</w:t>
      </w:r>
      <w:r w:rsidRPr="00B2550D">
        <w:rPr>
          <w:rFonts w:ascii="Times New Roman" w:eastAsia="Times New Roman" w:hAnsi="Times New Roman" w:cs="Times New Roman"/>
          <w:sz w:val="20"/>
          <w:szCs w:val="20"/>
        </w:rPr>
        <w:t xml:space="preserve"> Tk 6.4/kWh ($0.060).</w:t>
      </w:r>
    </w:p>
    <w:p w14:paraId="46E87E0A" w14:textId="5C96B28C"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Annualized savings:</w:t>
      </w:r>
      <w:r w:rsidRPr="00B2550D">
        <w:rPr>
          <w:rFonts w:ascii="Times New Roman" w:eastAsia="Times New Roman" w:hAnsi="Times New Roman" w:cs="Times New Roman"/>
          <w:sz w:val="20"/>
          <w:szCs w:val="20"/>
        </w:rPr>
        <w:t xml:space="preserve"> Tk 13.2 million (~$120,000) per ward.</w:t>
      </w:r>
    </w:p>
    <w:p w14:paraId="60382CBC" w14:textId="1D6ABD18"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CO</w:t>
      </w:r>
      <w:r w:rsidRPr="00B2550D">
        <w:rPr>
          <w:rFonts w:ascii="Times New Roman" w:eastAsia="Times New Roman" w:hAnsi="Times New Roman" w:cs="Times New Roman"/>
          <w:b/>
          <w:bCs/>
          <w:sz w:val="20"/>
          <w:szCs w:val="20"/>
          <w:vertAlign w:val="subscript"/>
        </w:rPr>
        <w:t>2</w:t>
      </w:r>
      <w:r w:rsidRPr="00B2550D">
        <w:rPr>
          <w:rFonts w:ascii="Times New Roman" w:eastAsia="Times New Roman" w:hAnsi="Times New Roman" w:cs="Times New Roman"/>
          <w:b/>
          <w:bCs/>
          <w:sz w:val="20"/>
          <w:szCs w:val="20"/>
        </w:rPr>
        <w:t>-equivalent avoided emissions:</w:t>
      </w:r>
      <w:r w:rsidRPr="00B2550D">
        <w:rPr>
          <w:rFonts w:ascii="Times New Roman" w:eastAsia="Times New Roman" w:hAnsi="Times New Roman" w:cs="Times New Roman"/>
          <w:sz w:val="20"/>
          <w:szCs w:val="20"/>
        </w:rPr>
        <w:t xml:space="preserve"> 7,210 metric tons/year.</w:t>
      </w:r>
    </w:p>
    <w:p w14:paraId="54CF013D" w14:textId="77C8F3C4" w:rsidR="00EF0692" w:rsidRPr="00B2550D" w:rsidRDefault="00EF0692"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Resilience Impact:</w:t>
      </w:r>
    </w:p>
    <w:p w14:paraId="25C15F33" w14:textId="7D15F13D" w:rsidR="00EF0692" w:rsidRPr="00B2550D" w:rsidRDefault="0066583D" w:rsidP="006303D4">
      <w:pPr>
        <w:pStyle w:val="NormalWeb"/>
        <w:spacing w:before="0" w:beforeAutospacing="0" w:after="0" w:afterAutospacing="0" w:line="360" w:lineRule="auto"/>
        <w:jc w:val="both"/>
        <w:rPr>
          <w:sz w:val="20"/>
          <w:szCs w:val="20"/>
        </w:rPr>
      </w:pPr>
      <w:r w:rsidRPr="00B2550D">
        <w:rPr>
          <w:sz w:val="20"/>
          <w:szCs w:val="20"/>
        </w:rPr>
        <w:t>Resilience metrics were evaluated using urban infrastructure robustness indicators and climate-disruption simulations.</w:t>
      </w:r>
    </w:p>
    <w:p w14:paraId="56FB6854" w14:textId="4DC4EF42" w:rsidR="0066583D" w:rsidRPr="00B2550D" w:rsidRDefault="0066583D" w:rsidP="00284FCD">
      <w:pPr>
        <w:pStyle w:val="NormalWeb"/>
        <w:numPr>
          <w:ilvl w:val="0"/>
          <w:numId w:val="20"/>
        </w:numPr>
        <w:spacing w:before="0" w:beforeAutospacing="0" w:after="0" w:afterAutospacing="0" w:line="360" w:lineRule="auto"/>
        <w:jc w:val="both"/>
        <w:rPr>
          <w:sz w:val="20"/>
          <w:szCs w:val="20"/>
        </w:rPr>
      </w:pPr>
      <w:r w:rsidRPr="00B2550D">
        <w:rPr>
          <w:b/>
          <w:bCs/>
          <w:sz w:val="20"/>
          <w:szCs w:val="20"/>
        </w:rPr>
        <w:t xml:space="preserve">Reduction in Blackout Frequency: </w:t>
      </w:r>
      <w:r w:rsidRPr="00B2550D">
        <w:rPr>
          <w:sz w:val="20"/>
          <w:szCs w:val="20"/>
        </w:rPr>
        <w:t xml:space="preserve">Historical outage records (DESCO) showed </w:t>
      </w:r>
      <w:r w:rsidR="00A531A2" w:rsidRPr="00B2550D">
        <w:rPr>
          <w:sz w:val="20"/>
          <w:szCs w:val="20"/>
        </w:rPr>
        <w:t xml:space="preserve">an </w:t>
      </w:r>
      <w:r w:rsidRPr="00B2550D">
        <w:rPr>
          <w:sz w:val="20"/>
          <w:szCs w:val="20"/>
        </w:rPr>
        <w:t xml:space="preserve">average </w:t>
      </w:r>
      <w:r w:rsidR="00A531A2" w:rsidRPr="00B2550D">
        <w:rPr>
          <w:sz w:val="20"/>
          <w:szCs w:val="20"/>
        </w:rPr>
        <w:t xml:space="preserve">of </w:t>
      </w:r>
      <w:r w:rsidRPr="00B2550D">
        <w:rPr>
          <w:sz w:val="20"/>
          <w:szCs w:val="20"/>
        </w:rPr>
        <w:t>68 outage events/year per ward. With AI–HRES microgrid backup:</w:t>
      </w:r>
    </w:p>
    <w:p w14:paraId="05DE368F" w14:textId="77777777" w:rsidR="0066583D" w:rsidRPr="00B2550D" w:rsidRDefault="0066583D" w:rsidP="00284FCD">
      <w:pPr>
        <w:pStyle w:val="NormalWeb"/>
        <w:numPr>
          <w:ilvl w:val="0"/>
          <w:numId w:val="14"/>
        </w:numPr>
        <w:spacing w:before="0" w:beforeAutospacing="0" w:after="0" w:afterAutospacing="0" w:line="360" w:lineRule="auto"/>
        <w:jc w:val="both"/>
        <w:rPr>
          <w:sz w:val="20"/>
          <w:szCs w:val="20"/>
        </w:rPr>
      </w:pPr>
      <w:r w:rsidRPr="00B2550D">
        <w:rPr>
          <w:sz w:val="20"/>
          <w:szCs w:val="20"/>
        </w:rPr>
        <w:lastRenderedPageBreak/>
        <w:t xml:space="preserve">Outages dropped to 16/year (a </w:t>
      </w:r>
      <w:r w:rsidRPr="00B2550D">
        <w:rPr>
          <w:rStyle w:val="Strong"/>
          <w:b w:val="0"/>
          <w:bCs w:val="0"/>
          <w:sz w:val="20"/>
          <w:szCs w:val="20"/>
        </w:rPr>
        <w:t>76% reduction</w:t>
      </w:r>
      <w:r w:rsidRPr="00B2550D">
        <w:rPr>
          <w:sz w:val="20"/>
          <w:szCs w:val="20"/>
        </w:rPr>
        <w:t>).</w:t>
      </w:r>
    </w:p>
    <w:p w14:paraId="38DFCFD6" w14:textId="77777777" w:rsidR="0066583D" w:rsidRPr="00B2550D" w:rsidRDefault="0066583D" w:rsidP="00284FCD">
      <w:pPr>
        <w:pStyle w:val="NormalWeb"/>
        <w:numPr>
          <w:ilvl w:val="0"/>
          <w:numId w:val="14"/>
        </w:numPr>
        <w:spacing w:before="0" w:beforeAutospacing="0" w:after="0" w:afterAutospacing="0" w:line="360" w:lineRule="auto"/>
        <w:jc w:val="both"/>
        <w:rPr>
          <w:sz w:val="20"/>
          <w:szCs w:val="20"/>
        </w:rPr>
      </w:pPr>
      <w:r w:rsidRPr="00B2550D">
        <w:rPr>
          <w:sz w:val="20"/>
          <w:szCs w:val="20"/>
        </w:rPr>
        <w:t xml:space="preserve">Mean Time to Recovery (MTTR) fell from 2.8 hours to </w:t>
      </w:r>
      <w:r w:rsidRPr="00B2550D">
        <w:rPr>
          <w:rStyle w:val="Strong"/>
          <w:b w:val="0"/>
          <w:bCs w:val="0"/>
          <w:sz w:val="20"/>
          <w:szCs w:val="20"/>
        </w:rPr>
        <w:t>0.9 hours</w:t>
      </w:r>
      <w:r w:rsidRPr="00B2550D">
        <w:rPr>
          <w:sz w:val="20"/>
          <w:szCs w:val="20"/>
        </w:rPr>
        <w:t xml:space="preserve"> per event.</w:t>
      </w:r>
    </w:p>
    <w:p w14:paraId="30CB7ABE" w14:textId="3D8CA38E" w:rsidR="00A531A2" w:rsidRPr="00B2550D" w:rsidRDefault="00A531A2" w:rsidP="00284FCD">
      <w:pPr>
        <w:pStyle w:val="Heading4"/>
        <w:numPr>
          <w:ilvl w:val="0"/>
          <w:numId w:val="20"/>
        </w:numPr>
        <w:spacing w:before="0" w:beforeAutospacing="0" w:after="0" w:afterAutospacing="0" w:line="360" w:lineRule="auto"/>
        <w:jc w:val="both"/>
        <w:rPr>
          <w:b w:val="0"/>
          <w:bCs w:val="0"/>
          <w:sz w:val="20"/>
          <w:szCs w:val="20"/>
        </w:rPr>
      </w:pPr>
      <w:r w:rsidRPr="00B2550D">
        <w:rPr>
          <w:sz w:val="20"/>
          <w:szCs w:val="20"/>
        </w:rPr>
        <w:t xml:space="preserve">Reliability Improvement: </w:t>
      </w:r>
      <w:r w:rsidRPr="00B2550D">
        <w:rPr>
          <w:b w:val="0"/>
          <w:bCs w:val="0"/>
          <w:sz w:val="20"/>
          <w:szCs w:val="20"/>
        </w:rPr>
        <w:t>A composite reliability score was computed across five dimensions- grid uptime, fault recovery, load match, storage performance, and emission control.</w:t>
      </w:r>
    </w:p>
    <w:p w14:paraId="2E67C4F2" w14:textId="627E7873" w:rsidR="00A531A2" w:rsidRPr="00B2550D" w:rsidRDefault="00A531A2" w:rsidP="006303D4">
      <w:pPr>
        <w:pStyle w:val="Heading4"/>
        <w:spacing w:before="0" w:beforeAutospacing="0" w:after="0" w:afterAutospacing="0" w:line="360" w:lineRule="auto"/>
        <w:jc w:val="both"/>
        <w:rPr>
          <w:b w:val="0"/>
          <w:bCs w:val="0"/>
          <w:sz w:val="20"/>
          <w:szCs w:val="20"/>
        </w:rPr>
      </w:pPr>
    </w:p>
    <w:p w14:paraId="3546DA58" w14:textId="71CDD104" w:rsidR="001023D2" w:rsidRPr="00B2550D" w:rsidRDefault="001023D2" w:rsidP="006303D4">
      <w:pPr>
        <w:pStyle w:val="Heading4"/>
        <w:spacing w:before="0" w:beforeAutospacing="0" w:after="0" w:afterAutospacing="0" w:line="360" w:lineRule="auto"/>
        <w:jc w:val="both"/>
        <w:rPr>
          <w:b w:val="0"/>
          <w:bCs w:val="0"/>
          <w:sz w:val="20"/>
          <w:szCs w:val="20"/>
        </w:rPr>
      </w:pPr>
      <w:r w:rsidRPr="00B2550D">
        <w:rPr>
          <w:noProof/>
        </w:rPr>
        <w:drawing>
          <wp:inline distT="0" distB="0" distL="0" distR="0" wp14:anchorId="02EBCAEC" wp14:editId="2C3EFFDA">
            <wp:extent cx="5939790" cy="5362575"/>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362575"/>
                    </a:xfrm>
                    <a:prstGeom prst="rect">
                      <a:avLst/>
                    </a:prstGeom>
                    <a:noFill/>
                    <a:ln>
                      <a:noFill/>
                    </a:ln>
                  </pic:spPr>
                </pic:pic>
              </a:graphicData>
            </a:graphic>
          </wp:inline>
        </w:drawing>
      </w:r>
    </w:p>
    <w:p w14:paraId="1503FED1" w14:textId="406BABCA" w:rsidR="00567CE2" w:rsidRPr="00B2550D" w:rsidRDefault="00567CE2" w:rsidP="001023D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Figure </w:t>
      </w:r>
      <w:r w:rsidR="002154B5" w:rsidRPr="00B2550D">
        <w:rPr>
          <w:rFonts w:ascii="Times New Roman" w:hAnsi="Times New Roman" w:cs="Times New Roman"/>
          <w:sz w:val="20"/>
          <w:szCs w:val="20"/>
        </w:rPr>
        <w:t>4</w:t>
      </w:r>
      <w:r w:rsidRPr="00B2550D">
        <w:rPr>
          <w:rFonts w:ascii="Times New Roman" w:hAnsi="Times New Roman" w:cs="Times New Roman"/>
          <w:sz w:val="20"/>
          <w:szCs w:val="20"/>
        </w:rPr>
        <w:t>:</w:t>
      </w:r>
      <w:r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Reliability Radar Chart (Radar chart showing system reliability scores across key performance metrics before and after implementation of AI–HRES).</w:t>
      </w:r>
    </w:p>
    <w:p w14:paraId="08A36393" w14:textId="2FAE7A78" w:rsidR="005552F2" w:rsidRPr="00B2550D" w:rsidRDefault="005552F2" w:rsidP="00284FCD">
      <w:pPr>
        <w:pStyle w:val="NormalWeb"/>
        <w:numPr>
          <w:ilvl w:val="0"/>
          <w:numId w:val="20"/>
        </w:numPr>
        <w:spacing w:before="0" w:beforeAutospacing="0" w:after="0" w:afterAutospacing="0" w:line="360" w:lineRule="auto"/>
        <w:jc w:val="both"/>
        <w:rPr>
          <w:b/>
          <w:bCs/>
          <w:sz w:val="20"/>
          <w:szCs w:val="20"/>
        </w:rPr>
      </w:pPr>
      <w:r w:rsidRPr="00B2550D">
        <w:rPr>
          <w:b/>
          <w:bCs/>
          <w:sz w:val="20"/>
          <w:szCs w:val="20"/>
        </w:rPr>
        <w:t>Key findings:</w:t>
      </w:r>
    </w:p>
    <w:p w14:paraId="7F2FA68F"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Grid uptime improved by 25%</w:t>
      </w:r>
    </w:p>
    <w:p w14:paraId="6215C9F0"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Load matching accuracy increased by 35%</w:t>
      </w:r>
    </w:p>
    <w:p w14:paraId="78F0DE1E"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Emission reductions raised environmental reliability by 45%</w:t>
      </w:r>
    </w:p>
    <w:p w14:paraId="714DD2F5" w14:textId="3B22A721" w:rsidR="005552F2" w:rsidRPr="00B2550D" w:rsidRDefault="005552F2" w:rsidP="00284FCD">
      <w:pPr>
        <w:pStyle w:val="NormalWeb"/>
        <w:numPr>
          <w:ilvl w:val="0"/>
          <w:numId w:val="20"/>
        </w:numPr>
        <w:spacing w:before="0" w:beforeAutospacing="0" w:after="0" w:afterAutospacing="0" w:line="360" w:lineRule="auto"/>
        <w:jc w:val="both"/>
        <w:rPr>
          <w:sz w:val="20"/>
          <w:szCs w:val="20"/>
        </w:rPr>
      </w:pPr>
      <w:r w:rsidRPr="00B2550D">
        <w:rPr>
          <w:b/>
          <w:bCs/>
          <w:sz w:val="20"/>
          <w:szCs w:val="20"/>
        </w:rPr>
        <w:t xml:space="preserve">Emission Reduction Estimates: </w:t>
      </w:r>
      <w:r w:rsidRPr="00B2550D">
        <w:rPr>
          <w:sz w:val="20"/>
          <w:szCs w:val="20"/>
        </w:rPr>
        <w:t>AI–HRES enabled GHG reductions of:</w:t>
      </w:r>
    </w:p>
    <w:p w14:paraId="51A2FD3C" w14:textId="250F16D4" w:rsidR="005552F2" w:rsidRPr="00B2550D" w:rsidRDefault="005552F2" w:rsidP="00284FCD">
      <w:pPr>
        <w:pStyle w:val="NormalWeb"/>
        <w:numPr>
          <w:ilvl w:val="0"/>
          <w:numId w:val="16"/>
        </w:numPr>
        <w:spacing w:before="0" w:beforeAutospacing="0" w:after="0" w:afterAutospacing="0" w:line="360" w:lineRule="auto"/>
        <w:jc w:val="both"/>
        <w:rPr>
          <w:sz w:val="20"/>
          <w:szCs w:val="20"/>
        </w:rPr>
      </w:pPr>
      <w:r w:rsidRPr="00B2550D">
        <w:rPr>
          <w:rStyle w:val="Strong"/>
          <w:b w:val="0"/>
          <w:bCs w:val="0"/>
          <w:sz w:val="20"/>
          <w:szCs w:val="20"/>
        </w:rPr>
        <w:t>7,210 tons CO</w:t>
      </w:r>
      <w:r w:rsidRPr="00B2550D">
        <w:rPr>
          <w:rStyle w:val="Strong"/>
          <w:b w:val="0"/>
          <w:bCs w:val="0"/>
          <w:sz w:val="20"/>
          <w:szCs w:val="20"/>
          <w:vertAlign w:val="subscript"/>
        </w:rPr>
        <w:t>2</w:t>
      </w:r>
      <w:r w:rsidRPr="00B2550D">
        <w:rPr>
          <w:rStyle w:val="Strong"/>
          <w:b w:val="0"/>
          <w:bCs w:val="0"/>
          <w:sz w:val="20"/>
          <w:szCs w:val="20"/>
        </w:rPr>
        <w:t>-eq/year</w:t>
      </w:r>
      <w:r w:rsidRPr="00B2550D">
        <w:rPr>
          <w:sz w:val="20"/>
          <w:szCs w:val="20"/>
        </w:rPr>
        <w:t xml:space="preserve"> (Dhaka-wide).</w:t>
      </w:r>
    </w:p>
    <w:p w14:paraId="74D9C6ED" w14:textId="6D8A06EA" w:rsidR="005552F2" w:rsidRPr="00B2550D" w:rsidRDefault="005552F2" w:rsidP="00284FCD">
      <w:pPr>
        <w:pStyle w:val="NormalWeb"/>
        <w:numPr>
          <w:ilvl w:val="0"/>
          <w:numId w:val="16"/>
        </w:numPr>
        <w:spacing w:before="0" w:beforeAutospacing="0" w:after="0" w:afterAutospacing="0" w:line="360" w:lineRule="auto"/>
        <w:jc w:val="both"/>
        <w:rPr>
          <w:sz w:val="20"/>
          <w:szCs w:val="20"/>
        </w:rPr>
      </w:pPr>
      <w:r w:rsidRPr="00B2550D">
        <w:rPr>
          <w:sz w:val="20"/>
          <w:szCs w:val="20"/>
        </w:rPr>
        <w:t xml:space="preserve">Equivalent to removing </w:t>
      </w:r>
      <w:r w:rsidRPr="00B2550D">
        <w:rPr>
          <w:rStyle w:val="Strong"/>
          <w:b w:val="0"/>
          <w:bCs w:val="0"/>
          <w:sz w:val="20"/>
          <w:szCs w:val="20"/>
        </w:rPr>
        <w:t>1,550 cars</w:t>
      </w:r>
      <w:r w:rsidRPr="00B2550D">
        <w:rPr>
          <w:sz w:val="20"/>
          <w:szCs w:val="20"/>
        </w:rPr>
        <w:t xml:space="preserve"> from roads annually.</w:t>
      </w:r>
    </w:p>
    <w:p w14:paraId="61B17406" w14:textId="6338213D" w:rsidR="005552F2" w:rsidRPr="00B2550D" w:rsidRDefault="005552F2" w:rsidP="00284FCD">
      <w:pPr>
        <w:pStyle w:val="NormalWeb"/>
        <w:numPr>
          <w:ilvl w:val="0"/>
          <w:numId w:val="16"/>
        </w:numPr>
        <w:spacing w:before="0" w:beforeAutospacing="0" w:after="0" w:afterAutospacing="0" w:line="360" w:lineRule="auto"/>
        <w:jc w:val="both"/>
        <w:rPr>
          <w:b/>
          <w:bCs/>
          <w:sz w:val="20"/>
          <w:szCs w:val="20"/>
        </w:rPr>
      </w:pPr>
      <w:r w:rsidRPr="00B2550D">
        <w:rPr>
          <w:sz w:val="20"/>
          <w:szCs w:val="20"/>
        </w:rPr>
        <w:t xml:space="preserve">Methane reduction via anaerobic </w:t>
      </w:r>
      <w:proofErr w:type="spellStart"/>
      <w:r w:rsidRPr="00B2550D">
        <w:rPr>
          <w:sz w:val="20"/>
          <w:szCs w:val="20"/>
        </w:rPr>
        <w:t>WtE</w:t>
      </w:r>
      <w:proofErr w:type="spellEnd"/>
      <w:r w:rsidRPr="00B2550D">
        <w:rPr>
          <w:sz w:val="20"/>
          <w:szCs w:val="20"/>
        </w:rPr>
        <w:t xml:space="preserve"> process: </w:t>
      </w:r>
      <w:r w:rsidRPr="00B2550D">
        <w:rPr>
          <w:rStyle w:val="Strong"/>
          <w:b w:val="0"/>
          <w:bCs w:val="0"/>
          <w:sz w:val="20"/>
          <w:szCs w:val="20"/>
        </w:rPr>
        <w:t>18.6 tons/year.</w:t>
      </w:r>
    </w:p>
    <w:p w14:paraId="116B8AF9" w14:textId="56BB79F8" w:rsidR="005552F2" w:rsidRPr="00B2550D" w:rsidRDefault="005552F2" w:rsidP="00284FCD">
      <w:pPr>
        <w:pStyle w:val="ListParagraph"/>
        <w:numPr>
          <w:ilvl w:val="0"/>
          <w:numId w:val="22"/>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Resilience Matrix: Climate Risk vs. Resource Stability:</w:t>
      </w:r>
    </w:p>
    <w:p w14:paraId="1FC23B4D" w14:textId="37CFE287" w:rsidR="005552F2" w:rsidRPr="00B2550D" w:rsidRDefault="005552F2" w:rsidP="006303D4">
      <w:pPr>
        <w:pStyle w:val="NormalWeb"/>
        <w:spacing w:before="0" w:beforeAutospacing="0" w:after="0" w:afterAutospacing="0" w:line="360" w:lineRule="auto"/>
        <w:jc w:val="both"/>
        <w:rPr>
          <w:sz w:val="20"/>
          <w:szCs w:val="20"/>
        </w:rPr>
      </w:pPr>
      <w:r w:rsidRPr="00B2550D">
        <w:rPr>
          <w:sz w:val="20"/>
          <w:szCs w:val="20"/>
        </w:rPr>
        <w:lastRenderedPageBreak/>
        <w:t>A resilience scoring matrix was constructed by evaluating each energy source under low, moderate, and high climate-risk scenarios. Scoring parameters included availability, recovery potential, grid independence, and performance under extreme conditions.</w:t>
      </w:r>
    </w:p>
    <w:p w14:paraId="3D3216C1" w14:textId="10A3483C" w:rsidR="005552F2" w:rsidRPr="00B2550D" w:rsidRDefault="005552F2" w:rsidP="006303D4">
      <w:pPr>
        <w:pStyle w:val="NormalWeb"/>
        <w:spacing w:before="0" w:beforeAutospacing="0" w:after="0" w:afterAutospacing="0" w:line="360" w:lineRule="auto"/>
        <w:jc w:val="both"/>
        <w:rPr>
          <w:b/>
          <w:bCs/>
          <w:sz w:val="20"/>
          <w:szCs w:val="20"/>
        </w:rPr>
      </w:pPr>
      <w:r w:rsidRPr="00B2550D">
        <w:rPr>
          <w:noProof/>
          <w:sz w:val="20"/>
          <w:szCs w:val="20"/>
        </w:rPr>
        <w:drawing>
          <wp:inline distT="0" distB="0" distL="0" distR="0" wp14:anchorId="6316DB38" wp14:editId="003E7732">
            <wp:extent cx="5867400" cy="467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ience_matrix.png"/>
                    <pic:cNvPicPr/>
                  </pic:nvPicPr>
                  <pic:blipFill>
                    <a:blip r:embed="rId12"/>
                    <a:stretch>
                      <a:fillRect/>
                    </a:stretch>
                  </pic:blipFill>
                  <pic:spPr>
                    <a:xfrm>
                      <a:off x="0" y="0"/>
                      <a:ext cx="5867637" cy="4676964"/>
                    </a:xfrm>
                    <a:prstGeom prst="rect">
                      <a:avLst/>
                    </a:prstGeom>
                  </pic:spPr>
                </pic:pic>
              </a:graphicData>
            </a:graphic>
          </wp:inline>
        </w:drawing>
      </w:r>
    </w:p>
    <w:p w14:paraId="2C101E82" w14:textId="7DAA329B" w:rsidR="005552F2" w:rsidRPr="00B2550D" w:rsidRDefault="005552F2" w:rsidP="00B7008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Figure </w:t>
      </w:r>
      <w:r w:rsidR="002154B5" w:rsidRPr="00B2550D">
        <w:rPr>
          <w:rFonts w:ascii="Times New Roman" w:hAnsi="Times New Roman" w:cs="Times New Roman"/>
          <w:sz w:val="20"/>
          <w:szCs w:val="20"/>
        </w:rPr>
        <w:t>5</w:t>
      </w:r>
      <w:r w:rsidRPr="00B2550D">
        <w:rPr>
          <w:rFonts w:ascii="Times New Roman" w:hAnsi="Times New Roman" w:cs="Times New Roman"/>
          <w:sz w:val="20"/>
          <w:szCs w:val="20"/>
        </w:rPr>
        <w:t>: Resilience Matrix: Risk vs. Resource Stability (Heatmap showing resilience scores of different renewable energy sources under varying climate risk levels.).</w:t>
      </w:r>
    </w:p>
    <w:p w14:paraId="32DF0ED6" w14:textId="5B2A5C1E" w:rsidR="005552F2" w:rsidRPr="00B2550D" w:rsidRDefault="006449E1" w:rsidP="00284FCD">
      <w:pPr>
        <w:pStyle w:val="ListParagraph"/>
        <w:numPr>
          <w:ilvl w:val="0"/>
          <w:numId w:val="2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Resilience Matrix:</w:t>
      </w:r>
    </w:p>
    <w:tbl>
      <w:tblPr>
        <w:tblStyle w:val="TableGrid"/>
        <w:tblW w:w="9508" w:type="dxa"/>
        <w:tblLook w:val="04A0" w:firstRow="1" w:lastRow="0" w:firstColumn="1" w:lastColumn="0" w:noHBand="0" w:noVBand="1"/>
      </w:tblPr>
      <w:tblGrid>
        <w:gridCol w:w="2377"/>
        <w:gridCol w:w="2377"/>
        <w:gridCol w:w="2377"/>
        <w:gridCol w:w="2377"/>
      </w:tblGrid>
      <w:tr w:rsidR="006449E1" w:rsidRPr="00B2550D" w14:paraId="4228CD78" w14:textId="77777777" w:rsidTr="006449E1">
        <w:trPr>
          <w:trHeight w:val="648"/>
        </w:trPr>
        <w:tc>
          <w:tcPr>
            <w:tcW w:w="2377" w:type="dxa"/>
            <w:vAlign w:val="center"/>
          </w:tcPr>
          <w:p w14:paraId="51014FBA" w14:textId="45E83485"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Resource</w:t>
            </w:r>
          </w:p>
        </w:tc>
        <w:tc>
          <w:tcPr>
            <w:tcW w:w="2377" w:type="dxa"/>
            <w:vAlign w:val="center"/>
          </w:tcPr>
          <w:p w14:paraId="3A5C8284" w14:textId="7833B718"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Low Risk</w:t>
            </w:r>
          </w:p>
        </w:tc>
        <w:tc>
          <w:tcPr>
            <w:tcW w:w="2377" w:type="dxa"/>
            <w:vAlign w:val="center"/>
          </w:tcPr>
          <w:p w14:paraId="0A07C3AB" w14:textId="7303F95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Moderate Risk</w:t>
            </w:r>
          </w:p>
        </w:tc>
        <w:tc>
          <w:tcPr>
            <w:tcW w:w="2377" w:type="dxa"/>
            <w:vAlign w:val="center"/>
          </w:tcPr>
          <w:p w14:paraId="66EA360F" w14:textId="7A80A45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High Risk</w:t>
            </w:r>
          </w:p>
        </w:tc>
      </w:tr>
      <w:tr w:rsidR="006449E1" w:rsidRPr="00B2550D" w14:paraId="183158D2" w14:textId="77777777" w:rsidTr="006449E1">
        <w:trPr>
          <w:trHeight w:val="648"/>
        </w:trPr>
        <w:tc>
          <w:tcPr>
            <w:tcW w:w="2377" w:type="dxa"/>
            <w:vAlign w:val="center"/>
          </w:tcPr>
          <w:p w14:paraId="325F3D46" w14:textId="342C961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Solar</w:t>
            </w:r>
          </w:p>
        </w:tc>
        <w:tc>
          <w:tcPr>
            <w:tcW w:w="2377" w:type="dxa"/>
            <w:vAlign w:val="center"/>
          </w:tcPr>
          <w:p w14:paraId="0ABE879E" w14:textId="2D85A72D"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0.90</w:t>
            </w:r>
          </w:p>
        </w:tc>
        <w:tc>
          <w:tcPr>
            <w:tcW w:w="2377" w:type="dxa"/>
            <w:vAlign w:val="center"/>
          </w:tcPr>
          <w:p w14:paraId="4A655C10" w14:textId="7B6B282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0.70</w:t>
            </w:r>
          </w:p>
        </w:tc>
        <w:tc>
          <w:tcPr>
            <w:tcW w:w="2377" w:type="dxa"/>
            <w:vAlign w:val="center"/>
          </w:tcPr>
          <w:p w14:paraId="2D89BD56" w14:textId="58EFA8C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0.60</w:t>
            </w:r>
          </w:p>
        </w:tc>
      </w:tr>
      <w:tr w:rsidR="006449E1" w:rsidRPr="00B2550D" w14:paraId="32A0A002" w14:textId="77777777" w:rsidTr="006449E1">
        <w:trPr>
          <w:trHeight w:val="648"/>
        </w:trPr>
        <w:tc>
          <w:tcPr>
            <w:tcW w:w="2377" w:type="dxa"/>
            <w:vAlign w:val="center"/>
          </w:tcPr>
          <w:p w14:paraId="38293C31" w14:textId="7D2B6B1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Wind</w:t>
            </w:r>
          </w:p>
        </w:tc>
        <w:tc>
          <w:tcPr>
            <w:tcW w:w="2377" w:type="dxa"/>
            <w:vAlign w:val="center"/>
          </w:tcPr>
          <w:p w14:paraId="20F6FDB8" w14:textId="05B8D23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0.85</w:t>
            </w:r>
          </w:p>
        </w:tc>
        <w:tc>
          <w:tcPr>
            <w:tcW w:w="2377" w:type="dxa"/>
            <w:vAlign w:val="center"/>
          </w:tcPr>
          <w:p w14:paraId="3E702E1F" w14:textId="1E652E9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0.80</w:t>
            </w:r>
          </w:p>
        </w:tc>
        <w:tc>
          <w:tcPr>
            <w:tcW w:w="2377" w:type="dxa"/>
            <w:vAlign w:val="center"/>
          </w:tcPr>
          <w:p w14:paraId="70A63087" w14:textId="2AB85F6C"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0.70</w:t>
            </w:r>
          </w:p>
        </w:tc>
      </w:tr>
      <w:tr w:rsidR="006449E1" w:rsidRPr="00B2550D" w14:paraId="386465E2" w14:textId="77777777" w:rsidTr="006449E1">
        <w:trPr>
          <w:trHeight w:val="648"/>
        </w:trPr>
        <w:tc>
          <w:tcPr>
            <w:tcW w:w="2377" w:type="dxa"/>
            <w:vAlign w:val="center"/>
          </w:tcPr>
          <w:p w14:paraId="57273508" w14:textId="7E31778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Waste-to-Energy</w:t>
            </w:r>
          </w:p>
        </w:tc>
        <w:tc>
          <w:tcPr>
            <w:tcW w:w="2377" w:type="dxa"/>
            <w:vAlign w:val="center"/>
          </w:tcPr>
          <w:p w14:paraId="162A589D" w14:textId="4AC3EA0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0.95</w:t>
            </w:r>
          </w:p>
        </w:tc>
        <w:tc>
          <w:tcPr>
            <w:tcW w:w="2377" w:type="dxa"/>
            <w:vAlign w:val="center"/>
          </w:tcPr>
          <w:p w14:paraId="7196374E" w14:textId="58F538C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0.60</w:t>
            </w:r>
          </w:p>
        </w:tc>
        <w:tc>
          <w:tcPr>
            <w:tcW w:w="2377" w:type="dxa"/>
            <w:vAlign w:val="center"/>
          </w:tcPr>
          <w:p w14:paraId="2AD494FD" w14:textId="528EF86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0.50</w:t>
            </w:r>
          </w:p>
        </w:tc>
      </w:tr>
      <w:tr w:rsidR="006449E1" w:rsidRPr="00B2550D" w14:paraId="0456E9F0" w14:textId="77777777" w:rsidTr="006449E1">
        <w:trPr>
          <w:trHeight w:val="607"/>
        </w:trPr>
        <w:tc>
          <w:tcPr>
            <w:tcW w:w="2377" w:type="dxa"/>
            <w:vAlign w:val="center"/>
          </w:tcPr>
          <w:p w14:paraId="7EA55CE0" w14:textId="51DCCC1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Bioenergy</w:t>
            </w:r>
          </w:p>
        </w:tc>
        <w:tc>
          <w:tcPr>
            <w:tcW w:w="2377" w:type="dxa"/>
            <w:vAlign w:val="center"/>
          </w:tcPr>
          <w:p w14:paraId="28E8EC0C" w14:textId="1E8EFA3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0.88</w:t>
            </w:r>
          </w:p>
        </w:tc>
        <w:tc>
          <w:tcPr>
            <w:tcW w:w="2377" w:type="dxa"/>
            <w:vAlign w:val="center"/>
          </w:tcPr>
          <w:p w14:paraId="0AB446C7" w14:textId="6E227BC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0.75</w:t>
            </w:r>
          </w:p>
        </w:tc>
        <w:tc>
          <w:tcPr>
            <w:tcW w:w="2377" w:type="dxa"/>
            <w:vAlign w:val="center"/>
          </w:tcPr>
          <w:p w14:paraId="410BFF88" w14:textId="3BF37309"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0.65</w:t>
            </w:r>
          </w:p>
        </w:tc>
      </w:tr>
    </w:tbl>
    <w:p w14:paraId="6A6D84D8" w14:textId="0564566E" w:rsidR="005552F2" w:rsidRPr="00B2550D" w:rsidRDefault="006449E1" w:rsidP="00B7008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2</w:t>
      </w:r>
      <w:r w:rsidRPr="00B2550D">
        <w:rPr>
          <w:rFonts w:ascii="Times New Roman" w:hAnsi="Times New Roman" w:cs="Times New Roman"/>
          <w:sz w:val="20"/>
          <w:szCs w:val="20"/>
        </w:rPr>
        <w:t>: Resilience Matrix.</w:t>
      </w:r>
    </w:p>
    <w:p w14:paraId="50CABD6B" w14:textId="37DDDE48" w:rsidR="006449E1" w:rsidRPr="00B2550D" w:rsidRDefault="006449E1" w:rsidP="00284FCD">
      <w:pPr>
        <w:pStyle w:val="ListParagraph"/>
        <w:numPr>
          <w:ilvl w:val="0"/>
          <w:numId w:val="2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Key insights:</w:t>
      </w:r>
    </w:p>
    <w:p w14:paraId="695B3D74" w14:textId="64B4798B"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Wind and bioenergy show superior resilience at moderate climate risk.</w:t>
      </w:r>
    </w:p>
    <w:p w14:paraId="6C51886C" w14:textId="10DF9052"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Waste-to-Energy systems, while stable at low risk, are sensitive to urban flooding.</w:t>
      </w:r>
    </w:p>
    <w:p w14:paraId="0EEB7CB1" w14:textId="28775FFD"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Solar performance declines sharply under cloud cover and humidity extremes.</w:t>
      </w:r>
    </w:p>
    <w:p w14:paraId="144697DB" w14:textId="4324F4EE" w:rsidR="006449E1" w:rsidRPr="00B2550D" w:rsidRDefault="006449E1"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lastRenderedPageBreak/>
        <w:t>Summary of Findings:</w:t>
      </w:r>
    </w:p>
    <w:tbl>
      <w:tblPr>
        <w:tblStyle w:val="TableGrid"/>
        <w:tblW w:w="0" w:type="auto"/>
        <w:tblLook w:val="04A0" w:firstRow="1" w:lastRow="0" w:firstColumn="1" w:lastColumn="0" w:noHBand="0" w:noVBand="1"/>
      </w:tblPr>
      <w:tblGrid>
        <w:gridCol w:w="3119"/>
        <w:gridCol w:w="3120"/>
        <w:gridCol w:w="2984"/>
      </w:tblGrid>
      <w:tr w:rsidR="006449E1" w:rsidRPr="00B2550D" w14:paraId="475551B4" w14:textId="77777777" w:rsidTr="006449E1">
        <w:trPr>
          <w:trHeight w:val="611"/>
        </w:trPr>
        <w:tc>
          <w:tcPr>
            <w:tcW w:w="3119" w:type="dxa"/>
            <w:vAlign w:val="center"/>
          </w:tcPr>
          <w:p w14:paraId="75BC3267" w14:textId="5A3FDE6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Metric</w:t>
            </w:r>
          </w:p>
        </w:tc>
        <w:tc>
          <w:tcPr>
            <w:tcW w:w="3120" w:type="dxa"/>
            <w:vAlign w:val="center"/>
          </w:tcPr>
          <w:p w14:paraId="4FE68BD5" w14:textId="5F452203"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Baseline Grid</w:t>
            </w:r>
          </w:p>
        </w:tc>
        <w:tc>
          <w:tcPr>
            <w:tcW w:w="2984" w:type="dxa"/>
            <w:vAlign w:val="center"/>
          </w:tcPr>
          <w:p w14:paraId="5A8F524E" w14:textId="7A36B72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AI-HRES (Proposed)</w:t>
            </w:r>
          </w:p>
        </w:tc>
      </w:tr>
      <w:tr w:rsidR="006449E1" w:rsidRPr="00B2550D" w14:paraId="2B405F43" w14:textId="77777777" w:rsidTr="006449E1">
        <w:trPr>
          <w:trHeight w:val="611"/>
        </w:trPr>
        <w:tc>
          <w:tcPr>
            <w:tcW w:w="3119" w:type="dxa"/>
            <w:vAlign w:val="center"/>
          </w:tcPr>
          <w:p w14:paraId="2F2C384A" w14:textId="201E8E1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Total RE Output (kWh/year)</w:t>
            </w:r>
          </w:p>
        </w:tc>
        <w:tc>
          <w:tcPr>
            <w:tcW w:w="3120" w:type="dxa"/>
            <w:vAlign w:val="center"/>
          </w:tcPr>
          <w:p w14:paraId="4E7836D0" w14:textId="4F3D161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1,200,000</w:t>
            </w:r>
          </w:p>
        </w:tc>
        <w:tc>
          <w:tcPr>
            <w:tcW w:w="2984" w:type="dxa"/>
            <w:vAlign w:val="center"/>
          </w:tcPr>
          <w:p w14:paraId="74DBB1C9" w14:textId="75854A1E"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2,210,000</w:t>
            </w:r>
          </w:p>
        </w:tc>
      </w:tr>
      <w:tr w:rsidR="006449E1" w:rsidRPr="00B2550D" w14:paraId="62FEADCD" w14:textId="77777777" w:rsidTr="006449E1">
        <w:trPr>
          <w:trHeight w:val="611"/>
        </w:trPr>
        <w:tc>
          <w:tcPr>
            <w:tcW w:w="3119" w:type="dxa"/>
            <w:vAlign w:val="center"/>
          </w:tcPr>
          <w:p w14:paraId="5F934EE7" w14:textId="157951F8"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Avg. Storage Utilization (%)</w:t>
            </w:r>
          </w:p>
        </w:tc>
        <w:tc>
          <w:tcPr>
            <w:tcW w:w="3120" w:type="dxa"/>
            <w:vAlign w:val="center"/>
          </w:tcPr>
          <w:p w14:paraId="3146CB49" w14:textId="6A4A4E50"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53</w:t>
            </w:r>
          </w:p>
        </w:tc>
        <w:tc>
          <w:tcPr>
            <w:tcW w:w="2984" w:type="dxa"/>
            <w:vAlign w:val="center"/>
          </w:tcPr>
          <w:p w14:paraId="03F1816C" w14:textId="3FAB4E3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88</w:t>
            </w:r>
          </w:p>
        </w:tc>
      </w:tr>
      <w:tr w:rsidR="006449E1" w:rsidRPr="00B2550D" w14:paraId="2307FB19" w14:textId="77777777" w:rsidTr="006449E1">
        <w:trPr>
          <w:trHeight w:val="611"/>
        </w:trPr>
        <w:tc>
          <w:tcPr>
            <w:tcW w:w="3119" w:type="dxa"/>
            <w:vAlign w:val="center"/>
          </w:tcPr>
          <w:p w14:paraId="5F5E79B2" w14:textId="29E5920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Annual Outages per Ward</w:t>
            </w:r>
          </w:p>
        </w:tc>
        <w:tc>
          <w:tcPr>
            <w:tcW w:w="3120" w:type="dxa"/>
            <w:vAlign w:val="center"/>
          </w:tcPr>
          <w:p w14:paraId="466F94E7" w14:textId="67206A9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68</w:t>
            </w:r>
          </w:p>
        </w:tc>
        <w:tc>
          <w:tcPr>
            <w:tcW w:w="2984" w:type="dxa"/>
            <w:vAlign w:val="center"/>
          </w:tcPr>
          <w:p w14:paraId="41B049B2" w14:textId="61A5FE5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16</w:t>
            </w:r>
          </w:p>
        </w:tc>
      </w:tr>
      <w:tr w:rsidR="006449E1" w:rsidRPr="00B2550D" w14:paraId="138E5C35" w14:textId="77777777" w:rsidTr="006449E1">
        <w:trPr>
          <w:trHeight w:val="611"/>
        </w:trPr>
        <w:tc>
          <w:tcPr>
            <w:tcW w:w="3119" w:type="dxa"/>
            <w:vAlign w:val="center"/>
          </w:tcPr>
          <w:p w14:paraId="0438A1DD" w14:textId="3A77565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Emission Reduction (tCO</w:t>
            </w:r>
            <w:r w:rsidR="007E0045" w:rsidRPr="00B2550D">
              <w:rPr>
                <w:rFonts w:ascii="Times New Roman" w:eastAsia="Times New Roman" w:hAnsi="Times New Roman" w:cs="Times New Roman"/>
                <w:b/>
                <w:bCs/>
                <w:sz w:val="20"/>
                <w:szCs w:val="20"/>
                <w:vertAlign w:val="subscript"/>
              </w:rPr>
              <w:t>2</w:t>
            </w:r>
            <w:r w:rsidRPr="00B2550D">
              <w:rPr>
                <w:rFonts w:ascii="Times New Roman" w:eastAsia="Times New Roman" w:hAnsi="Times New Roman" w:cs="Times New Roman"/>
                <w:b/>
                <w:bCs/>
                <w:sz w:val="20"/>
                <w:szCs w:val="20"/>
              </w:rPr>
              <w:t>-eq/year)</w:t>
            </w:r>
          </w:p>
        </w:tc>
        <w:tc>
          <w:tcPr>
            <w:tcW w:w="3120" w:type="dxa"/>
            <w:vAlign w:val="center"/>
          </w:tcPr>
          <w:p w14:paraId="0BA63C1B" w14:textId="0992783B"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w:t>
            </w:r>
          </w:p>
        </w:tc>
        <w:tc>
          <w:tcPr>
            <w:tcW w:w="2984" w:type="dxa"/>
            <w:vAlign w:val="center"/>
          </w:tcPr>
          <w:p w14:paraId="035CA0B8" w14:textId="531B1F89"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7,210</w:t>
            </w:r>
          </w:p>
        </w:tc>
      </w:tr>
      <w:tr w:rsidR="006449E1" w:rsidRPr="00B2550D" w14:paraId="072F42D5" w14:textId="77777777" w:rsidTr="006449E1">
        <w:trPr>
          <w:trHeight w:val="611"/>
        </w:trPr>
        <w:tc>
          <w:tcPr>
            <w:tcW w:w="3119" w:type="dxa"/>
            <w:vAlign w:val="center"/>
          </w:tcPr>
          <w:p w14:paraId="57741AEB" w14:textId="5295BC23"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LCOE ($/kWh)</w:t>
            </w:r>
          </w:p>
        </w:tc>
        <w:tc>
          <w:tcPr>
            <w:tcW w:w="3120" w:type="dxa"/>
            <w:vAlign w:val="center"/>
          </w:tcPr>
          <w:p w14:paraId="1C399605" w14:textId="555F5DBC"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0.067</w:t>
            </w:r>
          </w:p>
        </w:tc>
        <w:tc>
          <w:tcPr>
            <w:tcW w:w="2984" w:type="dxa"/>
            <w:vAlign w:val="center"/>
          </w:tcPr>
          <w:p w14:paraId="683CFFD3" w14:textId="469BD90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0.060</w:t>
            </w:r>
          </w:p>
        </w:tc>
      </w:tr>
    </w:tbl>
    <w:p w14:paraId="4EC97473" w14:textId="75545FA6" w:rsidR="006449E1" w:rsidRPr="00B2550D" w:rsidRDefault="006303D4" w:rsidP="00B70082">
      <w:pPr>
        <w:spacing w:after="0"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Table </w:t>
      </w:r>
      <w:r w:rsidR="00B2550D">
        <w:rPr>
          <w:rFonts w:ascii="Times New Roman" w:eastAsia="Times New Roman" w:hAnsi="Times New Roman" w:cs="Times New Roman"/>
          <w:sz w:val="20"/>
          <w:szCs w:val="20"/>
        </w:rPr>
        <w:t>3</w:t>
      </w:r>
      <w:r w:rsidRPr="00B2550D">
        <w:rPr>
          <w:rFonts w:ascii="Times New Roman" w:eastAsia="Times New Roman" w:hAnsi="Times New Roman" w:cs="Times New Roman"/>
          <w:sz w:val="20"/>
          <w:szCs w:val="20"/>
        </w:rPr>
        <w:t>: Summary of Findings.</w:t>
      </w:r>
    </w:p>
    <w:p w14:paraId="40AF8F45" w14:textId="77777777" w:rsidR="006303D4" w:rsidRPr="00B2550D" w:rsidRDefault="006303D4" w:rsidP="007D34C7">
      <w:pPr>
        <w:spacing w:after="0" w:line="360" w:lineRule="auto"/>
        <w:jc w:val="both"/>
        <w:rPr>
          <w:rFonts w:ascii="Times New Roman" w:eastAsia="Times New Roman" w:hAnsi="Times New Roman" w:cs="Times New Roman"/>
          <w:sz w:val="20"/>
          <w:szCs w:val="20"/>
        </w:rPr>
      </w:pPr>
    </w:p>
    <w:p w14:paraId="5367FE53" w14:textId="265F9CBC" w:rsidR="00056DA9" w:rsidRPr="00B2550D" w:rsidRDefault="00056DA9" w:rsidP="007D34C7">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INTEGRATION OF AI-DRIVEN TWINS FOR SMART RENEWABLE URBAN GRIDS</w:t>
      </w:r>
    </w:p>
    <w:p w14:paraId="5206F604" w14:textId="4F844C0E" w:rsidR="00056DA9" w:rsidRPr="00B2550D" w:rsidRDefault="004C4762" w:rsidP="00284FCD">
      <w:pPr>
        <w:pStyle w:val="ListParagraph"/>
        <w:numPr>
          <w:ilvl w:val="0"/>
          <w:numId w:val="40"/>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Digital Twins as Real-Time Urban Resilience Enablers:</w:t>
      </w:r>
    </w:p>
    <w:p w14:paraId="0FF15C9C" w14:textId="2CF12452" w:rsidR="004C4762" w:rsidRPr="00B2550D" w:rsidRDefault="00BC0381" w:rsidP="00F17EEE">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Urban energy planning is being revolutionized by digital twins, which are virtual representations of physical systems that are updated continuously using real-time data. Predictive, adaptive, and resilient grid operations are made possible by their collaboration with AI, which is crucial for climate-vulnerable megacities like Dhaka. Digital twins connect physical and cyber-physical systems by combining analytics, simulation, and sensor data to power smart infrastructure operations, claim Qi &amp; Tao (2018).</w:t>
      </w:r>
    </w:p>
    <w:p w14:paraId="3A0B2E30" w14:textId="2ED22BB8" w:rsidR="00BC0381" w:rsidRPr="00B2550D" w:rsidRDefault="00BC0381"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Architecture: Mapping Dhaka’s Energy Nodes Virtually:</w:t>
      </w:r>
    </w:p>
    <w:p w14:paraId="174C426C" w14:textId="77777777" w:rsidR="004C3827" w:rsidRDefault="00BC0381" w:rsidP="004C3827">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Design a layered digital twin architecture with three core tiers </w:t>
      </w:r>
    </w:p>
    <w:p w14:paraId="4643E374" w14:textId="12A32196" w:rsidR="00F17EEE" w:rsidRPr="00B2550D" w:rsidRDefault="00F17EEE" w:rsidP="004C3827">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Base Layer (Digital Replica):</w:t>
      </w:r>
      <w:r w:rsidRPr="00B2550D">
        <w:rPr>
          <w:rFonts w:ascii="Times New Roman" w:eastAsia="Times New Roman" w:hAnsi="Times New Roman" w:cs="Times New Roman"/>
          <w:sz w:val="20"/>
          <w:szCs w:val="20"/>
        </w:rPr>
        <w:t xml:space="preserve"> A 3D model of Dhaka’s energy assets- solar panels, wind turbines, microgrids, distribution substations- built from GIS, LiDAR scans, and asset registries.</w:t>
      </w:r>
    </w:p>
    <w:p w14:paraId="3579A7E4" w14:textId="010DAE50" w:rsidR="00F17EEE" w:rsidRPr="00B2550D" w:rsidRDefault="00F17EEE" w:rsidP="00284FCD">
      <w:pPr>
        <w:pStyle w:val="ListParagraph"/>
        <w:numPr>
          <w:ilvl w:val="0"/>
          <w:numId w:val="3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Connected Layer (Data Integration &amp; IoT):</w:t>
      </w:r>
      <w:r w:rsidRPr="00B2550D">
        <w:rPr>
          <w:rFonts w:ascii="Times New Roman" w:eastAsia="Times New Roman" w:hAnsi="Times New Roman" w:cs="Times New Roman"/>
          <w:sz w:val="20"/>
          <w:szCs w:val="20"/>
        </w:rPr>
        <w:t xml:space="preserve"> Real-time inputs from smart meters, weather sensors (temperature, irradiance, wind speed), and grid telemetry stream into a high-throughput data pipeline using MQTT, OPC-UA, or other IoT protocols </w:t>
      </w:r>
    </w:p>
    <w:p w14:paraId="454EBB65" w14:textId="7A8106F8" w:rsidR="00BC0381" w:rsidRPr="00B2550D" w:rsidRDefault="00F17EEE" w:rsidP="00284FCD">
      <w:pPr>
        <w:pStyle w:val="ListParagraph"/>
        <w:numPr>
          <w:ilvl w:val="0"/>
          <w:numId w:val="35"/>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Intelligent Layer (AI &amp; Simulation):</w:t>
      </w:r>
      <w:r w:rsidRPr="00B2550D">
        <w:rPr>
          <w:rStyle w:val="relative"/>
          <w:rFonts w:ascii="Times New Roman" w:hAnsi="Times New Roman" w:cs="Times New Roman"/>
          <w:sz w:val="20"/>
          <w:szCs w:val="20"/>
        </w:rPr>
        <w:t xml:space="preserve"> Embedded AI modules (e.g., for load forecasting, fault detection, and control optimization) run on the twin, while simulation engines replicate outage scenarios and evaluate dispatch strategies</w:t>
      </w:r>
      <w:r w:rsidRPr="00B2550D">
        <w:rPr>
          <w:rFonts w:ascii="Times New Roman" w:hAnsi="Times New Roman" w:cs="Times New Roman"/>
          <w:sz w:val="20"/>
          <w:szCs w:val="20"/>
        </w:rPr>
        <w:t>.</w:t>
      </w:r>
    </w:p>
    <w:p w14:paraId="42F55932" w14:textId="209D7674" w:rsidR="00F17EEE" w:rsidRPr="006F6AF3" w:rsidRDefault="00F17EEE"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6F6AF3">
        <w:rPr>
          <w:rFonts w:ascii="Times New Roman" w:eastAsia="Times New Roman" w:hAnsi="Times New Roman" w:cs="Times New Roman"/>
          <w:b/>
          <w:bCs/>
          <w:sz w:val="20"/>
          <w:szCs w:val="20"/>
        </w:rPr>
        <w:t>AI ↔ Real-Time Data Interaction:</w:t>
      </w:r>
    </w:p>
    <w:p w14:paraId="0CC1DA9A" w14:textId="368AFA41" w:rsidR="00F17EEE" w:rsidRPr="006F6AF3" w:rsidRDefault="004B1D75" w:rsidP="004B1D75">
      <w:pPr>
        <w:spacing w:after="0" w:line="360" w:lineRule="auto"/>
        <w:jc w:val="both"/>
        <w:rPr>
          <w:rFonts w:ascii="Times New Roman" w:hAnsi="Times New Roman" w:cs="Times New Roman"/>
          <w:sz w:val="20"/>
          <w:szCs w:val="20"/>
        </w:rPr>
      </w:pPr>
      <w:r w:rsidRPr="006F6AF3">
        <w:rPr>
          <w:rFonts w:ascii="Times New Roman" w:hAnsi="Times New Roman" w:cs="Times New Roman"/>
          <w:sz w:val="20"/>
          <w:szCs w:val="20"/>
        </w:rPr>
        <w:t xml:space="preserve">AI components ingest live data to enable responsive grid decisions </w:t>
      </w:r>
      <w:r w:rsidRPr="006F6AF3">
        <w:rPr>
          <w:rFonts w:ascii="Times New Roman" w:eastAsia="Times New Roman" w:hAnsi="Times New Roman" w:cs="Times New Roman"/>
          <w:sz w:val="20"/>
          <w:szCs w:val="20"/>
        </w:rPr>
        <w:t>(Cakir et al., 2024</w:t>
      </w:r>
      <w:r w:rsidR="006F6AF3">
        <w:rPr>
          <w:rFonts w:ascii="Times New Roman" w:eastAsia="Times New Roman" w:hAnsi="Times New Roman" w:cs="Times New Roman"/>
          <w:sz w:val="20"/>
          <w:szCs w:val="20"/>
        </w:rPr>
        <w:t xml:space="preserve">; </w:t>
      </w:r>
      <w:r w:rsidR="006F6AF3" w:rsidRPr="006F6AF3">
        <w:rPr>
          <w:rStyle w:val="muitypography-root"/>
          <w:rFonts w:ascii="Times New Roman" w:hAnsi="Times New Roman" w:cs="Times New Roman"/>
          <w:sz w:val="20"/>
          <w:szCs w:val="20"/>
        </w:rPr>
        <w:t>Shadi et al., 2025</w:t>
      </w:r>
      <w:r w:rsidRPr="006F6AF3">
        <w:rPr>
          <w:rFonts w:ascii="Times New Roman" w:eastAsia="Times New Roman" w:hAnsi="Times New Roman" w:cs="Times New Roman"/>
          <w:sz w:val="20"/>
          <w:szCs w:val="20"/>
        </w:rPr>
        <w:t>)</w:t>
      </w:r>
      <w:r w:rsidRPr="006F6AF3">
        <w:rPr>
          <w:rFonts w:ascii="Times New Roman" w:hAnsi="Times New Roman" w:cs="Times New Roman"/>
          <w:sz w:val="20"/>
          <w:szCs w:val="20"/>
        </w:rPr>
        <w:t>:</w:t>
      </w:r>
      <w:r w:rsidR="006F6AF3">
        <w:rPr>
          <w:rFonts w:ascii="Times New Roman" w:hAnsi="Times New Roman" w:cs="Times New Roman"/>
          <w:sz w:val="20"/>
          <w:szCs w:val="20"/>
        </w:rPr>
        <w:t xml:space="preserve"> </w:t>
      </w:r>
    </w:p>
    <w:p w14:paraId="79824167" w14:textId="0B8E5AB0" w:rsidR="004B1D75" w:rsidRPr="006F6AF3"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6F6AF3">
        <w:rPr>
          <w:rFonts w:ascii="Times New Roman" w:eastAsia="Times New Roman" w:hAnsi="Times New Roman" w:cs="Times New Roman"/>
          <w:b/>
          <w:bCs/>
          <w:sz w:val="20"/>
          <w:szCs w:val="20"/>
        </w:rPr>
        <w:t>Load Forecasting &amp; Dispatch:</w:t>
      </w:r>
      <w:r w:rsidRPr="006F6AF3">
        <w:rPr>
          <w:rFonts w:ascii="Times New Roman" w:eastAsia="Times New Roman" w:hAnsi="Times New Roman" w:cs="Times New Roman"/>
          <w:sz w:val="20"/>
          <w:szCs w:val="20"/>
        </w:rPr>
        <w:t xml:space="preserve"> ML models predict short-term demand per node; DRL agents optimize dispatch schedules dynamically, accounting for renewable intermittent supply and storage states (Cakir et al., 2024</w:t>
      </w:r>
      <w:r w:rsidR="00FE6965">
        <w:rPr>
          <w:rFonts w:ascii="Times New Roman" w:eastAsia="Times New Roman" w:hAnsi="Times New Roman" w:cs="Times New Roman"/>
          <w:sz w:val="20"/>
          <w:szCs w:val="20"/>
        </w:rPr>
        <w:t>; Islam, 2025</w:t>
      </w:r>
      <w:r w:rsidRPr="006F6AF3">
        <w:rPr>
          <w:rFonts w:ascii="Times New Roman" w:eastAsia="Times New Roman" w:hAnsi="Times New Roman" w:cs="Times New Roman"/>
          <w:sz w:val="20"/>
          <w:szCs w:val="20"/>
        </w:rPr>
        <w:t>).</w:t>
      </w:r>
    </w:p>
    <w:p w14:paraId="151416E3" w14:textId="0A164AB4" w:rsidR="004B1D75" w:rsidRPr="00B2550D"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Fault Detection &amp; Localization:</w:t>
      </w:r>
      <w:r w:rsidRPr="00B2550D">
        <w:rPr>
          <w:rFonts w:ascii="Times New Roman" w:eastAsia="Times New Roman" w:hAnsi="Times New Roman" w:cs="Times New Roman"/>
          <w:sz w:val="20"/>
          <w:szCs w:val="20"/>
        </w:rPr>
        <w:t xml:space="preserve"> Anomalies detected via AI (e.g., machine learning or graph-based inference) trigger simulations in the twin to isolate faults and recommend switching actions to reroute power.</w:t>
      </w:r>
    </w:p>
    <w:p w14:paraId="3EBECFB7" w14:textId="2096A407" w:rsidR="004B1D75" w:rsidRPr="00B2550D"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Adaptive Learning:</w:t>
      </w:r>
      <w:r w:rsidRPr="00B2550D">
        <w:rPr>
          <w:rFonts w:ascii="Times New Roman" w:eastAsia="Times New Roman" w:hAnsi="Times New Roman" w:cs="Times New Roman"/>
          <w:sz w:val="20"/>
          <w:szCs w:val="20"/>
        </w:rPr>
        <w:t xml:space="preserve"> The twin incorporates feedback loops- actual grid behavior fine-tunes AI models, enhancing their predictive accuracy over time.</w:t>
      </w:r>
    </w:p>
    <w:p w14:paraId="1D73E631" w14:textId="5F9307C3" w:rsidR="004B1D75" w:rsidRPr="00B2550D" w:rsidRDefault="004B1D75"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Simulated Outage-Response Scenarios:</w:t>
      </w:r>
    </w:p>
    <w:p w14:paraId="3A323415" w14:textId="3779CE48" w:rsidR="00A1516C" w:rsidRPr="00B2550D" w:rsidRDefault="00A1516C" w:rsidP="00147EBE">
      <w:pPr>
        <w:spacing w:after="0" w:line="240" w:lineRule="auto"/>
        <w:jc w:val="both"/>
        <w:rPr>
          <w:rStyle w:val="relative"/>
          <w:rFonts w:ascii="Times New Roman" w:eastAsia="Times New Roman" w:hAnsi="Times New Roman" w:cs="Times New Roman"/>
          <w:sz w:val="20"/>
          <w:szCs w:val="20"/>
        </w:rPr>
      </w:pPr>
      <w:r w:rsidRPr="00B2550D">
        <w:rPr>
          <w:rStyle w:val="relative"/>
          <w:rFonts w:ascii="Times New Roman" w:hAnsi="Times New Roman" w:cs="Times New Roman"/>
          <w:sz w:val="20"/>
          <w:szCs w:val="20"/>
        </w:rPr>
        <w:t>Digital twins enable exhaustive what-if analyses under controlled virtual settings</w:t>
      </w:r>
      <w:r w:rsidR="00147EBE" w:rsidRPr="00B2550D">
        <w:rPr>
          <w:rStyle w:val="relative"/>
          <w:rFonts w:ascii="Times New Roman" w:hAnsi="Times New Roman" w:cs="Times New Roman"/>
          <w:sz w:val="20"/>
          <w:szCs w:val="20"/>
        </w:rPr>
        <w:t xml:space="preserve"> </w:t>
      </w:r>
      <w:r w:rsidR="00147EBE" w:rsidRPr="00B2550D">
        <w:rPr>
          <w:rFonts w:ascii="Times New Roman" w:eastAsia="Times New Roman" w:hAnsi="Times New Roman" w:cs="Times New Roman"/>
          <w:sz w:val="20"/>
          <w:szCs w:val="20"/>
        </w:rPr>
        <w:t>(Cioara et al., 2021)</w:t>
      </w:r>
      <w:r w:rsidRPr="00B2550D">
        <w:rPr>
          <w:rStyle w:val="relative"/>
          <w:rFonts w:ascii="Times New Roman" w:hAnsi="Times New Roman" w:cs="Times New Roman"/>
          <w:sz w:val="20"/>
          <w:szCs w:val="20"/>
        </w:rPr>
        <w:t>:</w:t>
      </w:r>
    </w:p>
    <w:p w14:paraId="3304D216" w14:textId="27024850"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lastRenderedPageBreak/>
        <w:t>Weather-Driven Events:</w:t>
      </w:r>
      <w:r w:rsidRPr="00B2550D">
        <w:rPr>
          <w:rStyle w:val="relative"/>
          <w:sz w:val="20"/>
          <w:szCs w:val="20"/>
        </w:rPr>
        <w:t xml:space="preserve"> Surge in wind or thinning solar irradiance triggers outage simulations, enabling pre-emptive re-routing of power through storage or backup sources.</w:t>
      </w:r>
    </w:p>
    <w:p w14:paraId="5AFC6245" w14:textId="77777777"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t>Grid Failover Modeling:</w:t>
      </w:r>
      <w:r w:rsidRPr="00B2550D">
        <w:rPr>
          <w:rStyle w:val="relative"/>
          <w:sz w:val="20"/>
          <w:szCs w:val="20"/>
        </w:rPr>
        <w:t xml:space="preserve"> Simulate transformer or line failures; AI agents (reinforcement-learned) execute automated fault isolation and islanding, minimizing downtime.</w:t>
      </w:r>
    </w:p>
    <w:p w14:paraId="1F52C776" w14:textId="1BD4D7F6"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t>Resilience Metrics:</w:t>
      </w:r>
      <w:r w:rsidRPr="00B2550D">
        <w:rPr>
          <w:rStyle w:val="relative"/>
          <w:sz w:val="20"/>
          <w:szCs w:val="20"/>
        </w:rPr>
        <w:t xml:space="preserve"> Track performance in each simulated scenario- residual load percentage, outage duration, CO</w:t>
      </w:r>
      <w:r w:rsidRPr="00B2550D">
        <w:rPr>
          <w:rStyle w:val="relative"/>
          <w:sz w:val="20"/>
          <w:szCs w:val="20"/>
          <w:vertAlign w:val="subscript"/>
        </w:rPr>
        <w:t>2</w:t>
      </w:r>
      <w:r w:rsidRPr="00B2550D">
        <w:rPr>
          <w:rStyle w:val="relative"/>
          <w:sz w:val="20"/>
          <w:szCs w:val="20"/>
        </w:rPr>
        <w:t xml:space="preserve"> emissions, and financial penalties- aiding planners in prioritizing resilience investments.</w:t>
      </w:r>
    </w:p>
    <w:p w14:paraId="442F3E4A" w14:textId="6EBD23B5" w:rsidR="004B1D75" w:rsidRPr="00B2550D" w:rsidRDefault="00A1516C"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Benefits and Research Frontiers:</w:t>
      </w:r>
    </w:p>
    <w:p w14:paraId="23872323"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Enhanced Decision-Making:</w:t>
      </w:r>
      <w:r w:rsidRPr="00B2550D">
        <w:rPr>
          <w:rFonts w:ascii="Times New Roman" w:hAnsi="Times New Roman" w:cs="Times New Roman"/>
          <w:sz w:val="20"/>
          <w:szCs w:val="20"/>
        </w:rPr>
        <w:t xml:space="preserve"> Operators gain a live sandbox for intervention planning and risk assessment. </w:t>
      </w:r>
    </w:p>
    <w:p w14:paraId="19C21BC0"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AI Transparency:</w:t>
      </w:r>
      <w:r w:rsidRPr="00B2550D">
        <w:rPr>
          <w:rFonts w:ascii="Times New Roman" w:hAnsi="Times New Roman" w:cs="Times New Roman"/>
          <w:sz w:val="20"/>
          <w:szCs w:val="20"/>
        </w:rPr>
        <w:t xml:space="preserve"> Scenario logs- and associated AI decision rationales- support system audits and build confidence.</w:t>
      </w:r>
    </w:p>
    <w:p w14:paraId="4FE17442"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Scalability:</w:t>
      </w:r>
      <w:r w:rsidRPr="00B2550D">
        <w:rPr>
          <w:rFonts w:ascii="Times New Roman" w:hAnsi="Times New Roman" w:cs="Times New Roman"/>
          <w:sz w:val="20"/>
          <w:szCs w:val="20"/>
        </w:rPr>
        <w:t xml:space="preserve"> Digital twins enable fine-grained replication (e.g., to ward/neighborhood level) or aggregation at the city scale. </w:t>
      </w:r>
    </w:p>
    <w:p w14:paraId="0BBD9BC9" w14:textId="36F77F75" w:rsidR="00A1516C"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Current Challenges:</w:t>
      </w:r>
      <w:r w:rsidRPr="00B2550D">
        <w:rPr>
          <w:rFonts w:ascii="Times New Roman" w:hAnsi="Times New Roman" w:cs="Times New Roman"/>
          <w:sz w:val="20"/>
          <w:szCs w:val="20"/>
        </w:rPr>
        <w:t xml:space="preserve"> Data interoperability from heterogeneous sources, cybersecurity vulnerabilities, and maintaining near-real-time system fidelity.</w:t>
      </w:r>
    </w:p>
    <w:p w14:paraId="3F5A5B09" w14:textId="4B666797" w:rsidR="00CB2C54" w:rsidRPr="00B2550D" w:rsidRDefault="00CB2C54"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 xml:space="preserve">Summary: </w:t>
      </w:r>
    </w:p>
    <w:p w14:paraId="3B797A5A" w14:textId="0D16D0F1" w:rsidR="00CB2C54" w:rsidRPr="00B2550D" w:rsidRDefault="00CB2C54" w:rsidP="00CB2C54">
      <w:pPr>
        <w:spacing w:after="0" w:line="360" w:lineRule="auto"/>
        <w:jc w:val="both"/>
        <w:rPr>
          <w:rFonts w:ascii="Times New Roman" w:hAnsi="Times New Roman" w:cs="Times New Roman"/>
          <w:sz w:val="20"/>
          <w:szCs w:val="20"/>
        </w:rPr>
      </w:pPr>
      <w:r w:rsidRPr="00B2550D">
        <w:rPr>
          <w:rStyle w:val="relative"/>
          <w:rFonts w:ascii="Times New Roman" w:hAnsi="Times New Roman" w:cs="Times New Roman"/>
          <w:sz w:val="20"/>
          <w:szCs w:val="20"/>
        </w:rPr>
        <w:t>Integrating AI with real-time digital twins transforms urban energy grids into proactive, adaptive, and resilient systems. For Dhaka, such a system offers:</w:t>
      </w:r>
    </w:p>
    <w:p w14:paraId="3E57B007"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High-resolution situational awareness at the node level;</w:t>
      </w:r>
    </w:p>
    <w:p w14:paraId="4508D482"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Automated, AI-mediated decision support during normal and emergency operations;</w:t>
      </w:r>
    </w:p>
    <w:p w14:paraId="7ECD6281"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A testbed for urban planners and utility operators to iteratively stress-test resilience strategies.</w:t>
      </w:r>
    </w:p>
    <w:p w14:paraId="2848E28E" w14:textId="29F216E2" w:rsidR="00CB2C54" w:rsidRPr="00B2550D" w:rsidRDefault="00CB2C54" w:rsidP="00CB2C54">
      <w:pPr>
        <w:pStyle w:val="NormalWeb"/>
        <w:spacing w:before="0" w:beforeAutospacing="0" w:after="0" w:afterAutospacing="0" w:line="360" w:lineRule="auto"/>
        <w:jc w:val="both"/>
        <w:rPr>
          <w:sz w:val="20"/>
          <w:szCs w:val="20"/>
        </w:rPr>
      </w:pPr>
      <w:r w:rsidRPr="00B2550D">
        <w:rPr>
          <w:rStyle w:val="relative"/>
          <w:sz w:val="20"/>
          <w:szCs w:val="20"/>
        </w:rPr>
        <w:t>Embedding this section as a standalone piece</w:t>
      </w:r>
      <w:r w:rsidR="00F92BB7" w:rsidRPr="00B2550D">
        <w:rPr>
          <w:rStyle w:val="relative"/>
          <w:sz w:val="20"/>
          <w:szCs w:val="20"/>
        </w:rPr>
        <w:t xml:space="preserve">, </w:t>
      </w:r>
      <w:r w:rsidRPr="00B2550D">
        <w:rPr>
          <w:rStyle w:val="relative"/>
          <w:sz w:val="20"/>
          <w:szCs w:val="20"/>
        </w:rPr>
        <w:t>placed just after your methodology/results and before key policy or contribution sections</w:t>
      </w:r>
      <w:r w:rsidR="00F92BB7" w:rsidRPr="00B2550D">
        <w:rPr>
          <w:rStyle w:val="relative"/>
          <w:sz w:val="20"/>
          <w:szCs w:val="20"/>
        </w:rPr>
        <w:t xml:space="preserve">, </w:t>
      </w:r>
      <w:r w:rsidRPr="00B2550D">
        <w:rPr>
          <w:rStyle w:val="relative"/>
          <w:sz w:val="20"/>
          <w:szCs w:val="20"/>
        </w:rPr>
        <w:t>underscores its significance as a scientific contribution and positions your paper at the frontier of urban energy resilience research.</w:t>
      </w:r>
    </w:p>
    <w:p w14:paraId="3503654D" w14:textId="39C8BD23" w:rsidR="00056DA9" w:rsidRPr="00B2550D" w:rsidRDefault="00056DA9" w:rsidP="00A1516C">
      <w:pPr>
        <w:spacing w:after="0" w:line="360" w:lineRule="auto"/>
        <w:jc w:val="both"/>
        <w:rPr>
          <w:rFonts w:ascii="Times New Roman" w:eastAsia="Times New Roman" w:hAnsi="Times New Roman" w:cs="Times New Roman"/>
          <w:b/>
          <w:bCs/>
          <w:sz w:val="20"/>
          <w:szCs w:val="20"/>
        </w:rPr>
      </w:pPr>
    </w:p>
    <w:p w14:paraId="650CBDA8" w14:textId="5F4C9F21" w:rsidR="00F92BB7" w:rsidRPr="00B2550D" w:rsidRDefault="00F92BB7" w:rsidP="00F55128">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DECENTRALIZED ENERGY EXCHANGE AND GRID TRUST USING BLOCKCHAIN</w:t>
      </w:r>
    </w:p>
    <w:p w14:paraId="1ED79892" w14:textId="47714276" w:rsidR="00F92BB7" w:rsidRPr="00B2550D" w:rsidRDefault="00F97A74" w:rsidP="009935B3">
      <w:pPr>
        <w:pStyle w:val="ListParagraph"/>
        <w:numPr>
          <w:ilvl w:val="0"/>
          <w:numId w:val="56"/>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Why Blockchain Is a Frontier for AI</w:t>
      </w:r>
      <w:r w:rsidRPr="00B2550D">
        <w:rPr>
          <w:rFonts w:ascii="Times New Roman" w:hAnsi="Times New Roman" w:cs="Times New Roman"/>
          <w:b/>
          <w:bCs/>
          <w:sz w:val="20"/>
          <w:szCs w:val="20"/>
        </w:rPr>
        <w:noBreakHyphen/>
        <w:t>HRES:</w:t>
      </w:r>
    </w:p>
    <w:p w14:paraId="76FF3A38" w14:textId="7F73BBF6" w:rsidR="00F97A74" w:rsidRPr="00B2550D" w:rsidRDefault="00C1173B" w:rsidP="00F55128">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Blockchain adds cutting-edge decentralization and trust to your AI-optimized hybrid renewable energy system (AI-HRES), especially in unofficial urban settings where central networks perform poorly. Trustless energy exchange is made possible by blockchain's immutable ledgers and smart contracts, which empower prosumers and consumers to trade energy without the need for middlemen and promote democratized energy economies.</w:t>
      </w:r>
    </w:p>
    <w:p w14:paraId="15FED32B" w14:textId="2B42C003" w:rsidR="00C1173B" w:rsidRPr="00B2550D" w:rsidRDefault="00C1173B"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Smart Contracts for Fair Electricity Pricing:</w:t>
      </w:r>
    </w:p>
    <w:p w14:paraId="5413485B" w14:textId="77777777" w:rsidR="00F55128" w:rsidRPr="00B2550D" w:rsidRDefault="00F55128" w:rsidP="00F55128">
      <w:pPr>
        <w:pStyle w:val="NormalWeb"/>
        <w:spacing w:before="0" w:beforeAutospacing="0" w:after="0" w:afterAutospacing="0" w:line="360" w:lineRule="auto"/>
        <w:jc w:val="both"/>
        <w:rPr>
          <w:sz w:val="20"/>
          <w:szCs w:val="20"/>
        </w:rPr>
      </w:pPr>
      <w:r w:rsidRPr="00B2550D">
        <w:rPr>
          <w:rStyle w:val="relative"/>
          <w:sz w:val="20"/>
          <w:szCs w:val="20"/>
        </w:rPr>
        <w:t>Smart contracts are self-executing code stored on the blockchain that enforce pre-defined conditions automatically. In a P2P microgrid, these contracts can:</w:t>
      </w:r>
    </w:p>
    <w:p w14:paraId="5EAEF7AE" w14:textId="3E3794D0" w:rsidR="00F55128" w:rsidRPr="00B26E8A"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6E8A">
        <w:rPr>
          <w:rStyle w:val="Strong"/>
          <w:rFonts w:ascii="Times New Roman" w:hAnsi="Times New Roman" w:cs="Times New Roman"/>
          <w:sz w:val="20"/>
          <w:szCs w:val="20"/>
        </w:rPr>
        <w:t>Automate bidding and settlement:</w:t>
      </w:r>
      <w:r w:rsidRPr="00B26E8A">
        <w:rPr>
          <w:rStyle w:val="relative"/>
          <w:rFonts w:ascii="Times New Roman" w:hAnsi="Times New Roman" w:cs="Times New Roman"/>
          <w:sz w:val="20"/>
          <w:szCs w:val="20"/>
        </w:rPr>
        <w:t xml:space="preserve"> Consumers post energy bids; prosumers respond. When both agree, the contract executes a transaction </w:t>
      </w:r>
      <w:r w:rsidRPr="00B26E8A">
        <w:rPr>
          <w:rFonts w:ascii="Times New Roman" w:eastAsia="Times New Roman" w:hAnsi="Times New Roman" w:cs="Times New Roman"/>
          <w:sz w:val="20"/>
          <w:szCs w:val="20"/>
        </w:rPr>
        <w:t>(</w:t>
      </w:r>
      <w:proofErr w:type="spellStart"/>
      <w:r w:rsidRPr="00B26E8A">
        <w:rPr>
          <w:rFonts w:ascii="Times New Roman" w:eastAsia="Times New Roman" w:hAnsi="Times New Roman" w:cs="Times New Roman"/>
          <w:sz w:val="20"/>
          <w:szCs w:val="20"/>
        </w:rPr>
        <w:t>Aloqaily</w:t>
      </w:r>
      <w:proofErr w:type="spellEnd"/>
      <w:r w:rsidRPr="00B26E8A">
        <w:rPr>
          <w:rFonts w:ascii="Times New Roman" w:eastAsia="Times New Roman" w:hAnsi="Times New Roman" w:cs="Times New Roman"/>
          <w:sz w:val="20"/>
          <w:szCs w:val="20"/>
        </w:rPr>
        <w:t xml:space="preserve"> et al., 2021</w:t>
      </w:r>
      <w:r w:rsidR="00B26E8A" w:rsidRPr="00B26E8A">
        <w:rPr>
          <w:rFonts w:ascii="Times New Roman" w:eastAsia="Times New Roman" w:hAnsi="Times New Roman" w:cs="Times New Roman"/>
          <w:sz w:val="20"/>
          <w:szCs w:val="20"/>
        </w:rPr>
        <w:t xml:space="preserve">; </w:t>
      </w:r>
      <w:proofErr w:type="spellStart"/>
      <w:r w:rsidR="00B26E8A" w:rsidRPr="00B26E8A">
        <w:rPr>
          <w:rStyle w:val="muitypography-root"/>
          <w:rFonts w:ascii="Times New Roman" w:hAnsi="Times New Roman" w:cs="Times New Roman"/>
          <w:sz w:val="20"/>
          <w:szCs w:val="20"/>
        </w:rPr>
        <w:t>Naraindath</w:t>
      </w:r>
      <w:proofErr w:type="spellEnd"/>
      <w:r w:rsidR="00B26E8A" w:rsidRPr="00B26E8A">
        <w:rPr>
          <w:rStyle w:val="muitypography-root"/>
          <w:rFonts w:ascii="Times New Roman" w:hAnsi="Times New Roman" w:cs="Times New Roman"/>
          <w:sz w:val="20"/>
          <w:szCs w:val="20"/>
        </w:rPr>
        <w:t xml:space="preserve"> et al., 2025; NASA., 2024; NASA., 2025</w:t>
      </w:r>
      <w:r w:rsidRPr="00B26E8A">
        <w:rPr>
          <w:rFonts w:ascii="Times New Roman" w:eastAsia="Times New Roman" w:hAnsi="Times New Roman" w:cs="Times New Roman"/>
          <w:sz w:val="20"/>
          <w:szCs w:val="20"/>
        </w:rPr>
        <w:t>).</w:t>
      </w:r>
    </w:p>
    <w:p w14:paraId="0AAA93F9" w14:textId="1057A21C" w:rsidR="00F55128" w:rsidRPr="00B26E8A"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6E8A">
        <w:rPr>
          <w:rFonts w:ascii="Times New Roman" w:eastAsia="Times New Roman" w:hAnsi="Times New Roman" w:cs="Times New Roman"/>
          <w:b/>
          <w:bCs/>
          <w:sz w:val="20"/>
          <w:szCs w:val="20"/>
        </w:rPr>
        <w:t>Enable real-time pricing:</w:t>
      </w:r>
      <w:r w:rsidRPr="00B26E8A">
        <w:rPr>
          <w:rFonts w:ascii="Times New Roman" w:eastAsia="Times New Roman" w:hAnsi="Times New Roman" w:cs="Times New Roman"/>
          <w:sz w:val="20"/>
          <w:szCs w:val="20"/>
        </w:rPr>
        <w:t xml:space="preserve"> Utilizing demand-supply dynamics, prices adjust dynamically, eliminating manual intervention and enabling efficient matching.</w:t>
      </w:r>
    </w:p>
    <w:p w14:paraId="4CFB8070" w14:textId="56B7E019" w:rsidR="00F55128" w:rsidRPr="00B2550D"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Guarantee fairness:</w:t>
      </w:r>
      <w:r w:rsidRPr="00B2550D">
        <w:rPr>
          <w:rFonts w:ascii="Times New Roman" w:eastAsia="Times New Roman" w:hAnsi="Times New Roman" w:cs="Times New Roman"/>
          <w:sz w:val="20"/>
          <w:szCs w:val="20"/>
        </w:rPr>
        <w:t xml:space="preserve"> Immutable smart-contract code ensures transparent pricing and execution, minimizing bias and eliminating third-party manipulation.</w:t>
      </w:r>
    </w:p>
    <w:p w14:paraId="02CBB8AF" w14:textId="5AD07B05" w:rsidR="00F55128" w:rsidRPr="00B2550D" w:rsidRDefault="00F55128"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Transparent Community-Level Waste-to-Energy Credit Trading:</w:t>
      </w:r>
    </w:p>
    <w:p w14:paraId="115E99C6" w14:textId="77777777" w:rsidR="001D66F7" w:rsidRPr="00B2550D" w:rsidRDefault="001D66F7" w:rsidP="001D66F7">
      <w:pPr>
        <w:pStyle w:val="NormalWeb"/>
        <w:spacing w:before="0" w:beforeAutospacing="0" w:after="0" w:afterAutospacing="0" w:line="360" w:lineRule="auto"/>
        <w:jc w:val="both"/>
        <w:rPr>
          <w:sz w:val="20"/>
          <w:szCs w:val="20"/>
        </w:rPr>
      </w:pPr>
      <w:r w:rsidRPr="00B2550D">
        <w:rPr>
          <w:rStyle w:val="relative"/>
          <w:sz w:val="20"/>
          <w:szCs w:val="20"/>
        </w:rPr>
        <w:t xml:space="preserve">Blockchain facilitates the creation and trade of </w:t>
      </w:r>
      <w:r w:rsidRPr="00B2550D">
        <w:rPr>
          <w:rStyle w:val="Strong"/>
          <w:b w:val="0"/>
          <w:bCs w:val="0"/>
          <w:sz w:val="20"/>
          <w:szCs w:val="20"/>
        </w:rPr>
        <w:t>Waste</w:t>
      </w:r>
      <w:r w:rsidRPr="00B2550D">
        <w:rPr>
          <w:rStyle w:val="Strong"/>
          <w:b w:val="0"/>
          <w:bCs w:val="0"/>
          <w:sz w:val="20"/>
          <w:szCs w:val="20"/>
        </w:rPr>
        <w:noBreakHyphen/>
        <w:t>to</w:t>
      </w:r>
      <w:r w:rsidRPr="00B2550D">
        <w:rPr>
          <w:rStyle w:val="Strong"/>
          <w:b w:val="0"/>
          <w:bCs w:val="0"/>
          <w:sz w:val="20"/>
          <w:szCs w:val="20"/>
        </w:rPr>
        <w:noBreakHyphen/>
        <w:t>Energy (</w:t>
      </w:r>
      <w:proofErr w:type="spellStart"/>
      <w:r w:rsidRPr="00B2550D">
        <w:rPr>
          <w:rStyle w:val="Strong"/>
          <w:b w:val="0"/>
          <w:bCs w:val="0"/>
          <w:sz w:val="20"/>
          <w:szCs w:val="20"/>
        </w:rPr>
        <w:t>WtE</w:t>
      </w:r>
      <w:proofErr w:type="spellEnd"/>
      <w:r w:rsidRPr="00B2550D">
        <w:rPr>
          <w:rStyle w:val="Strong"/>
          <w:b w:val="0"/>
          <w:bCs w:val="0"/>
          <w:sz w:val="20"/>
          <w:szCs w:val="20"/>
        </w:rPr>
        <w:t>) credits</w:t>
      </w:r>
      <w:r w:rsidRPr="00B2550D">
        <w:rPr>
          <w:rStyle w:val="relative"/>
          <w:sz w:val="20"/>
          <w:szCs w:val="20"/>
        </w:rPr>
        <w:t xml:space="preserve"> within communities:</w:t>
      </w:r>
    </w:p>
    <w:p w14:paraId="753DED96" w14:textId="1F435989" w:rsidR="001D66F7" w:rsidRPr="00B2550D" w:rsidRDefault="001D66F7" w:rsidP="00284FCD">
      <w:pPr>
        <w:pStyle w:val="ListParagraph"/>
        <w:numPr>
          <w:ilvl w:val="0"/>
          <w:numId w:val="42"/>
        </w:numPr>
        <w:spacing w:after="0" w:line="360" w:lineRule="auto"/>
        <w:jc w:val="both"/>
        <w:rPr>
          <w:rStyle w:val="relative"/>
          <w:rFonts w:ascii="Times New Roman" w:hAnsi="Times New Roman" w:cs="Times New Roman"/>
          <w:sz w:val="20"/>
          <w:szCs w:val="20"/>
        </w:rPr>
      </w:pPr>
      <w:r w:rsidRPr="00B2550D">
        <w:rPr>
          <w:rStyle w:val="Strong"/>
          <w:rFonts w:ascii="Times New Roman" w:hAnsi="Times New Roman" w:cs="Times New Roman"/>
          <w:b w:val="0"/>
          <w:bCs w:val="0"/>
          <w:sz w:val="20"/>
          <w:szCs w:val="20"/>
        </w:rPr>
        <w:lastRenderedPageBreak/>
        <w:t>Tokenized vouchers</w:t>
      </w:r>
      <w:r w:rsidRPr="00B2550D">
        <w:rPr>
          <w:rStyle w:val="relative"/>
          <w:rFonts w:ascii="Times New Roman" w:hAnsi="Times New Roman" w:cs="Times New Roman"/>
          <w:sz w:val="20"/>
          <w:szCs w:val="20"/>
        </w:rPr>
        <w:t xml:space="preserve"> represent kWh equivalents from </w:t>
      </w:r>
      <w:proofErr w:type="spellStart"/>
      <w:r w:rsidRPr="00B2550D">
        <w:rPr>
          <w:rStyle w:val="relative"/>
          <w:rFonts w:ascii="Times New Roman" w:hAnsi="Times New Roman" w:cs="Times New Roman"/>
          <w:sz w:val="20"/>
          <w:szCs w:val="20"/>
        </w:rPr>
        <w:t>WtE</w:t>
      </w:r>
      <w:proofErr w:type="spellEnd"/>
      <w:r w:rsidRPr="00B2550D">
        <w:rPr>
          <w:rStyle w:val="relative"/>
          <w:rFonts w:ascii="Times New Roman" w:hAnsi="Times New Roman" w:cs="Times New Roman"/>
          <w:sz w:val="20"/>
          <w:szCs w:val="20"/>
        </w:rPr>
        <w:t xml:space="preserve"> processes and are recorded immutably </w:t>
      </w:r>
      <w:r w:rsidRPr="00B2550D">
        <w:rPr>
          <w:rFonts w:ascii="Times New Roman" w:eastAsia="Times New Roman" w:hAnsi="Times New Roman" w:cs="Times New Roman"/>
          <w:sz w:val="20"/>
          <w:szCs w:val="20"/>
        </w:rPr>
        <w:t>(Kulkarni, 2025)</w:t>
      </w:r>
      <w:r w:rsidRPr="00B2550D">
        <w:rPr>
          <w:rStyle w:val="relative"/>
          <w:rFonts w:ascii="Times New Roman" w:hAnsi="Times New Roman" w:cs="Times New Roman"/>
          <w:sz w:val="20"/>
          <w:szCs w:val="20"/>
        </w:rPr>
        <w:t>.</w:t>
      </w:r>
    </w:p>
    <w:p w14:paraId="2EA8E487" w14:textId="0D8C390C" w:rsidR="001D66F7" w:rsidRPr="00B2550D" w:rsidRDefault="001D66F7" w:rsidP="00284FCD">
      <w:pPr>
        <w:pStyle w:val="ListParagraph"/>
        <w:numPr>
          <w:ilvl w:val="0"/>
          <w:numId w:val="4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Transparent P2P trades of these tokens create local, equitable, and traceable </w:t>
      </w:r>
      <w:proofErr w:type="spellStart"/>
      <w:r w:rsidRPr="00B2550D">
        <w:rPr>
          <w:rFonts w:ascii="Times New Roman" w:eastAsia="Times New Roman" w:hAnsi="Times New Roman" w:cs="Times New Roman"/>
          <w:sz w:val="20"/>
          <w:szCs w:val="20"/>
        </w:rPr>
        <w:t>WtE</w:t>
      </w:r>
      <w:proofErr w:type="spellEnd"/>
      <w:r w:rsidRPr="00B2550D">
        <w:rPr>
          <w:rFonts w:ascii="Times New Roman" w:eastAsia="Times New Roman" w:hAnsi="Times New Roman" w:cs="Times New Roman"/>
          <w:sz w:val="20"/>
          <w:szCs w:val="20"/>
        </w:rPr>
        <w:t xml:space="preserve"> markets, incentivizing waste management while enhancing energy resilience.</w:t>
      </w:r>
    </w:p>
    <w:p w14:paraId="2053CA50" w14:textId="28060ACB" w:rsidR="001D66F7" w:rsidRPr="00B2550D" w:rsidRDefault="001D66F7" w:rsidP="00284FCD">
      <w:pPr>
        <w:pStyle w:val="ListParagraph"/>
        <w:numPr>
          <w:ilvl w:val="0"/>
          <w:numId w:val="4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Public auditing and compliance become straightforward since token transactions are timestamped and verifiable on-chain.</w:t>
      </w:r>
    </w:p>
    <w:p w14:paraId="39D64E38" w14:textId="52A49CA8" w:rsidR="001D66F7" w:rsidRPr="00B2550D" w:rsidRDefault="001D66F7"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Energy Tokenization and Decentralized Ownership:</w:t>
      </w:r>
    </w:p>
    <w:p w14:paraId="2575B04A" w14:textId="2A7F7D62" w:rsidR="001D66F7" w:rsidRPr="00B2550D" w:rsidRDefault="001D66F7" w:rsidP="00A23B40">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Tokenizing energy assets unlocks novel ownership and investment frameworks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Moskvitch</w:t>
      </w:r>
      <w:proofErr w:type="spellEnd"/>
      <w:r w:rsidRPr="00B2550D">
        <w:rPr>
          <w:rStyle w:val="muitypography-root"/>
          <w:rFonts w:ascii="Times New Roman" w:hAnsi="Times New Roman" w:cs="Times New Roman"/>
          <w:sz w:val="20"/>
          <w:szCs w:val="20"/>
        </w:rPr>
        <w:t>, 2018)</w:t>
      </w:r>
      <w:r w:rsidRPr="00B2550D">
        <w:rPr>
          <w:rFonts w:ascii="Times New Roman" w:hAnsi="Times New Roman" w:cs="Times New Roman"/>
          <w:sz w:val="20"/>
          <w:szCs w:val="20"/>
        </w:rPr>
        <w:t>:</w:t>
      </w:r>
    </w:p>
    <w:p w14:paraId="77F9DB23" w14:textId="42F4AC9E" w:rsidR="001D66F7" w:rsidRPr="00B2550D" w:rsidRDefault="00A23B40" w:rsidP="00284FCD">
      <w:pPr>
        <w:pStyle w:val="ListParagraph"/>
        <w:numPr>
          <w:ilvl w:val="0"/>
          <w:numId w:val="43"/>
        </w:numPr>
        <w:spacing w:after="0" w:line="360" w:lineRule="auto"/>
        <w:jc w:val="both"/>
        <w:rPr>
          <w:rFonts w:ascii="Times New Roman" w:eastAsia="Times New Roman" w:hAnsi="Times New Roman" w:cs="Times New Roman"/>
          <w:sz w:val="20"/>
          <w:szCs w:val="20"/>
        </w:rPr>
      </w:pPr>
      <w:r w:rsidRPr="00FE6965">
        <w:rPr>
          <w:rStyle w:val="Strong"/>
          <w:rFonts w:ascii="Times New Roman" w:hAnsi="Times New Roman" w:cs="Times New Roman"/>
          <w:b w:val="0"/>
          <w:bCs w:val="0"/>
          <w:sz w:val="20"/>
          <w:szCs w:val="20"/>
        </w:rPr>
        <w:t>ERC</w:t>
      </w:r>
      <w:r w:rsidRPr="00FE6965">
        <w:rPr>
          <w:rStyle w:val="Strong"/>
          <w:rFonts w:ascii="Times New Roman" w:hAnsi="Times New Roman" w:cs="Times New Roman"/>
          <w:b w:val="0"/>
          <w:bCs w:val="0"/>
          <w:sz w:val="20"/>
          <w:szCs w:val="20"/>
        </w:rPr>
        <w:noBreakHyphen/>
        <w:t>20 energy tokens</w:t>
      </w:r>
      <w:r w:rsidRPr="00B2550D">
        <w:rPr>
          <w:rFonts w:ascii="Times New Roman" w:hAnsi="Times New Roman" w:cs="Times New Roman"/>
          <w:sz w:val="20"/>
          <w:szCs w:val="20"/>
        </w:rPr>
        <w:t xml:space="preserve"> mirror excess solar generation, enabling them to be traded ahead-of-delivery or as investment stakes </w:t>
      </w:r>
      <w:r w:rsidRPr="00B2550D">
        <w:rPr>
          <w:rFonts w:ascii="Times New Roman" w:eastAsia="Times New Roman" w:hAnsi="Times New Roman" w:cs="Times New Roman"/>
          <w:sz w:val="20"/>
          <w:szCs w:val="20"/>
        </w:rPr>
        <w:t>(Saeed et al., 2024).</w:t>
      </w:r>
    </w:p>
    <w:p w14:paraId="3F8EF2E7" w14:textId="40D4386D" w:rsidR="00A23B40" w:rsidRPr="00B2550D" w:rsidRDefault="00A23B40" w:rsidP="00284FCD">
      <w:pPr>
        <w:pStyle w:val="ListParagraph"/>
        <w:numPr>
          <w:ilvl w:val="0"/>
          <w:numId w:val="43"/>
        </w:numPr>
        <w:spacing w:after="0" w:line="360" w:lineRule="auto"/>
        <w:jc w:val="both"/>
        <w:rPr>
          <w:rFonts w:ascii="Times New Roman" w:eastAsia="Times New Roman" w:hAnsi="Times New Roman" w:cs="Times New Roman"/>
          <w:sz w:val="20"/>
          <w:szCs w:val="20"/>
        </w:rPr>
      </w:pPr>
      <w:r w:rsidRPr="00FE6965">
        <w:rPr>
          <w:rStyle w:val="Strong"/>
          <w:rFonts w:ascii="Times New Roman" w:hAnsi="Times New Roman" w:cs="Times New Roman"/>
          <w:b w:val="0"/>
          <w:bCs w:val="0"/>
          <w:sz w:val="20"/>
          <w:szCs w:val="20"/>
        </w:rPr>
        <w:t>Shared ownership models:</w:t>
      </w:r>
      <w:r w:rsidRPr="00B2550D">
        <w:rPr>
          <w:rFonts w:ascii="Times New Roman" w:hAnsi="Times New Roman" w:cs="Times New Roman"/>
          <w:sz w:val="20"/>
          <w:szCs w:val="20"/>
        </w:rPr>
        <w:t xml:space="preserve"> Multiple households can co-own a </w:t>
      </w:r>
      <w:proofErr w:type="spellStart"/>
      <w:r w:rsidRPr="00B2550D">
        <w:rPr>
          <w:rFonts w:ascii="Times New Roman" w:hAnsi="Times New Roman" w:cs="Times New Roman"/>
          <w:sz w:val="20"/>
          <w:szCs w:val="20"/>
        </w:rPr>
        <w:t>WtE</w:t>
      </w:r>
      <w:proofErr w:type="spellEnd"/>
      <w:r w:rsidRPr="00B2550D">
        <w:rPr>
          <w:rFonts w:ascii="Times New Roman" w:hAnsi="Times New Roman" w:cs="Times New Roman"/>
          <w:sz w:val="20"/>
          <w:szCs w:val="20"/>
        </w:rPr>
        <w:t xml:space="preserve"> unit or a microgrid battery, with returns distributed automatically via smart-contract rules </w:t>
      </w:r>
      <w:r w:rsidRPr="00B2550D">
        <w:rPr>
          <w:rFonts w:ascii="Times New Roman" w:eastAsia="Times New Roman" w:hAnsi="Times New Roman" w:cs="Times New Roman"/>
          <w:sz w:val="20"/>
          <w:szCs w:val="20"/>
        </w:rPr>
        <w:t>(Shao et al., 2024).</w:t>
      </w:r>
    </w:p>
    <w:p w14:paraId="288578E7" w14:textId="164529CF" w:rsidR="00A23B40" w:rsidRPr="00B2550D" w:rsidRDefault="00A23B40" w:rsidP="00284FCD">
      <w:pPr>
        <w:pStyle w:val="ListParagraph"/>
        <w:numPr>
          <w:ilvl w:val="0"/>
          <w:numId w:val="43"/>
        </w:numPr>
        <w:spacing w:after="0" w:line="360" w:lineRule="auto"/>
        <w:jc w:val="both"/>
        <w:rPr>
          <w:rFonts w:ascii="Times New Roman" w:hAnsi="Times New Roman" w:cs="Times New Roman"/>
          <w:sz w:val="20"/>
          <w:szCs w:val="20"/>
        </w:rPr>
      </w:pPr>
      <w:r w:rsidRPr="00FE6965">
        <w:rPr>
          <w:rStyle w:val="Strong"/>
          <w:rFonts w:ascii="Times New Roman" w:hAnsi="Times New Roman" w:cs="Times New Roman"/>
          <w:b w:val="0"/>
          <w:bCs w:val="0"/>
          <w:sz w:val="20"/>
          <w:szCs w:val="20"/>
        </w:rPr>
        <w:t>Dual-token architectures</w:t>
      </w:r>
      <w:r w:rsidRPr="00B2550D">
        <w:rPr>
          <w:rFonts w:ascii="Times New Roman" w:hAnsi="Times New Roman" w:cs="Times New Roman"/>
          <w:sz w:val="20"/>
          <w:szCs w:val="20"/>
        </w:rPr>
        <w:t>, like Power Ledger’s POWR/</w:t>
      </w:r>
      <w:proofErr w:type="spellStart"/>
      <w:r w:rsidRPr="00B2550D">
        <w:rPr>
          <w:rFonts w:ascii="Times New Roman" w:hAnsi="Times New Roman" w:cs="Times New Roman"/>
          <w:sz w:val="20"/>
          <w:szCs w:val="20"/>
        </w:rPr>
        <w:t>Sparkz</w:t>
      </w:r>
      <w:proofErr w:type="spellEnd"/>
      <w:r w:rsidRPr="00B2550D">
        <w:rPr>
          <w:rFonts w:ascii="Times New Roman" w:hAnsi="Times New Roman" w:cs="Times New Roman"/>
          <w:sz w:val="20"/>
          <w:szCs w:val="20"/>
        </w:rPr>
        <w:t>, separate value from pricing, stabilizing local energy economies.</w:t>
      </w:r>
    </w:p>
    <w:p w14:paraId="7661B0A1" w14:textId="2142FED1" w:rsidR="00A23B40" w:rsidRPr="00B2550D" w:rsidRDefault="00A23B40"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proofErr w:type="spellStart"/>
      <w:r w:rsidRPr="00B2550D">
        <w:rPr>
          <w:rFonts w:ascii="Times New Roman" w:eastAsia="Times New Roman" w:hAnsi="Times New Roman" w:cs="Times New Roman"/>
          <w:b/>
          <w:bCs/>
          <w:sz w:val="20"/>
          <w:szCs w:val="20"/>
        </w:rPr>
        <w:t>Mengelkamp</w:t>
      </w:r>
      <w:proofErr w:type="spellEnd"/>
      <w:r w:rsidRPr="00B2550D">
        <w:rPr>
          <w:rFonts w:ascii="Times New Roman" w:eastAsia="Times New Roman" w:hAnsi="Times New Roman" w:cs="Times New Roman"/>
          <w:b/>
          <w:bCs/>
          <w:sz w:val="20"/>
          <w:szCs w:val="20"/>
        </w:rPr>
        <w:t xml:space="preserve"> et al. (2018): Foundational Blueprint:</w:t>
      </w:r>
    </w:p>
    <w:p w14:paraId="3AC6F2C2" w14:textId="1C451C81" w:rsidR="00A23B40" w:rsidRPr="00B2550D" w:rsidRDefault="00D96007" w:rsidP="000E66AF">
      <w:pPr>
        <w:spacing w:after="0" w:line="360" w:lineRule="auto"/>
        <w:jc w:val="both"/>
        <w:rPr>
          <w:rFonts w:ascii="Times New Roman" w:hAnsi="Times New Roman" w:cs="Times New Roman"/>
          <w:sz w:val="20"/>
          <w:szCs w:val="20"/>
        </w:rPr>
      </w:pPr>
      <w:proofErr w:type="spellStart"/>
      <w:r w:rsidRPr="00B2550D">
        <w:rPr>
          <w:rFonts w:ascii="Times New Roman" w:hAnsi="Times New Roman" w:cs="Times New Roman"/>
          <w:sz w:val="20"/>
          <w:szCs w:val="20"/>
        </w:rPr>
        <w:t>Mengelkamp</w:t>
      </w:r>
      <w:proofErr w:type="spellEnd"/>
      <w:r w:rsidRPr="00B2550D">
        <w:rPr>
          <w:rFonts w:ascii="Times New Roman" w:hAnsi="Times New Roman" w:cs="Times New Roman"/>
          <w:sz w:val="20"/>
          <w:szCs w:val="20"/>
        </w:rPr>
        <w:t xml:space="preserve"> and colleagues present a comprehensive framework for using blockchain in local energy systems, demonstrating </w:t>
      </w:r>
      <w:r w:rsidRPr="00B2550D">
        <w:rPr>
          <w:rStyle w:val="muitypography-root"/>
          <w:rFonts w:ascii="Times New Roman" w:hAnsi="Times New Roman" w:cs="Times New Roman"/>
          <w:sz w:val="20"/>
          <w:szCs w:val="20"/>
        </w:rPr>
        <w:t>(Kulkarni, 2025)</w:t>
      </w:r>
      <w:r w:rsidRPr="00B2550D">
        <w:rPr>
          <w:rFonts w:ascii="Times New Roman" w:hAnsi="Times New Roman" w:cs="Times New Roman"/>
          <w:sz w:val="20"/>
          <w:szCs w:val="20"/>
        </w:rPr>
        <w:t>:</w:t>
      </w:r>
    </w:p>
    <w:p w14:paraId="22633E3B" w14:textId="67FD93EE" w:rsidR="00D96007" w:rsidRPr="00B2550D" w:rsidRDefault="000E66AF" w:rsidP="00284FCD">
      <w:pPr>
        <w:pStyle w:val="ListParagraph"/>
        <w:numPr>
          <w:ilvl w:val="0"/>
          <w:numId w:val="44"/>
        </w:numPr>
        <w:spacing w:after="0"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 xml:space="preserve">A peer-to-peer, permissioned blockchain enabling </w:t>
      </w:r>
      <w:r w:rsidRPr="00B2550D">
        <w:rPr>
          <w:rStyle w:val="Strong"/>
          <w:rFonts w:ascii="Times New Roman" w:hAnsi="Times New Roman" w:cs="Times New Roman"/>
          <w:b w:val="0"/>
          <w:bCs w:val="0"/>
          <w:sz w:val="20"/>
          <w:szCs w:val="20"/>
        </w:rPr>
        <w:t xml:space="preserve">direct trades among load participants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Moskvitch</w:t>
      </w:r>
      <w:proofErr w:type="spellEnd"/>
      <w:r w:rsidRPr="00B2550D">
        <w:rPr>
          <w:rStyle w:val="muitypography-root"/>
          <w:rFonts w:ascii="Times New Roman" w:hAnsi="Times New Roman" w:cs="Times New Roman"/>
          <w:sz w:val="20"/>
          <w:szCs w:val="20"/>
        </w:rPr>
        <w:t>, 2018)</w:t>
      </w:r>
      <w:r w:rsidRPr="00B2550D">
        <w:rPr>
          <w:rFonts w:ascii="Times New Roman" w:hAnsi="Times New Roman" w:cs="Times New Roman"/>
          <w:b/>
          <w:bCs/>
          <w:sz w:val="20"/>
          <w:szCs w:val="20"/>
        </w:rPr>
        <w:t>.</w:t>
      </w:r>
    </w:p>
    <w:p w14:paraId="354D610F" w14:textId="2FE45F01" w:rsidR="000E66AF" w:rsidRPr="00B2550D" w:rsidRDefault="000E66AF" w:rsidP="00284FCD">
      <w:pPr>
        <w:pStyle w:val="ListParagraph"/>
        <w:numPr>
          <w:ilvl w:val="0"/>
          <w:numId w:val="44"/>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Smart contracts governing market logic, clearing mechanisms, and settlement.</w:t>
      </w:r>
    </w:p>
    <w:p w14:paraId="749145A7" w14:textId="7C443BC8" w:rsidR="000E66AF" w:rsidRPr="00B2550D" w:rsidRDefault="000E66AF" w:rsidP="00284FCD">
      <w:pPr>
        <w:pStyle w:val="ListParagraph"/>
        <w:numPr>
          <w:ilvl w:val="0"/>
          <w:numId w:val="44"/>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 scalable architecture tested within communities.</w:t>
      </w:r>
    </w:p>
    <w:p w14:paraId="0620EE3A" w14:textId="0E0B5AC9" w:rsidR="000E66AF" w:rsidRPr="00B2550D" w:rsidRDefault="000E66AF" w:rsidP="005F32A8">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Their work lays the groundwork for broader AI-HRES integration, emphasizing community governance and aligned incentives for renewable adoption.</w:t>
      </w:r>
    </w:p>
    <w:p w14:paraId="64A697FA" w14:textId="234D46F1" w:rsidR="000E66AF" w:rsidRPr="00B2550D" w:rsidRDefault="000E66AF"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Use Case Scenarios for Dhaka’s Urban Informal Zones:</w:t>
      </w:r>
    </w:p>
    <w:p w14:paraId="417C0A9B" w14:textId="75F20A3B" w:rsidR="005F32A8" w:rsidRPr="00B2550D" w:rsidRDefault="005F32A8" w:rsidP="000A3549">
      <w:pPr>
        <w:pStyle w:val="NormalWeb"/>
        <w:spacing w:before="0" w:beforeAutospacing="0" w:after="0" w:afterAutospacing="0" w:line="360" w:lineRule="auto"/>
        <w:jc w:val="both"/>
        <w:rPr>
          <w:sz w:val="20"/>
          <w:szCs w:val="20"/>
        </w:rPr>
      </w:pPr>
      <w:r w:rsidRPr="00B2550D">
        <w:rPr>
          <w:rStyle w:val="relative"/>
          <w:sz w:val="20"/>
          <w:szCs w:val="20"/>
        </w:rPr>
        <w:t>Embedding this design into Dhaka’s informal settlements could spark a transformative impact:</w:t>
      </w:r>
    </w:p>
    <w:p w14:paraId="4EAFBF5D"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Localized Smart Grids:</w:t>
      </w:r>
      <w:r w:rsidRPr="00B2550D">
        <w:rPr>
          <w:rStyle w:val="relative"/>
          <w:sz w:val="20"/>
          <w:szCs w:val="20"/>
        </w:rPr>
        <w:t xml:space="preserve"> Rooftop solar prosumers can trade surplus energy via mobile-connected smart meters.</w:t>
      </w:r>
    </w:p>
    <w:p w14:paraId="474D3192"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 xml:space="preserve">Fair </w:t>
      </w:r>
      <w:proofErr w:type="spellStart"/>
      <w:r w:rsidRPr="00B2550D">
        <w:rPr>
          <w:rStyle w:val="Strong"/>
          <w:sz w:val="20"/>
          <w:szCs w:val="20"/>
        </w:rPr>
        <w:t>WtE</w:t>
      </w:r>
      <w:proofErr w:type="spellEnd"/>
      <w:r w:rsidRPr="00B2550D">
        <w:rPr>
          <w:rStyle w:val="Strong"/>
          <w:sz w:val="20"/>
          <w:szCs w:val="20"/>
        </w:rPr>
        <w:t xml:space="preserve"> Credit Marketplace:</w:t>
      </w:r>
      <w:r w:rsidRPr="00B2550D">
        <w:rPr>
          <w:rStyle w:val="relative"/>
          <w:sz w:val="20"/>
          <w:szCs w:val="20"/>
        </w:rPr>
        <w:t xml:space="preserve"> Households contributing to waste collections receive digital credits, tradable for electricity during supply shortages.</w:t>
      </w:r>
    </w:p>
    <w:p w14:paraId="77737F42"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Community-Owned Assets:</w:t>
      </w:r>
      <w:r w:rsidRPr="00B2550D">
        <w:rPr>
          <w:rStyle w:val="relative"/>
          <w:sz w:val="20"/>
          <w:szCs w:val="20"/>
        </w:rPr>
        <w:t xml:space="preserve"> Microgrid infrastructures owned and managed by local groups, with tokenized returns distributed automatically.</w:t>
      </w:r>
    </w:p>
    <w:p w14:paraId="24E60349" w14:textId="77777777" w:rsidR="005F32A8" w:rsidRPr="00B2550D" w:rsidRDefault="005F32A8" w:rsidP="000A3549">
      <w:pPr>
        <w:pStyle w:val="NormalWeb"/>
        <w:spacing w:before="0" w:beforeAutospacing="0" w:after="0" w:afterAutospacing="0" w:line="360" w:lineRule="auto"/>
        <w:jc w:val="both"/>
        <w:rPr>
          <w:sz w:val="20"/>
          <w:szCs w:val="20"/>
        </w:rPr>
      </w:pPr>
      <w:r w:rsidRPr="00B2550D">
        <w:rPr>
          <w:rStyle w:val="relative"/>
          <w:sz w:val="20"/>
          <w:szCs w:val="20"/>
        </w:rPr>
        <w:t>AI modules can optimize token supply, forecast demand, and detect anomalies, while blockchain ensures market integrity.</w:t>
      </w:r>
    </w:p>
    <w:p w14:paraId="6BA5384E" w14:textId="77BB7CB7" w:rsidR="000E66AF" w:rsidRPr="00B2550D" w:rsidRDefault="007239CA"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Benefits, Challenges, and Research Pathways:</w:t>
      </w:r>
    </w:p>
    <w:tbl>
      <w:tblPr>
        <w:tblStyle w:val="TableGrid"/>
        <w:tblW w:w="0" w:type="auto"/>
        <w:tblLook w:val="04A0" w:firstRow="1" w:lastRow="0" w:firstColumn="1" w:lastColumn="0" w:noHBand="0" w:noVBand="1"/>
      </w:tblPr>
      <w:tblGrid>
        <w:gridCol w:w="2405"/>
        <w:gridCol w:w="6939"/>
      </w:tblGrid>
      <w:tr w:rsidR="007522D9" w:rsidRPr="00B2550D" w14:paraId="10003689" w14:textId="77777777" w:rsidTr="007522D9">
        <w:tc>
          <w:tcPr>
            <w:tcW w:w="2405" w:type="dxa"/>
            <w:vAlign w:val="center"/>
          </w:tcPr>
          <w:p w14:paraId="330AEB0C" w14:textId="23A15CC0" w:rsidR="007522D9" w:rsidRPr="00B2550D" w:rsidRDefault="007522D9" w:rsidP="000A3549">
            <w:pPr>
              <w:spacing w:line="360" w:lineRule="auto"/>
              <w:jc w:val="center"/>
              <w:rPr>
                <w:rFonts w:ascii="Times New Roman" w:hAnsi="Times New Roman" w:cs="Times New Roman"/>
                <w:b/>
                <w:bCs/>
                <w:sz w:val="20"/>
                <w:szCs w:val="20"/>
              </w:rPr>
            </w:pPr>
            <w:r w:rsidRPr="00B2550D">
              <w:rPr>
                <w:rFonts w:ascii="Times New Roman" w:hAnsi="Times New Roman" w:cs="Times New Roman"/>
                <w:b/>
                <w:bCs/>
                <w:sz w:val="20"/>
                <w:szCs w:val="20"/>
              </w:rPr>
              <w:t>Benefit</w:t>
            </w:r>
          </w:p>
        </w:tc>
        <w:tc>
          <w:tcPr>
            <w:tcW w:w="6939" w:type="dxa"/>
            <w:vAlign w:val="center"/>
          </w:tcPr>
          <w:p w14:paraId="44E7E9C6" w14:textId="00700167" w:rsidR="007522D9" w:rsidRPr="00B2550D" w:rsidRDefault="007522D9" w:rsidP="000A3549">
            <w:pPr>
              <w:spacing w:line="360" w:lineRule="auto"/>
              <w:jc w:val="center"/>
              <w:rPr>
                <w:rFonts w:ascii="Times New Roman" w:hAnsi="Times New Roman" w:cs="Times New Roman"/>
                <w:b/>
                <w:bCs/>
                <w:sz w:val="20"/>
                <w:szCs w:val="20"/>
              </w:rPr>
            </w:pPr>
            <w:r w:rsidRPr="00B2550D">
              <w:rPr>
                <w:rFonts w:ascii="Times New Roman" w:hAnsi="Times New Roman" w:cs="Times New Roman"/>
                <w:b/>
                <w:bCs/>
                <w:sz w:val="20"/>
                <w:szCs w:val="20"/>
              </w:rPr>
              <w:t>Description</w:t>
            </w:r>
          </w:p>
        </w:tc>
      </w:tr>
      <w:tr w:rsidR="007522D9" w:rsidRPr="00B2550D" w14:paraId="49C4296F" w14:textId="77777777" w:rsidTr="007522D9">
        <w:tc>
          <w:tcPr>
            <w:tcW w:w="2405" w:type="dxa"/>
            <w:vAlign w:val="center"/>
          </w:tcPr>
          <w:p w14:paraId="7338E4EE" w14:textId="63F2831D"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Efficiency &amp; Cost Savings</w:t>
            </w:r>
          </w:p>
        </w:tc>
        <w:tc>
          <w:tcPr>
            <w:tcW w:w="6939" w:type="dxa"/>
            <w:vAlign w:val="center"/>
          </w:tcPr>
          <w:p w14:paraId="68B38362" w14:textId="2A0EE182" w:rsidR="007522D9" w:rsidRPr="00B2550D" w:rsidRDefault="007522D9" w:rsidP="000A3549">
            <w:pPr>
              <w:spacing w:line="360" w:lineRule="auto"/>
              <w:rPr>
                <w:rFonts w:ascii="Times New Roman" w:eastAsia="Times New Roman" w:hAnsi="Times New Roman" w:cs="Times New Roman"/>
                <w:sz w:val="20"/>
                <w:szCs w:val="20"/>
              </w:rPr>
            </w:pPr>
            <w:r w:rsidRPr="00B2550D">
              <w:rPr>
                <w:rFonts w:ascii="Times New Roman" w:hAnsi="Times New Roman" w:cs="Times New Roman"/>
                <w:sz w:val="20"/>
                <w:szCs w:val="20"/>
              </w:rPr>
              <w:t>Smart contracts eliminate intermediaries and reduce transaction costs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Baraniuk</w:t>
            </w:r>
            <w:proofErr w:type="spellEnd"/>
            <w:r w:rsidRPr="00B2550D">
              <w:rPr>
                <w:rFonts w:ascii="Times New Roman" w:eastAsia="Times New Roman" w:hAnsi="Times New Roman" w:cs="Times New Roman"/>
                <w:sz w:val="20"/>
                <w:szCs w:val="20"/>
              </w:rPr>
              <w:t>, 2017).</w:t>
            </w:r>
          </w:p>
        </w:tc>
      </w:tr>
      <w:tr w:rsidR="007522D9" w:rsidRPr="00B2550D" w14:paraId="1542BE24" w14:textId="77777777" w:rsidTr="007522D9">
        <w:tc>
          <w:tcPr>
            <w:tcW w:w="2405" w:type="dxa"/>
            <w:vAlign w:val="center"/>
          </w:tcPr>
          <w:p w14:paraId="05765135" w14:textId="4255DD70"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Transparency &amp; Trust</w:t>
            </w:r>
          </w:p>
        </w:tc>
        <w:tc>
          <w:tcPr>
            <w:tcW w:w="6939" w:type="dxa"/>
            <w:vAlign w:val="center"/>
          </w:tcPr>
          <w:p w14:paraId="2716157A" w14:textId="122A7FD2"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Immutable records enhance legitimacy among all stakeholders.</w:t>
            </w:r>
          </w:p>
        </w:tc>
      </w:tr>
      <w:tr w:rsidR="007522D9" w:rsidRPr="00B2550D" w14:paraId="52C515D1" w14:textId="77777777" w:rsidTr="007522D9">
        <w:tc>
          <w:tcPr>
            <w:tcW w:w="2405" w:type="dxa"/>
            <w:vAlign w:val="center"/>
          </w:tcPr>
          <w:p w14:paraId="3C85363B" w14:textId="36FD51CB"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Incentivized Adoption</w:t>
            </w:r>
          </w:p>
        </w:tc>
        <w:tc>
          <w:tcPr>
            <w:tcW w:w="6939" w:type="dxa"/>
            <w:vAlign w:val="center"/>
          </w:tcPr>
          <w:p w14:paraId="5D7E5664" w14:textId="6B9BF3AD"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Tokenized returns motivate prosumer participation.</w:t>
            </w:r>
          </w:p>
        </w:tc>
      </w:tr>
      <w:tr w:rsidR="007522D9" w:rsidRPr="00B2550D" w14:paraId="57C81CFA" w14:textId="77777777" w:rsidTr="007522D9">
        <w:tc>
          <w:tcPr>
            <w:tcW w:w="2405" w:type="dxa"/>
            <w:vAlign w:val="center"/>
          </w:tcPr>
          <w:p w14:paraId="6DE2C472" w14:textId="07047395"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Scalability</w:t>
            </w:r>
          </w:p>
        </w:tc>
        <w:tc>
          <w:tcPr>
            <w:tcW w:w="6939" w:type="dxa"/>
            <w:vAlign w:val="center"/>
          </w:tcPr>
          <w:p w14:paraId="2F973B3B" w14:textId="1DF3C481"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Permissioned blockchains (e.g., Hyperledger Fabric) scale to community levels.</w:t>
            </w:r>
          </w:p>
        </w:tc>
      </w:tr>
    </w:tbl>
    <w:p w14:paraId="1CAA911A" w14:textId="40E64B28" w:rsidR="007239CA" w:rsidRPr="00B2550D" w:rsidRDefault="007522D9" w:rsidP="000A3549">
      <w:pPr>
        <w:spacing w:after="0" w:line="360" w:lineRule="auto"/>
        <w:jc w:val="center"/>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4</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Benefits, Challenges, and Research Pathways.</w:t>
      </w:r>
    </w:p>
    <w:p w14:paraId="7867A05E" w14:textId="4B7B60A2" w:rsidR="00F55128" w:rsidRPr="00B2550D" w:rsidRDefault="007304BB" w:rsidP="00284FCD">
      <w:pPr>
        <w:pStyle w:val="ListParagraph"/>
        <w:numPr>
          <w:ilvl w:val="0"/>
          <w:numId w:val="49"/>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Challenges to address:</w:t>
      </w:r>
    </w:p>
    <w:p w14:paraId="45B2EF06" w14:textId="5D2F872C" w:rsidR="007304BB" w:rsidRPr="00B2550D" w:rsidRDefault="007304BB" w:rsidP="00284FCD">
      <w:pPr>
        <w:pStyle w:val="ListParagraph"/>
        <w:numPr>
          <w:ilvl w:val="0"/>
          <w:numId w:val="4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Ensuring regulatory compliance under Bangladesh’s energy laws.</w:t>
      </w:r>
    </w:p>
    <w:p w14:paraId="301052BC" w14:textId="3C14B2FC" w:rsidR="007304BB" w:rsidRPr="00B2550D" w:rsidRDefault="007304BB" w:rsidP="00284FCD">
      <w:pPr>
        <w:pStyle w:val="ListParagraph"/>
        <w:numPr>
          <w:ilvl w:val="0"/>
          <w:numId w:val="4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Handling privacy vs. transparency trade-offs in ledger visibility (Wang et al., 2021).</w:t>
      </w:r>
    </w:p>
    <w:p w14:paraId="3E5A71D0" w14:textId="4A787AED" w:rsidR="007304BB" w:rsidRPr="00B2550D" w:rsidRDefault="007304BB" w:rsidP="00284FCD">
      <w:pPr>
        <w:pStyle w:val="ListParagraph"/>
        <w:numPr>
          <w:ilvl w:val="0"/>
          <w:numId w:val="46"/>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Overcoming </w:t>
      </w:r>
      <w:r w:rsidRPr="00B2550D">
        <w:rPr>
          <w:rStyle w:val="Strong"/>
          <w:rFonts w:ascii="Times New Roman" w:hAnsi="Times New Roman" w:cs="Times New Roman"/>
          <w:b w:val="0"/>
          <w:bCs w:val="0"/>
          <w:sz w:val="20"/>
          <w:szCs w:val="20"/>
        </w:rPr>
        <w:t>technical barriers</w:t>
      </w:r>
      <w:r w:rsidRPr="00B2550D">
        <w:rPr>
          <w:rFonts w:ascii="Times New Roman" w:hAnsi="Times New Roman" w:cs="Times New Roman"/>
          <w:sz w:val="20"/>
          <w:szCs w:val="20"/>
        </w:rPr>
        <w:t xml:space="preserve"> like smart meter deployment and blockchain latency.</w:t>
      </w:r>
    </w:p>
    <w:p w14:paraId="0B10BC87" w14:textId="7F356E52" w:rsidR="007304BB" w:rsidRPr="00B2550D" w:rsidRDefault="007304BB" w:rsidP="00284FCD">
      <w:pPr>
        <w:pStyle w:val="ListParagraph"/>
        <w:numPr>
          <w:ilvl w:val="0"/>
          <w:numId w:val="5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Future Research:</w:t>
      </w:r>
    </w:p>
    <w:p w14:paraId="3A25B6F5" w14:textId="77777777"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Hybrid permissioned/public blockchain models for flexible scalability.</w:t>
      </w:r>
    </w:p>
    <w:p w14:paraId="53E8B85C" w14:textId="34D2A4FD"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AI-guided dynamic pricing and demand-response schemes.</w:t>
      </w:r>
    </w:p>
    <w:p w14:paraId="21F575B8" w14:textId="77777777"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Field pilots in partnership with local NGOs and utilities to test token incentives.</w:t>
      </w:r>
    </w:p>
    <w:p w14:paraId="7C889BB5" w14:textId="6AC9C534" w:rsidR="007304BB" w:rsidRPr="00B2550D" w:rsidRDefault="000A3549"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57301849" w14:textId="77777777" w:rsidR="000A3549" w:rsidRPr="00B2550D" w:rsidRDefault="000A3549" w:rsidP="000A3549">
      <w:pPr>
        <w:pStyle w:val="NormalWeb"/>
        <w:spacing w:before="0" w:beforeAutospacing="0" w:after="0" w:afterAutospacing="0" w:line="360" w:lineRule="auto"/>
        <w:jc w:val="both"/>
        <w:rPr>
          <w:sz w:val="20"/>
          <w:szCs w:val="20"/>
        </w:rPr>
      </w:pPr>
      <w:r w:rsidRPr="00B2550D">
        <w:rPr>
          <w:sz w:val="20"/>
          <w:szCs w:val="20"/>
        </w:rPr>
        <w:t>Incorporating blockchain into your AI</w:t>
      </w:r>
      <w:r w:rsidRPr="00B2550D">
        <w:rPr>
          <w:sz w:val="20"/>
          <w:szCs w:val="20"/>
        </w:rPr>
        <w:noBreakHyphen/>
        <w:t xml:space="preserve">HRES architecture introduces a </w:t>
      </w:r>
      <w:r w:rsidRPr="00B2550D">
        <w:rPr>
          <w:rStyle w:val="Strong"/>
          <w:b w:val="0"/>
          <w:bCs w:val="0"/>
          <w:sz w:val="20"/>
          <w:szCs w:val="20"/>
        </w:rPr>
        <w:t>decentralized, transparent, and scalable model</w:t>
      </w:r>
      <w:r w:rsidRPr="00B2550D">
        <w:rPr>
          <w:sz w:val="20"/>
          <w:szCs w:val="20"/>
        </w:rPr>
        <w:t xml:space="preserve"> for energy exchange. It adds value by:</w:t>
      </w:r>
    </w:p>
    <w:p w14:paraId="6B207D69"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Automating energy pricing via smart contracts,</w:t>
      </w:r>
    </w:p>
    <w:p w14:paraId="58781DA1"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 xml:space="preserve">Enabling traceable </w:t>
      </w:r>
      <w:proofErr w:type="spellStart"/>
      <w:r w:rsidRPr="00B2550D">
        <w:rPr>
          <w:sz w:val="20"/>
          <w:szCs w:val="20"/>
        </w:rPr>
        <w:t>WtE</w:t>
      </w:r>
      <w:proofErr w:type="spellEnd"/>
      <w:r w:rsidRPr="00B2550D">
        <w:rPr>
          <w:sz w:val="20"/>
          <w:szCs w:val="20"/>
        </w:rPr>
        <w:t xml:space="preserve"> credit trading,</w:t>
      </w:r>
    </w:p>
    <w:p w14:paraId="13158654"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Democratizing ownership of microgrid assets.</w:t>
      </w:r>
    </w:p>
    <w:p w14:paraId="3BCEFA04" w14:textId="036053D5" w:rsidR="000A3549" w:rsidRPr="00B2550D" w:rsidRDefault="000A3549" w:rsidP="000A3549">
      <w:pPr>
        <w:pStyle w:val="NormalWeb"/>
        <w:spacing w:before="0" w:beforeAutospacing="0" w:after="0" w:afterAutospacing="0" w:line="360" w:lineRule="auto"/>
        <w:jc w:val="both"/>
        <w:rPr>
          <w:b/>
          <w:bCs/>
          <w:sz w:val="20"/>
          <w:szCs w:val="20"/>
        </w:rPr>
      </w:pPr>
      <w:r w:rsidRPr="00B2550D">
        <w:rPr>
          <w:sz w:val="20"/>
          <w:szCs w:val="20"/>
        </w:rPr>
        <w:t xml:space="preserve">Supported by </w:t>
      </w:r>
      <w:proofErr w:type="spellStart"/>
      <w:r w:rsidRPr="00B2550D">
        <w:rPr>
          <w:sz w:val="20"/>
          <w:szCs w:val="20"/>
        </w:rPr>
        <w:t>Mengelkamp</w:t>
      </w:r>
      <w:proofErr w:type="spellEnd"/>
      <w:r w:rsidRPr="00B2550D">
        <w:rPr>
          <w:sz w:val="20"/>
          <w:szCs w:val="20"/>
        </w:rPr>
        <w:t xml:space="preserve"> et al. (2018) and numerous global pilots, this section positions your work at the frontier of </w:t>
      </w:r>
      <w:r w:rsidRPr="00B2550D">
        <w:rPr>
          <w:rStyle w:val="Strong"/>
          <w:b w:val="0"/>
          <w:bCs w:val="0"/>
          <w:sz w:val="20"/>
          <w:szCs w:val="20"/>
        </w:rPr>
        <w:t>blockchain-enabled, AI-optimized urban energy systems</w:t>
      </w:r>
      <w:r w:rsidRPr="00B2550D">
        <w:rPr>
          <w:sz w:val="20"/>
          <w:szCs w:val="20"/>
        </w:rPr>
        <w:t>.</w:t>
      </w:r>
    </w:p>
    <w:p w14:paraId="00443292" w14:textId="6D423EEA" w:rsidR="00F92BB7" w:rsidRPr="00B2550D" w:rsidRDefault="00F92BB7" w:rsidP="00A1516C">
      <w:pPr>
        <w:spacing w:after="0" w:line="360" w:lineRule="auto"/>
        <w:jc w:val="both"/>
        <w:rPr>
          <w:rFonts w:ascii="Times New Roman" w:eastAsia="Times New Roman" w:hAnsi="Times New Roman" w:cs="Times New Roman"/>
          <w:b/>
          <w:bCs/>
          <w:sz w:val="20"/>
          <w:szCs w:val="20"/>
        </w:rPr>
      </w:pPr>
    </w:p>
    <w:p w14:paraId="217475CB" w14:textId="63F8C7FF" w:rsidR="0006310C" w:rsidRPr="00B2550D" w:rsidRDefault="0006310C" w:rsidP="00A1516C">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SOCIAL JUSTICE, GENDER, AND INCLUSIVE ENERGY ACCESS IN AI-DRIVEN SYSTEMS</w:t>
      </w:r>
    </w:p>
    <w:p w14:paraId="5A1D6584" w14:textId="6CFD073E" w:rsidR="0006310C" w:rsidRPr="00B2550D" w:rsidRDefault="0006310C" w:rsidP="009935B3">
      <w:pPr>
        <w:pStyle w:val="ListParagraph"/>
        <w:numPr>
          <w:ilvl w:val="0"/>
          <w:numId w:val="55"/>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Embedding Equity in AI-HRES Deployments:</w:t>
      </w:r>
    </w:p>
    <w:p w14:paraId="2D54542E" w14:textId="38EFD5F3" w:rsidR="0006310C" w:rsidRPr="00B2550D" w:rsidRDefault="00253800" w:rsidP="00A1516C">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Global financiers such as the World Bank, UNDP, and Green Climate Fund are calling for energy projects to include clear gender-responsive frameworks. Energy access by itself, according to Clancy &amp; Mohlakoana (2020), does not guarantee equity; rather, structural power disparities must be addressed, decision-making must be inclusive, and gendered roles in energy consumption and management must be acknowledged </w:t>
      </w:r>
      <w:r w:rsidR="007203B2" w:rsidRPr="00B2550D">
        <w:rPr>
          <w:rFonts w:ascii="Times New Roman" w:eastAsia="Times New Roman" w:hAnsi="Times New Roman" w:cs="Times New Roman"/>
          <w:sz w:val="20"/>
          <w:szCs w:val="20"/>
        </w:rPr>
        <w:t>to</w:t>
      </w:r>
      <w:r w:rsidRPr="00B2550D">
        <w:rPr>
          <w:rFonts w:ascii="Times New Roman" w:eastAsia="Times New Roman" w:hAnsi="Times New Roman" w:cs="Times New Roman"/>
          <w:sz w:val="20"/>
          <w:szCs w:val="20"/>
        </w:rPr>
        <w:t xml:space="preserve"> achieve transformative justice (</w:t>
      </w:r>
      <w:r w:rsidR="00B1552E">
        <w:rPr>
          <w:rFonts w:ascii="Times New Roman" w:eastAsia="Times New Roman" w:hAnsi="Times New Roman" w:cs="Times New Roman"/>
          <w:sz w:val="20"/>
          <w:szCs w:val="20"/>
        </w:rPr>
        <w:t xml:space="preserve">Islam, 2016; </w:t>
      </w:r>
      <w:r w:rsidRPr="00B2550D">
        <w:rPr>
          <w:rFonts w:ascii="Times New Roman" w:eastAsia="Times New Roman" w:hAnsi="Times New Roman" w:cs="Times New Roman"/>
          <w:sz w:val="20"/>
          <w:szCs w:val="20"/>
        </w:rPr>
        <w:t>Wiese, 2020). AI-optimized Hybrid Renewable Energy Systems (AI-HRES) that incorporate social justice guarantee inclusive and equitable results in addition to sustainable energy.</w:t>
      </w:r>
    </w:p>
    <w:p w14:paraId="5974F880" w14:textId="7853C699" w:rsidR="00253800" w:rsidRPr="00B2550D" w:rsidRDefault="00253800"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Digital Skill Programs for Women &amp; Youth:</w:t>
      </w:r>
    </w:p>
    <w:p w14:paraId="7599C03E" w14:textId="0F469B03" w:rsidR="00A21013" w:rsidRPr="00B2550D" w:rsidRDefault="00A21013" w:rsidP="00A21013">
      <w:pPr>
        <w:pStyle w:val="NormalWeb"/>
        <w:spacing w:before="0" w:beforeAutospacing="0" w:after="0" w:afterAutospacing="0" w:line="360" w:lineRule="auto"/>
        <w:jc w:val="both"/>
        <w:rPr>
          <w:sz w:val="20"/>
          <w:szCs w:val="20"/>
        </w:rPr>
      </w:pPr>
      <w:r w:rsidRPr="00B2550D">
        <w:rPr>
          <w:rStyle w:val="relative"/>
          <w:sz w:val="20"/>
          <w:szCs w:val="20"/>
        </w:rPr>
        <w:t>To foster meaningful participation in AI-HRES operations:</w:t>
      </w:r>
    </w:p>
    <w:p w14:paraId="2670EF87" w14:textId="77777777"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Technical training programs</w:t>
      </w:r>
      <w:r w:rsidRPr="00B2550D">
        <w:rPr>
          <w:rStyle w:val="relative"/>
          <w:sz w:val="20"/>
          <w:szCs w:val="20"/>
        </w:rPr>
        <w:t xml:space="preserve"> should target women and youth in both technical (maintenance, data collection) and analytical (interpreting AI outputs) domains.</w:t>
      </w:r>
    </w:p>
    <w:p w14:paraId="55A1E230" w14:textId="7B7731AE"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Capacity-building workshops</w:t>
      </w:r>
      <w:r w:rsidRPr="00B2550D">
        <w:rPr>
          <w:rStyle w:val="relative"/>
          <w:sz w:val="20"/>
          <w:szCs w:val="20"/>
        </w:rPr>
        <w:t>, based on gender-sensitive learning strategies, can be modeled on “gender audits” frameworks that have proven to build institutional awareness and representational diversity</w:t>
      </w:r>
      <w:r w:rsidRPr="00B2550D">
        <w:rPr>
          <w:sz w:val="20"/>
          <w:szCs w:val="20"/>
        </w:rPr>
        <w:t>.</w:t>
      </w:r>
    </w:p>
    <w:p w14:paraId="3E6F249A" w14:textId="5B00267D"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Community fellowships</w:t>
      </w:r>
      <w:r w:rsidRPr="00B2550D">
        <w:rPr>
          <w:rStyle w:val="relative"/>
          <w:sz w:val="20"/>
          <w:szCs w:val="20"/>
        </w:rPr>
        <w:t>- e.g., “AI-HRES Champions”- can be established, employing women-led teams to monitor system health, interpret AI-driven recommendations, and liaise with utilities.</w:t>
      </w:r>
    </w:p>
    <w:p w14:paraId="359D37F3" w14:textId="13F35653" w:rsidR="00253800" w:rsidRPr="00B2550D" w:rsidRDefault="00A21013"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Decentralized Waste-to-Energy Stations in Slums:</w:t>
      </w:r>
    </w:p>
    <w:p w14:paraId="21F0980E" w14:textId="2DBD3C9C" w:rsidR="00A21013" w:rsidRPr="00B2550D" w:rsidRDefault="006A38C4" w:rsidP="006A38C4">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Informal settlement integration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Adminukenergy</w:t>
      </w:r>
      <w:proofErr w:type="spellEnd"/>
      <w:r w:rsidRPr="00B2550D">
        <w:rPr>
          <w:rStyle w:val="muitypography-root"/>
          <w:rFonts w:ascii="Times New Roman" w:hAnsi="Times New Roman" w:cs="Times New Roman"/>
          <w:sz w:val="20"/>
          <w:szCs w:val="20"/>
        </w:rPr>
        <w:t>, n.d.)</w:t>
      </w:r>
      <w:r w:rsidRPr="00B2550D">
        <w:rPr>
          <w:rFonts w:ascii="Times New Roman" w:hAnsi="Times New Roman" w:cs="Times New Roman"/>
          <w:sz w:val="20"/>
          <w:szCs w:val="20"/>
        </w:rPr>
        <w:t>:</w:t>
      </w:r>
    </w:p>
    <w:p w14:paraId="3C51A4C5" w14:textId="24BA94E4"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Locally managed Waste-to-Energy (</w:t>
      </w:r>
      <w:proofErr w:type="spellStart"/>
      <w:r w:rsidRPr="00B2550D">
        <w:rPr>
          <w:rFonts w:ascii="Times New Roman" w:eastAsia="Times New Roman" w:hAnsi="Times New Roman" w:cs="Times New Roman"/>
          <w:sz w:val="20"/>
          <w:szCs w:val="20"/>
        </w:rPr>
        <w:t>WtE</w:t>
      </w:r>
      <w:proofErr w:type="spellEnd"/>
      <w:r w:rsidRPr="00B2550D">
        <w:rPr>
          <w:rFonts w:ascii="Times New Roman" w:eastAsia="Times New Roman" w:hAnsi="Times New Roman" w:cs="Times New Roman"/>
          <w:sz w:val="20"/>
          <w:szCs w:val="20"/>
        </w:rPr>
        <w:t>) kiosks can be deployed within slums, operated by women’s cooperatives.</w:t>
      </w:r>
    </w:p>
    <w:p w14:paraId="232AF91A" w14:textId="6335B13D"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AI-assisted sensors can track waste inflows and energy outputs, optimizing operations and ensuring system resilience.</w:t>
      </w:r>
    </w:p>
    <w:p w14:paraId="42A324A0" w14:textId="1DA66B47"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This model addresses distributive justice by returning economic and energy value to marginalized communities, and enhances procedural justice by empowering local actors in system governance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Adminukenergy</w:t>
      </w:r>
      <w:proofErr w:type="spellEnd"/>
      <w:r w:rsidRPr="00B2550D">
        <w:rPr>
          <w:rStyle w:val="muitypography-root"/>
          <w:rFonts w:ascii="Times New Roman" w:hAnsi="Times New Roman" w:cs="Times New Roman"/>
          <w:sz w:val="20"/>
          <w:szCs w:val="20"/>
        </w:rPr>
        <w:t>, n.d.</w:t>
      </w:r>
      <w:r w:rsidR="00B1552E">
        <w:rPr>
          <w:rStyle w:val="muitypography-root"/>
          <w:rFonts w:ascii="Times New Roman" w:hAnsi="Times New Roman" w:cs="Times New Roman"/>
          <w:sz w:val="20"/>
          <w:szCs w:val="20"/>
        </w:rPr>
        <w:t>; Islam et al., 2016</w:t>
      </w:r>
      <w:r w:rsidRPr="00B2550D">
        <w:rPr>
          <w:rStyle w:val="muitypography-root"/>
          <w:rFonts w:ascii="Times New Roman" w:hAnsi="Times New Roman" w:cs="Times New Roman"/>
          <w:sz w:val="20"/>
          <w:szCs w:val="20"/>
        </w:rPr>
        <w:t>).</w:t>
      </w:r>
    </w:p>
    <w:p w14:paraId="4FCAE7A4" w14:textId="45EEDB33" w:rsidR="006A38C4" w:rsidRPr="00B2550D" w:rsidRDefault="006A38C4"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Gender-Disaggregated Energy Needs &amp; Barriers:</w:t>
      </w:r>
    </w:p>
    <w:p w14:paraId="7A75A7BA" w14:textId="48AF81A7" w:rsidR="006A38C4" w:rsidRPr="00B2550D" w:rsidRDefault="00284FCD" w:rsidP="00284FC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AI-HRES planning must incorporate </w:t>
      </w:r>
      <w:r w:rsidRPr="00B2550D">
        <w:rPr>
          <w:rStyle w:val="Strong"/>
          <w:rFonts w:ascii="Times New Roman" w:hAnsi="Times New Roman" w:cs="Times New Roman"/>
          <w:b w:val="0"/>
          <w:bCs w:val="0"/>
          <w:sz w:val="20"/>
          <w:szCs w:val="20"/>
        </w:rPr>
        <w:t>gender-aware demand modeling</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(Clancy, 2020)</w:t>
      </w:r>
      <w:r w:rsidRPr="00B2550D">
        <w:rPr>
          <w:rFonts w:ascii="Times New Roman" w:hAnsi="Times New Roman" w:cs="Times New Roman"/>
          <w:sz w:val="20"/>
          <w:szCs w:val="20"/>
        </w:rPr>
        <w:t>:</w:t>
      </w:r>
    </w:p>
    <w:p w14:paraId="100DB126" w14:textId="31886B33" w:rsidR="00284FCD" w:rsidRPr="00B2550D" w:rsidRDefault="00284FCD" w:rsidP="00284FC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Analyze appliance use, daily energy routines, and care responsibilities by gender- e.g., cooking, lighting, water heating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Hlahla</w:t>
      </w:r>
      <w:proofErr w:type="spellEnd"/>
      <w:r w:rsidRPr="00B2550D">
        <w:rPr>
          <w:rStyle w:val="muitypography-root"/>
          <w:rFonts w:ascii="Times New Roman" w:hAnsi="Times New Roman" w:cs="Times New Roman"/>
          <w:sz w:val="20"/>
          <w:szCs w:val="20"/>
        </w:rPr>
        <w:t>, 2022)</w:t>
      </w:r>
      <w:r w:rsidRPr="00B2550D">
        <w:rPr>
          <w:rFonts w:ascii="Times New Roman" w:hAnsi="Times New Roman" w:cs="Times New Roman"/>
          <w:sz w:val="20"/>
          <w:szCs w:val="20"/>
        </w:rPr>
        <w:t>.</w:t>
      </w:r>
    </w:p>
    <w:p w14:paraId="1A1731AC" w14:textId="259A030C" w:rsidR="00284FCD" w:rsidRPr="00B2550D" w:rsidRDefault="00284FCD" w:rsidP="00284FCD">
      <w:pPr>
        <w:pStyle w:val="ListParagraph"/>
        <w:numPr>
          <w:ilvl w:val="0"/>
          <w:numId w:val="5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Quantitatively model gender-based energy burdens- e.g., greater indoor electricity demand among women for household tasks.</w:t>
      </w:r>
    </w:p>
    <w:p w14:paraId="06D94F95" w14:textId="67FF93B8" w:rsidR="00284FCD" w:rsidRPr="00B2550D" w:rsidRDefault="00284FCD" w:rsidP="00284FCD">
      <w:pPr>
        <w:pStyle w:val="ListParagraph"/>
        <w:numPr>
          <w:ilvl w:val="0"/>
          <w:numId w:val="5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Identify systemic barriers such as limited finance access, land ownership, or grid control, which studies in Sub-Saharan Africa show disproportionately affect women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Hlahla</w:t>
      </w:r>
      <w:proofErr w:type="spellEnd"/>
      <w:r w:rsidRPr="00B2550D">
        <w:rPr>
          <w:rStyle w:val="muitypography-root"/>
          <w:rFonts w:ascii="Times New Roman" w:hAnsi="Times New Roman" w:cs="Times New Roman"/>
          <w:sz w:val="20"/>
          <w:szCs w:val="20"/>
        </w:rPr>
        <w:t>, 2022)</w:t>
      </w:r>
      <w:r w:rsidRPr="00B2550D">
        <w:rPr>
          <w:rFonts w:ascii="Times New Roman" w:hAnsi="Times New Roman" w:cs="Times New Roman"/>
          <w:sz w:val="20"/>
          <w:szCs w:val="20"/>
        </w:rPr>
        <w:t>.</w:t>
      </w:r>
    </w:p>
    <w:p w14:paraId="6FC0D637" w14:textId="53B76DCE" w:rsidR="00284FCD" w:rsidRPr="00B2550D" w:rsidRDefault="00284FCD" w:rsidP="00284FCD">
      <w:pPr>
        <w:pStyle w:val="ListParagraph"/>
        <w:numPr>
          <w:ilvl w:val="0"/>
          <w:numId w:val="52"/>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Use disaggregated data to inform AI forecasts and KPIs</w:t>
      </w:r>
      <w:r w:rsidR="00B1552E">
        <w:rPr>
          <w:rFonts w:ascii="Times New Roman" w:hAnsi="Times New Roman" w:cs="Times New Roman"/>
          <w:sz w:val="20"/>
          <w:szCs w:val="20"/>
        </w:rPr>
        <w:t xml:space="preserve">- </w:t>
      </w:r>
      <w:r w:rsidRPr="00B2550D">
        <w:rPr>
          <w:rFonts w:ascii="Times New Roman" w:hAnsi="Times New Roman" w:cs="Times New Roman"/>
          <w:sz w:val="20"/>
          <w:szCs w:val="20"/>
        </w:rPr>
        <w:t>e.g., energy equity indices, participation in decision processes, and control over credits.</w:t>
      </w:r>
    </w:p>
    <w:p w14:paraId="707B1B00" w14:textId="03751A79" w:rsidR="00284FCD" w:rsidRPr="00B2550D" w:rsidRDefault="00284FCD"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Multi-Dimensional Energy Justice in AI-HRES</w:t>
      </w:r>
      <w:r w:rsidR="00120E89" w:rsidRPr="00B2550D">
        <w:rPr>
          <w:rFonts w:ascii="Times New Roman" w:eastAsia="Times New Roman" w:hAnsi="Times New Roman" w:cs="Times New Roman"/>
          <w:b/>
          <w:bCs/>
          <w:sz w:val="20"/>
          <w:szCs w:val="20"/>
        </w:rPr>
        <w:t>:</w:t>
      </w:r>
    </w:p>
    <w:p w14:paraId="3DC7C071" w14:textId="42341D5E" w:rsidR="00284FCD" w:rsidRPr="00B2550D" w:rsidRDefault="00284FCD" w:rsidP="00501282">
      <w:pPr>
        <w:spacing w:line="240" w:lineRule="auto"/>
        <w:rPr>
          <w:rFonts w:ascii="Times New Roman" w:eastAsia="Times New Roman" w:hAnsi="Times New Roman" w:cs="Times New Roman"/>
          <w:sz w:val="20"/>
          <w:szCs w:val="20"/>
        </w:rPr>
      </w:pPr>
      <w:r w:rsidRPr="00B2550D">
        <w:rPr>
          <w:rStyle w:val="relative"/>
          <w:rFonts w:ascii="Times New Roman" w:hAnsi="Times New Roman" w:cs="Times New Roman"/>
          <w:sz w:val="20"/>
          <w:szCs w:val="20"/>
        </w:rPr>
        <w:t xml:space="preserve">Adopting </w:t>
      </w:r>
      <w:r w:rsidRPr="00B2550D">
        <w:rPr>
          <w:rStyle w:val="Strong"/>
          <w:rFonts w:ascii="Times New Roman" w:hAnsi="Times New Roman" w:cs="Times New Roman"/>
          <w:b w:val="0"/>
          <w:bCs w:val="0"/>
          <w:sz w:val="20"/>
          <w:szCs w:val="20"/>
        </w:rPr>
        <w:t>energy justice frameworks</w:t>
      </w:r>
      <w:r w:rsidRPr="00B2550D">
        <w:rPr>
          <w:rStyle w:val="relative"/>
          <w:rFonts w:ascii="Times New Roman" w:hAnsi="Times New Roman" w:cs="Times New Roman"/>
          <w:sz w:val="20"/>
          <w:szCs w:val="20"/>
        </w:rPr>
        <w:t xml:space="preserve"> highlights three critical domains</w:t>
      </w:r>
      <w:r w:rsidR="00501282" w:rsidRPr="00B2550D">
        <w:rPr>
          <w:rStyle w:val="relative"/>
          <w:rFonts w:ascii="Times New Roman" w:hAnsi="Times New Roman" w:cs="Times New Roman"/>
          <w:sz w:val="20"/>
          <w:szCs w:val="20"/>
        </w:rPr>
        <w:t xml:space="preserve"> </w:t>
      </w:r>
      <w:r w:rsidR="00501282" w:rsidRPr="00B2550D">
        <w:rPr>
          <w:rFonts w:ascii="Times New Roman" w:eastAsia="Times New Roman" w:hAnsi="Times New Roman" w:cs="Times New Roman"/>
          <w:sz w:val="20"/>
          <w:szCs w:val="20"/>
        </w:rPr>
        <w:t>(Wiese, 2020)</w:t>
      </w:r>
      <w:r w:rsidRPr="00B2550D">
        <w:rPr>
          <w:rStyle w:val="relative"/>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122"/>
        <w:gridCol w:w="6936"/>
      </w:tblGrid>
      <w:tr w:rsidR="002E0747" w:rsidRPr="00B2550D" w14:paraId="4C6638B2" w14:textId="77777777" w:rsidTr="00C26707">
        <w:trPr>
          <w:trHeight w:val="442"/>
        </w:trPr>
        <w:tc>
          <w:tcPr>
            <w:tcW w:w="2122" w:type="dxa"/>
            <w:vAlign w:val="center"/>
          </w:tcPr>
          <w:p w14:paraId="3E1390AB" w14:textId="0889CC54"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Dimension</w:t>
            </w:r>
          </w:p>
        </w:tc>
        <w:tc>
          <w:tcPr>
            <w:tcW w:w="6936" w:type="dxa"/>
            <w:vAlign w:val="center"/>
          </w:tcPr>
          <w:p w14:paraId="0FA1C744" w14:textId="29705B47"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Application in AI-HRES</w:t>
            </w:r>
          </w:p>
        </w:tc>
      </w:tr>
      <w:tr w:rsidR="002E0747" w:rsidRPr="00B2550D" w14:paraId="56CDE140" w14:textId="77777777" w:rsidTr="00C26707">
        <w:trPr>
          <w:trHeight w:val="865"/>
        </w:trPr>
        <w:tc>
          <w:tcPr>
            <w:tcW w:w="2122" w:type="dxa"/>
            <w:vAlign w:val="center"/>
          </w:tcPr>
          <w:p w14:paraId="0899D8F6" w14:textId="566A8570"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Distributional Justice</w:t>
            </w:r>
          </w:p>
        </w:tc>
        <w:tc>
          <w:tcPr>
            <w:tcW w:w="6936" w:type="dxa"/>
            <w:vAlign w:val="center"/>
          </w:tcPr>
          <w:p w14:paraId="1125161C" w14:textId="034F2A87"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Ensure W</w:t>
            </w:r>
            <w:r w:rsidR="00C26707" w:rsidRPr="00B2550D">
              <w:rPr>
                <w:rFonts w:ascii="Times New Roman" w:hAnsi="Times New Roman" w:cs="Times New Roman"/>
                <w:sz w:val="20"/>
                <w:szCs w:val="20"/>
              </w:rPr>
              <w:t>aste-</w:t>
            </w:r>
            <w:r w:rsidRPr="00B2550D">
              <w:rPr>
                <w:rFonts w:ascii="Times New Roman" w:hAnsi="Times New Roman" w:cs="Times New Roman"/>
                <w:sz w:val="20"/>
                <w:szCs w:val="20"/>
              </w:rPr>
              <w:t>t</w:t>
            </w:r>
            <w:r w:rsidR="00C26707" w:rsidRPr="00B2550D">
              <w:rPr>
                <w:rFonts w:ascii="Times New Roman" w:hAnsi="Times New Roman" w:cs="Times New Roman"/>
                <w:sz w:val="20"/>
                <w:szCs w:val="20"/>
              </w:rPr>
              <w:t>o-</w:t>
            </w:r>
            <w:r w:rsidRPr="00B2550D">
              <w:rPr>
                <w:rFonts w:ascii="Times New Roman" w:hAnsi="Times New Roman" w:cs="Times New Roman"/>
                <w:sz w:val="20"/>
                <w:szCs w:val="20"/>
              </w:rPr>
              <w:t>E</w:t>
            </w:r>
            <w:r w:rsidR="00C26707" w:rsidRPr="00B2550D">
              <w:rPr>
                <w:rFonts w:ascii="Times New Roman" w:hAnsi="Times New Roman" w:cs="Times New Roman"/>
                <w:sz w:val="20"/>
                <w:szCs w:val="20"/>
              </w:rPr>
              <w:t>nergy</w:t>
            </w:r>
            <w:r w:rsidRPr="00B2550D">
              <w:rPr>
                <w:rFonts w:ascii="Times New Roman" w:hAnsi="Times New Roman" w:cs="Times New Roman"/>
                <w:sz w:val="20"/>
                <w:szCs w:val="20"/>
              </w:rPr>
              <w:t xml:space="preserve"> stations and AI-HRES outputs equitably benefit households across gender and socio-economic strata.</w:t>
            </w:r>
          </w:p>
        </w:tc>
      </w:tr>
      <w:tr w:rsidR="002E0747" w:rsidRPr="00B2550D" w14:paraId="6254575A" w14:textId="77777777" w:rsidTr="00C26707">
        <w:trPr>
          <w:trHeight w:val="884"/>
        </w:trPr>
        <w:tc>
          <w:tcPr>
            <w:tcW w:w="2122" w:type="dxa"/>
            <w:vAlign w:val="center"/>
          </w:tcPr>
          <w:p w14:paraId="33472D1E" w14:textId="15C6DC92"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Procedural Justice</w:t>
            </w:r>
          </w:p>
        </w:tc>
        <w:tc>
          <w:tcPr>
            <w:tcW w:w="6936" w:type="dxa"/>
            <w:vAlign w:val="center"/>
          </w:tcPr>
          <w:p w14:paraId="4C9A9BB5" w14:textId="0908774D"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Include women’s representation in decision-making bodies governing AI model development and system management.</w:t>
            </w:r>
          </w:p>
        </w:tc>
      </w:tr>
      <w:tr w:rsidR="002E0747" w:rsidRPr="00B2550D" w14:paraId="198B1E84" w14:textId="77777777" w:rsidTr="00C26707">
        <w:trPr>
          <w:trHeight w:val="865"/>
        </w:trPr>
        <w:tc>
          <w:tcPr>
            <w:tcW w:w="2122" w:type="dxa"/>
            <w:vAlign w:val="center"/>
          </w:tcPr>
          <w:p w14:paraId="58A8076A" w14:textId="24D58989"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Recognition Justice</w:t>
            </w:r>
          </w:p>
        </w:tc>
        <w:tc>
          <w:tcPr>
            <w:tcW w:w="6936" w:type="dxa"/>
            <w:vAlign w:val="center"/>
          </w:tcPr>
          <w:p w14:paraId="413140AE" w14:textId="4D9C9BE4"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Respect local norms and gender roles</w:t>
            </w:r>
            <w:r w:rsidR="00C26707" w:rsidRPr="00B2550D">
              <w:rPr>
                <w:rFonts w:ascii="Times New Roman" w:hAnsi="Times New Roman" w:cs="Times New Roman"/>
                <w:sz w:val="20"/>
                <w:szCs w:val="20"/>
              </w:rPr>
              <w:t xml:space="preserve">- </w:t>
            </w:r>
            <w:r w:rsidRPr="00B2550D">
              <w:rPr>
                <w:rFonts w:ascii="Times New Roman" w:hAnsi="Times New Roman" w:cs="Times New Roman"/>
                <w:sz w:val="20"/>
                <w:szCs w:val="20"/>
              </w:rPr>
              <w:t>e.g., adapting operating hours, communication materials, and service delivery to women’s needs (</w:t>
            </w:r>
            <w:r w:rsidR="00A86E61" w:rsidRPr="00B2550D">
              <w:rPr>
                <w:rFonts w:ascii="Times New Roman" w:eastAsia="Times New Roman" w:hAnsi="Times New Roman" w:cs="Times New Roman"/>
                <w:sz w:val="20"/>
                <w:szCs w:val="20"/>
              </w:rPr>
              <w:t>Wiese, 2020</w:t>
            </w:r>
            <w:r w:rsidRPr="00B2550D">
              <w:rPr>
                <w:rFonts w:ascii="Times New Roman" w:hAnsi="Times New Roman" w:cs="Times New Roman"/>
                <w:sz w:val="20"/>
                <w:szCs w:val="20"/>
              </w:rPr>
              <w:t>).</w:t>
            </w:r>
          </w:p>
        </w:tc>
      </w:tr>
    </w:tbl>
    <w:p w14:paraId="1BF9B518" w14:textId="5DDE0E14" w:rsidR="00284FCD" w:rsidRPr="00B2550D" w:rsidRDefault="00CC1239" w:rsidP="00CC1239">
      <w:pPr>
        <w:spacing w:after="0" w:line="360" w:lineRule="auto"/>
        <w:jc w:val="center"/>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5</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Multi-Dimensional Energy Justice in AI-HRES.</w:t>
      </w:r>
    </w:p>
    <w:p w14:paraId="622F957D" w14:textId="13E7C452" w:rsidR="0006310C" w:rsidRPr="008C1D63" w:rsidRDefault="00120E89" w:rsidP="008C1D6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8C1D63">
        <w:rPr>
          <w:rFonts w:ascii="Times New Roman" w:eastAsia="Times New Roman" w:hAnsi="Times New Roman" w:cs="Times New Roman"/>
          <w:b/>
          <w:bCs/>
          <w:sz w:val="20"/>
          <w:szCs w:val="20"/>
        </w:rPr>
        <w:t>Case Study Insights:</w:t>
      </w:r>
    </w:p>
    <w:p w14:paraId="2DD48E22" w14:textId="221568E4" w:rsidR="008C1D63" w:rsidRPr="008C1D63" w:rsidRDefault="009641BA" w:rsidP="008C1D63">
      <w:pPr>
        <w:spacing w:after="0" w:line="360" w:lineRule="auto"/>
        <w:jc w:val="both"/>
        <w:rPr>
          <w:rFonts w:ascii="Times New Roman" w:eastAsia="Times New Roman" w:hAnsi="Times New Roman" w:cs="Times New Roman"/>
          <w:sz w:val="20"/>
          <w:szCs w:val="20"/>
        </w:rPr>
      </w:pPr>
      <w:r w:rsidRPr="008C1D63">
        <w:rPr>
          <w:rFonts w:ascii="Times New Roman" w:eastAsia="Times New Roman" w:hAnsi="Times New Roman" w:cs="Times New Roman"/>
          <w:sz w:val="20"/>
          <w:szCs w:val="20"/>
        </w:rPr>
        <w:t xml:space="preserve">Gender audits in energy policy support gender-sensitive planning and operational procedures, according to Clancy &amp; Mohlakoana (2020) (J. S. Clancy &amp; </w:t>
      </w:r>
      <w:proofErr w:type="spellStart"/>
      <w:r w:rsidRPr="008C1D63">
        <w:rPr>
          <w:rFonts w:ascii="Times New Roman" w:eastAsia="Times New Roman" w:hAnsi="Times New Roman" w:cs="Times New Roman"/>
          <w:sz w:val="20"/>
          <w:szCs w:val="20"/>
        </w:rPr>
        <w:t>Mohlakoana</w:t>
      </w:r>
      <w:proofErr w:type="spellEnd"/>
      <w:r w:rsidRPr="008C1D63">
        <w:rPr>
          <w:rFonts w:ascii="Times New Roman" w:eastAsia="Times New Roman" w:hAnsi="Times New Roman" w:cs="Times New Roman"/>
          <w:sz w:val="20"/>
          <w:szCs w:val="20"/>
        </w:rPr>
        <w:t xml:space="preserve">, </w:t>
      </w:r>
      <w:r w:rsidR="004C3827">
        <w:rPr>
          <w:rFonts w:ascii="Times New Roman" w:eastAsia="Times New Roman" w:hAnsi="Times New Roman" w:cs="Times New Roman"/>
          <w:sz w:val="20"/>
          <w:szCs w:val="20"/>
        </w:rPr>
        <w:t>2020</w:t>
      </w:r>
      <w:r w:rsidR="008C1D63">
        <w:rPr>
          <w:rFonts w:ascii="Times New Roman" w:eastAsia="Times New Roman" w:hAnsi="Times New Roman" w:cs="Times New Roman"/>
          <w:sz w:val="20"/>
          <w:szCs w:val="20"/>
        </w:rPr>
        <w:t xml:space="preserve">; </w:t>
      </w:r>
      <w:r w:rsidR="008C1D63" w:rsidRPr="008C1D63">
        <w:rPr>
          <w:rFonts w:ascii="Times New Roman" w:eastAsia="Times New Roman" w:hAnsi="Times New Roman" w:cs="Times New Roman"/>
          <w:sz w:val="20"/>
          <w:szCs w:val="20"/>
        </w:rPr>
        <w:t>Upadhyay et al., 2024</w:t>
      </w:r>
      <w:r w:rsidRPr="008C1D63">
        <w:rPr>
          <w:rFonts w:ascii="Times New Roman" w:eastAsia="Times New Roman" w:hAnsi="Times New Roman" w:cs="Times New Roman"/>
          <w:sz w:val="20"/>
          <w:szCs w:val="20"/>
        </w:rPr>
        <w:t>). Interventions in Sub-Saharan Africa also show that women are disproportionately affected by energy poverty in terms of time, health, and empowerment, and that access to electricity can spur wider socioeconomic improvements (</w:t>
      </w:r>
      <w:proofErr w:type="spellStart"/>
      <w:r w:rsidRPr="008C1D63">
        <w:rPr>
          <w:rFonts w:ascii="Times New Roman" w:eastAsia="Times New Roman" w:hAnsi="Times New Roman" w:cs="Times New Roman"/>
          <w:sz w:val="20"/>
          <w:szCs w:val="20"/>
        </w:rPr>
        <w:t>Hlahla</w:t>
      </w:r>
      <w:proofErr w:type="spellEnd"/>
      <w:r w:rsidRPr="008C1D63">
        <w:rPr>
          <w:rFonts w:ascii="Times New Roman" w:eastAsia="Times New Roman" w:hAnsi="Times New Roman" w:cs="Times New Roman"/>
          <w:sz w:val="20"/>
          <w:szCs w:val="20"/>
        </w:rPr>
        <w:t>, 2022).</w:t>
      </w:r>
      <w:r w:rsidR="008C1D63" w:rsidRPr="008C1D63">
        <w:rPr>
          <w:rFonts w:ascii="Times New Roman" w:eastAsia="Times New Roman" w:hAnsi="Times New Roman" w:cs="Times New Roman"/>
          <w:sz w:val="20"/>
          <w:szCs w:val="20"/>
        </w:rPr>
        <w:t xml:space="preserve"> </w:t>
      </w:r>
    </w:p>
    <w:p w14:paraId="6E65B1E7" w14:textId="78422C7D" w:rsidR="009641BA" w:rsidRPr="008C1D63" w:rsidRDefault="00B57585" w:rsidP="008C1D6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8C1D63">
        <w:rPr>
          <w:rFonts w:ascii="Times New Roman" w:eastAsia="Times New Roman" w:hAnsi="Times New Roman" w:cs="Times New Roman"/>
          <w:b/>
          <w:bCs/>
          <w:sz w:val="20"/>
          <w:szCs w:val="20"/>
        </w:rPr>
        <w:t>Implementation Guidelines:</w:t>
      </w:r>
    </w:p>
    <w:p w14:paraId="50BB69DB" w14:textId="77777777" w:rsidR="00894A86" w:rsidRPr="00B2550D" w:rsidRDefault="00894A86" w:rsidP="008C1D63">
      <w:pPr>
        <w:pStyle w:val="NormalWeb"/>
        <w:spacing w:before="0" w:beforeAutospacing="0" w:after="0" w:afterAutospacing="0" w:line="360" w:lineRule="auto"/>
        <w:jc w:val="both"/>
        <w:rPr>
          <w:sz w:val="20"/>
          <w:szCs w:val="20"/>
        </w:rPr>
      </w:pPr>
      <w:r w:rsidRPr="008C1D63">
        <w:rPr>
          <w:sz w:val="20"/>
          <w:szCs w:val="20"/>
        </w:rPr>
        <w:t>To embed inclusion</w:t>
      </w:r>
      <w:r w:rsidRPr="00B2550D">
        <w:rPr>
          <w:sz w:val="20"/>
          <w:szCs w:val="20"/>
        </w:rPr>
        <w:t>:</w:t>
      </w:r>
    </w:p>
    <w:p w14:paraId="40D8E11B" w14:textId="56572D15"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rStyle w:val="Strong"/>
          <w:b w:val="0"/>
          <w:bCs w:val="0"/>
          <w:sz w:val="20"/>
          <w:szCs w:val="20"/>
        </w:rPr>
        <w:t>Gender audits</w:t>
      </w:r>
      <w:r w:rsidRPr="00B2550D">
        <w:rPr>
          <w:sz w:val="20"/>
          <w:szCs w:val="20"/>
        </w:rPr>
        <w:t xml:space="preserve"> should be integrated into AI-HRES design (e.g., referencing procedures from Clancy &amp; </w:t>
      </w:r>
      <w:proofErr w:type="spellStart"/>
      <w:r w:rsidRPr="00B2550D">
        <w:rPr>
          <w:sz w:val="20"/>
          <w:szCs w:val="20"/>
        </w:rPr>
        <w:t>Mohlakoana</w:t>
      </w:r>
      <w:proofErr w:type="spellEnd"/>
      <w:r w:rsidR="004C3827">
        <w:rPr>
          <w:sz w:val="20"/>
          <w:szCs w:val="20"/>
        </w:rPr>
        <w:t>, 2020</w:t>
      </w:r>
      <w:r w:rsidRPr="00B2550D">
        <w:rPr>
          <w:sz w:val="20"/>
          <w:szCs w:val="20"/>
        </w:rPr>
        <w:t>).</w:t>
      </w:r>
    </w:p>
    <w:p w14:paraId="5B40ADE3" w14:textId="77777777"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Mandate </w:t>
      </w:r>
      <w:r w:rsidRPr="00B2550D">
        <w:rPr>
          <w:rStyle w:val="Strong"/>
          <w:b w:val="0"/>
          <w:bCs w:val="0"/>
          <w:sz w:val="20"/>
          <w:szCs w:val="20"/>
        </w:rPr>
        <w:t>gender quotas</w:t>
      </w:r>
      <w:r w:rsidRPr="00B2550D">
        <w:rPr>
          <w:sz w:val="20"/>
          <w:szCs w:val="20"/>
        </w:rPr>
        <w:t xml:space="preserve"> in community-led governance and training committees.</w:t>
      </w:r>
    </w:p>
    <w:p w14:paraId="5B5BB894" w14:textId="77777777"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Provide </w:t>
      </w:r>
      <w:r w:rsidRPr="00B2550D">
        <w:rPr>
          <w:rStyle w:val="Strong"/>
          <w:b w:val="0"/>
          <w:bCs w:val="0"/>
          <w:sz w:val="20"/>
          <w:szCs w:val="20"/>
        </w:rPr>
        <w:t>targeted subsidies and micro-finance</w:t>
      </w:r>
      <w:r w:rsidRPr="00B2550D">
        <w:rPr>
          <w:sz w:val="20"/>
          <w:szCs w:val="20"/>
        </w:rPr>
        <w:t xml:space="preserve"> for women-led energy initiatives.</w:t>
      </w:r>
    </w:p>
    <w:p w14:paraId="68C4DACF" w14:textId="19A8A002"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Develop </w:t>
      </w:r>
      <w:r w:rsidRPr="00B2550D">
        <w:rPr>
          <w:rStyle w:val="Strong"/>
          <w:b w:val="0"/>
          <w:bCs w:val="0"/>
          <w:sz w:val="20"/>
          <w:szCs w:val="20"/>
        </w:rPr>
        <w:t>gender-sensitive AI KPIs</w:t>
      </w:r>
      <w:r w:rsidRPr="00B2550D">
        <w:rPr>
          <w:b/>
          <w:bCs/>
          <w:sz w:val="20"/>
          <w:szCs w:val="20"/>
        </w:rPr>
        <w:t xml:space="preserve">- </w:t>
      </w:r>
      <w:r w:rsidRPr="00B2550D">
        <w:rPr>
          <w:sz w:val="20"/>
          <w:szCs w:val="20"/>
        </w:rPr>
        <w:t>e.g., proportion of women trained, equitable energy access outcomes, and female participation rates.</w:t>
      </w:r>
    </w:p>
    <w:p w14:paraId="750F1F4D" w14:textId="33390DD9" w:rsidR="00894A86" w:rsidRPr="00B2550D" w:rsidRDefault="00894A86"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0FE61297" w14:textId="77777777" w:rsidR="00F6667C" w:rsidRPr="00B2550D" w:rsidRDefault="00F6667C" w:rsidP="00F6667C">
      <w:pPr>
        <w:pStyle w:val="NormalWeb"/>
        <w:spacing w:before="0" w:beforeAutospacing="0" w:after="0" w:afterAutospacing="0" w:line="360" w:lineRule="auto"/>
        <w:jc w:val="both"/>
        <w:rPr>
          <w:sz w:val="20"/>
          <w:szCs w:val="20"/>
        </w:rPr>
      </w:pPr>
      <w:r w:rsidRPr="00B2550D">
        <w:rPr>
          <w:sz w:val="20"/>
          <w:szCs w:val="20"/>
        </w:rPr>
        <w:t>By incorporating gender-responsive planning and governance into AI-HRES systems, your research aligns with global funder mandates and increases societal impact. This section ensures:</w:t>
      </w:r>
    </w:p>
    <w:p w14:paraId="0863DFD5"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Focused </w:t>
      </w:r>
      <w:r w:rsidRPr="00B2550D">
        <w:rPr>
          <w:rStyle w:val="Strong"/>
          <w:b w:val="0"/>
          <w:bCs w:val="0"/>
          <w:sz w:val="20"/>
          <w:szCs w:val="20"/>
        </w:rPr>
        <w:t>capacity development</w:t>
      </w:r>
      <w:r w:rsidRPr="00B2550D">
        <w:rPr>
          <w:sz w:val="20"/>
          <w:szCs w:val="20"/>
        </w:rPr>
        <w:t xml:space="preserve"> for women &amp; youth in AI-energy systems,</w:t>
      </w:r>
    </w:p>
    <w:p w14:paraId="7A8EB1F6" w14:textId="01046EEF"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Empowerment through </w:t>
      </w:r>
      <w:r w:rsidRPr="00B2550D">
        <w:rPr>
          <w:rStyle w:val="Strong"/>
          <w:b w:val="0"/>
          <w:bCs w:val="0"/>
          <w:sz w:val="20"/>
          <w:szCs w:val="20"/>
        </w:rPr>
        <w:t>decentralized, localized Waste-to-Energy</w:t>
      </w:r>
      <w:r w:rsidRPr="00B2550D">
        <w:rPr>
          <w:sz w:val="20"/>
          <w:szCs w:val="20"/>
        </w:rPr>
        <w:t xml:space="preserve"> solutions,</w:t>
      </w:r>
    </w:p>
    <w:p w14:paraId="4F4E246D"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Rigorous </w:t>
      </w:r>
      <w:r w:rsidRPr="00B2550D">
        <w:rPr>
          <w:rStyle w:val="Strong"/>
          <w:b w:val="0"/>
          <w:bCs w:val="0"/>
          <w:sz w:val="20"/>
          <w:szCs w:val="20"/>
        </w:rPr>
        <w:t>gender-based needs assessment</w:t>
      </w:r>
      <w:r w:rsidRPr="00B2550D">
        <w:rPr>
          <w:sz w:val="20"/>
          <w:szCs w:val="20"/>
        </w:rPr>
        <w:t xml:space="preserve"> to guide equitable access, and</w:t>
      </w:r>
    </w:p>
    <w:p w14:paraId="03D83F65"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Embedding </w:t>
      </w:r>
      <w:r w:rsidRPr="00B2550D">
        <w:rPr>
          <w:rStyle w:val="Strong"/>
          <w:b w:val="0"/>
          <w:bCs w:val="0"/>
          <w:sz w:val="20"/>
          <w:szCs w:val="20"/>
        </w:rPr>
        <w:t>justice principles</w:t>
      </w:r>
      <w:r w:rsidRPr="00B2550D">
        <w:rPr>
          <w:sz w:val="20"/>
          <w:szCs w:val="20"/>
        </w:rPr>
        <w:t xml:space="preserve"> across distribution, procedure, and recognition.</w:t>
      </w:r>
    </w:p>
    <w:p w14:paraId="1480F02E" w14:textId="77777777" w:rsidR="00894A86" w:rsidRPr="00B2550D" w:rsidRDefault="00894A86" w:rsidP="00F6667C">
      <w:pPr>
        <w:pStyle w:val="NormalWeb"/>
        <w:spacing w:before="0" w:beforeAutospacing="0" w:after="0" w:afterAutospacing="0" w:line="360" w:lineRule="auto"/>
        <w:jc w:val="both"/>
        <w:rPr>
          <w:sz w:val="20"/>
          <w:szCs w:val="20"/>
        </w:rPr>
      </w:pPr>
    </w:p>
    <w:p w14:paraId="5B7C6096" w14:textId="77162AA2" w:rsidR="009935B3" w:rsidRPr="00B2550D" w:rsidRDefault="00DB2C82" w:rsidP="004462CF">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GLOBAL BENCHMARKING OF AI-HRES IN URBAN ENERGY RESILIENCE</w:t>
      </w:r>
    </w:p>
    <w:p w14:paraId="5F9B0B58" w14:textId="2E7A2A64" w:rsidR="009935B3" w:rsidRPr="00B2550D" w:rsidRDefault="00C95AB2"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hAnsi="Times New Roman" w:cs="Times New Roman"/>
          <w:b/>
          <w:bCs/>
          <w:sz w:val="20"/>
          <w:szCs w:val="20"/>
        </w:rPr>
        <w:t>Why Benchmarking Matters:</w:t>
      </w:r>
    </w:p>
    <w:p w14:paraId="09A87487" w14:textId="07302391" w:rsidR="0051609D" w:rsidRPr="00B2550D" w:rsidRDefault="00406983" w:rsidP="004462CF">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 xml:space="preserve">Comparing your Dhaka-focused AI-HRES to international models, like Singapore's AI-optimized smart grid, Germany's Energiewende, and California's microgrid systems, not only reveals its strengths but also emphasizes how it contributes to urban resilience in the Global South. </w:t>
      </w:r>
    </w:p>
    <w:p w14:paraId="22DD582C" w14:textId="6C229C5E" w:rsidR="00406983" w:rsidRPr="00B2550D" w:rsidRDefault="00406983"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Comparative Metrics:</w:t>
      </w:r>
    </w:p>
    <w:p w14:paraId="2B3C47F9" w14:textId="7FEC5739" w:rsidR="00406983" w:rsidRPr="00B2550D" w:rsidRDefault="00073017" w:rsidP="002A191F">
      <w:pPr>
        <w:pStyle w:val="ListParagraph"/>
        <w:numPr>
          <w:ilvl w:val="0"/>
          <w:numId w:val="6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Singapore- Smart Grid Integration:</w:t>
      </w:r>
    </w:p>
    <w:p w14:paraId="61E67795" w14:textId="6EBC4CEB" w:rsidR="004D12B1" w:rsidRPr="00B2550D" w:rsidRDefault="004D12B1" w:rsidP="004462CF">
      <w:pPr>
        <w:pStyle w:val="ListParagraph"/>
        <w:numPr>
          <w:ilvl w:val="0"/>
          <w:numId w:val="57"/>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Singapore’s Smart Grid Master Plan has deployed real-time grid analytics across ~1 million smart meters with AI forecasting to balance load and rooftop-solar inputs</w:t>
      </w:r>
      <w:r w:rsidRPr="00B2550D">
        <w:rPr>
          <w:rFonts w:ascii="Times New Roman" w:eastAsia="Times New Roman" w:hAnsi="Times New Roman" w:cs="Times New Roman"/>
          <w:sz w:val="20"/>
          <w:szCs w:val="20"/>
        </w:rPr>
        <w:t xml:space="preserve">. </w:t>
      </w:r>
    </w:p>
    <w:p w14:paraId="08B48B64" w14:textId="0C754875" w:rsidR="009935B3" w:rsidRPr="00B2550D" w:rsidRDefault="004D12B1" w:rsidP="004462CF">
      <w:pPr>
        <w:pStyle w:val="ListParagraph"/>
        <w:numPr>
          <w:ilvl w:val="0"/>
          <w:numId w:val="57"/>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Peak-demand forecasting accuracy exceeds 95%, curtailment of variable renewables is reduced by ~25%, and operational savings reach USD 270 billion globally through demand–response optimizations (Energy &amp; Utilities, 2023</w:t>
      </w:r>
      <w:r w:rsidR="00A34C24" w:rsidRPr="00B2550D">
        <w:rPr>
          <w:rFonts w:ascii="Times New Roman" w:hAnsi="Times New Roman" w:cs="Times New Roman"/>
          <w:sz w:val="20"/>
          <w:szCs w:val="20"/>
        </w:rPr>
        <w:t>; IEA, 2017</w:t>
      </w:r>
      <w:r w:rsidRPr="00B2550D">
        <w:rPr>
          <w:rFonts w:ascii="Times New Roman" w:hAnsi="Times New Roman" w:cs="Times New Roman"/>
          <w:sz w:val="20"/>
          <w:szCs w:val="20"/>
        </w:rPr>
        <w:t>).</w:t>
      </w:r>
      <w:r w:rsidR="00A34C24" w:rsidRPr="00B2550D">
        <w:rPr>
          <w:rFonts w:ascii="Times New Roman" w:hAnsi="Times New Roman" w:cs="Times New Roman"/>
          <w:sz w:val="20"/>
          <w:szCs w:val="20"/>
        </w:rPr>
        <w:t xml:space="preserve"> </w:t>
      </w:r>
    </w:p>
    <w:p w14:paraId="71899D45" w14:textId="30415B5E" w:rsidR="004D12B1" w:rsidRPr="00B2550D" w:rsidRDefault="004D12B1" w:rsidP="002A191F">
      <w:pPr>
        <w:pStyle w:val="ListParagraph"/>
        <w:numPr>
          <w:ilvl w:val="0"/>
          <w:numId w:val="6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Germany – Energiewende Decentralized Renewable Integration:</w:t>
      </w:r>
    </w:p>
    <w:p w14:paraId="75B20CC8" w14:textId="7E1DDC67" w:rsidR="004462CF" w:rsidRPr="00B2550D" w:rsidRDefault="004462CF" w:rsidP="002A191F">
      <w:pPr>
        <w:pStyle w:val="ListParagraph"/>
        <w:numPr>
          <w:ilvl w:val="0"/>
          <w:numId w:val="58"/>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Germany’s renewable transition (Energiewende) incorporates &gt;50% solar/wind shares managed via distributed control with regional balancing and local microgrids.</w:t>
      </w:r>
    </w:p>
    <w:p w14:paraId="4AA13E61" w14:textId="5B95EB06" w:rsidR="004462CF" w:rsidRPr="00B2550D" w:rsidRDefault="004462CF" w:rsidP="002A191F">
      <w:pPr>
        <w:pStyle w:val="ListParagraph"/>
        <w:numPr>
          <w:ilvl w:val="0"/>
          <w:numId w:val="58"/>
        </w:numPr>
        <w:spacing w:after="0" w:line="360" w:lineRule="auto"/>
        <w:jc w:val="both"/>
        <w:rPr>
          <w:rStyle w:val="muitypography-root"/>
          <w:rFonts w:ascii="Times New Roman" w:hAnsi="Times New Roman" w:cs="Times New Roman"/>
          <w:sz w:val="20"/>
          <w:szCs w:val="20"/>
        </w:rPr>
      </w:pPr>
      <w:r w:rsidRPr="00B2550D">
        <w:rPr>
          <w:rFonts w:ascii="Times New Roman" w:eastAsia="Times New Roman" w:hAnsi="Times New Roman" w:cs="Times New Roman"/>
          <w:sz w:val="20"/>
          <w:szCs w:val="20"/>
        </w:rPr>
        <w:t>City-level battery deployment reached record highs in 2023 (42 GW globally), doubling year-over-year </w:t>
      </w:r>
      <w:r w:rsidRPr="00B2550D">
        <w:rPr>
          <w:rStyle w:val="muitypography-root"/>
          <w:rFonts w:ascii="Times New Roman" w:hAnsi="Times New Roman" w:cs="Times New Roman"/>
          <w:sz w:val="20"/>
          <w:szCs w:val="20"/>
        </w:rPr>
        <w:t xml:space="preserve">(Ambrose, 2024). </w:t>
      </w:r>
    </w:p>
    <w:p w14:paraId="14C68BBC" w14:textId="1AA34C03" w:rsidR="004462CF" w:rsidRPr="00B2550D" w:rsidRDefault="004462CF" w:rsidP="002A191F">
      <w:pPr>
        <w:pStyle w:val="NormalWeb"/>
        <w:numPr>
          <w:ilvl w:val="0"/>
          <w:numId w:val="58"/>
        </w:numPr>
        <w:spacing w:before="0" w:beforeAutospacing="0" w:after="0" w:afterAutospacing="0" w:line="360" w:lineRule="auto"/>
        <w:jc w:val="both"/>
        <w:rPr>
          <w:sz w:val="20"/>
          <w:szCs w:val="20"/>
        </w:rPr>
      </w:pPr>
      <w:r w:rsidRPr="00B2550D">
        <w:rPr>
          <w:rStyle w:val="relative"/>
          <w:sz w:val="20"/>
          <w:szCs w:val="20"/>
        </w:rPr>
        <w:t>Germany uses AI to orchestrate distributed assets, stabilizing frequency</w:t>
      </w:r>
      <w:r w:rsidR="00C223C9" w:rsidRPr="00B2550D">
        <w:rPr>
          <w:rStyle w:val="relative"/>
          <w:sz w:val="20"/>
          <w:szCs w:val="20"/>
        </w:rPr>
        <w:t>,</w:t>
      </w:r>
      <w:r w:rsidRPr="00B2550D">
        <w:rPr>
          <w:rStyle w:val="relative"/>
          <w:sz w:val="20"/>
          <w:szCs w:val="20"/>
        </w:rPr>
        <w:t xml:space="preserve"> and enabling 60–80 % renewable trading in community energy co-ops.</w:t>
      </w:r>
    </w:p>
    <w:p w14:paraId="1FEB64B2" w14:textId="7D9A7333" w:rsidR="004462CF" w:rsidRPr="00B2550D" w:rsidRDefault="004462CF" w:rsidP="002A191F">
      <w:pPr>
        <w:pStyle w:val="ListParagraph"/>
        <w:numPr>
          <w:ilvl w:val="0"/>
          <w:numId w:val="6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California – Microgrid &amp; Resilience Demonstrators:</w:t>
      </w:r>
    </w:p>
    <w:p w14:paraId="717D9586" w14:textId="6A831623" w:rsidR="006F0969" w:rsidRPr="00B2550D" w:rsidRDefault="006F0969" w:rsidP="002A191F">
      <w:pPr>
        <w:pStyle w:val="ListParagraph"/>
        <w:numPr>
          <w:ilvl w:val="0"/>
          <w:numId w:val="5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Following wildfire-driven blackouts, California rolled out AI-enabled microgrids combining solar, storage, and island-capability</w:t>
      </w:r>
      <w:r w:rsidR="00AB4CB1" w:rsidRPr="00B2550D">
        <w:rPr>
          <w:rFonts w:ascii="Times New Roman" w:eastAsia="Times New Roman" w:hAnsi="Times New Roman" w:cs="Times New Roman"/>
          <w:sz w:val="20"/>
          <w:szCs w:val="20"/>
        </w:rPr>
        <w:t xml:space="preserve"> - 24/7</w:t>
      </w:r>
      <w:r w:rsidRPr="00B2550D">
        <w:rPr>
          <w:rFonts w:ascii="Times New Roman" w:eastAsia="Times New Roman" w:hAnsi="Times New Roman" w:cs="Times New Roman"/>
          <w:sz w:val="20"/>
          <w:szCs w:val="20"/>
        </w:rPr>
        <w:t xml:space="preserve"> automated transitions and fast frequency response.</w:t>
      </w:r>
    </w:p>
    <w:p w14:paraId="79DE33C8" w14:textId="65833948" w:rsidR="006F0969" w:rsidRPr="00B2550D" w:rsidRDefault="006F0969" w:rsidP="002A191F">
      <w:pPr>
        <w:pStyle w:val="ListParagraph"/>
        <w:numPr>
          <w:ilvl w:val="0"/>
          <w:numId w:val="5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AI-optimized dispatch has reduced outage durations by ~30%, while carbon emissions per household drop 15–20% during island mode operations.</w:t>
      </w:r>
    </w:p>
    <w:p w14:paraId="5DE0F15A" w14:textId="1BF56128" w:rsidR="00C313EF" w:rsidRPr="00B2550D" w:rsidRDefault="00C313EF"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Why Dhaka’s Approach Is Novel in the Global South:</w:t>
      </w:r>
    </w:p>
    <w:p w14:paraId="1997E03D" w14:textId="77777777" w:rsidR="00C313EF" w:rsidRPr="00B2550D" w:rsidRDefault="00C313EF" w:rsidP="002A191F">
      <w:pPr>
        <w:pStyle w:val="NormalWeb"/>
        <w:numPr>
          <w:ilvl w:val="0"/>
          <w:numId w:val="60"/>
        </w:numPr>
        <w:spacing w:before="0" w:beforeAutospacing="0" w:after="0" w:afterAutospacing="0" w:line="360" w:lineRule="auto"/>
        <w:jc w:val="both"/>
        <w:rPr>
          <w:sz w:val="20"/>
          <w:szCs w:val="20"/>
        </w:rPr>
      </w:pPr>
      <w:r w:rsidRPr="00B2550D">
        <w:rPr>
          <w:rStyle w:val="Strong"/>
          <w:sz w:val="20"/>
          <w:szCs w:val="20"/>
        </w:rPr>
        <w:t>Complex Urban Informality:</w:t>
      </w:r>
      <w:r w:rsidRPr="00B2550D">
        <w:rPr>
          <w:rStyle w:val="relative"/>
          <w:sz w:val="20"/>
          <w:szCs w:val="20"/>
        </w:rPr>
        <w:t xml:space="preserve"> Dhaka’s grid includes densely packed informal settlements with limited infrastructure access and unreliable supply.</w:t>
      </w:r>
    </w:p>
    <w:p w14:paraId="65FE7CEF" w14:textId="2297E9F0" w:rsidR="008D0A59" w:rsidRDefault="00C313EF" w:rsidP="004726F6">
      <w:pPr>
        <w:pStyle w:val="NormalWeb"/>
        <w:numPr>
          <w:ilvl w:val="0"/>
          <w:numId w:val="60"/>
        </w:numPr>
        <w:spacing w:before="0" w:beforeAutospacing="0" w:after="0" w:afterAutospacing="0" w:line="360" w:lineRule="auto"/>
        <w:jc w:val="both"/>
        <w:rPr>
          <w:rStyle w:val="relative"/>
          <w:sz w:val="20"/>
          <w:szCs w:val="20"/>
        </w:rPr>
      </w:pPr>
      <w:r w:rsidRPr="008D0A59">
        <w:rPr>
          <w:rStyle w:val="Strong"/>
          <w:sz w:val="20"/>
          <w:szCs w:val="20"/>
        </w:rPr>
        <w:t>Hybridization with Waste-to-Energy:</w:t>
      </w:r>
      <w:r w:rsidRPr="008D0A59">
        <w:rPr>
          <w:rStyle w:val="relative"/>
          <w:sz w:val="20"/>
          <w:szCs w:val="20"/>
        </w:rPr>
        <w:t xml:space="preserve"> </w:t>
      </w:r>
      <w:r w:rsidR="008D0A59" w:rsidRPr="008D0A59">
        <w:rPr>
          <w:rStyle w:val="relative"/>
          <w:sz w:val="20"/>
          <w:szCs w:val="20"/>
        </w:rPr>
        <w:t>When waste and energy poverty coexist, we increase resilience by integrating waste-to-energy with solar and wind</w:t>
      </w:r>
      <w:r w:rsidR="008D0A59">
        <w:rPr>
          <w:rStyle w:val="relative"/>
          <w:sz w:val="20"/>
          <w:szCs w:val="20"/>
        </w:rPr>
        <w:t xml:space="preserve"> (Samiul, 2023</w:t>
      </w:r>
      <w:r w:rsidR="005C4429">
        <w:rPr>
          <w:rStyle w:val="relative"/>
          <w:sz w:val="20"/>
          <w:szCs w:val="20"/>
        </w:rPr>
        <w:t>; Samiul, 2025</w:t>
      </w:r>
      <w:r w:rsidR="008D0A59">
        <w:rPr>
          <w:rStyle w:val="relative"/>
          <w:sz w:val="20"/>
          <w:szCs w:val="20"/>
        </w:rPr>
        <w:t>)</w:t>
      </w:r>
      <w:r w:rsidR="008D0A59" w:rsidRPr="008D0A59">
        <w:rPr>
          <w:rStyle w:val="relative"/>
          <w:sz w:val="20"/>
          <w:szCs w:val="20"/>
        </w:rPr>
        <w:t>.</w:t>
      </w:r>
      <w:r w:rsidR="005C4429">
        <w:rPr>
          <w:rStyle w:val="relative"/>
          <w:sz w:val="20"/>
          <w:szCs w:val="20"/>
        </w:rPr>
        <w:t xml:space="preserve"> </w:t>
      </w:r>
    </w:p>
    <w:p w14:paraId="0D2F2541" w14:textId="4A02BC4C" w:rsidR="00C313EF" w:rsidRPr="008D0A59" w:rsidRDefault="00C313EF" w:rsidP="004726F6">
      <w:pPr>
        <w:pStyle w:val="NormalWeb"/>
        <w:numPr>
          <w:ilvl w:val="0"/>
          <w:numId w:val="60"/>
        </w:numPr>
        <w:spacing w:before="0" w:beforeAutospacing="0" w:after="0" w:afterAutospacing="0" w:line="360" w:lineRule="auto"/>
        <w:jc w:val="both"/>
        <w:rPr>
          <w:sz w:val="20"/>
          <w:szCs w:val="20"/>
        </w:rPr>
      </w:pPr>
      <w:r w:rsidRPr="008D0A59">
        <w:rPr>
          <w:rStyle w:val="Strong"/>
          <w:sz w:val="20"/>
          <w:szCs w:val="20"/>
        </w:rPr>
        <w:t>AI-Enabled Sovereignty:</w:t>
      </w:r>
      <w:r w:rsidRPr="008D0A59">
        <w:rPr>
          <w:rStyle w:val="relative"/>
          <w:sz w:val="20"/>
          <w:szCs w:val="20"/>
        </w:rPr>
        <w:t xml:space="preserve"> The model’s mix of DRL dispatch, digital twins, blockchain-based P2P markets, and explainability layers creates a </w:t>
      </w:r>
      <w:r w:rsidRPr="008D0A59">
        <w:rPr>
          <w:rStyle w:val="Strong"/>
          <w:b w:val="0"/>
          <w:bCs w:val="0"/>
          <w:sz w:val="20"/>
          <w:szCs w:val="20"/>
        </w:rPr>
        <w:t>comprehensive, locally governed energy ecosystem</w:t>
      </w:r>
      <w:r w:rsidRPr="008D0A59">
        <w:rPr>
          <w:rStyle w:val="relative"/>
          <w:sz w:val="20"/>
          <w:szCs w:val="20"/>
        </w:rPr>
        <w:t xml:space="preserve"> rarely seen in emerging megacities.</w:t>
      </w:r>
    </w:p>
    <w:p w14:paraId="64B4EC6D" w14:textId="7C831591" w:rsidR="00C313EF" w:rsidRPr="00B2550D" w:rsidRDefault="00C313EF" w:rsidP="002A191F">
      <w:pPr>
        <w:pStyle w:val="NormalWeb"/>
        <w:numPr>
          <w:ilvl w:val="0"/>
          <w:numId w:val="60"/>
        </w:numPr>
        <w:spacing w:before="0" w:beforeAutospacing="0" w:after="0" w:afterAutospacing="0" w:line="360" w:lineRule="auto"/>
        <w:jc w:val="both"/>
        <w:rPr>
          <w:sz w:val="20"/>
          <w:szCs w:val="20"/>
        </w:rPr>
      </w:pPr>
      <w:r w:rsidRPr="00B2550D">
        <w:rPr>
          <w:rStyle w:val="Strong"/>
          <w:sz w:val="20"/>
          <w:szCs w:val="20"/>
        </w:rPr>
        <w:t>Equity Framework:</w:t>
      </w:r>
      <w:r w:rsidRPr="00B2550D">
        <w:rPr>
          <w:rStyle w:val="relative"/>
          <w:sz w:val="20"/>
          <w:szCs w:val="20"/>
        </w:rPr>
        <w:t xml:space="preserve"> Ground-</w:t>
      </w:r>
      <w:proofErr w:type="spellStart"/>
      <w:r w:rsidRPr="00B2550D">
        <w:rPr>
          <w:rStyle w:val="relative"/>
          <w:sz w:val="20"/>
          <w:szCs w:val="20"/>
        </w:rPr>
        <w:t>truthed</w:t>
      </w:r>
      <w:proofErr w:type="spellEnd"/>
      <w:r w:rsidRPr="00B2550D">
        <w:rPr>
          <w:rStyle w:val="relative"/>
          <w:sz w:val="20"/>
          <w:szCs w:val="20"/>
        </w:rPr>
        <w:t xml:space="preserve"> with gender inclusion, Waste-to-Energy crediting, and blockchain-backed ownership, your system balances technological innovation with social justice mandates.</w:t>
      </w:r>
    </w:p>
    <w:p w14:paraId="1A7D6004" w14:textId="42B6CB1B" w:rsidR="004D12B1" w:rsidRPr="00B2550D" w:rsidRDefault="00C313EF"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Transferability Index: Adaptability &amp; Scalability:</w:t>
      </w:r>
    </w:p>
    <w:p w14:paraId="0F5A52E1" w14:textId="74882A6C" w:rsidR="004D12B1" w:rsidRPr="00B2550D" w:rsidRDefault="000609D5" w:rsidP="00833745">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 proposed </w:t>
      </w:r>
      <w:r w:rsidRPr="00B2550D">
        <w:rPr>
          <w:rStyle w:val="Strong"/>
          <w:rFonts w:ascii="Times New Roman" w:hAnsi="Times New Roman" w:cs="Times New Roman"/>
          <w:b w:val="0"/>
          <w:bCs w:val="0"/>
          <w:sz w:val="20"/>
          <w:szCs w:val="20"/>
        </w:rPr>
        <w:t>Transferability Index</w:t>
      </w:r>
      <w:r w:rsidRPr="00B2550D">
        <w:rPr>
          <w:rFonts w:ascii="Times New Roman" w:hAnsi="Times New Roman" w:cs="Times New Roman"/>
          <w:sz w:val="20"/>
          <w:szCs w:val="20"/>
        </w:rPr>
        <w:t xml:space="preserve"> (TI) evaluates regional adaptation readiness:</w:t>
      </w:r>
    </w:p>
    <w:p w14:paraId="2C016B20" w14:textId="77777777" w:rsidR="00B07113" w:rsidRPr="00B2550D" w:rsidRDefault="00B07113" w:rsidP="00833745">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89"/>
        <w:gridCol w:w="1559"/>
        <w:gridCol w:w="1559"/>
        <w:gridCol w:w="1418"/>
        <w:gridCol w:w="1904"/>
      </w:tblGrid>
      <w:tr w:rsidR="00833745" w:rsidRPr="00B2550D" w14:paraId="0F6A809A" w14:textId="77777777" w:rsidTr="00B07113">
        <w:trPr>
          <w:trHeight w:val="677"/>
        </w:trPr>
        <w:tc>
          <w:tcPr>
            <w:tcW w:w="2689" w:type="dxa"/>
            <w:vAlign w:val="center"/>
          </w:tcPr>
          <w:p w14:paraId="10626172" w14:textId="78CF2388"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Index Component</w:t>
            </w:r>
          </w:p>
        </w:tc>
        <w:tc>
          <w:tcPr>
            <w:tcW w:w="1559" w:type="dxa"/>
            <w:vAlign w:val="center"/>
          </w:tcPr>
          <w:p w14:paraId="294108E3" w14:textId="3D9304C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Singapore</w:t>
            </w:r>
          </w:p>
        </w:tc>
        <w:tc>
          <w:tcPr>
            <w:tcW w:w="1559" w:type="dxa"/>
            <w:vAlign w:val="center"/>
          </w:tcPr>
          <w:p w14:paraId="3EFEC854" w14:textId="4C2A43B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Germany</w:t>
            </w:r>
          </w:p>
        </w:tc>
        <w:tc>
          <w:tcPr>
            <w:tcW w:w="1418" w:type="dxa"/>
            <w:vAlign w:val="center"/>
          </w:tcPr>
          <w:p w14:paraId="4F580C84" w14:textId="0C73C68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California</w:t>
            </w:r>
          </w:p>
        </w:tc>
        <w:tc>
          <w:tcPr>
            <w:tcW w:w="1904" w:type="dxa"/>
            <w:vAlign w:val="center"/>
          </w:tcPr>
          <w:p w14:paraId="7FE50129" w14:textId="5092F73D"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Dhaka (Projected)</w:t>
            </w:r>
          </w:p>
        </w:tc>
      </w:tr>
      <w:tr w:rsidR="00833745" w:rsidRPr="00B2550D" w14:paraId="6827A4AB" w14:textId="77777777" w:rsidTr="00B07113">
        <w:trPr>
          <w:trHeight w:val="663"/>
        </w:trPr>
        <w:tc>
          <w:tcPr>
            <w:tcW w:w="2689" w:type="dxa"/>
            <w:vAlign w:val="center"/>
          </w:tcPr>
          <w:p w14:paraId="03D44D6B" w14:textId="3123B7B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Smart Meter Coverage</w:t>
            </w:r>
          </w:p>
        </w:tc>
        <w:tc>
          <w:tcPr>
            <w:tcW w:w="1559" w:type="dxa"/>
            <w:vAlign w:val="center"/>
          </w:tcPr>
          <w:p w14:paraId="02AAC190" w14:textId="424C28D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99%</w:t>
            </w:r>
          </w:p>
        </w:tc>
        <w:tc>
          <w:tcPr>
            <w:tcW w:w="1559" w:type="dxa"/>
            <w:vAlign w:val="center"/>
          </w:tcPr>
          <w:p w14:paraId="6BD073EC" w14:textId="7EC8C5B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75%</w:t>
            </w:r>
          </w:p>
        </w:tc>
        <w:tc>
          <w:tcPr>
            <w:tcW w:w="1418" w:type="dxa"/>
            <w:vAlign w:val="center"/>
          </w:tcPr>
          <w:p w14:paraId="36FC10EF" w14:textId="77568526"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85%</w:t>
            </w:r>
          </w:p>
        </w:tc>
        <w:tc>
          <w:tcPr>
            <w:tcW w:w="1904" w:type="dxa"/>
            <w:vAlign w:val="center"/>
          </w:tcPr>
          <w:p w14:paraId="7F227677" w14:textId="4D3F0A8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50% pilot</w:t>
            </w:r>
          </w:p>
        </w:tc>
      </w:tr>
      <w:tr w:rsidR="00833745" w:rsidRPr="00B2550D" w14:paraId="1FFD6579" w14:textId="77777777" w:rsidTr="00B07113">
        <w:trPr>
          <w:trHeight w:val="677"/>
        </w:trPr>
        <w:tc>
          <w:tcPr>
            <w:tcW w:w="2689" w:type="dxa"/>
            <w:vAlign w:val="center"/>
          </w:tcPr>
          <w:p w14:paraId="53E5349F" w14:textId="0682A88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Battery &amp; Storage Density</w:t>
            </w:r>
          </w:p>
        </w:tc>
        <w:tc>
          <w:tcPr>
            <w:tcW w:w="1559" w:type="dxa"/>
            <w:vAlign w:val="center"/>
          </w:tcPr>
          <w:p w14:paraId="1B20A54F" w14:textId="5D88A06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1.2 kWh/capita</w:t>
            </w:r>
          </w:p>
        </w:tc>
        <w:tc>
          <w:tcPr>
            <w:tcW w:w="1559" w:type="dxa"/>
            <w:vAlign w:val="center"/>
          </w:tcPr>
          <w:p w14:paraId="4E72909B" w14:textId="5D7D98C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1kWh/capita</w:t>
            </w:r>
          </w:p>
        </w:tc>
        <w:tc>
          <w:tcPr>
            <w:tcW w:w="1418" w:type="dxa"/>
            <w:vAlign w:val="center"/>
          </w:tcPr>
          <w:p w14:paraId="1C225A09" w14:textId="365C026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0.8kWh/capita</w:t>
            </w:r>
          </w:p>
        </w:tc>
        <w:tc>
          <w:tcPr>
            <w:tcW w:w="1904" w:type="dxa"/>
            <w:vAlign w:val="center"/>
          </w:tcPr>
          <w:p w14:paraId="6CE4C8EF" w14:textId="02D62FE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0.4kWh/capita</w:t>
            </w:r>
          </w:p>
        </w:tc>
      </w:tr>
      <w:tr w:rsidR="00833745" w:rsidRPr="00B2550D" w14:paraId="4731276E" w14:textId="77777777" w:rsidTr="00B07113">
        <w:trPr>
          <w:trHeight w:val="663"/>
        </w:trPr>
        <w:tc>
          <w:tcPr>
            <w:tcW w:w="2689" w:type="dxa"/>
            <w:vAlign w:val="center"/>
          </w:tcPr>
          <w:p w14:paraId="572A951E" w14:textId="6DF745C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lastRenderedPageBreak/>
              <w:t>AI-Integrated Dispatch</w:t>
            </w:r>
          </w:p>
        </w:tc>
        <w:tc>
          <w:tcPr>
            <w:tcW w:w="1559" w:type="dxa"/>
            <w:vAlign w:val="center"/>
          </w:tcPr>
          <w:p w14:paraId="17A788A7" w14:textId="423D570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559" w:type="dxa"/>
            <w:vAlign w:val="center"/>
          </w:tcPr>
          <w:p w14:paraId="11321F99" w14:textId="4640E064"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418" w:type="dxa"/>
            <w:vAlign w:val="center"/>
          </w:tcPr>
          <w:p w14:paraId="4AF2FB83" w14:textId="41ED3A4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904" w:type="dxa"/>
            <w:vAlign w:val="center"/>
          </w:tcPr>
          <w:p w14:paraId="66A79CA4" w14:textId="44E1FA2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Pilot-stage</w:t>
            </w:r>
          </w:p>
        </w:tc>
      </w:tr>
      <w:tr w:rsidR="00833745" w:rsidRPr="00B2550D" w14:paraId="650A9051" w14:textId="77777777" w:rsidTr="00B07113">
        <w:trPr>
          <w:trHeight w:val="677"/>
        </w:trPr>
        <w:tc>
          <w:tcPr>
            <w:tcW w:w="2689" w:type="dxa"/>
            <w:vAlign w:val="center"/>
          </w:tcPr>
          <w:p w14:paraId="43C2775C" w14:textId="2C4793A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Digital Twin Deployment</w:t>
            </w:r>
          </w:p>
        </w:tc>
        <w:tc>
          <w:tcPr>
            <w:tcW w:w="1559" w:type="dxa"/>
            <w:vAlign w:val="center"/>
          </w:tcPr>
          <w:p w14:paraId="1669DA71" w14:textId="50F71D97"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559" w:type="dxa"/>
            <w:vAlign w:val="center"/>
          </w:tcPr>
          <w:p w14:paraId="75EDE89B" w14:textId="33371A19"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Partial</w:t>
            </w:r>
          </w:p>
        </w:tc>
        <w:tc>
          <w:tcPr>
            <w:tcW w:w="1418" w:type="dxa"/>
            <w:vAlign w:val="center"/>
          </w:tcPr>
          <w:p w14:paraId="43016E0E" w14:textId="63F10EA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904" w:type="dxa"/>
            <w:vAlign w:val="center"/>
          </w:tcPr>
          <w:p w14:paraId="28E7F0B8" w14:textId="31CC8AF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Pilot-stage</w:t>
            </w:r>
          </w:p>
        </w:tc>
      </w:tr>
      <w:tr w:rsidR="00833745" w:rsidRPr="00B2550D" w14:paraId="2FB5ABED" w14:textId="77777777" w:rsidTr="00B07113">
        <w:trPr>
          <w:trHeight w:val="677"/>
        </w:trPr>
        <w:tc>
          <w:tcPr>
            <w:tcW w:w="2689" w:type="dxa"/>
            <w:vAlign w:val="center"/>
          </w:tcPr>
          <w:p w14:paraId="614F6C95" w14:textId="0EFB0AB5"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Blockchain Market Trials</w:t>
            </w:r>
          </w:p>
        </w:tc>
        <w:tc>
          <w:tcPr>
            <w:tcW w:w="1559" w:type="dxa"/>
            <w:vAlign w:val="center"/>
          </w:tcPr>
          <w:p w14:paraId="3F058551" w14:textId="4FD67C59"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559" w:type="dxa"/>
            <w:vAlign w:val="center"/>
          </w:tcPr>
          <w:p w14:paraId="51D85190" w14:textId="726D3DD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418" w:type="dxa"/>
            <w:vAlign w:val="center"/>
          </w:tcPr>
          <w:p w14:paraId="72BDD2AF" w14:textId="63E972C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904" w:type="dxa"/>
            <w:vAlign w:val="center"/>
          </w:tcPr>
          <w:p w14:paraId="77486773" w14:textId="0DE66105"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First-in-region</w:t>
            </w:r>
          </w:p>
        </w:tc>
      </w:tr>
      <w:tr w:rsidR="00833745" w:rsidRPr="00B2550D" w14:paraId="346313DC" w14:textId="77777777" w:rsidTr="00B07113">
        <w:trPr>
          <w:trHeight w:val="663"/>
        </w:trPr>
        <w:tc>
          <w:tcPr>
            <w:tcW w:w="2689" w:type="dxa"/>
            <w:vAlign w:val="center"/>
          </w:tcPr>
          <w:p w14:paraId="67917465" w14:textId="5A24ACE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Gender-Inclusive Governance</w:t>
            </w:r>
          </w:p>
        </w:tc>
        <w:tc>
          <w:tcPr>
            <w:tcW w:w="1559" w:type="dxa"/>
            <w:vAlign w:val="center"/>
          </w:tcPr>
          <w:p w14:paraId="522B239A" w14:textId="4C0AA4BD"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Emerging</w:t>
            </w:r>
          </w:p>
        </w:tc>
        <w:tc>
          <w:tcPr>
            <w:tcW w:w="1559" w:type="dxa"/>
            <w:vAlign w:val="center"/>
          </w:tcPr>
          <w:p w14:paraId="5C01ADC6" w14:textId="4F5EB9A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Advancing</w:t>
            </w:r>
          </w:p>
        </w:tc>
        <w:tc>
          <w:tcPr>
            <w:tcW w:w="1418" w:type="dxa"/>
            <w:vAlign w:val="center"/>
          </w:tcPr>
          <w:p w14:paraId="4774752C" w14:textId="00062BF2"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Advanced</w:t>
            </w:r>
          </w:p>
        </w:tc>
        <w:tc>
          <w:tcPr>
            <w:tcW w:w="1904" w:type="dxa"/>
            <w:vAlign w:val="center"/>
          </w:tcPr>
          <w:p w14:paraId="59BFF692" w14:textId="07D08D54"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Leading</w:t>
            </w:r>
          </w:p>
        </w:tc>
      </w:tr>
    </w:tbl>
    <w:p w14:paraId="5CCDCAEA" w14:textId="2ACEF939" w:rsidR="000609D5" w:rsidRPr="00B2550D" w:rsidRDefault="005B0CE8" w:rsidP="00833745">
      <w:pPr>
        <w:spacing w:after="0" w:line="360" w:lineRule="auto"/>
        <w:jc w:val="center"/>
        <w:rPr>
          <w:rFonts w:ascii="Times New Roman" w:hAnsi="Times New Roman" w:cs="Times New Roman"/>
          <w:sz w:val="20"/>
          <w:szCs w:val="20"/>
        </w:rPr>
      </w:pPr>
      <w:r w:rsidRPr="00B2550D">
        <w:rPr>
          <w:rFonts w:ascii="Times New Roman" w:eastAsia="Times New Roman" w:hAnsi="Times New Roman" w:cs="Times New Roman"/>
          <w:sz w:val="20"/>
          <w:szCs w:val="20"/>
        </w:rPr>
        <w:t xml:space="preserve">Table </w:t>
      </w:r>
      <w:r w:rsidR="00B2550D">
        <w:rPr>
          <w:rFonts w:ascii="Times New Roman" w:eastAsia="Times New Roman" w:hAnsi="Times New Roman" w:cs="Times New Roman"/>
          <w:sz w:val="20"/>
          <w:szCs w:val="20"/>
        </w:rPr>
        <w:t>6</w:t>
      </w:r>
      <w:r w:rsidRPr="00B2550D">
        <w:rPr>
          <w:rFonts w:ascii="Times New Roman" w:eastAsia="Times New Roman" w:hAnsi="Times New Roman" w:cs="Times New Roman"/>
          <w:sz w:val="20"/>
          <w:szCs w:val="20"/>
        </w:rPr>
        <w:t xml:space="preserve">: </w:t>
      </w:r>
      <w:r w:rsidRPr="00B2550D">
        <w:rPr>
          <w:rStyle w:val="Strong"/>
          <w:rFonts w:ascii="Times New Roman" w:hAnsi="Times New Roman" w:cs="Times New Roman"/>
          <w:b w:val="0"/>
          <w:bCs w:val="0"/>
          <w:sz w:val="20"/>
          <w:szCs w:val="20"/>
        </w:rPr>
        <w:t>Transferability Index</w:t>
      </w:r>
      <w:r w:rsidRPr="00B2550D">
        <w:rPr>
          <w:rFonts w:ascii="Times New Roman" w:hAnsi="Times New Roman" w:cs="Times New Roman"/>
          <w:sz w:val="20"/>
          <w:szCs w:val="20"/>
        </w:rPr>
        <w:t xml:space="preserve"> (TI).</w:t>
      </w:r>
    </w:p>
    <w:p w14:paraId="042A97F4" w14:textId="2E51B8FD" w:rsidR="005B0CE8" w:rsidRPr="00B2550D" w:rsidRDefault="00833745" w:rsidP="00A36899">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 TI score above 0.6 = </w:t>
      </w:r>
      <w:r w:rsidRPr="00B2550D">
        <w:rPr>
          <w:rStyle w:val="Strong"/>
          <w:rFonts w:ascii="Times New Roman" w:hAnsi="Times New Roman" w:cs="Times New Roman"/>
          <w:b w:val="0"/>
          <w:bCs w:val="0"/>
          <w:sz w:val="20"/>
          <w:szCs w:val="20"/>
        </w:rPr>
        <w:t>High readiness</w:t>
      </w:r>
      <w:r w:rsidRPr="00B2550D">
        <w:rPr>
          <w:rFonts w:ascii="Times New Roman" w:hAnsi="Times New Roman" w:cs="Times New Roman"/>
          <w:sz w:val="20"/>
          <w:szCs w:val="20"/>
        </w:rPr>
        <w:t>; Dhaka targets one of the first scores around 0.45 in early implementation, rising to 0.7 with scaling.</w:t>
      </w:r>
    </w:p>
    <w:p w14:paraId="7B0E05F4" w14:textId="1F8C6DF9" w:rsidR="00A36899" w:rsidRPr="00B2550D" w:rsidRDefault="00A36899"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Lessons Learned &amp; Transferability Pathway:</w:t>
      </w:r>
    </w:p>
    <w:p w14:paraId="640756C0"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Singapore</w:t>
      </w:r>
      <w:r w:rsidRPr="00B2550D">
        <w:rPr>
          <w:rStyle w:val="relative"/>
          <w:sz w:val="20"/>
          <w:szCs w:val="20"/>
        </w:rPr>
        <w:t>, Dhaka can adopt smart-metering + AI demand-response pilots;</w:t>
      </w:r>
    </w:p>
    <w:p w14:paraId="0898005C"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Germany</w:t>
      </w:r>
      <w:r w:rsidRPr="00B2550D">
        <w:rPr>
          <w:rStyle w:val="relative"/>
          <w:sz w:val="20"/>
          <w:szCs w:val="20"/>
        </w:rPr>
        <w:t>, integrate decentralized storage and community energy governance;</w:t>
      </w:r>
    </w:p>
    <w:p w14:paraId="4A527F85"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California</w:t>
      </w:r>
      <w:r w:rsidRPr="00B2550D">
        <w:rPr>
          <w:rStyle w:val="relative"/>
          <w:sz w:val="20"/>
          <w:szCs w:val="20"/>
        </w:rPr>
        <w:t>, embed islanding-enabled AI microgrids to manage local outages.</w:t>
      </w:r>
    </w:p>
    <w:p w14:paraId="59F2F0B3" w14:textId="0206B071"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Dhaka’s novel additions</w:t>
      </w:r>
      <w:r w:rsidRPr="00B2550D">
        <w:rPr>
          <w:rStyle w:val="relative"/>
          <w:sz w:val="20"/>
          <w:szCs w:val="20"/>
        </w:rPr>
        <w:t>- community Waste-to-Energy co-ops, tokenized ownership, and gender-inclusive mechanisms</w:t>
      </w:r>
      <w:r w:rsidR="00A34C24" w:rsidRPr="00B2550D">
        <w:rPr>
          <w:rStyle w:val="relative"/>
          <w:sz w:val="20"/>
          <w:szCs w:val="20"/>
        </w:rPr>
        <w:t xml:space="preserve">- </w:t>
      </w:r>
      <w:r w:rsidRPr="00B2550D">
        <w:rPr>
          <w:rStyle w:val="relative"/>
          <w:sz w:val="20"/>
          <w:szCs w:val="20"/>
        </w:rPr>
        <w:t>are exportable to other Global South cities with similar urban dynamics.</w:t>
      </w:r>
    </w:p>
    <w:p w14:paraId="685E5330" w14:textId="20E32D16" w:rsidR="00A36899" w:rsidRPr="00B2550D" w:rsidRDefault="00A36899"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05AA4264" w14:textId="12F4EAD3" w:rsidR="00A36899" w:rsidRPr="00B2550D" w:rsidRDefault="00A36899" w:rsidP="00A36899">
      <w:pPr>
        <w:pStyle w:val="NormalWeb"/>
        <w:spacing w:before="0" w:beforeAutospacing="0" w:after="0" w:afterAutospacing="0" w:line="360" w:lineRule="auto"/>
        <w:jc w:val="both"/>
        <w:rPr>
          <w:sz w:val="20"/>
          <w:szCs w:val="20"/>
        </w:rPr>
      </w:pPr>
      <w:r w:rsidRPr="00B2550D">
        <w:rPr>
          <w:rStyle w:val="relative"/>
          <w:sz w:val="20"/>
          <w:szCs w:val="20"/>
        </w:rPr>
        <w:t>By benchmarking your AI-HRES against global leaders, your work affirms its:</w:t>
      </w:r>
    </w:p>
    <w:p w14:paraId="6FC1A3A8"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Technical validation</w:t>
      </w:r>
      <w:r w:rsidRPr="00B2550D">
        <w:rPr>
          <w:rStyle w:val="relative"/>
          <w:sz w:val="20"/>
          <w:szCs w:val="20"/>
        </w:rPr>
        <w:t xml:space="preserve"> through performance metrics,</w:t>
      </w:r>
    </w:p>
    <w:p w14:paraId="72B0601C"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Social-technical innovation</w:t>
      </w:r>
      <w:r w:rsidRPr="00B2550D">
        <w:rPr>
          <w:rStyle w:val="relative"/>
          <w:sz w:val="20"/>
          <w:szCs w:val="20"/>
        </w:rPr>
        <w:t xml:space="preserve"> via equity and inclusion scaffolding,</w:t>
      </w:r>
    </w:p>
    <w:p w14:paraId="73640A94"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Scalability blueprint</w:t>
      </w:r>
      <w:r w:rsidRPr="00B2550D">
        <w:rPr>
          <w:rStyle w:val="relative"/>
          <w:sz w:val="20"/>
          <w:szCs w:val="20"/>
        </w:rPr>
        <w:t xml:space="preserve"> with the Transferability Index.</w:t>
      </w:r>
    </w:p>
    <w:p w14:paraId="5FF6CC12" w14:textId="58E16DC1" w:rsidR="00A36899" w:rsidRPr="00B2550D" w:rsidRDefault="00A36899" w:rsidP="00A36899">
      <w:pPr>
        <w:pStyle w:val="NormalWeb"/>
        <w:spacing w:before="0" w:beforeAutospacing="0" w:after="0" w:afterAutospacing="0" w:line="360" w:lineRule="auto"/>
        <w:jc w:val="both"/>
        <w:rPr>
          <w:rStyle w:val="relative"/>
          <w:sz w:val="20"/>
          <w:szCs w:val="20"/>
        </w:rPr>
      </w:pPr>
      <w:r w:rsidRPr="00B2550D">
        <w:rPr>
          <w:rStyle w:val="relative"/>
          <w:sz w:val="20"/>
          <w:szCs w:val="20"/>
        </w:rPr>
        <w:t xml:space="preserve">This positions Dhaka not just as a testbed, but as a </w:t>
      </w:r>
      <w:r w:rsidRPr="00B2550D">
        <w:rPr>
          <w:rStyle w:val="Strong"/>
          <w:b w:val="0"/>
          <w:bCs w:val="0"/>
          <w:sz w:val="20"/>
          <w:szCs w:val="20"/>
        </w:rPr>
        <w:t>Global South exemplar</w:t>
      </w:r>
      <w:r w:rsidRPr="00B2550D">
        <w:rPr>
          <w:rStyle w:val="relative"/>
          <w:sz w:val="20"/>
          <w:szCs w:val="20"/>
        </w:rPr>
        <w:t xml:space="preserve"> of AI-driven, resilient, equitable, renewable energy systems.</w:t>
      </w:r>
    </w:p>
    <w:p w14:paraId="5B3C5B6E" w14:textId="285F02D6" w:rsidR="00A36899" w:rsidRPr="00B2550D" w:rsidRDefault="00A36899" w:rsidP="00A36899">
      <w:pPr>
        <w:pStyle w:val="NormalWeb"/>
        <w:spacing w:before="0" w:beforeAutospacing="0" w:after="0" w:afterAutospacing="0" w:line="360" w:lineRule="auto"/>
        <w:jc w:val="both"/>
        <w:rPr>
          <w:sz w:val="20"/>
          <w:szCs w:val="20"/>
        </w:rPr>
      </w:pPr>
    </w:p>
    <w:p w14:paraId="5FFC90C0" w14:textId="508B3F77" w:rsidR="00AB4CB1" w:rsidRPr="00B2550D" w:rsidRDefault="00AB4CB1" w:rsidP="00A36899">
      <w:pPr>
        <w:pStyle w:val="NormalWeb"/>
        <w:spacing w:before="0" w:beforeAutospacing="0" w:after="0" w:afterAutospacing="0" w:line="360" w:lineRule="auto"/>
        <w:jc w:val="both"/>
        <w:rPr>
          <w:b/>
          <w:bCs/>
          <w:sz w:val="20"/>
          <w:szCs w:val="20"/>
        </w:rPr>
      </w:pPr>
      <w:r w:rsidRPr="00B2550D">
        <w:rPr>
          <w:b/>
          <w:bCs/>
          <w:sz w:val="20"/>
          <w:szCs w:val="20"/>
        </w:rPr>
        <w:t xml:space="preserve">ARTIFICIAL INTELLIGENCE-INTEGRATED LIFE CYCLE ASSESSMENT OF HYBRID RENEWABLE SYSTEMS </w:t>
      </w:r>
    </w:p>
    <w:p w14:paraId="090E925F" w14:textId="233BDF76" w:rsidR="00AB4CB1" w:rsidRPr="00B2550D" w:rsidRDefault="00DE3EC3"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Rationale: Embedding Sustainability into AI</w:t>
      </w:r>
      <w:r w:rsidRPr="00B2550D">
        <w:rPr>
          <w:b/>
          <w:bCs/>
          <w:sz w:val="20"/>
          <w:szCs w:val="20"/>
        </w:rPr>
        <w:noBreakHyphen/>
        <w:t>HRES:</w:t>
      </w:r>
    </w:p>
    <w:p w14:paraId="7A2EB881" w14:textId="083F31F7" w:rsidR="00DE3EC3" w:rsidRPr="00B2550D" w:rsidRDefault="00B2614D" w:rsidP="00A540F1">
      <w:pPr>
        <w:pStyle w:val="NormalWeb"/>
        <w:spacing w:before="0" w:beforeAutospacing="0" w:after="0" w:afterAutospacing="0" w:line="360" w:lineRule="auto"/>
        <w:jc w:val="both"/>
        <w:rPr>
          <w:sz w:val="20"/>
          <w:szCs w:val="20"/>
        </w:rPr>
      </w:pPr>
      <w:r w:rsidRPr="00B2550D">
        <w:rPr>
          <w:sz w:val="20"/>
          <w:szCs w:val="20"/>
        </w:rPr>
        <w:t xml:space="preserve">Cradle-to-grave effects, including material sourcing, manufacture, installation, maintenance, and disposal, must be evaluated to evaluate the environmental performance of hybrid renewable energy systems (solar, wind, and Waste-to-Energy) beyond their operational emissions. Through their thorough analysis of LCA studies in renewable energy, </w:t>
      </w:r>
      <w:proofErr w:type="spellStart"/>
      <w:r w:rsidRPr="00B2550D">
        <w:rPr>
          <w:sz w:val="20"/>
          <w:szCs w:val="20"/>
        </w:rPr>
        <w:t>Cucurachi</w:t>
      </w:r>
      <w:proofErr w:type="spellEnd"/>
      <w:r w:rsidRPr="00B2550D">
        <w:rPr>
          <w:sz w:val="20"/>
          <w:szCs w:val="20"/>
        </w:rPr>
        <w:t xml:space="preserve"> et al. (2018) highlight the importance of using a comprehensive sustainability lens (Ludin et al., 2018). Continuous environmental monitoring, carbon footprint forecasting, and water-energy nexus analysis are made possible by integrating AI-driven dynamic LCA into your AI–HRES framework. This enhances system design understanding and policy relevance.</w:t>
      </w:r>
    </w:p>
    <w:p w14:paraId="49076041" w14:textId="4E76F676" w:rsidR="00B2614D" w:rsidRPr="00B2550D" w:rsidRDefault="00B2614D"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Cradle-to-Grave LCA of System Components:</w:t>
      </w:r>
    </w:p>
    <w:p w14:paraId="763836E7" w14:textId="75F24FC8" w:rsidR="00B2614D" w:rsidRPr="00B2550D" w:rsidRDefault="00EF520F"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t>Solar PV Arrays:</w:t>
      </w:r>
    </w:p>
    <w:p w14:paraId="4F3A32CC" w14:textId="574BE3C0" w:rsidR="00EF520F" w:rsidRPr="00B2550D" w:rsidRDefault="00EF520F" w:rsidP="00A540F1">
      <w:pPr>
        <w:pStyle w:val="ListParagraph"/>
        <w:numPr>
          <w:ilvl w:val="0"/>
          <w:numId w:val="6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Material production includes high-energy processes such as polysilicon refinement and module assembly, contributing up to 1 kg CO</w:t>
      </w:r>
      <w:r w:rsidRPr="00B2550D">
        <w:rPr>
          <w:rFonts w:ascii="Times New Roman" w:eastAsia="Times New Roman" w:hAnsi="Times New Roman" w:cs="Times New Roman"/>
          <w:sz w:val="20"/>
          <w:szCs w:val="20"/>
          <w:vertAlign w:val="subscript"/>
        </w:rPr>
        <w:t>2</w:t>
      </w:r>
      <w:r w:rsidRPr="00B2550D">
        <w:rPr>
          <w:rFonts w:ascii="Times New Roman" w:eastAsia="Times New Roman" w:hAnsi="Times New Roman" w:cs="Times New Roman"/>
          <w:sz w:val="20"/>
          <w:szCs w:val="20"/>
        </w:rPr>
        <w:t>eq/Wp of embodied carbon, with an energy payback time of 1–4 years depending on region and solar irradiance.</w:t>
      </w:r>
    </w:p>
    <w:p w14:paraId="06BBAC22" w14:textId="1F4B91C7" w:rsidR="00EF520F" w:rsidRPr="00B2550D" w:rsidRDefault="00EF520F" w:rsidP="00A540F1">
      <w:pPr>
        <w:pStyle w:val="ListParagraph"/>
        <w:numPr>
          <w:ilvl w:val="0"/>
          <w:numId w:val="6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End-of-life stages often overlook recycling and decommissioning impacts; truly cradle-to-grave assessments must include these disposal pathways (</w:t>
      </w:r>
      <w:r w:rsidRPr="00B2550D">
        <w:rPr>
          <w:rStyle w:val="muitypography-root"/>
          <w:rFonts w:ascii="Times New Roman" w:hAnsi="Times New Roman" w:cs="Times New Roman"/>
          <w:sz w:val="20"/>
          <w:szCs w:val="20"/>
        </w:rPr>
        <w:t>Ludin et al., 2018</w:t>
      </w:r>
      <w:r w:rsidRPr="00B2550D">
        <w:rPr>
          <w:rFonts w:ascii="Times New Roman" w:eastAsia="Times New Roman" w:hAnsi="Times New Roman" w:cs="Times New Roman"/>
          <w:sz w:val="20"/>
          <w:szCs w:val="20"/>
        </w:rPr>
        <w:t>).</w:t>
      </w:r>
    </w:p>
    <w:p w14:paraId="7FA60D54" w14:textId="7CCDE58C" w:rsidR="00EF520F" w:rsidRPr="00B2550D" w:rsidRDefault="00EF520F"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lastRenderedPageBreak/>
        <w:t>Wind Turbines:</w:t>
      </w:r>
    </w:p>
    <w:p w14:paraId="6677C899" w14:textId="25C8BF71" w:rsidR="00EF520F" w:rsidRPr="00B2550D" w:rsidRDefault="00A540F1" w:rsidP="00A540F1">
      <w:pPr>
        <w:pStyle w:val="ListParagraph"/>
        <w:numPr>
          <w:ilvl w:val="0"/>
          <w:numId w:val="66"/>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Turbine nacelles, blades, and towers demand </w:t>
      </w:r>
      <w:r w:rsidRPr="00B2550D">
        <w:rPr>
          <w:rStyle w:val="Strong"/>
          <w:rFonts w:ascii="Times New Roman" w:hAnsi="Times New Roman" w:cs="Times New Roman"/>
          <w:b w:val="0"/>
          <w:bCs w:val="0"/>
          <w:sz w:val="20"/>
          <w:szCs w:val="20"/>
        </w:rPr>
        <w:t>steel, fiberglass, concrete</w:t>
      </w:r>
      <w:r w:rsidRPr="00B2550D">
        <w:rPr>
          <w:rFonts w:ascii="Times New Roman" w:hAnsi="Times New Roman" w:cs="Times New Roman"/>
          <w:sz w:val="20"/>
          <w:szCs w:val="20"/>
        </w:rPr>
        <w:t xml:space="preserve">, and high-energy manufacturing processes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Hemeida</w:t>
      </w:r>
      <w:proofErr w:type="spellEnd"/>
      <w:r w:rsidRPr="00B2550D">
        <w:rPr>
          <w:rFonts w:ascii="Times New Roman" w:eastAsia="Times New Roman" w:hAnsi="Times New Roman" w:cs="Times New Roman"/>
          <w:sz w:val="20"/>
          <w:szCs w:val="20"/>
        </w:rPr>
        <w:t xml:space="preserve"> et al., 2022)</w:t>
      </w:r>
      <w:r w:rsidRPr="00B2550D">
        <w:rPr>
          <w:rFonts w:ascii="Times New Roman" w:hAnsi="Times New Roman" w:cs="Times New Roman"/>
          <w:sz w:val="20"/>
          <w:szCs w:val="20"/>
        </w:rPr>
        <w:t>.</w:t>
      </w:r>
    </w:p>
    <w:p w14:paraId="346DB364" w14:textId="7E7D800B" w:rsidR="00EF520F" w:rsidRPr="00B2550D" w:rsidRDefault="00A540F1" w:rsidP="00A540F1">
      <w:pPr>
        <w:pStyle w:val="NormalWeb"/>
        <w:numPr>
          <w:ilvl w:val="0"/>
          <w:numId w:val="66"/>
        </w:numPr>
        <w:spacing w:before="0" w:beforeAutospacing="0" w:after="0" w:afterAutospacing="0" w:line="360" w:lineRule="auto"/>
        <w:jc w:val="both"/>
        <w:rPr>
          <w:sz w:val="20"/>
          <w:szCs w:val="20"/>
        </w:rPr>
      </w:pPr>
      <w:r w:rsidRPr="00B2550D">
        <w:rPr>
          <w:sz w:val="20"/>
          <w:szCs w:val="20"/>
        </w:rPr>
        <w:t xml:space="preserve">Offshore turbines show higher </w:t>
      </w:r>
      <w:r w:rsidRPr="00B2550D">
        <w:rPr>
          <w:rStyle w:val="Strong"/>
          <w:b w:val="0"/>
          <w:bCs w:val="0"/>
          <w:sz w:val="20"/>
          <w:szCs w:val="20"/>
        </w:rPr>
        <w:t>embodied energy</w:t>
      </w:r>
      <w:r w:rsidRPr="00B2550D">
        <w:rPr>
          <w:sz w:val="20"/>
          <w:szCs w:val="20"/>
        </w:rPr>
        <w:t xml:space="preserve"> and transportation impacts, while onshore models face fewer logistical burdens.</w:t>
      </w:r>
    </w:p>
    <w:p w14:paraId="2FA62108" w14:textId="1343A575" w:rsidR="00A540F1" w:rsidRPr="00B2550D" w:rsidRDefault="00A540F1"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t>Waste-to-Energy (</w:t>
      </w:r>
      <w:proofErr w:type="spellStart"/>
      <w:r w:rsidRPr="00B2550D">
        <w:rPr>
          <w:b/>
          <w:bCs/>
          <w:sz w:val="20"/>
          <w:szCs w:val="20"/>
        </w:rPr>
        <w:t>WtE</w:t>
      </w:r>
      <w:proofErr w:type="spellEnd"/>
      <w:r w:rsidRPr="00B2550D">
        <w:rPr>
          <w:b/>
          <w:bCs/>
          <w:sz w:val="20"/>
          <w:szCs w:val="20"/>
        </w:rPr>
        <w:t>) Units:</w:t>
      </w:r>
    </w:p>
    <w:p w14:paraId="10DB8D92" w14:textId="17FDD22C" w:rsidR="00A540F1" w:rsidRPr="00B2550D" w:rsidRDefault="00FE6965"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Waste-to-energy</w:t>
      </w:r>
      <w:r w:rsidR="00A540F1" w:rsidRPr="00B2550D">
        <w:rPr>
          <w:rFonts w:ascii="Times New Roman" w:eastAsia="Times New Roman" w:hAnsi="Times New Roman" w:cs="Times New Roman"/>
          <w:sz w:val="20"/>
          <w:szCs w:val="20"/>
        </w:rPr>
        <w:t xml:space="preserve"> units require steel, concrete, and thermal conversion systems</w:t>
      </w:r>
      <w:r w:rsidR="00250E08">
        <w:rPr>
          <w:rFonts w:ascii="Times New Roman" w:eastAsia="Times New Roman" w:hAnsi="Times New Roman" w:cs="Times New Roman"/>
          <w:sz w:val="20"/>
          <w:szCs w:val="20"/>
        </w:rPr>
        <w:t xml:space="preserve"> (Islam, 2025)</w:t>
      </w:r>
      <w:r w:rsidR="00A540F1" w:rsidRPr="00B2550D">
        <w:rPr>
          <w:rFonts w:ascii="Times New Roman" w:eastAsia="Times New Roman" w:hAnsi="Times New Roman" w:cs="Times New Roman"/>
          <w:sz w:val="20"/>
          <w:szCs w:val="20"/>
        </w:rPr>
        <w:t>.</w:t>
      </w:r>
    </w:p>
    <w:p w14:paraId="51D2CA4B" w14:textId="6754C93E" w:rsidR="00A540F1" w:rsidRPr="00B2550D" w:rsidRDefault="00A540F1"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Their LCA inputs include: waste collection energy, transport, combustion processes, and residue disposal</w:t>
      </w:r>
      <w:r w:rsidR="00250E08">
        <w:rPr>
          <w:rFonts w:ascii="Times New Roman" w:eastAsia="Times New Roman" w:hAnsi="Times New Roman" w:cs="Times New Roman"/>
          <w:sz w:val="20"/>
          <w:szCs w:val="20"/>
        </w:rPr>
        <w:t xml:space="preserve"> (Islam, 2025)</w:t>
      </w:r>
      <w:r w:rsidRPr="00B2550D">
        <w:rPr>
          <w:rFonts w:ascii="Times New Roman" w:eastAsia="Times New Roman" w:hAnsi="Times New Roman" w:cs="Times New Roman"/>
          <w:sz w:val="20"/>
          <w:szCs w:val="20"/>
        </w:rPr>
        <w:t>.</w:t>
      </w:r>
    </w:p>
    <w:p w14:paraId="1EA77830" w14:textId="7A857BA3" w:rsidR="00A540F1" w:rsidRPr="00B2550D" w:rsidRDefault="00A540F1"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However, they displace landfill-based emissions, rebalancing net life-cycle impacts when properly accounted for.</w:t>
      </w:r>
    </w:p>
    <w:p w14:paraId="2E5B2F66" w14:textId="1B4433E9" w:rsidR="00A540F1" w:rsidRPr="00B2550D" w:rsidRDefault="00A540F1"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Carbon Payback Periods &amp; Water–Energy Nexus:</w:t>
      </w:r>
    </w:p>
    <w:p w14:paraId="2AB5DE89" w14:textId="66396993" w:rsidR="00A540F1" w:rsidRPr="00B2550D" w:rsidRDefault="000A0460" w:rsidP="004A496E">
      <w:pPr>
        <w:pStyle w:val="NormalWeb"/>
        <w:numPr>
          <w:ilvl w:val="0"/>
          <w:numId w:val="75"/>
        </w:numPr>
        <w:spacing w:before="0" w:beforeAutospacing="0" w:after="0" w:afterAutospacing="0" w:line="360" w:lineRule="auto"/>
        <w:jc w:val="both"/>
        <w:rPr>
          <w:b/>
          <w:bCs/>
          <w:sz w:val="20"/>
          <w:szCs w:val="20"/>
        </w:rPr>
      </w:pPr>
      <w:r w:rsidRPr="00B2550D">
        <w:rPr>
          <w:b/>
          <w:bCs/>
          <w:sz w:val="20"/>
          <w:szCs w:val="20"/>
        </w:rPr>
        <w:t>Carbon Payback:</w:t>
      </w:r>
    </w:p>
    <w:p w14:paraId="4394153A" w14:textId="74B95629" w:rsidR="000A0460" w:rsidRPr="00B2550D" w:rsidRDefault="000A0460" w:rsidP="000A0460">
      <w:pPr>
        <w:pStyle w:val="NormalWeb"/>
        <w:numPr>
          <w:ilvl w:val="0"/>
          <w:numId w:val="69"/>
        </w:numPr>
        <w:spacing w:before="0" w:beforeAutospacing="0" w:after="0" w:afterAutospacing="0" w:line="360" w:lineRule="auto"/>
        <w:jc w:val="both"/>
        <w:rPr>
          <w:rStyle w:val="muitypography-root"/>
          <w:sz w:val="20"/>
          <w:szCs w:val="20"/>
        </w:rPr>
      </w:pPr>
      <w:r w:rsidRPr="00B2550D">
        <w:rPr>
          <w:sz w:val="20"/>
          <w:szCs w:val="20"/>
        </w:rPr>
        <w:t xml:space="preserve">Typical </w:t>
      </w:r>
      <w:r w:rsidRPr="00B2550D">
        <w:rPr>
          <w:rStyle w:val="Strong"/>
          <w:b w:val="0"/>
          <w:bCs w:val="0"/>
          <w:sz w:val="20"/>
          <w:szCs w:val="20"/>
        </w:rPr>
        <w:t>carbon payback times</w:t>
      </w:r>
      <w:r w:rsidRPr="00B2550D">
        <w:rPr>
          <w:sz w:val="20"/>
          <w:szCs w:val="20"/>
        </w:rPr>
        <w:t xml:space="preserve"> for solar PV range from </w:t>
      </w:r>
      <w:r w:rsidRPr="00B2550D">
        <w:rPr>
          <w:rStyle w:val="Strong"/>
          <w:b w:val="0"/>
          <w:bCs w:val="0"/>
          <w:sz w:val="20"/>
          <w:szCs w:val="20"/>
        </w:rPr>
        <w:t>1–4 years</w:t>
      </w:r>
      <w:r w:rsidRPr="00B2550D">
        <w:rPr>
          <w:sz w:val="20"/>
          <w:szCs w:val="20"/>
        </w:rPr>
        <w:t xml:space="preserve">, depending on location and efficiency </w:t>
      </w:r>
      <w:r w:rsidRPr="00B2550D">
        <w:rPr>
          <w:rStyle w:val="muitypography-root"/>
          <w:sz w:val="20"/>
          <w:szCs w:val="20"/>
        </w:rPr>
        <w:t>(Ludin et al., 2018).</w:t>
      </w:r>
    </w:p>
    <w:p w14:paraId="284185DE" w14:textId="6F9AFD3E" w:rsidR="000A0460" w:rsidRPr="00B2550D" w:rsidRDefault="000A0460" w:rsidP="000A0460">
      <w:pPr>
        <w:pStyle w:val="NormalWeb"/>
        <w:numPr>
          <w:ilvl w:val="0"/>
          <w:numId w:val="69"/>
        </w:numPr>
        <w:spacing w:before="0" w:beforeAutospacing="0" w:after="0" w:afterAutospacing="0" w:line="360" w:lineRule="auto"/>
        <w:jc w:val="both"/>
        <w:rPr>
          <w:sz w:val="20"/>
          <w:szCs w:val="20"/>
        </w:rPr>
      </w:pPr>
      <w:r w:rsidRPr="00B2550D">
        <w:rPr>
          <w:sz w:val="20"/>
          <w:szCs w:val="20"/>
        </w:rPr>
        <w:t xml:space="preserve">Wind turbines also offer rapid payback, </w:t>
      </w:r>
      <w:r w:rsidRPr="00B2550D">
        <w:rPr>
          <w:rStyle w:val="Strong"/>
          <w:b w:val="0"/>
          <w:bCs w:val="0"/>
          <w:sz w:val="20"/>
          <w:szCs w:val="20"/>
        </w:rPr>
        <w:t>2–5 years</w:t>
      </w:r>
      <w:r w:rsidRPr="00B2550D">
        <w:rPr>
          <w:sz w:val="20"/>
          <w:szCs w:val="20"/>
        </w:rPr>
        <w:t>, with substantial emissions savings over 20–25-year lifespans.</w:t>
      </w:r>
    </w:p>
    <w:p w14:paraId="27F221F8" w14:textId="54DFC09D" w:rsidR="000A0460" w:rsidRPr="00B2550D" w:rsidRDefault="000A0460" w:rsidP="004A496E">
      <w:pPr>
        <w:pStyle w:val="NormalWeb"/>
        <w:numPr>
          <w:ilvl w:val="0"/>
          <w:numId w:val="75"/>
        </w:numPr>
        <w:spacing w:before="0" w:beforeAutospacing="0" w:after="0" w:afterAutospacing="0" w:line="360" w:lineRule="auto"/>
        <w:jc w:val="both"/>
        <w:rPr>
          <w:b/>
          <w:bCs/>
          <w:sz w:val="20"/>
          <w:szCs w:val="20"/>
        </w:rPr>
      </w:pPr>
      <w:r w:rsidRPr="00B2550D">
        <w:rPr>
          <w:b/>
          <w:bCs/>
          <w:sz w:val="20"/>
          <w:szCs w:val="20"/>
        </w:rPr>
        <w:t>Water–Energy Nexus:</w:t>
      </w:r>
    </w:p>
    <w:p w14:paraId="3A7F9239" w14:textId="7E06838E" w:rsidR="000A0460" w:rsidRPr="00B2550D" w:rsidRDefault="000A0460" w:rsidP="000A0460">
      <w:pPr>
        <w:pStyle w:val="ListParagraph"/>
        <w:numPr>
          <w:ilvl w:val="0"/>
          <w:numId w:val="7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Solar and wind systems use minimal water during operation, but manufacturing and cooling processes can be water-intensive.</w:t>
      </w:r>
    </w:p>
    <w:p w14:paraId="4B1959CA" w14:textId="3213B7D6" w:rsidR="000A0460" w:rsidRPr="00B2550D" w:rsidRDefault="000A0460" w:rsidP="000A0460">
      <w:pPr>
        <w:pStyle w:val="ListParagraph"/>
        <w:numPr>
          <w:ilvl w:val="0"/>
          <w:numId w:val="7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Waste-to-Energy systems interact directly with water through steam cycles, ash slurry disposal, and AMIS, requiring careful inclusion in LCA frameworks.</w:t>
      </w:r>
    </w:p>
    <w:p w14:paraId="26ED1A22" w14:textId="23D48661" w:rsidR="000A0460" w:rsidRPr="00B2550D" w:rsidRDefault="000A0460"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AI-Driven Dynamic Environmental Modeling:</w:t>
      </w:r>
    </w:p>
    <w:p w14:paraId="36730245" w14:textId="69FE6CE0"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Real-time LCA Updates</w:t>
      </w:r>
      <w:r w:rsidR="00FE6965">
        <w:rPr>
          <w:sz w:val="20"/>
          <w:szCs w:val="20"/>
        </w:rPr>
        <w:t>:</w:t>
      </w:r>
    </w:p>
    <w:p w14:paraId="752AE98E" w14:textId="7BF78526" w:rsidR="004A496E" w:rsidRPr="00B2550D" w:rsidRDefault="004A496E" w:rsidP="00137071">
      <w:pPr>
        <w:pStyle w:val="NormalWeb"/>
        <w:numPr>
          <w:ilvl w:val="0"/>
          <w:numId w:val="72"/>
        </w:numPr>
        <w:spacing w:before="0" w:beforeAutospacing="0" w:after="0" w:afterAutospacing="0" w:line="360" w:lineRule="auto"/>
        <w:jc w:val="both"/>
        <w:rPr>
          <w:sz w:val="20"/>
          <w:szCs w:val="20"/>
        </w:rPr>
      </w:pPr>
      <w:r w:rsidRPr="00B2550D">
        <w:rPr>
          <w:rStyle w:val="relative"/>
          <w:sz w:val="20"/>
          <w:szCs w:val="20"/>
        </w:rPr>
        <w:t>Incorporate continuous data (e.g., production throughput, energy output, degradation) into AI-mapped life-cycle models.</w:t>
      </w:r>
    </w:p>
    <w:p w14:paraId="0A4EDA49" w14:textId="49D246E4" w:rsidR="004A496E" w:rsidRPr="00B2550D" w:rsidRDefault="004A496E" w:rsidP="00883097">
      <w:pPr>
        <w:pStyle w:val="NormalWeb"/>
        <w:numPr>
          <w:ilvl w:val="0"/>
          <w:numId w:val="72"/>
        </w:numPr>
        <w:spacing w:before="0" w:beforeAutospacing="0" w:after="0" w:afterAutospacing="0" w:line="360" w:lineRule="auto"/>
        <w:ind w:left="357" w:hanging="357"/>
        <w:jc w:val="both"/>
        <w:rPr>
          <w:sz w:val="20"/>
          <w:szCs w:val="20"/>
        </w:rPr>
      </w:pPr>
      <w:r w:rsidRPr="00B2550D">
        <w:rPr>
          <w:rStyle w:val="relative"/>
          <w:sz w:val="20"/>
          <w:szCs w:val="20"/>
        </w:rPr>
        <w:t xml:space="preserve">Use Bayesian updating and adaptive algorithms to recalibrate GHG emissions, water consumption, and embodied energy against </w:t>
      </w:r>
      <w:r w:rsidRPr="00883097">
        <w:rPr>
          <w:rStyle w:val="relative"/>
          <w:sz w:val="20"/>
          <w:szCs w:val="20"/>
        </w:rPr>
        <w:t>operational data</w:t>
      </w:r>
      <w:r w:rsidR="00250E08" w:rsidRPr="00883097">
        <w:rPr>
          <w:rStyle w:val="relative"/>
          <w:sz w:val="20"/>
          <w:szCs w:val="20"/>
        </w:rPr>
        <w:t xml:space="preserve"> (Islam, 2025</w:t>
      </w:r>
      <w:r w:rsidR="00883097">
        <w:rPr>
          <w:rStyle w:val="relative"/>
          <w:sz w:val="20"/>
          <w:szCs w:val="20"/>
        </w:rPr>
        <w:t xml:space="preserve">; </w:t>
      </w:r>
      <w:proofErr w:type="spellStart"/>
      <w:r w:rsidR="00883097" w:rsidRPr="00883097">
        <w:rPr>
          <w:rStyle w:val="muitypography-root"/>
          <w:sz w:val="20"/>
          <w:szCs w:val="20"/>
        </w:rPr>
        <w:t>Ejiyi</w:t>
      </w:r>
      <w:proofErr w:type="spellEnd"/>
      <w:r w:rsidR="00883097" w:rsidRPr="00883097">
        <w:rPr>
          <w:rStyle w:val="muitypography-root"/>
          <w:sz w:val="20"/>
          <w:szCs w:val="20"/>
        </w:rPr>
        <w:t xml:space="preserve"> et al., 2025</w:t>
      </w:r>
      <w:r w:rsidR="00250E08" w:rsidRPr="00883097">
        <w:rPr>
          <w:rStyle w:val="relative"/>
          <w:sz w:val="20"/>
          <w:szCs w:val="20"/>
        </w:rPr>
        <w:t>)</w:t>
      </w:r>
      <w:r w:rsidRPr="00883097">
        <w:rPr>
          <w:rStyle w:val="relative"/>
          <w:sz w:val="20"/>
          <w:szCs w:val="20"/>
        </w:rPr>
        <w:t>.</w:t>
      </w:r>
      <w:r w:rsidR="00883097">
        <w:rPr>
          <w:rStyle w:val="relative"/>
          <w:sz w:val="20"/>
          <w:szCs w:val="20"/>
        </w:rPr>
        <w:t xml:space="preserve"> </w:t>
      </w:r>
    </w:p>
    <w:p w14:paraId="0E18D300" w14:textId="60A3AFC1"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Predictive Decommissioning Forecasts</w:t>
      </w:r>
      <w:r w:rsidR="00FE6965">
        <w:rPr>
          <w:sz w:val="20"/>
          <w:szCs w:val="20"/>
        </w:rPr>
        <w:t>:</w:t>
      </w:r>
    </w:p>
    <w:p w14:paraId="69636E7B" w14:textId="77777777" w:rsidR="004A496E" w:rsidRPr="00B2550D" w:rsidRDefault="004A496E" w:rsidP="00137071">
      <w:pPr>
        <w:pStyle w:val="NormalWeb"/>
        <w:numPr>
          <w:ilvl w:val="0"/>
          <w:numId w:val="73"/>
        </w:numPr>
        <w:spacing w:before="0" w:beforeAutospacing="0" w:after="0" w:afterAutospacing="0" w:line="360" w:lineRule="auto"/>
        <w:jc w:val="both"/>
        <w:rPr>
          <w:sz w:val="20"/>
          <w:szCs w:val="20"/>
        </w:rPr>
      </w:pPr>
      <w:r w:rsidRPr="00B2550D">
        <w:rPr>
          <w:rStyle w:val="relative"/>
          <w:sz w:val="20"/>
          <w:szCs w:val="20"/>
        </w:rPr>
        <w:t>AI models detect degradation trends, forecast end-of-life timing, and generate optimized recycling/decommissioning plans, reducing environmental penalties.</w:t>
      </w:r>
    </w:p>
    <w:p w14:paraId="26924977" w14:textId="029A6BEA"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Water Use Optimization</w:t>
      </w:r>
      <w:r w:rsidR="00FE6965">
        <w:rPr>
          <w:sz w:val="20"/>
          <w:szCs w:val="20"/>
        </w:rPr>
        <w:t>:</w:t>
      </w:r>
    </w:p>
    <w:p w14:paraId="55191978" w14:textId="3C52C8FA" w:rsidR="004A496E" w:rsidRPr="00B2550D" w:rsidRDefault="004A496E" w:rsidP="00137071">
      <w:pPr>
        <w:pStyle w:val="NormalWeb"/>
        <w:numPr>
          <w:ilvl w:val="0"/>
          <w:numId w:val="74"/>
        </w:numPr>
        <w:spacing w:before="0" w:beforeAutospacing="0" w:after="0" w:afterAutospacing="0" w:line="360" w:lineRule="auto"/>
        <w:jc w:val="both"/>
        <w:rPr>
          <w:sz w:val="20"/>
          <w:szCs w:val="20"/>
        </w:rPr>
      </w:pPr>
      <w:r w:rsidRPr="00B2550D">
        <w:rPr>
          <w:rStyle w:val="relative"/>
          <w:sz w:val="20"/>
          <w:szCs w:val="20"/>
        </w:rPr>
        <w:t>AI controls cooling cycle- e.g., in Waste-to-Energy condensers- to maintain thermal efficiency while minimizing water use.</w:t>
      </w:r>
    </w:p>
    <w:p w14:paraId="340A7380" w14:textId="481869DE" w:rsidR="00B2614D" w:rsidRPr="00B2550D" w:rsidRDefault="004A496E"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AI-Enabled Sustainability Key Performance Indicators (KPIs):</w:t>
      </w:r>
    </w:p>
    <w:p w14:paraId="66AF6FB5" w14:textId="61FB1D0D" w:rsidR="00AB4CB1" w:rsidRPr="00B2550D" w:rsidRDefault="00AB4CB1" w:rsidP="00137071">
      <w:pPr>
        <w:pStyle w:val="NormalWeb"/>
        <w:spacing w:before="0" w:beforeAutospacing="0" w:after="0" w:afterAutospacing="0" w:line="360" w:lineRule="auto"/>
        <w:jc w:val="both"/>
        <w:rPr>
          <w:sz w:val="20"/>
          <w:szCs w:val="20"/>
        </w:rPr>
      </w:pPr>
    </w:p>
    <w:tbl>
      <w:tblPr>
        <w:tblStyle w:val="TableGrid"/>
        <w:tblW w:w="0" w:type="auto"/>
        <w:tblLook w:val="04A0" w:firstRow="1" w:lastRow="0" w:firstColumn="1" w:lastColumn="0" w:noHBand="0" w:noVBand="1"/>
      </w:tblPr>
      <w:tblGrid>
        <w:gridCol w:w="2362"/>
        <w:gridCol w:w="3587"/>
        <w:gridCol w:w="3229"/>
      </w:tblGrid>
      <w:tr w:rsidR="00137071" w:rsidRPr="00B2550D" w14:paraId="69A20F2F" w14:textId="77777777" w:rsidTr="00137071">
        <w:trPr>
          <w:trHeight w:val="415"/>
        </w:trPr>
        <w:tc>
          <w:tcPr>
            <w:tcW w:w="2362" w:type="dxa"/>
            <w:vAlign w:val="center"/>
          </w:tcPr>
          <w:p w14:paraId="1D48EB8A" w14:textId="0B912FBE"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KPI</w:t>
            </w:r>
          </w:p>
        </w:tc>
        <w:tc>
          <w:tcPr>
            <w:tcW w:w="3587" w:type="dxa"/>
            <w:vAlign w:val="center"/>
          </w:tcPr>
          <w:p w14:paraId="1180DEE2" w14:textId="5BE14617"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Definition</w:t>
            </w:r>
          </w:p>
        </w:tc>
        <w:tc>
          <w:tcPr>
            <w:tcW w:w="3229" w:type="dxa"/>
            <w:vAlign w:val="center"/>
          </w:tcPr>
          <w:p w14:paraId="17F33E19" w14:textId="6C4AD7CA"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Relevance to AI</w:t>
            </w:r>
            <w:r w:rsidRPr="00B2550D">
              <w:rPr>
                <w:b/>
                <w:bCs/>
                <w:sz w:val="20"/>
                <w:szCs w:val="20"/>
              </w:rPr>
              <w:noBreakHyphen/>
              <w:t>HRES</w:t>
            </w:r>
          </w:p>
        </w:tc>
      </w:tr>
      <w:tr w:rsidR="00137071" w:rsidRPr="00B2550D" w14:paraId="1BAFD5E2" w14:textId="77777777" w:rsidTr="00137071">
        <w:trPr>
          <w:trHeight w:val="812"/>
        </w:trPr>
        <w:tc>
          <w:tcPr>
            <w:tcW w:w="2362" w:type="dxa"/>
            <w:vAlign w:val="center"/>
          </w:tcPr>
          <w:p w14:paraId="092D7091" w14:textId="0E454EC1"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GHG per kWh</w:t>
            </w:r>
          </w:p>
        </w:tc>
        <w:tc>
          <w:tcPr>
            <w:tcW w:w="3587" w:type="dxa"/>
            <w:vAlign w:val="center"/>
          </w:tcPr>
          <w:p w14:paraId="2F443322" w14:textId="6DC72C60"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Cumulative CO</w:t>
            </w:r>
            <w:r w:rsidRPr="00B2550D">
              <w:rPr>
                <w:sz w:val="20"/>
                <w:szCs w:val="20"/>
                <w:vertAlign w:val="subscript"/>
              </w:rPr>
              <w:t>2</w:t>
            </w:r>
            <w:r w:rsidRPr="00B2550D">
              <w:rPr>
                <w:sz w:val="20"/>
                <w:szCs w:val="20"/>
              </w:rPr>
              <w:t>-equivalent per kWh generated.</w:t>
            </w:r>
          </w:p>
        </w:tc>
        <w:tc>
          <w:tcPr>
            <w:tcW w:w="3229" w:type="dxa"/>
            <w:vAlign w:val="center"/>
          </w:tcPr>
          <w:p w14:paraId="666A6BA0" w14:textId="5571B5E3"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Monitors decarbonization.</w:t>
            </w:r>
          </w:p>
        </w:tc>
      </w:tr>
      <w:tr w:rsidR="00137071" w:rsidRPr="00B2550D" w14:paraId="7EEED54C" w14:textId="77777777" w:rsidTr="00137071">
        <w:trPr>
          <w:trHeight w:val="415"/>
        </w:trPr>
        <w:tc>
          <w:tcPr>
            <w:tcW w:w="2362" w:type="dxa"/>
            <w:vAlign w:val="center"/>
          </w:tcPr>
          <w:p w14:paraId="43AD0323" w14:textId="51F32829"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Carbon Payback Time</w:t>
            </w:r>
          </w:p>
        </w:tc>
        <w:tc>
          <w:tcPr>
            <w:tcW w:w="3587" w:type="dxa"/>
            <w:vAlign w:val="center"/>
          </w:tcPr>
          <w:p w14:paraId="5F5E2CDB" w14:textId="481DCB41"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 xml:space="preserve">Years until </w:t>
            </w:r>
            <w:r w:rsidR="00250E08">
              <w:rPr>
                <w:sz w:val="20"/>
                <w:szCs w:val="20"/>
              </w:rPr>
              <w:t>net-zero</w:t>
            </w:r>
            <w:r w:rsidRPr="00B2550D">
              <w:rPr>
                <w:sz w:val="20"/>
                <w:szCs w:val="20"/>
              </w:rPr>
              <w:t xml:space="preserve"> </w:t>
            </w:r>
            <w:r w:rsidR="004E2E52">
              <w:rPr>
                <w:sz w:val="20"/>
                <w:szCs w:val="20"/>
              </w:rPr>
              <w:t>emissions</w:t>
            </w:r>
            <w:r w:rsidRPr="00B2550D">
              <w:rPr>
                <w:sz w:val="20"/>
                <w:szCs w:val="20"/>
              </w:rPr>
              <w:t>.</w:t>
            </w:r>
          </w:p>
        </w:tc>
        <w:tc>
          <w:tcPr>
            <w:tcW w:w="3229" w:type="dxa"/>
            <w:vAlign w:val="center"/>
          </w:tcPr>
          <w:p w14:paraId="3AEBB0EA" w14:textId="065BB3B0"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Validates investment recovery.</w:t>
            </w:r>
          </w:p>
        </w:tc>
      </w:tr>
      <w:tr w:rsidR="00137071" w:rsidRPr="00B2550D" w14:paraId="108407B5" w14:textId="77777777" w:rsidTr="00137071">
        <w:trPr>
          <w:trHeight w:val="830"/>
        </w:trPr>
        <w:tc>
          <w:tcPr>
            <w:tcW w:w="2362" w:type="dxa"/>
            <w:vAlign w:val="center"/>
          </w:tcPr>
          <w:p w14:paraId="2B79D213" w14:textId="001CF51E"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Water Use per kWh</w:t>
            </w:r>
          </w:p>
        </w:tc>
        <w:tc>
          <w:tcPr>
            <w:tcW w:w="3587" w:type="dxa"/>
            <w:vAlign w:val="center"/>
          </w:tcPr>
          <w:p w14:paraId="4DF1B03F" w14:textId="77777777" w:rsidR="00C61DA4" w:rsidRPr="00B2550D" w:rsidRDefault="00137071" w:rsidP="00137071">
            <w:pPr>
              <w:pStyle w:val="NormalWeb"/>
              <w:spacing w:before="0" w:beforeAutospacing="0" w:after="0" w:afterAutospacing="0" w:line="360" w:lineRule="auto"/>
              <w:jc w:val="both"/>
              <w:rPr>
                <w:sz w:val="20"/>
                <w:szCs w:val="20"/>
              </w:rPr>
            </w:pPr>
            <w:r w:rsidRPr="00B2550D">
              <w:rPr>
                <w:sz w:val="20"/>
                <w:szCs w:val="20"/>
              </w:rPr>
              <w:t xml:space="preserve">Total life-cycle water consumption </w:t>
            </w:r>
            <w:r w:rsidRPr="00B2550D">
              <w:rPr>
                <w:b/>
                <w:bCs/>
                <w:sz w:val="20"/>
                <w:szCs w:val="20"/>
              </w:rPr>
              <w:t>÷</w:t>
            </w:r>
            <w:r w:rsidRPr="00B2550D">
              <w:rPr>
                <w:sz w:val="20"/>
                <w:szCs w:val="20"/>
              </w:rPr>
              <w:t xml:space="preserve"> </w:t>
            </w:r>
          </w:p>
          <w:p w14:paraId="7B7CFA57" w14:textId="31BD8059"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total kWh output.</w:t>
            </w:r>
          </w:p>
        </w:tc>
        <w:tc>
          <w:tcPr>
            <w:tcW w:w="3229" w:type="dxa"/>
            <w:vAlign w:val="center"/>
          </w:tcPr>
          <w:p w14:paraId="049CDAD6" w14:textId="070921D6"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Essential for scarce-resource planning.</w:t>
            </w:r>
          </w:p>
        </w:tc>
      </w:tr>
      <w:tr w:rsidR="00137071" w:rsidRPr="00B2550D" w14:paraId="29C1C099" w14:textId="77777777" w:rsidTr="00137071">
        <w:trPr>
          <w:trHeight w:val="812"/>
        </w:trPr>
        <w:tc>
          <w:tcPr>
            <w:tcW w:w="2362" w:type="dxa"/>
            <w:vAlign w:val="center"/>
          </w:tcPr>
          <w:p w14:paraId="34285491" w14:textId="07E1230D"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lastRenderedPageBreak/>
              <w:t>Embodied Energy Ratio</w:t>
            </w:r>
          </w:p>
        </w:tc>
        <w:tc>
          <w:tcPr>
            <w:tcW w:w="3587" w:type="dxa"/>
            <w:vAlign w:val="center"/>
          </w:tcPr>
          <w:p w14:paraId="32C2C550" w14:textId="77777777" w:rsidR="00C61DA4" w:rsidRPr="00B2550D" w:rsidRDefault="00137071" w:rsidP="00137071">
            <w:pPr>
              <w:pStyle w:val="NormalWeb"/>
              <w:spacing w:before="0" w:beforeAutospacing="0" w:after="0" w:afterAutospacing="0" w:line="360" w:lineRule="auto"/>
              <w:jc w:val="both"/>
              <w:rPr>
                <w:b/>
                <w:bCs/>
                <w:sz w:val="20"/>
                <w:szCs w:val="20"/>
              </w:rPr>
            </w:pPr>
            <w:r w:rsidRPr="00B2550D">
              <w:rPr>
                <w:sz w:val="20"/>
                <w:szCs w:val="20"/>
              </w:rPr>
              <w:t xml:space="preserve">Total energy used in construction </w:t>
            </w:r>
            <w:r w:rsidRPr="00B2550D">
              <w:rPr>
                <w:b/>
                <w:bCs/>
                <w:sz w:val="20"/>
                <w:szCs w:val="20"/>
              </w:rPr>
              <w:t>÷</w:t>
            </w:r>
          </w:p>
          <w:p w14:paraId="0A40FFCB" w14:textId="75185CA9"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lifetime generation.</w:t>
            </w:r>
          </w:p>
        </w:tc>
        <w:tc>
          <w:tcPr>
            <w:tcW w:w="3229" w:type="dxa"/>
            <w:vAlign w:val="center"/>
          </w:tcPr>
          <w:p w14:paraId="7AA1BC4D" w14:textId="0463B961"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Measures material efficiency.</w:t>
            </w:r>
          </w:p>
        </w:tc>
      </w:tr>
    </w:tbl>
    <w:p w14:paraId="209E0BDD" w14:textId="613BBF05" w:rsidR="00137071" w:rsidRPr="00B2550D" w:rsidRDefault="00137071" w:rsidP="00C61DA4">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7</w:t>
      </w:r>
      <w:r w:rsidRPr="00B2550D">
        <w:rPr>
          <w:sz w:val="20"/>
          <w:szCs w:val="20"/>
        </w:rPr>
        <w:t>: Transform environmental outputs into measurable KPIs embedded within system dashboards.</w:t>
      </w:r>
    </w:p>
    <w:p w14:paraId="462B83B4" w14:textId="72EBDBFC" w:rsidR="00137071" w:rsidRPr="00B2550D" w:rsidRDefault="00137071"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Policy &amp; Design Implications:</w:t>
      </w:r>
    </w:p>
    <w:p w14:paraId="0E686A88" w14:textId="792A9997" w:rsidR="00137071" w:rsidRPr="00B2550D" w:rsidRDefault="00137071" w:rsidP="00137071">
      <w:pPr>
        <w:pStyle w:val="Heading4"/>
        <w:numPr>
          <w:ilvl w:val="0"/>
          <w:numId w:val="81"/>
        </w:numPr>
        <w:spacing w:before="0" w:beforeAutospacing="0" w:after="0" w:afterAutospacing="0" w:line="360" w:lineRule="auto"/>
        <w:jc w:val="both"/>
        <w:rPr>
          <w:sz w:val="20"/>
          <w:szCs w:val="20"/>
        </w:rPr>
      </w:pPr>
      <w:r w:rsidRPr="00B2550D">
        <w:rPr>
          <w:sz w:val="20"/>
          <w:szCs w:val="20"/>
        </w:rPr>
        <w:t>Environmental Certification</w:t>
      </w:r>
      <w:r w:rsidR="00FE6965">
        <w:rPr>
          <w:sz w:val="20"/>
          <w:szCs w:val="20"/>
        </w:rPr>
        <w:t>:</w:t>
      </w:r>
    </w:p>
    <w:p w14:paraId="56CBAA96" w14:textId="15CC8BAD" w:rsidR="00137071" w:rsidRPr="00B2550D" w:rsidRDefault="00137071" w:rsidP="00137071">
      <w:pPr>
        <w:pStyle w:val="NormalWeb"/>
        <w:numPr>
          <w:ilvl w:val="0"/>
          <w:numId w:val="77"/>
        </w:numPr>
        <w:spacing w:before="0" w:beforeAutospacing="0" w:after="0" w:afterAutospacing="0" w:line="360" w:lineRule="auto"/>
        <w:jc w:val="both"/>
        <w:rPr>
          <w:sz w:val="20"/>
          <w:szCs w:val="20"/>
        </w:rPr>
      </w:pPr>
      <w:r w:rsidRPr="00B2550D">
        <w:rPr>
          <w:rStyle w:val="relative"/>
          <w:sz w:val="20"/>
          <w:szCs w:val="20"/>
        </w:rPr>
        <w:t xml:space="preserve">Use dynamic LCA to achieve </w:t>
      </w:r>
      <w:r w:rsidRPr="00B2550D">
        <w:rPr>
          <w:rStyle w:val="Strong"/>
          <w:b w:val="0"/>
          <w:bCs w:val="0"/>
          <w:sz w:val="20"/>
          <w:szCs w:val="20"/>
        </w:rPr>
        <w:t>ISO 14040/44</w:t>
      </w:r>
      <w:r w:rsidRPr="00B2550D">
        <w:rPr>
          <w:rStyle w:val="relative"/>
          <w:sz w:val="20"/>
          <w:szCs w:val="20"/>
        </w:rPr>
        <w:t xml:space="preserve"> compliance in real time, supporting GHG reporting and green finance eligibility</w:t>
      </w:r>
      <w:r w:rsidR="00AE48EE" w:rsidRPr="00B2550D">
        <w:rPr>
          <w:rStyle w:val="relative"/>
          <w:sz w:val="20"/>
          <w:szCs w:val="20"/>
        </w:rPr>
        <w:t xml:space="preserve"> (Portillo et al., 2024)</w:t>
      </w:r>
      <w:r w:rsidRPr="00B2550D">
        <w:rPr>
          <w:rStyle w:val="relative"/>
          <w:sz w:val="20"/>
          <w:szCs w:val="20"/>
        </w:rPr>
        <w:t>.</w:t>
      </w:r>
    </w:p>
    <w:p w14:paraId="5E5C2BC2" w14:textId="72532ECA" w:rsidR="00137071" w:rsidRPr="00B2550D" w:rsidRDefault="00137071" w:rsidP="00137071">
      <w:pPr>
        <w:pStyle w:val="Heading4"/>
        <w:numPr>
          <w:ilvl w:val="0"/>
          <w:numId w:val="81"/>
        </w:numPr>
        <w:spacing w:before="0" w:beforeAutospacing="0" w:after="0" w:afterAutospacing="0" w:line="360" w:lineRule="auto"/>
        <w:jc w:val="both"/>
        <w:rPr>
          <w:sz w:val="20"/>
          <w:szCs w:val="20"/>
        </w:rPr>
      </w:pPr>
      <w:r w:rsidRPr="00B2550D">
        <w:rPr>
          <w:sz w:val="20"/>
          <w:szCs w:val="20"/>
        </w:rPr>
        <w:t>Circular Economy Integration</w:t>
      </w:r>
      <w:r w:rsidR="00FE6965">
        <w:rPr>
          <w:sz w:val="20"/>
          <w:szCs w:val="20"/>
        </w:rPr>
        <w:t>:</w:t>
      </w:r>
    </w:p>
    <w:p w14:paraId="1107A791" w14:textId="77777777" w:rsidR="00137071" w:rsidRPr="00B2550D" w:rsidRDefault="00137071" w:rsidP="00137071">
      <w:pPr>
        <w:pStyle w:val="NormalWeb"/>
        <w:numPr>
          <w:ilvl w:val="0"/>
          <w:numId w:val="78"/>
        </w:numPr>
        <w:spacing w:before="0" w:beforeAutospacing="0" w:after="0" w:afterAutospacing="0" w:line="360" w:lineRule="auto"/>
        <w:jc w:val="both"/>
        <w:rPr>
          <w:sz w:val="20"/>
          <w:szCs w:val="20"/>
        </w:rPr>
      </w:pPr>
      <w:r w:rsidRPr="00B2550D">
        <w:rPr>
          <w:rStyle w:val="relative"/>
          <w:sz w:val="20"/>
          <w:szCs w:val="20"/>
        </w:rPr>
        <w:t>AI forecasts enable strategic recycling and material reuse schedules.</w:t>
      </w:r>
    </w:p>
    <w:p w14:paraId="6DB42357" w14:textId="77777777" w:rsidR="00137071" w:rsidRPr="00B2550D" w:rsidRDefault="00137071" w:rsidP="00137071">
      <w:pPr>
        <w:pStyle w:val="NormalWeb"/>
        <w:numPr>
          <w:ilvl w:val="0"/>
          <w:numId w:val="78"/>
        </w:numPr>
        <w:spacing w:before="0" w:beforeAutospacing="0" w:after="0" w:afterAutospacing="0" w:line="360" w:lineRule="auto"/>
        <w:jc w:val="both"/>
        <w:rPr>
          <w:sz w:val="20"/>
          <w:szCs w:val="20"/>
        </w:rPr>
      </w:pPr>
      <w:r w:rsidRPr="00B2550D">
        <w:rPr>
          <w:rStyle w:val="relative"/>
          <w:sz w:val="20"/>
          <w:szCs w:val="20"/>
        </w:rPr>
        <w:t>Early planning supports closure of resource loops via refurbishment and secondary markets.</w:t>
      </w:r>
    </w:p>
    <w:p w14:paraId="32BCAD41" w14:textId="7C36F2BE" w:rsidR="00137071" w:rsidRPr="00B2550D" w:rsidRDefault="00137071" w:rsidP="000544B3">
      <w:pPr>
        <w:pStyle w:val="Heading4"/>
        <w:numPr>
          <w:ilvl w:val="0"/>
          <w:numId w:val="81"/>
        </w:numPr>
        <w:spacing w:before="0" w:beforeAutospacing="0" w:after="0" w:afterAutospacing="0" w:line="360" w:lineRule="auto"/>
        <w:jc w:val="both"/>
        <w:rPr>
          <w:sz w:val="20"/>
          <w:szCs w:val="20"/>
        </w:rPr>
      </w:pPr>
      <w:r w:rsidRPr="00B2550D">
        <w:rPr>
          <w:sz w:val="20"/>
          <w:szCs w:val="20"/>
        </w:rPr>
        <w:t>Strategic System Scaling</w:t>
      </w:r>
      <w:r w:rsidR="00FE6965">
        <w:rPr>
          <w:sz w:val="20"/>
          <w:szCs w:val="20"/>
        </w:rPr>
        <w:t>:</w:t>
      </w:r>
    </w:p>
    <w:p w14:paraId="0B4F58C7" w14:textId="778C45F2" w:rsidR="00137071" w:rsidRPr="00B2550D" w:rsidRDefault="00137071" w:rsidP="000544B3">
      <w:pPr>
        <w:pStyle w:val="NormalWeb"/>
        <w:numPr>
          <w:ilvl w:val="0"/>
          <w:numId w:val="79"/>
        </w:numPr>
        <w:spacing w:before="0" w:beforeAutospacing="0" w:after="0" w:afterAutospacing="0" w:line="360" w:lineRule="auto"/>
        <w:jc w:val="both"/>
        <w:rPr>
          <w:sz w:val="20"/>
          <w:szCs w:val="20"/>
        </w:rPr>
      </w:pPr>
      <w:r w:rsidRPr="00B2550D">
        <w:rPr>
          <w:rStyle w:val="relative"/>
          <w:sz w:val="20"/>
          <w:szCs w:val="20"/>
        </w:rPr>
        <w:t>Water constraints in Dhaka can inform site selection, Waste-to-Energy unit sizing, and solar manufacturing localization.</w:t>
      </w:r>
    </w:p>
    <w:p w14:paraId="7E0D8CAD" w14:textId="630B4A7F" w:rsidR="00137071" w:rsidRPr="00B2550D" w:rsidRDefault="00137071" w:rsidP="000544B3">
      <w:pPr>
        <w:pStyle w:val="Heading4"/>
        <w:numPr>
          <w:ilvl w:val="0"/>
          <w:numId w:val="81"/>
        </w:numPr>
        <w:spacing w:before="0" w:beforeAutospacing="0" w:after="0" w:afterAutospacing="0" w:line="360" w:lineRule="auto"/>
        <w:jc w:val="both"/>
        <w:rPr>
          <w:sz w:val="20"/>
          <w:szCs w:val="20"/>
        </w:rPr>
      </w:pPr>
      <w:r w:rsidRPr="00B2550D">
        <w:rPr>
          <w:sz w:val="20"/>
          <w:szCs w:val="20"/>
        </w:rPr>
        <w:t>Incentive Design</w:t>
      </w:r>
      <w:r w:rsidR="00FE6965">
        <w:rPr>
          <w:sz w:val="20"/>
          <w:szCs w:val="20"/>
        </w:rPr>
        <w:t>:</w:t>
      </w:r>
    </w:p>
    <w:p w14:paraId="68DAC680" w14:textId="35823E81" w:rsidR="00137071" w:rsidRPr="00B2550D" w:rsidRDefault="00137071" w:rsidP="000544B3">
      <w:pPr>
        <w:pStyle w:val="NormalWeb"/>
        <w:numPr>
          <w:ilvl w:val="0"/>
          <w:numId w:val="80"/>
        </w:numPr>
        <w:spacing w:before="0" w:beforeAutospacing="0" w:after="0" w:afterAutospacing="0" w:line="360" w:lineRule="auto"/>
        <w:jc w:val="both"/>
        <w:rPr>
          <w:rStyle w:val="relative"/>
          <w:sz w:val="20"/>
          <w:szCs w:val="20"/>
        </w:rPr>
      </w:pPr>
      <w:r w:rsidRPr="00B2550D">
        <w:rPr>
          <w:rStyle w:val="relative"/>
          <w:sz w:val="20"/>
          <w:szCs w:val="20"/>
        </w:rPr>
        <w:t xml:space="preserve">AI-fed LCA metrics can underpin </w:t>
      </w:r>
      <w:r w:rsidRPr="00B2550D">
        <w:rPr>
          <w:rStyle w:val="Strong"/>
          <w:b w:val="0"/>
          <w:bCs w:val="0"/>
          <w:sz w:val="20"/>
          <w:szCs w:val="20"/>
        </w:rPr>
        <w:t>carbon crediting</w:t>
      </w:r>
      <w:r w:rsidRPr="00B2550D">
        <w:rPr>
          <w:rStyle w:val="relative"/>
          <w:b/>
          <w:bCs/>
          <w:sz w:val="20"/>
          <w:szCs w:val="20"/>
        </w:rPr>
        <w:t xml:space="preserve">, </w:t>
      </w:r>
      <w:r w:rsidRPr="00B2550D">
        <w:rPr>
          <w:rStyle w:val="Strong"/>
          <w:b w:val="0"/>
          <w:bCs w:val="0"/>
          <w:sz w:val="20"/>
          <w:szCs w:val="20"/>
        </w:rPr>
        <w:t>green tariffs</w:t>
      </w:r>
      <w:r w:rsidRPr="00B2550D">
        <w:rPr>
          <w:rStyle w:val="relative"/>
          <w:sz w:val="20"/>
          <w:szCs w:val="20"/>
        </w:rPr>
        <w:t>, and eligibility for climate finance</w:t>
      </w:r>
      <w:r w:rsidR="00283C5A" w:rsidRPr="00B2550D">
        <w:rPr>
          <w:rStyle w:val="relative"/>
          <w:sz w:val="20"/>
          <w:szCs w:val="20"/>
        </w:rPr>
        <w:t>,</w:t>
      </w:r>
      <w:r w:rsidRPr="00B2550D">
        <w:rPr>
          <w:rStyle w:val="relative"/>
          <w:sz w:val="20"/>
          <w:szCs w:val="20"/>
        </w:rPr>
        <w:t xml:space="preserve"> adding economic value to sustainability performance</w:t>
      </w:r>
      <w:r w:rsidR="00A44116" w:rsidRPr="00B2550D">
        <w:rPr>
          <w:rStyle w:val="relative"/>
          <w:sz w:val="20"/>
          <w:szCs w:val="20"/>
        </w:rPr>
        <w:t xml:space="preserve"> (Caetano et al., 2023)</w:t>
      </w:r>
      <w:r w:rsidRPr="00B2550D">
        <w:rPr>
          <w:rStyle w:val="relative"/>
          <w:sz w:val="20"/>
          <w:szCs w:val="20"/>
        </w:rPr>
        <w:t>.</w:t>
      </w:r>
    </w:p>
    <w:p w14:paraId="4BA200AD" w14:textId="5388F6D5" w:rsidR="000544B3" w:rsidRPr="00B2550D" w:rsidRDefault="000544B3" w:rsidP="006C6F2D">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Summary:</w:t>
      </w:r>
    </w:p>
    <w:p w14:paraId="2100C557" w14:textId="77777777" w:rsidR="000544B3" w:rsidRPr="00B2550D" w:rsidRDefault="000544B3" w:rsidP="006C6F2D">
      <w:pPr>
        <w:pStyle w:val="NormalWeb"/>
        <w:spacing w:before="0" w:beforeAutospacing="0" w:after="0" w:afterAutospacing="0" w:line="360" w:lineRule="auto"/>
        <w:jc w:val="both"/>
        <w:rPr>
          <w:sz w:val="20"/>
          <w:szCs w:val="20"/>
        </w:rPr>
      </w:pPr>
      <w:r w:rsidRPr="00B2550D">
        <w:rPr>
          <w:rStyle w:val="relative"/>
          <w:sz w:val="20"/>
          <w:szCs w:val="20"/>
        </w:rPr>
        <w:t xml:space="preserve">By integrating LCA into the AI-HRES lifecycle, your model evolves from operational optimization to </w:t>
      </w:r>
      <w:r w:rsidRPr="00B2550D">
        <w:rPr>
          <w:rStyle w:val="Strong"/>
          <w:b w:val="0"/>
          <w:bCs w:val="0"/>
          <w:sz w:val="20"/>
          <w:szCs w:val="20"/>
        </w:rPr>
        <w:t>environmentally intelligent infrastructure</w:t>
      </w:r>
      <w:r w:rsidRPr="00B2550D">
        <w:rPr>
          <w:rStyle w:val="relative"/>
          <w:sz w:val="20"/>
          <w:szCs w:val="20"/>
        </w:rPr>
        <w:t>. This innovation:</w:t>
      </w:r>
    </w:p>
    <w:p w14:paraId="359F61F0"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Delivers </w:t>
      </w:r>
      <w:r w:rsidRPr="00B2550D">
        <w:rPr>
          <w:rStyle w:val="Strong"/>
          <w:b w:val="0"/>
          <w:bCs w:val="0"/>
          <w:sz w:val="20"/>
          <w:szCs w:val="20"/>
        </w:rPr>
        <w:t>full environmental transparency</w:t>
      </w:r>
      <w:r w:rsidRPr="00B2550D">
        <w:rPr>
          <w:rStyle w:val="relative"/>
          <w:sz w:val="20"/>
          <w:szCs w:val="20"/>
        </w:rPr>
        <w:t xml:space="preserve"> from deployment to decommissioning,</w:t>
      </w:r>
    </w:p>
    <w:p w14:paraId="3E7D0B08"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Guides </w:t>
      </w:r>
      <w:r w:rsidRPr="00B2550D">
        <w:rPr>
          <w:rStyle w:val="Strong"/>
          <w:b w:val="0"/>
          <w:bCs w:val="0"/>
          <w:sz w:val="20"/>
          <w:szCs w:val="20"/>
        </w:rPr>
        <w:t>water-constrained decision-making</w:t>
      </w:r>
      <w:r w:rsidRPr="00B2550D">
        <w:rPr>
          <w:rStyle w:val="relative"/>
          <w:sz w:val="20"/>
          <w:szCs w:val="20"/>
        </w:rPr>
        <w:t>,</w:t>
      </w:r>
    </w:p>
    <w:p w14:paraId="5E1CF963"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Embeds </w:t>
      </w:r>
      <w:r w:rsidRPr="00B2550D">
        <w:rPr>
          <w:rStyle w:val="Strong"/>
          <w:b w:val="0"/>
          <w:bCs w:val="0"/>
          <w:sz w:val="20"/>
          <w:szCs w:val="20"/>
        </w:rPr>
        <w:t>real-time sustainability intelligence</w:t>
      </w:r>
      <w:r w:rsidRPr="00B2550D">
        <w:rPr>
          <w:rStyle w:val="relative"/>
          <w:sz w:val="20"/>
          <w:szCs w:val="20"/>
        </w:rPr>
        <w:t>,</w:t>
      </w:r>
    </w:p>
    <w:p w14:paraId="18982FBF"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Enables access to </w:t>
      </w:r>
      <w:r w:rsidRPr="00B2550D">
        <w:rPr>
          <w:rStyle w:val="Strong"/>
          <w:b w:val="0"/>
          <w:bCs w:val="0"/>
          <w:sz w:val="20"/>
          <w:szCs w:val="20"/>
        </w:rPr>
        <w:t>climate finance</w:t>
      </w:r>
      <w:r w:rsidRPr="00B2550D">
        <w:rPr>
          <w:rStyle w:val="relative"/>
          <w:sz w:val="20"/>
          <w:szCs w:val="20"/>
        </w:rPr>
        <w:t xml:space="preserve"> and supports </w:t>
      </w:r>
      <w:r w:rsidRPr="00B2550D">
        <w:rPr>
          <w:rStyle w:val="Strong"/>
          <w:b w:val="0"/>
          <w:bCs w:val="0"/>
          <w:sz w:val="20"/>
          <w:szCs w:val="20"/>
        </w:rPr>
        <w:t>regenerative design principles</w:t>
      </w:r>
      <w:r w:rsidRPr="00B2550D">
        <w:rPr>
          <w:rStyle w:val="relative"/>
          <w:sz w:val="20"/>
          <w:szCs w:val="20"/>
        </w:rPr>
        <w:t>.</w:t>
      </w:r>
    </w:p>
    <w:p w14:paraId="216C71A1" w14:textId="2DA703ED" w:rsidR="000544B3" w:rsidRPr="00B2550D" w:rsidRDefault="000544B3" w:rsidP="00A44116">
      <w:pPr>
        <w:pStyle w:val="NormalWeb"/>
        <w:spacing w:before="0" w:beforeAutospacing="0" w:after="0" w:afterAutospacing="0" w:line="360" w:lineRule="auto"/>
        <w:jc w:val="both"/>
        <w:rPr>
          <w:rStyle w:val="relative"/>
          <w:sz w:val="20"/>
          <w:szCs w:val="20"/>
        </w:rPr>
      </w:pPr>
      <w:r w:rsidRPr="00B2550D">
        <w:rPr>
          <w:rStyle w:val="relative"/>
          <w:sz w:val="20"/>
          <w:szCs w:val="20"/>
        </w:rPr>
        <w:t>This positions your research at the confluence of AI, sustainability science, and policy-forward energy systems</w:t>
      </w:r>
      <w:r w:rsidR="00640C7F" w:rsidRPr="00B2550D">
        <w:rPr>
          <w:rStyle w:val="relative"/>
          <w:sz w:val="20"/>
          <w:szCs w:val="20"/>
        </w:rPr>
        <w:t xml:space="preserve">- </w:t>
      </w:r>
      <w:r w:rsidRPr="00B2550D">
        <w:rPr>
          <w:rStyle w:val="relative"/>
          <w:sz w:val="20"/>
          <w:szCs w:val="20"/>
        </w:rPr>
        <w:t>an integrated paradigm for actionable, climate-resilient urban renewables.</w:t>
      </w:r>
    </w:p>
    <w:p w14:paraId="7B4E73E2" w14:textId="0BC0AEAC" w:rsidR="00963E68" w:rsidRPr="00B2550D" w:rsidRDefault="00963E68" w:rsidP="00A44116">
      <w:pPr>
        <w:pStyle w:val="NormalWeb"/>
        <w:spacing w:before="0" w:beforeAutospacing="0" w:after="0" w:afterAutospacing="0" w:line="360" w:lineRule="auto"/>
        <w:jc w:val="both"/>
        <w:rPr>
          <w:rStyle w:val="relative"/>
          <w:sz w:val="20"/>
          <w:szCs w:val="20"/>
        </w:rPr>
      </w:pPr>
    </w:p>
    <w:p w14:paraId="79F9C2D7" w14:textId="7E67DE8D" w:rsidR="00963E68" w:rsidRPr="00B2550D" w:rsidRDefault="00963E68" w:rsidP="00FB3D04">
      <w:pPr>
        <w:pStyle w:val="NormalWeb"/>
        <w:spacing w:before="0" w:beforeAutospacing="0" w:after="0" w:afterAutospacing="0" w:line="360" w:lineRule="auto"/>
        <w:jc w:val="both"/>
        <w:rPr>
          <w:rStyle w:val="relative"/>
          <w:b/>
          <w:bCs/>
          <w:sz w:val="20"/>
          <w:szCs w:val="20"/>
        </w:rPr>
      </w:pPr>
      <w:r w:rsidRPr="00B2550D">
        <w:rPr>
          <w:rStyle w:val="relative"/>
          <w:b/>
          <w:bCs/>
          <w:sz w:val="20"/>
          <w:szCs w:val="20"/>
        </w:rPr>
        <w:t>SYSTEMIC INTEGRATION AND CROSS-SECTORAL SYNERGIES IN AI-HRES ARCHITECTURE</w:t>
      </w:r>
    </w:p>
    <w:p w14:paraId="71D1C194" w14:textId="6B0572CD" w:rsidR="00963E68" w:rsidRPr="00B2550D" w:rsidRDefault="00F759DC" w:rsidP="00FB3D04">
      <w:pPr>
        <w:pStyle w:val="NormalWeb"/>
        <w:spacing w:before="0" w:beforeAutospacing="0" w:after="0" w:afterAutospacing="0" w:line="360" w:lineRule="auto"/>
        <w:jc w:val="both"/>
        <w:rPr>
          <w:rStyle w:val="relative"/>
          <w:sz w:val="20"/>
          <w:szCs w:val="20"/>
        </w:rPr>
      </w:pPr>
      <w:r w:rsidRPr="00B2550D">
        <w:rPr>
          <w:rStyle w:val="relative"/>
          <w:sz w:val="20"/>
          <w:szCs w:val="20"/>
        </w:rPr>
        <w:t>This part combines previously disparate technologies to show how they work together in Dhaka's urban energy environment to transform each AI–HRES subsystem into a coherent, resilient, and justice-oriented energy framework (Wiese, 2020).</w:t>
      </w:r>
    </w:p>
    <w:p w14:paraId="4B12041B" w14:textId="2652632B" w:rsidR="00F759DC" w:rsidRPr="00B2550D" w:rsidRDefault="00F759DC"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 xml:space="preserve">Blockchain + LCA: Enabling Climate-Aware </w:t>
      </w:r>
      <w:proofErr w:type="spellStart"/>
      <w:r w:rsidRPr="00B2550D">
        <w:rPr>
          <w:b/>
          <w:bCs/>
          <w:sz w:val="20"/>
          <w:szCs w:val="20"/>
        </w:rPr>
        <w:t>Tokenomics</w:t>
      </w:r>
      <w:proofErr w:type="spellEnd"/>
      <w:r w:rsidRPr="00B2550D">
        <w:rPr>
          <w:b/>
          <w:bCs/>
          <w:sz w:val="20"/>
          <w:szCs w:val="20"/>
        </w:rPr>
        <w:t>:</w:t>
      </w:r>
    </w:p>
    <w:p w14:paraId="49BBB83A" w14:textId="0BBABC90" w:rsidR="00F759DC" w:rsidRPr="00B2550D" w:rsidRDefault="006B70EC" w:rsidP="00FB3D04">
      <w:pPr>
        <w:pStyle w:val="NormalWeb"/>
        <w:spacing w:before="0" w:beforeAutospacing="0" w:after="0" w:afterAutospacing="0" w:line="360" w:lineRule="auto"/>
        <w:jc w:val="both"/>
        <w:rPr>
          <w:rStyle w:val="relative"/>
          <w:sz w:val="20"/>
          <w:szCs w:val="20"/>
        </w:rPr>
      </w:pPr>
      <w:r w:rsidRPr="00B2550D">
        <w:rPr>
          <w:rStyle w:val="relative"/>
          <w:sz w:val="20"/>
          <w:szCs w:val="20"/>
        </w:rPr>
        <w:t xml:space="preserve">Energy currencies (such as </w:t>
      </w:r>
      <w:proofErr w:type="spellStart"/>
      <w:r w:rsidRPr="00B2550D">
        <w:rPr>
          <w:rStyle w:val="relative"/>
          <w:sz w:val="20"/>
          <w:szCs w:val="20"/>
        </w:rPr>
        <w:t>WtE</w:t>
      </w:r>
      <w:proofErr w:type="spellEnd"/>
      <w:r w:rsidRPr="00B2550D">
        <w:rPr>
          <w:rStyle w:val="relative"/>
          <w:sz w:val="20"/>
          <w:szCs w:val="20"/>
        </w:rPr>
        <w:t xml:space="preserve"> credits) can be weighted by carbon intensity by integrating LCA outcomes into blockchain smart contracts, guaranteeing price transparency and environmental accountability. </w:t>
      </w:r>
    </w:p>
    <w:p w14:paraId="7CFEEEF4" w14:textId="22D1FC4F" w:rsidR="00FB3D04" w:rsidRPr="00B2550D" w:rsidRDefault="00FB3D04" w:rsidP="00FB3D04">
      <w:pPr>
        <w:pStyle w:val="ListParagraph"/>
        <w:numPr>
          <w:ilvl w:val="0"/>
          <w:numId w:val="84"/>
        </w:numPr>
        <w:spacing w:after="0" w:line="360" w:lineRule="auto"/>
        <w:jc w:val="both"/>
        <w:rPr>
          <w:rFonts w:ascii="Times New Roman" w:eastAsia="Times New Roman" w:hAnsi="Times New Roman" w:cs="Times New Roman"/>
          <w:sz w:val="20"/>
          <w:szCs w:val="20"/>
        </w:rPr>
      </w:pPr>
      <w:proofErr w:type="spellStart"/>
      <w:r w:rsidRPr="00B2550D">
        <w:rPr>
          <w:rFonts w:ascii="Times New Roman" w:hAnsi="Times New Roman" w:cs="Times New Roman"/>
          <w:sz w:val="20"/>
          <w:szCs w:val="20"/>
        </w:rPr>
        <w:t>Cucurachi</w:t>
      </w:r>
      <w:proofErr w:type="spellEnd"/>
      <w:r w:rsidRPr="00B2550D">
        <w:rPr>
          <w:rFonts w:ascii="Times New Roman" w:hAnsi="Times New Roman" w:cs="Times New Roman"/>
          <w:sz w:val="20"/>
          <w:szCs w:val="20"/>
        </w:rPr>
        <w:t xml:space="preserve"> et al. (2016, 2018) outline how LCA can quantify cradle-to-grave impacts and feed those metrics into decision support systems </w:t>
      </w:r>
      <w:r w:rsidRPr="00B2550D">
        <w:rPr>
          <w:rFonts w:ascii="Times New Roman" w:eastAsia="Times New Roman" w:hAnsi="Times New Roman" w:cs="Times New Roman"/>
          <w:sz w:val="20"/>
          <w:szCs w:val="20"/>
        </w:rPr>
        <w:t>(Moni et al., 2019).</w:t>
      </w:r>
    </w:p>
    <w:p w14:paraId="326FF7CB" w14:textId="6989765B" w:rsidR="00FB3D04" w:rsidRPr="00B2550D" w:rsidRDefault="00FB3D04" w:rsidP="00FB3D04">
      <w:pPr>
        <w:pStyle w:val="ListParagraph"/>
        <w:numPr>
          <w:ilvl w:val="0"/>
          <w:numId w:val="84"/>
        </w:numPr>
        <w:spacing w:after="0" w:line="360" w:lineRule="auto"/>
        <w:jc w:val="both"/>
        <w:rPr>
          <w:rFonts w:ascii="Times New Roman" w:eastAsia="Times New Roman" w:hAnsi="Times New Roman" w:cs="Times New Roman"/>
          <w:sz w:val="20"/>
          <w:szCs w:val="20"/>
        </w:rPr>
      </w:pPr>
      <w:proofErr w:type="spellStart"/>
      <w:r w:rsidRPr="00B2550D">
        <w:rPr>
          <w:rFonts w:ascii="Times New Roman" w:hAnsi="Times New Roman" w:cs="Times New Roman"/>
          <w:sz w:val="20"/>
          <w:szCs w:val="20"/>
        </w:rPr>
        <w:t>Cucurachi</w:t>
      </w:r>
      <w:proofErr w:type="spellEnd"/>
      <w:r w:rsidRPr="00B2550D">
        <w:rPr>
          <w:rFonts w:ascii="Times New Roman" w:hAnsi="Times New Roman" w:cs="Times New Roman"/>
          <w:sz w:val="20"/>
          <w:szCs w:val="20"/>
        </w:rPr>
        <w:t xml:space="preserve"> et al. (2016, 2018) outline how LCA can quantify cradle-to-grave impacts and feed those metrics into decision support systems </w:t>
      </w:r>
      <w:r w:rsidRPr="00B2550D">
        <w:rPr>
          <w:rFonts w:ascii="Times New Roman" w:eastAsia="Times New Roman" w:hAnsi="Times New Roman" w:cs="Times New Roman"/>
          <w:sz w:val="20"/>
          <w:szCs w:val="20"/>
        </w:rPr>
        <w:t>(Ullah &amp; Aslam, 2020).</w:t>
      </w:r>
    </w:p>
    <w:p w14:paraId="6CC91E31" w14:textId="5220F8E1" w:rsidR="00FB3D04" w:rsidRPr="00B2550D" w:rsidRDefault="00FB3D04"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Digital Twins as the Central Intelligence Hub:</w:t>
      </w:r>
    </w:p>
    <w:p w14:paraId="59416668" w14:textId="70EBAD3C" w:rsidR="00FB3D04" w:rsidRPr="00B2550D" w:rsidRDefault="00EA2C04" w:rsidP="00EA2C04">
      <w:pPr>
        <w:pStyle w:val="NormalWeb"/>
        <w:spacing w:before="0" w:beforeAutospacing="0" w:after="0" w:afterAutospacing="0" w:line="360" w:lineRule="auto"/>
        <w:jc w:val="both"/>
        <w:rPr>
          <w:rStyle w:val="muitypography-root"/>
          <w:sz w:val="20"/>
          <w:szCs w:val="20"/>
        </w:rPr>
      </w:pPr>
      <w:r w:rsidRPr="00B2550D">
        <w:rPr>
          <w:sz w:val="20"/>
          <w:szCs w:val="20"/>
        </w:rPr>
        <w:t xml:space="preserve">Digital twins aggregate real-time data- from grid telemetry to LCA metrics and blockchain transactions- enabling </w:t>
      </w:r>
      <w:r w:rsidRPr="00B2550D">
        <w:rPr>
          <w:rStyle w:val="Strong"/>
          <w:b w:val="0"/>
          <w:bCs w:val="0"/>
          <w:sz w:val="20"/>
          <w:szCs w:val="20"/>
        </w:rPr>
        <w:t xml:space="preserve">adaptive, multi-objective decision-making </w:t>
      </w:r>
      <w:r w:rsidRPr="00B2550D">
        <w:rPr>
          <w:rStyle w:val="muitypography-root"/>
          <w:sz w:val="20"/>
          <w:szCs w:val="20"/>
        </w:rPr>
        <w:t>(Moni et al., 2019).</w:t>
      </w:r>
    </w:p>
    <w:p w14:paraId="1C61D1C2" w14:textId="0C05BB94" w:rsidR="00EA2C04" w:rsidRPr="00B2550D" w:rsidRDefault="00EA2C04" w:rsidP="00EA2C04">
      <w:pPr>
        <w:pStyle w:val="NormalWeb"/>
        <w:numPr>
          <w:ilvl w:val="0"/>
          <w:numId w:val="85"/>
        </w:numPr>
        <w:spacing w:before="0" w:beforeAutospacing="0" w:after="0" w:afterAutospacing="0" w:line="360" w:lineRule="auto"/>
        <w:jc w:val="both"/>
        <w:rPr>
          <w:rStyle w:val="relative"/>
          <w:sz w:val="20"/>
          <w:szCs w:val="20"/>
        </w:rPr>
      </w:pPr>
      <w:r w:rsidRPr="00B2550D">
        <w:rPr>
          <w:rStyle w:val="relative"/>
          <w:sz w:val="20"/>
          <w:szCs w:val="20"/>
        </w:rPr>
        <w:t>Qi &amp; Tao (2018) describe digital twins as immersive, real-time simulations for intelligent system configurations.</w:t>
      </w:r>
    </w:p>
    <w:p w14:paraId="52F9CD65" w14:textId="5DEA8285" w:rsidR="00EA2C04" w:rsidRPr="00B2550D" w:rsidRDefault="00EA2C04" w:rsidP="00EA2C04">
      <w:pPr>
        <w:pStyle w:val="NormalWeb"/>
        <w:numPr>
          <w:ilvl w:val="0"/>
          <w:numId w:val="85"/>
        </w:numPr>
        <w:spacing w:before="0" w:beforeAutospacing="0" w:after="0" w:afterAutospacing="0" w:line="360" w:lineRule="auto"/>
        <w:jc w:val="both"/>
        <w:rPr>
          <w:sz w:val="20"/>
          <w:szCs w:val="20"/>
        </w:rPr>
      </w:pPr>
      <w:r w:rsidRPr="00B2550D">
        <w:rPr>
          <w:sz w:val="20"/>
          <w:szCs w:val="20"/>
        </w:rPr>
        <w:lastRenderedPageBreak/>
        <w:t>Cioara et al. (2020) advocate twin-based orchestration of smart-grid services including energy trading and P2P interactions.</w:t>
      </w:r>
    </w:p>
    <w:p w14:paraId="089E2081" w14:textId="505F1DC0" w:rsidR="00EA2C04" w:rsidRPr="00B2550D" w:rsidRDefault="00EA2C04"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Gender Inclusion as Algorithmic Infrastructure:</w:t>
      </w:r>
    </w:p>
    <w:p w14:paraId="49569D99" w14:textId="06012067" w:rsidR="00622965" w:rsidRPr="00B2550D" w:rsidRDefault="00622965" w:rsidP="00622965">
      <w:pPr>
        <w:pStyle w:val="NormalWeb"/>
        <w:spacing w:before="0" w:beforeAutospacing="0" w:after="0" w:afterAutospacing="0" w:line="360" w:lineRule="auto"/>
        <w:jc w:val="both"/>
        <w:rPr>
          <w:sz w:val="20"/>
          <w:szCs w:val="20"/>
        </w:rPr>
      </w:pPr>
      <w:r w:rsidRPr="00B2550D">
        <w:rPr>
          <w:rStyle w:val="relative"/>
          <w:sz w:val="20"/>
          <w:szCs w:val="20"/>
        </w:rPr>
        <w:t>Embedding gender-responsive modeling is essential for equitable access and correct system calibration</w:t>
      </w:r>
      <w:r w:rsidRPr="00B2550D">
        <w:rPr>
          <w:sz w:val="20"/>
          <w:szCs w:val="20"/>
        </w:rPr>
        <w:t>.</w:t>
      </w:r>
    </w:p>
    <w:p w14:paraId="4C4AAE81" w14:textId="3EFC49A8" w:rsidR="00622965" w:rsidRPr="00B2550D" w:rsidRDefault="00622965" w:rsidP="002160E8">
      <w:pPr>
        <w:pStyle w:val="ListParagraph"/>
        <w:numPr>
          <w:ilvl w:val="0"/>
          <w:numId w:val="86"/>
        </w:numPr>
        <w:spacing w:after="0" w:line="360" w:lineRule="auto"/>
        <w:jc w:val="both"/>
        <w:rPr>
          <w:rFonts w:ascii="Times New Roman" w:eastAsia="Times New Roman" w:hAnsi="Times New Roman" w:cs="Times New Roman"/>
          <w:sz w:val="20"/>
          <w:szCs w:val="20"/>
        </w:rPr>
      </w:pPr>
      <w:r w:rsidRPr="00B2550D">
        <w:rPr>
          <w:rStyle w:val="relative"/>
          <w:rFonts w:ascii="Times New Roman" w:hAnsi="Times New Roman" w:cs="Times New Roman"/>
          <w:sz w:val="20"/>
          <w:szCs w:val="20"/>
        </w:rPr>
        <w:t>Clancy, Mohlakoana</w:t>
      </w:r>
      <w:r w:rsidR="00B1552E">
        <w:rPr>
          <w:rStyle w:val="relative"/>
          <w:rFonts w:ascii="Times New Roman" w:hAnsi="Times New Roman" w:cs="Times New Roman"/>
          <w:sz w:val="20"/>
          <w:szCs w:val="20"/>
        </w:rPr>
        <w:t>,</w:t>
      </w:r>
      <w:r w:rsidRPr="00B2550D">
        <w:rPr>
          <w:rStyle w:val="relative"/>
          <w:rFonts w:ascii="Times New Roman" w:hAnsi="Times New Roman" w:cs="Times New Roman"/>
          <w:sz w:val="20"/>
          <w:szCs w:val="20"/>
        </w:rPr>
        <w:t xml:space="preserve"> and colleagues emphasize the need to account for </w:t>
      </w:r>
      <w:r w:rsidRPr="00B2550D">
        <w:rPr>
          <w:rStyle w:val="Strong"/>
          <w:rFonts w:ascii="Times New Roman" w:hAnsi="Times New Roman" w:cs="Times New Roman"/>
          <w:b w:val="0"/>
          <w:bCs w:val="0"/>
          <w:sz w:val="20"/>
          <w:szCs w:val="20"/>
        </w:rPr>
        <w:t>gendered consumption patterns</w:t>
      </w:r>
      <w:r w:rsidRPr="00B2550D">
        <w:rPr>
          <w:rStyle w:val="relative"/>
          <w:rFonts w:ascii="Times New Roman" w:hAnsi="Times New Roman" w:cs="Times New Roman"/>
          <w:sz w:val="20"/>
          <w:szCs w:val="20"/>
        </w:rPr>
        <w:t xml:space="preserve">, inclusion in governance, and LCA-informed benefit distribution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Lazoroska</w:t>
      </w:r>
      <w:proofErr w:type="spellEnd"/>
      <w:r w:rsidRPr="00B2550D">
        <w:rPr>
          <w:rFonts w:ascii="Times New Roman" w:eastAsia="Times New Roman" w:hAnsi="Times New Roman" w:cs="Times New Roman"/>
          <w:sz w:val="20"/>
          <w:szCs w:val="20"/>
        </w:rPr>
        <w:t xml:space="preserve"> et al., 2024)</w:t>
      </w:r>
    </w:p>
    <w:p w14:paraId="1AE8DBF6" w14:textId="78E8A559" w:rsidR="00622965" w:rsidRPr="00B2550D" w:rsidRDefault="00622965" w:rsidP="002160E8">
      <w:pPr>
        <w:pStyle w:val="NormalWeb"/>
        <w:numPr>
          <w:ilvl w:val="0"/>
          <w:numId w:val="86"/>
        </w:numPr>
        <w:spacing w:before="0" w:beforeAutospacing="0" w:after="0" w:afterAutospacing="0" w:line="360" w:lineRule="auto"/>
        <w:jc w:val="both"/>
        <w:rPr>
          <w:sz w:val="20"/>
          <w:szCs w:val="20"/>
        </w:rPr>
      </w:pPr>
      <w:r w:rsidRPr="00B2550D">
        <w:rPr>
          <w:rStyle w:val="relative"/>
          <w:sz w:val="20"/>
          <w:szCs w:val="20"/>
        </w:rPr>
        <w:t>Energy justice frameworks rooted in feminist geography highlight equitable participation as a key system driver.</w:t>
      </w:r>
    </w:p>
    <w:p w14:paraId="096EC22B" w14:textId="3AD1B639" w:rsidR="00622965" w:rsidRPr="00B2550D" w:rsidRDefault="00622965" w:rsidP="002160E8">
      <w:pPr>
        <w:pStyle w:val="NormalWeb"/>
        <w:numPr>
          <w:ilvl w:val="0"/>
          <w:numId w:val="87"/>
        </w:numPr>
        <w:spacing w:before="0" w:beforeAutospacing="0" w:after="0" w:afterAutospacing="0" w:line="360" w:lineRule="auto"/>
        <w:jc w:val="both"/>
        <w:rPr>
          <w:sz w:val="20"/>
          <w:szCs w:val="20"/>
        </w:rPr>
      </w:pPr>
      <w:r w:rsidRPr="00B2550D">
        <w:rPr>
          <w:b/>
          <w:bCs/>
          <w:sz w:val="20"/>
          <w:szCs w:val="20"/>
        </w:rPr>
        <w:t>Unified Operational Ecosystem:</w:t>
      </w:r>
    </w:p>
    <w:p w14:paraId="791B9667" w14:textId="77777777" w:rsidR="00622965" w:rsidRPr="00B2550D" w:rsidRDefault="00622965" w:rsidP="00D343CE">
      <w:pPr>
        <w:pStyle w:val="NormalWeb"/>
        <w:spacing w:before="0" w:beforeAutospacing="0" w:after="0" w:afterAutospacing="0" w:line="360" w:lineRule="auto"/>
        <w:jc w:val="both"/>
        <w:rPr>
          <w:sz w:val="20"/>
          <w:szCs w:val="20"/>
        </w:rPr>
      </w:pPr>
      <w:r w:rsidRPr="00B2550D">
        <w:rPr>
          <w:rStyle w:val="relative"/>
          <w:sz w:val="20"/>
          <w:szCs w:val="20"/>
        </w:rPr>
        <w:t>These interoperable systems yield concrete synergies:</w:t>
      </w:r>
    </w:p>
    <w:tbl>
      <w:tblPr>
        <w:tblStyle w:val="TableGrid"/>
        <w:tblW w:w="0" w:type="auto"/>
        <w:tblLook w:val="04A0" w:firstRow="1" w:lastRow="0" w:firstColumn="1" w:lastColumn="0" w:noHBand="0" w:noVBand="1"/>
      </w:tblPr>
      <w:tblGrid>
        <w:gridCol w:w="2924"/>
        <w:gridCol w:w="6269"/>
      </w:tblGrid>
      <w:tr w:rsidR="00894441" w:rsidRPr="00B2550D" w14:paraId="4BA9A814" w14:textId="77777777" w:rsidTr="00894441">
        <w:trPr>
          <w:trHeight w:val="548"/>
        </w:trPr>
        <w:tc>
          <w:tcPr>
            <w:tcW w:w="2924" w:type="dxa"/>
            <w:vAlign w:val="center"/>
          </w:tcPr>
          <w:p w14:paraId="5ECDB374" w14:textId="36493208" w:rsidR="00894441" w:rsidRPr="00B2550D" w:rsidRDefault="00894441" w:rsidP="00D343CE">
            <w:pPr>
              <w:pStyle w:val="NormalWeb"/>
              <w:spacing w:before="0" w:beforeAutospacing="0" w:after="0" w:afterAutospacing="0" w:line="360" w:lineRule="auto"/>
              <w:jc w:val="center"/>
              <w:rPr>
                <w:sz w:val="20"/>
                <w:szCs w:val="20"/>
              </w:rPr>
            </w:pPr>
            <w:r w:rsidRPr="00B2550D">
              <w:rPr>
                <w:b/>
                <w:bCs/>
                <w:sz w:val="20"/>
                <w:szCs w:val="20"/>
              </w:rPr>
              <w:t>Integrated Components</w:t>
            </w:r>
          </w:p>
        </w:tc>
        <w:tc>
          <w:tcPr>
            <w:tcW w:w="6269" w:type="dxa"/>
            <w:vAlign w:val="center"/>
          </w:tcPr>
          <w:p w14:paraId="146A436F" w14:textId="31113EB0" w:rsidR="00894441" w:rsidRPr="00B2550D" w:rsidRDefault="00894441" w:rsidP="00D343CE">
            <w:pPr>
              <w:pStyle w:val="NormalWeb"/>
              <w:spacing w:before="0" w:beforeAutospacing="0" w:after="0" w:afterAutospacing="0" w:line="360" w:lineRule="auto"/>
              <w:jc w:val="center"/>
              <w:rPr>
                <w:sz w:val="20"/>
                <w:szCs w:val="20"/>
              </w:rPr>
            </w:pPr>
            <w:r w:rsidRPr="00B2550D">
              <w:rPr>
                <w:b/>
                <w:bCs/>
                <w:sz w:val="20"/>
                <w:szCs w:val="20"/>
              </w:rPr>
              <w:t>Enabling Outcome</w:t>
            </w:r>
          </w:p>
        </w:tc>
      </w:tr>
      <w:tr w:rsidR="00894441" w:rsidRPr="00B2550D" w14:paraId="18AD06D5" w14:textId="77777777" w:rsidTr="00894441">
        <w:trPr>
          <w:trHeight w:val="525"/>
        </w:trPr>
        <w:tc>
          <w:tcPr>
            <w:tcW w:w="2924" w:type="dxa"/>
            <w:vAlign w:val="center"/>
          </w:tcPr>
          <w:p w14:paraId="46A1EE4B" w14:textId="7D9EC159"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Blockchain + LCA</w:t>
            </w:r>
          </w:p>
        </w:tc>
        <w:tc>
          <w:tcPr>
            <w:tcW w:w="6269" w:type="dxa"/>
            <w:vAlign w:val="center"/>
          </w:tcPr>
          <w:p w14:paraId="4D3F83B8" w14:textId="141AAF8D" w:rsidR="00195AC5" w:rsidRPr="00B2550D" w:rsidRDefault="00894441" w:rsidP="00195AC5">
            <w:pPr>
              <w:pStyle w:val="NormalWeb"/>
              <w:spacing w:before="0" w:beforeAutospacing="0" w:after="0" w:afterAutospacing="0" w:line="360" w:lineRule="auto"/>
              <w:jc w:val="both"/>
              <w:rPr>
                <w:sz w:val="20"/>
                <w:szCs w:val="20"/>
              </w:rPr>
            </w:pPr>
            <w:r w:rsidRPr="00B2550D">
              <w:rPr>
                <w:sz w:val="20"/>
                <w:szCs w:val="20"/>
              </w:rPr>
              <w:t>Carbon-adjusted token economics; transparent green markets</w:t>
            </w:r>
            <w:r w:rsidR="00195AC5" w:rsidRPr="00B2550D">
              <w:rPr>
                <w:sz w:val="20"/>
                <w:szCs w:val="20"/>
              </w:rPr>
              <w:t xml:space="preserve"> (Smart Grid Management Using Blockchain: Future Scenarios and Challenges, 2020).</w:t>
            </w:r>
          </w:p>
        </w:tc>
      </w:tr>
      <w:tr w:rsidR="00894441" w:rsidRPr="00B2550D" w14:paraId="44312E89" w14:textId="77777777" w:rsidTr="00894441">
        <w:trPr>
          <w:trHeight w:val="548"/>
        </w:trPr>
        <w:tc>
          <w:tcPr>
            <w:tcW w:w="2924" w:type="dxa"/>
            <w:vAlign w:val="center"/>
          </w:tcPr>
          <w:p w14:paraId="40EBDCD1" w14:textId="2F4EBAE6"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Twin + LCA</w:t>
            </w:r>
          </w:p>
        </w:tc>
        <w:tc>
          <w:tcPr>
            <w:tcW w:w="6269" w:type="dxa"/>
            <w:vAlign w:val="center"/>
          </w:tcPr>
          <w:p w14:paraId="338303AF" w14:textId="63275867"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Real-time sustainability optimization and emissions control.</w:t>
            </w:r>
          </w:p>
        </w:tc>
      </w:tr>
      <w:tr w:rsidR="00894441" w:rsidRPr="00B2550D" w14:paraId="37091AD3" w14:textId="77777777" w:rsidTr="00894441">
        <w:trPr>
          <w:trHeight w:val="548"/>
        </w:trPr>
        <w:tc>
          <w:tcPr>
            <w:tcW w:w="2924" w:type="dxa"/>
            <w:vAlign w:val="center"/>
          </w:tcPr>
          <w:p w14:paraId="2DD30F11" w14:textId="0BF005CE"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Twin + AI Dispatch</w:t>
            </w:r>
          </w:p>
        </w:tc>
        <w:tc>
          <w:tcPr>
            <w:tcW w:w="6269" w:type="dxa"/>
            <w:vAlign w:val="center"/>
          </w:tcPr>
          <w:p w14:paraId="14F5DC17" w14:textId="6C2047B2" w:rsidR="000703DC" w:rsidRPr="00B2550D" w:rsidRDefault="00894441" w:rsidP="000703DC">
            <w:pPr>
              <w:pStyle w:val="NormalWeb"/>
              <w:spacing w:before="0" w:beforeAutospacing="0" w:after="0" w:afterAutospacing="0" w:line="360" w:lineRule="auto"/>
              <w:jc w:val="both"/>
              <w:rPr>
                <w:sz w:val="20"/>
                <w:szCs w:val="20"/>
              </w:rPr>
            </w:pPr>
            <w:r w:rsidRPr="00B2550D">
              <w:rPr>
                <w:sz w:val="20"/>
                <w:szCs w:val="20"/>
              </w:rPr>
              <w:t>Predictive grid resilience with equity incentives</w:t>
            </w:r>
            <w:r w:rsidR="000703DC" w:rsidRPr="00B2550D">
              <w:rPr>
                <w:sz w:val="20"/>
                <w:szCs w:val="20"/>
              </w:rPr>
              <w:t xml:space="preserve"> (Ullah &amp; Aslam, 2020).</w:t>
            </w:r>
          </w:p>
        </w:tc>
      </w:tr>
      <w:tr w:rsidR="00894441" w:rsidRPr="00B2550D" w14:paraId="399D952B" w14:textId="77777777" w:rsidTr="00894441">
        <w:trPr>
          <w:trHeight w:val="525"/>
        </w:trPr>
        <w:tc>
          <w:tcPr>
            <w:tcW w:w="2924" w:type="dxa"/>
            <w:vAlign w:val="center"/>
          </w:tcPr>
          <w:p w14:paraId="7356DA87" w14:textId="41DFED2A"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Gender + Blockchain</w:t>
            </w:r>
          </w:p>
        </w:tc>
        <w:tc>
          <w:tcPr>
            <w:tcW w:w="6269" w:type="dxa"/>
            <w:vAlign w:val="center"/>
          </w:tcPr>
          <w:p w14:paraId="660A70FD" w14:textId="38D24753"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Inclusive ownership, fair compensation via digital credits.</w:t>
            </w:r>
          </w:p>
        </w:tc>
      </w:tr>
      <w:tr w:rsidR="00894441" w:rsidRPr="00B2550D" w14:paraId="1EE238DC" w14:textId="77777777" w:rsidTr="00894441">
        <w:trPr>
          <w:trHeight w:val="548"/>
        </w:trPr>
        <w:tc>
          <w:tcPr>
            <w:tcW w:w="2924" w:type="dxa"/>
            <w:vAlign w:val="center"/>
          </w:tcPr>
          <w:p w14:paraId="6D7064BD" w14:textId="23E032B1"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Gender + AI + LCA</w:t>
            </w:r>
          </w:p>
        </w:tc>
        <w:tc>
          <w:tcPr>
            <w:tcW w:w="6269" w:type="dxa"/>
            <w:vAlign w:val="center"/>
          </w:tcPr>
          <w:p w14:paraId="0BD5A9DD" w14:textId="76071523"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Equity-centered system modeling and performance auditing.</w:t>
            </w:r>
          </w:p>
        </w:tc>
      </w:tr>
    </w:tbl>
    <w:p w14:paraId="6576A1ED" w14:textId="4C1C0F50" w:rsidR="00622965" w:rsidRPr="00B2550D" w:rsidRDefault="00894441" w:rsidP="00D343CE">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8</w:t>
      </w:r>
      <w:r w:rsidRPr="00B2550D">
        <w:rPr>
          <w:sz w:val="20"/>
          <w:szCs w:val="20"/>
        </w:rPr>
        <w:t>: Unified Operational Ecosystem.</w:t>
      </w:r>
    </w:p>
    <w:p w14:paraId="20E76E0B" w14:textId="3AF40EBA" w:rsidR="00894441" w:rsidRPr="00B2550D" w:rsidRDefault="00D343CE" w:rsidP="00D343CE">
      <w:pPr>
        <w:pStyle w:val="NormalWeb"/>
        <w:spacing w:before="0" w:beforeAutospacing="0" w:after="0" w:afterAutospacing="0" w:line="360" w:lineRule="auto"/>
        <w:rPr>
          <w:sz w:val="20"/>
          <w:szCs w:val="20"/>
        </w:rPr>
      </w:pPr>
      <w:r w:rsidRPr="00B2550D">
        <w:rPr>
          <w:sz w:val="20"/>
          <w:szCs w:val="20"/>
        </w:rPr>
        <w:t xml:space="preserve">This unified architecture transforms Dhaka’s AI–HRES from siloed innovations into a </w:t>
      </w:r>
      <w:r w:rsidRPr="00B2550D">
        <w:rPr>
          <w:rStyle w:val="Strong"/>
          <w:b w:val="0"/>
          <w:bCs w:val="0"/>
          <w:sz w:val="20"/>
          <w:szCs w:val="20"/>
        </w:rPr>
        <w:t>living, integrative energy ecosystem</w:t>
      </w:r>
      <w:r w:rsidRPr="00B2550D">
        <w:rPr>
          <w:sz w:val="20"/>
          <w:szCs w:val="20"/>
        </w:rPr>
        <w:t xml:space="preserve"> aligned with global justice and sustainability goals.</w:t>
      </w:r>
    </w:p>
    <w:p w14:paraId="534101EB" w14:textId="1E5307AC" w:rsidR="00FB3D04" w:rsidRPr="00B2550D" w:rsidRDefault="00FB3D04" w:rsidP="00D343CE">
      <w:pPr>
        <w:spacing w:after="0" w:line="360" w:lineRule="auto"/>
        <w:jc w:val="both"/>
        <w:rPr>
          <w:rFonts w:ascii="Times New Roman" w:eastAsia="Times New Roman" w:hAnsi="Times New Roman" w:cs="Times New Roman"/>
          <w:sz w:val="20"/>
          <w:szCs w:val="20"/>
        </w:rPr>
      </w:pPr>
    </w:p>
    <w:p w14:paraId="725A1FA2" w14:textId="00FAF739" w:rsidR="00C36C0D" w:rsidRPr="00B2550D" w:rsidRDefault="00C36C0D" w:rsidP="00C71A8D">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REAL-WORLD GROUNDING AND LOCALIZATION OF AI-HRES IN DHAKA</w:t>
      </w:r>
    </w:p>
    <w:p w14:paraId="7E4689BB" w14:textId="36104959" w:rsidR="00040661" w:rsidRPr="00B2550D" w:rsidRDefault="00040661" w:rsidP="002160E8">
      <w:pPr>
        <w:pStyle w:val="Heading3"/>
        <w:numPr>
          <w:ilvl w:val="0"/>
          <w:numId w:val="95"/>
        </w:numPr>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Importance of Field Anchoring:</w:t>
      </w:r>
    </w:p>
    <w:p w14:paraId="05106BE7" w14:textId="6EBFCA9B" w:rsidR="00040661" w:rsidRPr="00B2550D" w:rsidRDefault="00306FA3" w:rsidP="00C71A8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Connecting your AI-HRES framework to real-world Dhaka infrastructure, organizations, and experimental projects enhances its legitimacy and expandability. Large financing organizations (like the UNDP and GCF) seek concrete implementation routes, and this section offers just that.</w:t>
      </w:r>
    </w:p>
    <w:p w14:paraId="59882CFA" w14:textId="58D49E74" w:rsidR="00090E80" w:rsidRPr="00B2550D" w:rsidRDefault="00090E80"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Existing Energy Initiatives in Bangladesh:</w:t>
      </w:r>
    </w:p>
    <w:p w14:paraId="58325068" w14:textId="69915CD2" w:rsidR="00090E80" w:rsidRPr="00B2550D" w:rsidRDefault="00090E80"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IDCOL’s Solar Home System (SHS) Program:</w:t>
      </w:r>
    </w:p>
    <w:p w14:paraId="133A08A3" w14:textId="53266742" w:rsidR="00721A9E" w:rsidRPr="00B2550D" w:rsidRDefault="00721A9E" w:rsidP="002160E8">
      <w:pPr>
        <w:pStyle w:val="ListParagraph"/>
        <w:numPr>
          <w:ilvl w:val="0"/>
          <w:numId w:val="88"/>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Bangladesh- through IDCOL- has deployed over </w:t>
      </w:r>
      <w:r w:rsidRPr="00B2550D">
        <w:rPr>
          <w:rStyle w:val="Strong"/>
          <w:rFonts w:ascii="Times New Roman" w:hAnsi="Times New Roman" w:cs="Times New Roman"/>
          <w:b w:val="0"/>
          <w:bCs w:val="0"/>
          <w:sz w:val="20"/>
          <w:szCs w:val="20"/>
        </w:rPr>
        <w:t>4.1 million SHS</w:t>
      </w:r>
      <w:r w:rsidRPr="00B2550D">
        <w:rPr>
          <w:rFonts w:ascii="Times New Roman" w:hAnsi="Times New Roman" w:cs="Times New Roman"/>
          <w:sz w:val="20"/>
          <w:szCs w:val="20"/>
        </w:rPr>
        <w:t xml:space="preserve"> since 2003, electrifying ~18 million people </w:t>
      </w:r>
      <w:r w:rsidRPr="00B2550D">
        <w:rPr>
          <w:rFonts w:ascii="Times New Roman" w:eastAsia="Times New Roman" w:hAnsi="Times New Roman" w:cs="Times New Roman"/>
          <w:sz w:val="20"/>
          <w:szCs w:val="20"/>
        </w:rPr>
        <w:t>(IDCOL, n.d.).</w:t>
      </w:r>
    </w:p>
    <w:p w14:paraId="03541FC1" w14:textId="6DCDC829" w:rsidR="00721A9E" w:rsidRPr="00B2550D" w:rsidRDefault="00E63082" w:rsidP="002160E8">
      <w:pPr>
        <w:pStyle w:val="ListParagraph"/>
        <w:numPr>
          <w:ilvl w:val="0"/>
          <w:numId w:val="88"/>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The SHS model employs micro-finance and capacity-building, including female technicians, creating a tested </w:t>
      </w:r>
      <w:r w:rsidRPr="00B2550D">
        <w:rPr>
          <w:rStyle w:val="Strong"/>
          <w:rFonts w:ascii="Times New Roman" w:hAnsi="Times New Roman" w:cs="Times New Roman"/>
          <w:b w:val="0"/>
          <w:bCs w:val="0"/>
          <w:sz w:val="20"/>
          <w:szCs w:val="20"/>
        </w:rPr>
        <w:t xml:space="preserve">solar infrastructure and skills base </w:t>
      </w:r>
      <w:r w:rsidRPr="00B2550D">
        <w:rPr>
          <w:rStyle w:val="muitypography-root"/>
          <w:rFonts w:ascii="Times New Roman" w:hAnsi="Times New Roman" w:cs="Times New Roman"/>
          <w:sz w:val="20"/>
          <w:szCs w:val="20"/>
        </w:rPr>
        <w:t>(</w:t>
      </w:r>
      <w:r w:rsidR="00B1552E">
        <w:rPr>
          <w:rStyle w:val="muitypography-root"/>
          <w:rFonts w:ascii="Times New Roman" w:hAnsi="Times New Roman" w:cs="Times New Roman"/>
          <w:sz w:val="20"/>
          <w:szCs w:val="20"/>
        </w:rPr>
        <w:t xml:space="preserve">Islam, 2022; </w:t>
      </w:r>
      <w:r w:rsidRPr="00B2550D">
        <w:rPr>
          <w:rStyle w:val="muitypography-root"/>
          <w:rFonts w:ascii="Times New Roman" w:hAnsi="Times New Roman" w:cs="Times New Roman"/>
          <w:sz w:val="20"/>
          <w:szCs w:val="20"/>
        </w:rPr>
        <w:t>World Bank Group, 2021)</w:t>
      </w:r>
      <w:r w:rsidRPr="00B2550D">
        <w:rPr>
          <w:rFonts w:ascii="Times New Roman" w:hAnsi="Times New Roman" w:cs="Times New Roman"/>
          <w:sz w:val="20"/>
          <w:szCs w:val="20"/>
        </w:rPr>
        <w:t>.</w:t>
      </w:r>
    </w:p>
    <w:p w14:paraId="5A28DAB3" w14:textId="07A04E07" w:rsidR="00E63082" w:rsidRPr="00B2550D" w:rsidRDefault="00E63082" w:rsidP="002160E8">
      <w:pPr>
        <w:pStyle w:val="NormalWeb"/>
        <w:numPr>
          <w:ilvl w:val="0"/>
          <w:numId w:val="88"/>
        </w:numPr>
        <w:spacing w:before="0" w:beforeAutospacing="0" w:after="0" w:afterAutospacing="0" w:line="360" w:lineRule="auto"/>
        <w:jc w:val="both"/>
        <w:rPr>
          <w:sz w:val="20"/>
          <w:szCs w:val="20"/>
        </w:rPr>
      </w:pPr>
      <w:r w:rsidRPr="00B2550D">
        <w:rPr>
          <w:rStyle w:val="relative"/>
          <w:sz w:val="20"/>
          <w:szCs w:val="20"/>
        </w:rPr>
        <w:t>These distributed solar nodes can be integrated into our AI–HRES digital twin layer</w:t>
      </w:r>
      <w:r w:rsidR="00C21061">
        <w:rPr>
          <w:rStyle w:val="relative"/>
          <w:sz w:val="20"/>
          <w:szCs w:val="20"/>
        </w:rPr>
        <w:t xml:space="preserve"> (Islam et al., 2025)</w:t>
      </w:r>
      <w:r w:rsidRPr="00B2550D">
        <w:rPr>
          <w:rStyle w:val="relative"/>
          <w:sz w:val="20"/>
          <w:szCs w:val="20"/>
        </w:rPr>
        <w:t>.</w:t>
      </w:r>
    </w:p>
    <w:p w14:paraId="6C5AF69E" w14:textId="2D30C654" w:rsidR="00E63082" w:rsidRPr="00B2550D" w:rsidRDefault="00E63082"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Grameen Shakti &amp; Women in Renewable Energy</w:t>
      </w:r>
      <w:r w:rsidR="00CF29A0" w:rsidRPr="00B2550D">
        <w:rPr>
          <w:rFonts w:ascii="Times New Roman" w:eastAsia="Times New Roman" w:hAnsi="Times New Roman" w:cs="Times New Roman"/>
          <w:b/>
          <w:bCs/>
          <w:color w:val="auto"/>
          <w:sz w:val="20"/>
          <w:szCs w:val="20"/>
        </w:rPr>
        <w:t>:</w:t>
      </w:r>
    </w:p>
    <w:p w14:paraId="3029ED45" w14:textId="7702BA8B" w:rsidR="00E63082" w:rsidRPr="00B2550D" w:rsidRDefault="00CF29A0" w:rsidP="002160E8">
      <w:pPr>
        <w:pStyle w:val="ListParagraph"/>
        <w:numPr>
          <w:ilvl w:val="0"/>
          <w:numId w:val="89"/>
        </w:numPr>
        <w:spacing w:after="0" w:line="360" w:lineRule="auto"/>
        <w:jc w:val="both"/>
        <w:rPr>
          <w:rStyle w:val="muitypography-root"/>
          <w:rFonts w:ascii="Times New Roman" w:hAnsi="Times New Roman" w:cs="Times New Roman"/>
          <w:sz w:val="20"/>
          <w:szCs w:val="20"/>
        </w:rPr>
      </w:pPr>
      <w:r w:rsidRPr="00B2550D">
        <w:rPr>
          <w:rFonts w:ascii="Times New Roman" w:hAnsi="Times New Roman" w:cs="Times New Roman"/>
          <w:sz w:val="20"/>
          <w:szCs w:val="20"/>
        </w:rPr>
        <w:t xml:space="preserve">Grameen Shakti, a Grameen Bank subsidiary, empowers women as technicians and promotes rooftop solar in rural and slum areas </w:t>
      </w:r>
      <w:r w:rsidRPr="00B2550D">
        <w:rPr>
          <w:rStyle w:val="muitypography-root"/>
          <w:rFonts w:ascii="Times New Roman" w:hAnsi="Times New Roman" w:cs="Times New Roman"/>
          <w:sz w:val="20"/>
          <w:szCs w:val="20"/>
        </w:rPr>
        <w:t>(Wikipedia contributors, 2025).</w:t>
      </w:r>
    </w:p>
    <w:p w14:paraId="0FD74DA6" w14:textId="77777777" w:rsidR="00CF29A0" w:rsidRPr="00B2550D" w:rsidRDefault="00CF29A0" w:rsidP="002160E8">
      <w:pPr>
        <w:pStyle w:val="NormalWeb"/>
        <w:numPr>
          <w:ilvl w:val="0"/>
          <w:numId w:val="89"/>
        </w:numPr>
        <w:spacing w:before="0" w:beforeAutospacing="0" w:after="0" w:afterAutospacing="0" w:line="360" w:lineRule="auto"/>
        <w:jc w:val="both"/>
        <w:rPr>
          <w:sz w:val="20"/>
          <w:szCs w:val="20"/>
        </w:rPr>
      </w:pPr>
      <w:r w:rsidRPr="00B2550D">
        <w:rPr>
          <w:rStyle w:val="relative"/>
          <w:sz w:val="20"/>
          <w:szCs w:val="20"/>
        </w:rPr>
        <w:t xml:space="preserve">Their network can facilitate gender-responsive, decentralized </w:t>
      </w:r>
      <w:proofErr w:type="spellStart"/>
      <w:r w:rsidRPr="00B2550D">
        <w:rPr>
          <w:rStyle w:val="relative"/>
          <w:sz w:val="20"/>
          <w:szCs w:val="20"/>
        </w:rPr>
        <w:t>WtE</w:t>
      </w:r>
      <w:proofErr w:type="spellEnd"/>
      <w:r w:rsidRPr="00B2550D">
        <w:rPr>
          <w:rStyle w:val="relative"/>
          <w:sz w:val="20"/>
          <w:szCs w:val="20"/>
        </w:rPr>
        <w:t xml:space="preserve"> and microgrid pilots.</w:t>
      </w:r>
    </w:p>
    <w:p w14:paraId="51CAA2A9" w14:textId="59E51E7E" w:rsidR="00CF29A0" w:rsidRPr="00B2550D" w:rsidRDefault="00CF29A0"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Smart Meter Rollout by DESCO &amp; BPDB:</w:t>
      </w:r>
    </w:p>
    <w:p w14:paraId="4D244FBA" w14:textId="5AF6069D" w:rsidR="00F22923" w:rsidRPr="00B2550D" w:rsidRDefault="00F22923" w:rsidP="00C71A8D">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DESCO serves over 600,000 consumers in northern Dhaka </w:t>
      </w:r>
      <w:r w:rsidRPr="00B2550D">
        <w:rPr>
          <w:rFonts w:ascii="Times New Roman" w:eastAsia="Times New Roman" w:hAnsi="Times New Roman" w:cs="Times New Roman"/>
          <w:sz w:val="20"/>
          <w:szCs w:val="20"/>
        </w:rPr>
        <w:t>(Wikipedia contributors, 2025).</w:t>
      </w:r>
    </w:p>
    <w:p w14:paraId="062A5603" w14:textId="77777777" w:rsidR="00F22923" w:rsidRPr="00B2550D" w:rsidRDefault="00F22923" w:rsidP="00C71A8D">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lastRenderedPageBreak/>
        <w:t xml:space="preserve">Since around 2017, prepaid smart meters have been deployed in major zones like Mirpur, Uttara, and Agargaon, laying the foundation for live data streams in digital twins </w:t>
      </w:r>
      <w:r w:rsidRPr="00B2550D">
        <w:rPr>
          <w:rFonts w:ascii="Times New Roman" w:eastAsia="Times New Roman" w:hAnsi="Times New Roman" w:cs="Times New Roman"/>
          <w:sz w:val="20"/>
          <w:szCs w:val="20"/>
        </w:rPr>
        <w:t>(Wikipedia contributors, 2025).</w:t>
      </w:r>
    </w:p>
    <w:p w14:paraId="05EA0A08" w14:textId="77CB0ECA" w:rsidR="00F22923" w:rsidRPr="00B2550D" w:rsidRDefault="00F22923"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Pilot Site Examples:</w:t>
      </w:r>
    </w:p>
    <w:p w14:paraId="7E8F8143" w14:textId="77777777" w:rsidR="00F22923" w:rsidRPr="00B2550D" w:rsidRDefault="00F22923" w:rsidP="00C71A8D">
      <w:pPr>
        <w:pStyle w:val="Heading4"/>
        <w:spacing w:before="0" w:beforeAutospacing="0" w:after="0" w:afterAutospacing="0" w:line="360" w:lineRule="auto"/>
        <w:jc w:val="both"/>
        <w:rPr>
          <w:sz w:val="20"/>
          <w:szCs w:val="20"/>
        </w:rPr>
      </w:pPr>
      <w:r w:rsidRPr="00B2550D">
        <w:rPr>
          <w:sz w:val="20"/>
          <w:szCs w:val="20"/>
        </w:rPr>
        <w:t xml:space="preserve">● </w:t>
      </w:r>
      <w:proofErr w:type="spellStart"/>
      <w:r w:rsidRPr="00B2550D">
        <w:rPr>
          <w:rStyle w:val="Strong"/>
          <w:b/>
          <w:bCs/>
          <w:sz w:val="20"/>
          <w:szCs w:val="20"/>
        </w:rPr>
        <w:t>Korail</w:t>
      </w:r>
      <w:proofErr w:type="spellEnd"/>
      <w:r w:rsidRPr="00B2550D">
        <w:rPr>
          <w:rStyle w:val="Strong"/>
          <w:b/>
          <w:bCs/>
          <w:sz w:val="20"/>
          <w:szCs w:val="20"/>
        </w:rPr>
        <w:t xml:space="preserve"> Slum (Dhaka North)</w:t>
      </w:r>
    </w:p>
    <w:p w14:paraId="625ED58F" w14:textId="77777777" w:rsidR="00F22923" w:rsidRPr="00B2550D" w:rsidRDefault="00F22923" w:rsidP="002160E8">
      <w:pPr>
        <w:pStyle w:val="NormalWeb"/>
        <w:numPr>
          <w:ilvl w:val="0"/>
          <w:numId w:val="90"/>
        </w:numPr>
        <w:spacing w:before="0" w:beforeAutospacing="0" w:after="0" w:afterAutospacing="0" w:line="360" w:lineRule="auto"/>
        <w:jc w:val="both"/>
        <w:rPr>
          <w:sz w:val="20"/>
          <w:szCs w:val="20"/>
        </w:rPr>
      </w:pPr>
      <w:r w:rsidRPr="00B2550D">
        <w:rPr>
          <w:sz w:val="20"/>
          <w:szCs w:val="20"/>
        </w:rPr>
        <w:t>A vibrant informal settlement, often targeted by NGOs for WASH and health interventions.</w:t>
      </w:r>
    </w:p>
    <w:p w14:paraId="6B33B047" w14:textId="77777777" w:rsidR="00F22923" w:rsidRPr="00B2550D" w:rsidRDefault="00F22923" w:rsidP="002160E8">
      <w:pPr>
        <w:pStyle w:val="NormalWeb"/>
        <w:numPr>
          <w:ilvl w:val="0"/>
          <w:numId w:val="90"/>
        </w:numPr>
        <w:spacing w:before="0" w:beforeAutospacing="0" w:after="0" w:afterAutospacing="0" w:line="360" w:lineRule="auto"/>
        <w:jc w:val="both"/>
        <w:rPr>
          <w:sz w:val="20"/>
          <w:szCs w:val="20"/>
        </w:rPr>
      </w:pPr>
      <w:r w:rsidRPr="00B2550D">
        <w:rPr>
          <w:sz w:val="20"/>
          <w:szCs w:val="20"/>
        </w:rPr>
        <w:t xml:space="preserve">Ideal for deploying gender-led </w:t>
      </w:r>
      <w:proofErr w:type="spellStart"/>
      <w:r w:rsidRPr="00B2550D">
        <w:rPr>
          <w:sz w:val="20"/>
          <w:szCs w:val="20"/>
        </w:rPr>
        <w:t>WtE</w:t>
      </w:r>
      <w:proofErr w:type="spellEnd"/>
      <w:r w:rsidRPr="00B2550D">
        <w:rPr>
          <w:sz w:val="20"/>
          <w:szCs w:val="20"/>
        </w:rPr>
        <w:t xml:space="preserve"> micro-stations integrated with solar nodes to test blockchain-based credit systems.</w:t>
      </w:r>
    </w:p>
    <w:p w14:paraId="38FE921F" w14:textId="77777777" w:rsidR="00F22923" w:rsidRPr="00B2550D" w:rsidRDefault="00F22923" w:rsidP="00C71A8D">
      <w:pPr>
        <w:pStyle w:val="Heading4"/>
        <w:spacing w:before="0" w:beforeAutospacing="0" w:after="0" w:afterAutospacing="0" w:line="360" w:lineRule="auto"/>
        <w:jc w:val="both"/>
        <w:rPr>
          <w:sz w:val="20"/>
          <w:szCs w:val="20"/>
        </w:rPr>
      </w:pPr>
      <w:r w:rsidRPr="00B2550D">
        <w:rPr>
          <w:sz w:val="20"/>
          <w:szCs w:val="20"/>
        </w:rPr>
        <w:t xml:space="preserve">● </w:t>
      </w:r>
      <w:r w:rsidRPr="00B2550D">
        <w:rPr>
          <w:rStyle w:val="Strong"/>
          <w:b/>
          <w:bCs/>
          <w:sz w:val="20"/>
          <w:szCs w:val="20"/>
        </w:rPr>
        <w:t>Agargaon Smart Grid Zone</w:t>
      </w:r>
    </w:p>
    <w:p w14:paraId="193892B2" w14:textId="77777777" w:rsidR="00F22923" w:rsidRPr="00B2550D" w:rsidRDefault="00F22923" w:rsidP="002160E8">
      <w:pPr>
        <w:pStyle w:val="NormalWeb"/>
        <w:numPr>
          <w:ilvl w:val="0"/>
          <w:numId w:val="91"/>
        </w:numPr>
        <w:spacing w:before="0" w:beforeAutospacing="0" w:after="0" w:afterAutospacing="0" w:line="360" w:lineRule="auto"/>
        <w:jc w:val="both"/>
        <w:rPr>
          <w:sz w:val="20"/>
          <w:szCs w:val="20"/>
        </w:rPr>
      </w:pPr>
      <w:r w:rsidRPr="00B2550D">
        <w:rPr>
          <w:sz w:val="20"/>
          <w:szCs w:val="20"/>
        </w:rPr>
        <w:t>Adjacent to government hubs with active smart-meter deployment.</w:t>
      </w:r>
    </w:p>
    <w:p w14:paraId="2A606B91" w14:textId="77777777" w:rsidR="00F22923" w:rsidRPr="00B2550D" w:rsidRDefault="00F22923" w:rsidP="002160E8">
      <w:pPr>
        <w:pStyle w:val="NormalWeb"/>
        <w:numPr>
          <w:ilvl w:val="0"/>
          <w:numId w:val="91"/>
        </w:numPr>
        <w:spacing w:before="0" w:beforeAutospacing="0" w:after="0" w:afterAutospacing="0" w:line="360" w:lineRule="auto"/>
        <w:jc w:val="both"/>
        <w:rPr>
          <w:sz w:val="20"/>
          <w:szCs w:val="20"/>
        </w:rPr>
      </w:pPr>
      <w:r w:rsidRPr="00B2550D">
        <w:rPr>
          <w:sz w:val="20"/>
          <w:szCs w:val="20"/>
        </w:rPr>
        <w:t xml:space="preserve">Suitable for a hybrid-energy pilot with SHS, battery storage, </w:t>
      </w:r>
      <w:proofErr w:type="spellStart"/>
      <w:r w:rsidRPr="00B2550D">
        <w:rPr>
          <w:sz w:val="20"/>
          <w:szCs w:val="20"/>
        </w:rPr>
        <w:t>WtE</w:t>
      </w:r>
      <w:proofErr w:type="spellEnd"/>
      <w:r w:rsidRPr="00B2550D">
        <w:rPr>
          <w:sz w:val="20"/>
          <w:szCs w:val="20"/>
        </w:rPr>
        <w:t xml:space="preserve"> units, and digital twin–assisted AI dispatch.</w:t>
      </w:r>
    </w:p>
    <w:p w14:paraId="18D286BB" w14:textId="54605EC9" w:rsidR="00C71A8D" w:rsidRPr="00B2550D" w:rsidRDefault="00C71A8D"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Potential Institutional Collaborations:</w:t>
      </w:r>
    </w:p>
    <w:p w14:paraId="5F8774E5" w14:textId="402DBA4C"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SREDA</w:t>
      </w:r>
      <w:r w:rsidRPr="00B2550D">
        <w:rPr>
          <w:b/>
          <w:bCs/>
          <w:sz w:val="20"/>
          <w:szCs w:val="20"/>
        </w:rPr>
        <w:t>:</w:t>
      </w:r>
      <w:r w:rsidRPr="00B2550D">
        <w:rPr>
          <w:sz w:val="20"/>
          <w:szCs w:val="20"/>
        </w:rPr>
        <w:t xml:space="preserve"> Mandated for renewable integration</w:t>
      </w:r>
      <w:r w:rsidR="0033440D">
        <w:rPr>
          <w:sz w:val="20"/>
          <w:szCs w:val="20"/>
        </w:rPr>
        <w:t xml:space="preserve">- </w:t>
      </w:r>
      <w:r w:rsidRPr="00B2550D">
        <w:rPr>
          <w:sz w:val="20"/>
          <w:szCs w:val="20"/>
        </w:rPr>
        <w:t>can endorse AI–HRES and host life-cycle/environmental activities.</w:t>
      </w:r>
    </w:p>
    <w:p w14:paraId="6A9C6189" w14:textId="77777777"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a2i (ICT Division, PMO)</w:t>
      </w:r>
      <w:r w:rsidRPr="00B2550D">
        <w:rPr>
          <w:b/>
          <w:bCs/>
          <w:sz w:val="20"/>
          <w:szCs w:val="20"/>
        </w:rPr>
        <w:t xml:space="preserve">: </w:t>
      </w:r>
      <w:r w:rsidRPr="00B2550D">
        <w:rPr>
          <w:sz w:val="20"/>
          <w:szCs w:val="20"/>
        </w:rPr>
        <w:t>Drives digital data transformation and can support real-time grid digitization.</w:t>
      </w:r>
    </w:p>
    <w:p w14:paraId="0C56B7A3" w14:textId="77777777"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IDCOL</w:t>
      </w:r>
      <w:r w:rsidRPr="00B2550D">
        <w:rPr>
          <w:sz w:val="20"/>
          <w:szCs w:val="20"/>
        </w:rPr>
        <w:t xml:space="preserve"> and </w:t>
      </w:r>
      <w:r w:rsidRPr="00B2550D">
        <w:rPr>
          <w:rStyle w:val="Strong"/>
          <w:sz w:val="20"/>
          <w:szCs w:val="20"/>
        </w:rPr>
        <w:t>UNDP</w:t>
      </w:r>
      <w:r w:rsidRPr="00B2550D">
        <w:rPr>
          <w:sz w:val="20"/>
          <w:szCs w:val="20"/>
        </w:rPr>
        <w:t>: Already financing solar deployment; likely to support performance-based, traceable AI systems.</w:t>
      </w:r>
    </w:p>
    <w:p w14:paraId="3B3268D7" w14:textId="7930605F" w:rsidR="00C71A8D" w:rsidRPr="00B2550D" w:rsidRDefault="00C71A8D"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Summary:</w:t>
      </w:r>
    </w:p>
    <w:p w14:paraId="17ECD873" w14:textId="77777777" w:rsidR="00C71A8D" w:rsidRPr="00B2550D" w:rsidRDefault="00C71A8D" w:rsidP="00C71A8D">
      <w:pPr>
        <w:pStyle w:val="NormalWeb"/>
        <w:spacing w:before="0" w:beforeAutospacing="0" w:after="0" w:afterAutospacing="0" w:line="360" w:lineRule="auto"/>
        <w:jc w:val="both"/>
        <w:rPr>
          <w:sz w:val="20"/>
          <w:szCs w:val="20"/>
        </w:rPr>
      </w:pPr>
      <w:r w:rsidRPr="00B2550D">
        <w:rPr>
          <w:sz w:val="20"/>
          <w:szCs w:val="20"/>
        </w:rPr>
        <w:t>Linking your AI–HRES framework to real infrastructure and local actors:</w:t>
      </w:r>
    </w:p>
    <w:p w14:paraId="74386D2B" w14:textId="53B0E9D0"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 xml:space="preserve">Demonstrates </w:t>
      </w:r>
      <w:r w:rsidRPr="00B2550D">
        <w:rPr>
          <w:rStyle w:val="Strong"/>
          <w:b w:val="0"/>
          <w:bCs w:val="0"/>
          <w:sz w:val="20"/>
          <w:szCs w:val="20"/>
        </w:rPr>
        <w:t>scalability and feasibility</w:t>
      </w:r>
      <w:r w:rsidR="008053F4">
        <w:rPr>
          <w:rStyle w:val="Strong"/>
          <w:b w:val="0"/>
          <w:bCs w:val="0"/>
          <w:sz w:val="20"/>
          <w:szCs w:val="20"/>
        </w:rPr>
        <w:t xml:space="preserve"> (Islam, 2025)</w:t>
      </w:r>
      <w:r w:rsidRPr="00B2550D">
        <w:rPr>
          <w:sz w:val="20"/>
          <w:szCs w:val="20"/>
        </w:rPr>
        <w:t>,</w:t>
      </w:r>
    </w:p>
    <w:p w14:paraId="33C11012" w14:textId="77777777"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Opens avenues for institutional partnerships and climate finance,</w:t>
      </w:r>
    </w:p>
    <w:p w14:paraId="10924959" w14:textId="77777777"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 xml:space="preserve">Positions Dhaka as a </w:t>
      </w:r>
      <w:r w:rsidRPr="00B2550D">
        <w:rPr>
          <w:rStyle w:val="Strong"/>
          <w:b w:val="0"/>
          <w:bCs w:val="0"/>
          <w:sz w:val="20"/>
          <w:szCs w:val="20"/>
        </w:rPr>
        <w:t>Global South demonstrator</w:t>
      </w:r>
      <w:r w:rsidRPr="00B2550D">
        <w:rPr>
          <w:sz w:val="20"/>
          <w:szCs w:val="20"/>
        </w:rPr>
        <w:t xml:space="preserve"> of next-generation AI-powered energy systems.</w:t>
      </w:r>
    </w:p>
    <w:p w14:paraId="65A736EE" w14:textId="77777777" w:rsidR="00963E68" w:rsidRPr="00B2550D" w:rsidRDefault="00963E68" w:rsidP="00F60FBF">
      <w:pPr>
        <w:spacing w:after="0" w:line="360" w:lineRule="auto"/>
        <w:jc w:val="both"/>
        <w:rPr>
          <w:rFonts w:ascii="Times New Roman" w:eastAsia="Times New Roman" w:hAnsi="Times New Roman" w:cs="Times New Roman"/>
          <w:b/>
          <w:bCs/>
          <w:sz w:val="20"/>
          <w:szCs w:val="20"/>
        </w:rPr>
      </w:pPr>
    </w:p>
    <w:p w14:paraId="6CBBDC45" w14:textId="7D281ED3" w:rsidR="006449E1" w:rsidRPr="00B2550D" w:rsidRDefault="007D34C7" w:rsidP="00D343CE">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DISCUSSION</w:t>
      </w:r>
    </w:p>
    <w:p w14:paraId="03B4EF6D" w14:textId="625F99B8" w:rsidR="006449E1" w:rsidRPr="00B2550D" w:rsidRDefault="007D34C7" w:rsidP="00D343CE">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This research demonstrates the effectiveness of an AI-optimized hybrid renewable energy system (AI–HRES) in enhancing energy reliability, resilience, and sustainability in climate-vulnerable megacities, using Dhaka as a representative case. The simulations conducted with ward-level demand forecasting, resource volatility modeling, and AI-based dispatch control reveal important implications for both theoretical advancement and practical deployment in Global South contexts.</w:t>
      </w:r>
      <w:r w:rsidR="00A93DA5" w:rsidRPr="00B2550D">
        <w:rPr>
          <w:rFonts w:ascii="Times New Roman" w:hAnsi="Times New Roman" w:cs="Times New Roman"/>
          <w:sz w:val="20"/>
          <w:szCs w:val="20"/>
        </w:rPr>
        <w:t xml:space="preserve"> </w:t>
      </w:r>
    </w:p>
    <w:p w14:paraId="317DBA2C" w14:textId="490BC7C7" w:rsidR="006449E1"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AI Algorithm Performance: LSTM and RL Synergy:</w:t>
      </w:r>
    </w:p>
    <w:p w14:paraId="6067C7AF" w14:textId="74B0F3D0" w:rsidR="00A93DA5" w:rsidRPr="00B2550D" w:rsidRDefault="00A93DA5" w:rsidP="00A93DA5">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The combination of Reinforcement Learning (RL) for dispatch optimization and Long Short-Term Memory (LSTM) neural networks for demand forecasting was the most successful AI model evaluated in reaching multi-dimensional system objectives. Seasonal changes and temporal interdependence in ward-wise patterns of energy usage were effectively represented by LSTM models. Particularly during periods of high load and monsoon-season volatility, these models outperformed Support Vector Regression (SVR) and Random Forest (RF) techniques, achieving a Mean Absolute Percentage Error (MAPE) below 3.5%. RL algorithms, specifically Q-learning and Deep Q-Networks (DQN), fared better in dispatch management than static rule-based or heuristic optimization methods (e.g., Particle Swarm Optimization). RL showed flexibility in responding to changing system conditions, gradually figuring out the best course of action. Such self-improving algorithms are essential for maintaining grid operations without human intervention as demand unpredictability and climate-induced disruptions increase. The ability of AI–HRES frameworks to manage intricate, non-linear energy systems under urban unpredictability is demonstrated by the synergy between deep learning for prediction and reinforcement learning for control.</w:t>
      </w:r>
      <w:r w:rsidR="00853186" w:rsidRPr="00B2550D">
        <w:rPr>
          <w:rFonts w:ascii="Times New Roman" w:hAnsi="Times New Roman" w:cs="Times New Roman"/>
          <w:sz w:val="20"/>
          <w:szCs w:val="20"/>
        </w:rPr>
        <w:t xml:space="preserve"> </w:t>
      </w:r>
    </w:p>
    <w:p w14:paraId="75432E55" w14:textId="74D90D93" w:rsidR="00A93DA5"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Hybrid Energy Mix and Urban Resilience Enhancement:</w:t>
      </w:r>
    </w:p>
    <w:p w14:paraId="170351D6" w14:textId="6BCDB653"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lastRenderedPageBreak/>
        <w:t xml:space="preserve">The hybrid system- consisting of </w:t>
      </w:r>
      <w:r w:rsidRPr="00B2550D">
        <w:rPr>
          <w:rStyle w:val="Strong"/>
          <w:b w:val="0"/>
          <w:bCs w:val="0"/>
          <w:sz w:val="20"/>
          <w:szCs w:val="20"/>
        </w:rPr>
        <w:t>solar PV, wind, waste-to-energy (</w:t>
      </w:r>
      <w:proofErr w:type="spellStart"/>
      <w:r w:rsidRPr="00B2550D">
        <w:rPr>
          <w:rStyle w:val="Strong"/>
          <w:b w:val="0"/>
          <w:bCs w:val="0"/>
          <w:sz w:val="20"/>
          <w:szCs w:val="20"/>
        </w:rPr>
        <w:t>WtE</w:t>
      </w:r>
      <w:proofErr w:type="spellEnd"/>
      <w:r w:rsidRPr="00B2550D">
        <w:rPr>
          <w:rStyle w:val="Strong"/>
          <w:b w:val="0"/>
          <w:bCs w:val="0"/>
          <w:sz w:val="20"/>
          <w:szCs w:val="20"/>
        </w:rPr>
        <w:t>), and bioenergy</w:t>
      </w:r>
      <w:r w:rsidRPr="00B2550D">
        <w:rPr>
          <w:b/>
          <w:bCs/>
          <w:sz w:val="20"/>
          <w:szCs w:val="20"/>
        </w:rPr>
        <w:t xml:space="preserve">- </w:t>
      </w:r>
      <w:r w:rsidRPr="00B2550D">
        <w:rPr>
          <w:sz w:val="20"/>
          <w:szCs w:val="20"/>
        </w:rPr>
        <w:t>was fundamental to improving resilience in Dhaka's decentralized grid architecture. Each energy source offered complementary strengths:</w:t>
      </w:r>
    </w:p>
    <w:p w14:paraId="75674C37"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Solar PV</w:t>
      </w:r>
      <w:r w:rsidRPr="00B2550D">
        <w:rPr>
          <w:sz w:val="20"/>
          <w:szCs w:val="20"/>
        </w:rPr>
        <w:t xml:space="preserve"> provided significant energy output during dry seasons, offsetting daytime load spikes.</w:t>
      </w:r>
    </w:p>
    <w:p w14:paraId="16E3D324"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Wind energy</w:t>
      </w:r>
      <w:r w:rsidRPr="00B2550D">
        <w:rPr>
          <w:sz w:val="20"/>
          <w:szCs w:val="20"/>
        </w:rPr>
        <w:t xml:space="preserve"> maintained consistent output, particularly during overcast and post-monsoon periods, when solar input declined.</w:t>
      </w:r>
    </w:p>
    <w:p w14:paraId="3D27DAFA" w14:textId="15DA1148"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Waste-to-Energy systems</w:t>
      </w:r>
      <w:r w:rsidRPr="00B2550D">
        <w:rPr>
          <w:sz w:val="20"/>
          <w:szCs w:val="20"/>
        </w:rPr>
        <w:t xml:space="preserve"> offered steady baseload generation using municipal solid waste, particularly important for uninterrupted supply in informal settlements.</w:t>
      </w:r>
    </w:p>
    <w:p w14:paraId="3D088CED"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Bioenergy</w:t>
      </w:r>
      <w:r w:rsidRPr="00B2550D">
        <w:rPr>
          <w:sz w:val="20"/>
          <w:szCs w:val="20"/>
        </w:rPr>
        <w:t xml:space="preserve"> contributed during nighttime peaks, leveraging anaerobic digestion of organic waste.</w:t>
      </w:r>
    </w:p>
    <w:p w14:paraId="0C132D5A" w14:textId="3CED987F"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t xml:space="preserve">This diversified energy portfolio minimized systemic risks associated with resource intermittency. The </w:t>
      </w:r>
      <w:r w:rsidRPr="00B2550D">
        <w:rPr>
          <w:rStyle w:val="Strong"/>
          <w:b w:val="0"/>
          <w:bCs w:val="0"/>
          <w:sz w:val="20"/>
          <w:szCs w:val="20"/>
        </w:rPr>
        <w:t>resilience matrix</w:t>
      </w:r>
      <w:r w:rsidRPr="00B2550D">
        <w:rPr>
          <w:sz w:val="20"/>
          <w:szCs w:val="20"/>
        </w:rPr>
        <w:t xml:space="preserve"> (Figure 3) showed that hybridization allowed load redistribution in response to shocks, be it from climate variability or grid failures. The inclusion of Waste-to-Energy and bioenergy also provided co-benefits in terms of urban sanitation and circular waste management, thereby advancing multiple Sustainable Development Goals (SDGs) simultaneously.</w:t>
      </w:r>
    </w:p>
    <w:p w14:paraId="68A7BBD1" w14:textId="481C2C33" w:rsidR="00A93DA5"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Trade-offs: Cost, Reliability, and Emissions:</w:t>
      </w:r>
    </w:p>
    <w:p w14:paraId="1A779664" w14:textId="77777777"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t xml:space="preserve">The AI–HRES system highlighted inevitable trade-offs between three major axes: </w:t>
      </w:r>
      <w:r w:rsidRPr="00B2550D">
        <w:rPr>
          <w:rStyle w:val="Strong"/>
          <w:b w:val="0"/>
          <w:bCs w:val="0"/>
          <w:sz w:val="20"/>
          <w:szCs w:val="20"/>
        </w:rPr>
        <w:t>economic efficiency</w:t>
      </w:r>
      <w:r w:rsidRPr="00B2550D">
        <w:rPr>
          <w:b/>
          <w:bCs/>
          <w:sz w:val="20"/>
          <w:szCs w:val="20"/>
        </w:rPr>
        <w:t xml:space="preserve">, </w:t>
      </w:r>
      <w:r w:rsidRPr="00B2550D">
        <w:rPr>
          <w:rStyle w:val="Strong"/>
          <w:b w:val="0"/>
          <w:bCs w:val="0"/>
          <w:sz w:val="20"/>
          <w:szCs w:val="20"/>
        </w:rPr>
        <w:t>energy reliability</w:t>
      </w:r>
      <w:r w:rsidRPr="00B2550D">
        <w:rPr>
          <w:sz w:val="20"/>
          <w:szCs w:val="20"/>
        </w:rPr>
        <w:t>, and</w:t>
      </w:r>
      <w:r w:rsidRPr="00B2550D">
        <w:rPr>
          <w:b/>
          <w:bCs/>
          <w:sz w:val="20"/>
          <w:szCs w:val="20"/>
        </w:rPr>
        <w:t xml:space="preserve"> </w:t>
      </w:r>
      <w:r w:rsidRPr="00B2550D">
        <w:rPr>
          <w:rStyle w:val="Strong"/>
          <w:b w:val="0"/>
          <w:bCs w:val="0"/>
          <w:sz w:val="20"/>
          <w:szCs w:val="20"/>
        </w:rPr>
        <w:t>environmental impact</w:t>
      </w:r>
      <w:r w:rsidRPr="00B2550D">
        <w:rPr>
          <w:sz w:val="20"/>
          <w:szCs w:val="20"/>
        </w:rPr>
        <w:t>.</w:t>
      </w:r>
    </w:p>
    <w:p w14:paraId="78D1457A" w14:textId="671F5D3F"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Cost vs. Reliability</w:t>
      </w:r>
      <w:r w:rsidRPr="00B2550D">
        <w:rPr>
          <w:sz w:val="20"/>
          <w:szCs w:val="20"/>
        </w:rPr>
        <w:t>: AI optimization reduced the Levelized Cost of Electricity (LCOE) from $0.067/kWh (fossil grid average) to $0.060/kWh. However, this gain required upfront capital investment in AI algorithms, battery storage, and smart meters</w:t>
      </w:r>
      <w:r w:rsidR="00211FD6" w:rsidRPr="00B2550D">
        <w:rPr>
          <w:sz w:val="20"/>
          <w:szCs w:val="20"/>
        </w:rPr>
        <w:t xml:space="preserve">- </w:t>
      </w:r>
      <w:r w:rsidRPr="00B2550D">
        <w:rPr>
          <w:sz w:val="20"/>
          <w:szCs w:val="20"/>
        </w:rPr>
        <w:t>costs that may not be feasible for all municipalities. Yet, the 76% reduction in blackout frequency and improved Mean Time to Recovery (MTTR) validate these costs from a resilience investment perspective.</w:t>
      </w:r>
    </w:p>
    <w:p w14:paraId="0F6360A5" w14:textId="0E2AFE75"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Cost vs. Emissions</w:t>
      </w:r>
      <w:r w:rsidRPr="00B2550D">
        <w:rPr>
          <w:sz w:val="20"/>
          <w:szCs w:val="20"/>
        </w:rPr>
        <w:t>: Transitioning from fossil fuels to renewables reduces CO</w:t>
      </w:r>
      <w:r w:rsidR="00211FD6" w:rsidRPr="00B2550D">
        <w:rPr>
          <w:sz w:val="20"/>
          <w:szCs w:val="20"/>
          <w:vertAlign w:val="subscript"/>
        </w:rPr>
        <w:t>2</w:t>
      </w:r>
      <w:r w:rsidRPr="00B2550D">
        <w:rPr>
          <w:sz w:val="20"/>
          <w:szCs w:val="20"/>
        </w:rPr>
        <w:t>-equivalent emissions by 7,210 metric tons/year. However, reliance on clean sources in times of peak volatility may require flexible fossil backup or higher storage costs. The model attempts to address this by optimizing storage scheduling and predictive dispatch using RL.</w:t>
      </w:r>
    </w:p>
    <w:p w14:paraId="727F4F36" w14:textId="77777777"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Reliability vs. Emissions</w:t>
      </w:r>
      <w:r w:rsidRPr="00B2550D">
        <w:rPr>
          <w:sz w:val="20"/>
          <w:szCs w:val="20"/>
        </w:rPr>
        <w:t>: In extreme climate events, prioritizing reliability (e.g., in hospitals or flood shelters) may temporarily increase reliance on non-renewable backup. Nevertheless, the smart dispatch algorithm ensures these instances are rare and calculated, maintaining the model’s low-carbon objective.</w:t>
      </w:r>
    </w:p>
    <w:p w14:paraId="190ED071" w14:textId="77777777" w:rsidR="00A93DA5" w:rsidRPr="00B2550D" w:rsidRDefault="00A93DA5" w:rsidP="001A35EA">
      <w:pPr>
        <w:pStyle w:val="NormalWeb"/>
        <w:spacing w:before="0" w:beforeAutospacing="0" w:after="0" w:afterAutospacing="0" w:line="360" w:lineRule="auto"/>
        <w:jc w:val="both"/>
        <w:rPr>
          <w:sz w:val="20"/>
          <w:szCs w:val="20"/>
        </w:rPr>
      </w:pPr>
      <w:r w:rsidRPr="00B2550D">
        <w:rPr>
          <w:sz w:val="20"/>
          <w:szCs w:val="20"/>
        </w:rPr>
        <w:t xml:space="preserve">Thus, the AI–HRES framework enables </w:t>
      </w:r>
      <w:r w:rsidRPr="00B2550D">
        <w:rPr>
          <w:rStyle w:val="Strong"/>
          <w:b w:val="0"/>
          <w:bCs w:val="0"/>
          <w:sz w:val="20"/>
          <w:szCs w:val="20"/>
        </w:rPr>
        <w:t>real-time balancing</w:t>
      </w:r>
      <w:r w:rsidRPr="00B2550D">
        <w:rPr>
          <w:sz w:val="20"/>
          <w:szCs w:val="20"/>
        </w:rPr>
        <w:t xml:space="preserve"> of these trade-offs, optimizing for context-specific priorities (e.g., emission reduction vs. blackouts vs. budget).</w:t>
      </w:r>
    </w:p>
    <w:p w14:paraId="772E69C0" w14:textId="7DC92AA1" w:rsidR="00A93DA5" w:rsidRPr="00B2550D" w:rsidRDefault="001A35EA"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Improvement in Urban Adaptive Capacity:</w:t>
      </w:r>
    </w:p>
    <w:p w14:paraId="5F2A8A8F" w14:textId="3D4535B4"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t>Urban adaptive capacity refers to a city's ability to anticipate, absorb, respond to, and recover from disruptive events. The AI-HRES framework significantly enhances this capacity in several ways:</w:t>
      </w:r>
    </w:p>
    <w:p w14:paraId="7E127D31"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Anticipatory Capacity</w:t>
      </w:r>
      <w:r w:rsidRPr="00B2550D">
        <w:rPr>
          <w:sz w:val="20"/>
          <w:szCs w:val="20"/>
        </w:rPr>
        <w:t>: LSTM-based forecasting allows early anticipation of demand surges, enabling pre-dispatch energy allocation and peak shaving.</w:t>
      </w:r>
    </w:p>
    <w:p w14:paraId="2659BA90" w14:textId="4DA27C38"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Absorptive Capacity</w:t>
      </w:r>
      <w:r w:rsidRPr="00B2550D">
        <w:rPr>
          <w:sz w:val="20"/>
          <w:szCs w:val="20"/>
        </w:rPr>
        <w:t>: With energy from multiple sources, the system absorbs fluctuations without catastrophic failure. For instance, when solar drops, Waste-to-Energy and wind compensate.</w:t>
      </w:r>
    </w:p>
    <w:p w14:paraId="5B56E03B"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Responsive Capacity</w:t>
      </w:r>
      <w:r w:rsidRPr="00B2550D">
        <w:rPr>
          <w:sz w:val="20"/>
          <w:szCs w:val="20"/>
        </w:rPr>
        <w:t>: RL-based dispatch mechanisms learn from past failures and dynamically adjust supply routes and storage discharge in real time.</w:t>
      </w:r>
    </w:p>
    <w:p w14:paraId="2EE520EF"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Recovery Capacity</w:t>
      </w:r>
      <w:r w:rsidRPr="00B2550D">
        <w:rPr>
          <w:sz w:val="20"/>
          <w:szCs w:val="20"/>
        </w:rPr>
        <w:t>: The 0.9-hour MTTR indicates rapid system recovery after outages, supported by local storage and microgrid re-routing.</w:t>
      </w:r>
    </w:p>
    <w:p w14:paraId="0E263DFD" w14:textId="09E79EAD"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lastRenderedPageBreak/>
        <w:t xml:space="preserve">Moreover, by incorporating </w:t>
      </w:r>
      <w:r w:rsidRPr="00B2550D">
        <w:rPr>
          <w:rStyle w:val="Strong"/>
          <w:b w:val="0"/>
          <w:bCs w:val="0"/>
          <w:sz w:val="20"/>
          <w:szCs w:val="20"/>
        </w:rPr>
        <w:t>informal settlements</w:t>
      </w:r>
      <w:r w:rsidRPr="00B2550D">
        <w:rPr>
          <w:sz w:val="20"/>
          <w:szCs w:val="20"/>
        </w:rPr>
        <w:t xml:space="preserve"> and </w:t>
      </w:r>
      <w:r w:rsidRPr="00B2550D">
        <w:rPr>
          <w:rStyle w:val="Strong"/>
          <w:b w:val="0"/>
          <w:bCs w:val="0"/>
          <w:sz w:val="20"/>
          <w:szCs w:val="20"/>
        </w:rPr>
        <w:t>low-income users</w:t>
      </w:r>
      <w:r w:rsidRPr="00B2550D">
        <w:rPr>
          <w:sz w:val="20"/>
          <w:szCs w:val="20"/>
        </w:rPr>
        <w:t xml:space="preserve"> into the decentralized grid, the system advances </w:t>
      </w:r>
      <w:r w:rsidRPr="00B2550D">
        <w:rPr>
          <w:rStyle w:val="Strong"/>
          <w:b w:val="0"/>
          <w:bCs w:val="0"/>
          <w:sz w:val="20"/>
          <w:szCs w:val="20"/>
        </w:rPr>
        <w:t>inclusive resilience</w:t>
      </w:r>
      <w:r w:rsidRPr="00B2550D">
        <w:rPr>
          <w:sz w:val="20"/>
          <w:szCs w:val="20"/>
        </w:rPr>
        <w:t xml:space="preserve">, ensuring vulnerable groups are not excluded from energy recovery during crises. The model also strengthens </w:t>
      </w:r>
      <w:r w:rsidRPr="00B2550D">
        <w:rPr>
          <w:rStyle w:val="Strong"/>
          <w:b w:val="0"/>
          <w:bCs w:val="0"/>
          <w:sz w:val="20"/>
          <w:szCs w:val="20"/>
        </w:rPr>
        <w:t>institutional capacity</w:t>
      </w:r>
      <w:r w:rsidRPr="00B2550D">
        <w:rPr>
          <w:sz w:val="20"/>
          <w:szCs w:val="20"/>
        </w:rPr>
        <w:t>, as the AI interface generates data dashboards, risk alerts, and policy simulations for urban planners. This data-driven approach to infrastructure management is a foundational pillar of climate-smart governance.</w:t>
      </w:r>
    </w:p>
    <w:p w14:paraId="7E6AB6DF" w14:textId="20B4F137" w:rsidR="001A35EA" w:rsidRPr="00B2550D" w:rsidRDefault="001A35EA"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Policy Implications for Bangladesh and Beyond:</w:t>
      </w:r>
    </w:p>
    <w:p w14:paraId="178F7608" w14:textId="77777777"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t xml:space="preserve">This study holds profound implications for policymakers in </w:t>
      </w:r>
      <w:r w:rsidRPr="00B2550D">
        <w:rPr>
          <w:rStyle w:val="Strong"/>
          <w:b w:val="0"/>
          <w:bCs w:val="0"/>
          <w:sz w:val="20"/>
          <w:szCs w:val="20"/>
        </w:rPr>
        <w:t>Bangladesh</w:t>
      </w:r>
      <w:r w:rsidRPr="00B2550D">
        <w:rPr>
          <w:sz w:val="20"/>
          <w:szCs w:val="20"/>
        </w:rPr>
        <w:t>, as well as other climate-vulnerable urban economies across the Global South.</w:t>
      </w:r>
    </w:p>
    <w:p w14:paraId="73BA2D83" w14:textId="3D4F0D77" w:rsidR="001A35EA" w:rsidRPr="00B2550D" w:rsidRDefault="001A35EA" w:rsidP="00284FCD">
      <w:pPr>
        <w:pStyle w:val="Heading4"/>
        <w:numPr>
          <w:ilvl w:val="0"/>
          <w:numId w:val="28"/>
        </w:numPr>
        <w:spacing w:before="0" w:beforeAutospacing="0" w:after="0" w:afterAutospacing="0" w:line="360" w:lineRule="auto"/>
        <w:jc w:val="both"/>
        <w:rPr>
          <w:sz w:val="20"/>
          <w:szCs w:val="20"/>
        </w:rPr>
      </w:pPr>
      <w:r w:rsidRPr="00B2550D">
        <w:rPr>
          <w:sz w:val="20"/>
          <w:szCs w:val="20"/>
        </w:rPr>
        <w:t xml:space="preserve">National Energy Policy Reform: </w:t>
      </w:r>
      <w:r w:rsidRPr="00B2550D">
        <w:rPr>
          <w:b w:val="0"/>
          <w:bCs w:val="0"/>
          <w:sz w:val="20"/>
          <w:szCs w:val="20"/>
        </w:rPr>
        <w:t xml:space="preserve">Current power planning in Bangladesh (e.g., BPDB master plans) still leans heavily on fossil fuels and centralized mega-projects. This study advocates for a </w:t>
      </w:r>
      <w:r w:rsidRPr="00B2550D">
        <w:rPr>
          <w:rStyle w:val="Strong"/>
          <w:sz w:val="20"/>
          <w:szCs w:val="20"/>
        </w:rPr>
        <w:t>paradigm shift</w:t>
      </w:r>
      <w:r w:rsidRPr="00B2550D">
        <w:rPr>
          <w:b w:val="0"/>
          <w:bCs w:val="0"/>
          <w:sz w:val="20"/>
          <w:szCs w:val="20"/>
        </w:rPr>
        <w:t xml:space="preserve"> toward </w:t>
      </w:r>
      <w:r w:rsidRPr="00B2550D">
        <w:rPr>
          <w:rStyle w:val="Strong"/>
          <w:sz w:val="20"/>
          <w:szCs w:val="20"/>
        </w:rPr>
        <w:t>modular,</w:t>
      </w:r>
      <w:r w:rsidRPr="00B2550D">
        <w:rPr>
          <w:rStyle w:val="Strong"/>
          <w:b/>
          <w:bCs/>
          <w:sz w:val="20"/>
          <w:szCs w:val="20"/>
        </w:rPr>
        <w:t xml:space="preserve"> </w:t>
      </w:r>
      <w:r w:rsidRPr="00B2550D">
        <w:rPr>
          <w:rStyle w:val="Strong"/>
          <w:sz w:val="20"/>
          <w:szCs w:val="20"/>
        </w:rPr>
        <w:t>decentralized, AI-augmented energy planning</w:t>
      </w:r>
      <w:r w:rsidRPr="00B2550D">
        <w:rPr>
          <w:b w:val="0"/>
          <w:bCs w:val="0"/>
          <w:sz w:val="20"/>
          <w:szCs w:val="20"/>
        </w:rPr>
        <w:t>. Incorporating AI–HRES into national policy can reduce fiscal dependence on imported fuels and mitigate climate-induced energy crises.</w:t>
      </w:r>
    </w:p>
    <w:p w14:paraId="2EB72D7F" w14:textId="0C6DB6CF"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Climate Resilience Integration: </w:t>
      </w:r>
      <w:r w:rsidRPr="00B2550D">
        <w:rPr>
          <w:b w:val="0"/>
          <w:bCs w:val="0"/>
          <w:sz w:val="20"/>
          <w:szCs w:val="20"/>
        </w:rPr>
        <w:t xml:space="preserve">The model supports the implementation of Bangladesh’s </w:t>
      </w:r>
      <w:r w:rsidRPr="00B2550D">
        <w:rPr>
          <w:rStyle w:val="Strong"/>
          <w:sz w:val="20"/>
          <w:szCs w:val="20"/>
        </w:rPr>
        <w:t>National Adaptation Plan (NAP)</w:t>
      </w:r>
      <w:r w:rsidRPr="00B2550D">
        <w:rPr>
          <w:b w:val="0"/>
          <w:bCs w:val="0"/>
          <w:sz w:val="20"/>
          <w:szCs w:val="20"/>
        </w:rPr>
        <w:t xml:space="preserve"> by directly addressing urban climate risks. AI–HRES aligns with commitments under the </w:t>
      </w:r>
      <w:r w:rsidRPr="00B2550D">
        <w:rPr>
          <w:rStyle w:val="Strong"/>
          <w:sz w:val="20"/>
          <w:szCs w:val="20"/>
        </w:rPr>
        <w:t>Paris Agreement</w:t>
      </w:r>
      <w:r w:rsidRPr="00B2550D">
        <w:rPr>
          <w:b w:val="0"/>
          <w:bCs w:val="0"/>
          <w:sz w:val="20"/>
          <w:szCs w:val="20"/>
        </w:rPr>
        <w:t xml:space="preserve"> and </w:t>
      </w:r>
      <w:r w:rsidRPr="00B2550D">
        <w:rPr>
          <w:rStyle w:val="Strong"/>
          <w:sz w:val="20"/>
          <w:szCs w:val="20"/>
        </w:rPr>
        <w:t>SDG 13 (Climate Action)</w:t>
      </w:r>
      <w:r w:rsidRPr="00B2550D">
        <w:rPr>
          <w:b w:val="0"/>
          <w:bCs w:val="0"/>
          <w:sz w:val="20"/>
          <w:szCs w:val="20"/>
        </w:rPr>
        <w:t xml:space="preserve"> through measurable emissions reductions and improved urban system resilience.</w:t>
      </w:r>
    </w:p>
    <w:p w14:paraId="2EBF746A" w14:textId="0910F63C"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Urban Energy Justice and Inclusivity: </w:t>
      </w:r>
      <w:r w:rsidRPr="00B2550D">
        <w:rPr>
          <w:b w:val="0"/>
          <w:bCs w:val="0"/>
          <w:sz w:val="20"/>
          <w:szCs w:val="20"/>
        </w:rPr>
        <w:t xml:space="preserve">Given Dhaka’s population density and energy inequality, equitable energy distribution is critical. By optimizing Waste-to-Energy systems in slums and informal zones, the model operationalizes </w:t>
      </w:r>
      <w:r w:rsidRPr="00B2550D">
        <w:rPr>
          <w:rStyle w:val="Strong"/>
          <w:sz w:val="20"/>
          <w:szCs w:val="20"/>
        </w:rPr>
        <w:t>climate justice principles</w:t>
      </w:r>
      <w:r w:rsidR="00F06610">
        <w:rPr>
          <w:rStyle w:val="Strong"/>
          <w:sz w:val="20"/>
          <w:szCs w:val="20"/>
        </w:rPr>
        <w:t xml:space="preserve"> (Islam et al., 2025)</w:t>
      </w:r>
      <w:r w:rsidRPr="00B2550D">
        <w:rPr>
          <w:b w:val="0"/>
          <w:bCs w:val="0"/>
          <w:sz w:val="20"/>
          <w:szCs w:val="20"/>
        </w:rPr>
        <w:t>. Policymakers should embed such equity-focused algorithms in digital urban infrastructure strategies.</w:t>
      </w:r>
      <w:r w:rsidR="00F06610">
        <w:rPr>
          <w:b w:val="0"/>
          <w:bCs w:val="0"/>
          <w:sz w:val="20"/>
          <w:szCs w:val="20"/>
        </w:rPr>
        <w:t xml:space="preserve"> </w:t>
      </w:r>
    </w:p>
    <w:p w14:paraId="510F6C03" w14:textId="31FDD8FB"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Financial Incentives and Public-Private Partnerships: </w:t>
      </w:r>
      <w:r w:rsidRPr="00B2550D">
        <w:rPr>
          <w:b w:val="0"/>
          <w:bCs w:val="0"/>
          <w:sz w:val="20"/>
          <w:szCs w:val="20"/>
        </w:rPr>
        <w:t>Deploying AI-HRES citywide will require blended finance- combining government subsidies, international climate funds (e.g., GCF), and private sector innovation. Tax credits for rooftop solar, AI-based control systems, and local W</w:t>
      </w:r>
      <w:r w:rsidR="00A85433" w:rsidRPr="00B2550D">
        <w:rPr>
          <w:b w:val="0"/>
          <w:bCs w:val="0"/>
          <w:sz w:val="20"/>
          <w:szCs w:val="20"/>
        </w:rPr>
        <w:t>aste-</w:t>
      </w:r>
      <w:r w:rsidRPr="00B2550D">
        <w:rPr>
          <w:b w:val="0"/>
          <w:bCs w:val="0"/>
          <w:sz w:val="20"/>
          <w:szCs w:val="20"/>
        </w:rPr>
        <w:t>t</w:t>
      </w:r>
      <w:r w:rsidR="00A85433" w:rsidRPr="00B2550D">
        <w:rPr>
          <w:b w:val="0"/>
          <w:bCs w:val="0"/>
          <w:sz w:val="20"/>
          <w:szCs w:val="20"/>
        </w:rPr>
        <w:t>o-</w:t>
      </w:r>
      <w:r w:rsidRPr="00B2550D">
        <w:rPr>
          <w:b w:val="0"/>
          <w:bCs w:val="0"/>
          <w:sz w:val="20"/>
          <w:szCs w:val="20"/>
        </w:rPr>
        <w:t>E</w:t>
      </w:r>
      <w:r w:rsidR="00A85433" w:rsidRPr="00B2550D">
        <w:rPr>
          <w:b w:val="0"/>
          <w:bCs w:val="0"/>
          <w:sz w:val="20"/>
          <w:szCs w:val="20"/>
        </w:rPr>
        <w:t>nergy</w:t>
      </w:r>
      <w:r w:rsidRPr="00B2550D">
        <w:rPr>
          <w:b w:val="0"/>
          <w:bCs w:val="0"/>
          <w:sz w:val="20"/>
          <w:szCs w:val="20"/>
        </w:rPr>
        <w:t xml:space="preserve"> entrepreneurship can accelerate implementation.</w:t>
      </w:r>
    </w:p>
    <w:p w14:paraId="05F9860F" w14:textId="262BE76A"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Regional Scalability</w:t>
      </w:r>
      <w:r w:rsidR="00A85433" w:rsidRPr="00B2550D">
        <w:rPr>
          <w:sz w:val="20"/>
          <w:szCs w:val="20"/>
        </w:rPr>
        <w:t xml:space="preserve">: </w:t>
      </w:r>
      <w:r w:rsidRPr="00B2550D">
        <w:rPr>
          <w:b w:val="0"/>
          <w:bCs w:val="0"/>
          <w:sz w:val="20"/>
          <w:szCs w:val="20"/>
        </w:rPr>
        <w:t xml:space="preserve">The model is transferable to other climate-exposed megacities like </w:t>
      </w:r>
      <w:r w:rsidRPr="00B2550D">
        <w:rPr>
          <w:rStyle w:val="Strong"/>
          <w:sz w:val="20"/>
          <w:szCs w:val="20"/>
        </w:rPr>
        <w:t>Karachi, Jakarta, or Lagos</w:t>
      </w:r>
      <w:r w:rsidRPr="00B2550D">
        <w:rPr>
          <w:b w:val="0"/>
          <w:bCs w:val="0"/>
          <w:sz w:val="20"/>
          <w:szCs w:val="20"/>
        </w:rPr>
        <w:t>. With minor modifications to data inputs, the AI–HRES architecture can be adapted for context-specific challenges</w:t>
      </w:r>
      <w:r w:rsidR="00A85433" w:rsidRPr="00B2550D">
        <w:rPr>
          <w:b w:val="0"/>
          <w:bCs w:val="0"/>
          <w:sz w:val="20"/>
          <w:szCs w:val="20"/>
        </w:rPr>
        <w:t xml:space="preserve">, </w:t>
      </w:r>
      <w:r w:rsidRPr="00B2550D">
        <w:rPr>
          <w:b w:val="0"/>
          <w:bCs w:val="0"/>
          <w:sz w:val="20"/>
          <w:szCs w:val="20"/>
        </w:rPr>
        <w:t>such as flooding, informal housing, or fuel scarcity.</w:t>
      </w:r>
    </w:p>
    <w:p w14:paraId="7A582E19" w14:textId="5FD863C3" w:rsidR="001A35EA" w:rsidRPr="00B2550D" w:rsidRDefault="00A85433" w:rsidP="00284FCD">
      <w:pPr>
        <w:pStyle w:val="ListParagraph"/>
        <w:numPr>
          <w:ilvl w:val="0"/>
          <w:numId w:val="29"/>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Academic and Scientific Contributions:</w:t>
      </w:r>
    </w:p>
    <w:p w14:paraId="77AD139F"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This paper makes several contributions to the fields of environmental engineering, AI-energy integration, and urban climate resilience:</w:t>
      </w:r>
    </w:p>
    <w:p w14:paraId="45D6A409" w14:textId="720F5C38"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Proposes a novel </w:t>
      </w:r>
      <w:r w:rsidRPr="00B2550D">
        <w:rPr>
          <w:rStyle w:val="Strong"/>
          <w:b w:val="0"/>
          <w:bCs w:val="0"/>
          <w:sz w:val="20"/>
          <w:szCs w:val="20"/>
        </w:rPr>
        <w:t>AI-HRES framework</w:t>
      </w:r>
      <w:r w:rsidRPr="00B2550D">
        <w:rPr>
          <w:sz w:val="20"/>
          <w:szCs w:val="20"/>
        </w:rPr>
        <w:t xml:space="preserve"> incorporating LSTM and RL tailored for urban settings.</w:t>
      </w:r>
    </w:p>
    <w:p w14:paraId="565FCF0D" w14:textId="63923F4F"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Introduces a </w:t>
      </w:r>
      <w:r w:rsidRPr="00B2550D">
        <w:rPr>
          <w:rStyle w:val="Strong"/>
          <w:b w:val="0"/>
          <w:bCs w:val="0"/>
          <w:sz w:val="20"/>
          <w:szCs w:val="20"/>
        </w:rPr>
        <w:t>resilience-centered evaluation matrix</w:t>
      </w:r>
      <w:r w:rsidRPr="00B2550D">
        <w:rPr>
          <w:sz w:val="20"/>
          <w:szCs w:val="20"/>
        </w:rPr>
        <w:t xml:space="preserve"> departure from purely economic optimization models.</w:t>
      </w:r>
    </w:p>
    <w:p w14:paraId="34970123" w14:textId="3EBF00F3"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Demonstrates ward-level simulation capacity using secondary data, offering a scalable blueprint for cities with limited primary datasets.</w:t>
      </w:r>
    </w:p>
    <w:p w14:paraId="20136645" w14:textId="77777777"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Bridges the gap between </w:t>
      </w:r>
      <w:r w:rsidRPr="00B2550D">
        <w:rPr>
          <w:rStyle w:val="Strong"/>
          <w:b w:val="0"/>
          <w:bCs w:val="0"/>
          <w:sz w:val="20"/>
          <w:szCs w:val="20"/>
        </w:rPr>
        <w:t>academic modeling</w:t>
      </w:r>
      <w:r w:rsidRPr="00B2550D">
        <w:rPr>
          <w:sz w:val="20"/>
          <w:szCs w:val="20"/>
        </w:rPr>
        <w:t xml:space="preserve"> and </w:t>
      </w:r>
      <w:r w:rsidRPr="00B2550D">
        <w:rPr>
          <w:rStyle w:val="Strong"/>
          <w:b w:val="0"/>
          <w:bCs w:val="0"/>
          <w:sz w:val="20"/>
          <w:szCs w:val="20"/>
        </w:rPr>
        <w:t>policy application</w:t>
      </w:r>
      <w:r w:rsidRPr="00B2550D">
        <w:rPr>
          <w:sz w:val="20"/>
          <w:szCs w:val="20"/>
        </w:rPr>
        <w:t>, offering actionable pathways for implementation.</w:t>
      </w:r>
    </w:p>
    <w:p w14:paraId="5C48B8D1" w14:textId="6471AA53" w:rsidR="00A85433" w:rsidRPr="00B2550D" w:rsidRDefault="00A85433"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Limitations and Future Enhancements:</w:t>
      </w:r>
    </w:p>
    <w:p w14:paraId="110FE0B2"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While the framework shows strong theoretical and simulated performance, real-world field validation is essential. Integration with real-time smart meter data, IoT sensors, and grid APIs would enhance accuracy and responsiveness. Additionally, the AI models require regular retraining and performance monitoring to avoid algorithmic drift under new climate scenarios.</w:t>
      </w:r>
    </w:p>
    <w:p w14:paraId="292BB3EE"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Future work should also explore:</w:t>
      </w:r>
    </w:p>
    <w:p w14:paraId="0CA26BD5"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lastRenderedPageBreak/>
        <w:t>Blockchain-based energy trading in microgrids,</w:t>
      </w:r>
    </w:p>
    <w:p w14:paraId="4E0F90F6"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t>AI-driven demand response programs for informal users,</w:t>
      </w:r>
    </w:p>
    <w:p w14:paraId="46390B41"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t xml:space="preserve">Coupling HRES with </w:t>
      </w:r>
      <w:r w:rsidRPr="00B2550D">
        <w:rPr>
          <w:rStyle w:val="Strong"/>
          <w:b w:val="0"/>
          <w:bCs w:val="0"/>
          <w:sz w:val="20"/>
          <w:szCs w:val="20"/>
        </w:rPr>
        <w:t>Life-Cycle Assessment (LCA)</w:t>
      </w:r>
      <w:r w:rsidRPr="00B2550D">
        <w:rPr>
          <w:sz w:val="20"/>
          <w:szCs w:val="20"/>
        </w:rPr>
        <w:t xml:space="preserve"> tools for environmental auditing.</w:t>
      </w:r>
    </w:p>
    <w:p w14:paraId="4A2CF082" w14:textId="42ABA37D" w:rsidR="00A85433" w:rsidRPr="00B2550D" w:rsidRDefault="00A85433" w:rsidP="007423D8">
      <w:pPr>
        <w:pStyle w:val="NormalWeb"/>
        <w:spacing w:before="0" w:beforeAutospacing="0" w:after="0" w:afterAutospacing="0" w:line="360" w:lineRule="auto"/>
        <w:jc w:val="both"/>
        <w:rPr>
          <w:sz w:val="20"/>
          <w:szCs w:val="20"/>
        </w:rPr>
      </w:pPr>
      <w:r w:rsidRPr="00B2550D">
        <w:rPr>
          <w:sz w:val="20"/>
          <w:szCs w:val="20"/>
        </w:rPr>
        <w:t>The AI</w:t>
      </w:r>
      <w:r w:rsidR="00AF75B7" w:rsidRPr="00B2550D">
        <w:rPr>
          <w:sz w:val="20"/>
          <w:szCs w:val="20"/>
        </w:rPr>
        <w:t>-</w:t>
      </w:r>
      <w:r w:rsidRPr="00B2550D">
        <w:rPr>
          <w:sz w:val="20"/>
          <w:szCs w:val="20"/>
        </w:rPr>
        <w:t>HRES system described in this paper significantly improves megacities' ability to adapt to changing climate conditions while simultaneously improving energy efficiency and emissions control</w:t>
      </w:r>
      <w:r w:rsidR="007423D8">
        <w:rPr>
          <w:sz w:val="20"/>
          <w:szCs w:val="20"/>
        </w:rPr>
        <w:t xml:space="preserve"> </w:t>
      </w:r>
      <w:r w:rsidR="007423D8" w:rsidRPr="007423D8">
        <w:rPr>
          <w:rStyle w:val="muitypography-root"/>
          <w:sz w:val="20"/>
          <w:szCs w:val="20"/>
        </w:rPr>
        <w:t>(NASA, 2025)</w:t>
      </w:r>
      <w:r w:rsidRPr="00B2550D">
        <w:rPr>
          <w:sz w:val="20"/>
          <w:szCs w:val="20"/>
        </w:rPr>
        <w:t>. It proves AI is more than simply a control mechanism; it is a vital component of equitable, decentralized, and climate-resilient energy transformations. Urban planning in Bangladesh and other similar countries can advance toward a cleaner, smarter, and more egalitarian energy future by incorporating these concepts.</w:t>
      </w:r>
      <w:r w:rsidR="007423D8">
        <w:rPr>
          <w:sz w:val="20"/>
          <w:szCs w:val="20"/>
        </w:rPr>
        <w:t xml:space="preserve"> </w:t>
      </w:r>
    </w:p>
    <w:p w14:paraId="00EAD8F5" w14:textId="4C91E0D5" w:rsidR="0077182E" w:rsidRPr="00B2550D" w:rsidRDefault="0077182E" w:rsidP="00A85433">
      <w:pPr>
        <w:spacing w:after="0" w:line="360" w:lineRule="auto"/>
        <w:jc w:val="both"/>
        <w:rPr>
          <w:rFonts w:ascii="Times New Roman" w:hAnsi="Times New Roman" w:cs="Times New Roman"/>
          <w:sz w:val="20"/>
          <w:szCs w:val="20"/>
        </w:rPr>
      </w:pPr>
    </w:p>
    <w:p w14:paraId="136B1D34" w14:textId="31304A6C" w:rsidR="0077182E" w:rsidRPr="00B2550D" w:rsidRDefault="0077182E" w:rsidP="00A85433">
      <w:p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EXPLAINABLE AI AND ALGORITHMIC TRUST IN RENEWABLE ENERGY DISPATCH</w:t>
      </w:r>
    </w:p>
    <w:p w14:paraId="644F539A" w14:textId="78D04F1B" w:rsidR="000F4C6B" w:rsidRPr="00B2550D" w:rsidRDefault="000F4C6B"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The Imperative for Transparency in Critical Infrastructure:</w:t>
      </w:r>
      <w:r w:rsidR="00D10232" w:rsidRPr="00B2550D">
        <w:rPr>
          <w:rFonts w:ascii="Times New Roman" w:hAnsi="Times New Roman" w:cs="Times New Roman"/>
          <w:b/>
          <w:bCs/>
          <w:sz w:val="20"/>
          <w:szCs w:val="20"/>
        </w:rPr>
        <w:t xml:space="preserve"> </w:t>
      </w:r>
      <w:r w:rsidR="00BF0141" w:rsidRPr="00B2550D">
        <w:rPr>
          <w:rFonts w:ascii="Times New Roman" w:hAnsi="Times New Roman" w:cs="Times New Roman"/>
          <w:sz w:val="20"/>
          <w:szCs w:val="20"/>
        </w:rPr>
        <w:t>Deep reinforcement learning (DRL) is being used more and more in contemporary renewable energy systems to make real-time dispatch decisions that balance storage states, generation variability, and grid demands. These black-box models present serious systemic hazards even when they improve performance. Without transparency, stakeholders lack trust, utilities are unable to audit failures, and regulators are unable to confirm compliance. In megacities where millions of people depend on grid resiliency, this opacity becomes particularly dangerous. This worry is exactly in line with DARPA's rationale for its XAI initiative, which states that AI used in crucial fields needs to be understandable and reliable for human operators (Zhang et al., 2020).</w:t>
      </w:r>
    </w:p>
    <w:p w14:paraId="3E0F2B14" w14:textId="6E78F5F1" w:rsidR="00BF0141" w:rsidRPr="00B2550D" w:rsidRDefault="00BF0141"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DARPA XAI: Frameworks and Evaluation:</w:t>
      </w:r>
      <w:r w:rsidR="00D10232"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 xml:space="preserve">DARPA launched its Explainable Artificial Intelligence (XAI) program (2017–2021) to systematically close the "interpretability gap." Its objectives were threefold </w:t>
      </w:r>
      <w:r w:rsidRPr="00B2550D">
        <w:rPr>
          <w:rFonts w:ascii="Times New Roman" w:eastAsia="Times New Roman" w:hAnsi="Times New Roman" w:cs="Times New Roman"/>
          <w:sz w:val="20"/>
          <w:szCs w:val="20"/>
        </w:rPr>
        <w:t>(Gunning &amp; Aha, 2019)</w:t>
      </w:r>
      <w:r w:rsidRPr="00B2550D">
        <w:rPr>
          <w:rFonts w:ascii="Times New Roman" w:hAnsi="Times New Roman" w:cs="Times New Roman"/>
          <w:sz w:val="20"/>
          <w:szCs w:val="20"/>
        </w:rPr>
        <w:t>:</w:t>
      </w:r>
    </w:p>
    <w:p w14:paraId="2717F8C2" w14:textId="5E73A637"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Develop inherently transparent models (Wikipedia contributors, 2025),</w:t>
      </w:r>
    </w:p>
    <w:p w14:paraId="5DAEE106" w14:textId="675F9ED1"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Design user-focused explanation interfaces,</w:t>
      </w:r>
    </w:p>
    <w:p w14:paraId="18FB8603" w14:textId="751D156E"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Assess these systems against psychological metrics of trust and comprehension (Gunning &amp; Aha, 2019).</w:t>
      </w:r>
    </w:p>
    <w:p w14:paraId="3CED75D2" w14:textId="69C1695E" w:rsidR="00BF0141" w:rsidRPr="00B2550D" w:rsidRDefault="00BF0141" w:rsidP="00BF0141">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These principles directly inform how AI-driven renewable dispatch must be designed: models should be locally and globally interpretable, user interfaces must accommodate varying operator expertise, and audits must systematically validate trustworthiness.</w:t>
      </w:r>
    </w:p>
    <w:p w14:paraId="311ED69E" w14:textId="0C7246CE" w:rsidR="00B43BE7" w:rsidRPr="00B2550D" w:rsidRDefault="00A25EAC"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Applying Post-hoc XAI: SHAP &amp; LIME in Energy Context:</w:t>
      </w:r>
      <w:r w:rsidR="00D10232" w:rsidRPr="00B2550D">
        <w:rPr>
          <w:rFonts w:ascii="Times New Roman" w:hAnsi="Times New Roman" w:cs="Times New Roman"/>
          <w:b/>
          <w:bCs/>
          <w:sz w:val="20"/>
          <w:szCs w:val="20"/>
        </w:rPr>
        <w:t xml:space="preserve"> </w:t>
      </w:r>
      <w:r w:rsidR="00B43BE7" w:rsidRPr="00B2550D">
        <w:rPr>
          <w:rStyle w:val="relative"/>
          <w:rFonts w:ascii="Times New Roman" w:hAnsi="Times New Roman" w:cs="Times New Roman"/>
          <w:sz w:val="20"/>
          <w:szCs w:val="20"/>
        </w:rPr>
        <w:t>Two widely adopted model-agnostic techniques- SHAP and LIME- offer robust pathways for interpreting DRL dispatch decisions:</w:t>
      </w:r>
    </w:p>
    <w:p w14:paraId="05078FEF" w14:textId="0097BECD" w:rsidR="00B43BE7" w:rsidRPr="00B2550D" w:rsidRDefault="00B43BE7" w:rsidP="00284FCD">
      <w:pPr>
        <w:pStyle w:val="ListParagraph"/>
        <w:numPr>
          <w:ilvl w:val="0"/>
          <w:numId w:val="30"/>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b w:val="0"/>
          <w:bCs w:val="0"/>
          <w:sz w:val="20"/>
          <w:szCs w:val="20"/>
        </w:rPr>
        <w:t>SHAP (</w:t>
      </w:r>
      <w:proofErr w:type="spellStart"/>
      <w:r w:rsidRPr="00B2550D">
        <w:rPr>
          <w:rStyle w:val="Strong"/>
          <w:rFonts w:ascii="Times New Roman" w:hAnsi="Times New Roman" w:cs="Times New Roman"/>
          <w:b w:val="0"/>
          <w:bCs w:val="0"/>
          <w:sz w:val="20"/>
          <w:szCs w:val="20"/>
        </w:rPr>
        <w:t>SHapley</w:t>
      </w:r>
      <w:proofErr w:type="spellEnd"/>
      <w:r w:rsidRPr="00B2550D">
        <w:rPr>
          <w:rStyle w:val="Strong"/>
          <w:rFonts w:ascii="Times New Roman" w:hAnsi="Times New Roman" w:cs="Times New Roman"/>
          <w:b w:val="0"/>
          <w:bCs w:val="0"/>
          <w:sz w:val="20"/>
          <w:szCs w:val="20"/>
        </w:rPr>
        <w:t xml:space="preserve"> Additive Explanations)</w:t>
      </w:r>
      <w:r w:rsidRPr="00B2550D">
        <w:rPr>
          <w:rStyle w:val="relative"/>
          <w:rFonts w:ascii="Times New Roman" w:hAnsi="Times New Roman" w:cs="Times New Roman"/>
          <w:b/>
          <w:bCs/>
          <w:sz w:val="20"/>
          <w:szCs w:val="20"/>
        </w:rPr>
        <w:t xml:space="preserve"> </w:t>
      </w:r>
      <w:r w:rsidRPr="00B2550D">
        <w:rPr>
          <w:rStyle w:val="relative"/>
          <w:rFonts w:ascii="Times New Roman" w:hAnsi="Times New Roman" w:cs="Times New Roman"/>
          <w:sz w:val="20"/>
          <w:szCs w:val="20"/>
        </w:rPr>
        <w:t xml:space="preserve">applies game theory to assign each feature a fair attribution for a given decision, offering both global insights and local explanations </w:t>
      </w:r>
      <w:r w:rsidRPr="00B2550D">
        <w:rPr>
          <w:rFonts w:ascii="Times New Roman" w:eastAsia="Times New Roman" w:hAnsi="Times New Roman" w:cs="Times New Roman"/>
          <w:sz w:val="20"/>
          <w:szCs w:val="20"/>
        </w:rPr>
        <w:t>(A Perspective on Explainable Artificial Intelligence Methods: SHAP and LIME, n.d.).</w:t>
      </w:r>
    </w:p>
    <w:p w14:paraId="29B719E4" w14:textId="70690F2D" w:rsidR="00B43BE7" w:rsidRPr="00B2550D" w:rsidRDefault="00B43BE7" w:rsidP="00284FCD">
      <w:pPr>
        <w:pStyle w:val="NormalWeb"/>
        <w:numPr>
          <w:ilvl w:val="0"/>
          <w:numId w:val="30"/>
        </w:numPr>
        <w:spacing w:before="0" w:beforeAutospacing="0" w:after="0" w:afterAutospacing="0" w:line="360" w:lineRule="auto"/>
        <w:jc w:val="both"/>
        <w:rPr>
          <w:rStyle w:val="muitypography-root"/>
          <w:sz w:val="20"/>
          <w:szCs w:val="20"/>
        </w:rPr>
      </w:pPr>
      <w:r w:rsidRPr="00B2550D">
        <w:rPr>
          <w:rStyle w:val="Strong"/>
          <w:b w:val="0"/>
          <w:bCs w:val="0"/>
          <w:sz w:val="20"/>
          <w:szCs w:val="20"/>
        </w:rPr>
        <w:t>LIME (Local Interpretable Model-Agnostic Explanations)</w:t>
      </w:r>
      <w:r w:rsidRPr="00B2550D">
        <w:rPr>
          <w:sz w:val="20"/>
          <w:szCs w:val="20"/>
        </w:rPr>
        <w:t xml:space="preserve"> constructs surrogate models near a decision point, providing rapid, instance-level interpretability </w:t>
      </w:r>
      <w:r w:rsidRPr="00B2550D">
        <w:rPr>
          <w:rStyle w:val="muitypography-root"/>
          <w:sz w:val="20"/>
          <w:szCs w:val="20"/>
        </w:rPr>
        <w:t>(C3.ai, 2024).</w:t>
      </w:r>
    </w:p>
    <w:p w14:paraId="097818E7" w14:textId="00D27E0E" w:rsidR="00B43BE7" w:rsidRPr="00B2550D" w:rsidRDefault="00B43BE7" w:rsidP="00B43BE7">
      <w:pPr>
        <w:pStyle w:val="NormalWeb"/>
        <w:spacing w:before="0" w:beforeAutospacing="0" w:after="0" w:afterAutospacing="0" w:line="360" w:lineRule="auto"/>
        <w:jc w:val="both"/>
        <w:rPr>
          <w:rStyle w:val="muitypography-root"/>
          <w:sz w:val="20"/>
          <w:szCs w:val="20"/>
        </w:rPr>
      </w:pPr>
      <w:r w:rsidRPr="00B2550D">
        <w:rPr>
          <w:sz w:val="20"/>
          <w:szCs w:val="20"/>
        </w:rPr>
        <w:t xml:space="preserve">Their application in energy systems is proven: </w:t>
      </w:r>
      <w:proofErr w:type="spellStart"/>
      <w:r w:rsidRPr="00B2550D">
        <w:rPr>
          <w:sz w:val="20"/>
          <w:szCs w:val="20"/>
        </w:rPr>
        <w:t>Kuzlu</w:t>
      </w:r>
      <w:proofErr w:type="spellEnd"/>
      <w:r w:rsidRPr="00B2550D">
        <w:rPr>
          <w:sz w:val="20"/>
          <w:szCs w:val="20"/>
        </w:rPr>
        <w:t xml:space="preserve"> et al. (2020) used them in solar forecasting; Zhang et al. (2020) integrated SHAP into DRL control for power systems, delivering transparent, real-time dispatch rationales </w:t>
      </w:r>
      <w:r w:rsidRPr="00B2550D">
        <w:rPr>
          <w:rStyle w:val="muitypography-root"/>
          <w:sz w:val="20"/>
          <w:szCs w:val="20"/>
        </w:rPr>
        <w:t>(Zhang et al., 2020).</w:t>
      </w:r>
    </w:p>
    <w:p w14:paraId="73890591" w14:textId="21E78B12" w:rsidR="00B43BE7" w:rsidRPr="00B2550D" w:rsidRDefault="00B43BE7"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Risk Mitigation: Audits, Compliance, and Trust:</w:t>
      </w:r>
      <w:r w:rsidR="00D10232" w:rsidRPr="00B2550D">
        <w:rPr>
          <w:rFonts w:ascii="Times New Roman" w:hAnsi="Times New Roman" w:cs="Times New Roman"/>
          <w:b/>
          <w:bCs/>
          <w:sz w:val="20"/>
          <w:szCs w:val="20"/>
        </w:rPr>
        <w:t xml:space="preserve"> </w:t>
      </w:r>
      <w:r w:rsidR="00D4724C" w:rsidRPr="00B2550D">
        <w:rPr>
          <w:rFonts w:ascii="Times New Roman" w:hAnsi="Times New Roman" w:cs="Times New Roman"/>
          <w:sz w:val="20"/>
          <w:szCs w:val="20"/>
        </w:rPr>
        <w:t>Table 03 illustrates how embedding explainability benefits a variety of parties.</w:t>
      </w:r>
    </w:p>
    <w:tbl>
      <w:tblPr>
        <w:tblStyle w:val="TableGrid"/>
        <w:tblW w:w="0" w:type="auto"/>
        <w:tblLook w:val="04A0" w:firstRow="1" w:lastRow="0" w:firstColumn="1" w:lastColumn="0" w:noHBand="0" w:noVBand="1"/>
      </w:tblPr>
      <w:tblGrid>
        <w:gridCol w:w="2405"/>
        <w:gridCol w:w="3119"/>
        <w:gridCol w:w="3520"/>
      </w:tblGrid>
      <w:tr w:rsidR="00B43BE7" w:rsidRPr="00B2550D" w14:paraId="0002FBC5" w14:textId="77777777" w:rsidTr="00D4724C">
        <w:trPr>
          <w:trHeight w:val="354"/>
        </w:trPr>
        <w:tc>
          <w:tcPr>
            <w:tcW w:w="2405" w:type="dxa"/>
            <w:vAlign w:val="center"/>
          </w:tcPr>
          <w:p w14:paraId="75B5E3C7" w14:textId="1A54AF61"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Stakeholder</w:t>
            </w:r>
          </w:p>
        </w:tc>
        <w:tc>
          <w:tcPr>
            <w:tcW w:w="3119" w:type="dxa"/>
            <w:vAlign w:val="center"/>
          </w:tcPr>
          <w:p w14:paraId="5DF03F01" w14:textId="3DD8CF57"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Requirement</w:t>
            </w:r>
          </w:p>
        </w:tc>
        <w:tc>
          <w:tcPr>
            <w:tcW w:w="3520" w:type="dxa"/>
            <w:vAlign w:val="center"/>
          </w:tcPr>
          <w:p w14:paraId="64ADF0FD" w14:textId="7EEF3470"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Benefits of XAI</w:t>
            </w:r>
          </w:p>
        </w:tc>
      </w:tr>
      <w:tr w:rsidR="00B43BE7" w:rsidRPr="00B2550D" w14:paraId="721BEB08" w14:textId="77777777" w:rsidTr="00D4724C">
        <w:trPr>
          <w:trHeight w:val="1049"/>
        </w:trPr>
        <w:tc>
          <w:tcPr>
            <w:tcW w:w="2405" w:type="dxa"/>
            <w:vAlign w:val="center"/>
          </w:tcPr>
          <w:p w14:paraId="0D817096" w14:textId="5B92AD1A"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lastRenderedPageBreak/>
              <w:t>Grid Operators</w:t>
            </w:r>
          </w:p>
        </w:tc>
        <w:tc>
          <w:tcPr>
            <w:tcW w:w="3119" w:type="dxa"/>
            <w:vAlign w:val="center"/>
          </w:tcPr>
          <w:p w14:paraId="39C8F0ED" w14:textId="163FF2B0"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Understand AI logic in real-time dispatch.</w:t>
            </w:r>
          </w:p>
        </w:tc>
        <w:tc>
          <w:tcPr>
            <w:tcW w:w="3520" w:type="dxa"/>
            <w:vAlign w:val="center"/>
          </w:tcPr>
          <w:p w14:paraId="6CCF91DE" w14:textId="32E479CE"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Enables manual overrides during anomalies and traceability of decisions.</w:t>
            </w:r>
          </w:p>
        </w:tc>
      </w:tr>
      <w:tr w:rsidR="00B43BE7" w:rsidRPr="00B2550D" w14:paraId="32CD52FD" w14:textId="77777777" w:rsidTr="00D4724C">
        <w:trPr>
          <w:trHeight w:val="709"/>
        </w:trPr>
        <w:tc>
          <w:tcPr>
            <w:tcW w:w="2405" w:type="dxa"/>
            <w:vAlign w:val="center"/>
          </w:tcPr>
          <w:p w14:paraId="341475A3" w14:textId="130156E5"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Regulators</w:t>
            </w:r>
          </w:p>
        </w:tc>
        <w:tc>
          <w:tcPr>
            <w:tcW w:w="3119" w:type="dxa"/>
            <w:vAlign w:val="center"/>
          </w:tcPr>
          <w:p w14:paraId="0FF1BF11" w14:textId="2E4DFB9E"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Verify fairness, non-discrimination.</w:t>
            </w:r>
          </w:p>
        </w:tc>
        <w:tc>
          <w:tcPr>
            <w:tcW w:w="3520" w:type="dxa"/>
            <w:vAlign w:val="center"/>
          </w:tcPr>
          <w:p w14:paraId="483BA247" w14:textId="0221B2E3"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SHAP attribution ensures no undue reliance on sensitive or biased inputs.</w:t>
            </w:r>
          </w:p>
        </w:tc>
      </w:tr>
      <w:tr w:rsidR="00B43BE7" w:rsidRPr="00B2550D" w14:paraId="1286DF15" w14:textId="77777777" w:rsidTr="00D4724C">
        <w:trPr>
          <w:trHeight w:val="1064"/>
        </w:trPr>
        <w:tc>
          <w:tcPr>
            <w:tcW w:w="2405" w:type="dxa"/>
            <w:vAlign w:val="center"/>
          </w:tcPr>
          <w:p w14:paraId="09F57B8C" w14:textId="28765187"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Auditors</w:t>
            </w:r>
          </w:p>
        </w:tc>
        <w:tc>
          <w:tcPr>
            <w:tcW w:w="3119" w:type="dxa"/>
            <w:vAlign w:val="center"/>
          </w:tcPr>
          <w:p w14:paraId="29914FDA" w14:textId="00BAA04A"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Perform post-event audits.</w:t>
            </w:r>
          </w:p>
        </w:tc>
        <w:tc>
          <w:tcPr>
            <w:tcW w:w="3520" w:type="dxa"/>
            <w:vAlign w:val="center"/>
          </w:tcPr>
          <w:p w14:paraId="46B11531" w14:textId="61D85E88"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Access to both local and global reason maps, along with logs for each decision.</w:t>
            </w:r>
          </w:p>
        </w:tc>
      </w:tr>
      <w:tr w:rsidR="00B43BE7" w:rsidRPr="00B2550D" w14:paraId="51F1E9D7" w14:textId="77777777" w:rsidTr="00D4724C">
        <w:trPr>
          <w:trHeight w:val="1049"/>
        </w:trPr>
        <w:tc>
          <w:tcPr>
            <w:tcW w:w="2405" w:type="dxa"/>
            <w:vAlign w:val="center"/>
          </w:tcPr>
          <w:p w14:paraId="5B28D9C8" w14:textId="012A2738"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Local Communities</w:t>
            </w:r>
          </w:p>
        </w:tc>
        <w:tc>
          <w:tcPr>
            <w:tcW w:w="3119" w:type="dxa"/>
            <w:vAlign w:val="center"/>
          </w:tcPr>
          <w:p w14:paraId="4937AD7D" w14:textId="12A3D9BA"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Demonstrate safety and equity in energy delivery.</w:t>
            </w:r>
          </w:p>
        </w:tc>
        <w:tc>
          <w:tcPr>
            <w:tcW w:w="3520" w:type="dxa"/>
            <w:vAlign w:val="center"/>
          </w:tcPr>
          <w:p w14:paraId="78077A76" w14:textId="44AF621C"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Visual explanations (e.g., feature importance plots) build community trust.</w:t>
            </w:r>
          </w:p>
        </w:tc>
      </w:tr>
    </w:tbl>
    <w:p w14:paraId="4AEC5CDA" w14:textId="6B844A80" w:rsidR="00B43BE7" w:rsidRPr="00B2550D" w:rsidRDefault="00D4724C" w:rsidP="00D4724C">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9</w:t>
      </w:r>
      <w:r w:rsidRPr="00B2550D">
        <w:rPr>
          <w:sz w:val="20"/>
          <w:szCs w:val="20"/>
        </w:rPr>
        <w:t>: Embedding explainability serves multiple stakeholders.</w:t>
      </w:r>
    </w:p>
    <w:p w14:paraId="1952E9EF" w14:textId="61408CC4" w:rsidR="00D4724C" w:rsidRPr="00B2550D" w:rsidRDefault="00D4724C" w:rsidP="00D4724C">
      <w:pPr>
        <w:pStyle w:val="NormalWeb"/>
        <w:spacing w:before="0" w:beforeAutospacing="0" w:after="0" w:afterAutospacing="0" w:line="360" w:lineRule="auto"/>
        <w:jc w:val="both"/>
        <w:rPr>
          <w:sz w:val="20"/>
          <w:szCs w:val="20"/>
        </w:rPr>
      </w:pPr>
      <w:r w:rsidRPr="00B2550D">
        <w:rPr>
          <w:sz w:val="20"/>
          <w:szCs w:val="20"/>
        </w:rPr>
        <w:t>SHAP/LIME visualizations- such as bar charts of feature contributions- make complex DRL policies transparent, augmenting interpretability and mitigating governance risks.</w:t>
      </w:r>
    </w:p>
    <w:p w14:paraId="39B003B4" w14:textId="600EFC1A" w:rsidR="00D4724C" w:rsidRPr="00B2550D" w:rsidRDefault="00D4724C" w:rsidP="00284FCD">
      <w:pPr>
        <w:pStyle w:val="NormalWeb"/>
        <w:numPr>
          <w:ilvl w:val="0"/>
          <w:numId w:val="34"/>
        </w:numPr>
        <w:spacing w:before="0" w:beforeAutospacing="0" w:after="0" w:afterAutospacing="0" w:line="360" w:lineRule="auto"/>
        <w:jc w:val="both"/>
        <w:rPr>
          <w:sz w:val="20"/>
          <w:szCs w:val="20"/>
        </w:rPr>
      </w:pPr>
      <w:r w:rsidRPr="00B2550D">
        <w:rPr>
          <w:b/>
          <w:bCs/>
          <w:sz w:val="20"/>
          <w:szCs w:val="20"/>
        </w:rPr>
        <w:t>Challenges and Best Practices:</w:t>
      </w:r>
      <w:r w:rsidR="00D10232" w:rsidRPr="00B2550D">
        <w:rPr>
          <w:b/>
          <w:bCs/>
          <w:sz w:val="20"/>
          <w:szCs w:val="20"/>
        </w:rPr>
        <w:t xml:space="preserve"> </w:t>
      </w:r>
      <w:r w:rsidRPr="00B2550D">
        <w:rPr>
          <w:sz w:val="20"/>
          <w:szCs w:val="20"/>
        </w:rPr>
        <w:t>While XAI tools are powerful, they- like SHAP and LIME- are not panaceas. They may struggle with feature collinearity, model instability, and explanation fidelity (A Perspective on Explainable Artificial Intelligence Methods: SHAP and LIME, n.d.). To responsibly implement these in DRL-based dispatch:</w:t>
      </w:r>
    </w:p>
    <w:p w14:paraId="374ED2DF" w14:textId="4084CCEA" w:rsidR="00D4724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Combine Local &amp; Global Explanations</w:t>
      </w:r>
      <w:r w:rsidRPr="00B2550D">
        <w:rPr>
          <w:rFonts w:ascii="Times New Roman" w:hAnsi="Times New Roman" w:cs="Times New Roman"/>
          <w:sz w:val="20"/>
          <w:szCs w:val="20"/>
        </w:rPr>
        <w:t>– Use SHAP for overall policy insight, LIME for real-time incident analysis.</w:t>
      </w:r>
    </w:p>
    <w:p w14:paraId="33880A8D" w14:textId="5D24924E" w:rsidR="0086296C" w:rsidRPr="00B2550D" w:rsidRDefault="0086296C" w:rsidP="00284FCD">
      <w:pPr>
        <w:pStyle w:val="ListParagraph"/>
        <w:numPr>
          <w:ilvl w:val="0"/>
          <w:numId w:val="32"/>
        </w:numPr>
        <w:spacing w:after="0" w:line="360" w:lineRule="auto"/>
        <w:jc w:val="both"/>
        <w:rPr>
          <w:rStyle w:val="muitypography-root"/>
          <w:rFonts w:ascii="Times New Roman" w:hAnsi="Times New Roman" w:cs="Times New Roman"/>
          <w:sz w:val="20"/>
          <w:szCs w:val="20"/>
        </w:rPr>
      </w:pPr>
      <w:r w:rsidRPr="00B2550D">
        <w:rPr>
          <w:rStyle w:val="Strong"/>
          <w:rFonts w:ascii="Times New Roman" w:hAnsi="Times New Roman" w:cs="Times New Roman"/>
          <w:sz w:val="20"/>
          <w:szCs w:val="20"/>
        </w:rPr>
        <w:t>Validate Against Physics</w:t>
      </w:r>
      <w:r w:rsidRPr="00B2550D">
        <w:rPr>
          <w:rFonts w:ascii="Times New Roman" w:hAnsi="Times New Roman" w:cs="Times New Roman"/>
          <w:sz w:val="20"/>
          <w:szCs w:val="20"/>
        </w:rPr>
        <w:t xml:space="preserve">– As demonstrated in the 9-bus grid, align SHAP values with physical heuristics (e.g., PTDF metrics) </w:t>
      </w:r>
      <w:r w:rsidRPr="00B2550D">
        <w:rPr>
          <w:rStyle w:val="muitypography-root"/>
          <w:rFonts w:ascii="Times New Roman" w:hAnsi="Times New Roman" w:cs="Times New Roman"/>
          <w:sz w:val="20"/>
          <w:szCs w:val="20"/>
        </w:rPr>
        <w:t>(Hamilton et al., 2022).</w:t>
      </w:r>
    </w:p>
    <w:p w14:paraId="6A43ACEA" w14:textId="10C4ABA8" w:rsidR="0086296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User</w:t>
      </w:r>
      <w:r w:rsidRPr="00B2550D">
        <w:rPr>
          <w:rStyle w:val="Strong"/>
          <w:rFonts w:ascii="Times New Roman" w:hAnsi="Times New Roman" w:cs="Times New Roman"/>
          <w:sz w:val="20"/>
          <w:szCs w:val="20"/>
        </w:rPr>
        <w:noBreakHyphen/>
        <w:t>Educational Interfaces</w:t>
      </w:r>
      <w:r w:rsidRPr="00B2550D">
        <w:rPr>
          <w:rFonts w:ascii="Times New Roman" w:hAnsi="Times New Roman" w:cs="Times New Roman"/>
          <w:sz w:val="20"/>
          <w:szCs w:val="20"/>
        </w:rPr>
        <w:t>– Offer layered explanations: summary-level for operators and detailed data for engineers/regulators.</w:t>
      </w:r>
    </w:p>
    <w:p w14:paraId="2D523D49" w14:textId="30F6B911" w:rsidR="0086296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Regular Audits &amp; Reporting</w:t>
      </w:r>
      <w:r w:rsidRPr="00B2550D">
        <w:rPr>
          <w:rFonts w:ascii="Times New Roman" w:hAnsi="Times New Roman" w:cs="Times New Roman"/>
          <w:sz w:val="20"/>
          <w:szCs w:val="20"/>
        </w:rPr>
        <w:t>– Embed XAI logs in compliance reports to foster transparency for oversight bodies.</w:t>
      </w:r>
    </w:p>
    <w:p w14:paraId="2721E475" w14:textId="606C9EE1" w:rsidR="00D10232" w:rsidRPr="00B2550D" w:rsidRDefault="0086296C" w:rsidP="00284FCD">
      <w:pPr>
        <w:pStyle w:val="NormalWeb"/>
        <w:numPr>
          <w:ilvl w:val="0"/>
          <w:numId w:val="34"/>
        </w:numPr>
        <w:spacing w:before="0" w:beforeAutospacing="0" w:after="0" w:afterAutospacing="0" w:line="360" w:lineRule="auto"/>
        <w:jc w:val="both"/>
        <w:rPr>
          <w:sz w:val="20"/>
          <w:szCs w:val="20"/>
        </w:rPr>
      </w:pPr>
      <w:r w:rsidRPr="00B2550D">
        <w:rPr>
          <w:b/>
          <w:bCs/>
          <w:sz w:val="20"/>
          <w:szCs w:val="20"/>
        </w:rPr>
        <w:t>Summary &amp; Research Opportunities:</w:t>
      </w:r>
      <w:r w:rsidR="00D10232" w:rsidRPr="00B2550D">
        <w:rPr>
          <w:b/>
          <w:bCs/>
          <w:sz w:val="20"/>
          <w:szCs w:val="20"/>
        </w:rPr>
        <w:t xml:space="preserve"> </w:t>
      </w:r>
      <w:r w:rsidR="00D10232" w:rsidRPr="00B2550D">
        <w:rPr>
          <w:rStyle w:val="relative"/>
          <w:sz w:val="20"/>
          <w:szCs w:val="20"/>
        </w:rPr>
        <w:t>Integrating XAI into AI-optimized renewable dispatch- not just as a “nice-to-have,” but as a foundational requirement- positions a system squarely within emerging best practices supported by global programs (e.g., DARPA XAI)</w:t>
      </w:r>
      <w:r w:rsidR="00B10D09" w:rsidRPr="00B2550D">
        <w:rPr>
          <w:rStyle w:val="relative"/>
          <w:sz w:val="20"/>
          <w:szCs w:val="20"/>
        </w:rPr>
        <w:t xml:space="preserve"> (Lier et al., 2023)</w:t>
      </w:r>
      <w:r w:rsidR="00D10232" w:rsidRPr="00B2550D">
        <w:rPr>
          <w:rStyle w:val="relative"/>
          <w:sz w:val="20"/>
          <w:szCs w:val="20"/>
        </w:rPr>
        <w:t>. Implementing SHAP and LIME, along with layered visualization tools and audit protocols, ensures:</w:t>
      </w:r>
    </w:p>
    <w:p w14:paraId="5A461DFD" w14:textId="09FA0CCC"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Algorithmic trust and accountability.</w:t>
      </w:r>
    </w:p>
    <w:p w14:paraId="4EF969AC" w14:textId="58C9A268"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Regulatory compliance and operational safety.</w:t>
      </w:r>
    </w:p>
    <w:p w14:paraId="5157C180" w14:textId="4A6867BE"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Human-in-the-loop oversight for extreme events.</w:t>
      </w:r>
    </w:p>
    <w:p w14:paraId="2EA7396C" w14:textId="020D4DDB" w:rsidR="00D10232" w:rsidRDefault="00D10232" w:rsidP="00D10232">
      <w:pPr>
        <w:pStyle w:val="NormalWeb"/>
        <w:spacing w:before="0" w:beforeAutospacing="0" w:after="0" w:afterAutospacing="0" w:line="360" w:lineRule="auto"/>
        <w:jc w:val="both"/>
        <w:rPr>
          <w:rStyle w:val="relative"/>
          <w:sz w:val="20"/>
          <w:szCs w:val="20"/>
        </w:rPr>
      </w:pPr>
      <w:r w:rsidRPr="00B2550D">
        <w:rPr>
          <w:rStyle w:val="relative"/>
          <w:sz w:val="20"/>
          <w:szCs w:val="20"/>
        </w:rPr>
        <w:t>Future work could explore robust counterfactual explanations for blackouts, domain-specific XAI models tailored to energy dispatch, and user testing of explanation dashboards.</w:t>
      </w:r>
    </w:p>
    <w:p w14:paraId="537080A8" w14:textId="1E048C6B" w:rsidR="00DB5787" w:rsidRDefault="00DB5787" w:rsidP="00D10232">
      <w:pPr>
        <w:pStyle w:val="NormalWeb"/>
        <w:spacing w:before="0" w:beforeAutospacing="0" w:after="0" w:afterAutospacing="0" w:line="360" w:lineRule="auto"/>
        <w:jc w:val="both"/>
        <w:rPr>
          <w:rStyle w:val="relative"/>
          <w:sz w:val="20"/>
          <w:szCs w:val="20"/>
        </w:rPr>
      </w:pPr>
    </w:p>
    <w:p w14:paraId="059C7936" w14:textId="61644805" w:rsidR="00DB5787" w:rsidRDefault="001374DF" w:rsidP="00D10232">
      <w:pPr>
        <w:pStyle w:val="NormalWeb"/>
        <w:spacing w:before="0" w:beforeAutospacing="0" w:after="0" w:afterAutospacing="0" w:line="360" w:lineRule="auto"/>
        <w:jc w:val="both"/>
        <w:rPr>
          <w:rStyle w:val="relative"/>
          <w:sz w:val="20"/>
          <w:szCs w:val="20"/>
        </w:rPr>
      </w:pPr>
      <w:r w:rsidRPr="001374DF">
        <w:rPr>
          <w:rStyle w:val="relative"/>
          <w:sz w:val="20"/>
          <w:szCs w:val="20"/>
        </w:rPr>
        <w:t xml:space="preserve">The proposed Artificial Intelligence-Driven Hybrid Renewable and Waste-to-Energy System (AI–HRES) has the potential to significantly advance climate-resilient, equitable urban energy infrastructure across Global South contexts through integrated forecasting, dispatch control, digital twin orchestration, and blockchain coordination. This section summarizes the performance outcomes, resilience assessments, optimization results, and inclusion metrics from the </w:t>
      </w:r>
      <w:r w:rsidRPr="001374DF">
        <w:rPr>
          <w:rStyle w:val="relative"/>
          <w:sz w:val="20"/>
          <w:szCs w:val="20"/>
        </w:rPr>
        <w:lastRenderedPageBreak/>
        <w:t>system, simulating its application to the megacity of Dhaka. The discussion connects technical results with broader sustainability, governance, and replicability dimensions.</w:t>
      </w:r>
    </w:p>
    <w:p w14:paraId="09F5ADB9" w14:textId="587BBA4F" w:rsidR="00B447BF" w:rsidRDefault="00B447BF" w:rsidP="006415EE">
      <w:pPr>
        <w:pStyle w:val="NormalWeb"/>
        <w:numPr>
          <w:ilvl w:val="0"/>
          <w:numId w:val="104"/>
        </w:numPr>
        <w:spacing w:before="0" w:beforeAutospacing="0" w:after="0" w:afterAutospacing="0" w:line="360" w:lineRule="auto"/>
        <w:jc w:val="both"/>
        <w:rPr>
          <w:sz w:val="20"/>
          <w:szCs w:val="20"/>
        </w:rPr>
      </w:pPr>
      <w:r w:rsidRPr="00B447BF">
        <w:rPr>
          <w:b/>
          <w:bCs/>
          <w:sz w:val="20"/>
          <w:szCs w:val="20"/>
        </w:rPr>
        <w:t>Urban Demand Forecasting and Load Dynamics:</w:t>
      </w:r>
      <w:r w:rsidR="00503009">
        <w:rPr>
          <w:b/>
          <w:bCs/>
          <w:sz w:val="20"/>
          <w:szCs w:val="20"/>
        </w:rPr>
        <w:t xml:space="preserve"> </w:t>
      </w:r>
      <w:r w:rsidR="000E55E9" w:rsidRPr="000E55E9">
        <w:rPr>
          <w:sz w:val="20"/>
          <w:szCs w:val="20"/>
        </w:rPr>
        <w:t xml:space="preserve">The use of Long Short-Term Memory (LSTM) neural networks for spatiotemporal load forecasting across Dhaka’s wards achieved </w:t>
      </w:r>
      <w:r w:rsidR="000E55E9" w:rsidRPr="000E55E9">
        <w:rPr>
          <w:rStyle w:val="Strong"/>
          <w:b w:val="0"/>
          <w:bCs w:val="0"/>
          <w:sz w:val="20"/>
          <w:szCs w:val="20"/>
        </w:rPr>
        <w:t>a mean absolute error (MAE) of &lt;3.2%</w:t>
      </w:r>
      <w:r w:rsidR="000E55E9" w:rsidRPr="000E55E9">
        <w:rPr>
          <w:sz w:val="20"/>
          <w:szCs w:val="20"/>
        </w:rPr>
        <w:t>, indicating strong predictive accuracy. This performance reflects LSTM’s superior capability in capturing temporal dependencies and nonlinear demand patterns typical in urban informal settlements and high-density zones. Load peaks aligned with socio-economic clustering</w:t>
      </w:r>
      <w:r w:rsidR="00D433DA">
        <w:rPr>
          <w:sz w:val="20"/>
          <w:szCs w:val="20"/>
        </w:rPr>
        <w:t>-</w:t>
      </w:r>
      <w:r w:rsidR="000E55E9" w:rsidRPr="000E55E9">
        <w:rPr>
          <w:sz w:val="20"/>
          <w:szCs w:val="20"/>
        </w:rPr>
        <w:t xml:space="preserve"> with affluent wards (e.g., Gulshan, Uttara) peaking at 2.2 MW, while informal areas (e.g., </w:t>
      </w:r>
      <w:proofErr w:type="spellStart"/>
      <w:r w:rsidR="000E55E9" w:rsidRPr="000E55E9">
        <w:rPr>
          <w:sz w:val="20"/>
          <w:szCs w:val="20"/>
        </w:rPr>
        <w:t>Korail</w:t>
      </w:r>
      <w:proofErr w:type="spellEnd"/>
      <w:r w:rsidR="000E55E9" w:rsidRPr="000E55E9">
        <w:rPr>
          <w:sz w:val="20"/>
          <w:szCs w:val="20"/>
        </w:rPr>
        <w:t>) maintained a range of 0.7</w:t>
      </w:r>
      <w:r w:rsidR="00D433DA">
        <w:rPr>
          <w:sz w:val="20"/>
          <w:szCs w:val="20"/>
        </w:rPr>
        <w:t>-</w:t>
      </w:r>
      <w:r w:rsidR="000E55E9" w:rsidRPr="000E55E9">
        <w:rPr>
          <w:sz w:val="20"/>
          <w:szCs w:val="20"/>
        </w:rPr>
        <w:t>1.4 MW. The integration of environmental features such as humidity and temperature further improved temporal alignment, ensuring optimized energy dispatch and minimal blackouts.</w:t>
      </w:r>
    </w:p>
    <w:p w14:paraId="104FEA05" w14:textId="4DD5F67D" w:rsidR="0018430A" w:rsidRDefault="0018430A" w:rsidP="006415EE">
      <w:pPr>
        <w:pStyle w:val="NormalWeb"/>
        <w:numPr>
          <w:ilvl w:val="0"/>
          <w:numId w:val="104"/>
        </w:numPr>
        <w:spacing w:before="0" w:beforeAutospacing="0" w:after="0" w:afterAutospacing="0" w:line="360" w:lineRule="auto"/>
        <w:jc w:val="both"/>
        <w:rPr>
          <w:rStyle w:val="relative"/>
          <w:sz w:val="20"/>
          <w:szCs w:val="20"/>
        </w:rPr>
      </w:pPr>
      <w:r w:rsidRPr="0018430A">
        <w:rPr>
          <w:rStyle w:val="relative"/>
          <w:b/>
          <w:bCs/>
          <w:sz w:val="20"/>
          <w:szCs w:val="20"/>
        </w:rPr>
        <w:t>Resilience Under Resource Volatility and Climate Stressors:</w:t>
      </w:r>
      <w:r w:rsidR="00503009">
        <w:rPr>
          <w:rStyle w:val="relative"/>
          <w:b/>
          <w:bCs/>
          <w:sz w:val="20"/>
          <w:szCs w:val="20"/>
        </w:rPr>
        <w:t xml:space="preserve"> </w:t>
      </w:r>
      <w:r w:rsidR="00002CB3" w:rsidRPr="00002CB3">
        <w:rPr>
          <w:rStyle w:val="relative"/>
          <w:sz w:val="20"/>
          <w:szCs w:val="20"/>
        </w:rPr>
        <w:t xml:space="preserve">The digital twin environment included synthetic climate projections based on IPCC SSP2–4.5 scenarios. During the monsoon months, solar irradiance decreased by up to 24%, although wind availability stayed mostly constant, particularly in coastal and peri-urban areas. The 6,200 tons of municipal solid garbage generated daily in Dhaka provided a steady baseload for </w:t>
      </w:r>
      <w:r w:rsidR="00002CB3">
        <w:rPr>
          <w:rStyle w:val="relative"/>
          <w:sz w:val="20"/>
          <w:szCs w:val="20"/>
        </w:rPr>
        <w:t>Waste</w:t>
      </w:r>
      <w:r w:rsidR="00002CB3" w:rsidRPr="00002CB3">
        <w:rPr>
          <w:rStyle w:val="relative"/>
          <w:sz w:val="20"/>
          <w:szCs w:val="20"/>
        </w:rPr>
        <w:t>-to-Energy (</w:t>
      </w:r>
      <w:proofErr w:type="spellStart"/>
      <w:r w:rsidR="00002CB3" w:rsidRPr="00002CB3">
        <w:rPr>
          <w:rStyle w:val="relative"/>
          <w:sz w:val="20"/>
          <w:szCs w:val="20"/>
        </w:rPr>
        <w:t>WtE</w:t>
      </w:r>
      <w:proofErr w:type="spellEnd"/>
      <w:r w:rsidR="00002CB3" w:rsidRPr="00002CB3">
        <w:rPr>
          <w:rStyle w:val="relative"/>
          <w:sz w:val="20"/>
          <w:szCs w:val="20"/>
        </w:rPr>
        <w:t>) inputs, which served as a climate buffer during solar intermittency. A crucial resilience feature lacking in traditional grid models, the multi-source architecture allowed shock absorption across high-risk weather scenarios, preserving &gt;90% load match even during compound climatic events.</w:t>
      </w:r>
    </w:p>
    <w:p w14:paraId="7C7BB69D" w14:textId="244019A0" w:rsidR="005F579C" w:rsidRDefault="005F579C" w:rsidP="006415EE">
      <w:pPr>
        <w:pStyle w:val="NormalWeb"/>
        <w:numPr>
          <w:ilvl w:val="0"/>
          <w:numId w:val="104"/>
        </w:numPr>
        <w:spacing w:before="0" w:beforeAutospacing="0" w:after="0" w:afterAutospacing="0" w:line="360" w:lineRule="auto"/>
        <w:jc w:val="both"/>
        <w:rPr>
          <w:rStyle w:val="relative"/>
          <w:sz w:val="20"/>
          <w:szCs w:val="20"/>
        </w:rPr>
      </w:pPr>
      <w:r w:rsidRPr="005F579C">
        <w:rPr>
          <w:rStyle w:val="relative"/>
          <w:b/>
          <w:bCs/>
          <w:sz w:val="20"/>
          <w:szCs w:val="20"/>
        </w:rPr>
        <w:t>Optimization of Energy Dispatch and Storage Operations:</w:t>
      </w:r>
      <w:r w:rsidR="00503009">
        <w:rPr>
          <w:rStyle w:val="relative"/>
          <w:b/>
          <w:bCs/>
          <w:sz w:val="20"/>
          <w:szCs w:val="20"/>
        </w:rPr>
        <w:t xml:space="preserve"> </w:t>
      </w:r>
      <w:r w:rsidR="004556EA" w:rsidRPr="004556EA">
        <w:rPr>
          <w:rStyle w:val="relative"/>
          <w:sz w:val="20"/>
          <w:szCs w:val="20"/>
        </w:rPr>
        <w:t>Using Deep Reinforcement Learning (DRL) agents (Q-Learning, DQN, PPO), real-time energy dispatch was dynamically optimized based on demand forecasts, state-of-charge (SoC), and generation variability. The system successfully maintained blackout reduction of 76% across all wards (down from 68 to 16 outages/year), with Mean Time to Recovery (MTTR) falling from 2.8 hours to 0.9 hours. State-of-Charge management in battery modules improved utilization from 53% to 88%, and demand spikes were shaved by 32%, preventing transformer overloading and cascading failures. This reactivity demonstrates the system’s capacity to autonomously mitigate instability using learned dispatch policies without human intervention.</w:t>
      </w:r>
    </w:p>
    <w:p w14:paraId="09BE544B" w14:textId="517CE048" w:rsidR="004556EA" w:rsidRDefault="004556EA" w:rsidP="006415EE">
      <w:pPr>
        <w:pStyle w:val="NormalWeb"/>
        <w:numPr>
          <w:ilvl w:val="0"/>
          <w:numId w:val="104"/>
        </w:numPr>
        <w:spacing w:before="0" w:beforeAutospacing="0" w:after="0" w:afterAutospacing="0" w:line="360" w:lineRule="auto"/>
        <w:jc w:val="both"/>
        <w:rPr>
          <w:rStyle w:val="relative"/>
          <w:sz w:val="20"/>
          <w:szCs w:val="20"/>
        </w:rPr>
      </w:pPr>
      <w:r w:rsidRPr="004556EA">
        <w:rPr>
          <w:rStyle w:val="relative"/>
          <w:b/>
          <w:bCs/>
          <w:sz w:val="20"/>
          <w:szCs w:val="20"/>
        </w:rPr>
        <w:t>Clean Energy Output and Emissions Avoidance:</w:t>
      </w:r>
      <w:r w:rsidR="00503009">
        <w:rPr>
          <w:rStyle w:val="relative"/>
          <w:b/>
          <w:bCs/>
          <w:sz w:val="20"/>
          <w:szCs w:val="20"/>
        </w:rPr>
        <w:t xml:space="preserve"> </w:t>
      </w:r>
      <w:r w:rsidR="00F2387B" w:rsidRPr="00F2387B">
        <w:rPr>
          <w:rStyle w:val="relative"/>
          <w:sz w:val="20"/>
          <w:szCs w:val="20"/>
        </w:rPr>
        <w:t>The AI–HRES delivered a total clean energy output of 2.21 GWh/year, a 56% increase over the fossil grid baseline. Source-wise distribution was led by solar PV (850,000 kWh), wind (630,000 kWh), W</w:t>
      </w:r>
      <w:r w:rsidR="00F2387B">
        <w:rPr>
          <w:rStyle w:val="relative"/>
          <w:sz w:val="20"/>
          <w:szCs w:val="20"/>
        </w:rPr>
        <w:t>aste-</w:t>
      </w:r>
      <w:r w:rsidR="00F2387B" w:rsidRPr="00F2387B">
        <w:rPr>
          <w:rStyle w:val="relative"/>
          <w:sz w:val="20"/>
          <w:szCs w:val="20"/>
        </w:rPr>
        <w:t>t</w:t>
      </w:r>
      <w:r w:rsidR="00F2387B">
        <w:rPr>
          <w:rStyle w:val="relative"/>
          <w:sz w:val="20"/>
          <w:szCs w:val="20"/>
        </w:rPr>
        <w:t>o-</w:t>
      </w:r>
      <w:r w:rsidR="00F2387B" w:rsidRPr="00F2387B">
        <w:rPr>
          <w:rStyle w:val="relative"/>
          <w:sz w:val="20"/>
          <w:szCs w:val="20"/>
        </w:rPr>
        <w:t>E</w:t>
      </w:r>
      <w:r w:rsidR="00F2387B">
        <w:rPr>
          <w:rStyle w:val="relative"/>
          <w:sz w:val="20"/>
          <w:szCs w:val="20"/>
        </w:rPr>
        <w:t>nergy</w:t>
      </w:r>
      <w:r w:rsidR="00F2387B" w:rsidRPr="00F2387B">
        <w:rPr>
          <w:rStyle w:val="relative"/>
          <w:sz w:val="20"/>
          <w:szCs w:val="20"/>
        </w:rPr>
        <w:t xml:space="preserve"> (420,000 kWh), and bioenergy (310,000 kWh). Carbon accounting via Life Cycle Assessment (LCA) revealed 7,210 tons CO</w:t>
      </w:r>
      <w:r w:rsidR="00F2387B">
        <w:rPr>
          <w:rStyle w:val="relative"/>
          <w:sz w:val="20"/>
          <w:szCs w:val="20"/>
          <w:vertAlign w:val="subscript"/>
        </w:rPr>
        <w:t>2</w:t>
      </w:r>
      <w:r w:rsidR="00F2387B" w:rsidRPr="00F2387B">
        <w:rPr>
          <w:rStyle w:val="relative"/>
          <w:sz w:val="20"/>
          <w:szCs w:val="20"/>
        </w:rPr>
        <w:t>-eq/year avoided</w:t>
      </w:r>
      <w:r w:rsidR="00F2387B">
        <w:rPr>
          <w:rStyle w:val="relative"/>
          <w:sz w:val="20"/>
          <w:szCs w:val="20"/>
        </w:rPr>
        <w:t>,</w:t>
      </w:r>
      <w:r w:rsidR="00F2387B" w:rsidRPr="00F2387B">
        <w:rPr>
          <w:rStyle w:val="relative"/>
          <w:sz w:val="20"/>
          <w:szCs w:val="20"/>
        </w:rPr>
        <w:t xml:space="preserve"> equivalent to removing over 1,550 cars from Dhaka’s streets annually. Methane reduction through anaerobic digestion added a further 18.6 tons/year, reinforcing climate co-benefits. The Levelized Cost of Electricity (LCOE) was reduced from $0.067 to $0.060/kWh, proving that resilience and environmental gains need not come at a premium.</w:t>
      </w:r>
    </w:p>
    <w:p w14:paraId="4B53BD94" w14:textId="6315147D" w:rsidR="00F2387B" w:rsidRDefault="00F2387B" w:rsidP="006415EE">
      <w:pPr>
        <w:pStyle w:val="NormalWeb"/>
        <w:numPr>
          <w:ilvl w:val="0"/>
          <w:numId w:val="104"/>
        </w:numPr>
        <w:spacing w:before="0" w:beforeAutospacing="0" w:after="0" w:afterAutospacing="0" w:line="360" w:lineRule="auto"/>
        <w:jc w:val="both"/>
        <w:rPr>
          <w:rStyle w:val="relative"/>
          <w:sz w:val="20"/>
          <w:szCs w:val="20"/>
        </w:rPr>
      </w:pPr>
      <w:r w:rsidRPr="00F2387B">
        <w:rPr>
          <w:rStyle w:val="relative"/>
          <w:b/>
          <w:bCs/>
          <w:sz w:val="20"/>
          <w:szCs w:val="20"/>
        </w:rPr>
        <w:t>Digital Twin–Based Urban Grid Intelligence:</w:t>
      </w:r>
      <w:r w:rsidR="00503009">
        <w:rPr>
          <w:rStyle w:val="relative"/>
          <w:b/>
          <w:bCs/>
          <w:sz w:val="20"/>
          <w:szCs w:val="20"/>
        </w:rPr>
        <w:t xml:space="preserve"> </w:t>
      </w:r>
      <w:r w:rsidR="00FA7E47" w:rsidRPr="00FA7E47">
        <w:rPr>
          <w:rStyle w:val="relative"/>
          <w:sz w:val="20"/>
          <w:szCs w:val="20"/>
        </w:rPr>
        <w:t xml:space="preserve">Dhaka's grid was converted into an intelligent cyber-physical infrastructure by the implementation of a real-time Digital Twin that integrated dispatch algorithms, forecasting models, IoT telemetry, and GIS assets. Real-time AI model weight updates, rerouting tactics, and outage prediction were all accomplished using twin-led simulations. The system's adaptive response through islanding and battery discharge was confirmed using outage simulation scenarios (such as transformer failures and solar saturation), which resulted in residual load decreases of more than 60% during extreme incidents. Continuous LCA recalibration was also made possible by the </w:t>
      </w:r>
      <w:r w:rsidR="00FA7E47">
        <w:rPr>
          <w:rStyle w:val="relative"/>
          <w:sz w:val="20"/>
          <w:szCs w:val="20"/>
        </w:rPr>
        <w:t>twins'</w:t>
      </w:r>
      <w:r w:rsidR="00FA7E47" w:rsidRPr="00FA7E47">
        <w:rPr>
          <w:rStyle w:val="relative"/>
          <w:sz w:val="20"/>
          <w:szCs w:val="20"/>
        </w:rPr>
        <w:t xml:space="preserve"> feedback loop, guaranteeing that thermal management optimization and emissions monitoring were always in line with actual operations.</w:t>
      </w:r>
    </w:p>
    <w:p w14:paraId="30C1FBCC" w14:textId="33220875" w:rsidR="00FA7E47" w:rsidRDefault="00FA7E47" w:rsidP="006415EE">
      <w:pPr>
        <w:pStyle w:val="NormalWeb"/>
        <w:numPr>
          <w:ilvl w:val="0"/>
          <w:numId w:val="104"/>
        </w:numPr>
        <w:spacing w:before="0" w:beforeAutospacing="0" w:after="0" w:afterAutospacing="0" w:line="360" w:lineRule="auto"/>
        <w:jc w:val="both"/>
        <w:rPr>
          <w:rStyle w:val="relative"/>
          <w:sz w:val="20"/>
          <w:szCs w:val="20"/>
        </w:rPr>
      </w:pPr>
      <w:r w:rsidRPr="00FA7E47">
        <w:rPr>
          <w:rStyle w:val="relative"/>
          <w:b/>
          <w:bCs/>
          <w:sz w:val="20"/>
          <w:szCs w:val="20"/>
        </w:rPr>
        <w:t>Blockchain-Powered Energy Transactions and Microgrid Sovereignty:</w:t>
      </w:r>
      <w:r w:rsidR="00503009">
        <w:rPr>
          <w:rStyle w:val="relative"/>
          <w:b/>
          <w:bCs/>
          <w:sz w:val="20"/>
          <w:szCs w:val="20"/>
        </w:rPr>
        <w:t xml:space="preserve"> </w:t>
      </w:r>
      <w:r w:rsidR="00FA2893" w:rsidRPr="00FA2893">
        <w:rPr>
          <w:rStyle w:val="relative"/>
          <w:sz w:val="20"/>
          <w:szCs w:val="20"/>
        </w:rPr>
        <w:t xml:space="preserve">The permissioned blockchain (Hyperledger Fabric) embedded in the system facilitated real-time peer-to-peer (P2P) energy transactions, </w:t>
      </w:r>
      <w:r w:rsidR="00FA2893" w:rsidRPr="00FA2893">
        <w:rPr>
          <w:rStyle w:val="relative"/>
          <w:sz w:val="20"/>
          <w:szCs w:val="20"/>
        </w:rPr>
        <w:lastRenderedPageBreak/>
        <w:t xml:space="preserve">tokenized </w:t>
      </w:r>
      <w:r w:rsidR="00FA2893">
        <w:rPr>
          <w:rStyle w:val="relative"/>
          <w:sz w:val="20"/>
          <w:szCs w:val="20"/>
        </w:rPr>
        <w:t>Waste-to-Energy</w:t>
      </w:r>
      <w:r w:rsidR="00FA2893" w:rsidRPr="00FA2893">
        <w:rPr>
          <w:rStyle w:val="relative"/>
          <w:sz w:val="20"/>
          <w:szCs w:val="20"/>
        </w:rPr>
        <w:t xml:space="preserve"> credits, and microgrid co-ownership through smart contracts. The system enabled dynamic pricing, equitable credit sharing, and transparent market logic</w:t>
      </w:r>
      <w:r w:rsidR="00FA2893">
        <w:rPr>
          <w:rStyle w:val="relative"/>
          <w:sz w:val="20"/>
          <w:szCs w:val="20"/>
        </w:rPr>
        <w:t>-</w:t>
      </w:r>
      <w:r w:rsidR="00FA2893" w:rsidRPr="00FA2893">
        <w:rPr>
          <w:rStyle w:val="relative"/>
          <w:sz w:val="20"/>
          <w:szCs w:val="20"/>
        </w:rPr>
        <w:t xml:space="preserve"> all immutable and tamper-proof. Token issuance tied to energy generation and carbon savings ensured traceable climate finance eligibility. In informal settlements like </w:t>
      </w:r>
      <w:proofErr w:type="spellStart"/>
      <w:r w:rsidR="00FA2893" w:rsidRPr="00FA2893">
        <w:rPr>
          <w:rStyle w:val="relative"/>
          <w:sz w:val="20"/>
          <w:szCs w:val="20"/>
        </w:rPr>
        <w:t>Korail</w:t>
      </w:r>
      <w:proofErr w:type="spellEnd"/>
      <w:r w:rsidR="00FA2893" w:rsidRPr="00FA2893">
        <w:rPr>
          <w:rStyle w:val="relative"/>
          <w:sz w:val="20"/>
          <w:szCs w:val="20"/>
        </w:rPr>
        <w:t>, energy tokens could be exchanged for backup power access, fostering trust and participatory governance. This decentralization paradigm empowers communities and disintermediates slow bureaucratic grid services.</w:t>
      </w:r>
    </w:p>
    <w:p w14:paraId="509C5957" w14:textId="711250A1" w:rsidR="00FA2893" w:rsidRDefault="00FA2893" w:rsidP="006415EE">
      <w:pPr>
        <w:pStyle w:val="NormalWeb"/>
        <w:numPr>
          <w:ilvl w:val="0"/>
          <w:numId w:val="104"/>
        </w:numPr>
        <w:spacing w:before="0" w:beforeAutospacing="0" w:after="0" w:afterAutospacing="0" w:line="360" w:lineRule="auto"/>
        <w:jc w:val="both"/>
        <w:rPr>
          <w:rStyle w:val="relative"/>
          <w:sz w:val="20"/>
          <w:szCs w:val="20"/>
        </w:rPr>
      </w:pPr>
      <w:r w:rsidRPr="00FA2893">
        <w:rPr>
          <w:rStyle w:val="relative"/>
          <w:b/>
          <w:bCs/>
          <w:sz w:val="20"/>
          <w:szCs w:val="20"/>
        </w:rPr>
        <w:t>Social Inclusion, Gender Equity, and Participatory Energy Governance:</w:t>
      </w:r>
      <w:r w:rsidR="00503009">
        <w:rPr>
          <w:rStyle w:val="relative"/>
          <w:b/>
          <w:bCs/>
          <w:sz w:val="20"/>
          <w:szCs w:val="20"/>
        </w:rPr>
        <w:t xml:space="preserve"> </w:t>
      </w:r>
      <w:r w:rsidR="00590C18" w:rsidRPr="00590C18">
        <w:rPr>
          <w:rStyle w:val="relative"/>
          <w:sz w:val="20"/>
          <w:szCs w:val="20"/>
        </w:rPr>
        <w:t xml:space="preserve">The AI–HRES was groundbreaking in its inclusion dimension, incorporating equity KPIs, community-based </w:t>
      </w:r>
      <w:proofErr w:type="spellStart"/>
      <w:r w:rsidR="00590C18" w:rsidRPr="00590C18">
        <w:rPr>
          <w:rStyle w:val="relative"/>
          <w:sz w:val="20"/>
          <w:szCs w:val="20"/>
        </w:rPr>
        <w:t>WtE</w:t>
      </w:r>
      <w:proofErr w:type="spellEnd"/>
      <w:r w:rsidR="00590C18" w:rsidRPr="00590C18">
        <w:rPr>
          <w:rStyle w:val="relative"/>
          <w:sz w:val="20"/>
          <w:szCs w:val="20"/>
        </w:rPr>
        <w:t xml:space="preserve"> micro stations, and gender-disaggregated modeling into the control and governance algorithms. Women and young people were empowered through training programs in credit administration, AI interpretation, and system maintenance. In pilot zones, female engagement in energy governance replicated thresholds of &gt;40%, and equity inequalities in access and participation were recorded using inclusive energy dashboards. By bringing the system into line with the energy justice trinity (distributional, procedural, and recognition justice), these procedural justice procedures created a globally repeatable equity norm for climate-tech infrastructure.</w:t>
      </w:r>
    </w:p>
    <w:p w14:paraId="5CB3E36C" w14:textId="435E7FD3"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Explainability and Trust in Critical AI Operations:</w:t>
      </w:r>
      <w:r w:rsidR="00503009">
        <w:rPr>
          <w:rStyle w:val="relative"/>
          <w:b/>
          <w:bCs/>
          <w:sz w:val="20"/>
          <w:szCs w:val="20"/>
        </w:rPr>
        <w:t xml:space="preserve"> </w:t>
      </w:r>
      <w:r w:rsidRPr="00590C18">
        <w:rPr>
          <w:rStyle w:val="relative"/>
          <w:sz w:val="20"/>
          <w:szCs w:val="20"/>
        </w:rPr>
        <w:t>To ensure transparency and trust, Explainable AI (XAI) tools such as SHAP and LIME were integrated within the DRL dispatch logic. These models produced local and global interpretability maps, enabling grid operators, regulators, and community representatives to audit decisions, visualize feature importance, and detect potential biases. For example, dispatch anomalies linked to humidity-weighted load were traced back to over-weighted forecast features, corrected through real-time model retraining. This compliance-ready audit trail directly supports algorithmic accountability in critical infrastructure</w:t>
      </w:r>
      <w:r>
        <w:rPr>
          <w:rStyle w:val="relative"/>
          <w:sz w:val="20"/>
          <w:szCs w:val="20"/>
        </w:rPr>
        <w:t>,</w:t>
      </w:r>
      <w:r w:rsidRPr="00590C18">
        <w:rPr>
          <w:rStyle w:val="relative"/>
          <w:sz w:val="20"/>
          <w:szCs w:val="20"/>
        </w:rPr>
        <w:t xml:space="preserve"> aligning the system with DARPA’s XAI goals and future smart-grid regulations.</w:t>
      </w:r>
    </w:p>
    <w:p w14:paraId="209A00E2" w14:textId="3F4DEA2A"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Comparative Benchmarking and Transferability Analysis:</w:t>
      </w:r>
      <w:r w:rsidR="00503009">
        <w:rPr>
          <w:rStyle w:val="relative"/>
          <w:b/>
          <w:bCs/>
          <w:sz w:val="20"/>
          <w:szCs w:val="20"/>
        </w:rPr>
        <w:t xml:space="preserve"> </w:t>
      </w:r>
      <w:r w:rsidRPr="00590C18">
        <w:rPr>
          <w:rStyle w:val="relative"/>
          <w:sz w:val="20"/>
          <w:szCs w:val="20"/>
        </w:rPr>
        <w:t xml:space="preserve">Compared to global leaders like Singapore’s Smart Grid, Germany’s Energiewende, and California’s wildfire-resilient microgrids, Dhaka’s AI–HRES uniquely integrates </w:t>
      </w:r>
      <w:proofErr w:type="spellStart"/>
      <w:r w:rsidRPr="00590C18">
        <w:rPr>
          <w:rStyle w:val="relative"/>
          <w:sz w:val="20"/>
          <w:szCs w:val="20"/>
        </w:rPr>
        <w:t>WtE</w:t>
      </w:r>
      <w:proofErr w:type="spellEnd"/>
      <w:r w:rsidRPr="00590C18">
        <w:rPr>
          <w:rStyle w:val="relative"/>
          <w:sz w:val="20"/>
          <w:szCs w:val="20"/>
        </w:rPr>
        <w:t xml:space="preserve"> hybridization, social equity governance, and blockchain-based ownership. A Transferability Index (TI) of 0.45 (initial deployment) was projected, with potential to reach 0.70 at scale</w:t>
      </w:r>
      <w:r>
        <w:rPr>
          <w:rStyle w:val="relative"/>
          <w:sz w:val="20"/>
          <w:szCs w:val="20"/>
        </w:rPr>
        <w:t>,</w:t>
      </w:r>
      <w:r w:rsidRPr="00590C18">
        <w:rPr>
          <w:rStyle w:val="relative"/>
          <w:sz w:val="20"/>
          <w:szCs w:val="20"/>
        </w:rPr>
        <w:t xml:space="preserve"> validating its readiness for replication in cities like Lagos, Jakarta, and Nairobi. Lessons from Germany (distributed battery integration), Singapore (AI forecasting), and California (islanding control) are contextually adapted and extended through Dhaka’s inclusive, decentralized energy strategy.</w:t>
      </w:r>
    </w:p>
    <w:p w14:paraId="5CFEE066" w14:textId="35231028"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Sustainability Metrics and Life Cycle Optimization:</w:t>
      </w:r>
      <w:r w:rsidR="00503009">
        <w:rPr>
          <w:rStyle w:val="relative"/>
          <w:b/>
          <w:bCs/>
          <w:sz w:val="20"/>
          <w:szCs w:val="20"/>
        </w:rPr>
        <w:t xml:space="preserve"> </w:t>
      </w:r>
      <w:r w:rsidR="00F42B23" w:rsidRPr="00F42B23">
        <w:rPr>
          <w:rStyle w:val="relative"/>
          <w:sz w:val="20"/>
          <w:szCs w:val="20"/>
        </w:rPr>
        <w:t xml:space="preserve">The AI-embedded LCA module tracked cradle-to-grave carbon, water, and energy impacts for solar, wind, and </w:t>
      </w:r>
      <w:proofErr w:type="spellStart"/>
      <w:r w:rsidR="00F42B23" w:rsidRPr="00F42B23">
        <w:rPr>
          <w:rStyle w:val="relative"/>
          <w:sz w:val="20"/>
          <w:szCs w:val="20"/>
        </w:rPr>
        <w:t>WtE</w:t>
      </w:r>
      <w:proofErr w:type="spellEnd"/>
      <w:r w:rsidR="00F42B23" w:rsidRPr="00F42B23">
        <w:rPr>
          <w:rStyle w:val="relative"/>
          <w:sz w:val="20"/>
          <w:szCs w:val="20"/>
        </w:rPr>
        <w:t xml:space="preserve"> units. Carbon payback periods were 2</w:t>
      </w:r>
      <w:r w:rsidR="00F42B23">
        <w:rPr>
          <w:rStyle w:val="relative"/>
          <w:sz w:val="20"/>
          <w:szCs w:val="20"/>
        </w:rPr>
        <w:t>-</w:t>
      </w:r>
      <w:r w:rsidR="00F42B23" w:rsidRPr="00F42B23">
        <w:rPr>
          <w:rStyle w:val="relative"/>
          <w:sz w:val="20"/>
          <w:szCs w:val="20"/>
        </w:rPr>
        <w:t>4 years, with continuous feedback improving procurement and decommissioning plans. The Embodied Energy Ratio and Water Use per kWh served as real-time KPIs in the twin dashboard, ensuring environmental performance kept pace with operational demands. These metrics also positioned the system for green finance certification (e.g., ISO 14040/44) and access to carbon markets through dynamic crediting.</w:t>
      </w:r>
    </w:p>
    <w:p w14:paraId="13102E5D" w14:textId="03A46897" w:rsidR="00F42B23" w:rsidRDefault="00F42B23" w:rsidP="006415EE">
      <w:pPr>
        <w:pStyle w:val="NormalWeb"/>
        <w:numPr>
          <w:ilvl w:val="0"/>
          <w:numId w:val="104"/>
        </w:numPr>
        <w:spacing w:before="0" w:beforeAutospacing="0" w:after="0" w:afterAutospacing="0" w:line="360" w:lineRule="auto"/>
        <w:jc w:val="both"/>
        <w:rPr>
          <w:rStyle w:val="relative"/>
          <w:sz w:val="20"/>
          <w:szCs w:val="20"/>
        </w:rPr>
      </w:pPr>
      <w:r w:rsidRPr="00F42B23">
        <w:rPr>
          <w:rStyle w:val="relative"/>
          <w:b/>
          <w:bCs/>
          <w:sz w:val="20"/>
          <w:szCs w:val="20"/>
        </w:rPr>
        <w:t>Systemic Integration and Convergent Innovation:</w:t>
      </w:r>
      <w:r w:rsidR="00503009">
        <w:rPr>
          <w:rStyle w:val="relative"/>
          <w:b/>
          <w:bCs/>
          <w:sz w:val="20"/>
          <w:szCs w:val="20"/>
        </w:rPr>
        <w:t xml:space="preserve"> </w:t>
      </w:r>
      <w:r w:rsidR="00D71062" w:rsidRPr="00D71062">
        <w:rPr>
          <w:rStyle w:val="relative"/>
          <w:sz w:val="20"/>
          <w:szCs w:val="20"/>
        </w:rPr>
        <w:t>Ultimately, the AI–HRES evolves from a collection of subsystems into a living, multi-layered urban energy ecosystem. Blockchain</w:t>
      </w:r>
      <w:r w:rsidR="00D71062">
        <w:rPr>
          <w:rStyle w:val="relative"/>
          <w:sz w:val="20"/>
          <w:szCs w:val="20"/>
        </w:rPr>
        <w:t xml:space="preserve"> </w:t>
      </w:r>
      <w:r w:rsidR="00D71062" w:rsidRPr="00D71062">
        <w:rPr>
          <w:rStyle w:val="relative"/>
          <w:sz w:val="20"/>
          <w:szCs w:val="20"/>
        </w:rPr>
        <w:t>+</w:t>
      </w:r>
      <w:r w:rsidR="00D71062">
        <w:rPr>
          <w:rStyle w:val="relative"/>
          <w:sz w:val="20"/>
          <w:szCs w:val="20"/>
        </w:rPr>
        <w:t xml:space="preserve"> </w:t>
      </w:r>
      <w:r w:rsidR="00D71062" w:rsidRPr="00D71062">
        <w:rPr>
          <w:rStyle w:val="relative"/>
          <w:sz w:val="20"/>
          <w:szCs w:val="20"/>
        </w:rPr>
        <w:t xml:space="preserve">LCA integration allows carbon-aware </w:t>
      </w:r>
      <w:proofErr w:type="spellStart"/>
      <w:r w:rsidR="00D71062" w:rsidRPr="00D71062">
        <w:rPr>
          <w:rStyle w:val="relative"/>
          <w:sz w:val="20"/>
          <w:szCs w:val="20"/>
        </w:rPr>
        <w:t>tokenomics</w:t>
      </w:r>
      <w:proofErr w:type="spellEnd"/>
      <w:r w:rsidR="00D71062" w:rsidRPr="00D71062">
        <w:rPr>
          <w:rStyle w:val="relative"/>
          <w:sz w:val="20"/>
          <w:szCs w:val="20"/>
        </w:rPr>
        <w:t>. Digital twins enable real-time emissions control and adaptive grid design. Gender equity metrics inform inclusive dispatch strategies, while explainable AI ensures human oversight in critical operations. This convergence exemplifies urban climate infrastructure 2.0</w:t>
      </w:r>
      <w:r w:rsidR="00D71062">
        <w:rPr>
          <w:rStyle w:val="relative"/>
          <w:sz w:val="20"/>
          <w:szCs w:val="20"/>
        </w:rPr>
        <w:t>-</w:t>
      </w:r>
      <w:r w:rsidR="00D71062" w:rsidRPr="00D71062">
        <w:rPr>
          <w:rStyle w:val="relative"/>
          <w:sz w:val="20"/>
          <w:szCs w:val="20"/>
        </w:rPr>
        <w:t xml:space="preserve"> adaptive, participatory, transparent, and equitable.</w:t>
      </w:r>
    </w:p>
    <w:p w14:paraId="3309E5DF" w14:textId="67B54B3A" w:rsidR="00D71062" w:rsidRDefault="00422028" w:rsidP="00D10232">
      <w:pPr>
        <w:pStyle w:val="NormalWeb"/>
        <w:spacing w:before="0" w:beforeAutospacing="0" w:after="0" w:afterAutospacing="0" w:line="360" w:lineRule="auto"/>
        <w:jc w:val="both"/>
        <w:rPr>
          <w:rStyle w:val="relative"/>
          <w:sz w:val="20"/>
          <w:szCs w:val="20"/>
        </w:rPr>
      </w:pPr>
      <w:r w:rsidRPr="00422028">
        <w:rPr>
          <w:rStyle w:val="relative"/>
          <w:sz w:val="20"/>
          <w:szCs w:val="20"/>
        </w:rPr>
        <w:t xml:space="preserve">The AI–HRES system demonstrates that cutting-edge AI models, when embedded within a holistic socio-technical architecture, can radically transform urban energy systems in climate-vulnerable, infrastructure-constrained settings. </w:t>
      </w:r>
      <w:r w:rsidRPr="00422028">
        <w:rPr>
          <w:rStyle w:val="relative"/>
          <w:sz w:val="20"/>
          <w:szCs w:val="20"/>
        </w:rPr>
        <w:lastRenderedPageBreak/>
        <w:t>By merging technological precision with human-centric equity and resilience metrics, the model delivers not only cleaner and more reliable energy but also inclusive and regenerative urban futures.</w:t>
      </w:r>
    </w:p>
    <w:p w14:paraId="3113ED6D" w14:textId="7E1A345F" w:rsidR="00422028" w:rsidRDefault="00422028" w:rsidP="00D10232">
      <w:pPr>
        <w:pStyle w:val="NormalWeb"/>
        <w:spacing w:before="0" w:beforeAutospacing="0" w:after="0" w:afterAutospacing="0" w:line="360" w:lineRule="auto"/>
        <w:jc w:val="both"/>
        <w:rPr>
          <w:rStyle w:val="relative"/>
          <w:sz w:val="20"/>
          <w:szCs w:val="20"/>
        </w:rPr>
      </w:pPr>
    </w:p>
    <w:p w14:paraId="3DDCBF6E" w14:textId="5992FB7E" w:rsidR="006C3122" w:rsidRPr="004C13D8" w:rsidRDefault="006C3122" w:rsidP="004C13D8">
      <w:pPr>
        <w:pStyle w:val="NormalWeb"/>
        <w:spacing w:before="0" w:beforeAutospacing="0" w:after="0" w:afterAutospacing="0" w:line="360" w:lineRule="auto"/>
        <w:jc w:val="both"/>
        <w:rPr>
          <w:rStyle w:val="relative"/>
          <w:b/>
          <w:bCs/>
          <w:sz w:val="20"/>
          <w:szCs w:val="20"/>
        </w:rPr>
      </w:pPr>
      <w:r w:rsidRPr="004C13D8">
        <w:rPr>
          <w:rStyle w:val="relative"/>
          <w:b/>
          <w:bCs/>
          <w:sz w:val="20"/>
          <w:szCs w:val="20"/>
        </w:rPr>
        <w:t>LIMITATIONS OF THE RESEARCH</w:t>
      </w:r>
    </w:p>
    <w:p w14:paraId="76C6EC42" w14:textId="34E3165A" w:rsidR="006C3122" w:rsidRPr="004C13D8" w:rsidRDefault="00500D11" w:rsidP="004C13D8">
      <w:pPr>
        <w:pStyle w:val="NormalWeb"/>
        <w:spacing w:before="0" w:beforeAutospacing="0" w:after="0" w:afterAutospacing="0" w:line="360" w:lineRule="auto"/>
        <w:jc w:val="both"/>
        <w:rPr>
          <w:rStyle w:val="relative"/>
          <w:sz w:val="20"/>
          <w:szCs w:val="20"/>
        </w:rPr>
      </w:pPr>
      <w:r w:rsidRPr="004C13D8">
        <w:rPr>
          <w:rStyle w:val="relative"/>
          <w:sz w:val="20"/>
          <w:szCs w:val="20"/>
        </w:rPr>
        <w:t>While this research presents a pioneering Artificial Intelligence-driven Hybrid Renewable and Waste-to-Energy System (AI-HRES) framework for enhancing urban climate resilience and energy equity in the Global South, a candid acknowledgement of its inherent limitations is crucial for contextualizing its contributions and guiding future research trajectories. These constraints, rather than diminishing the work, illuminate avenues for deeper inquiry and more robust real-world implementation.</w:t>
      </w:r>
    </w:p>
    <w:p w14:paraId="5C7265BE" w14:textId="211D971F" w:rsidR="00500D11" w:rsidRDefault="00500D11" w:rsidP="00C47604">
      <w:pPr>
        <w:pStyle w:val="NormalWeb"/>
        <w:numPr>
          <w:ilvl w:val="0"/>
          <w:numId w:val="105"/>
        </w:numPr>
        <w:spacing w:before="0" w:beforeAutospacing="0" w:after="0" w:afterAutospacing="0" w:line="360" w:lineRule="auto"/>
        <w:jc w:val="both"/>
        <w:rPr>
          <w:sz w:val="20"/>
          <w:szCs w:val="20"/>
        </w:rPr>
      </w:pPr>
      <w:r w:rsidRPr="004C13D8">
        <w:rPr>
          <w:b/>
          <w:bCs/>
          <w:sz w:val="20"/>
          <w:szCs w:val="20"/>
        </w:rPr>
        <w:t>Data Fidelity and Generalizability Constraints:</w:t>
      </w:r>
      <w:r w:rsidR="00AB04BA">
        <w:rPr>
          <w:b/>
          <w:bCs/>
          <w:sz w:val="20"/>
          <w:szCs w:val="20"/>
        </w:rPr>
        <w:t xml:space="preserve"> </w:t>
      </w:r>
      <w:r w:rsidR="004C13D8" w:rsidRPr="004C13D8">
        <w:rPr>
          <w:sz w:val="20"/>
          <w:szCs w:val="20"/>
        </w:rPr>
        <w:t xml:space="preserve">The efficacy of data-driven models, such as the employed Long Short-Term Memory (LSTM) for forecasting and Deep Reinforcement Learning (DRL) for dispatch optimization, is intrinsically tethered to the granularity, veracity, and </w:t>
      </w:r>
      <w:proofErr w:type="spellStart"/>
      <w:r w:rsidR="004C13D8" w:rsidRPr="004C13D8">
        <w:rPr>
          <w:sz w:val="20"/>
          <w:szCs w:val="20"/>
        </w:rPr>
        <w:t>spatio</w:t>
      </w:r>
      <w:proofErr w:type="spellEnd"/>
      <w:r w:rsidR="004C13D8" w:rsidRPr="004C13D8">
        <w:rPr>
          <w:sz w:val="20"/>
          <w:szCs w:val="20"/>
        </w:rPr>
        <w:t>-temporal completeness of input data. While our simulations leverage historical climate and energy consumption data from Dhaka, the availability of high-resolution, validated datasets in many Global South contexts remains a significant bottleneck. This includes, but is not limited to, real-time micro-grid load profiles, localized renewable resource availability (solar irradiance, wind velocity at precise urban altitudes), and the detailed characterization of waste streams. Consequently, the generalizability of our quantitative resilience and performance metrics to other megacities, without substantial localized data calibration and re-training of the AI agents, warrants careful consideration. Furthermore, the capacity of current forecasting models to precisely predict the increasing frequency and intensity of anomalous climate events (e.g., flash floods, unprecedented heatwaves) under evolving climate change scenarios introduces irreducible uncertainties that may impact system robustness.</w:t>
      </w:r>
    </w:p>
    <w:p w14:paraId="73281598" w14:textId="71E5F88E" w:rsidR="004C13D8" w:rsidRDefault="004C13D8" w:rsidP="00C47604">
      <w:pPr>
        <w:pStyle w:val="NormalWeb"/>
        <w:numPr>
          <w:ilvl w:val="0"/>
          <w:numId w:val="105"/>
        </w:numPr>
        <w:spacing w:before="0" w:beforeAutospacing="0" w:after="0" w:afterAutospacing="0" w:line="360" w:lineRule="auto"/>
        <w:jc w:val="both"/>
        <w:rPr>
          <w:sz w:val="20"/>
          <w:szCs w:val="20"/>
        </w:rPr>
      </w:pPr>
      <w:r w:rsidRPr="007A7722">
        <w:rPr>
          <w:rStyle w:val="relative"/>
          <w:b/>
          <w:bCs/>
          <w:sz w:val="20"/>
          <w:szCs w:val="20"/>
        </w:rPr>
        <w:t>Computational Intensity and Real-Time Operability Challenges:</w:t>
      </w:r>
      <w:r w:rsidR="00AB04BA">
        <w:rPr>
          <w:rStyle w:val="relative"/>
          <w:b/>
          <w:bCs/>
          <w:sz w:val="20"/>
          <w:szCs w:val="20"/>
        </w:rPr>
        <w:t xml:space="preserve"> </w:t>
      </w:r>
      <w:r w:rsidR="007A7722" w:rsidRPr="007A7722">
        <w:rPr>
          <w:sz w:val="20"/>
          <w:szCs w:val="20"/>
        </w:rPr>
        <w:t xml:space="preserve">The proposed AI-HRES integrates sophisticated computational paradigms, including high-dimensional DRL environments, complex digital twin simulations, and blockchain ledger management. While demonstrably powerful in a simulated environment, the computational overhead associated with real-time, continuous optimization and dynamic digital twin updates for an entire megacity-scale energy infrastructure could be substantial. Deploying such a system necessitates access to high-performance computing resources, robust communication networks, and low-latency data transfer capabilities, which may not be universally available or economically viable in all target regions of the Global South. Moreover, ensuring the predictive accuracy and adaptive capacity of AI models under rapidly changing, </w:t>
      </w:r>
      <w:r w:rsidR="007A7722">
        <w:rPr>
          <w:sz w:val="20"/>
          <w:szCs w:val="20"/>
        </w:rPr>
        <w:t>unpredictable</w:t>
      </w:r>
      <w:r w:rsidR="007A7722" w:rsidRPr="007A7722">
        <w:rPr>
          <w:sz w:val="20"/>
          <w:szCs w:val="20"/>
        </w:rPr>
        <w:t xml:space="preserve"> operational conditions (e.g., sudden component failures, extreme demand spikes) without incurring significant computational delays remains a formidable challenge.</w:t>
      </w:r>
    </w:p>
    <w:p w14:paraId="0BDE07CB" w14:textId="56D4269E" w:rsidR="007A7722" w:rsidRDefault="007A7722" w:rsidP="00C47604">
      <w:pPr>
        <w:pStyle w:val="NormalWeb"/>
        <w:numPr>
          <w:ilvl w:val="0"/>
          <w:numId w:val="105"/>
        </w:numPr>
        <w:spacing w:before="0" w:beforeAutospacing="0" w:after="0" w:afterAutospacing="0" w:line="360" w:lineRule="auto"/>
        <w:jc w:val="both"/>
        <w:rPr>
          <w:sz w:val="20"/>
          <w:szCs w:val="20"/>
        </w:rPr>
      </w:pPr>
      <w:r w:rsidRPr="00605EC2">
        <w:rPr>
          <w:b/>
          <w:bCs/>
          <w:sz w:val="20"/>
          <w:szCs w:val="20"/>
        </w:rPr>
        <w:t>Cyber-Physical Security and Trust Protocol Vulnerabilities:</w:t>
      </w:r>
      <w:r w:rsidR="00AB04BA">
        <w:rPr>
          <w:b/>
          <w:bCs/>
          <w:sz w:val="20"/>
          <w:szCs w:val="20"/>
        </w:rPr>
        <w:t xml:space="preserve"> </w:t>
      </w:r>
      <w:r w:rsidR="00605EC2" w:rsidRPr="00605EC2">
        <w:rPr>
          <w:sz w:val="20"/>
          <w:szCs w:val="20"/>
        </w:rPr>
        <w:t xml:space="preserve">The interconnected nature of the AI-HRES, integrating distributed sensors, AI control algorithms, and blockchain-enabled transactive energy platforms, inherently expands its </w:t>
      </w:r>
      <w:r w:rsidR="00605EC2" w:rsidRPr="00592F8A">
        <w:rPr>
          <w:sz w:val="20"/>
          <w:szCs w:val="20"/>
        </w:rPr>
        <w:t>cyber-physical attack surface</w:t>
      </w:r>
      <w:r w:rsidR="00605EC2" w:rsidRPr="00605EC2">
        <w:rPr>
          <w:sz w:val="20"/>
          <w:szCs w:val="20"/>
        </w:rPr>
        <w:t xml:space="preserve">. While blockchain offers immutable ledger security for transactions, the integrity of the </w:t>
      </w:r>
      <w:r w:rsidR="00605EC2" w:rsidRPr="00592F8A">
        <w:rPr>
          <w:sz w:val="20"/>
          <w:szCs w:val="20"/>
        </w:rPr>
        <w:t>off-chain data inputs</w:t>
      </w:r>
      <w:r w:rsidR="00605EC2" w:rsidRPr="00605EC2">
        <w:rPr>
          <w:sz w:val="20"/>
          <w:szCs w:val="20"/>
        </w:rPr>
        <w:t xml:space="preserve"> to smart contracts, the resilience of AI models to </w:t>
      </w:r>
      <w:r w:rsidR="00605EC2" w:rsidRPr="00592F8A">
        <w:rPr>
          <w:sz w:val="20"/>
          <w:szCs w:val="20"/>
        </w:rPr>
        <w:t>adversarial attacks</w:t>
      </w:r>
      <w:r w:rsidR="00605EC2" w:rsidRPr="00605EC2">
        <w:rPr>
          <w:sz w:val="20"/>
          <w:szCs w:val="20"/>
        </w:rPr>
        <w:t xml:space="preserve"> (e.g., data poisoning, model evasion), and the overall cybersecurity posture of the underlying communication infrastructure are critical yet complex considerations. </w:t>
      </w:r>
      <w:r w:rsidR="00605EC2" w:rsidRPr="00605EC2">
        <w:rPr>
          <w:rStyle w:val="citation-69"/>
          <w:sz w:val="20"/>
          <w:szCs w:val="20"/>
        </w:rPr>
        <w:t>A sophisticated cyber-attack could compromise grid stability, data integrity, or even the energy justice outcomes intended by the equitable dispatch algorithms.</w:t>
      </w:r>
      <w:r w:rsidR="00605EC2" w:rsidRPr="00605EC2">
        <w:rPr>
          <w:sz w:val="20"/>
          <w:szCs w:val="20"/>
        </w:rPr>
        <w:t xml:space="preserve"> Our current framework posits a robust security architecture but does not delve into the intricate </w:t>
      </w:r>
      <w:r w:rsidR="00605EC2" w:rsidRPr="00592F8A">
        <w:rPr>
          <w:sz w:val="20"/>
          <w:szCs w:val="20"/>
        </w:rPr>
        <w:t>threat modeling and mitigation strategies</w:t>
      </w:r>
      <w:r w:rsidR="00605EC2" w:rsidRPr="00605EC2">
        <w:rPr>
          <w:sz w:val="20"/>
          <w:szCs w:val="20"/>
        </w:rPr>
        <w:t xml:space="preserve"> required for such a large-scale, distributed energy system in a highly dynamic threat landscape.</w:t>
      </w:r>
      <w:r w:rsidR="007423D8">
        <w:rPr>
          <w:sz w:val="20"/>
          <w:szCs w:val="20"/>
        </w:rPr>
        <w:t xml:space="preserve"> </w:t>
      </w:r>
    </w:p>
    <w:p w14:paraId="584CCBCD" w14:textId="7A16E7C1" w:rsidR="00DB7350" w:rsidRPr="00AE7A8F" w:rsidRDefault="00DB7350" w:rsidP="00C47604">
      <w:pPr>
        <w:pStyle w:val="NormalWeb"/>
        <w:numPr>
          <w:ilvl w:val="0"/>
          <w:numId w:val="105"/>
        </w:numPr>
        <w:spacing w:before="0" w:beforeAutospacing="0" w:after="0" w:afterAutospacing="0" w:line="360" w:lineRule="auto"/>
        <w:jc w:val="both"/>
        <w:rPr>
          <w:rStyle w:val="citation-68"/>
          <w:sz w:val="20"/>
          <w:szCs w:val="20"/>
        </w:rPr>
      </w:pPr>
      <w:r w:rsidRPr="00AE7A8F">
        <w:rPr>
          <w:b/>
          <w:bCs/>
          <w:sz w:val="20"/>
          <w:szCs w:val="20"/>
        </w:rPr>
        <w:lastRenderedPageBreak/>
        <w:t>Socio-Technical Integration and Human Factor Complexities:</w:t>
      </w:r>
      <w:r w:rsidR="00AB04BA">
        <w:rPr>
          <w:b/>
          <w:bCs/>
          <w:sz w:val="20"/>
          <w:szCs w:val="20"/>
        </w:rPr>
        <w:t xml:space="preserve"> </w:t>
      </w:r>
      <w:r w:rsidR="00AE7A8F" w:rsidRPr="00AE7A8F">
        <w:rPr>
          <w:sz w:val="20"/>
          <w:szCs w:val="20"/>
        </w:rPr>
        <w:t xml:space="preserve">While the research emphasizes energy justice and gender equity, the successful deployment of such a transformative system is not solely a technical endeavor; it hinges on intricate socio-technical integration. Factors such as community acceptance, behavioral shifts in energy consumption, the digital literacy of end-users, and effective stakeholder engagement beyond initial consultation phases present significant real-world complexities. The potential for a “digital divide” to exacerbate existing inequities, if access to the transactive energy platform or smart grid interfaces is unevenly distributed, must be rigorously addressed. </w:t>
      </w:r>
      <w:r w:rsidR="00AE7A8F" w:rsidRPr="00AE7A8F">
        <w:rPr>
          <w:rStyle w:val="citation-68"/>
          <w:sz w:val="20"/>
          <w:szCs w:val="20"/>
        </w:rPr>
        <w:t>Furthermore, the interplay between Explainable AI (XAI) components and human operators, especially in critical decision-making processes during grid anomalies, requires more nuanced studies on trust, accountability, and the cognitive load on human supervisors.</w:t>
      </w:r>
    </w:p>
    <w:p w14:paraId="7D3B3048" w14:textId="7CCEEAF4" w:rsidR="00AE7A8F" w:rsidRDefault="00AE7A8F" w:rsidP="00C47604">
      <w:pPr>
        <w:pStyle w:val="NormalWeb"/>
        <w:numPr>
          <w:ilvl w:val="0"/>
          <w:numId w:val="105"/>
        </w:numPr>
        <w:spacing w:before="0" w:beforeAutospacing="0" w:after="0" w:afterAutospacing="0" w:line="360" w:lineRule="auto"/>
        <w:jc w:val="both"/>
        <w:rPr>
          <w:sz w:val="20"/>
          <w:szCs w:val="20"/>
        </w:rPr>
      </w:pPr>
      <w:r w:rsidRPr="00AE7A8F">
        <w:rPr>
          <w:b/>
          <w:bCs/>
          <w:sz w:val="20"/>
          <w:szCs w:val="20"/>
        </w:rPr>
        <w:t>Regulatory, Economic, and Policy Pathway Hurdles:</w:t>
      </w:r>
      <w:r w:rsidR="00AB04BA">
        <w:rPr>
          <w:b/>
          <w:bCs/>
          <w:sz w:val="20"/>
          <w:szCs w:val="20"/>
        </w:rPr>
        <w:t xml:space="preserve"> </w:t>
      </w:r>
      <w:r w:rsidRPr="00AE7A8F">
        <w:rPr>
          <w:sz w:val="20"/>
          <w:szCs w:val="20"/>
        </w:rPr>
        <w:t>The transition to a decentralized, AI-optimized, and blockchain-enabled energy system requires a profound re-evaluation of existing regulatory frameworks, market mechanisms, and policy incentives. Current energy policies in many Global South nations are often centralized, fossil-fuel-centric, and lack provisions for peer-to-peer energy trading, dynamic pricing, or incentivizing waste-to-energy credit markets. The economic viability, beyond Levelized Cost of Energy (LCOE), including aspects like financing models for decentralized infrastructure, the establishment of equitable tariff structures, and the integration of carbon markets, necessitates comprehensive techno-economic analyses within specific policy contexts. The political will and institutional capacity to enact such paradigm shifts represent substantial, often underestimated, implementation challenges.</w:t>
      </w:r>
    </w:p>
    <w:p w14:paraId="407502B7" w14:textId="56E39EA8" w:rsidR="00AE7A8F" w:rsidRDefault="00AE7A8F" w:rsidP="00AE7A8F">
      <w:pPr>
        <w:pStyle w:val="NormalWeb"/>
        <w:spacing w:before="0" w:beforeAutospacing="0" w:after="0" w:afterAutospacing="0" w:line="360" w:lineRule="auto"/>
        <w:jc w:val="both"/>
        <w:rPr>
          <w:sz w:val="20"/>
          <w:szCs w:val="20"/>
        </w:rPr>
      </w:pPr>
    </w:p>
    <w:p w14:paraId="44AF6821" w14:textId="76074DAD" w:rsidR="00DE2CA7" w:rsidRPr="002C741A" w:rsidRDefault="00DE2CA7" w:rsidP="002C741A">
      <w:pPr>
        <w:pStyle w:val="NormalWeb"/>
        <w:spacing w:before="0" w:beforeAutospacing="0" w:after="0" w:afterAutospacing="0" w:line="360" w:lineRule="auto"/>
        <w:jc w:val="both"/>
        <w:rPr>
          <w:rStyle w:val="relative"/>
          <w:sz w:val="20"/>
          <w:szCs w:val="20"/>
        </w:rPr>
      </w:pPr>
      <w:r w:rsidRPr="002C741A">
        <w:rPr>
          <w:rStyle w:val="relative"/>
          <w:b/>
          <w:bCs/>
          <w:sz w:val="20"/>
          <w:szCs w:val="20"/>
        </w:rPr>
        <w:t>SUMMARY OF LIMITATIONS</w:t>
      </w:r>
      <w:r w:rsidRPr="002C741A">
        <w:rPr>
          <w:rStyle w:val="relative"/>
          <w:sz w:val="20"/>
          <w:szCs w:val="20"/>
        </w:rPr>
        <w:t xml:space="preserve"> </w:t>
      </w:r>
    </w:p>
    <w:p w14:paraId="556BF1BE"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While this study presents a novel AI-driven framework integrating Hybrid Renewable Energy Systems (HRES) and Waste-to-Energy (</w:t>
      </w:r>
      <w:proofErr w:type="spellStart"/>
      <w:r w:rsidRPr="002C741A">
        <w:rPr>
          <w:rFonts w:ascii="Times New Roman" w:eastAsia="Times New Roman" w:hAnsi="Times New Roman" w:cs="Times New Roman"/>
          <w:sz w:val="20"/>
          <w:szCs w:val="20"/>
        </w:rPr>
        <w:t>WtE</w:t>
      </w:r>
      <w:proofErr w:type="spellEnd"/>
      <w:r w:rsidRPr="002C741A">
        <w:rPr>
          <w:rFonts w:ascii="Times New Roman" w:eastAsia="Times New Roman" w:hAnsi="Times New Roman" w:cs="Times New Roman"/>
          <w:sz w:val="20"/>
          <w:szCs w:val="20"/>
        </w:rPr>
        <w:t>) systems for climate-resilient urban infrastructure in the Global South, several limitations must be acknowledged.</w:t>
      </w:r>
    </w:p>
    <w:p w14:paraId="2925F19F"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First, the model's performance relies on secondary data sources such as DESCO, BPDB, NASA POWER, and municipal waste datasets. Although these datasets are credible and widely used, their temporal resolution, geographic coverage, and potential inconsistencies may affect the accuracy and granularity of simulations. Due to limited access to real-time or primary field data, certain assumptions were required in the forecasting and optimization modules.</w:t>
      </w:r>
    </w:p>
    <w:p w14:paraId="2FB3344F" w14:textId="14A148B4"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Second, the AI techniques used</w:t>
      </w:r>
      <w:r>
        <w:rPr>
          <w:rFonts w:ascii="Times New Roman" w:eastAsia="Times New Roman" w:hAnsi="Times New Roman" w:cs="Times New Roman"/>
          <w:sz w:val="20"/>
          <w:szCs w:val="20"/>
        </w:rPr>
        <w:t xml:space="preserve">, </w:t>
      </w:r>
      <w:r w:rsidRPr="002C741A">
        <w:rPr>
          <w:rFonts w:ascii="Times New Roman" w:eastAsia="Times New Roman" w:hAnsi="Times New Roman" w:cs="Times New Roman"/>
          <w:sz w:val="20"/>
          <w:szCs w:val="20"/>
        </w:rPr>
        <w:t>such as Long Short-Term Memory (LSTM) and Deep Reinforcement Learning (DRL)</w:t>
      </w:r>
      <w:r>
        <w:rPr>
          <w:rFonts w:ascii="Times New Roman" w:eastAsia="Times New Roman" w:hAnsi="Times New Roman" w:cs="Times New Roman"/>
          <w:sz w:val="20"/>
          <w:szCs w:val="20"/>
        </w:rPr>
        <w:t xml:space="preserve">, </w:t>
      </w:r>
      <w:r w:rsidRPr="002C741A">
        <w:rPr>
          <w:rFonts w:ascii="Times New Roman" w:eastAsia="Times New Roman" w:hAnsi="Times New Roman" w:cs="Times New Roman"/>
          <w:sz w:val="20"/>
          <w:szCs w:val="20"/>
        </w:rPr>
        <w:t>are computationally intensive and depend heavily on training data quality. Their generalizability across different urban contexts may vary, and transferability to cities with dissimilar resource or policy environments would require model adaptation and retraining.</w:t>
      </w:r>
    </w:p>
    <w:p w14:paraId="08EA827C"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Third, while the proposed system architecture incorporates advanced concepts like digital twins, blockchain-enabled governance, and life cycle assessment (LCA), the actual implementation remains at a conceptual and simulation level. Physical deployment, real-time feedback integration, and socio-political acceptance were beyond the study's scope and need to be explored in future pilot projects.</w:t>
      </w:r>
    </w:p>
    <w:p w14:paraId="279C82F9"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Fourth, the incorporation of gender-responsive governance and energy equity was modeled through proxy indicators, not through participatory community-level surveys or primary demographic data. This limits the depth of social impact analysis and may overlook localized behavioral, cultural, or political dynamics.</w:t>
      </w:r>
    </w:p>
    <w:p w14:paraId="3A595F94"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t>Finally, due to constraints in image resolution from publicly sourced figures, some visual representations may not appear optimally clear. However, they were included based on their relevance and irreplaceable informational value.</w:t>
      </w:r>
    </w:p>
    <w:p w14:paraId="11B4716F" w14:textId="77777777" w:rsidR="002C741A" w:rsidRPr="002C741A" w:rsidRDefault="002C741A" w:rsidP="002C741A">
      <w:pPr>
        <w:spacing w:after="0" w:line="360" w:lineRule="auto"/>
        <w:jc w:val="both"/>
        <w:rPr>
          <w:rFonts w:ascii="Times New Roman" w:eastAsia="Times New Roman" w:hAnsi="Times New Roman" w:cs="Times New Roman"/>
          <w:sz w:val="20"/>
          <w:szCs w:val="20"/>
        </w:rPr>
      </w:pPr>
      <w:r w:rsidRPr="002C741A">
        <w:rPr>
          <w:rFonts w:ascii="Times New Roman" w:eastAsia="Times New Roman" w:hAnsi="Times New Roman" w:cs="Times New Roman"/>
          <w:sz w:val="20"/>
          <w:szCs w:val="20"/>
        </w:rPr>
        <w:lastRenderedPageBreak/>
        <w:t>Despite these limitations, the proposed AI-HRES framework offers a strong foundation for further development and field-scale application. Future work should focus on real-time data integration, stakeholder engagement, implementation testing, and cross-regional validation to enhance scalability and robustness.</w:t>
      </w:r>
    </w:p>
    <w:p w14:paraId="1BAA6DA7" w14:textId="77777777" w:rsidR="00DE2CA7" w:rsidRPr="002C741A" w:rsidRDefault="00DE2CA7" w:rsidP="002C741A">
      <w:pPr>
        <w:pStyle w:val="NormalWeb"/>
        <w:spacing w:before="0" w:beforeAutospacing="0" w:after="0" w:afterAutospacing="0" w:line="360" w:lineRule="auto"/>
        <w:jc w:val="both"/>
        <w:rPr>
          <w:sz w:val="20"/>
          <w:szCs w:val="20"/>
        </w:rPr>
      </w:pPr>
    </w:p>
    <w:p w14:paraId="6EEA58CC" w14:textId="372F67C1" w:rsidR="00AE7A8F" w:rsidRPr="002C741A" w:rsidRDefault="00CB4924" w:rsidP="002C741A">
      <w:pPr>
        <w:pStyle w:val="NormalWeb"/>
        <w:spacing w:before="0" w:beforeAutospacing="0" w:after="0" w:afterAutospacing="0" w:line="360" w:lineRule="auto"/>
        <w:jc w:val="both"/>
        <w:rPr>
          <w:b/>
          <w:bCs/>
          <w:sz w:val="20"/>
          <w:szCs w:val="20"/>
        </w:rPr>
      </w:pPr>
      <w:r w:rsidRPr="002C741A">
        <w:rPr>
          <w:b/>
          <w:bCs/>
          <w:sz w:val="20"/>
          <w:szCs w:val="20"/>
        </w:rPr>
        <w:t>FUTURE RESEARCH DIRECTIONS</w:t>
      </w:r>
    </w:p>
    <w:p w14:paraId="30AC1E72" w14:textId="4BE7B3B6" w:rsidR="00CB4924" w:rsidRPr="0040162C" w:rsidRDefault="004237EA" w:rsidP="002C741A">
      <w:pPr>
        <w:pStyle w:val="NormalWeb"/>
        <w:spacing w:before="0" w:beforeAutospacing="0" w:after="0" w:afterAutospacing="0" w:line="360" w:lineRule="auto"/>
        <w:jc w:val="both"/>
        <w:rPr>
          <w:sz w:val="20"/>
          <w:szCs w:val="20"/>
        </w:rPr>
      </w:pPr>
      <w:r w:rsidRPr="002C741A">
        <w:rPr>
          <w:sz w:val="20"/>
          <w:szCs w:val="20"/>
        </w:rPr>
        <w:t>Building upon the foundational framework established in this study and addressing its inherent limitations, several compelling avenues for future research emerge. These directions aim to bridge the gap between theoretical constructs and practical deployment, further enhancing the robustness, scalability, and societal impact of AI-driven Hybrid Renewable and Waste-to-</w:t>
      </w:r>
      <w:r w:rsidRPr="0040162C">
        <w:rPr>
          <w:sz w:val="20"/>
          <w:szCs w:val="20"/>
        </w:rPr>
        <w:t>Energy Systems (AI-HRES) in the Global South.</w:t>
      </w:r>
    </w:p>
    <w:p w14:paraId="506FB0E3" w14:textId="704E4A0E" w:rsidR="00E5736A" w:rsidRDefault="00E5736A" w:rsidP="00FF4191">
      <w:pPr>
        <w:pStyle w:val="NormalWeb"/>
        <w:numPr>
          <w:ilvl w:val="0"/>
          <w:numId w:val="106"/>
        </w:numPr>
        <w:spacing w:before="0" w:beforeAutospacing="0" w:after="0" w:afterAutospacing="0" w:line="360" w:lineRule="auto"/>
        <w:jc w:val="both"/>
        <w:rPr>
          <w:sz w:val="20"/>
          <w:szCs w:val="20"/>
        </w:rPr>
      </w:pPr>
      <w:r w:rsidRPr="0040162C">
        <w:rPr>
          <w:b/>
          <w:bCs/>
          <w:sz w:val="20"/>
          <w:szCs w:val="20"/>
        </w:rPr>
        <w:t>Advancing Data-Driven Intelligence and Predictive Resiliency:</w:t>
      </w:r>
      <w:r w:rsidR="0075485F">
        <w:rPr>
          <w:b/>
          <w:bCs/>
          <w:sz w:val="20"/>
          <w:szCs w:val="20"/>
        </w:rPr>
        <w:t xml:space="preserve"> </w:t>
      </w:r>
      <w:r w:rsidR="0040162C" w:rsidRPr="0040162C">
        <w:rPr>
          <w:sz w:val="20"/>
          <w:szCs w:val="20"/>
        </w:rPr>
        <w:t xml:space="preserve">Future work should prioritize the development and integration of more sophisticated data assimilation and fusion techniques to overcome existing data sparsity and quality issues. </w:t>
      </w:r>
      <w:r w:rsidR="0040162C" w:rsidRPr="0040162C">
        <w:rPr>
          <w:rStyle w:val="citation-79"/>
          <w:sz w:val="20"/>
          <w:szCs w:val="20"/>
        </w:rPr>
        <w:t>This includes exploring novel methodologies for synthetic data generation leveraging Generative Adversarial Networks (GANs) or variational autoencoders, which can augment scarce real-world datasets, particularly for rare climate extreme events.</w:t>
      </w:r>
      <w:r w:rsidR="0040162C" w:rsidRPr="0040162C">
        <w:rPr>
          <w:sz w:val="20"/>
          <w:szCs w:val="20"/>
        </w:rPr>
        <w:t xml:space="preserve"> Research into unsupervised and semi-supervised learning algorithms will be critical for extracting actionable insights from heterogeneous, incomplete, or unlabeled data streams typical of emerging economies. Furthermore, a deeper dive into probabilistic forecasting models that explicitly quantify uncertainties across various timescales (e.g., utilizing Bayesian deep learning) will enhance the system's adaptive capacity to high-impact, low-probability climate anomalies. Integrating causal inference within the AI models can move beyond correlation to establish direct causal links between interventions and resilience outcomes, enabling more precise policy recommendations.</w:t>
      </w:r>
    </w:p>
    <w:p w14:paraId="3FC09EEF" w14:textId="7EA7DC0B" w:rsidR="000D51C9" w:rsidRDefault="0040162C" w:rsidP="00FF4191">
      <w:pPr>
        <w:pStyle w:val="NormalWeb"/>
        <w:numPr>
          <w:ilvl w:val="0"/>
          <w:numId w:val="106"/>
        </w:numPr>
        <w:spacing w:before="0" w:beforeAutospacing="0" w:after="0" w:afterAutospacing="0" w:line="360" w:lineRule="auto"/>
        <w:jc w:val="both"/>
        <w:rPr>
          <w:sz w:val="20"/>
          <w:szCs w:val="20"/>
        </w:rPr>
      </w:pPr>
      <w:r w:rsidRPr="000D51C9">
        <w:rPr>
          <w:rStyle w:val="relative"/>
          <w:b/>
          <w:bCs/>
          <w:sz w:val="20"/>
          <w:szCs w:val="20"/>
        </w:rPr>
        <w:t>Optimizing Computational Efficiencies and Edge-Intelligence Deployment:</w:t>
      </w:r>
      <w:r w:rsidR="0075485F">
        <w:rPr>
          <w:rStyle w:val="relative"/>
          <w:b/>
          <w:bCs/>
          <w:sz w:val="20"/>
          <w:szCs w:val="20"/>
        </w:rPr>
        <w:t xml:space="preserve"> </w:t>
      </w:r>
      <w:r w:rsidR="000D51C9" w:rsidRPr="000D51C9">
        <w:rPr>
          <w:sz w:val="20"/>
          <w:szCs w:val="20"/>
        </w:rPr>
        <w:t>Given the computational intensity of complex AI and digital twin simulations, future research must focus on developing computationally lightweight and energy-efficient AI algorithms suitable for deployment on edge devices and resource-constrained infrastructure. This includes exploring federated learning paradigms for decentralized model training, which preserves data privacy while leveraging distributed computational power. Investigating neuromorphic computing architectures and specialized AI accelerators could offer orders-of-magnitude improvements in processing speed and energy consumption for real-time optimization. Furthermore, research into hierarchical multi-agent reinforcement learning (MARL) frameworks can facilitate scalable dispatch optimization across nested micro-grids, allowing localized decision-making while maintaining global grid stability and resilience objectives.</w:t>
      </w:r>
    </w:p>
    <w:p w14:paraId="7DA6347E" w14:textId="4EC71B42" w:rsidR="004810B5" w:rsidRDefault="004810B5" w:rsidP="00FF4191">
      <w:pPr>
        <w:pStyle w:val="NormalWeb"/>
        <w:numPr>
          <w:ilvl w:val="0"/>
          <w:numId w:val="106"/>
        </w:numPr>
        <w:spacing w:before="0" w:beforeAutospacing="0" w:after="0" w:afterAutospacing="0" w:line="360" w:lineRule="auto"/>
        <w:jc w:val="both"/>
        <w:rPr>
          <w:sz w:val="20"/>
          <w:szCs w:val="20"/>
        </w:rPr>
      </w:pPr>
      <w:r w:rsidRPr="00FC6C5E">
        <w:rPr>
          <w:rStyle w:val="relative"/>
          <w:b/>
          <w:bCs/>
          <w:sz w:val="20"/>
          <w:szCs w:val="20"/>
        </w:rPr>
        <w:t>Fortifying Cyber-Physical Security and Blockchain Resilience:</w:t>
      </w:r>
      <w:r w:rsidR="0075485F">
        <w:rPr>
          <w:rStyle w:val="relative"/>
          <w:b/>
          <w:bCs/>
          <w:sz w:val="20"/>
          <w:szCs w:val="20"/>
        </w:rPr>
        <w:t xml:space="preserve"> </w:t>
      </w:r>
      <w:r w:rsidR="00FC6C5E" w:rsidRPr="00FC6C5E">
        <w:rPr>
          <w:sz w:val="20"/>
          <w:szCs w:val="20"/>
        </w:rPr>
        <w:t xml:space="preserve">The increasing interconnectedness of AI-HRES necessitates rigorous investigation into </w:t>
      </w:r>
      <w:r w:rsidR="00FC6C5E" w:rsidRPr="005014B6">
        <w:rPr>
          <w:sz w:val="20"/>
          <w:szCs w:val="20"/>
        </w:rPr>
        <w:t>advanced cyber-physical security protocols</w:t>
      </w:r>
      <w:r w:rsidR="00FC6C5E" w:rsidRPr="00FC6C5E">
        <w:rPr>
          <w:sz w:val="20"/>
          <w:szCs w:val="20"/>
        </w:rPr>
        <w:t xml:space="preserve">. Future work should explore the integration of </w:t>
      </w:r>
      <w:r w:rsidR="00FC6C5E" w:rsidRPr="005014B6">
        <w:rPr>
          <w:sz w:val="20"/>
          <w:szCs w:val="20"/>
        </w:rPr>
        <w:t>Zero-Trust Architectures and Moving Target Defenses</w:t>
      </w:r>
      <w:r w:rsidR="00FC6C5E" w:rsidRPr="00FC6C5E">
        <w:rPr>
          <w:sz w:val="20"/>
          <w:szCs w:val="20"/>
        </w:rPr>
        <w:t xml:space="preserve"> to dynamically protect critical infrastructure components from sophisticated cyber threats. Research into </w:t>
      </w:r>
      <w:r w:rsidR="00FC6C5E" w:rsidRPr="005014B6">
        <w:rPr>
          <w:sz w:val="20"/>
          <w:szCs w:val="20"/>
        </w:rPr>
        <w:t>blockchain-based identity management</w:t>
      </w:r>
      <w:r w:rsidR="00FC6C5E" w:rsidRPr="00FC6C5E">
        <w:rPr>
          <w:sz w:val="20"/>
          <w:szCs w:val="20"/>
        </w:rPr>
        <w:t xml:space="preserve"> for IoT devices and </w:t>
      </w:r>
      <w:r w:rsidR="00FC6C5E" w:rsidRPr="005014B6">
        <w:rPr>
          <w:sz w:val="20"/>
          <w:szCs w:val="20"/>
        </w:rPr>
        <w:t>homomorphic encryption</w:t>
      </w:r>
      <w:r w:rsidR="00FC6C5E" w:rsidRPr="00FC6C5E">
        <w:rPr>
          <w:sz w:val="20"/>
          <w:szCs w:val="20"/>
        </w:rPr>
        <w:t xml:space="preserve"> for secure data sharing within the transactive energy platform can enhance data privacy and integrity. Furthermore, developing </w:t>
      </w:r>
      <w:r w:rsidR="00FC6C5E" w:rsidRPr="005014B6">
        <w:rPr>
          <w:sz w:val="20"/>
          <w:szCs w:val="20"/>
        </w:rPr>
        <w:t xml:space="preserve">AI-driven anomaly detection systems </w:t>
      </w:r>
      <w:r w:rsidR="00FC6C5E" w:rsidRPr="00FC6C5E">
        <w:rPr>
          <w:sz w:val="20"/>
          <w:szCs w:val="20"/>
        </w:rPr>
        <w:t xml:space="preserve">capable of identifying and mitigating both cyber and physical threats in real-time, potentially leveraging </w:t>
      </w:r>
      <w:r w:rsidR="00FC6C5E" w:rsidRPr="005014B6">
        <w:rPr>
          <w:sz w:val="20"/>
          <w:szCs w:val="20"/>
        </w:rPr>
        <w:t>digital twins for predictive threat analysis</w:t>
      </w:r>
      <w:r w:rsidR="00FC6C5E" w:rsidRPr="00FC6C5E">
        <w:rPr>
          <w:sz w:val="20"/>
          <w:szCs w:val="20"/>
        </w:rPr>
        <w:t xml:space="preserve"> and rapid recovery, will be paramount for system robustness.</w:t>
      </w:r>
    </w:p>
    <w:p w14:paraId="2DBCD319" w14:textId="22E920A8" w:rsidR="005014B6" w:rsidRPr="00FF4191" w:rsidRDefault="005014B6" w:rsidP="00FF4191">
      <w:pPr>
        <w:pStyle w:val="ListParagraph"/>
        <w:numPr>
          <w:ilvl w:val="0"/>
          <w:numId w:val="106"/>
        </w:numPr>
        <w:spacing w:after="0" w:line="360" w:lineRule="auto"/>
        <w:jc w:val="both"/>
        <w:rPr>
          <w:rFonts w:ascii="Times New Roman" w:hAnsi="Times New Roman" w:cs="Times New Roman"/>
          <w:sz w:val="20"/>
          <w:szCs w:val="20"/>
        </w:rPr>
      </w:pPr>
      <w:r w:rsidRPr="00FF4191">
        <w:rPr>
          <w:rFonts w:ascii="Times New Roman" w:hAnsi="Times New Roman" w:cs="Times New Roman"/>
          <w:b/>
          <w:bCs/>
          <w:sz w:val="20"/>
          <w:szCs w:val="20"/>
        </w:rPr>
        <w:t>Deepening Socio-Technical Integration and Participatory Design:</w:t>
      </w:r>
      <w:r w:rsidR="0075485F" w:rsidRPr="00FF4191">
        <w:rPr>
          <w:rFonts w:ascii="Times New Roman" w:hAnsi="Times New Roman" w:cs="Times New Roman"/>
          <w:b/>
          <w:bCs/>
          <w:sz w:val="20"/>
          <w:szCs w:val="20"/>
        </w:rPr>
        <w:t xml:space="preserve"> </w:t>
      </w:r>
      <w:r w:rsidR="000B1CF6" w:rsidRPr="00FF4191">
        <w:rPr>
          <w:rFonts w:ascii="Times New Roman" w:hAnsi="Times New Roman" w:cs="Times New Roman"/>
          <w:sz w:val="20"/>
          <w:szCs w:val="20"/>
        </w:rPr>
        <w:t xml:space="preserve">To ensure the equitable and sustainable adoption of AI-HRES, future research must expand on the socio-technical dimensions. This includes rigorous human-in-the-loop AI design to ensure explainability, transparency, and user trust in algorithmic decision-making, particularly concerning energy dispatch and pricing. Developing participatory modeling and simulation tools that allow diverse stakeholders (e.g., local communities, policymakers, private sector) to co-create and </w:t>
      </w:r>
      <w:r w:rsidR="000B1CF6" w:rsidRPr="00FF4191">
        <w:rPr>
          <w:rFonts w:ascii="Times New Roman" w:hAnsi="Times New Roman" w:cs="Times New Roman"/>
          <w:sz w:val="20"/>
          <w:szCs w:val="20"/>
        </w:rPr>
        <w:lastRenderedPageBreak/>
        <w:t>evaluate energy scenarios can foster greater ownership and acceptance. Longitudinal studies on the behavioral impacts of decentralized energy markets and gamified incentives for sustainable consumption will provide critical insights. Furthermore, research into adaptive governance models that can evolve with technological advancements and societal needs will be essential for the seamless integration of these complex systems into urban fabrics.</w:t>
      </w:r>
    </w:p>
    <w:p w14:paraId="709C9990" w14:textId="6EB416FD" w:rsidR="000B1CF6" w:rsidRPr="00FF4191" w:rsidRDefault="000B1CF6" w:rsidP="00FF4191">
      <w:pPr>
        <w:pStyle w:val="ListParagraph"/>
        <w:numPr>
          <w:ilvl w:val="0"/>
          <w:numId w:val="106"/>
        </w:numPr>
        <w:spacing w:after="0" w:line="360" w:lineRule="auto"/>
        <w:jc w:val="both"/>
        <w:rPr>
          <w:rFonts w:ascii="Times New Roman" w:hAnsi="Times New Roman" w:cs="Times New Roman"/>
          <w:sz w:val="20"/>
          <w:szCs w:val="20"/>
        </w:rPr>
      </w:pPr>
      <w:r w:rsidRPr="00FF4191">
        <w:rPr>
          <w:rFonts w:ascii="Times New Roman" w:hAnsi="Times New Roman" w:cs="Times New Roman"/>
          <w:b/>
          <w:bCs/>
          <w:sz w:val="20"/>
          <w:szCs w:val="20"/>
        </w:rPr>
        <w:t>Empirical Validation and Scalable Pilot Implementation:</w:t>
      </w:r>
      <w:r w:rsidR="0075485F" w:rsidRPr="00FF4191">
        <w:rPr>
          <w:rFonts w:ascii="Times New Roman" w:hAnsi="Times New Roman" w:cs="Times New Roman"/>
          <w:b/>
          <w:bCs/>
          <w:sz w:val="20"/>
          <w:szCs w:val="20"/>
        </w:rPr>
        <w:t xml:space="preserve"> </w:t>
      </w:r>
      <w:r w:rsidR="0070529D" w:rsidRPr="00FF4191">
        <w:rPr>
          <w:rFonts w:ascii="Times New Roman" w:hAnsi="Times New Roman" w:cs="Times New Roman"/>
          <w:sz w:val="20"/>
          <w:szCs w:val="20"/>
        </w:rPr>
        <w:t>The most critical future direction involves transitioning from high-fidelity simulations to real-world pilot implementations and empirical validation. This includes establishing living labs in climate-vulnerable urban settings to test the AI-HRES framework under actual operational conditions. Such initiatives would provide invaluable empirical data to refine AI models, validate resilience metrics, and identify unforeseen technical, social, and regulatory challenges. Research on scalable deployment strategies, modular system design, and the development of robust interoperability standards will be crucial for the widespread adoption of AI-HRES, ultimately paving the way for a more resilient, equitable, and sustainable energy future in Global South megacities.</w:t>
      </w:r>
    </w:p>
    <w:p w14:paraId="034D6AD4" w14:textId="77777777" w:rsidR="00343D7B" w:rsidRPr="000D51C9" w:rsidRDefault="00343D7B" w:rsidP="00343D7B">
      <w:pPr>
        <w:spacing w:after="0" w:line="360" w:lineRule="auto"/>
        <w:jc w:val="both"/>
        <w:rPr>
          <w:rFonts w:ascii="Times New Roman" w:eastAsia="Times New Roman" w:hAnsi="Times New Roman" w:cs="Times New Roman"/>
          <w:sz w:val="20"/>
          <w:szCs w:val="20"/>
        </w:rPr>
      </w:pPr>
    </w:p>
    <w:p w14:paraId="45BCB4D5" w14:textId="2E13F931" w:rsidR="0040162C" w:rsidRPr="00AA0C35" w:rsidRDefault="006A2345" w:rsidP="00AA0C35">
      <w:pPr>
        <w:pStyle w:val="NormalWeb"/>
        <w:spacing w:before="0" w:beforeAutospacing="0" w:after="0" w:afterAutospacing="0" w:line="360" w:lineRule="auto"/>
        <w:jc w:val="both"/>
        <w:rPr>
          <w:rStyle w:val="relative"/>
          <w:b/>
          <w:bCs/>
          <w:sz w:val="20"/>
          <w:szCs w:val="20"/>
        </w:rPr>
      </w:pPr>
      <w:r w:rsidRPr="00AA0C35">
        <w:rPr>
          <w:rStyle w:val="relative"/>
          <w:b/>
          <w:bCs/>
          <w:sz w:val="20"/>
          <w:szCs w:val="20"/>
        </w:rPr>
        <w:t>CONCLUSION</w:t>
      </w:r>
    </w:p>
    <w:p w14:paraId="4CBF7F02" w14:textId="600B70A6" w:rsidR="00AA0C35" w:rsidRP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t>This research has rigorously demonstrated the transformative potential of an Artificial Intelligence-driven Hybrid Renewable and Waste-to-Energy System (AI-HRES) as a paradigm-shifting solution for fortifying urban infrastructure against climate shocks and fostering energy equity in the rapidly urbanizing megacities of the Global South, exemplified by Dhaka. Addressing the critical vulnerabilities of conventional, centralized grids and the escalating energy insecurity exacerbated by climate extremes, our work transcends traditional energy modeling by integrating a holistic, multi-dimensional framework.</w:t>
      </w:r>
      <w:r w:rsidR="007A0AF8">
        <w:rPr>
          <w:rFonts w:ascii="Times New Roman" w:eastAsia="Times New Roman" w:hAnsi="Times New Roman" w:cs="Times New Roman"/>
          <w:sz w:val="20"/>
          <w:szCs w:val="20"/>
        </w:rPr>
        <w:t xml:space="preserve"> </w:t>
      </w:r>
      <w:r w:rsidRPr="00AA0C35">
        <w:rPr>
          <w:rFonts w:ascii="Times New Roman" w:eastAsia="Times New Roman" w:hAnsi="Times New Roman" w:cs="Times New Roman"/>
          <w:sz w:val="20"/>
          <w:szCs w:val="20"/>
        </w:rPr>
        <w:t>At its core, the AI-HRES synergistically harnesses cutting-edge AI methodologies, including LSTM networks for probabilistic demand and resource forecasting, and Deep Reinforcement Learning (DRL) for dynamic, optimal energy dispatch. This cognitive orchestration enables an unprecedented level of adaptability and efficiency across a hybrid energy mix comprising solar photovoltaics, wind turbines, bioenergy, and waste-to-energy conversion. Beyond mere optimization, the framework pioneers the integration of a real-time Digital Twin, offering a high-fidelity virtual replica for predictive maintenance, anomaly detection, and rapid fault diagnosis, thereby elevating system resilience and minimizing downtime.</w:t>
      </w:r>
    </w:p>
    <w:p w14:paraId="460738B8" w14:textId="010A25B2" w:rsidR="00AA0C35" w:rsidRP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t>A pivotal innovation lies in the embedding of a blockchain-enabled decentralized energy exchange mechanism. This not only facilitates secure and transparent peer-to-peer energy transactions but also establishes a novel market for waste-to-energy carbon credits, empowering local communities and incentivizing sustainable waste management practices. Furthermore, the inclusion of Life Cycle Assessment (LCA) metrics and explicit gender equity considerations underscores a commitment to true sustainability, ensuring that technological advancement is coupled with environmental stewardship and social justice.</w:t>
      </w:r>
      <w:r w:rsidR="007A0AF8">
        <w:rPr>
          <w:rFonts w:ascii="Times New Roman" w:eastAsia="Times New Roman" w:hAnsi="Times New Roman" w:cs="Times New Roman"/>
          <w:sz w:val="20"/>
          <w:szCs w:val="20"/>
        </w:rPr>
        <w:t xml:space="preserve"> </w:t>
      </w:r>
      <w:r w:rsidRPr="00AA0C35">
        <w:rPr>
          <w:rFonts w:ascii="Times New Roman" w:eastAsia="Times New Roman" w:hAnsi="Times New Roman" w:cs="Times New Roman"/>
          <w:sz w:val="20"/>
          <w:szCs w:val="20"/>
        </w:rPr>
        <w:t xml:space="preserve">Our extensive simulations unequivocally underscore the profound impact of the AI-HRES: a 76% reduction in blackout frequency, substantial improvements in Mean Time </w:t>
      </w:r>
      <w:r w:rsidR="008379C2" w:rsidRPr="00AA0C35">
        <w:rPr>
          <w:rFonts w:ascii="Times New Roman" w:eastAsia="Times New Roman" w:hAnsi="Times New Roman" w:cs="Times New Roman"/>
          <w:sz w:val="20"/>
          <w:szCs w:val="20"/>
        </w:rPr>
        <w:t>to</w:t>
      </w:r>
      <w:r w:rsidRPr="00AA0C35">
        <w:rPr>
          <w:rFonts w:ascii="Times New Roman" w:eastAsia="Times New Roman" w:hAnsi="Times New Roman" w:cs="Times New Roman"/>
          <w:sz w:val="20"/>
          <w:szCs w:val="20"/>
        </w:rPr>
        <w:t xml:space="preserve"> Recovery (MTTR), and a significant decrease in the Levelized Cost of Energy (LCOE), all while drastically cutting carbon emissions. These quantifiable gains in reliability, cost-effectiveness, and environmental performance collectively manifest as a substantial enhancement in urban adaptive capacity to climate variability. The resilience-centric evaluation matrix developed herein provides a robust, quantifiable means to assess infrastructure robustness against diverse climate stressors, a critical advancement for climate-vulnerable regions.</w:t>
      </w:r>
    </w:p>
    <w:p w14:paraId="1E17C8F5" w14:textId="32F55F79" w:rsid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t xml:space="preserve">While acknowledging the inherent complexities </w:t>
      </w:r>
      <w:r w:rsidR="001070CA">
        <w:rPr>
          <w:rFonts w:ascii="Times New Roman" w:eastAsia="Times New Roman" w:hAnsi="Times New Roman" w:cs="Times New Roman"/>
          <w:sz w:val="20"/>
          <w:szCs w:val="20"/>
        </w:rPr>
        <w:t>of</w:t>
      </w:r>
      <w:r w:rsidRPr="00AA0C35">
        <w:rPr>
          <w:rFonts w:ascii="Times New Roman" w:eastAsia="Times New Roman" w:hAnsi="Times New Roman" w:cs="Times New Roman"/>
          <w:sz w:val="20"/>
          <w:szCs w:val="20"/>
        </w:rPr>
        <w:t xml:space="preserve"> data fidelity, computational intensity, and the intricate socio-technical integration required for full-scale deployment, this research lays a formidable scientific and engineering foundation. It illuminates a clear pathway for a decentralized, intelligent, and human-centric energy transition that </w:t>
      </w:r>
      <w:r w:rsidRPr="00AA0C35">
        <w:rPr>
          <w:rFonts w:ascii="Times New Roman" w:eastAsia="Times New Roman" w:hAnsi="Times New Roman" w:cs="Times New Roman"/>
          <w:sz w:val="20"/>
          <w:szCs w:val="20"/>
        </w:rPr>
        <w:lastRenderedPageBreak/>
        <w:t>moves beyond mere energy provision to actively construct climate-resilient, equitable, and sustainable urban futures. The AI-HRES stands as a compelling blueprint for how advanced technological convergence, when strategically applied within a nuanced socio-economic context, can unlock profound societal benefits in the face of escalating global challenges.</w:t>
      </w:r>
    </w:p>
    <w:p w14:paraId="47F2ABDF" w14:textId="77777777" w:rsidR="008D0D70" w:rsidRPr="00AA0C35" w:rsidRDefault="008D0D70" w:rsidP="00AA0C35">
      <w:pPr>
        <w:spacing w:after="0" w:line="360" w:lineRule="auto"/>
        <w:jc w:val="both"/>
        <w:rPr>
          <w:rFonts w:ascii="Times New Roman" w:eastAsia="Times New Roman" w:hAnsi="Times New Roman" w:cs="Times New Roman"/>
          <w:sz w:val="20"/>
          <w:szCs w:val="20"/>
        </w:rPr>
      </w:pPr>
    </w:p>
    <w:p w14:paraId="19D90D9D" w14:textId="77777777" w:rsidR="003A19AF" w:rsidRPr="001070CA" w:rsidRDefault="003A19AF" w:rsidP="00E1274A">
      <w:pPr>
        <w:spacing w:after="0" w:line="360" w:lineRule="auto"/>
        <w:jc w:val="both"/>
        <w:rPr>
          <w:rFonts w:ascii="Times New Roman" w:hAnsi="Times New Roman" w:cs="Times New Roman"/>
          <w:b/>
          <w:bCs/>
          <w:sz w:val="20"/>
          <w:szCs w:val="20"/>
        </w:rPr>
      </w:pPr>
      <w:r w:rsidRPr="001070CA">
        <w:rPr>
          <w:rFonts w:ascii="Times New Roman" w:hAnsi="Times New Roman" w:cs="Times New Roman"/>
          <w:b/>
          <w:bCs/>
          <w:sz w:val="20"/>
          <w:szCs w:val="20"/>
        </w:rPr>
        <w:t>COMPETING INTERESTS DISCLAIMER:</w:t>
      </w:r>
    </w:p>
    <w:p w14:paraId="0B042406" w14:textId="0AF4EDC0" w:rsidR="003A19AF" w:rsidRPr="00E1274A" w:rsidRDefault="003A19AF" w:rsidP="00E1274A">
      <w:pPr>
        <w:spacing w:after="0" w:line="360" w:lineRule="auto"/>
        <w:jc w:val="both"/>
        <w:rPr>
          <w:rFonts w:ascii="Times New Roman" w:hAnsi="Times New Roman" w:cs="Times New Roman"/>
          <w:sz w:val="20"/>
          <w:szCs w:val="20"/>
        </w:rPr>
      </w:pPr>
      <w:r w:rsidRPr="00E1274A">
        <w:rPr>
          <w:rFonts w:ascii="Times New Roman" w:hAnsi="Times New Roman" w:cs="Times New Roman"/>
          <w:sz w:val="20"/>
          <w:szCs w:val="20"/>
        </w:rPr>
        <w:t xml:space="preserve">Authors have declared that they have no known competing financial interests </w:t>
      </w:r>
      <w:r w:rsidR="00E1274A" w:rsidRPr="00E1274A">
        <w:rPr>
          <w:rFonts w:ascii="Times New Roman" w:hAnsi="Times New Roman" w:cs="Times New Roman"/>
          <w:sz w:val="20"/>
          <w:szCs w:val="20"/>
        </w:rPr>
        <w:t>or</w:t>
      </w:r>
      <w:r w:rsidRPr="00E1274A">
        <w:rPr>
          <w:rFonts w:ascii="Times New Roman" w:hAnsi="Times New Roman" w:cs="Times New Roman"/>
          <w:sz w:val="20"/>
          <w:szCs w:val="20"/>
        </w:rPr>
        <w:t xml:space="preserve"> non-financial interests</w:t>
      </w:r>
      <w:r w:rsidR="00E1274A" w:rsidRPr="00E1274A">
        <w:rPr>
          <w:rFonts w:ascii="Times New Roman" w:hAnsi="Times New Roman" w:cs="Times New Roman"/>
          <w:sz w:val="20"/>
          <w:szCs w:val="20"/>
        </w:rPr>
        <w:t>,</w:t>
      </w:r>
      <w:r w:rsidRPr="00E1274A">
        <w:rPr>
          <w:rFonts w:ascii="Times New Roman" w:hAnsi="Times New Roman" w:cs="Times New Roman"/>
          <w:sz w:val="20"/>
          <w:szCs w:val="20"/>
        </w:rPr>
        <w:t xml:space="preserve"> </w:t>
      </w:r>
      <w:r w:rsidR="00E1274A" w:rsidRPr="00E1274A">
        <w:rPr>
          <w:rFonts w:ascii="Times New Roman" w:hAnsi="Times New Roman" w:cs="Times New Roman"/>
          <w:sz w:val="20"/>
          <w:szCs w:val="20"/>
        </w:rPr>
        <w:t>or</w:t>
      </w:r>
      <w:r w:rsidRPr="00E1274A">
        <w:rPr>
          <w:rFonts w:ascii="Times New Roman" w:hAnsi="Times New Roman" w:cs="Times New Roman"/>
          <w:sz w:val="20"/>
          <w:szCs w:val="20"/>
        </w:rPr>
        <w:t xml:space="preserve"> personal relationships that could have appeared to influence the work reported in this paper.</w:t>
      </w:r>
    </w:p>
    <w:p w14:paraId="277B1C55" w14:textId="38FAABCA" w:rsidR="00227F64" w:rsidRPr="00E1274A" w:rsidRDefault="00227F64" w:rsidP="00E1274A">
      <w:pPr>
        <w:spacing w:after="0" w:line="360" w:lineRule="auto"/>
        <w:jc w:val="both"/>
        <w:rPr>
          <w:rFonts w:ascii="Times New Roman" w:hAnsi="Times New Roman" w:cs="Times New Roman"/>
          <w:sz w:val="20"/>
          <w:szCs w:val="20"/>
        </w:rPr>
      </w:pPr>
    </w:p>
    <w:p w14:paraId="4396B4CD" w14:textId="4F5D8322" w:rsidR="00227F64" w:rsidRPr="00E1274A" w:rsidRDefault="00227F64" w:rsidP="00E1274A">
      <w:pPr>
        <w:jc w:val="both"/>
        <w:rPr>
          <w:rFonts w:ascii="Times New Roman" w:hAnsi="Times New Roman" w:cs="Times New Roman"/>
          <w:sz w:val="20"/>
          <w:szCs w:val="20"/>
        </w:rPr>
      </w:pPr>
      <w:r w:rsidRPr="00E1274A">
        <w:rPr>
          <w:rFonts w:ascii="Times New Roman" w:hAnsi="Times New Roman" w:cs="Times New Roman"/>
          <w:sz w:val="20"/>
          <w:szCs w:val="20"/>
        </w:rPr>
        <w:t>Disclaimer (Artificial intelligence)</w:t>
      </w:r>
      <w:r w:rsidR="001070CA">
        <w:rPr>
          <w:rFonts w:ascii="Times New Roman" w:hAnsi="Times New Roman" w:cs="Times New Roman"/>
          <w:sz w:val="20"/>
          <w:szCs w:val="20"/>
        </w:rPr>
        <w:t>:</w:t>
      </w:r>
    </w:p>
    <w:p w14:paraId="254FDCF4" w14:textId="446DBB83" w:rsidR="00227F64" w:rsidRPr="00E1274A" w:rsidRDefault="00E1274A" w:rsidP="00E1274A">
      <w:pPr>
        <w:jc w:val="both"/>
        <w:rPr>
          <w:rFonts w:ascii="Times New Roman" w:hAnsi="Times New Roman" w:cs="Times New Roman"/>
          <w:sz w:val="20"/>
          <w:szCs w:val="20"/>
        </w:rPr>
      </w:pPr>
      <w:r w:rsidRPr="00E1274A">
        <w:rPr>
          <w:rFonts w:ascii="Times New Roman" w:hAnsi="Times New Roman" w:cs="Times New Roman"/>
          <w:sz w:val="20"/>
          <w:szCs w:val="20"/>
        </w:rPr>
        <w:t xml:space="preserve">The </w:t>
      </w:r>
      <w:r w:rsidR="00227F64" w:rsidRPr="00E1274A">
        <w:rPr>
          <w:rFonts w:ascii="Times New Roman" w:hAnsi="Times New Roman" w:cs="Times New Roman"/>
          <w:sz w:val="20"/>
          <w:szCs w:val="20"/>
        </w:rPr>
        <w:t xml:space="preserve">Author(s) hereby declare that </w:t>
      </w:r>
      <w:r>
        <w:rPr>
          <w:rFonts w:ascii="Times New Roman" w:hAnsi="Times New Roman" w:cs="Times New Roman"/>
          <w:sz w:val="20"/>
          <w:szCs w:val="20"/>
        </w:rPr>
        <w:t>no</w:t>
      </w:r>
      <w:r w:rsidR="00227F64" w:rsidRPr="00E1274A">
        <w:rPr>
          <w:rFonts w:ascii="Times New Roman" w:hAnsi="Times New Roman" w:cs="Times New Roman"/>
          <w:sz w:val="20"/>
          <w:szCs w:val="20"/>
        </w:rPr>
        <w:t xml:space="preserve"> generative AI technologies such as Large Language Models (ChatGPT, COPILOT, etc.) and text-to-image generators have been used during the writing or editing of this manuscript. </w:t>
      </w:r>
    </w:p>
    <w:p w14:paraId="03DC3C09" w14:textId="77777777" w:rsidR="00227F64" w:rsidRPr="00346C4C" w:rsidRDefault="00227F64" w:rsidP="00227F64">
      <w:pPr>
        <w:rPr>
          <w:highlight w:val="yellow"/>
        </w:rPr>
      </w:pPr>
    </w:p>
    <w:p w14:paraId="4288277C" w14:textId="5A4F4A31" w:rsidR="008D0D70" w:rsidRDefault="008D0D70" w:rsidP="0043468D">
      <w:pPr>
        <w:pStyle w:val="NormalWeb"/>
        <w:spacing w:before="0" w:beforeAutospacing="0" w:after="0" w:afterAutospacing="0"/>
        <w:jc w:val="both"/>
        <w:rPr>
          <w:b/>
          <w:bCs/>
          <w:sz w:val="20"/>
          <w:szCs w:val="20"/>
        </w:rPr>
      </w:pPr>
      <w:r w:rsidRPr="0043468D">
        <w:rPr>
          <w:b/>
          <w:bCs/>
          <w:sz w:val="20"/>
          <w:szCs w:val="20"/>
        </w:rPr>
        <w:t>REFERENCES</w:t>
      </w:r>
    </w:p>
    <w:p w14:paraId="2EDE288C" w14:textId="77777777" w:rsidR="001C401F" w:rsidRPr="0043468D" w:rsidRDefault="001C401F" w:rsidP="0043468D">
      <w:pPr>
        <w:pStyle w:val="NormalWeb"/>
        <w:spacing w:before="0" w:beforeAutospacing="0" w:after="0" w:afterAutospacing="0"/>
        <w:jc w:val="both"/>
        <w:rPr>
          <w:b/>
          <w:bCs/>
          <w:sz w:val="20"/>
          <w:szCs w:val="20"/>
        </w:rPr>
      </w:pPr>
    </w:p>
    <w:p w14:paraId="086A9AE5" w14:textId="77777777" w:rsidR="000C4615"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A perspective on explainable artificial intelligence methods: SHAP and LIME. (17 Jun 2024). </w:t>
      </w:r>
    </w:p>
    <w:p w14:paraId="0A19F1EE" w14:textId="6C6B65C8" w:rsidR="003339FE" w:rsidRPr="0043468D" w:rsidRDefault="004C3827" w:rsidP="0043468D">
      <w:pPr>
        <w:spacing w:after="0" w:line="240" w:lineRule="auto"/>
        <w:jc w:val="both"/>
        <w:rPr>
          <w:rStyle w:val="Hyperlink"/>
          <w:rFonts w:ascii="Times New Roman" w:hAnsi="Times New Roman" w:cs="Times New Roman"/>
          <w:sz w:val="20"/>
          <w:szCs w:val="20"/>
        </w:rPr>
      </w:pPr>
      <w:hyperlink r:id="rId13" w:history="1">
        <w:r w:rsidR="000C4615" w:rsidRPr="00907066">
          <w:rPr>
            <w:rStyle w:val="Hyperlink"/>
            <w:rFonts w:ascii="Times New Roman" w:hAnsi="Times New Roman" w:cs="Times New Roman"/>
            <w:sz w:val="20"/>
            <w:szCs w:val="20"/>
          </w:rPr>
          <w:t>https://arxiv.org/html/2305.02012v3</w:t>
        </w:r>
      </w:hyperlink>
      <w:r w:rsidR="003339FE" w:rsidRPr="0043468D">
        <w:rPr>
          <w:rStyle w:val="Hyperlink"/>
          <w:rFonts w:ascii="Times New Roman" w:hAnsi="Times New Roman" w:cs="Times New Roman"/>
          <w:sz w:val="20"/>
          <w:szCs w:val="20"/>
        </w:rPr>
        <w:t xml:space="preserve"> </w:t>
      </w:r>
      <w:r w:rsidR="000C0BA1">
        <w:rPr>
          <w:rStyle w:val="Hyperlink"/>
          <w:rFonts w:ascii="Times New Roman" w:hAnsi="Times New Roman" w:cs="Times New Roman"/>
          <w:sz w:val="20"/>
          <w:szCs w:val="20"/>
        </w:rPr>
        <w:t xml:space="preserve"> </w:t>
      </w:r>
    </w:p>
    <w:p w14:paraId="2062F1E8"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3A3BB65A"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Adminukenergy</w:t>
      </w:r>
      <w:proofErr w:type="spellEnd"/>
      <w:r w:rsidRPr="0043468D">
        <w:rPr>
          <w:rStyle w:val="muibox-root"/>
          <w:rFonts w:ascii="Times New Roman" w:hAnsi="Times New Roman" w:cs="Times New Roman"/>
          <w:sz w:val="20"/>
          <w:szCs w:val="20"/>
        </w:rPr>
        <w:t xml:space="preserve">. (n.d.). </w:t>
      </w:r>
      <w:r w:rsidRPr="0043468D">
        <w:rPr>
          <w:rStyle w:val="muibox-root"/>
          <w:rFonts w:ascii="Times New Roman" w:hAnsi="Times New Roman" w:cs="Times New Roman"/>
          <w:i/>
          <w:iCs/>
          <w:sz w:val="20"/>
          <w:szCs w:val="20"/>
        </w:rPr>
        <w:t>Publications</w:t>
      </w:r>
      <w:r w:rsidRPr="0043468D">
        <w:rPr>
          <w:rStyle w:val="muibox-root"/>
          <w:rFonts w:ascii="Times New Roman" w:hAnsi="Times New Roman" w:cs="Times New Roman"/>
          <w:sz w:val="20"/>
          <w:szCs w:val="20"/>
        </w:rPr>
        <w:t xml:space="preserve">. Energy Access and Gender. </w:t>
      </w:r>
    </w:p>
    <w:p w14:paraId="0EE71ED6" w14:textId="6F500462" w:rsidR="003339FE" w:rsidRPr="0043468D" w:rsidRDefault="004C3827" w:rsidP="0043468D">
      <w:pPr>
        <w:spacing w:after="0" w:line="240" w:lineRule="auto"/>
        <w:jc w:val="both"/>
        <w:rPr>
          <w:rStyle w:val="Hyperlink"/>
          <w:rFonts w:ascii="Times New Roman" w:hAnsi="Times New Roman" w:cs="Times New Roman"/>
          <w:sz w:val="20"/>
          <w:szCs w:val="20"/>
        </w:rPr>
      </w:pPr>
      <w:hyperlink r:id="rId14" w:history="1">
        <w:r w:rsidR="000C4615" w:rsidRPr="00907066">
          <w:rPr>
            <w:rStyle w:val="Hyperlink"/>
            <w:rFonts w:ascii="Times New Roman" w:hAnsi="Times New Roman" w:cs="Times New Roman"/>
            <w:sz w:val="20"/>
            <w:szCs w:val="20"/>
          </w:rPr>
          <w:t>https://www.energyaccessandgender.co.uk/publications/</w:t>
        </w:r>
      </w:hyperlink>
    </w:p>
    <w:p w14:paraId="5396AB24"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380214E4"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Afridi, Y. S., Ahmad, K., &amp; Hassan, L. (2021, April 20). </w:t>
      </w:r>
      <w:r w:rsidRPr="0043468D">
        <w:rPr>
          <w:rStyle w:val="muibox-root"/>
          <w:rFonts w:ascii="Times New Roman" w:hAnsi="Times New Roman" w:cs="Times New Roman"/>
          <w:i/>
          <w:iCs/>
          <w:sz w:val="20"/>
          <w:szCs w:val="20"/>
        </w:rPr>
        <w:t>Artificial Intelligence based Prognostic Maintenance of Renewable Energy Systems: A review of techniques, challenges, and future research directions</w:t>
      </w:r>
      <w:r w:rsidRPr="0043468D">
        <w:rPr>
          <w:rStyle w:val="muibox-root"/>
          <w:rFonts w:ascii="Times New Roman" w:hAnsi="Times New Roman" w:cs="Times New Roman"/>
          <w:sz w:val="20"/>
          <w:szCs w:val="20"/>
        </w:rPr>
        <w:t xml:space="preserve">. arXiv.org. </w:t>
      </w:r>
    </w:p>
    <w:p w14:paraId="56307525" w14:textId="018A1B3B" w:rsidR="003339FE" w:rsidRPr="0043468D" w:rsidRDefault="004C3827" w:rsidP="0043468D">
      <w:pPr>
        <w:spacing w:after="0" w:line="240" w:lineRule="auto"/>
        <w:jc w:val="both"/>
        <w:rPr>
          <w:rStyle w:val="url"/>
          <w:rFonts w:ascii="Times New Roman" w:hAnsi="Times New Roman" w:cs="Times New Roman"/>
          <w:sz w:val="20"/>
          <w:szCs w:val="20"/>
        </w:rPr>
      </w:pPr>
      <w:hyperlink r:id="rId15" w:history="1">
        <w:r w:rsidR="000C4615" w:rsidRPr="00907066">
          <w:rPr>
            <w:rStyle w:val="Hyperlink"/>
            <w:rFonts w:ascii="Times New Roman" w:hAnsi="Times New Roman" w:cs="Times New Roman"/>
            <w:sz w:val="20"/>
            <w:szCs w:val="20"/>
          </w:rPr>
          <w:t>https://arxiv.org/abs/2104.12561</w:t>
        </w:r>
      </w:hyperlink>
    </w:p>
    <w:p w14:paraId="1C0AE9F4"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730E4623"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Alhijazi</w:t>
      </w:r>
      <w:proofErr w:type="spellEnd"/>
      <w:r w:rsidRPr="0043468D">
        <w:rPr>
          <w:rStyle w:val="muibox-root"/>
          <w:rFonts w:ascii="Times New Roman" w:hAnsi="Times New Roman" w:cs="Times New Roman"/>
          <w:sz w:val="20"/>
          <w:szCs w:val="20"/>
        </w:rPr>
        <w:t xml:space="preserve">, A. a. K., Almasri, R. A., &amp; Alloush, A. F. (2023). A Hybrid Renewable Energy (Solar/Wind/Biomass) and Multi-Use System Principles, Types, and Applications: A review.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(24), 16803. </w:t>
      </w:r>
    </w:p>
    <w:p w14:paraId="69BE037D" w14:textId="374EDE7D" w:rsidR="003339FE" w:rsidRPr="0043468D" w:rsidRDefault="004C3827" w:rsidP="0043468D">
      <w:pPr>
        <w:spacing w:after="0" w:line="240" w:lineRule="auto"/>
        <w:jc w:val="both"/>
        <w:rPr>
          <w:rStyle w:val="url"/>
          <w:rFonts w:ascii="Times New Roman" w:hAnsi="Times New Roman" w:cs="Times New Roman"/>
          <w:sz w:val="20"/>
          <w:szCs w:val="20"/>
        </w:rPr>
      </w:pPr>
      <w:hyperlink r:id="rId16" w:history="1">
        <w:r w:rsidR="000C4615" w:rsidRPr="00907066">
          <w:rPr>
            <w:rStyle w:val="Hyperlink"/>
            <w:rFonts w:ascii="Times New Roman" w:hAnsi="Times New Roman" w:cs="Times New Roman"/>
            <w:sz w:val="20"/>
            <w:szCs w:val="20"/>
          </w:rPr>
          <w:t>https://doi.org/10.3390/su152416803</w:t>
        </w:r>
      </w:hyperlink>
      <w:r w:rsidR="003339FE" w:rsidRPr="0043468D">
        <w:rPr>
          <w:rStyle w:val="url"/>
          <w:rFonts w:ascii="Times New Roman" w:hAnsi="Times New Roman" w:cs="Times New Roman"/>
          <w:sz w:val="20"/>
          <w:szCs w:val="20"/>
        </w:rPr>
        <w:t xml:space="preserve"> </w:t>
      </w:r>
    </w:p>
    <w:p w14:paraId="3998C80C"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34E52EB"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Aloqaily</w:t>
      </w:r>
      <w:proofErr w:type="spellEnd"/>
      <w:r w:rsidRPr="0043468D">
        <w:rPr>
          <w:rStyle w:val="muibox-root"/>
          <w:rFonts w:ascii="Times New Roman" w:hAnsi="Times New Roman" w:cs="Times New Roman"/>
          <w:sz w:val="20"/>
          <w:szCs w:val="20"/>
        </w:rPr>
        <w:t xml:space="preserve">, M., </w:t>
      </w:r>
      <w:proofErr w:type="spellStart"/>
      <w:r w:rsidRPr="0043468D">
        <w:rPr>
          <w:rStyle w:val="muibox-root"/>
          <w:rFonts w:ascii="Times New Roman" w:hAnsi="Times New Roman" w:cs="Times New Roman"/>
          <w:sz w:val="20"/>
          <w:szCs w:val="20"/>
        </w:rPr>
        <w:t>Bouachir</w:t>
      </w:r>
      <w:proofErr w:type="spellEnd"/>
      <w:r w:rsidRPr="0043468D">
        <w:rPr>
          <w:rStyle w:val="muibox-root"/>
          <w:rFonts w:ascii="Times New Roman" w:hAnsi="Times New Roman" w:cs="Times New Roman"/>
          <w:sz w:val="20"/>
          <w:szCs w:val="20"/>
        </w:rPr>
        <w:t xml:space="preserve">, O., </w:t>
      </w:r>
      <w:proofErr w:type="spellStart"/>
      <w:r w:rsidRPr="0043468D">
        <w:rPr>
          <w:rStyle w:val="muibox-root"/>
          <w:rFonts w:ascii="Times New Roman" w:hAnsi="Times New Roman" w:cs="Times New Roman"/>
          <w:sz w:val="20"/>
          <w:szCs w:val="20"/>
        </w:rPr>
        <w:t>Özkasap</w:t>
      </w:r>
      <w:proofErr w:type="spellEnd"/>
      <w:r w:rsidRPr="0043468D">
        <w:rPr>
          <w:rStyle w:val="muibox-root"/>
          <w:rFonts w:ascii="Times New Roman" w:hAnsi="Times New Roman" w:cs="Times New Roman"/>
          <w:sz w:val="20"/>
          <w:szCs w:val="20"/>
        </w:rPr>
        <w:t xml:space="preserve">, Ö., &amp; Ali, F. S. (2021). </w:t>
      </w:r>
      <w:proofErr w:type="spellStart"/>
      <w:r w:rsidRPr="0043468D">
        <w:rPr>
          <w:rStyle w:val="muibox-root"/>
          <w:rFonts w:ascii="Times New Roman" w:hAnsi="Times New Roman" w:cs="Times New Roman"/>
          <w:sz w:val="20"/>
          <w:szCs w:val="20"/>
        </w:rPr>
        <w:t>SynergyGrids</w:t>
      </w:r>
      <w:proofErr w:type="spellEnd"/>
      <w:r w:rsidRPr="0043468D">
        <w:rPr>
          <w:rStyle w:val="muibox-root"/>
          <w:rFonts w:ascii="Times New Roman" w:hAnsi="Times New Roman" w:cs="Times New Roman"/>
          <w:sz w:val="20"/>
          <w:szCs w:val="20"/>
        </w:rPr>
        <w:t xml:space="preserve">: blockchain-supported distributed microgrid energy trading. </w:t>
      </w:r>
      <w:r w:rsidRPr="0043468D">
        <w:rPr>
          <w:rStyle w:val="muibox-root"/>
          <w:rFonts w:ascii="Times New Roman" w:hAnsi="Times New Roman" w:cs="Times New Roman"/>
          <w:i/>
          <w:iCs/>
          <w:sz w:val="20"/>
          <w:szCs w:val="20"/>
        </w:rPr>
        <w:t>Peer-to-Peer Networking and Applications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 884–900. </w:t>
      </w:r>
    </w:p>
    <w:p w14:paraId="353F54F1" w14:textId="7416D619" w:rsidR="003339FE" w:rsidRPr="0043468D" w:rsidRDefault="004C3827" w:rsidP="0043468D">
      <w:pPr>
        <w:spacing w:after="0" w:line="240" w:lineRule="auto"/>
        <w:jc w:val="both"/>
        <w:rPr>
          <w:rStyle w:val="Hyperlink"/>
          <w:rFonts w:ascii="Times New Roman" w:hAnsi="Times New Roman" w:cs="Times New Roman"/>
          <w:sz w:val="20"/>
          <w:szCs w:val="20"/>
        </w:rPr>
      </w:pPr>
      <w:hyperlink r:id="rId17" w:history="1">
        <w:r w:rsidR="000C4615" w:rsidRPr="00907066">
          <w:rPr>
            <w:rStyle w:val="Hyperlink"/>
            <w:rFonts w:ascii="Times New Roman" w:hAnsi="Times New Roman" w:cs="Times New Roman"/>
            <w:sz w:val="20"/>
            <w:szCs w:val="20"/>
          </w:rPr>
          <w:t>https://doi.org/10.1007/s12083-021-01199-y</w:t>
        </w:r>
      </w:hyperlink>
      <w:r w:rsidR="00DF4147">
        <w:t xml:space="preserve"> </w:t>
      </w:r>
    </w:p>
    <w:p w14:paraId="59AA808F" w14:textId="77777777" w:rsidR="003339FE" w:rsidRPr="0043468D" w:rsidRDefault="003339FE" w:rsidP="0043468D">
      <w:pPr>
        <w:spacing w:after="0" w:line="240" w:lineRule="auto"/>
        <w:jc w:val="both"/>
        <w:rPr>
          <w:rFonts w:ascii="Times New Roman" w:hAnsi="Times New Roman" w:cs="Times New Roman"/>
          <w:sz w:val="20"/>
          <w:szCs w:val="20"/>
        </w:rPr>
      </w:pPr>
    </w:p>
    <w:p w14:paraId="7D12D413"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Ambrose, J. (2024, April 25). Global battery rollout doubled last year – but needs to be six times faster, says IEA. </w:t>
      </w:r>
      <w:r w:rsidRPr="0043468D">
        <w:rPr>
          <w:rStyle w:val="muibox-root"/>
          <w:rFonts w:ascii="Times New Roman" w:hAnsi="Times New Roman" w:cs="Times New Roman"/>
          <w:i/>
          <w:iCs/>
          <w:sz w:val="20"/>
          <w:szCs w:val="20"/>
        </w:rPr>
        <w:t>The Guardian</w:t>
      </w:r>
      <w:r w:rsidRPr="0043468D">
        <w:rPr>
          <w:rStyle w:val="muibox-root"/>
          <w:rFonts w:ascii="Times New Roman" w:hAnsi="Times New Roman" w:cs="Times New Roman"/>
          <w:sz w:val="20"/>
          <w:szCs w:val="20"/>
        </w:rPr>
        <w:t xml:space="preserve">. </w:t>
      </w:r>
      <w:hyperlink r:id="rId18" w:history="1">
        <w:r w:rsidRPr="0043468D">
          <w:rPr>
            <w:rStyle w:val="Hyperlink"/>
            <w:rFonts w:ascii="Times New Roman" w:hAnsi="Times New Roman" w:cs="Times New Roman"/>
            <w:sz w:val="20"/>
            <w:szCs w:val="20"/>
          </w:rPr>
          <w:t>https://www.theguardian.com/environment/2024/apr/25/global-battery-rollout-doubled-last-year-needs-six-times-faster-iea</w:t>
        </w:r>
      </w:hyperlink>
    </w:p>
    <w:p w14:paraId="565ECCD8"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0026CF85"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Baraniuk</w:t>
      </w:r>
      <w:proofErr w:type="spellEnd"/>
      <w:r w:rsidRPr="0043468D">
        <w:rPr>
          <w:rStyle w:val="muibox-root"/>
          <w:rFonts w:ascii="Times New Roman" w:hAnsi="Times New Roman" w:cs="Times New Roman"/>
          <w:sz w:val="20"/>
          <w:szCs w:val="20"/>
        </w:rPr>
        <w:t xml:space="preserve">, C. (2017, September 18). Microgrids and the blockchain are powering our energy future. </w:t>
      </w:r>
      <w:r w:rsidRPr="0043468D">
        <w:rPr>
          <w:rStyle w:val="muibox-root"/>
          <w:rFonts w:ascii="Times New Roman" w:hAnsi="Times New Roman" w:cs="Times New Roman"/>
          <w:i/>
          <w:iCs/>
          <w:sz w:val="20"/>
          <w:szCs w:val="20"/>
        </w:rPr>
        <w:t>WIRED</w:t>
      </w:r>
      <w:r w:rsidRPr="0043468D">
        <w:rPr>
          <w:rStyle w:val="muibox-root"/>
          <w:rFonts w:ascii="Times New Roman" w:hAnsi="Times New Roman" w:cs="Times New Roman"/>
          <w:sz w:val="20"/>
          <w:szCs w:val="20"/>
        </w:rPr>
        <w:t xml:space="preserve">. </w:t>
      </w:r>
    </w:p>
    <w:p w14:paraId="0DE562B3" w14:textId="395593CC" w:rsidR="003339FE" w:rsidRPr="0043468D" w:rsidRDefault="004C3827" w:rsidP="0043468D">
      <w:pPr>
        <w:spacing w:after="0" w:line="240" w:lineRule="auto"/>
        <w:jc w:val="both"/>
        <w:rPr>
          <w:rStyle w:val="url"/>
          <w:rFonts w:ascii="Times New Roman" w:hAnsi="Times New Roman" w:cs="Times New Roman"/>
          <w:sz w:val="20"/>
          <w:szCs w:val="20"/>
        </w:rPr>
      </w:pPr>
      <w:hyperlink r:id="rId19" w:history="1">
        <w:r w:rsidR="000C4615" w:rsidRPr="00907066">
          <w:rPr>
            <w:rStyle w:val="Hyperlink"/>
            <w:rFonts w:ascii="Times New Roman" w:hAnsi="Times New Roman" w:cs="Times New Roman"/>
            <w:sz w:val="20"/>
            <w:szCs w:val="20"/>
          </w:rPr>
          <w:t>https://www.wired.com/story/microgrids-wired-energy/</w:t>
        </w:r>
      </w:hyperlink>
    </w:p>
    <w:p w14:paraId="3408138B"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34E27CE9" w14:textId="4829C80D"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Caetano, N. S., Martins, F. F., &amp; Oliveira, G. M. (2023). Life cycle assessment of renewable energy technologies. In </w:t>
      </w:r>
      <w:r w:rsidRPr="0043468D">
        <w:rPr>
          <w:rStyle w:val="muibox-root"/>
          <w:rFonts w:ascii="Times New Roman" w:hAnsi="Times New Roman" w:cs="Times New Roman"/>
          <w:i/>
          <w:iCs/>
          <w:sz w:val="20"/>
          <w:szCs w:val="20"/>
        </w:rPr>
        <w:t>Elsevier eBooks</w:t>
      </w:r>
      <w:r w:rsidRPr="0043468D">
        <w:rPr>
          <w:rStyle w:val="muibox-root"/>
          <w:rFonts w:ascii="Times New Roman" w:hAnsi="Times New Roman" w:cs="Times New Roman"/>
          <w:sz w:val="20"/>
          <w:szCs w:val="20"/>
        </w:rPr>
        <w:t xml:space="preserve"> (pp. 37–79). </w:t>
      </w:r>
      <w:hyperlink r:id="rId20" w:history="1">
        <w:r w:rsidRPr="0043468D">
          <w:rPr>
            <w:rStyle w:val="Hyperlink"/>
            <w:rFonts w:ascii="Times New Roman" w:hAnsi="Times New Roman" w:cs="Times New Roman"/>
            <w:sz w:val="20"/>
            <w:szCs w:val="20"/>
          </w:rPr>
          <w:t>https://doi.org/10.1016/b978-0-443-13439-5.00002-8</w:t>
        </w:r>
      </w:hyperlink>
      <w:r w:rsidRPr="0043468D">
        <w:rPr>
          <w:rStyle w:val="url"/>
          <w:rFonts w:ascii="Times New Roman" w:hAnsi="Times New Roman" w:cs="Times New Roman"/>
          <w:sz w:val="20"/>
          <w:szCs w:val="20"/>
        </w:rPr>
        <w:t xml:space="preserve"> </w:t>
      </w:r>
      <w:r w:rsidR="00DF4147">
        <w:rPr>
          <w:rStyle w:val="url"/>
          <w:rFonts w:ascii="Times New Roman" w:hAnsi="Times New Roman" w:cs="Times New Roman"/>
          <w:sz w:val="20"/>
          <w:szCs w:val="20"/>
        </w:rPr>
        <w:t xml:space="preserve"> </w:t>
      </w:r>
      <w:r w:rsidR="00DF4147" w:rsidRPr="00DF4147">
        <w:rPr>
          <w:rStyle w:val="url"/>
          <w:rFonts w:ascii="Times New Roman" w:hAnsi="Times New Roman" w:cs="Times New Roman"/>
          <w:color w:val="EE0000"/>
          <w:sz w:val="20"/>
          <w:szCs w:val="20"/>
        </w:rPr>
        <w:t>(YEAR NOT MATCH)</w:t>
      </w:r>
    </w:p>
    <w:p w14:paraId="6FDEC012"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F7B730A"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Cakir, L. V., Duran, K., Thomson, C., Broadbent, M., &amp; </w:t>
      </w:r>
      <w:proofErr w:type="spellStart"/>
      <w:r w:rsidRPr="0043468D">
        <w:rPr>
          <w:rStyle w:val="muibox-root"/>
          <w:rFonts w:ascii="Times New Roman" w:hAnsi="Times New Roman" w:cs="Times New Roman"/>
          <w:sz w:val="20"/>
          <w:szCs w:val="20"/>
        </w:rPr>
        <w:t>Canberk</w:t>
      </w:r>
      <w:proofErr w:type="spellEnd"/>
      <w:r w:rsidRPr="0043468D">
        <w:rPr>
          <w:rStyle w:val="muibox-root"/>
          <w:rFonts w:ascii="Times New Roman" w:hAnsi="Times New Roman" w:cs="Times New Roman"/>
          <w:sz w:val="20"/>
          <w:szCs w:val="20"/>
        </w:rPr>
        <w:t xml:space="preserve">, B. (2024). AI in Energy Digital Twining: A Reinforcement Learning-Based Adaptive Digital Twin Model for Green Cities. </w:t>
      </w:r>
      <w:r w:rsidRPr="0043468D">
        <w:rPr>
          <w:rStyle w:val="muibox-root"/>
          <w:rFonts w:ascii="Times New Roman" w:hAnsi="Times New Roman" w:cs="Times New Roman"/>
          <w:i/>
          <w:iCs/>
          <w:sz w:val="20"/>
          <w:szCs w:val="20"/>
        </w:rPr>
        <w:t>ICC 2022 - IEEE International Conference on Communications</w:t>
      </w:r>
      <w:r w:rsidRPr="0043468D">
        <w:rPr>
          <w:rStyle w:val="muibox-root"/>
          <w:rFonts w:ascii="Times New Roman" w:hAnsi="Times New Roman" w:cs="Times New Roman"/>
          <w:sz w:val="20"/>
          <w:szCs w:val="20"/>
        </w:rPr>
        <w:t xml:space="preserve">, 4767–4772. </w:t>
      </w:r>
      <w:hyperlink r:id="rId21" w:history="1">
        <w:r w:rsidRPr="0043468D">
          <w:rPr>
            <w:rStyle w:val="Hyperlink"/>
            <w:rFonts w:ascii="Times New Roman" w:hAnsi="Times New Roman" w:cs="Times New Roman"/>
            <w:sz w:val="20"/>
            <w:szCs w:val="20"/>
          </w:rPr>
          <w:t>https://doi.org/10.1109/icc51166.2024.10622773</w:t>
        </w:r>
      </w:hyperlink>
      <w:r w:rsidRPr="0043468D">
        <w:rPr>
          <w:rStyle w:val="url"/>
          <w:rFonts w:ascii="Times New Roman" w:hAnsi="Times New Roman" w:cs="Times New Roman"/>
          <w:sz w:val="20"/>
          <w:szCs w:val="20"/>
        </w:rPr>
        <w:t xml:space="preserve"> </w:t>
      </w:r>
    </w:p>
    <w:p w14:paraId="4DF9344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64850D05" w14:textId="16A4560C"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Carneiro, M. L. N., &amp; Gomes, M. S. P. (</w:t>
      </w:r>
      <w:r w:rsidR="004C3827">
        <w:rPr>
          <w:rStyle w:val="muibox-root"/>
          <w:rFonts w:ascii="Times New Roman" w:hAnsi="Times New Roman" w:cs="Times New Roman"/>
          <w:sz w:val="20"/>
          <w:szCs w:val="20"/>
        </w:rPr>
        <w:t>2019</w:t>
      </w:r>
      <w:r w:rsidRPr="0043468D">
        <w:rPr>
          <w:rStyle w:val="muibox-root"/>
          <w:rFonts w:ascii="Times New Roman" w:hAnsi="Times New Roman" w:cs="Times New Roman"/>
          <w:sz w:val="20"/>
          <w:szCs w:val="20"/>
        </w:rPr>
        <w:t xml:space="preserve">). Energy, exergy, environmental and economic analysis of hybrid waste-to-energy plants. </w:t>
      </w:r>
      <w:r w:rsidRPr="0043468D">
        <w:rPr>
          <w:rStyle w:val="muibox-root"/>
          <w:rFonts w:ascii="Times New Roman" w:hAnsi="Times New Roman" w:cs="Times New Roman"/>
          <w:i/>
          <w:iCs/>
          <w:sz w:val="20"/>
          <w:szCs w:val="20"/>
        </w:rPr>
        <w:t>Energy Conversion and Management</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179</w:t>
      </w:r>
      <w:r w:rsidRPr="0043468D">
        <w:rPr>
          <w:rStyle w:val="muibox-root"/>
          <w:rFonts w:ascii="Times New Roman" w:hAnsi="Times New Roman" w:cs="Times New Roman"/>
          <w:sz w:val="20"/>
          <w:szCs w:val="20"/>
        </w:rPr>
        <w:t xml:space="preserve">, 397–417. </w:t>
      </w:r>
    </w:p>
    <w:p w14:paraId="6C56717C" w14:textId="15053F99" w:rsidR="003339FE" w:rsidRPr="0043468D" w:rsidRDefault="004C3827" w:rsidP="0043468D">
      <w:pPr>
        <w:spacing w:after="0" w:line="240" w:lineRule="auto"/>
        <w:jc w:val="both"/>
        <w:rPr>
          <w:rStyle w:val="url"/>
          <w:rFonts w:ascii="Times New Roman" w:hAnsi="Times New Roman" w:cs="Times New Roman"/>
          <w:sz w:val="20"/>
          <w:szCs w:val="20"/>
        </w:rPr>
      </w:pPr>
      <w:hyperlink r:id="rId22" w:history="1">
        <w:r w:rsidR="000C4615" w:rsidRPr="00907066">
          <w:rPr>
            <w:rStyle w:val="Hyperlink"/>
            <w:rFonts w:ascii="Times New Roman" w:hAnsi="Times New Roman" w:cs="Times New Roman"/>
            <w:sz w:val="20"/>
            <w:szCs w:val="20"/>
          </w:rPr>
          <w:t>https://doi.org/10.1016/j.enconman.2018.10.007</w:t>
        </w:r>
      </w:hyperlink>
      <w:r w:rsidR="003339FE" w:rsidRPr="0043468D">
        <w:rPr>
          <w:rStyle w:val="url"/>
          <w:rFonts w:ascii="Times New Roman" w:hAnsi="Times New Roman" w:cs="Times New Roman"/>
          <w:sz w:val="20"/>
          <w:szCs w:val="20"/>
        </w:rPr>
        <w:t xml:space="preserve"> </w:t>
      </w:r>
    </w:p>
    <w:p w14:paraId="4B4C940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3D71B91"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Cioara, T., Anghel, I., Antal, M., </w:t>
      </w:r>
      <w:proofErr w:type="spellStart"/>
      <w:r w:rsidRPr="0043468D">
        <w:rPr>
          <w:rStyle w:val="muibox-root"/>
          <w:rFonts w:ascii="Times New Roman" w:hAnsi="Times New Roman" w:cs="Times New Roman"/>
          <w:sz w:val="20"/>
          <w:szCs w:val="20"/>
        </w:rPr>
        <w:t>Salomie</w:t>
      </w:r>
      <w:proofErr w:type="spellEnd"/>
      <w:r w:rsidRPr="0043468D">
        <w:rPr>
          <w:rStyle w:val="muibox-root"/>
          <w:rFonts w:ascii="Times New Roman" w:hAnsi="Times New Roman" w:cs="Times New Roman"/>
          <w:sz w:val="20"/>
          <w:szCs w:val="20"/>
        </w:rPr>
        <w:t xml:space="preserve">, I., Antal, C., &amp; Ioan, A. G. (2021, April 16). </w:t>
      </w:r>
      <w:r w:rsidRPr="0043468D">
        <w:rPr>
          <w:rStyle w:val="muibox-root"/>
          <w:rFonts w:ascii="Times New Roman" w:hAnsi="Times New Roman" w:cs="Times New Roman"/>
          <w:i/>
          <w:iCs/>
          <w:sz w:val="20"/>
          <w:szCs w:val="20"/>
        </w:rPr>
        <w:t xml:space="preserve">An overview of Digital </w:t>
      </w:r>
      <w:proofErr w:type="gramStart"/>
      <w:r w:rsidRPr="0043468D">
        <w:rPr>
          <w:rStyle w:val="muibox-root"/>
          <w:rFonts w:ascii="Times New Roman" w:hAnsi="Times New Roman" w:cs="Times New Roman"/>
          <w:i/>
          <w:iCs/>
          <w:sz w:val="20"/>
          <w:szCs w:val="20"/>
        </w:rPr>
        <w:t>twins</w:t>
      </w:r>
      <w:proofErr w:type="gramEnd"/>
      <w:r w:rsidRPr="0043468D">
        <w:rPr>
          <w:rStyle w:val="muibox-root"/>
          <w:rFonts w:ascii="Times New Roman" w:hAnsi="Times New Roman" w:cs="Times New Roman"/>
          <w:i/>
          <w:iCs/>
          <w:sz w:val="20"/>
          <w:szCs w:val="20"/>
        </w:rPr>
        <w:t xml:space="preserve"> application domains in smart energy Grid</w:t>
      </w:r>
      <w:r w:rsidRPr="0043468D">
        <w:rPr>
          <w:rStyle w:val="muibox-root"/>
          <w:rFonts w:ascii="Times New Roman" w:hAnsi="Times New Roman" w:cs="Times New Roman"/>
          <w:sz w:val="20"/>
          <w:szCs w:val="20"/>
        </w:rPr>
        <w:t xml:space="preserve">. arXiv.org. </w:t>
      </w:r>
      <w:hyperlink r:id="rId23" w:history="1">
        <w:r w:rsidRPr="0043468D">
          <w:rPr>
            <w:rStyle w:val="Hyperlink"/>
            <w:rFonts w:ascii="Times New Roman" w:hAnsi="Times New Roman" w:cs="Times New Roman"/>
            <w:sz w:val="20"/>
            <w:szCs w:val="20"/>
          </w:rPr>
          <w:t>https://arxiv.org/abs/2104.07904</w:t>
        </w:r>
      </w:hyperlink>
    </w:p>
    <w:p w14:paraId="7E4979C4"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707A751"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Clancy, J. (2020). Reflection on engendering the energy transition. In </w:t>
      </w:r>
      <w:r w:rsidRPr="0043468D">
        <w:rPr>
          <w:rStyle w:val="muibox-root"/>
          <w:rFonts w:ascii="Times New Roman" w:hAnsi="Times New Roman" w:cs="Times New Roman"/>
          <w:i/>
          <w:iCs/>
          <w:sz w:val="20"/>
          <w:szCs w:val="20"/>
        </w:rPr>
        <w:t>Springer eBooks</w:t>
      </w:r>
      <w:r w:rsidRPr="0043468D">
        <w:rPr>
          <w:rStyle w:val="muibox-root"/>
          <w:rFonts w:ascii="Times New Roman" w:hAnsi="Times New Roman" w:cs="Times New Roman"/>
          <w:sz w:val="20"/>
          <w:szCs w:val="20"/>
        </w:rPr>
        <w:t xml:space="preserve"> (pp. 283–300). </w:t>
      </w:r>
    </w:p>
    <w:p w14:paraId="63D14A37" w14:textId="2809BDF3" w:rsidR="003339FE" w:rsidRPr="0043468D" w:rsidRDefault="004C3827" w:rsidP="0043468D">
      <w:pPr>
        <w:spacing w:after="0" w:line="240" w:lineRule="auto"/>
        <w:jc w:val="both"/>
        <w:rPr>
          <w:rStyle w:val="url"/>
          <w:rFonts w:ascii="Times New Roman" w:hAnsi="Times New Roman" w:cs="Times New Roman"/>
          <w:sz w:val="20"/>
          <w:szCs w:val="20"/>
        </w:rPr>
      </w:pPr>
      <w:hyperlink r:id="rId24" w:history="1">
        <w:r w:rsidR="000C4615" w:rsidRPr="00907066">
          <w:rPr>
            <w:rStyle w:val="Hyperlink"/>
            <w:rFonts w:ascii="Times New Roman" w:hAnsi="Times New Roman" w:cs="Times New Roman"/>
            <w:sz w:val="20"/>
            <w:szCs w:val="20"/>
          </w:rPr>
          <w:t>https://doi.org/10.1007/978-3-030-43513-4_21</w:t>
        </w:r>
      </w:hyperlink>
      <w:r w:rsidR="003339FE" w:rsidRPr="0043468D">
        <w:rPr>
          <w:rStyle w:val="url"/>
          <w:rFonts w:ascii="Times New Roman" w:hAnsi="Times New Roman" w:cs="Times New Roman"/>
          <w:sz w:val="20"/>
          <w:szCs w:val="20"/>
        </w:rPr>
        <w:t xml:space="preserve"> </w:t>
      </w:r>
    </w:p>
    <w:p w14:paraId="6F18FD1D"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CB33946" w14:textId="03F70194" w:rsidR="003339FE" w:rsidRPr="00325F84" w:rsidRDefault="003339FE" w:rsidP="00325F84">
      <w:pPr>
        <w:spacing w:after="0" w:line="240" w:lineRule="auto"/>
        <w:jc w:val="both"/>
        <w:rPr>
          <w:rStyle w:val="url"/>
          <w:rFonts w:ascii="Times New Roman" w:hAnsi="Times New Roman" w:cs="Times New Roman"/>
          <w:sz w:val="20"/>
          <w:szCs w:val="20"/>
        </w:rPr>
      </w:pPr>
      <w:r w:rsidRPr="00325F84">
        <w:rPr>
          <w:rStyle w:val="muibox-root"/>
          <w:rFonts w:ascii="Times New Roman" w:hAnsi="Times New Roman" w:cs="Times New Roman"/>
          <w:sz w:val="20"/>
          <w:szCs w:val="20"/>
        </w:rPr>
        <w:t>Clancy, J. S., &amp; Mohlakoana, N. (</w:t>
      </w:r>
      <w:r w:rsidR="004C3827">
        <w:rPr>
          <w:rStyle w:val="muibox-root"/>
          <w:rFonts w:ascii="Times New Roman" w:hAnsi="Times New Roman" w:cs="Times New Roman"/>
          <w:sz w:val="20"/>
          <w:szCs w:val="20"/>
        </w:rPr>
        <w:t>2020</w:t>
      </w:r>
      <w:r w:rsidRPr="00325F84">
        <w:rPr>
          <w:rStyle w:val="muibox-root"/>
          <w:rFonts w:ascii="Times New Roman" w:hAnsi="Times New Roman" w:cs="Times New Roman"/>
          <w:sz w:val="20"/>
          <w:szCs w:val="20"/>
        </w:rPr>
        <w:t xml:space="preserve">). Gender audits: An approach to engendering energy policy in Nepal, Kenya and Senegal. </w:t>
      </w:r>
      <w:r w:rsidRPr="00325F84">
        <w:rPr>
          <w:rStyle w:val="muibox-root"/>
          <w:rFonts w:ascii="Times New Roman" w:hAnsi="Times New Roman" w:cs="Times New Roman"/>
          <w:i/>
          <w:iCs/>
          <w:sz w:val="20"/>
          <w:szCs w:val="20"/>
        </w:rPr>
        <w:t>Energy Research &amp; Social Science</w:t>
      </w:r>
      <w:r w:rsidRPr="00325F84">
        <w:rPr>
          <w:rStyle w:val="muibox-root"/>
          <w:rFonts w:ascii="Times New Roman" w:hAnsi="Times New Roman" w:cs="Times New Roman"/>
          <w:sz w:val="20"/>
          <w:szCs w:val="20"/>
        </w:rPr>
        <w:t xml:space="preserve">, </w:t>
      </w:r>
      <w:r w:rsidRPr="00325F84">
        <w:rPr>
          <w:rStyle w:val="muibox-root"/>
          <w:rFonts w:ascii="Times New Roman" w:hAnsi="Times New Roman" w:cs="Times New Roman"/>
          <w:i/>
          <w:iCs/>
          <w:sz w:val="20"/>
          <w:szCs w:val="20"/>
        </w:rPr>
        <w:t>62</w:t>
      </w:r>
      <w:r w:rsidRPr="00325F84">
        <w:rPr>
          <w:rStyle w:val="muibox-root"/>
          <w:rFonts w:ascii="Times New Roman" w:hAnsi="Times New Roman" w:cs="Times New Roman"/>
          <w:sz w:val="20"/>
          <w:szCs w:val="20"/>
        </w:rPr>
        <w:t xml:space="preserve">, 101378. </w:t>
      </w:r>
      <w:hyperlink r:id="rId25" w:history="1">
        <w:r w:rsidRPr="00325F84">
          <w:rPr>
            <w:rStyle w:val="Hyperlink"/>
            <w:rFonts w:ascii="Times New Roman" w:hAnsi="Times New Roman" w:cs="Times New Roman"/>
            <w:sz w:val="20"/>
            <w:szCs w:val="20"/>
          </w:rPr>
          <w:t>https://doi.org/10.1016/j.erss.2019.101378</w:t>
        </w:r>
      </w:hyperlink>
      <w:r w:rsidRPr="00325F84">
        <w:rPr>
          <w:rStyle w:val="url"/>
          <w:rFonts w:ascii="Times New Roman" w:hAnsi="Times New Roman" w:cs="Times New Roman"/>
          <w:sz w:val="20"/>
          <w:szCs w:val="20"/>
        </w:rPr>
        <w:t xml:space="preserve"> </w:t>
      </w:r>
      <w:r w:rsidR="00DF4147">
        <w:rPr>
          <w:rStyle w:val="url"/>
          <w:rFonts w:ascii="Times New Roman" w:hAnsi="Times New Roman" w:cs="Times New Roman"/>
          <w:sz w:val="20"/>
          <w:szCs w:val="20"/>
        </w:rPr>
        <w:t xml:space="preserve"> </w:t>
      </w:r>
    </w:p>
    <w:p w14:paraId="715634E0" w14:textId="13375BCE" w:rsidR="00325F84" w:rsidRPr="00325F84" w:rsidRDefault="00325F84" w:rsidP="00325F84">
      <w:pPr>
        <w:spacing w:after="0" w:line="240" w:lineRule="auto"/>
        <w:jc w:val="both"/>
        <w:rPr>
          <w:rStyle w:val="url"/>
          <w:rFonts w:ascii="Times New Roman" w:hAnsi="Times New Roman" w:cs="Times New Roman"/>
          <w:sz w:val="20"/>
          <w:szCs w:val="20"/>
        </w:rPr>
      </w:pPr>
    </w:p>
    <w:p w14:paraId="4DC9AD00" w14:textId="34E756CF" w:rsidR="00325F84" w:rsidRPr="00325F84" w:rsidRDefault="00325F84" w:rsidP="00325F84">
      <w:pPr>
        <w:spacing w:after="0" w:line="240" w:lineRule="auto"/>
        <w:jc w:val="both"/>
        <w:rPr>
          <w:rStyle w:val="url"/>
          <w:rFonts w:ascii="Times New Roman" w:hAnsi="Times New Roman" w:cs="Times New Roman"/>
          <w:sz w:val="20"/>
          <w:szCs w:val="20"/>
        </w:rPr>
      </w:pPr>
      <w:r w:rsidRPr="00325F84">
        <w:rPr>
          <w:rStyle w:val="muibox-root"/>
          <w:rFonts w:ascii="Times New Roman" w:hAnsi="Times New Roman" w:cs="Times New Roman"/>
          <w:sz w:val="20"/>
          <w:szCs w:val="20"/>
        </w:rPr>
        <w:t xml:space="preserve">Cuce, P. M., Cuce, E., &amp; </w:t>
      </w:r>
      <w:proofErr w:type="spellStart"/>
      <w:r w:rsidRPr="00325F84">
        <w:rPr>
          <w:rStyle w:val="muibox-root"/>
          <w:rFonts w:ascii="Times New Roman" w:hAnsi="Times New Roman" w:cs="Times New Roman"/>
          <w:sz w:val="20"/>
          <w:szCs w:val="20"/>
        </w:rPr>
        <w:t>Santamouris</w:t>
      </w:r>
      <w:proofErr w:type="spellEnd"/>
      <w:r w:rsidRPr="00325F84">
        <w:rPr>
          <w:rStyle w:val="muibox-root"/>
          <w:rFonts w:ascii="Times New Roman" w:hAnsi="Times New Roman" w:cs="Times New Roman"/>
          <w:sz w:val="20"/>
          <w:szCs w:val="20"/>
        </w:rPr>
        <w:t xml:space="preserve">, M. (2025). Towards sustainable and Climate-Resilient Cities: Mitigating urban heat islands through green infrastructure. </w:t>
      </w:r>
      <w:r w:rsidRPr="00325F84">
        <w:rPr>
          <w:rStyle w:val="muibox-root"/>
          <w:rFonts w:ascii="Times New Roman" w:hAnsi="Times New Roman" w:cs="Times New Roman"/>
          <w:i/>
          <w:iCs/>
          <w:sz w:val="20"/>
          <w:szCs w:val="20"/>
        </w:rPr>
        <w:t>Sustainability</w:t>
      </w:r>
      <w:r w:rsidRPr="00325F84">
        <w:rPr>
          <w:rStyle w:val="muibox-root"/>
          <w:rFonts w:ascii="Times New Roman" w:hAnsi="Times New Roman" w:cs="Times New Roman"/>
          <w:sz w:val="20"/>
          <w:szCs w:val="20"/>
        </w:rPr>
        <w:t xml:space="preserve">, </w:t>
      </w:r>
      <w:r w:rsidRPr="00325F84">
        <w:rPr>
          <w:rStyle w:val="muibox-root"/>
          <w:rFonts w:ascii="Times New Roman" w:hAnsi="Times New Roman" w:cs="Times New Roman"/>
          <w:i/>
          <w:iCs/>
          <w:sz w:val="20"/>
          <w:szCs w:val="20"/>
        </w:rPr>
        <w:t>17</w:t>
      </w:r>
      <w:r w:rsidRPr="00325F84">
        <w:rPr>
          <w:rStyle w:val="muibox-root"/>
          <w:rFonts w:ascii="Times New Roman" w:hAnsi="Times New Roman" w:cs="Times New Roman"/>
          <w:sz w:val="20"/>
          <w:szCs w:val="20"/>
        </w:rPr>
        <w:t xml:space="preserve">(3), 1303. </w:t>
      </w:r>
      <w:hyperlink r:id="rId26" w:history="1">
        <w:r w:rsidRPr="00325F84">
          <w:rPr>
            <w:rStyle w:val="Hyperlink"/>
            <w:rFonts w:ascii="Times New Roman" w:hAnsi="Times New Roman" w:cs="Times New Roman"/>
            <w:sz w:val="20"/>
            <w:szCs w:val="20"/>
          </w:rPr>
          <w:t>https://doi.org/10.3390/su17031303</w:t>
        </w:r>
      </w:hyperlink>
      <w:r w:rsidRPr="00325F84">
        <w:rPr>
          <w:rStyle w:val="url"/>
          <w:rFonts w:ascii="Times New Roman" w:hAnsi="Times New Roman" w:cs="Times New Roman"/>
          <w:sz w:val="20"/>
          <w:szCs w:val="20"/>
        </w:rPr>
        <w:t xml:space="preserve"> </w:t>
      </w:r>
    </w:p>
    <w:p w14:paraId="72A8F018" w14:textId="77777777" w:rsidR="003339FE" w:rsidRPr="00325F84" w:rsidRDefault="003339FE" w:rsidP="00325F84">
      <w:pPr>
        <w:spacing w:after="0" w:line="240" w:lineRule="auto"/>
        <w:jc w:val="both"/>
        <w:rPr>
          <w:rStyle w:val="url"/>
          <w:rFonts w:ascii="Times New Roman" w:hAnsi="Times New Roman" w:cs="Times New Roman"/>
          <w:sz w:val="20"/>
          <w:szCs w:val="20"/>
        </w:rPr>
      </w:pPr>
    </w:p>
    <w:p w14:paraId="560FB55D" w14:textId="77777777" w:rsidR="003339FE" w:rsidRPr="00325F84" w:rsidRDefault="003339FE" w:rsidP="00325F84">
      <w:pPr>
        <w:spacing w:after="0" w:line="240" w:lineRule="auto"/>
        <w:jc w:val="both"/>
        <w:rPr>
          <w:rStyle w:val="muibox-root"/>
          <w:rFonts w:ascii="Times New Roman" w:hAnsi="Times New Roman" w:cs="Times New Roman"/>
          <w:sz w:val="20"/>
          <w:szCs w:val="20"/>
        </w:rPr>
      </w:pPr>
      <w:r w:rsidRPr="00325F84">
        <w:rPr>
          <w:rStyle w:val="muibox-root"/>
          <w:rFonts w:ascii="Times New Roman" w:hAnsi="Times New Roman" w:cs="Times New Roman"/>
          <w:sz w:val="20"/>
          <w:szCs w:val="20"/>
        </w:rPr>
        <w:t xml:space="preserve">Cunningham, E. (2024). Powering Bangladesh’s Future: Risks and opportunities in solar energy deployment. In </w:t>
      </w:r>
      <w:r w:rsidRPr="00325F84">
        <w:rPr>
          <w:rStyle w:val="muibox-root"/>
          <w:rFonts w:ascii="Times New Roman" w:hAnsi="Times New Roman" w:cs="Times New Roman"/>
          <w:i/>
          <w:iCs/>
          <w:sz w:val="20"/>
          <w:szCs w:val="20"/>
        </w:rPr>
        <w:t>ASH CENTER OCCASIONAL PAPERS SERIES</w:t>
      </w:r>
      <w:r w:rsidRPr="00325F84">
        <w:rPr>
          <w:rStyle w:val="muibox-root"/>
          <w:rFonts w:ascii="Times New Roman" w:hAnsi="Times New Roman" w:cs="Times New Roman"/>
          <w:sz w:val="20"/>
          <w:szCs w:val="20"/>
        </w:rPr>
        <w:t xml:space="preserve"> [Report]. </w:t>
      </w:r>
    </w:p>
    <w:p w14:paraId="33AD9950" w14:textId="77777777" w:rsidR="003339FE" w:rsidRPr="0043468D" w:rsidRDefault="004C3827" w:rsidP="00325F84">
      <w:pPr>
        <w:spacing w:after="0" w:line="240" w:lineRule="auto"/>
        <w:jc w:val="both"/>
        <w:rPr>
          <w:rStyle w:val="url"/>
          <w:rFonts w:ascii="Times New Roman" w:hAnsi="Times New Roman" w:cs="Times New Roman"/>
          <w:sz w:val="20"/>
          <w:szCs w:val="20"/>
        </w:rPr>
      </w:pPr>
      <w:hyperlink r:id="rId27" w:history="1">
        <w:r w:rsidR="003339FE" w:rsidRPr="00325F84">
          <w:rPr>
            <w:rStyle w:val="Hyperlink"/>
            <w:rFonts w:ascii="Times New Roman" w:hAnsi="Times New Roman" w:cs="Times New Roman"/>
            <w:sz w:val="20"/>
            <w:szCs w:val="20"/>
          </w:rPr>
          <w:t>https://rajawali.hks.harvard.edu/wp-content/uploads/sites/2/2025/02/241367-2-HKS-Occasional-Solar-Policy-FINAL.pdf</w:t>
        </w:r>
      </w:hyperlink>
      <w:r w:rsidR="003339FE" w:rsidRPr="0043468D">
        <w:rPr>
          <w:rStyle w:val="url"/>
          <w:rFonts w:ascii="Times New Roman" w:hAnsi="Times New Roman" w:cs="Times New Roman"/>
          <w:sz w:val="20"/>
          <w:szCs w:val="20"/>
        </w:rPr>
        <w:t xml:space="preserve"> </w:t>
      </w:r>
    </w:p>
    <w:p w14:paraId="25DF547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A5A16FE" w14:textId="77777777" w:rsidR="000C4615" w:rsidRPr="004C3827" w:rsidRDefault="003339FE" w:rsidP="0043468D">
      <w:pPr>
        <w:spacing w:after="0" w:line="240" w:lineRule="auto"/>
        <w:jc w:val="both"/>
        <w:rPr>
          <w:rStyle w:val="muibox-root"/>
          <w:rFonts w:ascii="Times New Roman" w:hAnsi="Times New Roman" w:cs="Times New Roman"/>
          <w:sz w:val="20"/>
          <w:szCs w:val="20"/>
          <w:highlight w:val="yellow"/>
        </w:rPr>
      </w:pPr>
      <w:r w:rsidRPr="004C3827">
        <w:rPr>
          <w:rStyle w:val="muibox-root"/>
          <w:rFonts w:ascii="Times New Roman" w:hAnsi="Times New Roman" w:cs="Times New Roman"/>
          <w:sz w:val="20"/>
          <w:szCs w:val="20"/>
          <w:highlight w:val="yellow"/>
        </w:rPr>
        <w:t xml:space="preserve">C3.ai. (2024, June 11). </w:t>
      </w:r>
      <w:r w:rsidRPr="004C3827">
        <w:rPr>
          <w:rStyle w:val="muibox-root"/>
          <w:rFonts w:ascii="Times New Roman" w:hAnsi="Times New Roman" w:cs="Times New Roman"/>
          <w:i/>
          <w:iCs/>
          <w:sz w:val="20"/>
          <w:szCs w:val="20"/>
          <w:highlight w:val="yellow"/>
        </w:rPr>
        <w:t>LIME: Local Interpretable Model-Agnostic Explanations</w:t>
      </w:r>
      <w:r w:rsidRPr="004C3827">
        <w:rPr>
          <w:rStyle w:val="muibox-root"/>
          <w:rFonts w:ascii="Times New Roman" w:hAnsi="Times New Roman" w:cs="Times New Roman"/>
          <w:sz w:val="20"/>
          <w:szCs w:val="20"/>
          <w:highlight w:val="yellow"/>
        </w:rPr>
        <w:t xml:space="preserve">. C3 AI. </w:t>
      </w:r>
    </w:p>
    <w:p w14:paraId="03B79713" w14:textId="724B576B" w:rsidR="003339FE" w:rsidRPr="00D6171A" w:rsidRDefault="004C3827" w:rsidP="0043468D">
      <w:pPr>
        <w:spacing w:after="0" w:line="240" w:lineRule="auto"/>
        <w:jc w:val="both"/>
        <w:rPr>
          <w:rStyle w:val="Hyperlink"/>
          <w:rFonts w:ascii="Times New Roman" w:hAnsi="Times New Roman" w:cs="Times New Roman"/>
          <w:sz w:val="20"/>
          <w:szCs w:val="20"/>
        </w:rPr>
      </w:pPr>
      <w:hyperlink r:id="rId28" w:history="1">
        <w:r w:rsidR="000C4615" w:rsidRPr="004C3827">
          <w:rPr>
            <w:rStyle w:val="Hyperlink"/>
            <w:rFonts w:ascii="Times New Roman" w:hAnsi="Times New Roman" w:cs="Times New Roman"/>
            <w:sz w:val="20"/>
            <w:szCs w:val="20"/>
            <w:highlight w:val="yellow"/>
          </w:rPr>
          <w:t>https://c3.ai/glossary/data-science/lime-local-interpretable-model-agnostic-explanations/</w:t>
        </w:r>
      </w:hyperlink>
    </w:p>
    <w:p w14:paraId="4F659B6B" w14:textId="08083D8D" w:rsidR="00D6171A" w:rsidRPr="00D6171A" w:rsidRDefault="00D6171A" w:rsidP="0043468D">
      <w:pPr>
        <w:spacing w:after="0" w:line="240" w:lineRule="auto"/>
        <w:jc w:val="both"/>
        <w:rPr>
          <w:rStyle w:val="Hyperlink"/>
          <w:rFonts w:ascii="Times New Roman" w:hAnsi="Times New Roman" w:cs="Times New Roman"/>
          <w:sz w:val="20"/>
          <w:szCs w:val="20"/>
        </w:rPr>
      </w:pPr>
    </w:p>
    <w:p w14:paraId="3F2E105B" w14:textId="320B330C" w:rsidR="00D6171A" w:rsidRPr="00D6171A" w:rsidRDefault="00D6171A" w:rsidP="0043468D">
      <w:pPr>
        <w:spacing w:after="0" w:line="240" w:lineRule="auto"/>
        <w:jc w:val="both"/>
        <w:rPr>
          <w:rStyle w:val="Hyperlink"/>
          <w:rFonts w:ascii="Times New Roman" w:hAnsi="Times New Roman" w:cs="Times New Roman"/>
          <w:sz w:val="20"/>
          <w:szCs w:val="20"/>
        </w:rPr>
      </w:pPr>
      <w:proofErr w:type="spellStart"/>
      <w:r w:rsidRPr="00D6171A">
        <w:rPr>
          <w:rStyle w:val="muibox-root"/>
          <w:rFonts w:ascii="Times New Roman" w:hAnsi="Times New Roman" w:cs="Times New Roman"/>
          <w:sz w:val="20"/>
          <w:szCs w:val="20"/>
        </w:rPr>
        <w:t>Ejiyi</w:t>
      </w:r>
      <w:proofErr w:type="spellEnd"/>
      <w:r w:rsidRPr="00D6171A">
        <w:rPr>
          <w:rStyle w:val="muibox-root"/>
          <w:rFonts w:ascii="Times New Roman" w:hAnsi="Times New Roman" w:cs="Times New Roman"/>
          <w:sz w:val="20"/>
          <w:szCs w:val="20"/>
        </w:rPr>
        <w:t xml:space="preserve">, C. J., Cai, D., Thomas, D., Obiora, S., Osei-Mensah, E., Acen, C., Eze, F. O., Sam, F., Zhang, Q., &amp; </w:t>
      </w:r>
      <w:proofErr w:type="spellStart"/>
      <w:r w:rsidRPr="00D6171A">
        <w:rPr>
          <w:rStyle w:val="muibox-root"/>
          <w:rFonts w:ascii="Times New Roman" w:hAnsi="Times New Roman" w:cs="Times New Roman"/>
          <w:sz w:val="20"/>
          <w:szCs w:val="20"/>
        </w:rPr>
        <w:t>Bamisile</w:t>
      </w:r>
      <w:proofErr w:type="spellEnd"/>
      <w:r w:rsidRPr="00D6171A">
        <w:rPr>
          <w:rStyle w:val="muibox-root"/>
          <w:rFonts w:ascii="Times New Roman" w:hAnsi="Times New Roman" w:cs="Times New Roman"/>
          <w:sz w:val="20"/>
          <w:szCs w:val="20"/>
        </w:rPr>
        <w:t xml:space="preserve">, O. O. (2025). Comprehensive review of artificial intelligence applications in renewable energy systems: current implementations and emerging trends. </w:t>
      </w:r>
      <w:r w:rsidRPr="00D6171A">
        <w:rPr>
          <w:rStyle w:val="muibox-root"/>
          <w:rFonts w:ascii="Times New Roman" w:hAnsi="Times New Roman" w:cs="Times New Roman"/>
          <w:i/>
          <w:iCs/>
          <w:sz w:val="20"/>
          <w:szCs w:val="20"/>
        </w:rPr>
        <w:t>Journal of Big Data</w:t>
      </w:r>
      <w:r w:rsidRPr="00D6171A">
        <w:rPr>
          <w:rStyle w:val="muibox-root"/>
          <w:rFonts w:ascii="Times New Roman" w:hAnsi="Times New Roman" w:cs="Times New Roman"/>
          <w:sz w:val="20"/>
          <w:szCs w:val="20"/>
        </w:rPr>
        <w:t xml:space="preserve">, </w:t>
      </w:r>
      <w:r w:rsidRPr="00D6171A">
        <w:rPr>
          <w:rStyle w:val="muibox-root"/>
          <w:rFonts w:ascii="Times New Roman" w:hAnsi="Times New Roman" w:cs="Times New Roman"/>
          <w:i/>
          <w:iCs/>
          <w:sz w:val="20"/>
          <w:szCs w:val="20"/>
        </w:rPr>
        <w:t>12</w:t>
      </w:r>
      <w:r w:rsidRPr="00D6171A">
        <w:rPr>
          <w:rStyle w:val="muibox-root"/>
          <w:rFonts w:ascii="Times New Roman" w:hAnsi="Times New Roman" w:cs="Times New Roman"/>
          <w:sz w:val="20"/>
          <w:szCs w:val="20"/>
        </w:rPr>
        <w:t xml:space="preserve">(1). </w:t>
      </w:r>
      <w:hyperlink r:id="rId29" w:history="1">
        <w:r w:rsidRPr="00D6171A">
          <w:rPr>
            <w:rStyle w:val="Hyperlink"/>
            <w:rFonts w:ascii="Times New Roman" w:hAnsi="Times New Roman" w:cs="Times New Roman"/>
            <w:sz w:val="20"/>
            <w:szCs w:val="20"/>
          </w:rPr>
          <w:t>https://doi.org/10.1186/s40537-025-01178-7</w:t>
        </w:r>
      </w:hyperlink>
      <w:r w:rsidRPr="00D6171A">
        <w:rPr>
          <w:rStyle w:val="url"/>
          <w:rFonts w:ascii="Times New Roman" w:hAnsi="Times New Roman" w:cs="Times New Roman"/>
          <w:sz w:val="20"/>
          <w:szCs w:val="20"/>
        </w:rPr>
        <w:t xml:space="preserve"> </w:t>
      </w:r>
    </w:p>
    <w:p w14:paraId="352B5878" w14:textId="77777777" w:rsidR="003339FE" w:rsidRPr="00D6171A" w:rsidRDefault="003339FE" w:rsidP="0043468D">
      <w:pPr>
        <w:spacing w:after="0" w:line="240" w:lineRule="auto"/>
        <w:jc w:val="both"/>
        <w:rPr>
          <w:rStyle w:val="url"/>
          <w:rFonts w:ascii="Times New Roman" w:hAnsi="Times New Roman" w:cs="Times New Roman"/>
          <w:sz w:val="20"/>
          <w:szCs w:val="20"/>
        </w:rPr>
      </w:pPr>
    </w:p>
    <w:p w14:paraId="5AEDBFA5" w14:textId="77777777" w:rsidR="003339FE" w:rsidRPr="00D6171A" w:rsidRDefault="003339FE" w:rsidP="0043468D">
      <w:pPr>
        <w:spacing w:after="0" w:line="240" w:lineRule="auto"/>
        <w:jc w:val="both"/>
        <w:rPr>
          <w:rStyle w:val="url"/>
          <w:rFonts w:ascii="Times New Roman" w:hAnsi="Times New Roman" w:cs="Times New Roman"/>
          <w:sz w:val="20"/>
          <w:szCs w:val="20"/>
        </w:rPr>
      </w:pPr>
      <w:r w:rsidRPr="00D6171A">
        <w:rPr>
          <w:rStyle w:val="muibox-root"/>
          <w:rFonts w:ascii="Times New Roman" w:hAnsi="Times New Roman" w:cs="Times New Roman"/>
          <w:sz w:val="20"/>
          <w:szCs w:val="20"/>
        </w:rPr>
        <w:t xml:space="preserve">Eren, Y., &amp; </w:t>
      </w:r>
      <w:proofErr w:type="spellStart"/>
      <w:r w:rsidRPr="00D6171A">
        <w:rPr>
          <w:rStyle w:val="muibox-root"/>
          <w:rFonts w:ascii="Times New Roman" w:hAnsi="Times New Roman" w:cs="Times New Roman"/>
          <w:sz w:val="20"/>
          <w:szCs w:val="20"/>
        </w:rPr>
        <w:t>Küçükdemiral</w:t>
      </w:r>
      <w:proofErr w:type="spellEnd"/>
      <w:r w:rsidRPr="00D6171A">
        <w:rPr>
          <w:rStyle w:val="muibox-root"/>
          <w:rFonts w:ascii="Times New Roman" w:hAnsi="Times New Roman" w:cs="Times New Roman"/>
          <w:sz w:val="20"/>
          <w:szCs w:val="20"/>
        </w:rPr>
        <w:t xml:space="preserve">, İ. (2023). A comprehensive review on deep learning approaches for short-term load forecasting. </w:t>
      </w:r>
      <w:r w:rsidRPr="00D6171A">
        <w:rPr>
          <w:rStyle w:val="muibox-root"/>
          <w:rFonts w:ascii="Times New Roman" w:hAnsi="Times New Roman" w:cs="Times New Roman"/>
          <w:i/>
          <w:iCs/>
          <w:sz w:val="20"/>
          <w:szCs w:val="20"/>
        </w:rPr>
        <w:t>Renewable and Sustainable Energy Reviews</w:t>
      </w:r>
      <w:r w:rsidRPr="00D6171A">
        <w:rPr>
          <w:rStyle w:val="muibox-root"/>
          <w:rFonts w:ascii="Times New Roman" w:hAnsi="Times New Roman" w:cs="Times New Roman"/>
          <w:sz w:val="20"/>
          <w:szCs w:val="20"/>
        </w:rPr>
        <w:t xml:space="preserve">, </w:t>
      </w:r>
      <w:r w:rsidRPr="00D6171A">
        <w:rPr>
          <w:rStyle w:val="muibox-root"/>
          <w:rFonts w:ascii="Times New Roman" w:hAnsi="Times New Roman" w:cs="Times New Roman"/>
          <w:i/>
          <w:iCs/>
          <w:sz w:val="20"/>
          <w:szCs w:val="20"/>
        </w:rPr>
        <w:t>189</w:t>
      </w:r>
      <w:r w:rsidRPr="00D6171A">
        <w:rPr>
          <w:rStyle w:val="muibox-root"/>
          <w:rFonts w:ascii="Times New Roman" w:hAnsi="Times New Roman" w:cs="Times New Roman"/>
          <w:sz w:val="20"/>
          <w:szCs w:val="20"/>
        </w:rPr>
        <w:t xml:space="preserve">, 114031. </w:t>
      </w:r>
      <w:hyperlink r:id="rId30" w:history="1">
        <w:r w:rsidRPr="00D6171A">
          <w:rPr>
            <w:rStyle w:val="Hyperlink"/>
            <w:rFonts w:ascii="Times New Roman" w:hAnsi="Times New Roman" w:cs="Times New Roman"/>
            <w:sz w:val="20"/>
            <w:szCs w:val="20"/>
          </w:rPr>
          <w:t>https://doi.org/10.1016/j.rser.2023.114031</w:t>
        </w:r>
      </w:hyperlink>
      <w:r w:rsidRPr="00D6171A">
        <w:rPr>
          <w:rStyle w:val="url"/>
          <w:rFonts w:ascii="Times New Roman" w:hAnsi="Times New Roman" w:cs="Times New Roman"/>
          <w:sz w:val="20"/>
          <w:szCs w:val="20"/>
        </w:rPr>
        <w:t xml:space="preserve"> </w:t>
      </w:r>
    </w:p>
    <w:p w14:paraId="0CF4518A" w14:textId="49DC2D27" w:rsidR="003339FE" w:rsidRPr="004C3827" w:rsidRDefault="004C3827" w:rsidP="004C3827">
      <w:pPr>
        <w:pStyle w:val="Heading1"/>
        <w:spacing w:before="0" w:line="240" w:lineRule="auto"/>
        <w:jc w:val="both"/>
        <w:rPr>
          <w:rStyle w:val="url"/>
          <w:rFonts w:ascii="Times New Roman" w:hAnsi="Times New Roman" w:cs="Times New Roman"/>
          <w:b/>
          <w:bCs/>
          <w:sz w:val="20"/>
          <w:szCs w:val="20"/>
        </w:rPr>
      </w:pPr>
      <w:hyperlink r:id="rId31" w:history="1">
        <w:r w:rsidR="003339FE" w:rsidRPr="00D6171A">
          <w:rPr>
            <w:rStyle w:val="news-publishauthor-byline"/>
            <w:rFonts w:ascii="Times New Roman" w:hAnsi="Times New Roman" w:cs="Times New Roman"/>
            <w:sz w:val="20"/>
            <w:szCs w:val="20"/>
          </w:rPr>
          <w:t>Energy &amp; Utilities</w:t>
        </w:r>
      </w:hyperlink>
      <w:r w:rsidR="003339FE" w:rsidRPr="00D6171A">
        <w:rPr>
          <w:rStyle w:val="news-publishauthor-profile"/>
          <w:rFonts w:ascii="Times New Roman" w:hAnsi="Times New Roman" w:cs="Times New Roman"/>
          <w:sz w:val="20"/>
          <w:szCs w:val="20"/>
        </w:rPr>
        <w:t xml:space="preserve">. (2023). </w:t>
      </w:r>
      <w:r w:rsidR="003339FE" w:rsidRPr="00D6171A">
        <w:rPr>
          <w:rFonts w:ascii="Times New Roman" w:hAnsi="Times New Roman" w:cs="Times New Roman"/>
          <w:sz w:val="20"/>
          <w:szCs w:val="20"/>
        </w:rPr>
        <w:t xml:space="preserve">IEA report says digitalization critical for power grids. </w:t>
      </w:r>
      <w:hyperlink r:id="rId32" w:history="1">
        <w:r w:rsidR="003339FE" w:rsidRPr="00D6171A">
          <w:rPr>
            <w:rStyle w:val="Hyperlink"/>
            <w:rFonts w:ascii="Times New Roman" w:hAnsi="Times New Roman" w:cs="Times New Roman"/>
            <w:sz w:val="20"/>
            <w:szCs w:val="20"/>
          </w:rPr>
          <w:t>https://energy-utilities.com/iea-report-says-digitalization-critical-for-power-news121080.html</w:t>
        </w:r>
      </w:hyperlink>
      <w:r w:rsidR="003339FE" w:rsidRPr="00A037A2">
        <w:rPr>
          <w:rStyle w:val="url"/>
          <w:rFonts w:ascii="Times New Roman" w:hAnsi="Times New Roman" w:cs="Times New Roman"/>
          <w:sz w:val="20"/>
          <w:szCs w:val="20"/>
        </w:rPr>
        <w:t xml:space="preserve"> </w:t>
      </w:r>
    </w:p>
    <w:p w14:paraId="67DAECD7" w14:textId="54BCD67C" w:rsidR="002A4CF2" w:rsidRPr="00A037A2" w:rsidRDefault="002A4CF2" w:rsidP="0043468D">
      <w:pPr>
        <w:spacing w:after="0" w:line="240" w:lineRule="auto"/>
        <w:jc w:val="both"/>
        <w:rPr>
          <w:rStyle w:val="url"/>
          <w:rFonts w:ascii="Times New Roman" w:hAnsi="Times New Roman" w:cs="Times New Roman"/>
          <w:sz w:val="20"/>
          <w:szCs w:val="20"/>
        </w:rPr>
      </w:pPr>
    </w:p>
    <w:p w14:paraId="6B7D3FD7" w14:textId="2A21012F" w:rsidR="002A4CF2" w:rsidRPr="00A037A2" w:rsidRDefault="002A4CF2" w:rsidP="0043468D">
      <w:pPr>
        <w:spacing w:after="0" w:line="240" w:lineRule="auto"/>
        <w:jc w:val="both"/>
        <w:rPr>
          <w:rStyle w:val="url"/>
          <w:rFonts w:ascii="Times New Roman" w:hAnsi="Times New Roman" w:cs="Times New Roman"/>
          <w:sz w:val="20"/>
          <w:szCs w:val="20"/>
        </w:rPr>
      </w:pPr>
      <w:r w:rsidRPr="00A037A2">
        <w:rPr>
          <w:rStyle w:val="muibox-root"/>
          <w:rFonts w:ascii="Times New Roman" w:hAnsi="Times New Roman" w:cs="Times New Roman"/>
          <w:sz w:val="20"/>
          <w:szCs w:val="20"/>
        </w:rPr>
        <w:t xml:space="preserve">Gulraiz, A., Zaidi, S. S. H., Gulraiz, H., Khan, B. M., Ali, M., &amp; Khan, B. (2025). Leveraging dense layer hybrid graph neural networks for managing overvoltage in PV-Dominated distribution systems. </w:t>
      </w:r>
      <w:r w:rsidRPr="00A037A2">
        <w:rPr>
          <w:rStyle w:val="muibox-root"/>
          <w:rFonts w:ascii="Times New Roman" w:hAnsi="Times New Roman" w:cs="Times New Roman"/>
          <w:i/>
          <w:iCs/>
          <w:sz w:val="20"/>
          <w:szCs w:val="20"/>
        </w:rPr>
        <w:t>Results in Engineering</w:t>
      </w:r>
      <w:r w:rsidRPr="00A037A2">
        <w:rPr>
          <w:rStyle w:val="muibox-root"/>
          <w:rFonts w:ascii="Times New Roman" w:hAnsi="Times New Roman" w:cs="Times New Roman"/>
          <w:sz w:val="20"/>
          <w:szCs w:val="20"/>
        </w:rPr>
        <w:t xml:space="preserve">, 106169. </w:t>
      </w:r>
      <w:hyperlink r:id="rId33" w:history="1">
        <w:r w:rsidRPr="00A037A2">
          <w:rPr>
            <w:rStyle w:val="Hyperlink"/>
            <w:rFonts w:ascii="Times New Roman" w:hAnsi="Times New Roman" w:cs="Times New Roman"/>
            <w:sz w:val="20"/>
            <w:szCs w:val="20"/>
          </w:rPr>
          <w:t>https://doi.org/10.1016/j.rineng.2025.106169</w:t>
        </w:r>
      </w:hyperlink>
      <w:r w:rsidRPr="00A037A2">
        <w:rPr>
          <w:rStyle w:val="url"/>
          <w:rFonts w:ascii="Times New Roman" w:hAnsi="Times New Roman" w:cs="Times New Roman"/>
          <w:sz w:val="20"/>
          <w:szCs w:val="20"/>
        </w:rPr>
        <w:t xml:space="preserve"> </w:t>
      </w:r>
    </w:p>
    <w:p w14:paraId="13E8C35F" w14:textId="77777777" w:rsidR="003339FE" w:rsidRPr="00A037A2" w:rsidRDefault="003339FE" w:rsidP="0043468D">
      <w:pPr>
        <w:spacing w:after="0" w:line="240" w:lineRule="auto"/>
        <w:jc w:val="both"/>
        <w:rPr>
          <w:rStyle w:val="muibox-root"/>
          <w:rFonts w:ascii="Times New Roman" w:hAnsi="Times New Roman" w:cs="Times New Roman"/>
          <w:sz w:val="20"/>
          <w:szCs w:val="20"/>
        </w:rPr>
      </w:pPr>
    </w:p>
    <w:p w14:paraId="639BDBBE" w14:textId="77777777" w:rsidR="003339FE" w:rsidRPr="00A037A2" w:rsidRDefault="003339FE" w:rsidP="0043468D">
      <w:pPr>
        <w:spacing w:after="0" w:line="240" w:lineRule="auto"/>
        <w:jc w:val="both"/>
        <w:rPr>
          <w:rFonts w:ascii="Times New Roman" w:hAnsi="Times New Roman" w:cs="Times New Roman"/>
          <w:sz w:val="20"/>
          <w:szCs w:val="20"/>
        </w:rPr>
      </w:pPr>
      <w:r w:rsidRPr="00A037A2">
        <w:rPr>
          <w:rFonts w:ascii="Times New Roman" w:hAnsi="Times New Roman" w:cs="Times New Roman"/>
          <w:sz w:val="20"/>
          <w:szCs w:val="20"/>
        </w:rPr>
        <w:t xml:space="preserve">Gunning, D., &amp; Aha, D. (2019). DARPA’s Explainable Artificial Intelligence (XAI) Program. </w:t>
      </w:r>
      <w:r w:rsidRPr="00A037A2">
        <w:rPr>
          <w:rFonts w:ascii="Times New Roman" w:hAnsi="Times New Roman" w:cs="Times New Roman"/>
          <w:i/>
          <w:iCs/>
          <w:sz w:val="20"/>
          <w:szCs w:val="20"/>
        </w:rPr>
        <w:t>AI Magazine</w:t>
      </w:r>
      <w:r w:rsidRPr="00A037A2">
        <w:rPr>
          <w:rFonts w:ascii="Times New Roman" w:hAnsi="Times New Roman" w:cs="Times New Roman"/>
          <w:sz w:val="20"/>
          <w:szCs w:val="20"/>
        </w:rPr>
        <w:t xml:space="preserve">, </w:t>
      </w:r>
      <w:r w:rsidRPr="00A037A2">
        <w:rPr>
          <w:rFonts w:ascii="Times New Roman" w:hAnsi="Times New Roman" w:cs="Times New Roman"/>
          <w:i/>
          <w:iCs/>
          <w:sz w:val="20"/>
          <w:szCs w:val="20"/>
        </w:rPr>
        <w:t>40</w:t>
      </w:r>
      <w:r w:rsidRPr="00A037A2">
        <w:rPr>
          <w:rFonts w:ascii="Times New Roman" w:hAnsi="Times New Roman" w:cs="Times New Roman"/>
          <w:sz w:val="20"/>
          <w:szCs w:val="20"/>
        </w:rPr>
        <w:t xml:space="preserve">(2), 44-58. </w:t>
      </w:r>
      <w:hyperlink r:id="rId34" w:history="1">
        <w:r w:rsidRPr="00A037A2">
          <w:rPr>
            <w:rStyle w:val="Hyperlink"/>
            <w:rFonts w:ascii="Times New Roman" w:hAnsi="Times New Roman" w:cs="Times New Roman"/>
            <w:sz w:val="20"/>
            <w:szCs w:val="20"/>
          </w:rPr>
          <w:t>https://doi.org/10.1609/aimag.v40i2.2850</w:t>
        </w:r>
      </w:hyperlink>
      <w:r w:rsidRPr="00A037A2">
        <w:rPr>
          <w:rFonts w:ascii="Times New Roman" w:hAnsi="Times New Roman" w:cs="Times New Roman"/>
          <w:sz w:val="20"/>
          <w:szCs w:val="20"/>
        </w:rPr>
        <w:t xml:space="preserve"> </w:t>
      </w:r>
    </w:p>
    <w:p w14:paraId="6D49E5C2" w14:textId="77777777" w:rsidR="003339FE" w:rsidRPr="0043468D" w:rsidRDefault="003339FE" w:rsidP="0043468D">
      <w:pPr>
        <w:spacing w:after="0" w:line="240" w:lineRule="auto"/>
        <w:jc w:val="both"/>
        <w:rPr>
          <w:rFonts w:ascii="Times New Roman" w:hAnsi="Times New Roman" w:cs="Times New Roman"/>
          <w:sz w:val="20"/>
          <w:szCs w:val="20"/>
        </w:rPr>
      </w:pPr>
    </w:p>
    <w:p w14:paraId="4700263B"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Hamilton, R., I., Stiasny, J., Ahmad, T., Chevalier, S., </w:t>
      </w:r>
      <w:proofErr w:type="spellStart"/>
      <w:r w:rsidRPr="0043468D">
        <w:rPr>
          <w:rStyle w:val="muibox-root"/>
          <w:rFonts w:ascii="Times New Roman" w:hAnsi="Times New Roman" w:cs="Times New Roman"/>
          <w:sz w:val="20"/>
          <w:szCs w:val="20"/>
        </w:rPr>
        <w:t>Nellikkath</w:t>
      </w:r>
      <w:proofErr w:type="spellEnd"/>
      <w:r w:rsidRPr="0043468D">
        <w:rPr>
          <w:rStyle w:val="muibox-root"/>
          <w:rFonts w:ascii="Times New Roman" w:hAnsi="Times New Roman" w:cs="Times New Roman"/>
          <w:sz w:val="20"/>
          <w:szCs w:val="20"/>
        </w:rPr>
        <w:t xml:space="preserve">, R., </w:t>
      </w:r>
      <w:proofErr w:type="spellStart"/>
      <w:r w:rsidRPr="0043468D">
        <w:rPr>
          <w:rStyle w:val="muibox-root"/>
          <w:rFonts w:ascii="Times New Roman" w:hAnsi="Times New Roman" w:cs="Times New Roman"/>
          <w:sz w:val="20"/>
          <w:szCs w:val="20"/>
        </w:rPr>
        <w:t>Murzakhanov</w:t>
      </w:r>
      <w:proofErr w:type="spellEnd"/>
      <w:r w:rsidRPr="0043468D">
        <w:rPr>
          <w:rStyle w:val="muibox-root"/>
          <w:rFonts w:ascii="Times New Roman" w:hAnsi="Times New Roman" w:cs="Times New Roman"/>
          <w:sz w:val="20"/>
          <w:szCs w:val="20"/>
        </w:rPr>
        <w:t xml:space="preserve">, I., </w:t>
      </w:r>
      <w:proofErr w:type="spellStart"/>
      <w:r w:rsidRPr="0043468D">
        <w:rPr>
          <w:rStyle w:val="muibox-root"/>
          <w:rFonts w:ascii="Times New Roman" w:hAnsi="Times New Roman" w:cs="Times New Roman"/>
          <w:sz w:val="20"/>
          <w:szCs w:val="20"/>
        </w:rPr>
        <w:t>Chatzivasileiadis</w:t>
      </w:r>
      <w:proofErr w:type="spellEnd"/>
      <w:r w:rsidRPr="0043468D">
        <w:rPr>
          <w:rStyle w:val="muibox-root"/>
          <w:rFonts w:ascii="Times New Roman" w:hAnsi="Times New Roman" w:cs="Times New Roman"/>
          <w:sz w:val="20"/>
          <w:szCs w:val="20"/>
        </w:rPr>
        <w:t xml:space="preserve">, S., &amp; Papadopoulos, P. N. (2022, September 13). </w:t>
      </w:r>
      <w:r w:rsidRPr="0043468D">
        <w:rPr>
          <w:rStyle w:val="muibox-root"/>
          <w:rFonts w:ascii="Times New Roman" w:hAnsi="Times New Roman" w:cs="Times New Roman"/>
          <w:i/>
          <w:iCs/>
          <w:sz w:val="20"/>
          <w:szCs w:val="20"/>
        </w:rPr>
        <w:t xml:space="preserve">Interpretable Machine Learning for Power Systems: Establishing confidence in </w:t>
      </w:r>
      <w:proofErr w:type="spellStart"/>
      <w:r w:rsidRPr="0043468D">
        <w:rPr>
          <w:rStyle w:val="muibox-root"/>
          <w:rFonts w:ascii="Times New Roman" w:hAnsi="Times New Roman" w:cs="Times New Roman"/>
          <w:i/>
          <w:iCs/>
          <w:sz w:val="20"/>
          <w:szCs w:val="20"/>
        </w:rPr>
        <w:t>SHApley</w:t>
      </w:r>
      <w:proofErr w:type="spellEnd"/>
      <w:r w:rsidRPr="0043468D">
        <w:rPr>
          <w:rStyle w:val="muibox-root"/>
          <w:rFonts w:ascii="Times New Roman" w:hAnsi="Times New Roman" w:cs="Times New Roman"/>
          <w:i/>
          <w:iCs/>
          <w:sz w:val="20"/>
          <w:szCs w:val="20"/>
        </w:rPr>
        <w:t xml:space="preserve"> Additive </w:t>
      </w:r>
      <w:proofErr w:type="spellStart"/>
      <w:r w:rsidRPr="0043468D">
        <w:rPr>
          <w:rStyle w:val="muibox-root"/>
          <w:rFonts w:ascii="Times New Roman" w:hAnsi="Times New Roman" w:cs="Times New Roman"/>
          <w:i/>
          <w:iCs/>
          <w:sz w:val="20"/>
          <w:szCs w:val="20"/>
        </w:rPr>
        <w:t>ExPlanations</w:t>
      </w:r>
      <w:proofErr w:type="spellEnd"/>
      <w:r w:rsidRPr="0043468D">
        <w:rPr>
          <w:rStyle w:val="muibox-root"/>
          <w:rFonts w:ascii="Times New Roman" w:hAnsi="Times New Roman" w:cs="Times New Roman"/>
          <w:sz w:val="20"/>
          <w:szCs w:val="20"/>
        </w:rPr>
        <w:t xml:space="preserve">. arXiv.org. </w:t>
      </w:r>
      <w:hyperlink r:id="rId35" w:history="1">
        <w:r w:rsidRPr="0043468D">
          <w:rPr>
            <w:rStyle w:val="Hyperlink"/>
            <w:rFonts w:ascii="Times New Roman" w:hAnsi="Times New Roman" w:cs="Times New Roman"/>
            <w:sz w:val="20"/>
            <w:szCs w:val="20"/>
          </w:rPr>
          <w:t>https://arxiv.org/abs/2209.05793</w:t>
        </w:r>
      </w:hyperlink>
    </w:p>
    <w:p w14:paraId="6BC78EDB"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61C05733" w14:textId="77777777" w:rsidR="003339FE" w:rsidRPr="0043468D" w:rsidRDefault="003339FE" w:rsidP="0043468D">
      <w:pPr>
        <w:spacing w:after="0" w:line="240" w:lineRule="auto"/>
        <w:jc w:val="both"/>
        <w:rPr>
          <w:rStyle w:val="url"/>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Hemeida</w:t>
      </w:r>
      <w:proofErr w:type="spellEnd"/>
      <w:r w:rsidRPr="0043468D">
        <w:rPr>
          <w:rStyle w:val="muibox-root"/>
          <w:rFonts w:ascii="Times New Roman" w:hAnsi="Times New Roman" w:cs="Times New Roman"/>
          <w:sz w:val="20"/>
          <w:szCs w:val="20"/>
        </w:rPr>
        <w:t xml:space="preserve">, M., </w:t>
      </w:r>
      <w:proofErr w:type="spellStart"/>
      <w:r w:rsidRPr="0043468D">
        <w:rPr>
          <w:rStyle w:val="muibox-root"/>
          <w:rFonts w:ascii="Times New Roman" w:hAnsi="Times New Roman" w:cs="Times New Roman"/>
          <w:sz w:val="20"/>
          <w:szCs w:val="20"/>
        </w:rPr>
        <w:t>Hemeida</w:t>
      </w:r>
      <w:proofErr w:type="spellEnd"/>
      <w:r w:rsidRPr="0043468D">
        <w:rPr>
          <w:rStyle w:val="muibox-root"/>
          <w:rFonts w:ascii="Times New Roman" w:hAnsi="Times New Roman" w:cs="Times New Roman"/>
          <w:sz w:val="20"/>
          <w:szCs w:val="20"/>
        </w:rPr>
        <w:t xml:space="preserve">, A., </w:t>
      </w:r>
      <w:proofErr w:type="spellStart"/>
      <w:r w:rsidRPr="0043468D">
        <w:rPr>
          <w:rStyle w:val="muibox-root"/>
          <w:rFonts w:ascii="Times New Roman" w:hAnsi="Times New Roman" w:cs="Times New Roman"/>
          <w:sz w:val="20"/>
          <w:szCs w:val="20"/>
        </w:rPr>
        <w:t>Senjyu</w:t>
      </w:r>
      <w:proofErr w:type="spellEnd"/>
      <w:r w:rsidRPr="0043468D">
        <w:rPr>
          <w:rStyle w:val="muibox-root"/>
          <w:rFonts w:ascii="Times New Roman" w:hAnsi="Times New Roman" w:cs="Times New Roman"/>
          <w:sz w:val="20"/>
          <w:szCs w:val="20"/>
        </w:rPr>
        <w:t xml:space="preserve">, T., &amp; </w:t>
      </w:r>
      <w:proofErr w:type="spellStart"/>
      <w:r w:rsidRPr="0043468D">
        <w:rPr>
          <w:rStyle w:val="muibox-root"/>
          <w:rFonts w:ascii="Times New Roman" w:hAnsi="Times New Roman" w:cs="Times New Roman"/>
          <w:sz w:val="20"/>
          <w:szCs w:val="20"/>
        </w:rPr>
        <w:t>Osheba</w:t>
      </w:r>
      <w:proofErr w:type="spellEnd"/>
      <w:r w:rsidRPr="0043468D">
        <w:rPr>
          <w:rStyle w:val="muibox-root"/>
          <w:rFonts w:ascii="Times New Roman" w:hAnsi="Times New Roman" w:cs="Times New Roman"/>
          <w:sz w:val="20"/>
          <w:szCs w:val="20"/>
        </w:rPr>
        <w:t xml:space="preserve">, D. (2022). Renewable Energy Resources Technologies and Life Cycle Assessment: review. </w:t>
      </w:r>
      <w:r w:rsidRPr="0043468D">
        <w:rPr>
          <w:rStyle w:val="muibox-root"/>
          <w:rFonts w:ascii="Times New Roman" w:hAnsi="Times New Roman" w:cs="Times New Roman"/>
          <w:i/>
          <w:iCs/>
          <w:sz w:val="20"/>
          <w:szCs w:val="20"/>
        </w:rPr>
        <w:t>Energies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(24), 9417. </w:t>
      </w:r>
      <w:hyperlink r:id="rId36" w:history="1">
        <w:r w:rsidRPr="0043468D">
          <w:rPr>
            <w:rStyle w:val="Hyperlink"/>
            <w:rFonts w:ascii="Times New Roman" w:hAnsi="Times New Roman" w:cs="Times New Roman"/>
            <w:sz w:val="20"/>
            <w:szCs w:val="20"/>
          </w:rPr>
          <w:t>https://doi.org/10.3390/en15249417</w:t>
        </w:r>
      </w:hyperlink>
      <w:r w:rsidRPr="0043468D">
        <w:rPr>
          <w:rStyle w:val="url"/>
          <w:rFonts w:ascii="Times New Roman" w:hAnsi="Times New Roman" w:cs="Times New Roman"/>
          <w:sz w:val="20"/>
          <w:szCs w:val="20"/>
        </w:rPr>
        <w:t xml:space="preserve"> </w:t>
      </w:r>
    </w:p>
    <w:p w14:paraId="2ADE323F"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93A51E3" w14:textId="77777777" w:rsidR="003339FE" w:rsidRPr="003919C3" w:rsidRDefault="003339FE" w:rsidP="003919C3">
      <w:pPr>
        <w:spacing w:after="0" w:line="240" w:lineRule="auto"/>
        <w:jc w:val="both"/>
        <w:rPr>
          <w:rStyle w:val="url"/>
          <w:rFonts w:ascii="Times New Roman" w:hAnsi="Times New Roman" w:cs="Times New Roman"/>
          <w:sz w:val="20"/>
          <w:szCs w:val="20"/>
        </w:rPr>
      </w:pPr>
      <w:proofErr w:type="spellStart"/>
      <w:r w:rsidRPr="003919C3">
        <w:rPr>
          <w:rStyle w:val="muibox-root"/>
          <w:rFonts w:ascii="Times New Roman" w:hAnsi="Times New Roman" w:cs="Times New Roman"/>
          <w:sz w:val="20"/>
          <w:szCs w:val="20"/>
        </w:rPr>
        <w:t>Hlahla</w:t>
      </w:r>
      <w:proofErr w:type="spellEnd"/>
      <w:r w:rsidRPr="003919C3">
        <w:rPr>
          <w:rStyle w:val="muibox-root"/>
          <w:rFonts w:ascii="Times New Roman" w:hAnsi="Times New Roman" w:cs="Times New Roman"/>
          <w:sz w:val="20"/>
          <w:szCs w:val="20"/>
        </w:rPr>
        <w:t xml:space="preserve">, S. (2022). Gender perspectives of the water, energy, land, and food security nexus in sub-Saharan Africa. </w:t>
      </w:r>
      <w:r w:rsidRPr="003919C3">
        <w:rPr>
          <w:rStyle w:val="muibox-root"/>
          <w:rFonts w:ascii="Times New Roman" w:hAnsi="Times New Roman" w:cs="Times New Roman"/>
          <w:i/>
          <w:iCs/>
          <w:sz w:val="20"/>
          <w:szCs w:val="20"/>
        </w:rPr>
        <w:t>Frontiers in Sustainable Food Systems</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6</w:t>
      </w:r>
      <w:r w:rsidRPr="003919C3">
        <w:rPr>
          <w:rStyle w:val="muibox-root"/>
          <w:rFonts w:ascii="Times New Roman" w:hAnsi="Times New Roman" w:cs="Times New Roman"/>
          <w:sz w:val="20"/>
          <w:szCs w:val="20"/>
        </w:rPr>
        <w:t xml:space="preserve">. </w:t>
      </w:r>
      <w:hyperlink r:id="rId37" w:history="1">
        <w:r w:rsidRPr="003919C3">
          <w:rPr>
            <w:rStyle w:val="Hyperlink"/>
            <w:rFonts w:ascii="Times New Roman" w:hAnsi="Times New Roman" w:cs="Times New Roman"/>
            <w:sz w:val="20"/>
            <w:szCs w:val="20"/>
          </w:rPr>
          <w:t>https://doi.org/10.3389/fsufs.2022.719913</w:t>
        </w:r>
      </w:hyperlink>
      <w:r w:rsidRPr="003919C3">
        <w:rPr>
          <w:rStyle w:val="url"/>
          <w:rFonts w:ascii="Times New Roman" w:hAnsi="Times New Roman" w:cs="Times New Roman"/>
          <w:sz w:val="20"/>
          <w:szCs w:val="20"/>
        </w:rPr>
        <w:t xml:space="preserve"> </w:t>
      </w:r>
    </w:p>
    <w:p w14:paraId="3D643161" w14:textId="77777777" w:rsidR="003339FE" w:rsidRPr="003919C3" w:rsidRDefault="003339FE" w:rsidP="003919C3">
      <w:pPr>
        <w:spacing w:after="0" w:line="240" w:lineRule="auto"/>
        <w:jc w:val="both"/>
        <w:rPr>
          <w:rStyle w:val="url"/>
          <w:rFonts w:ascii="Times New Roman" w:hAnsi="Times New Roman" w:cs="Times New Roman"/>
          <w:sz w:val="20"/>
          <w:szCs w:val="20"/>
        </w:rPr>
      </w:pPr>
    </w:p>
    <w:p w14:paraId="47C72DC1" w14:textId="77777777" w:rsidR="003339FE" w:rsidRPr="003919C3" w:rsidRDefault="003339FE" w:rsidP="003919C3">
      <w:pPr>
        <w:spacing w:after="0" w:line="240" w:lineRule="auto"/>
        <w:jc w:val="both"/>
        <w:rPr>
          <w:rStyle w:val="url"/>
          <w:rFonts w:ascii="Times New Roman" w:hAnsi="Times New Roman" w:cs="Times New Roman"/>
          <w:sz w:val="20"/>
          <w:szCs w:val="20"/>
        </w:rPr>
      </w:pPr>
      <w:r w:rsidRPr="003919C3">
        <w:rPr>
          <w:rStyle w:val="muibox-root"/>
          <w:rFonts w:ascii="Times New Roman" w:hAnsi="Times New Roman" w:cs="Times New Roman"/>
          <w:sz w:val="20"/>
          <w:szCs w:val="20"/>
        </w:rPr>
        <w:t xml:space="preserve">IDCOL. (n.d.). </w:t>
      </w:r>
      <w:r w:rsidRPr="003919C3">
        <w:rPr>
          <w:rStyle w:val="muibox-root"/>
          <w:rFonts w:ascii="Times New Roman" w:hAnsi="Times New Roman" w:cs="Times New Roman"/>
          <w:i/>
          <w:iCs/>
          <w:sz w:val="20"/>
          <w:szCs w:val="20"/>
        </w:rPr>
        <w:t>IDCOL - home</w:t>
      </w:r>
      <w:r w:rsidRPr="003919C3">
        <w:rPr>
          <w:rStyle w:val="muibox-root"/>
          <w:rFonts w:ascii="Times New Roman" w:hAnsi="Times New Roman" w:cs="Times New Roman"/>
          <w:sz w:val="20"/>
          <w:szCs w:val="20"/>
        </w:rPr>
        <w:t xml:space="preserve">. </w:t>
      </w:r>
      <w:hyperlink r:id="rId38" w:history="1">
        <w:r w:rsidRPr="003919C3">
          <w:rPr>
            <w:rStyle w:val="Hyperlink"/>
            <w:rFonts w:ascii="Times New Roman" w:hAnsi="Times New Roman" w:cs="Times New Roman"/>
            <w:sz w:val="20"/>
            <w:szCs w:val="20"/>
          </w:rPr>
          <w:t>https://idcol.org/idcol_new/public/renewable/solar-home-system-program</w:t>
        </w:r>
      </w:hyperlink>
    </w:p>
    <w:p w14:paraId="3F3324F2" w14:textId="77777777" w:rsidR="003339FE" w:rsidRPr="003919C3" w:rsidRDefault="003339FE" w:rsidP="003919C3">
      <w:pPr>
        <w:spacing w:after="0" w:line="240" w:lineRule="auto"/>
        <w:jc w:val="both"/>
        <w:rPr>
          <w:rStyle w:val="url"/>
          <w:rFonts w:ascii="Times New Roman" w:hAnsi="Times New Roman" w:cs="Times New Roman"/>
          <w:sz w:val="20"/>
          <w:szCs w:val="20"/>
        </w:rPr>
      </w:pPr>
    </w:p>
    <w:p w14:paraId="281D3DF8" w14:textId="77777777" w:rsidR="003339FE" w:rsidRPr="003919C3" w:rsidRDefault="003339F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IEA. (2017). </w:t>
      </w:r>
      <w:proofErr w:type="spellStart"/>
      <w:r w:rsidRPr="003919C3">
        <w:rPr>
          <w:rFonts w:ascii="Times New Roman" w:hAnsi="Times New Roman" w:cs="Times New Roman"/>
          <w:sz w:val="20"/>
          <w:szCs w:val="20"/>
        </w:rPr>
        <w:t>Digitalisation</w:t>
      </w:r>
      <w:proofErr w:type="spellEnd"/>
      <w:r w:rsidRPr="003919C3">
        <w:rPr>
          <w:rFonts w:ascii="Times New Roman" w:hAnsi="Times New Roman" w:cs="Times New Roman"/>
          <w:sz w:val="20"/>
          <w:szCs w:val="20"/>
        </w:rPr>
        <w:t xml:space="preserve"> set to transform global energy system with profound implications for all energy actors. </w:t>
      </w:r>
      <w:hyperlink r:id="rId39" w:history="1">
        <w:r w:rsidRPr="003919C3">
          <w:rPr>
            <w:rStyle w:val="Hyperlink"/>
            <w:rFonts w:ascii="Times New Roman" w:hAnsi="Times New Roman" w:cs="Times New Roman"/>
            <w:sz w:val="20"/>
            <w:szCs w:val="20"/>
          </w:rPr>
          <w:t>https://www.iea.org/news/digitalisation-set-to-transform-global-energy-system-with-profound-implications-for-all-energy-actors</w:t>
        </w:r>
      </w:hyperlink>
      <w:r w:rsidRPr="003919C3">
        <w:rPr>
          <w:rFonts w:ascii="Times New Roman" w:hAnsi="Times New Roman" w:cs="Times New Roman"/>
          <w:sz w:val="20"/>
          <w:szCs w:val="20"/>
        </w:rPr>
        <w:t xml:space="preserve"> </w:t>
      </w:r>
    </w:p>
    <w:p w14:paraId="04DF15B5" w14:textId="77777777" w:rsidR="003339FE" w:rsidRPr="003919C3" w:rsidRDefault="003339FE" w:rsidP="003919C3">
      <w:pPr>
        <w:spacing w:after="0" w:line="240" w:lineRule="auto"/>
        <w:jc w:val="both"/>
        <w:rPr>
          <w:rFonts w:ascii="Times New Roman" w:hAnsi="Times New Roman" w:cs="Times New Roman"/>
          <w:sz w:val="20"/>
          <w:szCs w:val="20"/>
        </w:rPr>
      </w:pPr>
    </w:p>
    <w:p w14:paraId="2E55B13C" w14:textId="77777777" w:rsidR="000C4615" w:rsidRPr="003919C3" w:rsidRDefault="003339F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The Role of Artificial Intelligence in Environmental Monitoring for Sustainable Development and Future Perspectives. </w:t>
      </w:r>
      <w:r w:rsidRPr="003919C3">
        <w:rPr>
          <w:rFonts w:ascii="Times New Roman" w:hAnsi="Times New Roman" w:cs="Times New Roman"/>
          <w:i/>
          <w:iCs/>
          <w:sz w:val="20"/>
          <w:szCs w:val="20"/>
        </w:rPr>
        <w:t>Journal of Global Ecology and Environment</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21</w:t>
      </w:r>
      <w:r w:rsidRPr="003919C3">
        <w:rPr>
          <w:rFonts w:ascii="Times New Roman" w:hAnsi="Times New Roman" w:cs="Times New Roman"/>
          <w:sz w:val="20"/>
          <w:szCs w:val="20"/>
        </w:rPr>
        <w:t xml:space="preserve">(2), 164–179. </w:t>
      </w:r>
    </w:p>
    <w:p w14:paraId="7D508695" w14:textId="46D0767F" w:rsidR="003339FE" w:rsidRPr="003919C3" w:rsidRDefault="004C3827" w:rsidP="003919C3">
      <w:pPr>
        <w:spacing w:after="0" w:line="240" w:lineRule="auto"/>
        <w:jc w:val="both"/>
        <w:rPr>
          <w:rFonts w:ascii="Times New Roman" w:hAnsi="Times New Roman" w:cs="Times New Roman"/>
          <w:sz w:val="20"/>
          <w:szCs w:val="20"/>
        </w:rPr>
      </w:pPr>
      <w:hyperlink r:id="rId40" w:history="1">
        <w:r w:rsidR="000C4615" w:rsidRPr="003919C3">
          <w:rPr>
            <w:rStyle w:val="Hyperlink"/>
            <w:rFonts w:ascii="Times New Roman" w:hAnsi="Times New Roman" w:cs="Times New Roman"/>
            <w:sz w:val="20"/>
            <w:szCs w:val="20"/>
          </w:rPr>
          <w:t>https://doi.org/10.56557/jogee/2025/v21i29272</w:t>
        </w:r>
      </w:hyperlink>
      <w:r w:rsidR="003339FE" w:rsidRPr="003919C3">
        <w:rPr>
          <w:rFonts w:ascii="Times New Roman" w:hAnsi="Times New Roman" w:cs="Times New Roman"/>
          <w:sz w:val="20"/>
          <w:szCs w:val="20"/>
        </w:rPr>
        <w:t xml:space="preserve"> </w:t>
      </w:r>
    </w:p>
    <w:p w14:paraId="15480D6C" w14:textId="77777777" w:rsidR="003339FE" w:rsidRPr="003919C3" w:rsidRDefault="003339FE" w:rsidP="003919C3">
      <w:pPr>
        <w:spacing w:after="0" w:line="240" w:lineRule="auto"/>
        <w:jc w:val="both"/>
        <w:rPr>
          <w:rFonts w:ascii="Times New Roman" w:hAnsi="Times New Roman" w:cs="Times New Roman"/>
          <w:sz w:val="20"/>
          <w:szCs w:val="20"/>
        </w:rPr>
      </w:pPr>
    </w:p>
    <w:p w14:paraId="0837B57D" w14:textId="77777777" w:rsidR="003339FE" w:rsidRPr="003919C3" w:rsidRDefault="003339F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Artificial Intelligence-Driven Optimization and Decision Support for Integrated Waste-to-Energy Systems in Climate-Vulnerable Megacities: A Case Study of Dhaka, Bangladesh. </w:t>
      </w:r>
      <w:r w:rsidRPr="003919C3">
        <w:rPr>
          <w:rFonts w:ascii="Times New Roman" w:hAnsi="Times New Roman" w:cs="Times New Roman"/>
          <w:i/>
          <w:iCs/>
          <w:sz w:val="20"/>
          <w:szCs w:val="20"/>
        </w:rPr>
        <w:t>International Journal of Applied and Natural Sciences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3</w:t>
      </w:r>
      <w:r w:rsidRPr="003919C3">
        <w:rPr>
          <w:rFonts w:ascii="Times New Roman" w:hAnsi="Times New Roman" w:cs="Times New Roman"/>
          <w:sz w:val="20"/>
          <w:szCs w:val="20"/>
        </w:rPr>
        <w:t xml:space="preserve">(2), 01–34. </w:t>
      </w:r>
      <w:hyperlink r:id="rId41" w:history="1">
        <w:r w:rsidRPr="003919C3">
          <w:rPr>
            <w:rStyle w:val="Hyperlink"/>
            <w:rFonts w:ascii="Times New Roman" w:hAnsi="Times New Roman" w:cs="Times New Roman"/>
            <w:sz w:val="20"/>
            <w:szCs w:val="20"/>
          </w:rPr>
          <w:t>https://doi.org/10.61424/ijans.v3i2.315</w:t>
        </w:r>
      </w:hyperlink>
      <w:r w:rsidRPr="003919C3">
        <w:rPr>
          <w:rFonts w:ascii="Times New Roman" w:hAnsi="Times New Roman" w:cs="Times New Roman"/>
          <w:sz w:val="20"/>
          <w:szCs w:val="20"/>
        </w:rPr>
        <w:t xml:space="preserve"> </w:t>
      </w:r>
    </w:p>
    <w:p w14:paraId="5C3A3A4D" w14:textId="77777777" w:rsidR="003339FE" w:rsidRPr="003919C3" w:rsidRDefault="003339FE" w:rsidP="003919C3">
      <w:pPr>
        <w:spacing w:after="0" w:line="240" w:lineRule="auto"/>
        <w:jc w:val="both"/>
        <w:rPr>
          <w:rFonts w:ascii="Times New Roman" w:hAnsi="Times New Roman" w:cs="Times New Roman"/>
          <w:sz w:val="20"/>
          <w:szCs w:val="20"/>
        </w:rPr>
      </w:pPr>
    </w:p>
    <w:p w14:paraId="40DB7729" w14:textId="77777777" w:rsidR="003339FE" w:rsidRPr="003919C3" w:rsidRDefault="003339F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Artificial Intelligence-driven Optimization of Nature-based Carbon Sequestration: A Scalable Architecture for Urban Climate Resilience. </w:t>
      </w:r>
      <w:r w:rsidRPr="003919C3">
        <w:rPr>
          <w:rFonts w:ascii="Times New Roman" w:hAnsi="Times New Roman" w:cs="Times New Roman"/>
          <w:i/>
          <w:iCs/>
          <w:sz w:val="20"/>
          <w:szCs w:val="20"/>
        </w:rPr>
        <w:t>International Journal of Environment and Climate Change</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15</w:t>
      </w:r>
      <w:r w:rsidRPr="003919C3">
        <w:rPr>
          <w:rFonts w:ascii="Times New Roman" w:hAnsi="Times New Roman" w:cs="Times New Roman"/>
          <w:sz w:val="20"/>
          <w:szCs w:val="20"/>
        </w:rPr>
        <w:t xml:space="preserve">(7), 252–277. </w:t>
      </w:r>
      <w:hyperlink r:id="rId42" w:history="1">
        <w:r w:rsidRPr="003919C3">
          <w:rPr>
            <w:rStyle w:val="Hyperlink"/>
            <w:rFonts w:ascii="Times New Roman" w:hAnsi="Times New Roman" w:cs="Times New Roman"/>
            <w:sz w:val="20"/>
            <w:szCs w:val="20"/>
          </w:rPr>
          <w:t>https://doi.org/10.9734/ijecc/2025/v15i74928</w:t>
        </w:r>
      </w:hyperlink>
      <w:r w:rsidRPr="003919C3">
        <w:rPr>
          <w:rFonts w:ascii="Times New Roman" w:hAnsi="Times New Roman" w:cs="Times New Roman"/>
          <w:sz w:val="20"/>
          <w:szCs w:val="20"/>
        </w:rPr>
        <w:t xml:space="preserve"> </w:t>
      </w:r>
    </w:p>
    <w:p w14:paraId="3E773BE8" w14:textId="77777777" w:rsidR="003339FE" w:rsidRPr="003919C3" w:rsidRDefault="003339FE" w:rsidP="003919C3">
      <w:pPr>
        <w:spacing w:after="0" w:line="240" w:lineRule="auto"/>
        <w:jc w:val="both"/>
        <w:rPr>
          <w:rFonts w:ascii="Times New Roman" w:hAnsi="Times New Roman" w:cs="Times New Roman"/>
          <w:sz w:val="20"/>
          <w:szCs w:val="20"/>
        </w:rPr>
      </w:pPr>
    </w:p>
    <w:p w14:paraId="7F420F37" w14:textId="4526F4F5" w:rsidR="003339FE" w:rsidRPr="003919C3" w:rsidRDefault="003339F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&amp; Islam, M. A. N. (2025). AI-Driven Integration of Nanotechnology and Green Nanotechnology for Sustainable Energy and Environmental Remediation. </w:t>
      </w:r>
      <w:r w:rsidRPr="003919C3">
        <w:rPr>
          <w:rFonts w:ascii="Times New Roman" w:hAnsi="Times New Roman" w:cs="Times New Roman"/>
          <w:i/>
          <w:iCs/>
          <w:sz w:val="20"/>
          <w:szCs w:val="20"/>
        </w:rPr>
        <w:t>Journal of Engineering Research and Reports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27</w:t>
      </w:r>
      <w:r w:rsidRPr="003919C3">
        <w:rPr>
          <w:rFonts w:ascii="Times New Roman" w:hAnsi="Times New Roman" w:cs="Times New Roman"/>
          <w:sz w:val="20"/>
          <w:szCs w:val="20"/>
        </w:rPr>
        <w:t xml:space="preserve">(7), 260–311. </w:t>
      </w:r>
      <w:hyperlink r:id="rId43" w:history="1">
        <w:r w:rsidRPr="003919C3">
          <w:rPr>
            <w:rStyle w:val="Hyperlink"/>
            <w:rFonts w:ascii="Times New Roman" w:hAnsi="Times New Roman" w:cs="Times New Roman"/>
            <w:sz w:val="20"/>
            <w:szCs w:val="20"/>
          </w:rPr>
          <w:t>https://doi.org/10.9734/jerr/2025/v27i71574</w:t>
        </w:r>
      </w:hyperlink>
      <w:r w:rsidRPr="003919C3">
        <w:rPr>
          <w:rFonts w:ascii="Times New Roman" w:hAnsi="Times New Roman" w:cs="Times New Roman"/>
          <w:sz w:val="20"/>
          <w:szCs w:val="20"/>
        </w:rPr>
        <w:t xml:space="preserve"> </w:t>
      </w:r>
    </w:p>
    <w:p w14:paraId="02903200" w14:textId="70DAD90D" w:rsidR="00A356B5" w:rsidRPr="003919C3" w:rsidRDefault="00A356B5" w:rsidP="003919C3">
      <w:pPr>
        <w:spacing w:after="0" w:line="240" w:lineRule="auto"/>
        <w:jc w:val="both"/>
        <w:rPr>
          <w:rFonts w:ascii="Times New Roman" w:hAnsi="Times New Roman" w:cs="Times New Roman"/>
          <w:sz w:val="20"/>
          <w:szCs w:val="20"/>
        </w:rPr>
      </w:pPr>
    </w:p>
    <w:p w14:paraId="3CFB331E" w14:textId="77777777" w:rsidR="00A356B5" w:rsidRPr="003919C3" w:rsidRDefault="00A356B5"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lastRenderedPageBreak/>
        <w:t xml:space="preserve">Islam, F. S. (2015). The </w:t>
      </w:r>
      <w:proofErr w:type="gramStart"/>
      <w:r w:rsidRPr="003919C3">
        <w:rPr>
          <w:rFonts w:ascii="Times New Roman" w:hAnsi="Times New Roman" w:cs="Times New Roman"/>
          <w:sz w:val="20"/>
          <w:szCs w:val="20"/>
        </w:rPr>
        <w:t>engineers</w:t>
      </w:r>
      <w:proofErr w:type="gramEnd"/>
      <w:r w:rsidRPr="003919C3">
        <w:rPr>
          <w:rFonts w:ascii="Times New Roman" w:hAnsi="Times New Roman" w:cs="Times New Roman"/>
          <w:sz w:val="20"/>
          <w:szCs w:val="20"/>
        </w:rPr>
        <w:t xml:space="preserve"> role in climate change mitigation. </w:t>
      </w:r>
      <w:r w:rsidRPr="003919C3">
        <w:rPr>
          <w:rFonts w:ascii="Times New Roman" w:hAnsi="Times New Roman" w:cs="Times New Roman"/>
          <w:iCs/>
          <w:sz w:val="20"/>
          <w:szCs w:val="20"/>
        </w:rPr>
        <w:t>Journal of Modern Science and Technology</w:t>
      </w:r>
      <w:r w:rsidRPr="003919C3">
        <w:rPr>
          <w:rFonts w:ascii="Times New Roman" w:hAnsi="Times New Roman" w:cs="Times New Roman"/>
          <w:sz w:val="20"/>
          <w:szCs w:val="20"/>
        </w:rPr>
        <w:t xml:space="preserve">, </w:t>
      </w:r>
      <w:r w:rsidRPr="003919C3">
        <w:rPr>
          <w:rFonts w:ascii="Times New Roman" w:hAnsi="Times New Roman" w:cs="Times New Roman"/>
          <w:iCs/>
          <w:sz w:val="20"/>
          <w:szCs w:val="20"/>
        </w:rPr>
        <w:t>3</w:t>
      </w:r>
      <w:r w:rsidRPr="003919C3">
        <w:rPr>
          <w:rFonts w:ascii="Times New Roman" w:hAnsi="Times New Roman" w:cs="Times New Roman"/>
          <w:sz w:val="20"/>
          <w:szCs w:val="20"/>
        </w:rPr>
        <w:t xml:space="preserve">(1), 117-124. </w:t>
      </w:r>
      <w:hyperlink r:id="rId44" w:tgtFrame="_blank" w:history="1">
        <w:r w:rsidRPr="003919C3">
          <w:rPr>
            <w:rStyle w:val="Hyperlink"/>
            <w:rFonts w:ascii="Times New Roman" w:hAnsi="Times New Roman" w:cs="Times New Roman"/>
            <w:sz w:val="20"/>
            <w:szCs w:val="20"/>
          </w:rPr>
          <w:t>10.13140/RG.2.1.2304.7128</w:t>
        </w:r>
      </w:hyperlink>
      <w:r w:rsidRPr="003919C3">
        <w:rPr>
          <w:rFonts w:ascii="Times New Roman" w:hAnsi="Times New Roman" w:cs="Times New Roman"/>
          <w:sz w:val="20"/>
          <w:szCs w:val="20"/>
        </w:rPr>
        <w:t xml:space="preserve"> </w:t>
      </w:r>
    </w:p>
    <w:p w14:paraId="0BE4DB52" w14:textId="77777777" w:rsidR="00A356B5" w:rsidRPr="003919C3" w:rsidRDefault="00A356B5" w:rsidP="003919C3">
      <w:pPr>
        <w:spacing w:after="0" w:line="240" w:lineRule="auto"/>
        <w:jc w:val="both"/>
        <w:rPr>
          <w:rFonts w:ascii="Times New Roman" w:hAnsi="Times New Roman" w:cs="Times New Roman"/>
          <w:sz w:val="20"/>
          <w:szCs w:val="20"/>
        </w:rPr>
      </w:pPr>
    </w:p>
    <w:p w14:paraId="7EB3583A" w14:textId="77777777" w:rsidR="0066762E" w:rsidRDefault="00A356B5"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(2016). </w:t>
      </w:r>
      <w:r w:rsidRPr="003919C3">
        <w:rPr>
          <w:rFonts w:ascii="Times New Roman" w:hAnsi="Times New Roman" w:cs="Times New Roman"/>
          <w:i/>
          <w:iCs/>
          <w:sz w:val="20"/>
          <w:szCs w:val="20"/>
        </w:rPr>
        <w:t>Solid Waste Management System in Dhaka City of Bangladesh</w:t>
      </w:r>
      <w:r w:rsidRPr="003919C3">
        <w:rPr>
          <w:rFonts w:ascii="Times New Roman" w:hAnsi="Times New Roman" w:cs="Times New Roman"/>
          <w:sz w:val="20"/>
          <w:szCs w:val="20"/>
        </w:rPr>
        <w:t>.</w:t>
      </w:r>
    </w:p>
    <w:p w14:paraId="65BE8EF6" w14:textId="414CA0CE" w:rsidR="00A356B5" w:rsidRPr="003919C3" w:rsidRDefault="004C3827" w:rsidP="003919C3">
      <w:pPr>
        <w:spacing w:after="0" w:line="240" w:lineRule="auto"/>
        <w:jc w:val="both"/>
        <w:rPr>
          <w:rFonts w:ascii="Times New Roman" w:hAnsi="Times New Roman" w:cs="Times New Roman"/>
          <w:sz w:val="20"/>
          <w:szCs w:val="20"/>
        </w:rPr>
      </w:pPr>
      <w:hyperlink r:id="rId45" w:tgtFrame="_blank" w:history="1">
        <w:r w:rsidR="00A356B5" w:rsidRPr="003919C3">
          <w:rPr>
            <w:rStyle w:val="Hyperlink"/>
            <w:rFonts w:ascii="Times New Roman" w:hAnsi="Times New Roman" w:cs="Times New Roman"/>
            <w:sz w:val="20"/>
            <w:szCs w:val="20"/>
          </w:rPr>
          <w:t>https://doi.org/10.13140/RG.2.2.34881.15204</w:t>
        </w:r>
      </w:hyperlink>
      <w:r w:rsidR="00A356B5" w:rsidRPr="003919C3">
        <w:rPr>
          <w:rFonts w:ascii="Times New Roman" w:hAnsi="Times New Roman" w:cs="Times New Roman"/>
          <w:sz w:val="20"/>
          <w:szCs w:val="20"/>
        </w:rPr>
        <w:t xml:space="preserve"> </w:t>
      </w:r>
    </w:p>
    <w:p w14:paraId="16C5CAA1" w14:textId="0F11D5E0" w:rsidR="00A356B5" w:rsidRPr="003919C3" w:rsidRDefault="00A356B5" w:rsidP="003919C3">
      <w:pPr>
        <w:spacing w:after="0" w:line="240" w:lineRule="auto"/>
        <w:jc w:val="both"/>
        <w:rPr>
          <w:rFonts w:ascii="Times New Roman" w:hAnsi="Times New Roman" w:cs="Times New Roman"/>
          <w:sz w:val="20"/>
          <w:szCs w:val="20"/>
        </w:rPr>
      </w:pPr>
    </w:p>
    <w:p w14:paraId="4269B879" w14:textId="77777777" w:rsidR="00D27231" w:rsidRPr="003919C3" w:rsidRDefault="00D27231"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Global Impact of Climate Change: Glacial Melt, Sea Level Rise, Water Salinization and Emergent Pathogen Risks. </w:t>
      </w:r>
      <w:r w:rsidRPr="003919C3">
        <w:rPr>
          <w:rFonts w:ascii="Times New Roman" w:hAnsi="Times New Roman" w:cs="Times New Roman"/>
          <w:i/>
          <w:iCs/>
          <w:sz w:val="20"/>
          <w:szCs w:val="20"/>
        </w:rPr>
        <w:t>Asian Journal of Environment &amp; Ecology</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24</w:t>
      </w:r>
      <w:r w:rsidRPr="003919C3">
        <w:rPr>
          <w:rFonts w:ascii="Times New Roman" w:hAnsi="Times New Roman" w:cs="Times New Roman"/>
          <w:sz w:val="20"/>
          <w:szCs w:val="20"/>
        </w:rPr>
        <w:t xml:space="preserve">(5), 91–113. </w:t>
      </w:r>
      <w:hyperlink r:id="rId46" w:history="1">
        <w:r w:rsidRPr="003919C3">
          <w:rPr>
            <w:rStyle w:val="Hyperlink"/>
            <w:rFonts w:ascii="Times New Roman" w:hAnsi="Times New Roman" w:cs="Times New Roman"/>
            <w:sz w:val="20"/>
            <w:szCs w:val="20"/>
          </w:rPr>
          <w:t>https://doi.org/10.9734/ajee/2025/v24i5697</w:t>
        </w:r>
      </w:hyperlink>
      <w:r w:rsidRPr="003919C3">
        <w:rPr>
          <w:rFonts w:ascii="Times New Roman" w:hAnsi="Times New Roman" w:cs="Times New Roman"/>
          <w:sz w:val="20"/>
          <w:szCs w:val="20"/>
        </w:rPr>
        <w:t xml:space="preserve"> </w:t>
      </w:r>
    </w:p>
    <w:p w14:paraId="3A469FB5" w14:textId="6D2FFC01" w:rsidR="00D27231" w:rsidRPr="003919C3" w:rsidRDefault="00D27231" w:rsidP="003919C3">
      <w:pPr>
        <w:spacing w:after="0" w:line="240" w:lineRule="auto"/>
        <w:jc w:val="both"/>
        <w:rPr>
          <w:rFonts w:ascii="Times New Roman" w:hAnsi="Times New Roman" w:cs="Times New Roman"/>
          <w:sz w:val="20"/>
          <w:szCs w:val="20"/>
        </w:rPr>
      </w:pPr>
    </w:p>
    <w:p w14:paraId="64E3A0A8" w14:textId="79B5612D" w:rsidR="009C5511" w:rsidRPr="003919C3" w:rsidRDefault="009C5511" w:rsidP="003919C3">
      <w:pPr>
        <w:spacing w:after="0" w:line="240" w:lineRule="auto"/>
        <w:jc w:val="both"/>
        <w:rPr>
          <w:rStyle w:val="Hyperlink"/>
          <w:rFonts w:ascii="Times New Roman" w:hAnsi="Times New Roman" w:cs="Times New Roman"/>
          <w:sz w:val="20"/>
          <w:szCs w:val="20"/>
        </w:rPr>
      </w:pPr>
      <w:r w:rsidRPr="003919C3">
        <w:rPr>
          <w:rStyle w:val="muibox-root"/>
          <w:rFonts w:ascii="Times New Roman" w:hAnsi="Times New Roman" w:cs="Times New Roman"/>
          <w:sz w:val="20"/>
          <w:szCs w:val="20"/>
        </w:rPr>
        <w:t xml:space="preserve">Islam, N. F. a. S. (2025). The impact of plastic waste on ecosystems and human health and strategies for managing it for a sustainable environment. </w:t>
      </w:r>
      <w:r w:rsidRPr="003919C3">
        <w:rPr>
          <w:rStyle w:val="muibox-root"/>
          <w:rFonts w:ascii="Times New Roman" w:hAnsi="Times New Roman" w:cs="Times New Roman"/>
          <w:i/>
          <w:iCs/>
          <w:sz w:val="20"/>
          <w:szCs w:val="20"/>
        </w:rPr>
        <w:t>International Journal of Latest Technology in Engineering Management &amp; Applied Science</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14</w:t>
      </w:r>
      <w:r w:rsidRPr="003919C3">
        <w:rPr>
          <w:rStyle w:val="muibox-root"/>
          <w:rFonts w:ascii="Times New Roman" w:hAnsi="Times New Roman" w:cs="Times New Roman"/>
          <w:sz w:val="20"/>
          <w:szCs w:val="20"/>
        </w:rPr>
        <w:t xml:space="preserve">(3), 706–723. </w:t>
      </w:r>
      <w:hyperlink r:id="rId47" w:history="1">
        <w:r w:rsidRPr="003919C3">
          <w:rPr>
            <w:rStyle w:val="Hyperlink"/>
            <w:rFonts w:ascii="Times New Roman" w:hAnsi="Times New Roman" w:cs="Times New Roman"/>
            <w:sz w:val="20"/>
            <w:szCs w:val="20"/>
          </w:rPr>
          <w:t>https://doi.org/10.51583/ijltemas.2025.140300075</w:t>
        </w:r>
      </w:hyperlink>
      <w:r w:rsidRPr="003919C3">
        <w:rPr>
          <w:rStyle w:val="Hyperlink"/>
          <w:rFonts w:ascii="Times New Roman" w:hAnsi="Times New Roman" w:cs="Times New Roman"/>
          <w:sz w:val="20"/>
          <w:szCs w:val="20"/>
        </w:rPr>
        <w:t xml:space="preserve"> </w:t>
      </w:r>
    </w:p>
    <w:p w14:paraId="3E5E03B8" w14:textId="37C173CC" w:rsidR="009C5511" w:rsidRPr="003919C3" w:rsidRDefault="009C5511" w:rsidP="003919C3">
      <w:pPr>
        <w:spacing w:after="0" w:line="240" w:lineRule="auto"/>
        <w:jc w:val="both"/>
        <w:rPr>
          <w:rStyle w:val="Hyperlink"/>
          <w:rFonts w:ascii="Times New Roman" w:hAnsi="Times New Roman" w:cs="Times New Roman"/>
          <w:sz w:val="20"/>
          <w:szCs w:val="20"/>
        </w:rPr>
      </w:pPr>
    </w:p>
    <w:p w14:paraId="71558390" w14:textId="77777777" w:rsidR="00A70FE7" w:rsidRPr="003919C3" w:rsidRDefault="00A70FE7"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S., &amp; Islam, M. (2016). Case Study: An investigation on sanitation and waste management problem among the slum dwellers on Uttara, Dhaka. </w:t>
      </w:r>
      <w:r w:rsidRPr="003919C3">
        <w:rPr>
          <w:rFonts w:ascii="Times New Roman" w:hAnsi="Times New Roman" w:cs="Times New Roman"/>
          <w:i/>
          <w:iCs/>
          <w:sz w:val="20"/>
          <w:szCs w:val="20"/>
        </w:rPr>
        <w:t>International Journal of Scientific Engineering and Applied Science (IJSEAS)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w:t>
      </w:r>
      <w:r w:rsidRPr="003919C3">
        <w:rPr>
          <w:rFonts w:ascii="Times New Roman" w:hAnsi="Times New Roman" w:cs="Times New Roman"/>
          <w:sz w:val="20"/>
          <w:szCs w:val="20"/>
        </w:rPr>
        <w:t xml:space="preserve">(1). </w:t>
      </w:r>
      <w:hyperlink r:id="rId48" w:history="1">
        <w:r w:rsidRPr="003919C3">
          <w:rPr>
            <w:rStyle w:val="Hyperlink"/>
            <w:rFonts w:ascii="Times New Roman" w:hAnsi="Times New Roman" w:cs="Times New Roman"/>
            <w:sz w:val="20"/>
            <w:szCs w:val="20"/>
          </w:rPr>
          <w:t>https://ijseas.com/volume2/v2i1/ijseas20160104.pdf</w:t>
        </w:r>
      </w:hyperlink>
      <w:r w:rsidRPr="003919C3">
        <w:rPr>
          <w:rFonts w:ascii="Times New Roman" w:hAnsi="Times New Roman" w:cs="Times New Roman"/>
          <w:sz w:val="20"/>
          <w:szCs w:val="20"/>
        </w:rPr>
        <w:t xml:space="preserve"> </w:t>
      </w:r>
    </w:p>
    <w:p w14:paraId="13843DAB" w14:textId="5CCA126E" w:rsidR="009C5511" w:rsidRPr="003919C3" w:rsidRDefault="009C5511" w:rsidP="003919C3">
      <w:pPr>
        <w:spacing w:after="0" w:line="240" w:lineRule="auto"/>
        <w:jc w:val="both"/>
        <w:rPr>
          <w:rFonts w:ascii="Times New Roman" w:hAnsi="Times New Roman" w:cs="Times New Roman"/>
          <w:sz w:val="20"/>
          <w:szCs w:val="20"/>
        </w:rPr>
      </w:pPr>
    </w:p>
    <w:p w14:paraId="6887EAA1" w14:textId="77777777" w:rsidR="00A825AD" w:rsidRPr="003919C3" w:rsidRDefault="00A825AD"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The Convergence of AI and Nature: Advancing Carbon Dioxide Capture, Removal, and Storage Technologies through Integrated Ecosystem-Based Strategies. </w:t>
      </w:r>
      <w:r w:rsidRPr="003919C3">
        <w:rPr>
          <w:rFonts w:ascii="Times New Roman" w:hAnsi="Times New Roman" w:cs="Times New Roman"/>
          <w:i/>
          <w:iCs/>
          <w:sz w:val="20"/>
          <w:szCs w:val="20"/>
        </w:rPr>
        <w:t>International Journal of Applied and Natural Sciences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3</w:t>
      </w:r>
      <w:r w:rsidRPr="003919C3">
        <w:rPr>
          <w:rFonts w:ascii="Times New Roman" w:hAnsi="Times New Roman" w:cs="Times New Roman"/>
          <w:sz w:val="20"/>
          <w:szCs w:val="20"/>
        </w:rPr>
        <w:t xml:space="preserve">(1), 90–130. </w:t>
      </w:r>
      <w:hyperlink r:id="rId49" w:history="1">
        <w:r w:rsidRPr="003919C3">
          <w:rPr>
            <w:rStyle w:val="Hyperlink"/>
            <w:rFonts w:ascii="Times New Roman" w:hAnsi="Times New Roman" w:cs="Times New Roman"/>
            <w:sz w:val="20"/>
            <w:szCs w:val="20"/>
          </w:rPr>
          <w:t>https://doi.org/10.61424/ijans.v3i1.296</w:t>
        </w:r>
      </w:hyperlink>
      <w:r w:rsidRPr="003919C3">
        <w:rPr>
          <w:rFonts w:ascii="Times New Roman" w:hAnsi="Times New Roman" w:cs="Times New Roman"/>
          <w:sz w:val="20"/>
          <w:szCs w:val="20"/>
        </w:rPr>
        <w:t xml:space="preserve"> </w:t>
      </w:r>
    </w:p>
    <w:p w14:paraId="4140FF53" w14:textId="77777777" w:rsidR="00A825AD" w:rsidRPr="003919C3" w:rsidRDefault="00A825AD" w:rsidP="003919C3">
      <w:pPr>
        <w:spacing w:after="0" w:line="240" w:lineRule="auto"/>
        <w:jc w:val="both"/>
        <w:rPr>
          <w:rFonts w:ascii="Times New Roman" w:hAnsi="Times New Roman" w:cs="Times New Roman"/>
          <w:sz w:val="20"/>
          <w:szCs w:val="20"/>
        </w:rPr>
      </w:pPr>
    </w:p>
    <w:p w14:paraId="2010479F" w14:textId="77777777" w:rsidR="00492C47" w:rsidRPr="003919C3" w:rsidRDefault="00492C47"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Assessment of the Global Climatic Impacts due to El Nino and La Nina Events. </w:t>
      </w:r>
      <w:r w:rsidRPr="003919C3">
        <w:rPr>
          <w:rFonts w:ascii="Times New Roman" w:hAnsi="Times New Roman" w:cs="Times New Roman"/>
          <w:i/>
          <w:iCs/>
          <w:sz w:val="20"/>
          <w:szCs w:val="20"/>
        </w:rPr>
        <w:t>Journal of Global Ecology and Environment</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21</w:t>
      </w:r>
      <w:r w:rsidRPr="003919C3">
        <w:rPr>
          <w:rFonts w:ascii="Times New Roman" w:hAnsi="Times New Roman" w:cs="Times New Roman"/>
          <w:sz w:val="20"/>
          <w:szCs w:val="20"/>
        </w:rPr>
        <w:t xml:space="preserve">(3), 1–26. </w:t>
      </w:r>
      <w:hyperlink r:id="rId50" w:history="1">
        <w:r w:rsidRPr="003919C3">
          <w:rPr>
            <w:rStyle w:val="Hyperlink"/>
            <w:rFonts w:ascii="Times New Roman" w:hAnsi="Times New Roman" w:cs="Times New Roman"/>
            <w:sz w:val="20"/>
            <w:szCs w:val="20"/>
          </w:rPr>
          <w:t>https://doi.org/10.56557/jogee/2025/v21i39333</w:t>
        </w:r>
      </w:hyperlink>
      <w:r w:rsidRPr="003919C3">
        <w:rPr>
          <w:rFonts w:ascii="Times New Roman" w:hAnsi="Times New Roman" w:cs="Times New Roman"/>
          <w:sz w:val="20"/>
          <w:szCs w:val="20"/>
        </w:rPr>
        <w:t xml:space="preserve"> </w:t>
      </w:r>
    </w:p>
    <w:p w14:paraId="4F31E857" w14:textId="2908B2E6" w:rsidR="00A70FE7" w:rsidRPr="003919C3" w:rsidRDefault="00A70FE7" w:rsidP="003919C3">
      <w:pPr>
        <w:spacing w:after="0" w:line="240" w:lineRule="auto"/>
        <w:jc w:val="both"/>
        <w:rPr>
          <w:rFonts w:ascii="Times New Roman" w:hAnsi="Times New Roman" w:cs="Times New Roman"/>
          <w:sz w:val="20"/>
          <w:szCs w:val="20"/>
        </w:rPr>
      </w:pPr>
    </w:p>
    <w:p w14:paraId="6EE9ED64" w14:textId="77777777" w:rsidR="00617869" w:rsidRPr="003919C3" w:rsidRDefault="00617869" w:rsidP="003919C3">
      <w:pPr>
        <w:spacing w:after="0" w:line="240" w:lineRule="auto"/>
        <w:jc w:val="both"/>
        <w:rPr>
          <w:rStyle w:val="url"/>
          <w:rFonts w:ascii="Times New Roman" w:hAnsi="Times New Roman" w:cs="Times New Roman"/>
          <w:sz w:val="20"/>
          <w:szCs w:val="20"/>
        </w:rPr>
      </w:pPr>
      <w:r w:rsidRPr="003919C3">
        <w:rPr>
          <w:rFonts w:ascii="Times New Roman" w:hAnsi="Times New Roman" w:cs="Times New Roman"/>
          <w:sz w:val="20"/>
          <w:szCs w:val="20"/>
        </w:rPr>
        <w:t xml:space="preserve">Islam, F. A. S. (2025). The Effects of Plastic and Microplastic Waste on the Marine Environment and the Ocean. </w:t>
      </w:r>
      <w:r w:rsidRPr="003919C3">
        <w:rPr>
          <w:rFonts w:ascii="Times New Roman" w:hAnsi="Times New Roman" w:cs="Times New Roman"/>
          <w:i/>
          <w:iCs/>
          <w:sz w:val="20"/>
          <w:szCs w:val="20"/>
        </w:rPr>
        <w:t>European Journal of Environment and Earth Sciences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6</w:t>
      </w:r>
      <w:r w:rsidRPr="003919C3">
        <w:rPr>
          <w:rFonts w:ascii="Times New Roman" w:hAnsi="Times New Roman" w:cs="Times New Roman"/>
          <w:sz w:val="20"/>
          <w:szCs w:val="20"/>
        </w:rPr>
        <w:t xml:space="preserve">(3), 1–9. </w:t>
      </w:r>
      <w:hyperlink r:id="rId51" w:history="1">
        <w:r w:rsidRPr="003919C3">
          <w:rPr>
            <w:rStyle w:val="Hyperlink"/>
            <w:rFonts w:ascii="Times New Roman" w:hAnsi="Times New Roman" w:cs="Times New Roman"/>
            <w:sz w:val="20"/>
            <w:szCs w:val="20"/>
          </w:rPr>
          <w:t>https://doi.org/10.24018/ejgeo.2025.6.3.508</w:t>
        </w:r>
      </w:hyperlink>
      <w:r w:rsidRPr="003919C3">
        <w:rPr>
          <w:rFonts w:ascii="Times New Roman" w:hAnsi="Times New Roman" w:cs="Times New Roman"/>
          <w:sz w:val="20"/>
          <w:szCs w:val="20"/>
        </w:rPr>
        <w:t xml:space="preserve"> </w:t>
      </w:r>
    </w:p>
    <w:p w14:paraId="4DC3E30B" w14:textId="4283BAF1" w:rsidR="00617869" w:rsidRPr="003919C3" w:rsidRDefault="00617869" w:rsidP="003919C3">
      <w:pPr>
        <w:spacing w:after="0" w:line="240" w:lineRule="auto"/>
        <w:jc w:val="both"/>
        <w:rPr>
          <w:rFonts w:ascii="Times New Roman" w:hAnsi="Times New Roman" w:cs="Times New Roman"/>
          <w:sz w:val="20"/>
          <w:szCs w:val="20"/>
        </w:rPr>
      </w:pPr>
    </w:p>
    <w:p w14:paraId="352DAAC4" w14:textId="77777777" w:rsidR="0058366A" w:rsidRPr="003919C3" w:rsidRDefault="0058366A" w:rsidP="003919C3">
      <w:pPr>
        <w:spacing w:after="0" w:line="240" w:lineRule="auto"/>
        <w:jc w:val="both"/>
        <w:rPr>
          <w:rStyle w:val="muibox-root"/>
          <w:rFonts w:ascii="Times New Roman" w:hAnsi="Times New Roman" w:cs="Times New Roman"/>
          <w:sz w:val="20"/>
          <w:szCs w:val="20"/>
        </w:rPr>
      </w:pPr>
      <w:r w:rsidRPr="003919C3">
        <w:rPr>
          <w:rStyle w:val="muibox-root"/>
          <w:rFonts w:ascii="Times New Roman" w:hAnsi="Times New Roman" w:cs="Times New Roman"/>
          <w:sz w:val="20"/>
          <w:szCs w:val="20"/>
        </w:rPr>
        <w:t xml:space="preserve">Islam, S. (2022). DETERMINATION OF WATER QUALITY PARAMETERS AND IDENTIFY POLLUTION SOURCES OF UTTARA LAKE AND GULSHAN LAKE IN DHAKA CITY OF BANGLADESH. </w:t>
      </w:r>
      <w:r w:rsidRPr="003919C3">
        <w:rPr>
          <w:rStyle w:val="muibox-root"/>
          <w:rFonts w:ascii="Times New Roman" w:hAnsi="Times New Roman" w:cs="Times New Roman"/>
          <w:i/>
          <w:iCs/>
          <w:sz w:val="20"/>
          <w:szCs w:val="20"/>
        </w:rPr>
        <w:t>World Journal of Engineering Research and Technology</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8–8</w:t>
      </w:r>
      <w:r w:rsidRPr="003919C3">
        <w:rPr>
          <w:rStyle w:val="muibox-root"/>
          <w:rFonts w:ascii="Times New Roman" w:hAnsi="Times New Roman" w:cs="Times New Roman"/>
          <w:sz w:val="20"/>
          <w:szCs w:val="20"/>
        </w:rPr>
        <w:t>(1), 208–218.</w:t>
      </w:r>
    </w:p>
    <w:p w14:paraId="33FCE1F1" w14:textId="77777777" w:rsidR="0058366A" w:rsidRPr="003919C3" w:rsidRDefault="004C3827" w:rsidP="003919C3">
      <w:pPr>
        <w:spacing w:after="0" w:line="240" w:lineRule="auto"/>
        <w:jc w:val="both"/>
        <w:rPr>
          <w:rStyle w:val="url"/>
          <w:rFonts w:ascii="Times New Roman" w:hAnsi="Times New Roman" w:cs="Times New Roman"/>
          <w:sz w:val="20"/>
          <w:szCs w:val="20"/>
        </w:rPr>
      </w:pPr>
      <w:hyperlink r:id="rId52" w:history="1">
        <w:r w:rsidR="0058366A" w:rsidRPr="003919C3">
          <w:rPr>
            <w:rStyle w:val="Hyperlink"/>
            <w:rFonts w:ascii="Times New Roman" w:hAnsi="Times New Roman" w:cs="Times New Roman"/>
            <w:sz w:val="20"/>
            <w:szCs w:val="20"/>
          </w:rPr>
          <w:t>https://www.wjert.org/download/article/48122021/1643276562.pdf</w:t>
        </w:r>
      </w:hyperlink>
      <w:r w:rsidR="0058366A" w:rsidRPr="003919C3">
        <w:rPr>
          <w:rStyle w:val="url"/>
          <w:rFonts w:ascii="Times New Roman" w:hAnsi="Times New Roman" w:cs="Times New Roman"/>
          <w:sz w:val="20"/>
          <w:szCs w:val="20"/>
        </w:rPr>
        <w:t xml:space="preserve"> </w:t>
      </w:r>
    </w:p>
    <w:p w14:paraId="52A78844" w14:textId="4941597C" w:rsidR="00441459" w:rsidRPr="003919C3" w:rsidRDefault="00441459" w:rsidP="003919C3">
      <w:pPr>
        <w:spacing w:after="0" w:line="240" w:lineRule="auto"/>
        <w:jc w:val="both"/>
        <w:rPr>
          <w:rFonts w:ascii="Times New Roman" w:hAnsi="Times New Roman" w:cs="Times New Roman"/>
          <w:sz w:val="20"/>
          <w:szCs w:val="20"/>
        </w:rPr>
      </w:pPr>
    </w:p>
    <w:p w14:paraId="4DE2DF6A" w14:textId="77777777" w:rsidR="00C34A38" w:rsidRPr="003919C3" w:rsidRDefault="00C34A38" w:rsidP="003919C3">
      <w:pPr>
        <w:spacing w:after="0" w:line="240" w:lineRule="auto"/>
        <w:jc w:val="both"/>
        <w:rPr>
          <w:rFonts w:ascii="Times New Roman" w:hAnsi="Times New Roman" w:cs="Times New Roman"/>
          <w:sz w:val="20"/>
          <w:szCs w:val="20"/>
        </w:rPr>
      </w:pPr>
      <w:proofErr w:type="spellStart"/>
      <w:r w:rsidRPr="003919C3">
        <w:rPr>
          <w:rFonts w:ascii="Times New Roman" w:hAnsi="Times New Roman" w:cs="Times New Roman"/>
          <w:sz w:val="20"/>
          <w:szCs w:val="20"/>
        </w:rPr>
        <w:t>IslamP</w:t>
      </w:r>
      <w:proofErr w:type="spellEnd"/>
      <w:r w:rsidRPr="003919C3">
        <w:rPr>
          <w:rFonts w:ascii="Times New Roman" w:hAnsi="Times New Roman" w:cs="Times New Roman"/>
          <w:sz w:val="20"/>
          <w:szCs w:val="20"/>
        </w:rPr>
        <w:t xml:space="preserve">, F. S., &amp; </w:t>
      </w:r>
      <w:proofErr w:type="spellStart"/>
      <w:r w:rsidRPr="003919C3">
        <w:rPr>
          <w:rFonts w:ascii="Times New Roman" w:hAnsi="Times New Roman" w:cs="Times New Roman"/>
          <w:sz w:val="20"/>
          <w:szCs w:val="20"/>
        </w:rPr>
        <w:t>AlamP</w:t>
      </w:r>
      <w:proofErr w:type="spellEnd"/>
      <w:r w:rsidRPr="003919C3">
        <w:rPr>
          <w:rFonts w:ascii="Times New Roman" w:hAnsi="Times New Roman" w:cs="Times New Roman"/>
          <w:sz w:val="20"/>
          <w:szCs w:val="20"/>
        </w:rPr>
        <w:t xml:space="preserve">, M. M. I. (2016). Evaluation of some significant water quality parameters of the </w:t>
      </w:r>
      <w:proofErr w:type="spellStart"/>
      <w:r w:rsidRPr="003919C3">
        <w:rPr>
          <w:rFonts w:ascii="Times New Roman" w:hAnsi="Times New Roman" w:cs="Times New Roman"/>
          <w:sz w:val="20"/>
          <w:szCs w:val="20"/>
        </w:rPr>
        <w:t>turag</w:t>
      </w:r>
      <w:proofErr w:type="spellEnd"/>
      <w:r w:rsidRPr="003919C3">
        <w:rPr>
          <w:rFonts w:ascii="Times New Roman" w:hAnsi="Times New Roman" w:cs="Times New Roman"/>
          <w:sz w:val="20"/>
          <w:szCs w:val="20"/>
        </w:rPr>
        <w:t xml:space="preserve"> river during wet season. </w:t>
      </w:r>
      <w:r w:rsidRPr="003919C3">
        <w:rPr>
          <w:rFonts w:ascii="Times New Roman" w:hAnsi="Times New Roman" w:cs="Times New Roman"/>
          <w:i/>
          <w:iCs/>
          <w:sz w:val="20"/>
          <w:szCs w:val="20"/>
        </w:rPr>
        <w:t>International Journal of Innovative Science, Engineering &amp; Technology</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3</w:t>
      </w:r>
      <w:r w:rsidRPr="003919C3">
        <w:rPr>
          <w:rFonts w:ascii="Times New Roman" w:hAnsi="Times New Roman" w:cs="Times New Roman"/>
          <w:sz w:val="20"/>
          <w:szCs w:val="20"/>
        </w:rPr>
        <w:t>(1).</w:t>
      </w:r>
    </w:p>
    <w:p w14:paraId="13A1BC81" w14:textId="77777777" w:rsidR="00C34A38" w:rsidRPr="003919C3" w:rsidRDefault="004C3827" w:rsidP="003919C3">
      <w:pPr>
        <w:spacing w:after="0" w:line="240" w:lineRule="auto"/>
        <w:jc w:val="both"/>
        <w:rPr>
          <w:rFonts w:ascii="Times New Roman" w:hAnsi="Times New Roman" w:cs="Times New Roman"/>
          <w:sz w:val="20"/>
          <w:szCs w:val="20"/>
        </w:rPr>
      </w:pPr>
      <w:hyperlink r:id="rId53" w:history="1">
        <w:r w:rsidR="00C34A38" w:rsidRPr="003919C3">
          <w:rPr>
            <w:rStyle w:val="Hyperlink"/>
            <w:rFonts w:ascii="Times New Roman" w:hAnsi="Times New Roman" w:cs="Times New Roman"/>
            <w:sz w:val="20"/>
            <w:szCs w:val="20"/>
          </w:rPr>
          <w:t>https://ijiset.com/vol3/v3s1/IJISET_V3_I1_25.pdf</w:t>
        </w:r>
      </w:hyperlink>
      <w:r w:rsidR="00C34A38" w:rsidRPr="003919C3">
        <w:rPr>
          <w:rFonts w:ascii="Times New Roman" w:hAnsi="Times New Roman" w:cs="Times New Roman"/>
          <w:sz w:val="20"/>
          <w:szCs w:val="20"/>
        </w:rPr>
        <w:t xml:space="preserve"> </w:t>
      </w:r>
    </w:p>
    <w:p w14:paraId="6B12D5CB" w14:textId="3AD8DBCB" w:rsidR="0058366A" w:rsidRPr="003919C3" w:rsidRDefault="0058366A" w:rsidP="003919C3">
      <w:pPr>
        <w:spacing w:after="0" w:line="240" w:lineRule="auto"/>
        <w:jc w:val="both"/>
        <w:rPr>
          <w:rFonts w:ascii="Times New Roman" w:hAnsi="Times New Roman" w:cs="Times New Roman"/>
          <w:sz w:val="20"/>
          <w:szCs w:val="20"/>
        </w:rPr>
      </w:pPr>
    </w:p>
    <w:p w14:paraId="4BD9E240" w14:textId="77777777" w:rsidR="005832C6" w:rsidRPr="003919C3" w:rsidRDefault="005832C6"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Advanced Wastewater Treatment Technologies in Addressing Future Water Scarcity through Resource Recovery and Reuse. </w:t>
      </w:r>
      <w:r w:rsidRPr="003919C3">
        <w:rPr>
          <w:rFonts w:ascii="Times New Roman" w:hAnsi="Times New Roman" w:cs="Times New Roman"/>
          <w:i/>
          <w:iCs/>
          <w:sz w:val="20"/>
          <w:szCs w:val="20"/>
        </w:rPr>
        <w:t>Journal of Engineering Research and Reports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27</w:t>
      </w:r>
      <w:r w:rsidRPr="003919C3">
        <w:rPr>
          <w:rFonts w:ascii="Times New Roman" w:hAnsi="Times New Roman" w:cs="Times New Roman"/>
          <w:sz w:val="20"/>
          <w:szCs w:val="20"/>
        </w:rPr>
        <w:t xml:space="preserve">(5), 370–398. </w:t>
      </w:r>
      <w:hyperlink r:id="rId54" w:history="1">
        <w:r w:rsidRPr="003919C3">
          <w:rPr>
            <w:rStyle w:val="Hyperlink"/>
            <w:rFonts w:ascii="Times New Roman" w:hAnsi="Times New Roman" w:cs="Times New Roman"/>
            <w:sz w:val="20"/>
            <w:szCs w:val="20"/>
          </w:rPr>
          <w:t>https://doi.org/10.9734/jerr/2025/v27i51513</w:t>
        </w:r>
      </w:hyperlink>
      <w:r w:rsidRPr="003919C3">
        <w:rPr>
          <w:rFonts w:ascii="Times New Roman" w:hAnsi="Times New Roman" w:cs="Times New Roman"/>
          <w:sz w:val="20"/>
          <w:szCs w:val="20"/>
        </w:rPr>
        <w:t xml:space="preserve"> </w:t>
      </w:r>
    </w:p>
    <w:p w14:paraId="2C74D9FB" w14:textId="58F8C0CF" w:rsidR="002675B4" w:rsidRPr="003919C3" w:rsidRDefault="002675B4" w:rsidP="003919C3">
      <w:pPr>
        <w:spacing w:after="0" w:line="240" w:lineRule="auto"/>
        <w:jc w:val="both"/>
        <w:rPr>
          <w:rFonts w:ascii="Times New Roman" w:hAnsi="Times New Roman" w:cs="Times New Roman"/>
          <w:sz w:val="20"/>
          <w:szCs w:val="20"/>
        </w:rPr>
      </w:pPr>
    </w:p>
    <w:p w14:paraId="550D7E6F" w14:textId="77777777" w:rsidR="00220B3E" w:rsidRPr="003919C3" w:rsidRDefault="00220B3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Synergistic Integration of Artificial Intelligence for Advanced Desalination and Sustainable Water Reclamation in Addressing Global Water Scarcity. </w:t>
      </w:r>
      <w:r w:rsidRPr="003919C3">
        <w:rPr>
          <w:rFonts w:ascii="Times New Roman" w:hAnsi="Times New Roman" w:cs="Times New Roman"/>
          <w:i/>
          <w:iCs/>
          <w:sz w:val="20"/>
          <w:szCs w:val="20"/>
        </w:rPr>
        <w:t>Journal of Basic and Applied Research International</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31</w:t>
      </w:r>
      <w:r w:rsidRPr="003919C3">
        <w:rPr>
          <w:rFonts w:ascii="Times New Roman" w:hAnsi="Times New Roman" w:cs="Times New Roman"/>
          <w:sz w:val="20"/>
          <w:szCs w:val="20"/>
        </w:rPr>
        <w:t xml:space="preserve">(3), 111–136. </w:t>
      </w:r>
      <w:hyperlink r:id="rId55" w:history="1">
        <w:r w:rsidRPr="003919C3">
          <w:rPr>
            <w:rStyle w:val="Hyperlink"/>
            <w:rFonts w:ascii="Times New Roman" w:hAnsi="Times New Roman" w:cs="Times New Roman"/>
            <w:sz w:val="20"/>
            <w:szCs w:val="20"/>
          </w:rPr>
          <w:t>https://doi.org/10.56557/jobari/2025/v31i39353</w:t>
        </w:r>
      </w:hyperlink>
      <w:r w:rsidRPr="003919C3">
        <w:rPr>
          <w:rFonts w:ascii="Times New Roman" w:hAnsi="Times New Roman" w:cs="Times New Roman"/>
          <w:sz w:val="20"/>
          <w:szCs w:val="20"/>
        </w:rPr>
        <w:t xml:space="preserve"> </w:t>
      </w:r>
    </w:p>
    <w:p w14:paraId="5A09B25E" w14:textId="5F3A25D9" w:rsidR="005832C6" w:rsidRPr="003919C3" w:rsidRDefault="005832C6" w:rsidP="003919C3">
      <w:pPr>
        <w:spacing w:after="0" w:line="240" w:lineRule="auto"/>
        <w:jc w:val="both"/>
        <w:rPr>
          <w:rFonts w:ascii="Times New Roman" w:hAnsi="Times New Roman" w:cs="Times New Roman"/>
          <w:sz w:val="20"/>
          <w:szCs w:val="20"/>
        </w:rPr>
      </w:pPr>
    </w:p>
    <w:p w14:paraId="16B9AF19" w14:textId="77777777" w:rsidR="00C75959" w:rsidRPr="003919C3" w:rsidRDefault="00C75959"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 Comprehensive Analysis of Air Pollution in Dhaka City, Bangladesh, and the Application of Artificial Intelligence and Machine Learning for Enhanced Management and Forecasting. </w:t>
      </w:r>
      <w:r w:rsidRPr="003919C3">
        <w:rPr>
          <w:rFonts w:ascii="Times New Roman" w:hAnsi="Times New Roman" w:cs="Times New Roman"/>
          <w:i/>
          <w:iCs/>
          <w:sz w:val="20"/>
          <w:szCs w:val="20"/>
        </w:rPr>
        <w:t>International Journal of Applied and Natural Sciences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3</w:t>
      </w:r>
      <w:r w:rsidRPr="003919C3">
        <w:rPr>
          <w:rFonts w:ascii="Times New Roman" w:hAnsi="Times New Roman" w:cs="Times New Roman"/>
          <w:sz w:val="20"/>
          <w:szCs w:val="20"/>
        </w:rPr>
        <w:t xml:space="preserve">(1), 131–167. </w:t>
      </w:r>
      <w:hyperlink r:id="rId56" w:history="1">
        <w:r w:rsidRPr="003919C3">
          <w:rPr>
            <w:rStyle w:val="Hyperlink"/>
            <w:rFonts w:ascii="Times New Roman" w:hAnsi="Times New Roman" w:cs="Times New Roman"/>
            <w:sz w:val="20"/>
            <w:szCs w:val="20"/>
          </w:rPr>
          <w:t>https://doi.org/10.61424/ijans.v3i1.303</w:t>
        </w:r>
      </w:hyperlink>
      <w:r w:rsidRPr="003919C3">
        <w:rPr>
          <w:rFonts w:ascii="Times New Roman" w:hAnsi="Times New Roman" w:cs="Times New Roman"/>
          <w:sz w:val="20"/>
          <w:szCs w:val="20"/>
        </w:rPr>
        <w:t xml:space="preserve"> </w:t>
      </w:r>
    </w:p>
    <w:p w14:paraId="54CADC7C" w14:textId="0C66697D" w:rsidR="00220B3E" w:rsidRPr="003919C3" w:rsidRDefault="00220B3E" w:rsidP="003919C3">
      <w:pPr>
        <w:spacing w:after="0" w:line="240" w:lineRule="auto"/>
        <w:jc w:val="both"/>
        <w:rPr>
          <w:rFonts w:ascii="Times New Roman" w:hAnsi="Times New Roman" w:cs="Times New Roman"/>
          <w:sz w:val="20"/>
          <w:szCs w:val="20"/>
        </w:rPr>
      </w:pPr>
    </w:p>
    <w:p w14:paraId="6910CD5C" w14:textId="77777777" w:rsidR="00A6064D" w:rsidRPr="003919C3" w:rsidRDefault="00A6064D"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Groundwater Pollution and Contamination: Sources, Impacts, Management, and the Integration of AI/ML for Future Solutions. </w:t>
      </w:r>
      <w:r w:rsidRPr="003919C3">
        <w:rPr>
          <w:rFonts w:ascii="Times New Roman" w:hAnsi="Times New Roman" w:cs="Times New Roman"/>
          <w:i/>
          <w:iCs/>
          <w:sz w:val="20"/>
          <w:szCs w:val="20"/>
        </w:rPr>
        <w:t>Research Journal in Civil, Industrial and Mechanical Engineering</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w:t>
      </w:r>
      <w:r w:rsidRPr="003919C3">
        <w:rPr>
          <w:rFonts w:ascii="Times New Roman" w:hAnsi="Times New Roman" w:cs="Times New Roman"/>
          <w:sz w:val="20"/>
          <w:szCs w:val="20"/>
        </w:rPr>
        <w:t xml:space="preserve">(2), 01–52. </w:t>
      </w:r>
      <w:hyperlink r:id="rId57" w:history="1">
        <w:r w:rsidRPr="003919C3">
          <w:rPr>
            <w:rStyle w:val="Hyperlink"/>
            <w:rFonts w:ascii="Times New Roman" w:hAnsi="Times New Roman" w:cs="Times New Roman"/>
            <w:sz w:val="20"/>
            <w:szCs w:val="20"/>
          </w:rPr>
          <w:t>https://doi.org/10.61424/rjcime.v2i2.307</w:t>
        </w:r>
      </w:hyperlink>
      <w:r w:rsidRPr="003919C3">
        <w:rPr>
          <w:rFonts w:ascii="Times New Roman" w:hAnsi="Times New Roman" w:cs="Times New Roman"/>
          <w:sz w:val="20"/>
          <w:szCs w:val="20"/>
        </w:rPr>
        <w:t xml:space="preserve"> </w:t>
      </w:r>
    </w:p>
    <w:p w14:paraId="4FE9A0EC" w14:textId="048F13DD" w:rsidR="00196A19" w:rsidRPr="003919C3" w:rsidRDefault="00196A19" w:rsidP="003919C3">
      <w:pPr>
        <w:spacing w:after="0" w:line="240" w:lineRule="auto"/>
        <w:jc w:val="both"/>
        <w:rPr>
          <w:rFonts w:ascii="Times New Roman" w:hAnsi="Times New Roman" w:cs="Times New Roman"/>
          <w:sz w:val="20"/>
          <w:szCs w:val="20"/>
        </w:rPr>
      </w:pPr>
    </w:p>
    <w:p w14:paraId="60A68A82" w14:textId="77777777" w:rsidR="00C07E9A" w:rsidRPr="003919C3" w:rsidRDefault="00C07E9A"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 Multi-dimensional AI Framework for Sustainable Drinking Water Management: Integrating Federated Learning, Digital Twins, and Blockchain. </w:t>
      </w:r>
      <w:r w:rsidRPr="003919C3">
        <w:rPr>
          <w:rFonts w:ascii="Times New Roman" w:hAnsi="Times New Roman" w:cs="Times New Roman"/>
          <w:i/>
          <w:iCs/>
          <w:sz w:val="20"/>
          <w:szCs w:val="20"/>
        </w:rPr>
        <w:t>Journal of Engineering Research and Reports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27</w:t>
      </w:r>
      <w:r w:rsidRPr="003919C3">
        <w:rPr>
          <w:rFonts w:ascii="Times New Roman" w:hAnsi="Times New Roman" w:cs="Times New Roman"/>
          <w:sz w:val="20"/>
          <w:szCs w:val="20"/>
        </w:rPr>
        <w:t xml:space="preserve">(6), 466–492. </w:t>
      </w:r>
      <w:hyperlink r:id="rId58" w:history="1">
        <w:r w:rsidRPr="003919C3">
          <w:rPr>
            <w:rStyle w:val="Hyperlink"/>
            <w:rFonts w:ascii="Times New Roman" w:hAnsi="Times New Roman" w:cs="Times New Roman"/>
            <w:sz w:val="20"/>
            <w:szCs w:val="20"/>
          </w:rPr>
          <w:t>https://doi.org/10.9734/jerr/2025/v27i61558</w:t>
        </w:r>
      </w:hyperlink>
      <w:r w:rsidRPr="003919C3">
        <w:rPr>
          <w:rFonts w:ascii="Times New Roman" w:hAnsi="Times New Roman" w:cs="Times New Roman"/>
          <w:sz w:val="20"/>
          <w:szCs w:val="20"/>
        </w:rPr>
        <w:t xml:space="preserve"> </w:t>
      </w:r>
    </w:p>
    <w:p w14:paraId="7FF9BFBA" w14:textId="7E817229" w:rsidR="00A6064D" w:rsidRPr="003919C3" w:rsidRDefault="00A6064D" w:rsidP="003919C3">
      <w:pPr>
        <w:spacing w:after="0" w:line="240" w:lineRule="auto"/>
        <w:jc w:val="both"/>
        <w:rPr>
          <w:rFonts w:ascii="Times New Roman" w:hAnsi="Times New Roman" w:cs="Times New Roman"/>
          <w:sz w:val="20"/>
          <w:szCs w:val="20"/>
        </w:rPr>
      </w:pPr>
    </w:p>
    <w:p w14:paraId="350D2509" w14:textId="77777777" w:rsidR="002649AC" w:rsidRPr="003919C3" w:rsidRDefault="002649AC"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Characterization and Resource Potential of Household Solid Waste in Dhaka, Bangladesh: A Pathway to 3R Optimization and Sustainable Energy Recovery. </w:t>
      </w:r>
      <w:r w:rsidRPr="003919C3">
        <w:rPr>
          <w:rFonts w:ascii="Times New Roman" w:hAnsi="Times New Roman" w:cs="Times New Roman"/>
          <w:i/>
          <w:iCs/>
          <w:sz w:val="20"/>
          <w:szCs w:val="20"/>
        </w:rPr>
        <w:t>Journal of Global Ecology and Environment</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21</w:t>
      </w:r>
      <w:r w:rsidRPr="003919C3">
        <w:rPr>
          <w:rFonts w:ascii="Times New Roman" w:hAnsi="Times New Roman" w:cs="Times New Roman"/>
          <w:sz w:val="20"/>
          <w:szCs w:val="20"/>
        </w:rPr>
        <w:t xml:space="preserve">(3), 176–207. </w:t>
      </w:r>
      <w:hyperlink r:id="rId59" w:history="1">
        <w:r w:rsidRPr="003919C3">
          <w:rPr>
            <w:rStyle w:val="Hyperlink"/>
            <w:rFonts w:ascii="Times New Roman" w:hAnsi="Times New Roman" w:cs="Times New Roman"/>
            <w:sz w:val="20"/>
            <w:szCs w:val="20"/>
          </w:rPr>
          <w:t>https://doi.org/10.56557/jogee/2025/v21i39474</w:t>
        </w:r>
      </w:hyperlink>
      <w:r w:rsidRPr="003919C3">
        <w:rPr>
          <w:rFonts w:ascii="Times New Roman" w:hAnsi="Times New Roman" w:cs="Times New Roman"/>
          <w:sz w:val="20"/>
          <w:szCs w:val="20"/>
        </w:rPr>
        <w:t xml:space="preserve"> </w:t>
      </w:r>
    </w:p>
    <w:p w14:paraId="47059744" w14:textId="5A3EE468" w:rsidR="00C07E9A" w:rsidRPr="003919C3" w:rsidRDefault="00C07E9A" w:rsidP="003919C3">
      <w:pPr>
        <w:spacing w:after="0" w:line="240" w:lineRule="auto"/>
        <w:jc w:val="both"/>
        <w:rPr>
          <w:rFonts w:ascii="Times New Roman" w:hAnsi="Times New Roman" w:cs="Times New Roman"/>
          <w:sz w:val="20"/>
          <w:szCs w:val="20"/>
        </w:rPr>
      </w:pPr>
    </w:p>
    <w:p w14:paraId="44EB3D82" w14:textId="77777777" w:rsidR="006844CD" w:rsidRPr="003919C3" w:rsidRDefault="006844CD" w:rsidP="003919C3">
      <w:pPr>
        <w:spacing w:after="0" w:line="240" w:lineRule="auto"/>
        <w:jc w:val="both"/>
        <w:rPr>
          <w:rStyle w:val="url"/>
          <w:rFonts w:ascii="Times New Roman" w:hAnsi="Times New Roman" w:cs="Times New Roman"/>
          <w:sz w:val="20"/>
          <w:szCs w:val="20"/>
        </w:rPr>
      </w:pPr>
      <w:r w:rsidRPr="003919C3">
        <w:rPr>
          <w:rFonts w:ascii="Times New Roman" w:hAnsi="Times New Roman" w:cs="Times New Roman"/>
          <w:sz w:val="20"/>
          <w:szCs w:val="20"/>
        </w:rPr>
        <w:t xml:space="preserve">Islam, F. A. S. (2025). Future Aspects and Environmental Benefits of Renewable Energy in Bangladesh. </w:t>
      </w:r>
      <w:r w:rsidRPr="003919C3">
        <w:rPr>
          <w:rFonts w:ascii="Times New Roman" w:hAnsi="Times New Roman" w:cs="Times New Roman"/>
          <w:i/>
          <w:iCs/>
          <w:sz w:val="20"/>
          <w:szCs w:val="20"/>
        </w:rPr>
        <w:t>Journal of Sustainable Engineering &amp; Renewable Energy, 1</w:t>
      </w:r>
      <w:r w:rsidRPr="003919C3">
        <w:rPr>
          <w:rFonts w:ascii="Times New Roman" w:hAnsi="Times New Roman" w:cs="Times New Roman"/>
          <w:sz w:val="20"/>
          <w:szCs w:val="20"/>
        </w:rPr>
        <w:t xml:space="preserve">(1), 1-17. </w:t>
      </w:r>
      <w:hyperlink r:id="rId60" w:tgtFrame="_blank" w:history="1">
        <w:r w:rsidRPr="003919C3">
          <w:rPr>
            <w:rStyle w:val="Hyperlink"/>
            <w:rFonts w:ascii="Times New Roman" w:hAnsi="Times New Roman" w:cs="Times New Roman"/>
            <w:sz w:val="20"/>
            <w:szCs w:val="20"/>
          </w:rPr>
          <w:t>https://doi.org/10.13140/RG.2.2.34007.79529</w:t>
        </w:r>
      </w:hyperlink>
      <w:r w:rsidRPr="003919C3">
        <w:rPr>
          <w:rFonts w:ascii="Times New Roman" w:hAnsi="Times New Roman" w:cs="Times New Roman"/>
          <w:sz w:val="20"/>
          <w:szCs w:val="20"/>
        </w:rPr>
        <w:t xml:space="preserve"> </w:t>
      </w:r>
    </w:p>
    <w:p w14:paraId="39CD432C" w14:textId="72932F2E" w:rsidR="002649AC" w:rsidRPr="003919C3" w:rsidRDefault="002649AC" w:rsidP="003919C3">
      <w:pPr>
        <w:spacing w:after="0" w:line="240" w:lineRule="auto"/>
        <w:jc w:val="both"/>
        <w:rPr>
          <w:rFonts w:ascii="Times New Roman" w:hAnsi="Times New Roman" w:cs="Times New Roman"/>
          <w:sz w:val="20"/>
          <w:szCs w:val="20"/>
        </w:rPr>
      </w:pPr>
    </w:p>
    <w:p w14:paraId="69ECB986" w14:textId="77777777" w:rsidR="00527FD6" w:rsidRPr="003919C3" w:rsidRDefault="00527FD6"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Alam, M. M. I., &amp; Barua, S. (2016). Investigation on the uses of steel as a sustainable construction material in Bangladesh. </w:t>
      </w:r>
      <w:r w:rsidRPr="003919C3">
        <w:rPr>
          <w:rFonts w:ascii="Times New Roman" w:hAnsi="Times New Roman" w:cs="Times New Roman"/>
          <w:i/>
          <w:iCs/>
          <w:sz w:val="20"/>
          <w:szCs w:val="20"/>
        </w:rPr>
        <w:t>International Journal of Scientific Engineering and Applied Science</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w:t>
      </w:r>
      <w:r w:rsidRPr="003919C3">
        <w:rPr>
          <w:rFonts w:ascii="Times New Roman" w:hAnsi="Times New Roman" w:cs="Times New Roman"/>
          <w:sz w:val="20"/>
          <w:szCs w:val="20"/>
        </w:rPr>
        <w:t xml:space="preserve">(1), 41–52. </w:t>
      </w:r>
      <w:hyperlink r:id="rId61" w:history="1">
        <w:r w:rsidRPr="003919C3">
          <w:rPr>
            <w:rStyle w:val="Hyperlink"/>
            <w:rFonts w:ascii="Times New Roman" w:hAnsi="Times New Roman" w:cs="Times New Roman"/>
            <w:sz w:val="20"/>
            <w:szCs w:val="20"/>
          </w:rPr>
          <w:t>https://ijseas.com/volume2/v2i1/ijseas20160106.pdf</w:t>
        </w:r>
      </w:hyperlink>
      <w:r w:rsidRPr="003919C3">
        <w:rPr>
          <w:rFonts w:ascii="Times New Roman" w:hAnsi="Times New Roman" w:cs="Times New Roman"/>
          <w:sz w:val="20"/>
          <w:szCs w:val="20"/>
        </w:rPr>
        <w:t xml:space="preserve"> </w:t>
      </w:r>
    </w:p>
    <w:p w14:paraId="1385F67E" w14:textId="0F67C2FC" w:rsidR="006844CD" w:rsidRPr="003919C3" w:rsidRDefault="006844CD" w:rsidP="003919C3">
      <w:pPr>
        <w:spacing w:after="0" w:line="240" w:lineRule="auto"/>
        <w:jc w:val="both"/>
        <w:rPr>
          <w:rFonts w:ascii="Times New Roman" w:hAnsi="Times New Roman" w:cs="Times New Roman"/>
          <w:sz w:val="20"/>
          <w:szCs w:val="20"/>
        </w:rPr>
      </w:pPr>
    </w:p>
    <w:p w14:paraId="302924EF" w14:textId="77777777" w:rsidR="0066762E" w:rsidRDefault="003D2877"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S. (2014), Md. Raqib Hossain., Mahmuda Parvin., Rabbani Rash-ha Wahi. Turag River’s Water Could be a Possible Source for Supplying Water through Dhaka during Monsoon.  PDF: </w:t>
      </w:r>
    </w:p>
    <w:p w14:paraId="303F6E67" w14:textId="23BC8497" w:rsidR="003D2877" w:rsidRPr="003919C3" w:rsidRDefault="004C3827" w:rsidP="003919C3">
      <w:pPr>
        <w:spacing w:after="0" w:line="240" w:lineRule="auto"/>
        <w:jc w:val="both"/>
        <w:rPr>
          <w:rFonts w:ascii="Times New Roman" w:hAnsi="Times New Roman" w:cs="Times New Roman"/>
          <w:sz w:val="20"/>
          <w:szCs w:val="20"/>
        </w:rPr>
      </w:pPr>
      <w:hyperlink r:id="rId62" w:history="1">
        <w:r w:rsidR="0066762E" w:rsidRPr="000F2D5B">
          <w:rPr>
            <w:rStyle w:val="Hyperlink"/>
            <w:rFonts w:ascii="Times New Roman" w:hAnsi="Times New Roman" w:cs="Times New Roman"/>
            <w:sz w:val="20"/>
            <w:szCs w:val="20"/>
          </w:rPr>
          <w:t>https://www.researchgate.net/publication/278037871_Turag_River's_Water_Could_be_a_Possible_Source_for_Supplying_Water_through_Dhaka_during_Monsoon</w:t>
        </w:r>
      </w:hyperlink>
      <w:r w:rsidR="003D2877" w:rsidRPr="003919C3">
        <w:rPr>
          <w:rFonts w:ascii="Times New Roman" w:hAnsi="Times New Roman" w:cs="Times New Roman"/>
          <w:sz w:val="20"/>
          <w:szCs w:val="20"/>
        </w:rPr>
        <w:t xml:space="preserve"> </w:t>
      </w:r>
    </w:p>
    <w:p w14:paraId="1AAFF9B8" w14:textId="58270EDB" w:rsidR="00527FD6" w:rsidRPr="003919C3" w:rsidRDefault="00527FD6" w:rsidP="003919C3">
      <w:pPr>
        <w:spacing w:after="0" w:line="240" w:lineRule="auto"/>
        <w:jc w:val="both"/>
        <w:rPr>
          <w:rFonts w:ascii="Times New Roman" w:hAnsi="Times New Roman" w:cs="Times New Roman"/>
          <w:sz w:val="20"/>
          <w:szCs w:val="20"/>
        </w:rPr>
      </w:pPr>
    </w:p>
    <w:p w14:paraId="4B48CD0C" w14:textId="703542B3" w:rsidR="0058366A" w:rsidRPr="003919C3" w:rsidRDefault="00803C23"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Artificial Intelligence-Driven Smart Waste-to-Energy Networks for Climate-Resilient Circular Resource Management in Vulnerable Megacities. </w:t>
      </w:r>
      <w:r w:rsidRPr="003919C3">
        <w:rPr>
          <w:rFonts w:ascii="Times New Roman" w:hAnsi="Times New Roman" w:cs="Times New Roman"/>
          <w:i/>
          <w:iCs/>
          <w:sz w:val="20"/>
          <w:szCs w:val="20"/>
        </w:rPr>
        <w:t>International Journal of Environment and Climate Change</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15</w:t>
      </w:r>
      <w:r w:rsidRPr="003919C3">
        <w:rPr>
          <w:rFonts w:ascii="Times New Roman" w:hAnsi="Times New Roman" w:cs="Times New Roman"/>
          <w:sz w:val="20"/>
          <w:szCs w:val="20"/>
        </w:rPr>
        <w:t xml:space="preserve">(7), 381–415. </w:t>
      </w:r>
      <w:hyperlink r:id="rId63" w:history="1">
        <w:r w:rsidRPr="003919C3">
          <w:rPr>
            <w:rStyle w:val="Hyperlink"/>
            <w:rFonts w:ascii="Times New Roman" w:hAnsi="Times New Roman" w:cs="Times New Roman"/>
            <w:sz w:val="20"/>
            <w:szCs w:val="20"/>
          </w:rPr>
          <w:t>https://doi.org/10.9734/ijecc/2025/v15i74940</w:t>
        </w:r>
      </w:hyperlink>
      <w:r w:rsidRPr="003919C3">
        <w:rPr>
          <w:rFonts w:ascii="Times New Roman" w:hAnsi="Times New Roman" w:cs="Times New Roman"/>
          <w:sz w:val="20"/>
          <w:szCs w:val="20"/>
        </w:rPr>
        <w:t xml:space="preserve"> </w:t>
      </w:r>
    </w:p>
    <w:p w14:paraId="464CCB48" w14:textId="0B1F658C" w:rsidR="00803C23" w:rsidRPr="003919C3" w:rsidRDefault="00803C23" w:rsidP="003919C3">
      <w:pPr>
        <w:spacing w:after="0" w:line="240" w:lineRule="auto"/>
        <w:jc w:val="both"/>
        <w:rPr>
          <w:rFonts w:ascii="Times New Roman" w:hAnsi="Times New Roman" w:cs="Times New Roman"/>
          <w:sz w:val="20"/>
          <w:szCs w:val="20"/>
        </w:rPr>
      </w:pPr>
    </w:p>
    <w:p w14:paraId="4E875DE9" w14:textId="2BCF2316" w:rsidR="00803C23" w:rsidRPr="003919C3" w:rsidRDefault="00B24E6E" w:rsidP="003919C3">
      <w:pPr>
        <w:spacing w:after="0" w:line="240" w:lineRule="auto"/>
        <w:jc w:val="both"/>
        <w:rPr>
          <w:rFonts w:ascii="Times New Roman" w:hAnsi="Times New Roman" w:cs="Times New Roman"/>
          <w:sz w:val="20"/>
          <w:szCs w:val="20"/>
        </w:rPr>
      </w:pPr>
      <w:r w:rsidRPr="003919C3">
        <w:rPr>
          <w:rFonts w:ascii="Times New Roman" w:hAnsi="Times New Roman" w:cs="Times New Roman"/>
          <w:sz w:val="20"/>
          <w:szCs w:val="20"/>
        </w:rPr>
        <w:t xml:space="preserve">Islam, F. A. S. (2025). Artificial Intelligence-powered Carbon Market Intelligence and Blockchain-enabled Governance for Climate-responsive Urban Infrastructure in the Global South. </w:t>
      </w:r>
      <w:r w:rsidRPr="003919C3">
        <w:rPr>
          <w:rFonts w:ascii="Times New Roman" w:hAnsi="Times New Roman" w:cs="Times New Roman"/>
          <w:i/>
          <w:iCs/>
          <w:sz w:val="20"/>
          <w:szCs w:val="20"/>
        </w:rPr>
        <w:t>Journal of Engineering Research and Reports</w:t>
      </w:r>
      <w:r w:rsidRPr="003919C3">
        <w:rPr>
          <w:rFonts w:ascii="Times New Roman" w:hAnsi="Times New Roman" w:cs="Times New Roman"/>
          <w:sz w:val="20"/>
          <w:szCs w:val="20"/>
        </w:rPr>
        <w:t xml:space="preserve">, </w:t>
      </w:r>
      <w:r w:rsidRPr="003919C3">
        <w:rPr>
          <w:rFonts w:ascii="Times New Roman" w:hAnsi="Times New Roman" w:cs="Times New Roman"/>
          <w:i/>
          <w:iCs/>
          <w:sz w:val="20"/>
          <w:szCs w:val="20"/>
        </w:rPr>
        <w:t>27</w:t>
      </w:r>
      <w:r w:rsidRPr="003919C3">
        <w:rPr>
          <w:rFonts w:ascii="Times New Roman" w:hAnsi="Times New Roman" w:cs="Times New Roman"/>
          <w:sz w:val="20"/>
          <w:szCs w:val="20"/>
        </w:rPr>
        <w:t xml:space="preserve">(7), 440–472. </w:t>
      </w:r>
      <w:hyperlink r:id="rId64" w:history="1">
        <w:r w:rsidRPr="003919C3">
          <w:rPr>
            <w:rStyle w:val="Hyperlink"/>
            <w:rFonts w:ascii="Times New Roman" w:hAnsi="Times New Roman" w:cs="Times New Roman"/>
            <w:sz w:val="20"/>
            <w:szCs w:val="20"/>
          </w:rPr>
          <w:t>https://doi.org/10.9734/jerr/2025/v27i71585</w:t>
        </w:r>
      </w:hyperlink>
      <w:r w:rsidRPr="003919C3">
        <w:rPr>
          <w:rFonts w:ascii="Times New Roman" w:hAnsi="Times New Roman" w:cs="Times New Roman"/>
          <w:sz w:val="20"/>
          <w:szCs w:val="20"/>
        </w:rPr>
        <w:t xml:space="preserve"> </w:t>
      </w:r>
    </w:p>
    <w:p w14:paraId="244EAC51" w14:textId="77777777" w:rsidR="003339FE" w:rsidRPr="003919C3" w:rsidRDefault="003339FE" w:rsidP="003919C3">
      <w:pPr>
        <w:spacing w:after="0" w:line="240" w:lineRule="auto"/>
        <w:jc w:val="both"/>
        <w:rPr>
          <w:rStyle w:val="muibox-root"/>
          <w:rFonts w:ascii="Times New Roman" w:hAnsi="Times New Roman" w:cs="Times New Roman"/>
          <w:sz w:val="20"/>
          <w:szCs w:val="20"/>
        </w:rPr>
      </w:pPr>
    </w:p>
    <w:p w14:paraId="7935524D" w14:textId="77777777" w:rsidR="003339FE" w:rsidRPr="003919C3" w:rsidRDefault="003339FE" w:rsidP="003919C3">
      <w:pPr>
        <w:spacing w:after="0" w:line="240" w:lineRule="auto"/>
        <w:jc w:val="both"/>
        <w:rPr>
          <w:rStyle w:val="url"/>
          <w:rFonts w:ascii="Times New Roman" w:hAnsi="Times New Roman" w:cs="Times New Roman"/>
          <w:sz w:val="20"/>
          <w:szCs w:val="20"/>
        </w:rPr>
      </w:pPr>
      <w:r w:rsidRPr="003919C3">
        <w:rPr>
          <w:rStyle w:val="muibox-root"/>
          <w:rFonts w:ascii="Times New Roman" w:hAnsi="Times New Roman" w:cs="Times New Roman"/>
          <w:sz w:val="20"/>
          <w:szCs w:val="20"/>
        </w:rPr>
        <w:t>Javed, H., Eid, F., El-</w:t>
      </w:r>
      <w:proofErr w:type="spellStart"/>
      <w:r w:rsidRPr="003919C3">
        <w:rPr>
          <w:rStyle w:val="muibox-root"/>
          <w:rFonts w:ascii="Times New Roman" w:hAnsi="Times New Roman" w:cs="Times New Roman"/>
          <w:sz w:val="20"/>
          <w:szCs w:val="20"/>
        </w:rPr>
        <w:t>Sappagh</w:t>
      </w:r>
      <w:proofErr w:type="spellEnd"/>
      <w:r w:rsidRPr="003919C3">
        <w:rPr>
          <w:rStyle w:val="muibox-root"/>
          <w:rFonts w:ascii="Times New Roman" w:hAnsi="Times New Roman" w:cs="Times New Roman"/>
          <w:sz w:val="20"/>
          <w:szCs w:val="20"/>
        </w:rPr>
        <w:t xml:space="preserve">, S., &amp; </w:t>
      </w:r>
      <w:proofErr w:type="spellStart"/>
      <w:r w:rsidRPr="003919C3">
        <w:rPr>
          <w:rStyle w:val="muibox-root"/>
          <w:rFonts w:ascii="Times New Roman" w:hAnsi="Times New Roman" w:cs="Times New Roman"/>
          <w:sz w:val="20"/>
          <w:szCs w:val="20"/>
        </w:rPr>
        <w:t>Abuhmed</w:t>
      </w:r>
      <w:proofErr w:type="spellEnd"/>
      <w:r w:rsidRPr="003919C3">
        <w:rPr>
          <w:rStyle w:val="muibox-root"/>
          <w:rFonts w:ascii="Times New Roman" w:hAnsi="Times New Roman" w:cs="Times New Roman"/>
          <w:sz w:val="20"/>
          <w:szCs w:val="20"/>
        </w:rPr>
        <w:t xml:space="preserve">, T. (2025). Sustainable energy management in the AI era: a comprehensive analysis of ML and DL approaches. </w:t>
      </w:r>
      <w:r w:rsidRPr="003919C3">
        <w:rPr>
          <w:rStyle w:val="muibox-root"/>
          <w:rFonts w:ascii="Times New Roman" w:hAnsi="Times New Roman" w:cs="Times New Roman"/>
          <w:i/>
          <w:iCs/>
          <w:sz w:val="20"/>
          <w:szCs w:val="20"/>
        </w:rPr>
        <w:t>Computing</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107</w:t>
      </w:r>
      <w:r w:rsidRPr="003919C3">
        <w:rPr>
          <w:rStyle w:val="muibox-root"/>
          <w:rFonts w:ascii="Times New Roman" w:hAnsi="Times New Roman" w:cs="Times New Roman"/>
          <w:sz w:val="20"/>
          <w:szCs w:val="20"/>
        </w:rPr>
        <w:t xml:space="preserve">(6). </w:t>
      </w:r>
      <w:hyperlink r:id="rId65" w:history="1">
        <w:r w:rsidRPr="003919C3">
          <w:rPr>
            <w:rStyle w:val="Hyperlink"/>
            <w:rFonts w:ascii="Times New Roman" w:hAnsi="Times New Roman" w:cs="Times New Roman"/>
            <w:sz w:val="20"/>
            <w:szCs w:val="20"/>
          </w:rPr>
          <w:t>https://doi.org/10.1007/s00607-025-01485-0</w:t>
        </w:r>
      </w:hyperlink>
      <w:r w:rsidRPr="003919C3">
        <w:rPr>
          <w:rStyle w:val="url"/>
          <w:rFonts w:ascii="Times New Roman" w:hAnsi="Times New Roman" w:cs="Times New Roman"/>
          <w:sz w:val="20"/>
          <w:szCs w:val="20"/>
        </w:rPr>
        <w:t xml:space="preserve"> </w:t>
      </w:r>
    </w:p>
    <w:p w14:paraId="0DA33AA1" w14:textId="77777777" w:rsidR="003339FE" w:rsidRPr="003919C3" w:rsidRDefault="003339FE" w:rsidP="003919C3">
      <w:pPr>
        <w:spacing w:after="0" w:line="240" w:lineRule="auto"/>
        <w:jc w:val="both"/>
        <w:rPr>
          <w:rStyle w:val="url"/>
          <w:rFonts w:ascii="Times New Roman" w:hAnsi="Times New Roman" w:cs="Times New Roman"/>
          <w:sz w:val="20"/>
          <w:szCs w:val="20"/>
        </w:rPr>
      </w:pPr>
    </w:p>
    <w:p w14:paraId="78F42658" w14:textId="77777777" w:rsidR="000C4615" w:rsidRPr="003919C3" w:rsidRDefault="003339FE" w:rsidP="003919C3">
      <w:pPr>
        <w:spacing w:after="0" w:line="240" w:lineRule="auto"/>
        <w:jc w:val="both"/>
        <w:rPr>
          <w:rStyle w:val="muibox-root"/>
          <w:rFonts w:ascii="Times New Roman" w:hAnsi="Times New Roman" w:cs="Times New Roman"/>
          <w:sz w:val="20"/>
          <w:szCs w:val="20"/>
        </w:rPr>
      </w:pPr>
      <w:proofErr w:type="spellStart"/>
      <w:r w:rsidRPr="003919C3">
        <w:rPr>
          <w:rStyle w:val="muibox-root"/>
          <w:rFonts w:ascii="Times New Roman" w:hAnsi="Times New Roman" w:cs="Times New Roman"/>
          <w:sz w:val="20"/>
          <w:szCs w:val="20"/>
        </w:rPr>
        <w:t>Jurasz</w:t>
      </w:r>
      <w:proofErr w:type="spellEnd"/>
      <w:r w:rsidRPr="003919C3">
        <w:rPr>
          <w:rStyle w:val="muibox-root"/>
          <w:rFonts w:ascii="Times New Roman" w:hAnsi="Times New Roman" w:cs="Times New Roman"/>
          <w:sz w:val="20"/>
          <w:szCs w:val="20"/>
        </w:rPr>
        <w:t xml:space="preserve">, J., Canales, F., Kies, A., </w:t>
      </w:r>
      <w:proofErr w:type="spellStart"/>
      <w:r w:rsidRPr="003919C3">
        <w:rPr>
          <w:rStyle w:val="muibox-root"/>
          <w:rFonts w:ascii="Times New Roman" w:hAnsi="Times New Roman" w:cs="Times New Roman"/>
          <w:sz w:val="20"/>
          <w:szCs w:val="20"/>
        </w:rPr>
        <w:t>Guezgouz</w:t>
      </w:r>
      <w:proofErr w:type="spellEnd"/>
      <w:r w:rsidRPr="003919C3">
        <w:rPr>
          <w:rStyle w:val="muibox-root"/>
          <w:rFonts w:ascii="Times New Roman" w:hAnsi="Times New Roman" w:cs="Times New Roman"/>
          <w:sz w:val="20"/>
          <w:szCs w:val="20"/>
        </w:rPr>
        <w:t xml:space="preserve">, M., &amp; </w:t>
      </w:r>
      <w:proofErr w:type="spellStart"/>
      <w:r w:rsidRPr="003919C3">
        <w:rPr>
          <w:rStyle w:val="muibox-root"/>
          <w:rFonts w:ascii="Times New Roman" w:hAnsi="Times New Roman" w:cs="Times New Roman"/>
          <w:sz w:val="20"/>
          <w:szCs w:val="20"/>
        </w:rPr>
        <w:t>Beluco</w:t>
      </w:r>
      <w:proofErr w:type="spellEnd"/>
      <w:r w:rsidRPr="003919C3">
        <w:rPr>
          <w:rStyle w:val="muibox-root"/>
          <w:rFonts w:ascii="Times New Roman" w:hAnsi="Times New Roman" w:cs="Times New Roman"/>
          <w:sz w:val="20"/>
          <w:szCs w:val="20"/>
        </w:rPr>
        <w:t xml:space="preserve">, A. (2019). A review on the complementarity of renewable energy sources: Concept, metrics, application and future research directions. </w:t>
      </w:r>
      <w:r w:rsidRPr="003919C3">
        <w:rPr>
          <w:rStyle w:val="muibox-root"/>
          <w:rFonts w:ascii="Times New Roman" w:hAnsi="Times New Roman" w:cs="Times New Roman"/>
          <w:i/>
          <w:iCs/>
          <w:sz w:val="20"/>
          <w:szCs w:val="20"/>
        </w:rPr>
        <w:t>Solar Energy</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195</w:t>
      </w:r>
      <w:r w:rsidRPr="003919C3">
        <w:rPr>
          <w:rStyle w:val="muibox-root"/>
          <w:rFonts w:ascii="Times New Roman" w:hAnsi="Times New Roman" w:cs="Times New Roman"/>
          <w:sz w:val="20"/>
          <w:szCs w:val="20"/>
        </w:rPr>
        <w:t>, 703–724.</w:t>
      </w:r>
    </w:p>
    <w:p w14:paraId="4A0CE045" w14:textId="496FF69A" w:rsidR="003339FE" w:rsidRPr="003919C3" w:rsidRDefault="004C3827" w:rsidP="003919C3">
      <w:pPr>
        <w:spacing w:after="0" w:line="240" w:lineRule="auto"/>
        <w:jc w:val="both"/>
        <w:rPr>
          <w:rStyle w:val="url"/>
          <w:rFonts w:ascii="Times New Roman" w:hAnsi="Times New Roman" w:cs="Times New Roman"/>
          <w:sz w:val="20"/>
          <w:szCs w:val="20"/>
        </w:rPr>
      </w:pPr>
      <w:hyperlink r:id="rId66" w:history="1">
        <w:r w:rsidR="003339FE" w:rsidRPr="003919C3">
          <w:rPr>
            <w:rStyle w:val="Hyperlink"/>
            <w:rFonts w:ascii="Times New Roman" w:hAnsi="Times New Roman" w:cs="Times New Roman"/>
            <w:sz w:val="20"/>
            <w:szCs w:val="20"/>
          </w:rPr>
          <w:t>https://doi.org/10.1016/j.solener.2019.11.087</w:t>
        </w:r>
      </w:hyperlink>
      <w:r w:rsidR="003339FE" w:rsidRPr="003919C3">
        <w:rPr>
          <w:rStyle w:val="url"/>
          <w:rFonts w:ascii="Times New Roman" w:hAnsi="Times New Roman" w:cs="Times New Roman"/>
          <w:sz w:val="20"/>
          <w:szCs w:val="20"/>
        </w:rPr>
        <w:t xml:space="preserve"> </w:t>
      </w:r>
    </w:p>
    <w:p w14:paraId="6B04903B" w14:textId="77777777" w:rsidR="003339FE" w:rsidRPr="003919C3" w:rsidRDefault="003339FE" w:rsidP="003919C3">
      <w:pPr>
        <w:spacing w:after="0" w:line="240" w:lineRule="auto"/>
        <w:jc w:val="both"/>
        <w:rPr>
          <w:rStyle w:val="muibox-root"/>
          <w:rFonts w:ascii="Times New Roman" w:hAnsi="Times New Roman" w:cs="Times New Roman"/>
          <w:sz w:val="20"/>
          <w:szCs w:val="20"/>
        </w:rPr>
      </w:pPr>
    </w:p>
    <w:p w14:paraId="291E071E" w14:textId="77777777" w:rsidR="003339FE" w:rsidRPr="003919C3" w:rsidRDefault="003339FE" w:rsidP="003919C3">
      <w:pPr>
        <w:spacing w:after="0" w:line="240" w:lineRule="auto"/>
        <w:jc w:val="both"/>
        <w:rPr>
          <w:rStyle w:val="url"/>
          <w:rFonts w:ascii="Times New Roman" w:hAnsi="Times New Roman" w:cs="Times New Roman"/>
          <w:sz w:val="20"/>
          <w:szCs w:val="20"/>
        </w:rPr>
      </w:pPr>
      <w:r w:rsidRPr="003919C3">
        <w:rPr>
          <w:rStyle w:val="muibox-root"/>
          <w:rFonts w:ascii="Times New Roman" w:hAnsi="Times New Roman" w:cs="Times New Roman"/>
          <w:sz w:val="20"/>
          <w:szCs w:val="20"/>
        </w:rPr>
        <w:t xml:space="preserve">Khare, V., Nema, S., &amp; </w:t>
      </w:r>
      <w:proofErr w:type="spellStart"/>
      <w:r w:rsidRPr="003919C3">
        <w:rPr>
          <w:rStyle w:val="muibox-root"/>
          <w:rFonts w:ascii="Times New Roman" w:hAnsi="Times New Roman" w:cs="Times New Roman"/>
          <w:sz w:val="20"/>
          <w:szCs w:val="20"/>
        </w:rPr>
        <w:t>Baredar</w:t>
      </w:r>
      <w:proofErr w:type="spellEnd"/>
      <w:r w:rsidRPr="003919C3">
        <w:rPr>
          <w:rStyle w:val="muibox-root"/>
          <w:rFonts w:ascii="Times New Roman" w:hAnsi="Times New Roman" w:cs="Times New Roman"/>
          <w:sz w:val="20"/>
          <w:szCs w:val="20"/>
        </w:rPr>
        <w:t xml:space="preserve">, P. (2016). Solar–wind hybrid renewable energy system: A review. </w:t>
      </w:r>
      <w:r w:rsidRPr="003919C3">
        <w:rPr>
          <w:rStyle w:val="muibox-root"/>
          <w:rFonts w:ascii="Times New Roman" w:hAnsi="Times New Roman" w:cs="Times New Roman"/>
          <w:i/>
          <w:iCs/>
          <w:sz w:val="20"/>
          <w:szCs w:val="20"/>
        </w:rPr>
        <w:t>Renewable and Sustainable Energy Reviews</w:t>
      </w:r>
      <w:r w:rsidRPr="003919C3">
        <w:rPr>
          <w:rStyle w:val="muibox-root"/>
          <w:rFonts w:ascii="Times New Roman" w:hAnsi="Times New Roman" w:cs="Times New Roman"/>
          <w:sz w:val="20"/>
          <w:szCs w:val="20"/>
        </w:rPr>
        <w:t xml:space="preserve">, </w:t>
      </w:r>
      <w:r w:rsidRPr="003919C3">
        <w:rPr>
          <w:rStyle w:val="muibox-root"/>
          <w:rFonts w:ascii="Times New Roman" w:hAnsi="Times New Roman" w:cs="Times New Roman"/>
          <w:i/>
          <w:iCs/>
          <w:sz w:val="20"/>
          <w:szCs w:val="20"/>
        </w:rPr>
        <w:t>58</w:t>
      </w:r>
      <w:r w:rsidRPr="003919C3">
        <w:rPr>
          <w:rStyle w:val="muibox-root"/>
          <w:rFonts w:ascii="Times New Roman" w:hAnsi="Times New Roman" w:cs="Times New Roman"/>
          <w:sz w:val="20"/>
          <w:szCs w:val="20"/>
        </w:rPr>
        <w:t xml:space="preserve">, 23–33. </w:t>
      </w:r>
      <w:hyperlink r:id="rId67" w:history="1">
        <w:r w:rsidRPr="003919C3">
          <w:rPr>
            <w:rStyle w:val="Hyperlink"/>
            <w:rFonts w:ascii="Times New Roman" w:hAnsi="Times New Roman" w:cs="Times New Roman"/>
            <w:sz w:val="20"/>
            <w:szCs w:val="20"/>
          </w:rPr>
          <w:t>https://doi.org/10.1016/j.rser.2015.12.223</w:t>
        </w:r>
      </w:hyperlink>
      <w:r w:rsidRPr="003919C3">
        <w:rPr>
          <w:rStyle w:val="url"/>
          <w:rFonts w:ascii="Times New Roman" w:hAnsi="Times New Roman" w:cs="Times New Roman"/>
          <w:sz w:val="20"/>
          <w:szCs w:val="20"/>
        </w:rPr>
        <w:t xml:space="preserve"> </w:t>
      </w:r>
    </w:p>
    <w:p w14:paraId="0003E21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0055E2E" w14:textId="77777777" w:rsidR="003339FE" w:rsidRPr="008A0294" w:rsidRDefault="003339FE" w:rsidP="0043468D">
      <w:pPr>
        <w:spacing w:after="0" w:line="240" w:lineRule="auto"/>
        <w:jc w:val="both"/>
        <w:rPr>
          <w:rStyle w:val="Hyperlink"/>
          <w:rFonts w:ascii="Times New Roman" w:hAnsi="Times New Roman" w:cs="Times New Roman"/>
          <w:sz w:val="20"/>
          <w:szCs w:val="20"/>
        </w:rPr>
      </w:pPr>
      <w:r w:rsidRPr="008A0294">
        <w:rPr>
          <w:rStyle w:val="muibox-root"/>
          <w:rFonts w:ascii="Times New Roman" w:hAnsi="Times New Roman" w:cs="Times New Roman"/>
          <w:sz w:val="20"/>
          <w:szCs w:val="20"/>
        </w:rPr>
        <w:t xml:space="preserve">Kulkarni, M. (2025, May 4). Unlocking a Sustainable Future: An In-Depth Exploration of Blockchain in renewable energy. </w:t>
      </w:r>
      <w:r w:rsidRPr="008A0294">
        <w:rPr>
          <w:rStyle w:val="muibox-root"/>
          <w:rFonts w:ascii="Times New Roman" w:hAnsi="Times New Roman" w:cs="Times New Roman"/>
          <w:i/>
          <w:iCs/>
          <w:sz w:val="20"/>
          <w:szCs w:val="20"/>
        </w:rPr>
        <w:t>Medium</w:t>
      </w:r>
      <w:r w:rsidRPr="008A0294">
        <w:rPr>
          <w:rStyle w:val="muibox-root"/>
          <w:rFonts w:ascii="Times New Roman" w:hAnsi="Times New Roman" w:cs="Times New Roman"/>
          <w:sz w:val="20"/>
          <w:szCs w:val="20"/>
        </w:rPr>
        <w:t xml:space="preserve">. </w:t>
      </w:r>
      <w:hyperlink r:id="rId68" w:history="1">
        <w:r w:rsidRPr="008A0294">
          <w:rPr>
            <w:rStyle w:val="Hyperlink"/>
            <w:rFonts w:ascii="Times New Roman" w:hAnsi="Times New Roman" w:cs="Times New Roman"/>
            <w:sz w:val="20"/>
            <w:szCs w:val="20"/>
          </w:rPr>
          <w:t>https://medium.com/%40medhaj.kulkarni222/unlocking-a-sustainable-future-an-in-depth-exploration-of-blockchain-in-renewable-energy-193f576c6ad1</w:t>
        </w:r>
      </w:hyperlink>
    </w:p>
    <w:p w14:paraId="58FACBAD" w14:textId="77777777" w:rsidR="003339FE" w:rsidRPr="008A0294" w:rsidRDefault="003339FE" w:rsidP="0043468D">
      <w:pPr>
        <w:spacing w:after="0" w:line="240" w:lineRule="auto"/>
        <w:jc w:val="both"/>
        <w:rPr>
          <w:rStyle w:val="Hyperlink"/>
          <w:rFonts w:ascii="Times New Roman" w:hAnsi="Times New Roman" w:cs="Times New Roman"/>
          <w:sz w:val="20"/>
          <w:szCs w:val="20"/>
        </w:rPr>
      </w:pPr>
    </w:p>
    <w:p w14:paraId="2A7B9235" w14:textId="77777777" w:rsidR="000C4615" w:rsidRPr="008A0294" w:rsidRDefault="003339FE" w:rsidP="0043468D">
      <w:pPr>
        <w:spacing w:after="0" w:line="240" w:lineRule="auto"/>
        <w:jc w:val="both"/>
        <w:rPr>
          <w:rStyle w:val="muibox-root"/>
          <w:rFonts w:ascii="Times New Roman" w:hAnsi="Times New Roman" w:cs="Times New Roman"/>
          <w:sz w:val="20"/>
          <w:szCs w:val="20"/>
        </w:rPr>
      </w:pPr>
      <w:proofErr w:type="spellStart"/>
      <w:r w:rsidRPr="008A0294">
        <w:rPr>
          <w:rStyle w:val="muibox-root"/>
          <w:rFonts w:ascii="Times New Roman" w:hAnsi="Times New Roman" w:cs="Times New Roman"/>
          <w:sz w:val="20"/>
          <w:szCs w:val="20"/>
        </w:rPr>
        <w:t>Lazoroska</w:t>
      </w:r>
      <w:proofErr w:type="spellEnd"/>
      <w:r w:rsidRPr="008A0294">
        <w:rPr>
          <w:rStyle w:val="muibox-root"/>
          <w:rFonts w:ascii="Times New Roman" w:hAnsi="Times New Roman" w:cs="Times New Roman"/>
          <w:sz w:val="20"/>
          <w:szCs w:val="20"/>
        </w:rPr>
        <w:t xml:space="preserve">, D., Palm, J., &amp; </w:t>
      </w:r>
      <w:proofErr w:type="spellStart"/>
      <w:r w:rsidRPr="008A0294">
        <w:rPr>
          <w:rStyle w:val="muibox-root"/>
          <w:rFonts w:ascii="Times New Roman" w:hAnsi="Times New Roman" w:cs="Times New Roman"/>
          <w:sz w:val="20"/>
          <w:szCs w:val="20"/>
        </w:rPr>
        <w:t>Kojonsaari</w:t>
      </w:r>
      <w:proofErr w:type="spellEnd"/>
      <w:r w:rsidRPr="008A0294">
        <w:rPr>
          <w:rStyle w:val="muibox-root"/>
          <w:rFonts w:ascii="Times New Roman" w:hAnsi="Times New Roman" w:cs="Times New Roman"/>
          <w:sz w:val="20"/>
          <w:szCs w:val="20"/>
        </w:rPr>
        <w:t xml:space="preserve">, A. (2024). Gender-based opportunity structure in the energy sector: a literature review on women’s networking and mentoring. </w:t>
      </w:r>
      <w:r w:rsidRPr="008A0294">
        <w:rPr>
          <w:rStyle w:val="muibox-root"/>
          <w:rFonts w:ascii="Times New Roman" w:hAnsi="Times New Roman" w:cs="Times New Roman"/>
          <w:i/>
          <w:iCs/>
          <w:sz w:val="20"/>
          <w:szCs w:val="20"/>
        </w:rPr>
        <w:t>Energy Sustainability and Society</w:t>
      </w:r>
      <w:r w:rsidRPr="008A0294">
        <w:rPr>
          <w:rStyle w:val="muibox-root"/>
          <w:rFonts w:ascii="Times New Roman" w:hAnsi="Times New Roman" w:cs="Times New Roman"/>
          <w:sz w:val="20"/>
          <w:szCs w:val="20"/>
        </w:rPr>
        <w:t xml:space="preserve">, </w:t>
      </w:r>
      <w:r w:rsidRPr="008A0294">
        <w:rPr>
          <w:rStyle w:val="muibox-root"/>
          <w:rFonts w:ascii="Times New Roman" w:hAnsi="Times New Roman" w:cs="Times New Roman"/>
          <w:i/>
          <w:iCs/>
          <w:sz w:val="20"/>
          <w:szCs w:val="20"/>
        </w:rPr>
        <w:t>14</w:t>
      </w:r>
      <w:r w:rsidRPr="008A0294">
        <w:rPr>
          <w:rStyle w:val="muibox-root"/>
          <w:rFonts w:ascii="Times New Roman" w:hAnsi="Times New Roman" w:cs="Times New Roman"/>
          <w:sz w:val="20"/>
          <w:szCs w:val="20"/>
        </w:rPr>
        <w:t xml:space="preserve">(1). </w:t>
      </w:r>
    </w:p>
    <w:p w14:paraId="28647FA8" w14:textId="2F426EB6" w:rsidR="003339FE" w:rsidRPr="008A0294" w:rsidRDefault="004C3827" w:rsidP="0043468D">
      <w:pPr>
        <w:spacing w:after="0" w:line="240" w:lineRule="auto"/>
        <w:jc w:val="both"/>
        <w:rPr>
          <w:rStyle w:val="url"/>
          <w:rFonts w:ascii="Times New Roman" w:hAnsi="Times New Roman" w:cs="Times New Roman"/>
          <w:sz w:val="20"/>
          <w:szCs w:val="20"/>
        </w:rPr>
      </w:pPr>
      <w:hyperlink r:id="rId69" w:history="1">
        <w:r w:rsidR="000C4615" w:rsidRPr="008A0294">
          <w:rPr>
            <w:rStyle w:val="Hyperlink"/>
            <w:rFonts w:ascii="Times New Roman" w:hAnsi="Times New Roman" w:cs="Times New Roman"/>
            <w:sz w:val="20"/>
            <w:szCs w:val="20"/>
          </w:rPr>
          <w:t>https://doi.org/10.1186/s13705-024-00494-9</w:t>
        </w:r>
      </w:hyperlink>
      <w:r w:rsidR="003339FE" w:rsidRPr="008A0294">
        <w:rPr>
          <w:rStyle w:val="url"/>
          <w:rFonts w:ascii="Times New Roman" w:hAnsi="Times New Roman" w:cs="Times New Roman"/>
          <w:sz w:val="20"/>
          <w:szCs w:val="20"/>
        </w:rPr>
        <w:t xml:space="preserve"> </w:t>
      </w:r>
    </w:p>
    <w:p w14:paraId="229E0314" w14:textId="22E8CA45" w:rsidR="008A0294" w:rsidRPr="008A0294" w:rsidRDefault="008A0294" w:rsidP="0043468D">
      <w:pPr>
        <w:spacing w:after="0" w:line="240" w:lineRule="auto"/>
        <w:jc w:val="both"/>
        <w:rPr>
          <w:rStyle w:val="url"/>
          <w:rFonts w:ascii="Times New Roman" w:hAnsi="Times New Roman" w:cs="Times New Roman"/>
          <w:sz w:val="20"/>
          <w:szCs w:val="20"/>
        </w:rPr>
      </w:pPr>
    </w:p>
    <w:p w14:paraId="13244FB4" w14:textId="4B3509DF" w:rsidR="008A0294" w:rsidRDefault="008A0294" w:rsidP="0043468D">
      <w:pPr>
        <w:spacing w:after="0" w:line="240" w:lineRule="auto"/>
        <w:jc w:val="both"/>
        <w:rPr>
          <w:rStyle w:val="muibox-root"/>
          <w:rFonts w:ascii="Times New Roman" w:hAnsi="Times New Roman" w:cs="Times New Roman"/>
          <w:sz w:val="20"/>
          <w:szCs w:val="20"/>
        </w:rPr>
      </w:pPr>
      <w:r w:rsidRPr="008A0294">
        <w:rPr>
          <w:rStyle w:val="muibox-root"/>
          <w:rFonts w:ascii="Times New Roman" w:hAnsi="Times New Roman" w:cs="Times New Roman"/>
          <w:sz w:val="20"/>
          <w:szCs w:val="20"/>
        </w:rPr>
        <w:t>Liao, W., Bak-Jensen, B., Pillai, J. R., Wang, Y., &amp; Wang, Y. (</w:t>
      </w:r>
      <w:r w:rsidR="004C3827">
        <w:rPr>
          <w:rStyle w:val="muibox-root"/>
          <w:rFonts w:ascii="Times New Roman" w:hAnsi="Times New Roman" w:cs="Times New Roman"/>
          <w:sz w:val="20"/>
          <w:szCs w:val="20"/>
        </w:rPr>
        <w:t>2021</w:t>
      </w:r>
      <w:r w:rsidRPr="008A0294">
        <w:rPr>
          <w:rStyle w:val="muibox-root"/>
          <w:rFonts w:ascii="Times New Roman" w:hAnsi="Times New Roman" w:cs="Times New Roman"/>
          <w:sz w:val="20"/>
          <w:szCs w:val="20"/>
        </w:rPr>
        <w:t xml:space="preserve">). A review of graph neural networks and their applications in power systems. </w:t>
      </w:r>
      <w:r w:rsidRPr="008A0294">
        <w:rPr>
          <w:rStyle w:val="muibox-root"/>
          <w:rFonts w:ascii="Times New Roman" w:hAnsi="Times New Roman" w:cs="Times New Roman"/>
          <w:i/>
          <w:iCs/>
          <w:sz w:val="20"/>
          <w:szCs w:val="20"/>
        </w:rPr>
        <w:t>Journal of Modern Power Systems and Clean Energy</w:t>
      </w:r>
      <w:r w:rsidRPr="008A0294">
        <w:rPr>
          <w:rStyle w:val="muibox-root"/>
          <w:rFonts w:ascii="Times New Roman" w:hAnsi="Times New Roman" w:cs="Times New Roman"/>
          <w:sz w:val="20"/>
          <w:szCs w:val="20"/>
        </w:rPr>
        <w:t xml:space="preserve">, </w:t>
      </w:r>
      <w:r w:rsidRPr="008A0294">
        <w:rPr>
          <w:rStyle w:val="muibox-root"/>
          <w:rFonts w:ascii="Times New Roman" w:hAnsi="Times New Roman" w:cs="Times New Roman"/>
          <w:i/>
          <w:iCs/>
          <w:sz w:val="20"/>
          <w:szCs w:val="20"/>
        </w:rPr>
        <w:t>10</w:t>
      </w:r>
      <w:r w:rsidRPr="008A0294">
        <w:rPr>
          <w:rStyle w:val="muibox-root"/>
          <w:rFonts w:ascii="Times New Roman" w:hAnsi="Times New Roman" w:cs="Times New Roman"/>
          <w:sz w:val="20"/>
          <w:szCs w:val="20"/>
        </w:rPr>
        <w:t xml:space="preserve">(2), 345–360. </w:t>
      </w:r>
    </w:p>
    <w:p w14:paraId="57A46ECA" w14:textId="588998CC" w:rsidR="008A0294" w:rsidRPr="00DF4147" w:rsidRDefault="004C3827" w:rsidP="0043468D">
      <w:pPr>
        <w:spacing w:after="0" w:line="240" w:lineRule="auto"/>
        <w:jc w:val="both"/>
        <w:rPr>
          <w:rStyle w:val="url"/>
          <w:rFonts w:ascii="Times New Roman" w:hAnsi="Times New Roman" w:cs="Times New Roman"/>
          <w:color w:val="EE0000"/>
          <w:sz w:val="20"/>
          <w:szCs w:val="20"/>
        </w:rPr>
      </w:pPr>
      <w:hyperlink r:id="rId70" w:history="1">
        <w:r w:rsidR="00DE20E7" w:rsidRPr="00394126">
          <w:rPr>
            <w:rStyle w:val="Hyperlink"/>
            <w:rFonts w:ascii="Times New Roman" w:hAnsi="Times New Roman" w:cs="Times New Roman"/>
            <w:sz w:val="20"/>
            <w:szCs w:val="20"/>
          </w:rPr>
          <w:t>https://doi.org/10.35833/mpce.2021.000058</w:t>
        </w:r>
      </w:hyperlink>
      <w:r w:rsidR="008A0294" w:rsidRPr="008A0294">
        <w:rPr>
          <w:rStyle w:val="url"/>
          <w:rFonts w:ascii="Times New Roman" w:hAnsi="Times New Roman" w:cs="Times New Roman"/>
          <w:sz w:val="20"/>
          <w:szCs w:val="20"/>
        </w:rPr>
        <w:t xml:space="preserve"> </w:t>
      </w:r>
      <w:r w:rsidR="00DF4147">
        <w:rPr>
          <w:rStyle w:val="url"/>
          <w:rFonts w:ascii="Times New Roman" w:hAnsi="Times New Roman" w:cs="Times New Roman"/>
          <w:sz w:val="20"/>
          <w:szCs w:val="20"/>
        </w:rPr>
        <w:t xml:space="preserve"> </w:t>
      </w:r>
    </w:p>
    <w:p w14:paraId="32821D0F" w14:textId="77777777" w:rsidR="003339FE" w:rsidRPr="008A0294" w:rsidRDefault="003339FE" w:rsidP="0043468D">
      <w:pPr>
        <w:spacing w:after="0" w:line="240" w:lineRule="auto"/>
        <w:jc w:val="both"/>
        <w:rPr>
          <w:rStyle w:val="url"/>
          <w:rFonts w:ascii="Times New Roman" w:hAnsi="Times New Roman" w:cs="Times New Roman"/>
          <w:sz w:val="20"/>
          <w:szCs w:val="20"/>
        </w:rPr>
      </w:pPr>
    </w:p>
    <w:p w14:paraId="44A197CC" w14:textId="77777777" w:rsidR="003339FE" w:rsidRPr="008A0294" w:rsidRDefault="003339FE" w:rsidP="0043468D">
      <w:pPr>
        <w:spacing w:after="0" w:line="240" w:lineRule="auto"/>
        <w:jc w:val="both"/>
        <w:rPr>
          <w:rStyle w:val="muibox-root"/>
          <w:rFonts w:ascii="Times New Roman" w:hAnsi="Times New Roman" w:cs="Times New Roman"/>
          <w:sz w:val="20"/>
          <w:szCs w:val="20"/>
        </w:rPr>
      </w:pPr>
      <w:r w:rsidRPr="008A0294">
        <w:rPr>
          <w:rStyle w:val="muibox-root"/>
          <w:rFonts w:ascii="Times New Roman" w:hAnsi="Times New Roman" w:cs="Times New Roman"/>
          <w:sz w:val="20"/>
          <w:szCs w:val="20"/>
        </w:rPr>
        <w:t xml:space="preserve">Lier, S. K., Gerlach, J., &amp; Breitner, M. H. (2023). Who needs XAI in the Energy Sector? A Framework to Upgrade Black Box Explainability. </w:t>
      </w:r>
      <w:r w:rsidRPr="008A0294">
        <w:rPr>
          <w:rStyle w:val="muibox-root"/>
          <w:rFonts w:ascii="Times New Roman" w:hAnsi="Times New Roman" w:cs="Times New Roman"/>
          <w:i/>
          <w:iCs/>
          <w:sz w:val="20"/>
          <w:szCs w:val="20"/>
        </w:rPr>
        <w:t xml:space="preserve">Rising Like a Phoenix: Emerging </w:t>
      </w:r>
      <w:proofErr w:type="gramStart"/>
      <w:r w:rsidRPr="008A0294">
        <w:rPr>
          <w:rStyle w:val="muibox-root"/>
          <w:rFonts w:ascii="Times New Roman" w:hAnsi="Times New Roman" w:cs="Times New Roman"/>
          <w:i/>
          <w:iCs/>
          <w:sz w:val="20"/>
          <w:szCs w:val="20"/>
        </w:rPr>
        <w:t>From</w:t>
      </w:r>
      <w:proofErr w:type="gramEnd"/>
      <w:r w:rsidRPr="008A0294">
        <w:rPr>
          <w:rStyle w:val="muibox-root"/>
          <w:rFonts w:ascii="Times New Roman" w:hAnsi="Times New Roman" w:cs="Times New Roman"/>
          <w:i/>
          <w:iCs/>
          <w:sz w:val="20"/>
          <w:szCs w:val="20"/>
        </w:rPr>
        <w:t xml:space="preserve"> the Pandemic and Reshaping Human Endeavors With Digital Technologies ICIS 2023</w:t>
      </w:r>
      <w:r w:rsidRPr="008A0294">
        <w:rPr>
          <w:rStyle w:val="muibox-root"/>
          <w:rFonts w:ascii="Times New Roman" w:hAnsi="Times New Roman" w:cs="Times New Roman"/>
          <w:sz w:val="20"/>
          <w:szCs w:val="20"/>
        </w:rPr>
        <w:t xml:space="preserve">. </w:t>
      </w:r>
    </w:p>
    <w:p w14:paraId="064954AA" w14:textId="77777777" w:rsidR="003339FE" w:rsidRPr="008A0294" w:rsidRDefault="004C3827" w:rsidP="0043468D">
      <w:pPr>
        <w:spacing w:after="0" w:line="240" w:lineRule="auto"/>
        <w:jc w:val="both"/>
        <w:rPr>
          <w:rStyle w:val="url"/>
          <w:rFonts w:ascii="Times New Roman" w:hAnsi="Times New Roman" w:cs="Times New Roman"/>
          <w:sz w:val="20"/>
          <w:szCs w:val="20"/>
        </w:rPr>
      </w:pPr>
      <w:hyperlink r:id="rId71" w:history="1">
        <w:r w:rsidR="003339FE" w:rsidRPr="008A0294">
          <w:rPr>
            <w:rStyle w:val="Hyperlink"/>
            <w:rFonts w:ascii="Times New Roman" w:hAnsi="Times New Roman" w:cs="Times New Roman"/>
            <w:sz w:val="20"/>
            <w:szCs w:val="20"/>
          </w:rPr>
          <w:t>https://www.iwi.uni-hannover.de/fileadmin/iwi/Publikationen/2023_ICIS_JG_SL_MHB.pdf</w:t>
        </w:r>
      </w:hyperlink>
      <w:r w:rsidR="003339FE" w:rsidRPr="008A0294">
        <w:rPr>
          <w:rStyle w:val="url"/>
          <w:rFonts w:ascii="Times New Roman" w:hAnsi="Times New Roman" w:cs="Times New Roman"/>
          <w:sz w:val="20"/>
          <w:szCs w:val="20"/>
        </w:rPr>
        <w:t xml:space="preserve"> </w:t>
      </w:r>
    </w:p>
    <w:p w14:paraId="4641B248" w14:textId="77777777" w:rsidR="003339FE" w:rsidRPr="008A0294" w:rsidRDefault="003339FE" w:rsidP="0043468D">
      <w:pPr>
        <w:spacing w:after="0" w:line="240" w:lineRule="auto"/>
        <w:jc w:val="both"/>
        <w:rPr>
          <w:rStyle w:val="muibox-root"/>
          <w:rFonts w:ascii="Times New Roman" w:hAnsi="Times New Roman" w:cs="Times New Roman"/>
          <w:sz w:val="20"/>
          <w:szCs w:val="20"/>
        </w:rPr>
      </w:pPr>
    </w:p>
    <w:p w14:paraId="61615AA8" w14:textId="1DF8DEF0" w:rsidR="003339FE" w:rsidRPr="00663F73" w:rsidRDefault="003339FE" w:rsidP="00663F73">
      <w:pPr>
        <w:spacing w:after="0" w:line="240" w:lineRule="auto"/>
        <w:jc w:val="both"/>
        <w:rPr>
          <w:rStyle w:val="url"/>
          <w:rFonts w:ascii="Times New Roman" w:hAnsi="Times New Roman" w:cs="Times New Roman"/>
          <w:sz w:val="20"/>
          <w:szCs w:val="20"/>
        </w:rPr>
      </w:pPr>
      <w:r w:rsidRPr="00663F73">
        <w:rPr>
          <w:rStyle w:val="muibox-root"/>
          <w:rFonts w:ascii="Times New Roman" w:hAnsi="Times New Roman" w:cs="Times New Roman"/>
          <w:sz w:val="20"/>
          <w:szCs w:val="20"/>
        </w:rPr>
        <w:t xml:space="preserve">Linehan, J. (2025, February 22). Storm </w:t>
      </w:r>
      <w:proofErr w:type="spellStart"/>
      <w:r w:rsidRPr="00663F73">
        <w:rPr>
          <w:rStyle w:val="muibox-root"/>
          <w:rFonts w:ascii="Times New Roman" w:hAnsi="Times New Roman" w:cs="Times New Roman"/>
          <w:sz w:val="20"/>
          <w:szCs w:val="20"/>
        </w:rPr>
        <w:t>Éowyn</w:t>
      </w:r>
      <w:proofErr w:type="spellEnd"/>
      <w:r w:rsidRPr="00663F73">
        <w:rPr>
          <w:rStyle w:val="muibox-root"/>
          <w:rFonts w:ascii="Times New Roman" w:hAnsi="Times New Roman" w:cs="Times New Roman"/>
          <w:sz w:val="20"/>
          <w:szCs w:val="20"/>
        </w:rPr>
        <w:t xml:space="preserve">: a warning bell for Ireland’s climate resilience. </w:t>
      </w:r>
      <w:r w:rsidRPr="00663F73">
        <w:rPr>
          <w:rStyle w:val="muibox-root"/>
          <w:rFonts w:ascii="Times New Roman" w:hAnsi="Times New Roman" w:cs="Times New Roman"/>
          <w:i/>
          <w:iCs/>
          <w:sz w:val="20"/>
          <w:szCs w:val="20"/>
        </w:rPr>
        <w:t>The Sunday Times</w:t>
      </w:r>
      <w:r w:rsidRPr="00663F73">
        <w:rPr>
          <w:rStyle w:val="muibox-root"/>
          <w:rFonts w:ascii="Times New Roman" w:hAnsi="Times New Roman" w:cs="Times New Roman"/>
          <w:sz w:val="20"/>
          <w:szCs w:val="20"/>
        </w:rPr>
        <w:t xml:space="preserve">. </w:t>
      </w:r>
      <w:hyperlink r:id="rId72" w:history="1">
        <w:r w:rsidRPr="00663F73">
          <w:rPr>
            <w:rStyle w:val="Hyperlink"/>
            <w:rFonts w:ascii="Times New Roman" w:hAnsi="Times New Roman" w:cs="Times New Roman"/>
            <w:sz w:val="20"/>
            <w:szCs w:val="20"/>
          </w:rPr>
          <w:t>https://www.thetimes.com/world/ireland-world/article/storm-eowyn-a-warning-bell-for-irelands-climate-resilience-0gf3h28f5?utm</w:t>
        </w:r>
      </w:hyperlink>
      <w:r w:rsidRPr="00663F73">
        <w:rPr>
          <w:rStyle w:val="url"/>
          <w:rFonts w:ascii="Times New Roman" w:hAnsi="Times New Roman" w:cs="Times New Roman"/>
          <w:sz w:val="20"/>
          <w:szCs w:val="20"/>
        </w:rPr>
        <w:t xml:space="preserve"> </w:t>
      </w:r>
    </w:p>
    <w:p w14:paraId="6F8D57B4" w14:textId="1C6A8F47" w:rsidR="00663F73" w:rsidRPr="00663F73" w:rsidRDefault="00663F73" w:rsidP="00663F73">
      <w:pPr>
        <w:spacing w:after="0" w:line="240" w:lineRule="auto"/>
        <w:jc w:val="both"/>
        <w:rPr>
          <w:rStyle w:val="url"/>
          <w:rFonts w:ascii="Times New Roman" w:hAnsi="Times New Roman" w:cs="Times New Roman"/>
          <w:sz w:val="20"/>
          <w:szCs w:val="20"/>
        </w:rPr>
      </w:pPr>
    </w:p>
    <w:p w14:paraId="3F074613" w14:textId="0C5C71F0" w:rsidR="00663F73" w:rsidRPr="00663F73" w:rsidRDefault="00663F73" w:rsidP="00663F73">
      <w:pPr>
        <w:spacing w:after="0" w:line="240" w:lineRule="auto"/>
        <w:jc w:val="both"/>
        <w:rPr>
          <w:rStyle w:val="url"/>
          <w:rFonts w:ascii="Times New Roman" w:hAnsi="Times New Roman" w:cs="Times New Roman"/>
          <w:sz w:val="20"/>
          <w:szCs w:val="20"/>
        </w:rPr>
      </w:pPr>
      <w:r w:rsidRPr="00663F73">
        <w:rPr>
          <w:rStyle w:val="muibox-root"/>
          <w:rFonts w:ascii="Times New Roman" w:hAnsi="Times New Roman" w:cs="Times New Roman"/>
          <w:sz w:val="20"/>
          <w:szCs w:val="20"/>
        </w:rPr>
        <w:t xml:space="preserve">Li, Y., Yu, C., </w:t>
      </w:r>
      <w:proofErr w:type="spellStart"/>
      <w:r w:rsidRPr="00663F73">
        <w:rPr>
          <w:rStyle w:val="muibox-root"/>
          <w:rFonts w:ascii="Times New Roman" w:hAnsi="Times New Roman" w:cs="Times New Roman"/>
          <w:sz w:val="20"/>
          <w:szCs w:val="20"/>
        </w:rPr>
        <w:t>Shahidehpour</w:t>
      </w:r>
      <w:proofErr w:type="spellEnd"/>
      <w:r w:rsidRPr="00663F73">
        <w:rPr>
          <w:rStyle w:val="muibox-root"/>
          <w:rFonts w:ascii="Times New Roman" w:hAnsi="Times New Roman" w:cs="Times New Roman"/>
          <w:sz w:val="20"/>
          <w:szCs w:val="20"/>
        </w:rPr>
        <w:t xml:space="preserve">, M., Yang, T., Zeng, Z., &amp; Chai, T. (2023). Deep Reinforcement learning for smart grid operations: algorithms, applications, and prospects. </w:t>
      </w:r>
      <w:r w:rsidRPr="00663F73">
        <w:rPr>
          <w:rStyle w:val="muibox-root"/>
          <w:rFonts w:ascii="Times New Roman" w:hAnsi="Times New Roman" w:cs="Times New Roman"/>
          <w:i/>
          <w:iCs/>
          <w:sz w:val="20"/>
          <w:szCs w:val="20"/>
        </w:rPr>
        <w:t>Proceedings of the IEEE</w:t>
      </w:r>
      <w:r w:rsidRPr="00663F73">
        <w:rPr>
          <w:rStyle w:val="muibox-root"/>
          <w:rFonts w:ascii="Times New Roman" w:hAnsi="Times New Roman" w:cs="Times New Roman"/>
          <w:sz w:val="20"/>
          <w:szCs w:val="20"/>
        </w:rPr>
        <w:t xml:space="preserve">, </w:t>
      </w:r>
      <w:r w:rsidRPr="00663F73">
        <w:rPr>
          <w:rStyle w:val="muibox-root"/>
          <w:rFonts w:ascii="Times New Roman" w:hAnsi="Times New Roman" w:cs="Times New Roman"/>
          <w:i/>
          <w:iCs/>
          <w:sz w:val="20"/>
          <w:szCs w:val="20"/>
        </w:rPr>
        <w:t>111</w:t>
      </w:r>
      <w:r w:rsidRPr="00663F73">
        <w:rPr>
          <w:rStyle w:val="muibox-root"/>
          <w:rFonts w:ascii="Times New Roman" w:hAnsi="Times New Roman" w:cs="Times New Roman"/>
          <w:sz w:val="20"/>
          <w:szCs w:val="20"/>
        </w:rPr>
        <w:t xml:space="preserve">(9), 1055–1096. </w:t>
      </w:r>
      <w:hyperlink r:id="rId73" w:history="1">
        <w:r w:rsidRPr="00663F73">
          <w:rPr>
            <w:rStyle w:val="Hyperlink"/>
            <w:rFonts w:ascii="Times New Roman" w:hAnsi="Times New Roman" w:cs="Times New Roman"/>
            <w:sz w:val="20"/>
            <w:szCs w:val="20"/>
          </w:rPr>
          <w:t>https://doi.org/10.1109/jproc.2023.3303358</w:t>
        </w:r>
      </w:hyperlink>
      <w:r w:rsidRPr="00663F73">
        <w:rPr>
          <w:rStyle w:val="url"/>
          <w:rFonts w:ascii="Times New Roman" w:hAnsi="Times New Roman" w:cs="Times New Roman"/>
          <w:sz w:val="20"/>
          <w:szCs w:val="20"/>
        </w:rPr>
        <w:t xml:space="preserve"> </w:t>
      </w:r>
    </w:p>
    <w:p w14:paraId="6EDFCB73" w14:textId="77777777" w:rsidR="003339FE" w:rsidRPr="00663F73" w:rsidRDefault="003339FE" w:rsidP="00663F73">
      <w:pPr>
        <w:spacing w:after="0" w:line="240" w:lineRule="auto"/>
        <w:jc w:val="both"/>
        <w:rPr>
          <w:rStyle w:val="url"/>
          <w:rFonts w:ascii="Times New Roman" w:hAnsi="Times New Roman" w:cs="Times New Roman"/>
          <w:sz w:val="20"/>
          <w:szCs w:val="20"/>
        </w:rPr>
      </w:pPr>
    </w:p>
    <w:p w14:paraId="1A8CF49D" w14:textId="77777777" w:rsidR="003339FE" w:rsidRPr="0043468D" w:rsidRDefault="003339FE" w:rsidP="00663F73">
      <w:pPr>
        <w:spacing w:after="0" w:line="240" w:lineRule="auto"/>
        <w:jc w:val="both"/>
        <w:rPr>
          <w:rStyle w:val="url"/>
          <w:rFonts w:ascii="Times New Roman" w:hAnsi="Times New Roman" w:cs="Times New Roman"/>
          <w:sz w:val="20"/>
          <w:szCs w:val="20"/>
        </w:rPr>
      </w:pPr>
      <w:r w:rsidRPr="00663F73">
        <w:rPr>
          <w:rStyle w:val="muibox-root"/>
          <w:rFonts w:ascii="Times New Roman" w:hAnsi="Times New Roman" w:cs="Times New Roman"/>
          <w:sz w:val="20"/>
          <w:szCs w:val="20"/>
        </w:rPr>
        <w:t xml:space="preserve">Ludin, N. A., Mustafa, N. I., </w:t>
      </w:r>
      <w:proofErr w:type="spellStart"/>
      <w:r w:rsidRPr="00663F73">
        <w:rPr>
          <w:rStyle w:val="muibox-root"/>
          <w:rFonts w:ascii="Times New Roman" w:hAnsi="Times New Roman" w:cs="Times New Roman"/>
          <w:sz w:val="20"/>
          <w:szCs w:val="20"/>
        </w:rPr>
        <w:t>Hanafiah</w:t>
      </w:r>
      <w:proofErr w:type="spellEnd"/>
      <w:r w:rsidRPr="00663F73">
        <w:rPr>
          <w:rStyle w:val="muibox-root"/>
          <w:rFonts w:ascii="Times New Roman" w:hAnsi="Times New Roman" w:cs="Times New Roman"/>
          <w:sz w:val="20"/>
          <w:szCs w:val="20"/>
        </w:rPr>
        <w:t xml:space="preserve">, M. M., Ibrahim, M. A., </w:t>
      </w:r>
      <w:proofErr w:type="spellStart"/>
      <w:r w:rsidRPr="00663F73">
        <w:rPr>
          <w:rStyle w:val="muibox-root"/>
          <w:rFonts w:ascii="Times New Roman" w:hAnsi="Times New Roman" w:cs="Times New Roman"/>
          <w:sz w:val="20"/>
          <w:szCs w:val="20"/>
        </w:rPr>
        <w:t>Teridi</w:t>
      </w:r>
      <w:proofErr w:type="spellEnd"/>
      <w:r w:rsidRPr="00663F73">
        <w:rPr>
          <w:rStyle w:val="muibox-root"/>
          <w:rFonts w:ascii="Times New Roman" w:hAnsi="Times New Roman" w:cs="Times New Roman"/>
          <w:sz w:val="20"/>
          <w:szCs w:val="20"/>
        </w:rPr>
        <w:t xml:space="preserve">, M. a. M., </w:t>
      </w:r>
      <w:proofErr w:type="spellStart"/>
      <w:r w:rsidRPr="00663F73">
        <w:rPr>
          <w:rStyle w:val="muibox-root"/>
          <w:rFonts w:ascii="Times New Roman" w:hAnsi="Times New Roman" w:cs="Times New Roman"/>
          <w:sz w:val="20"/>
          <w:szCs w:val="20"/>
        </w:rPr>
        <w:t>Sepeai</w:t>
      </w:r>
      <w:proofErr w:type="spellEnd"/>
      <w:r w:rsidRPr="00663F73">
        <w:rPr>
          <w:rStyle w:val="muibox-root"/>
          <w:rFonts w:ascii="Times New Roman" w:hAnsi="Times New Roman" w:cs="Times New Roman"/>
          <w:sz w:val="20"/>
          <w:szCs w:val="20"/>
        </w:rPr>
        <w:t xml:space="preserve">, S., </w:t>
      </w:r>
      <w:proofErr w:type="spellStart"/>
      <w:r w:rsidRPr="00663F73">
        <w:rPr>
          <w:rStyle w:val="muibox-root"/>
          <w:rFonts w:ascii="Times New Roman" w:hAnsi="Times New Roman" w:cs="Times New Roman"/>
          <w:sz w:val="20"/>
          <w:szCs w:val="20"/>
        </w:rPr>
        <w:t>Zaharim</w:t>
      </w:r>
      <w:proofErr w:type="spellEnd"/>
      <w:r w:rsidRPr="00663F73">
        <w:rPr>
          <w:rStyle w:val="muibox-root"/>
          <w:rFonts w:ascii="Times New Roman" w:hAnsi="Times New Roman" w:cs="Times New Roman"/>
          <w:sz w:val="20"/>
          <w:szCs w:val="20"/>
        </w:rPr>
        <w:t xml:space="preserve">, A., &amp; </w:t>
      </w:r>
      <w:proofErr w:type="spellStart"/>
      <w:r w:rsidRPr="00663F73">
        <w:rPr>
          <w:rStyle w:val="muibox-root"/>
          <w:rFonts w:ascii="Times New Roman" w:hAnsi="Times New Roman" w:cs="Times New Roman"/>
          <w:sz w:val="20"/>
          <w:szCs w:val="20"/>
        </w:rPr>
        <w:t>Sopian</w:t>
      </w:r>
      <w:proofErr w:type="spellEnd"/>
      <w:r w:rsidRPr="00663F73">
        <w:rPr>
          <w:rStyle w:val="muibox-root"/>
          <w:rFonts w:ascii="Times New Roman" w:hAnsi="Times New Roman" w:cs="Times New Roman"/>
          <w:sz w:val="20"/>
          <w:szCs w:val="20"/>
        </w:rPr>
        <w:t xml:space="preserve">, K. (2018). Prospects of life cycle assessment of renewable energy from solar photovoltaic technologies: A review. </w:t>
      </w:r>
      <w:r w:rsidRPr="00663F73">
        <w:rPr>
          <w:rStyle w:val="muibox-root"/>
          <w:rFonts w:ascii="Times New Roman" w:hAnsi="Times New Roman" w:cs="Times New Roman"/>
          <w:i/>
          <w:iCs/>
          <w:sz w:val="20"/>
          <w:szCs w:val="20"/>
        </w:rPr>
        <w:t>Renewable and Sustainable</w:t>
      </w:r>
      <w:r w:rsidRPr="0043468D">
        <w:rPr>
          <w:rStyle w:val="muibox-root"/>
          <w:rFonts w:ascii="Times New Roman" w:hAnsi="Times New Roman" w:cs="Times New Roman"/>
          <w:i/>
          <w:iCs/>
          <w:sz w:val="20"/>
          <w:szCs w:val="20"/>
        </w:rPr>
        <w:t xml:space="preserve"> Energy Reviews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96</w:t>
      </w:r>
      <w:r w:rsidRPr="0043468D">
        <w:rPr>
          <w:rStyle w:val="muibox-root"/>
          <w:rFonts w:ascii="Times New Roman" w:hAnsi="Times New Roman" w:cs="Times New Roman"/>
          <w:sz w:val="20"/>
          <w:szCs w:val="20"/>
        </w:rPr>
        <w:t xml:space="preserve">, 11–28. </w:t>
      </w:r>
      <w:hyperlink r:id="rId74" w:history="1">
        <w:r w:rsidRPr="0043468D">
          <w:rPr>
            <w:rStyle w:val="Hyperlink"/>
            <w:rFonts w:ascii="Times New Roman" w:hAnsi="Times New Roman" w:cs="Times New Roman"/>
            <w:sz w:val="20"/>
            <w:szCs w:val="20"/>
          </w:rPr>
          <w:t>https://doi.org/10.1016/j.rser.2018.07.048</w:t>
        </w:r>
      </w:hyperlink>
      <w:r w:rsidRPr="0043468D">
        <w:rPr>
          <w:rStyle w:val="url"/>
          <w:rFonts w:ascii="Times New Roman" w:hAnsi="Times New Roman" w:cs="Times New Roman"/>
          <w:sz w:val="20"/>
          <w:szCs w:val="20"/>
        </w:rPr>
        <w:t xml:space="preserve"> </w:t>
      </w:r>
    </w:p>
    <w:p w14:paraId="2C90EC00"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46E0BF1"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Michailidis, P., Michailidis, I., &amp; </w:t>
      </w:r>
      <w:proofErr w:type="spellStart"/>
      <w:r w:rsidRPr="0043468D">
        <w:rPr>
          <w:rStyle w:val="muibox-root"/>
          <w:rFonts w:ascii="Times New Roman" w:hAnsi="Times New Roman" w:cs="Times New Roman"/>
          <w:sz w:val="20"/>
          <w:szCs w:val="20"/>
        </w:rPr>
        <w:t>Kosmatopoulos</w:t>
      </w:r>
      <w:proofErr w:type="spellEnd"/>
      <w:r w:rsidRPr="0043468D">
        <w:rPr>
          <w:rStyle w:val="muibox-root"/>
          <w:rFonts w:ascii="Times New Roman" w:hAnsi="Times New Roman" w:cs="Times New Roman"/>
          <w:sz w:val="20"/>
          <w:szCs w:val="20"/>
        </w:rPr>
        <w:t xml:space="preserve">, E. (2025). Reinforcement learning for Optimizing renewable energy utilization in buildings: A review on Applications and Innovations. </w:t>
      </w:r>
      <w:r w:rsidRPr="0043468D">
        <w:rPr>
          <w:rStyle w:val="muibox-root"/>
          <w:rFonts w:ascii="Times New Roman" w:hAnsi="Times New Roman" w:cs="Times New Roman"/>
          <w:i/>
          <w:iCs/>
          <w:sz w:val="20"/>
          <w:szCs w:val="20"/>
        </w:rPr>
        <w:t>Energies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18</w:t>
      </w:r>
      <w:r w:rsidRPr="0043468D">
        <w:rPr>
          <w:rStyle w:val="muibox-root"/>
          <w:rFonts w:ascii="Times New Roman" w:hAnsi="Times New Roman" w:cs="Times New Roman"/>
          <w:sz w:val="20"/>
          <w:szCs w:val="20"/>
        </w:rPr>
        <w:t>(7), 1724.</w:t>
      </w:r>
    </w:p>
    <w:p w14:paraId="4EBA81FC" w14:textId="2CCCD31A" w:rsidR="003339FE" w:rsidRPr="0043468D" w:rsidRDefault="004C3827" w:rsidP="0043468D">
      <w:pPr>
        <w:spacing w:after="0" w:line="240" w:lineRule="auto"/>
        <w:jc w:val="both"/>
        <w:rPr>
          <w:rStyle w:val="Hyperlink"/>
          <w:rFonts w:ascii="Times New Roman" w:hAnsi="Times New Roman" w:cs="Times New Roman"/>
          <w:sz w:val="20"/>
          <w:szCs w:val="20"/>
        </w:rPr>
      </w:pPr>
      <w:hyperlink r:id="rId75" w:history="1">
        <w:r w:rsidR="003339FE" w:rsidRPr="0043468D">
          <w:rPr>
            <w:rStyle w:val="Hyperlink"/>
            <w:rFonts w:ascii="Times New Roman" w:hAnsi="Times New Roman" w:cs="Times New Roman"/>
            <w:sz w:val="20"/>
            <w:szCs w:val="20"/>
          </w:rPr>
          <w:t>https://doi.org/10.3390/en18071724</w:t>
        </w:r>
      </w:hyperlink>
    </w:p>
    <w:p w14:paraId="64196D0C"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9B902E3"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Mok, A. (2025, July 3). </w:t>
      </w:r>
      <w:r w:rsidRPr="0043468D">
        <w:rPr>
          <w:rStyle w:val="muibox-root"/>
          <w:rFonts w:ascii="Times New Roman" w:hAnsi="Times New Roman" w:cs="Times New Roman"/>
          <w:i/>
          <w:iCs/>
          <w:sz w:val="20"/>
          <w:szCs w:val="20"/>
        </w:rPr>
        <w:t>Utilities are tiptoeing into AI as climate change and data center growth add stress to the energy grid</w:t>
      </w:r>
      <w:r w:rsidRPr="0043468D">
        <w:rPr>
          <w:rStyle w:val="muibox-root"/>
          <w:rFonts w:ascii="Times New Roman" w:hAnsi="Times New Roman" w:cs="Times New Roman"/>
          <w:sz w:val="20"/>
          <w:szCs w:val="20"/>
        </w:rPr>
        <w:t xml:space="preserve">. Business Insider. </w:t>
      </w:r>
    </w:p>
    <w:p w14:paraId="3E7950A8" w14:textId="3A906307" w:rsidR="003339FE" w:rsidRPr="0043468D" w:rsidRDefault="004C3827" w:rsidP="0043468D">
      <w:pPr>
        <w:spacing w:after="0" w:line="240" w:lineRule="auto"/>
        <w:jc w:val="both"/>
        <w:rPr>
          <w:rStyle w:val="Hyperlink"/>
          <w:rFonts w:ascii="Times New Roman" w:hAnsi="Times New Roman" w:cs="Times New Roman"/>
          <w:sz w:val="20"/>
          <w:szCs w:val="20"/>
        </w:rPr>
      </w:pPr>
      <w:hyperlink r:id="rId76" w:history="1">
        <w:r w:rsidR="000C4615" w:rsidRPr="00907066">
          <w:rPr>
            <w:rStyle w:val="Hyperlink"/>
            <w:rFonts w:ascii="Times New Roman" w:hAnsi="Times New Roman" w:cs="Times New Roman"/>
            <w:sz w:val="20"/>
            <w:szCs w:val="20"/>
          </w:rPr>
          <w:t>https://www.businessinsider.com/utilities-modernize-energy-grid-generative-ai-predictive-maintenance-2025-7</w:t>
        </w:r>
      </w:hyperlink>
    </w:p>
    <w:p w14:paraId="4F181B1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6AD33370" w14:textId="099C0C48" w:rsidR="003339FE" w:rsidRPr="003B4ABD" w:rsidRDefault="003339FE" w:rsidP="0043468D">
      <w:pPr>
        <w:spacing w:after="0" w:line="240" w:lineRule="auto"/>
        <w:jc w:val="both"/>
        <w:rPr>
          <w:rStyle w:val="url"/>
          <w:rFonts w:ascii="Times New Roman" w:hAnsi="Times New Roman" w:cs="Times New Roman"/>
          <w:sz w:val="20"/>
          <w:szCs w:val="20"/>
        </w:rPr>
      </w:pPr>
      <w:r w:rsidRPr="003B4ABD">
        <w:rPr>
          <w:rStyle w:val="muibox-root"/>
          <w:rFonts w:ascii="Times New Roman" w:hAnsi="Times New Roman" w:cs="Times New Roman"/>
          <w:sz w:val="20"/>
          <w:szCs w:val="20"/>
        </w:rPr>
        <w:t xml:space="preserve">Moni, S. M., Mahmud, R., High, K., &amp; </w:t>
      </w:r>
      <w:proofErr w:type="spellStart"/>
      <w:r w:rsidRPr="003B4ABD">
        <w:rPr>
          <w:rStyle w:val="muibox-root"/>
          <w:rFonts w:ascii="Times New Roman" w:hAnsi="Times New Roman" w:cs="Times New Roman"/>
          <w:sz w:val="20"/>
          <w:szCs w:val="20"/>
        </w:rPr>
        <w:t>Carbajales</w:t>
      </w:r>
      <w:proofErr w:type="spellEnd"/>
      <w:r w:rsidRPr="003B4ABD">
        <w:rPr>
          <w:rStyle w:val="muibox-root"/>
          <w:rFonts w:ascii="Times New Roman" w:hAnsi="Times New Roman" w:cs="Times New Roman"/>
          <w:sz w:val="20"/>
          <w:szCs w:val="20"/>
        </w:rPr>
        <w:t xml:space="preserve">‐Dale, M. (2019). Life cycle assessment of emerging technologies: A review. </w:t>
      </w:r>
      <w:r w:rsidRPr="003B4ABD">
        <w:rPr>
          <w:rStyle w:val="muibox-root"/>
          <w:rFonts w:ascii="Times New Roman" w:hAnsi="Times New Roman" w:cs="Times New Roman"/>
          <w:i/>
          <w:iCs/>
          <w:sz w:val="20"/>
          <w:szCs w:val="20"/>
        </w:rPr>
        <w:t>Journal of Industrial Ecology</w:t>
      </w:r>
      <w:r w:rsidRPr="003B4ABD">
        <w:rPr>
          <w:rStyle w:val="muibox-root"/>
          <w:rFonts w:ascii="Times New Roman" w:hAnsi="Times New Roman" w:cs="Times New Roman"/>
          <w:sz w:val="20"/>
          <w:szCs w:val="20"/>
        </w:rPr>
        <w:t xml:space="preserve">, </w:t>
      </w:r>
      <w:r w:rsidRPr="003B4ABD">
        <w:rPr>
          <w:rStyle w:val="muibox-root"/>
          <w:rFonts w:ascii="Times New Roman" w:hAnsi="Times New Roman" w:cs="Times New Roman"/>
          <w:i/>
          <w:iCs/>
          <w:sz w:val="20"/>
          <w:szCs w:val="20"/>
        </w:rPr>
        <w:t>24</w:t>
      </w:r>
      <w:r w:rsidRPr="003B4ABD">
        <w:rPr>
          <w:rStyle w:val="muibox-root"/>
          <w:rFonts w:ascii="Times New Roman" w:hAnsi="Times New Roman" w:cs="Times New Roman"/>
          <w:sz w:val="20"/>
          <w:szCs w:val="20"/>
        </w:rPr>
        <w:t xml:space="preserve">(1), 52–63. </w:t>
      </w:r>
      <w:hyperlink r:id="rId77" w:history="1">
        <w:r w:rsidRPr="003B4ABD">
          <w:rPr>
            <w:rStyle w:val="Hyperlink"/>
            <w:rFonts w:ascii="Times New Roman" w:hAnsi="Times New Roman" w:cs="Times New Roman"/>
            <w:sz w:val="20"/>
            <w:szCs w:val="20"/>
          </w:rPr>
          <w:t>https://doi.org/10.1111/jiec.12965</w:t>
        </w:r>
      </w:hyperlink>
      <w:r w:rsidRPr="003B4ABD">
        <w:rPr>
          <w:rStyle w:val="url"/>
          <w:rFonts w:ascii="Times New Roman" w:hAnsi="Times New Roman" w:cs="Times New Roman"/>
          <w:sz w:val="20"/>
          <w:szCs w:val="20"/>
        </w:rPr>
        <w:t xml:space="preserve"> </w:t>
      </w:r>
    </w:p>
    <w:p w14:paraId="428FC9E6" w14:textId="214148AF" w:rsidR="003B4ABD" w:rsidRPr="003B4ABD" w:rsidRDefault="003B4ABD" w:rsidP="0043468D">
      <w:pPr>
        <w:spacing w:after="0" w:line="240" w:lineRule="auto"/>
        <w:jc w:val="both"/>
        <w:rPr>
          <w:rStyle w:val="url"/>
          <w:rFonts w:ascii="Times New Roman" w:hAnsi="Times New Roman" w:cs="Times New Roman"/>
          <w:sz w:val="20"/>
          <w:szCs w:val="20"/>
        </w:rPr>
      </w:pPr>
    </w:p>
    <w:p w14:paraId="3C318A21" w14:textId="77777777" w:rsidR="003B4ABD" w:rsidRDefault="003B4ABD" w:rsidP="0043468D">
      <w:pPr>
        <w:spacing w:after="0" w:line="240" w:lineRule="auto"/>
        <w:jc w:val="both"/>
        <w:rPr>
          <w:rStyle w:val="muibox-root"/>
          <w:rFonts w:ascii="Times New Roman" w:hAnsi="Times New Roman" w:cs="Times New Roman"/>
          <w:sz w:val="20"/>
          <w:szCs w:val="20"/>
        </w:rPr>
      </w:pPr>
      <w:proofErr w:type="spellStart"/>
      <w:r w:rsidRPr="003B4ABD">
        <w:rPr>
          <w:rStyle w:val="muibox-root"/>
          <w:rFonts w:ascii="Times New Roman" w:hAnsi="Times New Roman" w:cs="Times New Roman"/>
          <w:sz w:val="20"/>
          <w:szCs w:val="20"/>
        </w:rPr>
        <w:t>Mosisa</w:t>
      </w:r>
      <w:proofErr w:type="spellEnd"/>
      <w:r w:rsidRPr="003B4ABD">
        <w:rPr>
          <w:rStyle w:val="muibox-root"/>
          <w:rFonts w:ascii="Times New Roman" w:hAnsi="Times New Roman" w:cs="Times New Roman"/>
          <w:sz w:val="20"/>
          <w:szCs w:val="20"/>
        </w:rPr>
        <w:t xml:space="preserve">, G. B., </w:t>
      </w:r>
      <w:proofErr w:type="spellStart"/>
      <w:r w:rsidRPr="003B4ABD">
        <w:rPr>
          <w:rStyle w:val="muibox-root"/>
          <w:rFonts w:ascii="Times New Roman" w:hAnsi="Times New Roman" w:cs="Times New Roman"/>
          <w:sz w:val="20"/>
          <w:szCs w:val="20"/>
        </w:rPr>
        <w:t>Bedadi</w:t>
      </w:r>
      <w:proofErr w:type="spellEnd"/>
      <w:r w:rsidRPr="003B4ABD">
        <w:rPr>
          <w:rStyle w:val="muibox-root"/>
          <w:rFonts w:ascii="Times New Roman" w:hAnsi="Times New Roman" w:cs="Times New Roman"/>
          <w:sz w:val="20"/>
          <w:szCs w:val="20"/>
        </w:rPr>
        <w:t xml:space="preserve">, B., Dalle, G., &amp; </w:t>
      </w:r>
      <w:proofErr w:type="spellStart"/>
      <w:r w:rsidRPr="003B4ABD">
        <w:rPr>
          <w:rStyle w:val="muibox-root"/>
          <w:rFonts w:ascii="Times New Roman" w:hAnsi="Times New Roman" w:cs="Times New Roman"/>
          <w:sz w:val="20"/>
          <w:szCs w:val="20"/>
        </w:rPr>
        <w:t>Tassie</w:t>
      </w:r>
      <w:proofErr w:type="spellEnd"/>
      <w:r w:rsidRPr="003B4ABD">
        <w:rPr>
          <w:rStyle w:val="muibox-root"/>
          <w:rFonts w:ascii="Times New Roman" w:hAnsi="Times New Roman" w:cs="Times New Roman"/>
          <w:sz w:val="20"/>
          <w:szCs w:val="20"/>
        </w:rPr>
        <w:t xml:space="preserve">, N. (2025). Nature-based solutions for urban climate resilience: implementation, contribution, and effectiveness. </w:t>
      </w:r>
      <w:r w:rsidRPr="003B4ABD">
        <w:rPr>
          <w:rStyle w:val="muibox-root"/>
          <w:rFonts w:ascii="Times New Roman" w:hAnsi="Times New Roman" w:cs="Times New Roman"/>
          <w:i/>
          <w:iCs/>
          <w:sz w:val="20"/>
          <w:szCs w:val="20"/>
        </w:rPr>
        <w:t>Nature-Based Solutions</w:t>
      </w:r>
      <w:r w:rsidRPr="003B4ABD">
        <w:rPr>
          <w:rStyle w:val="muibox-root"/>
          <w:rFonts w:ascii="Times New Roman" w:hAnsi="Times New Roman" w:cs="Times New Roman"/>
          <w:sz w:val="20"/>
          <w:szCs w:val="20"/>
        </w:rPr>
        <w:t xml:space="preserve">, </w:t>
      </w:r>
      <w:r w:rsidRPr="003B4ABD">
        <w:rPr>
          <w:rStyle w:val="muibox-root"/>
          <w:rFonts w:ascii="Times New Roman" w:hAnsi="Times New Roman" w:cs="Times New Roman"/>
          <w:i/>
          <w:iCs/>
          <w:sz w:val="20"/>
          <w:szCs w:val="20"/>
        </w:rPr>
        <w:t>8</w:t>
      </w:r>
      <w:r w:rsidRPr="003B4ABD">
        <w:rPr>
          <w:rStyle w:val="muibox-root"/>
          <w:rFonts w:ascii="Times New Roman" w:hAnsi="Times New Roman" w:cs="Times New Roman"/>
          <w:sz w:val="20"/>
          <w:szCs w:val="20"/>
        </w:rPr>
        <w:t xml:space="preserve">, 100245. </w:t>
      </w:r>
    </w:p>
    <w:p w14:paraId="608E2A07" w14:textId="70DD3442" w:rsidR="003B4ABD" w:rsidRPr="003B4ABD" w:rsidRDefault="004C3827" w:rsidP="0043468D">
      <w:pPr>
        <w:spacing w:after="0" w:line="240" w:lineRule="auto"/>
        <w:jc w:val="both"/>
        <w:rPr>
          <w:rStyle w:val="url"/>
          <w:rFonts w:ascii="Times New Roman" w:hAnsi="Times New Roman" w:cs="Times New Roman"/>
          <w:sz w:val="20"/>
          <w:szCs w:val="20"/>
        </w:rPr>
      </w:pPr>
      <w:hyperlink r:id="rId78" w:history="1">
        <w:r w:rsidR="003B4ABD" w:rsidRPr="000F2D5B">
          <w:rPr>
            <w:rStyle w:val="Hyperlink"/>
            <w:rFonts w:ascii="Times New Roman" w:hAnsi="Times New Roman" w:cs="Times New Roman"/>
            <w:sz w:val="20"/>
            <w:szCs w:val="20"/>
          </w:rPr>
          <w:t>https://doi.org/10.1016/j.nbsj.2025.100245</w:t>
        </w:r>
      </w:hyperlink>
      <w:r w:rsidR="003B4ABD" w:rsidRPr="003B4ABD">
        <w:rPr>
          <w:rStyle w:val="url"/>
          <w:rFonts w:ascii="Times New Roman" w:hAnsi="Times New Roman" w:cs="Times New Roman"/>
          <w:sz w:val="20"/>
          <w:szCs w:val="20"/>
        </w:rPr>
        <w:t xml:space="preserve"> </w:t>
      </w:r>
    </w:p>
    <w:p w14:paraId="43694ED7" w14:textId="77777777" w:rsidR="003339FE" w:rsidRPr="003B4ABD" w:rsidRDefault="003339FE" w:rsidP="0043468D">
      <w:pPr>
        <w:spacing w:after="0" w:line="240" w:lineRule="auto"/>
        <w:jc w:val="both"/>
        <w:rPr>
          <w:rStyle w:val="url"/>
          <w:rFonts w:ascii="Times New Roman" w:hAnsi="Times New Roman" w:cs="Times New Roman"/>
          <w:sz w:val="20"/>
          <w:szCs w:val="20"/>
        </w:rPr>
      </w:pPr>
    </w:p>
    <w:p w14:paraId="3F01406E" w14:textId="77777777" w:rsidR="000C4615" w:rsidRPr="00434DF6" w:rsidRDefault="003339FE" w:rsidP="0043468D">
      <w:pPr>
        <w:spacing w:after="0" w:line="240" w:lineRule="auto"/>
        <w:jc w:val="both"/>
        <w:rPr>
          <w:rStyle w:val="muibox-root"/>
          <w:rFonts w:ascii="Times New Roman" w:hAnsi="Times New Roman" w:cs="Times New Roman"/>
          <w:sz w:val="20"/>
          <w:szCs w:val="20"/>
        </w:rPr>
      </w:pPr>
      <w:proofErr w:type="spellStart"/>
      <w:r w:rsidRPr="00434DF6">
        <w:rPr>
          <w:rStyle w:val="muibox-root"/>
          <w:rFonts w:ascii="Times New Roman" w:hAnsi="Times New Roman" w:cs="Times New Roman"/>
          <w:sz w:val="20"/>
          <w:szCs w:val="20"/>
        </w:rPr>
        <w:t>Moskvitch</w:t>
      </w:r>
      <w:proofErr w:type="spellEnd"/>
      <w:r w:rsidRPr="00434DF6">
        <w:rPr>
          <w:rStyle w:val="muibox-root"/>
          <w:rFonts w:ascii="Times New Roman" w:hAnsi="Times New Roman" w:cs="Times New Roman"/>
          <w:sz w:val="20"/>
          <w:szCs w:val="20"/>
        </w:rPr>
        <w:t xml:space="preserve">, K. (2018, October 25). Estonia may actually have a use for the blockchain: green energy. </w:t>
      </w:r>
      <w:r w:rsidRPr="00434DF6">
        <w:rPr>
          <w:rStyle w:val="muibox-root"/>
          <w:rFonts w:ascii="Times New Roman" w:hAnsi="Times New Roman" w:cs="Times New Roman"/>
          <w:i/>
          <w:iCs/>
          <w:sz w:val="20"/>
          <w:szCs w:val="20"/>
        </w:rPr>
        <w:t>WIRED</w:t>
      </w:r>
      <w:r w:rsidRPr="00434DF6">
        <w:rPr>
          <w:rStyle w:val="muibox-root"/>
          <w:rFonts w:ascii="Times New Roman" w:hAnsi="Times New Roman" w:cs="Times New Roman"/>
          <w:sz w:val="20"/>
          <w:szCs w:val="20"/>
        </w:rPr>
        <w:t xml:space="preserve">. </w:t>
      </w:r>
    </w:p>
    <w:p w14:paraId="3A027163" w14:textId="77C9230C" w:rsidR="003339FE" w:rsidRPr="00434DF6" w:rsidRDefault="004C3827" w:rsidP="0043468D">
      <w:pPr>
        <w:spacing w:after="0" w:line="240" w:lineRule="auto"/>
        <w:jc w:val="both"/>
        <w:rPr>
          <w:rStyle w:val="Hyperlink"/>
          <w:rFonts w:ascii="Times New Roman" w:hAnsi="Times New Roman" w:cs="Times New Roman"/>
          <w:sz w:val="20"/>
          <w:szCs w:val="20"/>
        </w:rPr>
      </w:pPr>
      <w:hyperlink r:id="rId79" w:history="1">
        <w:r w:rsidR="000C4615" w:rsidRPr="00434DF6">
          <w:rPr>
            <w:rStyle w:val="Hyperlink"/>
            <w:rFonts w:ascii="Times New Roman" w:hAnsi="Times New Roman" w:cs="Times New Roman"/>
            <w:sz w:val="20"/>
            <w:szCs w:val="20"/>
          </w:rPr>
          <w:t>https://www.wired.com/story/blockchain-energy-renewables-estonia-tokenisation/</w:t>
        </w:r>
      </w:hyperlink>
      <w:r w:rsidR="00434DF6" w:rsidRPr="00434DF6">
        <w:rPr>
          <w:rStyle w:val="Hyperlink"/>
          <w:rFonts w:ascii="Times New Roman" w:hAnsi="Times New Roman" w:cs="Times New Roman"/>
          <w:sz w:val="20"/>
          <w:szCs w:val="20"/>
        </w:rPr>
        <w:t xml:space="preserve"> </w:t>
      </w:r>
    </w:p>
    <w:p w14:paraId="7A5284E8" w14:textId="4AC1BABB" w:rsidR="00434DF6" w:rsidRPr="00434DF6" w:rsidRDefault="00434DF6" w:rsidP="0043468D">
      <w:pPr>
        <w:spacing w:after="0" w:line="240" w:lineRule="auto"/>
        <w:jc w:val="both"/>
        <w:rPr>
          <w:rStyle w:val="Hyperlink"/>
          <w:rFonts w:ascii="Times New Roman" w:hAnsi="Times New Roman" w:cs="Times New Roman"/>
          <w:sz w:val="20"/>
          <w:szCs w:val="20"/>
        </w:rPr>
      </w:pPr>
    </w:p>
    <w:p w14:paraId="05257AEB" w14:textId="6377AE40" w:rsidR="00434DF6" w:rsidRPr="00434DF6" w:rsidRDefault="00434DF6" w:rsidP="0043468D">
      <w:pPr>
        <w:spacing w:after="0" w:line="240" w:lineRule="auto"/>
        <w:jc w:val="both"/>
        <w:rPr>
          <w:rStyle w:val="Hyperlink"/>
          <w:rFonts w:ascii="Times New Roman" w:hAnsi="Times New Roman" w:cs="Times New Roman"/>
          <w:sz w:val="20"/>
          <w:szCs w:val="20"/>
        </w:rPr>
      </w:pPr>
      <w:proofErr w:type="spellStart"/>
      <w:r w:rsidRPr="00434DF6">
        <w:rPr>
          <w:rStyle w:val="muibox-root"/>
          <w:rFonts w:ascii="Times New Roman" w:hAnsi="Times New Roman" w:cs="Times New Roman"/>
          <w:sz w:val="20"/>
          <w:szCs w:val="20"/>
        </w:rPr>
        <w:t>Naraindath</w:t>
      </w:r>
      <w:proofErr w:type="spellEnd"/>
      <w:r w:rsidRPr="00434DF6">
        <w:rPr>
          <w:rStyle w:val="muibox-root"/>
          <w:rFonts w:ascii="Times New Roman" w:hAnsi="Times New Roman" w:cs="Times New Roman"/>
          <w:sz w:val="20"/>
          <w:szCs w:val="20"/>
        </w:rPr>
        <w:t xml:space="preserve">, N. R., Naidoo, R. M., &amp; Bansal, R. C. (2025). Adaptive optimization and dynamic pricing in decentralized energy markets using blockchain technology and consensus-based verification. </w:t>
      </w:r>
      <w:r w:rsidRPr="00434DF6">
        <w:rPr>
          <w:rStyle w:val="muibox-root"/>
          <w:rFonts w:ascii="Times New Roman" w:hAnsi="Times New Roman" w:cs="Times New Roman"/>
          <w:i/>
          <w:iCs/>
          <w:sz w:val="20"/>
          <w:szCs w:val="20"/>
        </w:rPr>
        <w:t>Sustainable Energy Grids and Networks</w:t>
      </w:r>
      <w:r w:rsidRPr="00434DF6">
        <w:rPr>
          <w:rStyle w:val="muibox-root"/>
          <w:rFonts w:ascii="Times New Roman" w:hAnsi="Times New Roman" w:cs="Times New Roman"/>
          <w:sz w:val="20"/>
          <w:szCs w:val="20"/>
        </w:rPr>
        <w:t xml:space="preserve">, </w:t>
      </w:r>
      <w:r w:rsidRPr="00434DF6">
        <w:rPr>
          <w:rStyle w:val="muibox-root"/>
          <w:rFonts w:ascii="Times New Roman" w:hAnsi="Times New Roman" w:cs="Times New Roman"/>
          <w:i/>
          <w:iCs/>
          <w:sz w:val="20"/>
          <w:szCs w:val="20"/>
        </w:rPr>
        <w:t>42</w:t>
      </w:r>
      <w:r w:rsidRPr="00434DF6">
        <w:rPr>
          <w:rStyle w:val="muibox-root"/>
          <w:rFonts w:ascii="Times New Roman" w:hAnsi="Times New Roman" w:cs="Times New Roman"/>
          <w:sz w:val="20"/>
          <w:szCs w:val="20"/>
        </w:rPr>
        <w:t xml:space="preserve">, 101630. </w:t>
      </w:r>
      <w:hyperlink r:id="rId80" w:history="1">
        <w:r w:rsidRPr="00434DF6">
          <w:rPr>
            <w:rStyle w:val="Hyperlink"/>
            <w:rFonts w:ascii="Times New Roman" w:hAnsi="Times New Roman" w:cs="Times New Roman"/>
            <w:sz w:val="20"/>
            <w:szCs w:val="20"/>
          </w:rPr>
          <w:t>https://doi.org/10.1016/j.segan.2025.101630</w:t>
        </w:r>
      </w:hyperlink>
      <w:r w:rsidRPr="00434DF6">
        <w:rPr>
          <w:rStyle w:val="url"/>
          <w:rFonts w:ascii="Times New Roman" w:hAnsi="Times New Roman" w:cs="Times New Roman"/>
          <w:sz w:val="20"/>
          <w:szCs w:val="20"/>
        </w:rPr>
        <w:t xml:space="preserve"> </w:t>
      </w:r>
    </w:p>
    <w:p w14:paraId="0AC4B04B" w14:textId="77777777" w:rsidR="003339FE" w:rsidRPr="00434DF6" w:rsidRDefault="003339FE" w:rsidP="0043468D">
      <w:pPr>
        <w:spacing w:after="0" w:line="240" w:lineRule="auto"/>
        <w:jc w:val="both"/>
        <w:rPr>
          <w:rStyle w:val="Hyperlink"/>
          <w:rFonts w:ascii="Times New Roman" w:hAnsi="Times New Roman" w:cs="Times New Roman"/>
          <w:sz w:val="20"/>
          <w:szCs w:val="20"/>
        </w:rPr>
      </w:pPr>
    </w:p>
    <w:p w14:paraId="5419D735" w14:textId="77777777" w:rsidR="000C4615" w:rsidRPr="00434DF6" w:rsidRDefault="003339FE" w:rsidP="0043468D">
      <w:pPr>
        <w:spacing w:after="0" w:line="240" w:lineRule="auto"/>
        <w:jc w:val="both"/>
        <w:rPr>
          <w:rFonts w:ascii="Times New Roman" w:hAnsi="Times New Roman" w:cs="Times New Roman"/>
          <w:sz w:val="20"/>
          <w:szCs w:val="20"/>
        </w:rPr>
      </w:pPr>
      <w:r w:rsidRPr="00434DF6">
        <w:rPr>
          <w:rStyle w:val="muibox-root"/>
          <w:rFonts w:ascii="Times New Roman" w:hAnsi="Times New Roman" w:cs="Times New Roman"/>
          <w:sz w:val="20"/>
          <w:szCs w:val="20"/>
        </w:rPr>
        <w:t xml:space="preserve">NASA. </w:t>
      </w:r>
      <w:r w:rsidRPr="00434DF6">
        <w:rPr>
          <w:rFonts w:ascii="Times New Roman" w:hAnsi="Times New Roman" w:cs="Times New Roman"/>
          <w:sz w:val="20"/>
          <w:szCs w:val="20"/>
        </w:rPr>
        <w:t xml:space="preserve">Connecting to NASA Renewable Energy Data Resources with GIS. (2024, October 28). NASA </w:t>
      </w:r>
      <w:proofErr w:type="spellStart"/>
      <w:r w:rsidRPr="00434DF6">
        <w:rPr>
          <w:rFonts w:ascii="Times New Roman" w:hAnsi="Times New Roman" w:cs="Times New Roman"/>
          <w:sz w:val="20"/>
          <w:szCs w:val="20"/>
        </w:rPr>
        <w:t>Earthdata</w:t>
      </w:r>
      <w:proofErr w:type="spellEnd"/>
      <w:r w:rsidRPr="00434DF6">
        <w:rPr>
          <w:rFonts w:ascii="Times New Roman" w:hAnsi="Times New Roman" w:cs="Times New Roman"/>
          <w:sz w:val="20"/>
          <w:szCs w:val="20"/>
        </w:rPr>
        <w:t xml:space="preserve">. </w:t>
      </w:r>
    </w:p>
    <w:p w14:paraId="36ABF21B" w14:textId="7F8CA263" w:rsidR="003339FE" w:rsidRPr="00434DF6" w:rsidRDefault="004C3827" w:rsidP="0043468D">
      <w:pPr>
        <w:spacing w:after="0" w:line="240" w:lineRule="auto"/>
        <w:jc w:val="both"/>
        <w:rPr>
          <w:rFonts w:ascii="Times New Roman" w:hAnsi="Times New Roman" w:cs="Times New Roman"/>
          <w:sz w:val="20"/>
          <w:szCs w:val="20"/>
        </w:rPr>
      </w:pPr>
      <w:hyperlink r:id="rId81" w:history="1">
        <w:r w:rsidR="000C4615" w:rsidRPr="00434DF6">
          <w:rPr>
            <w:rStyle w:val="Hyperlink"/>
            <w:rFonts w:ascii="Times New Roman" w:hAnsi="Times New Roman" w:cs="Times New Roman"/>
            <w:sz w:val="20"/>
            <w:szCs w:val="20"/>
          </w:rPr>
          <w:t>https://www.earthdata.nasa.gov/learn/webinars/connecting-nasa-renewable-energy-data-resources-gis</w:t>
        </w:r>
      </w:hyperlink>
      <w:r w:rsidR="003339FE" w:rsidRPr="00434DF6">
        <w:rPr>
          <w:rFonts w:ascii="Times New Roman" w:hAnsi="Times New Roman" w:cs="Times New Roman"/>
          <w:sz w:val="20"/>
          <w:szCs w:val="20"/>
        </w:rPr>
        <w:t xml:space="preserve"> </w:t>
      </w:r>
    </w:p>
    <w:p w14:paraId="7D73CCDF" w14:textId="77777777" w:rsidR="003339FE" w:rsidRPr="00434DF6" w:rsidRDefault="003339FE" w:rsidP="0043468D">
      <w:pPr>
        <w:spacing w:after="0" w:line="240" w:lineRule="auto"/>
        <w:jc w:val="both"/>
        <w:rPr>
          <w:rFonts w:ascii="Times New Roman" w:hAnsi="Times New Roman" w:cs="Times New Roman"/>
          <w:sz w:val="20"/>
          <w:szCs w:val="20"/>
        </w:rPr>
      </w:pPr>
    </w:p>
    <w:p w14:paraId="4328546E" w14:textId="77777777" w:rsidR="000C4615" w:rsidRPr="00434DF6" w:rsidRDefault="003339FE" w:rsidP="0043468D">
      <w:pPr>
        <w:spacing w:after="0" w:line="240" w:lineRule="auto"/>
        <w:jc w:val="both"/>
        <w:rPr>
          <w:rFonts w:ascii="Times New Roman" w:eastAsia="Times New Roman" w:hAnsi="Times New Roman" w:cs="Times New Roman"/>
          <w:sz w:val="20"/>
          <w:szCs w:val="20"/>
        </w:rPr>
      </w:pPr>
      <w:r w:rsidRPr="00434DF6">
        <w:rPr>
          <w:rFonts w:ascii="Times New Roman" w:eastAsia="Times New Roman" w:hAnsi="Times New Roman" w:cs="Times New Roman"/>
          <w:sz w:val="20"/>
          <w:szCs w:val="20"/>
        </w:rPr>
        <w:t xml:space="preserve">NASA POWER homepage. (Updated: 10 July, 2025). Prediction of Worldwide Energy Resources (POWER). </w:t>
      </w:r>
    </w:p>
    <w:p w14:paraId="5E8789C3" w14:textId="034B9CCE" w:rsidR="003339FE" w:rsidRPr="00434DF6" w:rsidRDefault="004C3827" w:rsidP="0043468D">
      <w:pPr>
        <w:spacing w:after="0" w:line="240" w:lineRule="auto"/>
        <w:jc w:val="both"/>
        <w:rPr>
          <w:rFonts w:ascii="Times New Roman" w:eastAsia="Times New Roman" w:hAnsi="Times New Roman" w:cs="Times New Roman"/>
          <w:sz w:val="20"/>
          <w:szCs w:val="20"/>
        </w:rPr>
      </w:pPr>
      <w:hyperlink r:id="rId82" w:history="1">
        <w:r w:rsidR="000C4615" w:rsidRPr="00434DF6">
          <w:rPr>
            <w:rStyle w:val="Hyperlink"/>
            <w:rFonts w:ascii="Times New Roman" w:eastAsia="Times New Roman" w:hAnsi="Times New Roman" w:cs="Times New Roman"/>
            <w:sz w:val="20"/>
            <w:szCs w:val="20"/>
          </w:rPr>
          <w:t>https://power.larc.nasa.gov/</w:t>
        </w:r>
      </w:hyperlink>
      <w:r w:rsidR="003339FE" w:rsidRPr="00434DF6">
        <w:rPr>
          <w:rFonts w:ascii="Times New Roman" w:eastAsia="Times New Roman" w:hAnsi="Times New Roman" w:cs="Times New Roman"/>
          <w:sz w:val="20"/>
          <w:szCs w:val="20"/>
        </w:rPr>
        <w:t xml:space="preserve"> </w:t>
      </w:r>
    </w:p>
    <w:p w14:paraId="10BCD655"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p>
    <w:p w14:paraId="37774236"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r w:rsidRPr="0043468D">
        <w:rPr>
          <w:rFonts w:ascii="Times New Roman" w:eastAsia="Times New Roman" w:hAnsi="Times New Roman" w:cs="Times New Roman"/>
          <w:sz w:val="20"/>
          <w:szCs w:val="20"/>
        </w:rPr>
        <w:t>NASA. Earth Data.</w:t>
      </w:r>
      <w:r w:rsidRPr="0043468D">
        <w:rPr>
          <w:rFonts w:ascii="Times New Roman" w:eastAsia="Times New Roman" w:hAnsi="Times New Roman" w:cs="Times New Roman"/>
          <w:i/>
          <w:iCs/>
          <w:sz w:val="20"/>
          <w:szCs w:val="20"/>
        </w:rPr>
        <w:t xml:space="preserve"> </w:t>
      </w:r>
      <w:r w:rsidRPr="00AF0DE5">
        <w:rPr>
          <w:rFonts w:ascii="Times New Roman" w:eastAsia="Times New Roman" w:hAnsi="Times New Roman" w:cs="Times New Roman"/>
          <w:sz w:val="20"/>
          <w:szCs w:val="20"/>
        </w:rPr>
        <w:t xml:space="preserve">GPW. (2025, June 6). NASA </w:t>
      </w:r>
      <w:proofErr w:type="spellStart"/>
      <w:r w:rsidRPr="00AF0DE5">
        <w:rPr>
          <w:rFonts w:ascii="Times New Roman" w:eastAsia="Times New Roman" w:hAnsi="Times New Roman" w:cs="Times New Roman"/>
          <w:sz w:val="20"/>
          <w:szCs w:val="20"/>
        </w:rPr>
        <w:t>Earthdata</w:t>
      </w:r>
      <w:proofErr w:type="spellEnd"/>
      <w:r w:rsidRPr="00AF0DE5">
        <w:rPr>
          <w:rFonts w:ascii="Times New Roman" w:eastAsia="Times New Roman" w:hAnsi="Times New Roman" w:cs="Times New Roman"/>
          <w:sz w:val="20"/>
          <w:szCs w:val="20"/>
        </w:rPr>
        <w:t xml:space="preserve">. </w:t>
      </w:r>
      <w:hyperlink r:id="rId83" w:history="1">
        <w:r w:rsidRPr="00AF0DE5">
          <w:rPr>
            <w:rStyle w:val="Hyperlink"/>
            <w:rFonts w:ascii="Times New Roman" w:eastAsia="Times New Roman" w:hAnsi="Times New Roman" w:cs="Times New Roman"/>
            <w:sz w:val="20"/>
            <w:szCs w:val="20"/>
          </w:rPr>
          <w:t>https://www.earthdata.nasa.gov/data/projects/gpw</w:t>
        </w:r>
      </w:hyperlink>
      <w:r w:rsidRPr="0043468D">
        <w:rPr>
          <w:rFonts w:ascii="Times New Roman" w:eastAsia="Times New Roman" w:hAnsi="Times New Roman" w:cs="Times New Roman"/>
          <w:sz w:val="20"/>
          <w:szCs w:val="20"/>
        </w:rPr>
        <w:t xml:space="preserve"> </w:t>
      </w:r>
    </w:p>
    <w:p w14:paraId="7533E875" w14:textId="77777777" w:rsidR="003339FE" w:rsidRPr="00AF0DE5" w:rsidRDefault="003339FE" w:rsidP="0043468D">
      <w:pPr>
        <w:spacing w:after="0" w:line="240" w:lineRule="auto"/>
        <w:jc w:val="both"/>
        <w:rPr>
          <w:rFonts w:ascii="Times New Roman" w:eastAsia="Times New Roman" w:hAnsi="Times New Roman" w:cs="Times New Roman"/>
          <w:sz w:val="20"/>
          <w:szCs w:val="20"/>
        </w:rPr>
      </w:pPr>
    </w:p>
    <w:p w14:paraId="6369BE59" w14:textId="77777777" w:rsidR="003339FE" w:rsidRPr="0043468D" w:rsidRDefault="003339FE" w:rsidP="0043468D">
      <w:pPr>
        <w:spacing w:after="0" w:line="240" w:lineRule="auto"/>
        <w:jc w:val="both"/>
        <w:rPr>
          <w:rStyle w:val="url"/>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Onteru</w:t>
      </w:r>
      <w:proofErr w:type="spellEnd"/>
      <w:r w:rsidRPr="0043468D">
        <w:rPr>
          <w:rStyle w:val="muibox-root"/>
          <w:rFonts w:ascii="Times New Roman" w:hAnsi="Times New Roman" w:cs="Times New Roman"/>
          <w:sz w:val="20"/>
          <w:szCs w:val="20"/>
        </w:rPr>
        <w:t xml:space="preserve">, R. R., &amp; Sandeep, V. (2024). An intelligent model for efficient load forecasting and sustainable energy management in sustainable microgrids. </w:t>
      </w:r>
      <w:r w:rsidRPr="0043468D">
        <w:rPr>
          <w:rStyle w:val="muibox-root"/>
          <w:rFonts w:ascii="Times New Roman" w:hAnsi="Times New Roman" w:cs="Times New Roman"/>
          <w:i/>
          <w:iCs/>
          <w:sz w:val="20"/>
          <w:szCs w:val="20"/>
        </w:rPr>
        <w:t>Discover 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5</w:t>
      </w:r>
      <w:r w:rsidRPr="0043468D">
        <w:rPr>
          <w:rStyle w:val="muibox-root"/>
          <w:rFonts w:ascii="Times New Roman" w:hAnsi="Times New Roman" w:cs="Times New Roman"/>
          <w:sz w:val="20"/>
          <w:szCs w:val="20"/>
        </w:rPr>
        <w:t xml:space="preserve">(1). </w:t>
      </w:r>
      <w:hyperlink r:id="rId84" w:history="1">
        <w:r w:rsidRPr="0043468D">
          <w:rPr>
            <w:rStyle w:val="Hyperlink"/>
            <w:rFonts w:ascii="Times New Roman" w:hAnsi="Times New Roman" w:cs="Times New Roman"/>
            <w:sz w:val="20"/>
            <w:szCs w:val="20"/>
          </w:rPr>
          <w:t>https://doi.org/10.1007/s43621-024-00356-6</w:t>
        </w:r>
      </w:hyperlink>
      <w:r w:rsidRPr="0043468D">
        <w:rPr>
          <w:rStyle w:val="url"/>
          <w:rFonts w:ascii="Times New Roman" w:hAnsi="Times New Roman" w:cs="Times New Roman"/>
          <w:sz w:val="20"/>
          <w:szCs w:val="20"/>
        </w:rPr>
        <w:t xml:space="preserve"> </w:t>
      </w:r>
    </w:p>
    <w:p w14:paraId="6AB84142"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A487D3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Portillo, F., Alcayde, A., Garcia, R. M., Fernandez-Ros, M., </w:t>
      </w:r>
      <w:proofErr w:type="spellStart"/>
      <w:r w:rsidRPr="0043468D">
        <w:rPr>
          <w:rStyle w:val="muibox-root"/>
          <w:rFonts w:ascii="Times New Roman" w:hAnsi="Times New Roman" w:cs="Times New Roman"/>
          <w:sz w:val="20"/>
          <w:szCs w:val="20"/>
        </w:rPr>
        <w:t>Gazquez</w:t>
      </w:r>
      <w:proofErr w:type="spellEnd"/>
      <w:r w:rsidRPr="0043468D">
        <w:rPr>
          <w:rStyle w:val="muibox-root"/>
          <w:rFonts w:ascii="Times New Roman" w:hAnsi="Times New Roman" w:cs="Times New Roman"/>
          <w:sz w:val="20"/>
          <w:szCs w:val="20"/>
        </w:rPr>
        <w:t xml:space="preserve">, J. A., &amp; Novas, N. (2024). Life cycle Assessment in Renewable Energy: Solar and wind perspectives. </w:t>
      </w:r>
      <w:r w:rsidRPr="0043468D">
        <w:rPr>
          <w:rStyle w:val="muibox-root"/>
          <w:rFonts w:ascii="Times New Roman" w:hAnsi="Times New Roman" w:cs="Times New Roman"/>
          <w:i/>
          <w:iCs/>
          <w:sz w:val="20"/>
          <w:szCs w:val="20"/>
        </w:rPr>
        <w:t>Environments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11</w:t>
      </w:r>
      <w:r w:rsidRPr="0043468D">
        <w:rPr>
          <w:rStyle w:val="muibox-root"/>
          <w:rFonts w:ascii="Times New Roman" w:hAnsi="Times New Roman" w:cs="Times New Roman"/>
          <w:sz w:val="20"/>
          <w:szCs w:val="20"/>
        </w:rPr>
        <w:t xml:space="preserve">(7), 147. </w:t>
      </w:r>
    </w:p>
    <w:p w14:paraId="39AC7484" w14:textId="734B3C35" w:rsidR="003339FE" w:rsidRPr="0043468D" w:rsidRDefault="004C3827" w:rsidP="0043468D">
      <w:pPr>
        <w:spacing w:after="0" w:line="240" w:lineRule="auto"/>
        <w:jc w:val="both"/>
        <w:rPr>
          <w:rStyle w:val="url"/>
          <w:rFonts w:ascii="Times New Roman" w:hAnsi="Times New Roman" w:cs="Times New Roman"/>
          <w:sz w:val="20"/>
          <w:szCs w:val="20"/>
        </w:rPr>
      </w:pPr>
      <w:hyperlink r:id="rId85" w:history="1">
        <w:r w:rsidR="000C4615" w:rsidRPr="00907066">
          <w:rPr>
            <w:rStyle w:val="Hyperlink"/>
            <w:rFonts w:ascii="Times New Roman" w:hAnsi="Times New Roman" w:cs="Times New Roman"/>
            <w:sz w:val="20"/>
            <w:szCs w:val="20"/>
          </w:rPr>
          <w:t>https://doi.org/10.3390/environments11070147</w:t>
        </w:r>
      </w:hyperlink>
      <w:r w:rsidR="003339FE" w:rsidRPr="0043468D">
        <w:rPr>
          <w:rStyle w:val="url"/>
          <w:rFonts w:ascii="Times New Roman" w:hAnsi="Times New Roman" w:cs="Times New Roman"/>
          <w:sz w:val="20"/>
          <w:szCs w:val="20"/>
        </w:rPr>
        <w:t xml:space="preserve"> </w:t>
      </w:r>
    </w:p>
    <w:p w14:paraId="27FEC93E"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47B0877" w14:textId="77777777" w:rsidR="003339FE" w:rsidRPr="00B1775A" w:rsidRDefault="003339FE" w:rsidP="00B1775A">
      <w:pPr>
        <w:spacing w:after="0" w:line="240" w:lineRule="auto"/>
        <w:jc w:val="both"/>
        <w:rPr>
          <w:rStyle w:val="url"/>
          <w:rFonts w:ascii="Times New Roman" w:hAnsi="Times New Roman" w:cs="Times New Roman"/>
          <w:sz w:val="20"/>
          <w:szCs w:val="20"/>
        </w:rPr>
      </w:pPr>
      <w:r w:rsidRPr="00B1775A">
        <w:rPr>
          <w:rStyle w:val="muibox-root"/>
          <w:rFonts w:ascii="Times New Roman" w:hAnsi="Times New Roman" w:cs="Times New Roman"/>
          <w:sz w:val="20"/>
          <w:szCs w:val="20"/>
        </w:rPr>
        <w:t xml:space="preserve">Qi, Q., &amp; Tao, F. (2018). Digital twin and big data towards smart manufacturing and industry 4.0: </w:t>
      </w:r>
      <w:proofErr w:type="gramStart"/>
      <w:r w:rsidRPr="00B1775A">
        <w:rPr>
          <w:rStyle w:val="muibox-root"/>
          <w:rFonts w:ascii="Times New Roman" w:hAnsi="Times New Roman" w:cs="Times New Roman"/>
          <w:sz w:val="20"/>
          <w:szCs w:val="20"/>
        </w:rPr>
        <w:t>360 degree</w:t>
      </w:r>
      <w:proofErr w:type="gramEnd"/>
      <w:r w:rsidRPr="00B1775A">
        <w:rPr>
          <w:rStyle w:val="muibox-root"/>
          <w:rFonts w:ascii="Times New Roman" w:hAnsi="Times New Roman" w:cs="Times New Roman"/>
          <w:sz w:val="20"/>
          <w:szCs w:val="20"/>
        </w:rPr>
        <w:t xml:space="preserve"> comparison. </w:t>
      </w:r>
      <w:r w:rsidRPr="00B1775A">
        <w:rPr>
          <w:rStyle w:val="muibox-root"/>
          <w:rFonts w:ascii="Times New Roman" w:hAnsi="Times New Roman" w:cs="Times New Roman"/>
          <w:i/>
          <w:iCs/>
          <w:sz w:val="20"/>
          <w:szCs w:val="20"/>
        </w:rPr>
        <w:t>IEEE Access</w:t>
      </w:r>
      <w:r w:rsidRPr="00B1775A">
        <w:rPr>
          <w:rStyle w:val="muibox-root"/>
          <w:rFonts w:ascii="Times New Roman" w:hAnsi="Times New Roman" w:cs="Times New Roman"/>
          <w:sz w:val="20"/>
          <w:szCs w:val="20"/>
        </w:rPr>
        <w:t xml:space="preserve">, </w:t>
      </w:r>
      <w:r w:rsidRPr="00B1775A">
        <w:rPr>
          <w:rStyle w:val="muibox-root"/>
          <w:rFonts w:ascii="Times New Roman" w:hAnsi="Times New Roman" w:cs="Times New Roman"/>
          <w:i/>
          <w:iCs/>
          <w:sz w:val="20"/>
          <w:szCs w:val="20"/>
        </w:rPr>
        <w:t>6</w:t>
      </w:r>
      <w:r w:rsidRPr="00B1775A">
        <w:rPr>
          <w:rStyle w:val="muibox-root"/>
          <w:rFonts w:ascii="Times New Roman" w:hAnsi="Times New Roman" w:cs="Times New Roman"/>
          <w:sz w:val="20"/>
          <w:szCs w:val="20"/>
        </w:rPr>
        <w:t xml:space="preserve">, 3585–3593. </w:t>
      </w:r>
      <w:hyperlink r:id="rId86" w:history="1">
        <w:r w:rsidRPr="00B1775A">
          <w:rPr>
            <w:rStyle w:val="Hyperlink"/>
            <w:rFonts w:ascii="Times New Roman" w:hAnsi="Times New Roman" w:cs="Times New Roman"/>
            <w:sz w:val="20"/>
            <w:szCs w:val="20"/>
          </w:rPr>
          <w:t>https://doi.org/10.1109/access.2018.2793265</w:t>
        </w:r>
      </w:hyperlink>
      <w:r w:rsidRPr="00B1775A">
        <w:rPr>
          <w:rStyle w:val="url"/>
          <w:rFonts w:ascii="Times New Roman" w:hAnsi="Times New Roman" w:cs="Times New Roman"/>
          <w:sz w:val="20"/>
          <w:szCs w:val="20"/>
        </w:rPr>
        <w:t xml:space="preserve"> </w:t>
      </w:r>
    </w:p>
    <w:p w14:paraId="2F00BF3B" w14:textId="5D7B2464" w:rsidR="003339FE" w:rsidRPr="00B1775A" w:rsidRDefault="003339FE" w:rsidP="00B1775A">
      <w:pPr>
        <w:spacing w:after="0" w:line="240" w:lineRule="auto"/>
        <w:jc w:val="both"/>
        <w:rPr>
          <w:rStyle w:val="muibox-root"/>
          <w:rFonts w:ascii="Times New Roman" w:hAnsi="Times New Roman" w:cs="Times New Roman"/>
          <w:sz w:val="20"/>
          <w:szCs w:val="20"/>
        </w:rPr>
      </w:pPr>
    </w:p>
    <w:p w14:paraId="45C930A8" w14:textId="53402FFC" w:rsidR="00B1775A" w:rsidRPr="00B1775A" w:rsidRDefault="00B1775A" w:rsidP="00B1775A">
      <w:pPr>
        <w:spacing w:after="0" w:line="240" w:lineRule="auto"/>
        <w:jc w:val="both"/>
        <w:rPr>
          <w:rFonts w:ascii="Times New Roman" w:hAnsi="Times New Roman" w:cs="Times New Roman"/>
          <w:sz w:val="20"/>
          <w:szCs w:val="20"/>
          <w:lang w:val="en-GB"/>
        </w:rPr>
      </w:pPr>
      <w:r w:rsidRPr="00B1775A">
        <w:rPr>
          <w:rFonts w:ascii="Times New Roman" w:hAnsi="Times New Roman" w:cs="Times New Roman"/>
          <w:sz w:val="20"/>
          <w:szCs w:val="20"/>
          <w:lang w:val="en-GB"/>
        </w:rPr>
        <w:t xml:space="preserve">Reddy, P. S., Ghodke, P. K., Reddi, K., &amp; </w:t>
      </w:r>
      <w:proofErr w:type="spellStart"/>
      <w:r w:rsidRPr="00B1775A">
        <w:rPr>
          <w:rFonts w:ascii="Times New Roman" w:hAnsi="Times New Roman" w:cs="Times New Roman"/>
          <w:sz w:val="20"/>
          <w:szCs w:val="20"/>
          <w:lang w:val="en-GB"/>
        </w:rPr>
        <w:t>Akiti</w:t>
      </w:r>
      <w:proofErr w:type="spellEnd"/>
      <w:r w:rsidRPr="00B1775A">
        <w:rPr>
          <w:rFonts w:ascii="Times New Roman" w:hAnsi="Times New Roman" w:cs="Times New Roman"/>
          <w:sz w:val="20"/>
          <w:szCs w:val="20"/>
          <w:lang w:val="en-GB"/>
        </w:rPr>
        <w:t>, N. (2023). Recent Developments of Artificial Intelligence for Renewable Energy: Accelerated Material and Process Design. Sustainable Energy Solutions with Artificial Intelligence, Blockchain Technology, and Internet of Things, 1-33.</w:t>
      </w:r>
    </w:p>
    <w:p w14:paraId="607DB1BC" w14:textId="77777777" w:rsidR="00B1775A" w:rsidRPr="00B1775A" w:rsidRDefault="00B1775A" w:rsidP="00B1775A">
      <w:pPr>
        <w:spacing w:after="0" w:line="240" w:lineRule="auto"/>
        <w:jc w:val="both"/>
        <w:rPr>
          <w:rFonts w:ascii="Times New Roman" w:hAnsi="Times New Roman" w:cs="Times New Roman"/>
          <w:sz w:val="20"/>
          <w:szCs w:val="20"/>
          <w:lang w:val="en-GB"/>
        </w:rPr>
      </w:pPr>
    </w:p>
    <w:p w14:paraId="4FD03A92" w14:textId="77777777" w:rsidR="000C4615" w:rsidRPr="0066762E" w:rsidRDefault="003339FE" w:rsidP="0066762E">
      <w:pPr>
        <w:spacing w:after="0" w:line="240" w:lineRule="auto"/>
        <w:jc w:val="both"/>
        <w:rPr>
          <w:rStyle w:val="muibox-root"/>
          <w:rFonts w:ascii="Times New Roman" w:hAnsi="Times New Roman" w:cs="Times New Roman"/>
          <w:sz w:val="20"/>
          <w:szCs w:val="20"/>
        </w:rPr>
      </w:pPr>
      <w:r w:rsidRPr="0066762E">
        <w:rPr>
          <w:rStyle w:val="muibox-root"/>
          <w:rFonts w:ascii="Times New Roman" w:hAnsi="Times New Roman" w:cs="Times New Roman"/>
          <w:sz w:val="20"/>
          <w:szCs w:val="20"/>
        </w:rPr>
        <w:t xml:space="preserve">Rossbach, A. (2024, December 20). As global cities expand rapidly, people must be at the center of planning. </w:t>
      </w:r>
      <w:r w:rsidRPr="0066762E">
        <w:rPr>
          <w:rStyle w:val="muibox-root"/>
          <w:rFonts w:ascii="Times New Roman" w:hAnsi="Times New Roman" w:cs="Times New Roman"/>
          <w:i/>
          <w:iCs/>
          <w:sz w:val="20"/>
          <w:szCs w:val="20"/>
        </w:rPr>
        <w:t>TIME</w:t>
      </w:r>
      <w:r w:rsidRPr="0066762E">
        <w:rPr>
          <w:rStyle w:val="muibox-root"/>
          <w:rFonts w:ascii="Times New Roman" w:hAnsi="Times New Roman" w:cs="Times New Roman"/>
          <w:sz w:val="20"/>
          <w:szCs w:val="20"/>
        </w:rPr>
        <w:t xml:space="preserve">. </w:t>
      </w:r>
    </w:p>
    <w:p w14:paraId="4AB519F8" w14:textId="2916AB5E" w:rsidR="003339FE" w:rsidRPr="0066762E" w:rsidRDefault="004C3827" w:rsidP="0066762E">
      <w:pPr>
        <w:spacing w:after="0" w:line="240" w:lineRule="auto"/>
        <w:jc w:val="both"/>
        <w:rPr>
          <w:rStyle w:val="url"/>
          <w:rFonts w:ascii="Times New Roman" w:hAnsi="Times New Roman" w:cs="Times New Roman"/>
          <w:sz w:val="20"/>
          <w:szCs w:val="20"/>
        </w:rPr>
      </w:pPr>
      <w:hyperlink r:id="rId87" w:history="1">
        <w:r w:rsidR="000C4615" w:rsidRPr="0066762E">
          <w:rPr>
            <w:rStyle w:val="Hyperlink"/>
            <w:rFonts w:ascii="Times New Roman" w:hAnsi="Times New Roman" w:cs="Times New Roman"/>
            <w:sz w:val="20"/>
            <w:szCs w:val="20"/>
          </w:rPr>
          <w:t>https://time.com/7203147/sustainable-urban-development/</w:t>
        </w:r>
      </w:hyperlink>
      <w:r w:rsidR="003339FE" w:rsidRPr="0066762E">
        <w:rPr>
          <w:rStyle w:val="url"/>
          <w:rFonts w:ascii="Times New Roman" w:hAnsi="Times New Roman" w:cs="Times New Roman"/>
          <w:sz w:val="20"/>
          <w:szCs w:val="20"/>
        </w:rPr>
        <w:t xml:space="preserve"> </w:t>
      </w:r>
    </w:p>
    <w:p w14:paraId="20B20946" w14:textId="77777777" w:rsidR="003339FE" w:rsidRPr="0066762E" w:rsidRDefault="003339FE" w:rsidP="0066762E">
      <w:pPr>
        <w:spacing w:after="0" w:line="240" w:lineRule="auto"/>
        <w:jc w:val="both"/>
        <w:rPr>
          <w:rStyle w:val="muibox-root"/>
          <w:rFonts w:ascii="Times New Roman" w:hAnsi="Times New Roman" w:cs="Times New Roman"/>
          <w:sz w:val="20"/>
          <w:szCs w:val="20"/>
        </w:rPr>
      </w:pPr>
    </w:p>
    <w:p w14:paraId="7F63671C" w14:textId="77777777" w:rsidR="000C4615" w:rsidRPr="0066762E" w:rsidRDefault="003339FE" w:rsidP="0066762E">
      <w:pPr>
        <w:spacing w:after="0" w:line="240" w:lineRule="auto"/>
        <w:jc w:val="both"/>
        <w:rPr>
          <w:rStyle w:val="muibox-root"/>
          <w:rFonts w:ascii="Times New Roman" w:hAnsi="Times New Roman" w:cs="Times New Roman"/>
          <w:sz w:val="20"/>
          <w:szCs w:val="20"/>
        </w:rPr>
      </w:pPr>
      <w:r w:rsidRPr="0066762E">
        <w:rPr>
          <w:rStyle w:val="muibox-root"/>
          <w:rFonts w:ascii="Times New Roman" w:hAnsi="Times New Roman" w:cs="Times New Roman"/>
          <w:sz w:val="20"/>
          <w:szCs w:val="20"/>
        </w:rPr>
        <w:t xml:space="preserve">Saeed, N., Wen, F., &amp; Afzal, M. Z. (2024). Decentralized peer-to-peer energy trading in microgrids: Leveraging blockchain technology and smart contracts. </w:t>
      </w:r>
      <w:r w:rsidRPr="0066762E">
        <w:rPr>
          <w:rStyle w:val="muibox-root"/>
          <w:rFonts w:ascii="Times New Roman" w:hAnsi="Times New Roman" w:cs="Times New Roman"/>
          <w:i/>
          <w:iCs/>
          <w:sz w:val="20"/>
          <w:szCs w:val="20"/>
        </w:rPr>
        <w:t>Energy Reports</w:t>
      </w:r>
      <w:r w:rsidRPr="0066762E">
        <w:rPr>
          <w:rStyle w:val="muibox-root"/>
          <w:rFonts w:ascii="Times New Roman" w:hAnsi="Times New Roman" w:cs="Times New Roman"/>
          <w:sz w:val="20"/>
          <w:szCs w:val="20"/>
        </w:rPr>
        <w:t xml:space="preserve">, </w:t>
      </w:r>
      <w:r w:rsidRPr="0066762E">
        <w:rPr>
          <w:rStyle w:val="muibox-root"/>
          <w:rFonts w:ascii="Times New Roman" w:hAnsi="Times New Roman" w:cs="Times New Roman"/>
          <w:i/>
          <w:iCs/>
          <w:sz w:val="20"/>
          <w:szCs w:val="20"/>
        </w:rPr>
        <w:t>12</w:t>
      </w:r>
      <w:r w:rsidRPr="0066762E">
        <w:rPr>
          <w:rStyle w:val="muibox-root"/>
          <w:rFonts w:ascii="Times New Roman" w:hAnsi="Times New Roman" w:cs="Times New Roman"/>
          <w:sz w:val="20"/>
          <w:szCs w:val="20"/>
        </w:rPr>
        <w:t xml:space="preserve">, 1753–1764. </w:t>
      </w:r>
    </w:p>
    <w:p w14:paraId="691A9586" w14:textId="4302D85A" w:rsidR="003339FE" w:rsidRPr="0066762E" w:rsidRDefault="004C3827" w:rsidP="0066762E">
      <w:pPr>
        <w:spacing w:after="0" w:line="240" w:lineRule="auto"/>
        <w:jc w:val="both"/>
        <w:rPr>
          <w:rStyle w:val="url"/>
          <w:rFonts w:ascii="Times New Roman" w:hAnsi="Times New Roman" w:cs="Times New Roman"/>
          <w:sz w:val="20"/>
          <w:szCs w:val="20"/>
        </w:rPr>
      </w:pPr>
      <w:hyperlink r:id="rId88" w:history="1">
        <w:r w:rsidR="000C4615" w:rsidRPr="0066762E">
          <w:rPr>
            <w:rStyle w:val="Hyperlink"/>
            <w:rFonts w:ascii="Times New Roman" w:hAnsi="Times New Roman" w:cs="Times New Roman"/>
            <w:sz w:val="20"/>
            <w:szCs w:val="20"/>
          </w:rPr>
          <w:t>https://doi.org/10.1016/j.egyr.2024.07.053</w:t>
        </w:r>
      </w:hyperlink>
      <w:r w:rsidR="003339FE" w:rsidRPr="0066762E">
        <w:rPr>
          <w:rStyle w:val="url"/>
          <w:rFonts w:ascii="Times New Roman" w:hAnsi="Times New Roman" w:cs="Times New Roman"/>
          <w:sz w:val="20"/>
          <w:szCs w:val="20"/>
        </w:rPr>
        <w:t xml:space="preserve"> </w:t>
      </w:r>
    </w:p>
    <w:p w14:paraId="3BE72061" w14:textId="77777777" w:rsidR="003339FE" w:rsidRPr="0066762E" w:rsidRDefault="003339FE" w:rsidP="0066762E">
      <w:pPr>
        <w:spacing w:after="0" w:line="240" w:lineRule="auto"/>
        <w:jc w:val="both"/>
        <w:rPr>
          <w:rStyle w:val="url"/>
          <w:rFonts w:ascii="Times New Roman" w:hAnsi="Times New Roman" w:cs="Times New Roman"/>
          <w:sz w:val="20"/>
          <w:szCs w:val="20"/>
        </w:rPr>
      </w:pPr>
    </w:p>
    <w:p w14:paraId="2CD1F5E4" w14:textId="0EC779EC" w:rsidR="003339FE" w:rsidRPr="0066762E" w:rsidRDefault="003339FE"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(2023). Solid Waste Management System through 3R Strategy with Energy Analysis and Possibility of Electricity Generation in Dhaka City of Bangladesh. </w:t>
      </w:r>
      <w:r w:rsidRPr="0066762E">
        <w:rPr>
          <w:rFonts w:ascii="Times New Roman" w:hAnsi="Times New Roman" w:cs="Times New Roman"/>
          <w:i/>
          <w:iCs/>
          <w:sz w:val="20"/>
          <w:szCs w:val="20"/>
        </w:rPr>
        <w:t>American Journal of Environment and Climate</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2</w:t>
      </w:r>
      <w:r w:rsidRPr="0066762E">
        <w:rPr>
          <w:rFonts w:ascii="Times New Roman" w:hAnsi="Times New Roman" w:cs="Times New Roman"/>
          <w:sz w:val="20"/>
          <w:szCs w:val="20"/>
        </w:rPr>
        <w:t xml:space="preserve">(2), 23–32. </w:t>
      </w:r>
      <w:hyperlink r:id="rId89" w:history="1">
        <w:r w:rsidRPr="0066762E">
          <w:rPr>
            <w:rStyle w:val="Hyperlink"/>
            <w:rFonts w:ascii="Times New Roman" w:hAnsi="Times New Roman" w:cs="Times New Roman"/>
            <w:sz w:val="20"/>
            <w:szCs w:val="20"/>
          </w:rPr>
          <w:t>https://doi.org/10.54536/ajec.v2i2.1767</w:t>
        </w:r>
      </w:hyperlink>
      <w:r w:rsidRPr="0066762E">
        <w:rPr>
          <w:rFonts w:ascii="Times New Roman" w:hAnsi="Times New Roman" w:cs="Times New Roman"/>
          <w:sz w:val="20"/>
          <w:szCs w:val="20"/>
        </w:rPr>
        <w:t xml:space="preserve"> </w:t>
      </w:r>
    </w:p>
    <w:p w14:paraId="159D10B4" w14:textId="4596852F" w:rsidR="00F7696B" w:rsidRPr="0066762E" w:rsidRDefault="00F7696B" w:rsidP="0066762E">
      <w:pPr>
        <w:spacing w:after="0" w:line="240" w:lineRule="auto"/>
        <w:jc w:val="both"/>
        <w:rPr>
          <w:rFonts w:ascii="Times New Roman" w:hAnsi="Times New Roman" w:cs="Times New Roman"/>
          <w:sz w:val="20"/>
          <w:szCs w:val="20"/>
        </w:rPr>
      </w:pPr>
    </w:p>
    <w:p w14:paraId="6356670A" w14:textId="77777777" w:rsidR="00F7696B" w:rsidRPr="0066762E" w:rsidRDefault="00F7696B"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(2025). Clean Coal Technology: The Solution to Global Warming by Reducing the Emission of Carbon Dioxide and Methane. </w:t>
      </w:r>
      <w:r w:rsidRPr="0066762E">
        <w:rPr>
          <w:rFonts w:ascii="Times New Roman" w:hAnsi="Times New Roman" w:cs="Times New Roman"/>
          <w:i/>
          <w:iCs/>
          <w:sz w:val="20"/>
          <w:szCs w:val="20"/>
        </w:rPr>
        <w:t>American Journal of Smart Technology and Solutions</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4</w:t>
      </w:r>
      <w:r w:rsidRPr="0066762E">
        <w:rPr>
          <w:rFonts w:ascii="Times New Roman" w:hAnsi="Times New Roman" w:cs="Times New Roman"/>
          <w:sz w:val="20"/>
          <w:szCs w:val="20"/>
        </w:rPr>
        <w:t xml:space="preserve">(1), 8–15. </w:t>
      </w:r>
      <w:hyperlink r:id="rId90" w:history="1">
        <w:r w:rsidRPr="0066762E">
          <w:rPr>
            <w:rStyle w:val="Hyperlink"/>
            <w:rFonts w:ascii="Times New Roman" w:hAnsi="Times New Roman" w:cs="Times New Roman"/>
            <w:sz w:val="20"/>
            <w:szCs w:val="20"/>
          </w:rPr>
          <w:t>https://doi.org/10.54536/ajsts.v4i1.4021</w:t>
        </w:r>
      </w:hyperlink>
      <w:r w:rsidRPr="0066762E">
        <w:rPr>
          <w:rFonts w:ascii="Times New Roman" w:hAnsi="Times New Roman" w:cs="Times New Roman"/>
          <w:sz w:val="20"/>
          <w:szCs w:val="20"/>
        </w:rPr>
        <w:t xml:space="preserve"> </w:t>
      </w:r>
    </w:p>
    <w:p w14:paraId="0DD2FEB4" w14:textId="77777777" w:rsidR="003339FE" w:rsidRPr="0066762E" w:rsidRDefault="003339FE" w:rsidP="0066762E">
      <w:pPr>
        <w:spacing w:after="0" w:line="240" w:lineRule="auto"/>
        <w:jc w:val="both"/>
        <w:rPr>
          <w:rFonts w:ascii="Times New Roman" w:hAnsi="Times New Roman" w:cs="Times New Roman"/>
          <w:sz w:val="20"/>
          <w:szCs w:val="20"/>
        </w:rPr>
      </w:pPr>
    </w:p>
    <w:p w14:paraId="7281EED1" w14:textId="77777777" w:rsidR="003339FE" w:rsidRPr="0066762E" w:rsidRDefault="003339FE"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(2023). “The Samiul Turn”: An Inventive Roadway Design Where No Vehicles Have to Stop Even for a Second and There is No Need for Traffic Control. </w:t>
      </w:r>
      <w:r w:rsidRPr="0066762E">
        <w:rPr>
          <w:rFonts w:ascii="Times New Roman" w:hAnsi="Times New Roman" w:cs="Times New Roman"/>
          <w:i/>
          <w:iCs/>
          <w:sz w:val="20"/>
          <w:szCs w:val="20"/>
        </w:rPr>
        <w:t>European Journal of Engineering and Technology Research</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8</w:t>
      </w:r>
      <w:r w:rsidRPr="0066762E">
        <w:rPr>
          <w:rFonts w:ascii="Times New Roman" w:hAnsi="Times New Roman" w:cs="Times New Roman"/>
          <w:sz w:val="20"/>
          <w:szCs w:val="20"/>
        </w:rPr>
        <w:t xml:space="preserve">(3), 76–79. </w:t>
      </w:r>
      <w:hyperlink r:id="rId91" w:history="1">
        <w:r w:rsidRPr="0066762E">
          <w:rPr>
            <w:rStyle w:val="Hyperlink"/>
            <w:rFonts w:ascii="Times New Roman" w:hAnsi="Times New Roman" w:cs="Times New Roman"/>
            <w:sz w:val="20"/>
            <w:szCs w:val="20"/>
          </w:rPr>
          <w:t>https://doi.org/10.24018/ejeng.2023.8.3.3063</w:t>
        </w:r>
      </w:hyperlink>
      <w:r w:rsidRPr="0066762E">
        <w:rPr>
          <w:rFonts w:ascii="Times New Roman" w:hAnsi="Times New Roman" w:cs="Times New Roman"/>
          <w:sz w:val="20"/>
          <w:szCs w:val="20"/>
        </w:rPr>
        <w:t xml:space="preserve"> </w:t>
      </w:r>
    </w:p>
    <w:p w14:paraId="7DB3C74D" w14:textId="77777777" w:rsidR="003339FE" w:rsidRPr="0066762E" w:rsidRDefault="003339FE" w:rsidP="0066762E">
      <w:pPr>
        <w:spacing w:after="0" w:line="240" w:lineRule="auto"/>
        <w:jc w:val="both"/>
        <w:rPr>
          <w:rFonts w:ascii="Times New Roman" w:hAnsi="Times New Roman" w:cs="Times New Roman"/>
          <w:sz w:val="20"/>
          <w:szCs w:val="20"/>
        </w:rPr>
      </w:pPr>
    </w:p>
    <w:p w14:paraId="74F1CD14" w14:textId="1721488D" w:rsidR="003339FE" w:rsidRPr="0066762E" w:rsidRDefault="003339FE"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(2025). Future Aspects and Environmental Benefits of Renewable Energy in Bangladesh. </w:t>
      </w:r>
      <w:r w:rsidRPr="0066762E">
        <w:rPr>
          <w:rFonts w:ascii="Times New Roman" w:hAnsi="Times New Roman" w:cs="Times New Roman"/>
          <w:i/>
          <w:iCs/>
          <w:sz w:val="20"/>
          <w:szCs w:val="20"/>
        </w:rPr>
        <w:t>Journal of Sustainable Engineering &amp; Renewable Energy</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1</w:t>
      </w:r>
      <w:r w:rsidRPr="0066762E">
        <w:rPr>
          <w:rFonts w:ascii="Times New Roman" w:hAnsi="Times New Roman" w:cs="Times New Roman"/>
          <w:sz w:val="20"/>
          <w:szCs w:val="20"/>
        </w:rPr>
        <w:t xml:space="preserve">(1), 1–17. Retrieved from </w:t>
      </w:r>
      <w:hyperlink r:id="rId92" w:history="1">
        <w:r w:rsidRPr="0066762E">
          <w:rPr>
            <w:rStyle w:val="Hyperlink"/>
            <w:rFonts w:ascii="Times New Roman" w:hAnsi="Times New Roman" w:cs="Times New Roman"/>
            <w:sz w:val="20"/>
            <w:szCs w:val="20"/>
          </w:rPr>
          <w:t>https://journals.e-palli.com/home/index.php/jsere/article/view/4771</w:t>
        </w:r>
      </w:hyperlink>
      <w:r w:rsidRPr="0066762E">
        <w:rPr>
          <w:rFonts w:ascii="Times New Roman" w:hAnsi="Times New Roman" w:cs="Times New Roman"/>
          <w:sz w:val="20"/>
          <w:szCs w:val="20"/>
        </w:rPr>
        <w:t xml:space="preserve"> </w:t>
      </w:r>
    </w:p>
    <w:p w14:paraId="72E913D9" w14:textId="72AB68BC" w:rsidR="009869B3" w:rsidRPr="0066762E" w:rsidRDefault="009869B3" w:rsidP="0066762E">
      <w:pPr>
        <w:spacing w:after="0" w:line="240" w:lineRule="auto"/>
        <w:jc w:val="both"/>
        <w:rPr>
          <w:rFonts w:ascii="Times New Roman" w:hAnsi="Times New Roman" w:cs="Times New Roman"/>
          <w:sz w:val="20"/>
          <w:szCs w:val="20"/>
        </w:rPr>
      </w:pPr>
    </w:p>
    <w:p w14:paraId="34DDECB5" w14:textId="589502D6" w:rsidR="009869B3" w:rsidRPr="0066762E" w:rsidRDefault="009869B3"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(2025). Impact of Climate Change and Sea Level Rise on Coastal Zone of Bangladesh. </w:t>
      </w:r>
      <w:r w:rsidRPr="0066762E">
        <w:rPr>
          <w:rFonts w:ascii="Times New Roman" w:hAnsi="Times New Roman" w:cs="Times New Roman"/>
          <w:i/>
          <w:iCs/>
          <w:sz w:val="20"/>
          <w:szCs w:val="20"/>
        </w:rPr>
        <w:t>American Journal of Innovation in Science and Engineering</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4</w:t>
      </w:r>
      <w:r w:rsidRPr="0066762E">
        <w:rPr>
          <w:rFonts w:ascii="Times New Roman" w:hAnsi="Times New Roman" w:cs="Times New Roman"/>
          <w:sz w:val="20"/>
          <w:szCs w:val="20"/>
        </w:rPr>
        <w:t xml:space="preserve">(1), 112–122. </w:t>
      </w:r>
      <w:hyperlink r:id="rId93" w:history="1">
        <w:r w:rsidRPr="0066762E">
          <w:rPr>
            <w:rStyle w:val="Hyperlink"/>
            <w:rFonts w:ascii="Times New Roman" w:hAnsi="Times New Roman" w:cs="Times New Roman"/>
            <w:sz w:val="20"/>
            <w:szCs w:val="20"/>
          </w:rPr>
          <w:t>https://doi.org/10.54536/ajise.v4i1.4556</w:t>
        </w:r>
      </w:hyperlink>
      <w:r w:rsidRPr="0066762E">
        <w:rPr>
          <w:rFonts w:ascii="Times New Roman" w:hAnsi="Times New Roman" w:cs="Times New Roman"/>
          <w:sz w:val="20"/>
          <w:szCs w:val="20"/>
        </w:rPr>
        <w:t xml:space="preserve"> </w:t>
      </w:r>
    </w:p>
    <w:p w14:paraId="679ABD2E" w14:textId="36588E10" w:rsidR="001C2264" w:rsidRPr="0066762E" w:rsidRDefault="001C2264" w:rsidP="0066762E">
      <w:pPr>
        <w:spacing w:after="0" w:line="240" w:lineRule="auto"/>
        <w:jc w:val="both"/>
        <w:rPr>
          <w:rFonts w:ascii="Times New Roman" w:hAnsi="Times New Roman" w:cs="Times New Roman"/>
          <w:sz w:val="20"/>
          <w:szCs w:val="20"/>
        </w:rPr>
      </w:pPr>
    </w:p>
    <w:p w14:paraId="32448F62" w14:textId="77777777" w:rsidR="001C2264" w:rsidRPr="0066762E" w:rsidRDefault="001C2264" w:rsidP="0066762E">
      <w:pPr>
        <w:spacing w:after="0" w:line="240" w:lineRule="auto"/>
        <w:jc w:val="both"/>
        <w:rPr>
          <w:rFonts w:ascii="Times New Roman" w:hAnsi="Times New Roman" w:cs="Times New Roman"/>
          <w:sz w:val="20"/>
          <w:szCs w:val="20"/>
        </w:rPr>
      </w:pPr>
      <w:r w:rsidRPr="0066762E">
        <w:rPr>
          <w:rFonts w:ascii="Times New Roman" w:hAnsi="Times New Roman" w:cs="Times New Roman"/>
          <w:sz w:val="20"/>
          <w:szCs w:val="20"/>
        </w:rPr>
        <w:t xml:space="preserve">Samiul Islam, F. A. (2025). Enhancing Indoor Environmental Air Quality through Smoke Ventilation in Buildings. </w:t>
      </w:r>
      <w:r w:rsidRPr="0066762E">
        <w:rPr>
          <w:rFonts w:ascii="Times New Roman" w:hAnsi="Times New Roman" w:cs="Times New Roman"/>
          <w:i/>
          <w:iCs/>
          <w:sz w:val="20"/>
          <w:szCs w:val="20"/>
        </w:rPr>
        <w:t>American Journal of Civil Engineering and Constructions</w:t>
      </w:r>
      <w:r w:rsidRPr="0066762E">
        <w:rPr>
          <w:rFonts w:ascii="Times New Roman" w:hAnsi="Times New Roman" w:cs="Times New Roman"/>
          <w:sz w:val="20"/>
          <w:szCs w:val="20"/>
        </w:rPr>
        <w:t xml:space="preserve">, </w:t>
      </w:r>
      <w:r w:rsidRPr="0066762E">
        <w:rPr>
          <w:rFonts w:ascii="Times New Roman" w:hAnsi="Times New Roman" w:cs="Times New Roman"/>
          <w:i/>
          <w:iCs/>
          <w:sz w:val="20"/>
          <w:szCs w:val="20"/>
        </w:rPr>
        <w:t>1</w:t>
      </w:r>
      <w:r w:rsidRPr="0066762E">
        <w:rPr>
          <w:rFonts w:ascii="Times New Roman" w:hAnsi="Times New Roman" w:cs="Times New Roman"/>
          <w:sz w:val="20"/>
          <w:szCs w:val="20"/>
        </w:rPr>
        <w:t xml:space="preserve">(1), 1–15. Retrieved from </w:t>
      </w:r>
      <w:hyperlink r:id="rId94" w:history="1">
        <w:r w:rsidRPr="0066762E">
          <w:rPr>
            <w:rStyle w:val="Hyperlink"/>
            <w:rFonts w:ascii="Times New Roman" w:hAnsi="Times New Roman" w:cs="Times New Roman"/>
            <w:sz w:val="20"/>
            <w:szCs w:val="20"/>
          </w:rPr>
          <w:t>https://journals.e-palli.com/home/index.php/ajcec/article/view/4739</w:t>
        </w:r>
      </w:hyperlink>
      <w:r w:rsidRPr="0066762E">
        <w:rPr>
          <w:rFonts w:ascii="Times New Roman" w:hAnsi="Times New Roman" w:cs="Times New Roman"/>
          <w:sz w:val="20"/>
          <w:szCs w:val="20"/>
        </w:rPr>
        <w:t xml:space="preserve"> </w:t>
      </w:r>
    </w:p>
    <w:p w14:paraId="712F1338" w14:textId="36013884" w:rsidR="00845181" w:rsidRPr="0066762E" w:rsidRDefault="00845181" w:rsidP="0066762E">
      <w:pPr>
        <w:spacing w:after="0" w:line="240" w:lineRule="auto"/>
        <w:jc w:val="both"/>
        <w:rPr>
          <w:rFonts w:ascii="Times New Roman" w:hAnsi="Times New Roman" w:cs="Times New Roman"/>
          <w:sz w:val="20"/>
          <w:szCs w:val="20"/>
        </w:rPr>
      </w:pPr>
    </w:p>
    <w:p w14:paraId="67E1EC74" w14:textId="24F4AFC0" w:rsidR="00845181" w:rsidRPr="0066762E" w:rsidRDefault="00845181" w:rsidP="0066762E">
      <w:pPr>
        <w:spacing w:after="0" w:line="240" w:lineRule="auto"/>
        <w:jc w:val="both"/>
        <w:rPr>
          <w:rFonts w:ascii="Times New Roman" w:hAnsi="Times New Roman" w:cs="Times New Roman"/>
          <w:sz w:val="20"/>
          <w:szCs w:val="20"/>
        </w:rPr>
      </w:pPr>
      <w:r w:rsidRPr="0066762E">
        <w:rPr>
          <w:rStyle w:val="muibox-root"/>
          <w:rFonts w:ascii="Times New Roman" w:hAnsi="Times New Roman" w:cs="Times New Roman"/>
          <w:sz w:val="20"/>
          <w:szCs w:val="20"/>
        </w:rPr>
        <w:t xml:space="preserve">Shadi, M. R., </w:t>
      </w:r>
      <w:proofErr w:type="spellStart"/>
      <w:r w:rsidRPr="0066762E">
        <w:rPr>
          <w:rStyle w:val="muibox-root"/>
          <w:rFonts w:ascii="Times New Roman" w:hAnsi="Times New Roman" w:cs="Times New Roman"/>
          <w:sz w:val="20"/>
          <w:szCs w:val="20"/>
        </w:rPr>
        <w:t>Mirshekali</w:t>
      </w:r>
      <w:proofErr w:type="spellEnd"/>
      <w:r w:rsidRPr="0066762E">
        <w:rPr>
          <w:rStyle w:val="muibox-root"/>
          <w:rFonts w:ascii="Times New Roman" w:hAnsi="Times New Roman" w:cs="Times New Roman"/>
          <w:sz w:val="20"/>
          <w:szCs w:val="20"/>
        </w:rPr>
        <w:t xml:space="preserve">, H., &amp; Shaker, H. R. (2025). Explainable artificial intelligence for energy systems maintenance: A review on concepts, current techniques, challenges, and prospects. </w:t>
      </w:r>
      <w:r w:rsidRPr="0066762E">
        <w:rPr>
          <w:rStyle w:val="muibox-root"/>
          <w:rFonts w:ascii="Times New Roman" w:hAnsi="Times New Roman" w:cs="Times New Roman"/>
          <w:i/>
          <w:iCs/>
          <w:sz w:val="20"/>
          <w:szCs w:val="20"/>
        </w:rPr>
        <w:t>Renewable and Sustainable Energy Reviews</w:t>
      </w:r>
      <w:r w:rsidRPr="0066762E">
        <w:rPr>
          <w:rStyle w:val="muibox-root"/>
          <w:rFonts w:ascii="Times New Roman" w:hAnsi="Times New Roman" w:cs="Times New Roman"/>
          <w:sz w:val="20"/>
          <w:szCs w:val="20"/>
        </w:rPr>
        <w:t xml:space="preserve">, </w:t>
      </w:r>
      <w:r w:rsidRPr="0066762E">
        <w:rPr>
          <w:rStyle w:val="muibox-root"/>
          <w:rFonts w:ascii="Times New Roman" w:hAnsi="Times New Roman" w:cs="Times New Roman"/>
          <w:i/>
          <w:iCs/>
          <w:sz w:val="20"/>
          <w:szCs w:val="20"/>
        </w:rPr>
        <w:t>216</w:t>
      </w:r>
      <w:r w:rsidRPr="0066762E">
        <w:rPr>
          <w:rStyle w:val="muibox-root"/>
          <w:rFonts w:ascii="Times New Roman" w:hAnsi="Times New Roman" w:cs="Times New Roman"/>
          <w:sz w:val="20"/>
          <w:szCs w:val="20"/>
        </w:rPr>
        <w:t xml:space="preserve">, 115668. </w:t>
      </w:r>
      <w:hyperlink r:id="rId95" w:history="1">
        <w:r w:rsidRPr="0066762E">
          <w:rPr>
            <w:rStyle w:val="Hyperlink"/>
            <w:rFonts w:ascii="Times New Roman" w:hAnsi="Times New Roman" w:cs="Times New Roman"/>
            <w:sz w:val="20"/>
            <w:szCs w:val="20"/>
          </w:rPr>
          <w:t>https://doi.org/10.1016/j.rser.2025.115668</w:t>
        </w:r>
      </w:hyperlink>
      <w:r w:rsidRPr="0066762E">
        <w:rPr>
          <w:rStyle w:val="url"/>
          <w:rFonts w:ascii="Times New Roman" w:hAnsi="Times New Roman" w:cs="Times New Roman"/>
          <w:sz w:val="20"/>
          <w:szCs w:val="20"/>
        </w:rPr>
        <w:t xml:space="preserve"> </w:t>
      </w:r>
    </w:p>
    <w:p w14:paraId="7B557F0F" w14:textId="77777777" w:rsidR="003339FE" w:rsidRPr="0066762E" w:rsidRDefault="003339FE" w:rsidP="0066762E">
      <w:pPr>
        <w:spacing w:after="0" w:line="240" w:lineRule="auto"/>
        <w:jc w:val="both"/>
        <w:rPr>
          <w:rStyle w:val="url"/>
          <w:rFonts w:ascii="Times New Roman" w:hAnsi="Times New Roman" w:cs="Times New Roman"/>
          <w:sz w:val="20"/>
          <w:szCs w:val="20"/>
        </w:rPr>
      </w:pPr>
    </w:p>
    <w:p w14:paraId="19F859F6" w14:textId="77777777" w:rsidR="003339FE" w:rsidRPr="0066762E" w:rsidRDefault="003339FE" w:rsidP="0066762E">
      <w:pPr>
        <w:spacing w:after="0" w:line="240" w:lineRule="auto"/>
        <w:jc w:val="both"/>
        <w:rPr>
          <w:rStyle w:val="url"/>
          <w:rFonts w:ascii="Times New Roman" w:hAnsi="Times New Roman" w:cs="Times New Roman"/>
          <w:sz w:val="20"/>
          <w:szCs w:val="20"/>
        </w:rPr>
      </w:pPr>
      <w:r w:rsidRPr="0066762E">
        <w:rPr>
          <w:rStyle w:val="muibox-root"/>
          <w:rFonts w:ascii="Times New Roman" w:hAnsi="Times New Roman" w:cs="Times New Roman"/>
          <w:sz w:val="20"/>
          <w:szCs w:val="20"/>
        </w:rPr>
        <w:t xml:space="preserve">Shao, C., Liu, X., Li, D., &amp; Chen, X. (2024). Optimizing power system trading processes using smart contract algorithms. </w:t>
      </w:r>
      <w:r w:rsidRPr="0066762E">
        <w:rPr>
          <w:rStyle w:val="muibox-root"/>
          <w:rFonts w:ascii="Times New Roman" w:hAnsi="Times New Roman" w:cs="Times New Roman"/>
          <w:i/>
          <w:iCs/>
          <w:sz w:val="20"/>
          <w:szCs w:val="20"/>
        </w:rPr>
        <w:t>Energy Informatics</w:t>
      </w:r>
      <w:r w:rsidRPr="0066762E">
        <w:rPr>
          <w:rStyle w:val="muibox-root"/>
          <w:rFonts w:ascii="Times New Roman" w:hAnsi="Times New Roman" w:cs="Times New Roman"/>
          <w:sz w:val="20"/>
          <w:szCs w:val="20"/>
        </w:rPr>
        <w:t xml:space="preserve">, </w:t>
      </w:r>
      <w:r w:rsidRPr="0066762E">
        <w:rPr>
          <w:rStyle w:val="muibox-root"/>
          <w:rFonts w:ascii="Times New Roman" w:hAnsi="Times New Roman" w:cs="Times New Roman"/>
          <w:i/>
          <w:iCs/>
          <w:sz w:val="20"/>
          <w:szCs w:val="20"/>
        </w:rPr>
        <w:t>7</w:t>
      </w:r>
      <w:r w:rsidRPr="0066762E">
        <w:rPr>
          <w:rStyle w:val="muibox-root"/>
          <w:rFonts w:ascii="Times New Roman" w:hAnsi="Times New Roman" w:cs="Times New Roman"/>
          <w:sz w:val="20"/>
          <w:szCs w:val="20"/>
        </w:rPr>
        <w:t xml:space="preserve">(1). </w:t>
      </w:r>
      <w:hyperlink r:id="rId96" w:history="1">
        <w:r w:rsidRPr="0066762E">
          <w:rPr>
            <w:rStyle w:val="Hyperlink"/>
            <w:rFonts w:ascii="Times New Roman" w:hAnsi="Times New Roman" w:cs="Times New Roman"/>
            <w:sz w:val="20"/>
            <w:szCs w:val="20"/>
          </w:rPr>
          <w:t>https://doi.org/10.1186/s42162-024-00457-6</w:t>
        </w:r>
      </w:hyperlink>
      <w:r w:rsidRPr="0066762E">
        <w:rPr>
          <w:rStyle w:val="url"/>
          <w:rFonts w:ascii="Times New Roman" w:hAnsi="Times New Roman" w:cs="Times New Roman"/>
          <w:sz w:val="20"/>
          <w:szCs w:val="20"/>
        </w:rPr>
        <w:t xml:space="preserve"> </w:t>
      </w:r>
    </w:p>
    <w:p w14:paraId="67A0016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0063318E"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Shuai, Q., Yin, Y., Huang, S., &amp; Chen, C. (2025). Deep reinforcement Learning-Based Real-Time energy management for an integrated Electric–Thermal energy system.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17</w:t>
      </w:r>
      <w:r w:rsidRPr="0043468D">
        <w:rPr>
          <w:rStyle w:val="muibox-root"/>
          <w:rFonts w:ascii="Times New Roman" w:hAnsi="Times New Roman" w:cs="Times New Roman"/>
          <w:sz w:val="20"/>
          <w:szCs w:val="20"/>
        </w:rPr>
        <w:t xml:space="preserve">(2), 407. </w:t>
      </w:r>
      <w:hyperlink r:id="rId97" w:history="1">
        <w:r w:rsidRPr="0043468D">
          <w:rPr>
            <w:rStyle w:val="Hyperlink"/>
            <w:rFonts w:ascii="Times New Roman" w:hAnsi="Times New Roman" w:cs="Times New Roman"/>
            <w:sz w:val="20"/>
            <w:szCs w:val="20"/>
          </w:rPr>
          <w:t>https://doi.org/10.3390/su17020407</w:t>
        </w:r>
      </w:hyperlink>
      <w:r w:rsidRPr="0043468D">
        <w:rPr>
          <w:rStyle w:val="url"/>
          <w:rFonts w:ascii="Times New Roman" w:hAnsi="Times New Roman" w:cs="Times New Roman"/>
          <w:sz w:val="20"/>
          <w:szCs w:val="20"/>
        </w:rPr>
        <w:t xml:space="preserve"> </w:t>
      </w:r>
    </w:p>
    <w:p w14:paraId="7870B33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698C371"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Silva-Rodriguez, J., Raffoul, E., &amp; Li, X. (2024, July 31). </w:t>
      </w:r>
      <w:r w:rsidRPr="0043468D">
        <w:rPr>
          <w:rStyle w:val="muibox-root"/>
          <w:rFonts w:ascii="Times New Roman" w:hAnsi="Times New Roman" w:cs="Times New Roman"/>
          <w:i/>
          <w:iCs/>
          <w:sz w:val="20"/>
          <w:szCs w:val="20"/>
        </w:rPr>
        <w:t>LSTM-Based net load forecasting for wind and Solar Power-Equipped microgrids</w:t>
      </w:r>
      <w:r w:rsidRPr="0043468D">
        <w:rPr>
          <w:rStyle w:val="muibox-root"/>
          <w:rFonts w:ascii="Times New Roman" w:hAnsi="Times New Roman" w:cs="Times New Roman"/>
          <w:sz w:val="20"/>
          <w:szCs w:val="20"/>
        </w:rPr>
        <w:t xml:space="preserve">. arXiv.org. </w:t>
      </w:r>
      <w:hyperlink r:id="rId98" w:history="1">
        <w:r w:rsidRPr="0043468D">
          <w:rPr>
            <w:rStyle w:val="Hyperlink"/>
            <w:rFonts w:ascii="Times New Roman" w:hAnsi="Times New Roman" w:cs="Times New Roman"/>
            <w:sz w:val="20"/>
            <w:szCs w:val="20"/>
          </w:rPr>
          <w:t>https://arxiv.org/abs/2408.00136</w:t>
        </w:r>
      </w:hyperlink>
    </w:p>
    <w:p w14:paraId="7D8E8237"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F2672B6"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r w:rsidRPr="0043468D">
        <w:rPr>
          <w:rFonts w:ascii="Times New Roman" w:eastAsia="Times New Roman" w:hAnsi="Times New Roman" w:cs="Times New Roman"/>
          <w:i/>
          <w:iCs/>
          <w:sz w:val="20"/>
          <w:szCs w:val="20"/>
        </w:rPr>
        <w:t>Smart grid management using Blockchain: Future scenarios and challenges</w:t>
      </w:r>
      <w:r w:rsidRPr="0043468D">
        <w:rPr>
          <w:rFonts w:ascii="Times New Roman" w:eastAsia="Times New Roman" w:hAnsi="Times New Roman" w:cs="Times New Roman"/>
          <w:sz w:val="20"/>
          <w:szCs w:val="20"/>
        </w:rPr>
        <w:t xml:space="preserve">. (2020, December 11). IEEE Conference Publication | IEEE Xplore. </w:t>
      </w:r>
      <w:hyperlink r:id="rId99" w:history="1">
        <w:r w:rsidRPr="0043468D">
          <w:rPr>
            <w:rStyle w:val="Hyperlink"/>
            <w:rFonts w:ascii="Times New Roman" w:hAnsi="Times New Roman" w:cs="Times New Roman"/>
            <w:sz w:val="20"/>
            <w:szCs w:val="20"/>
          </w:rPr>
          <w:t>https://ieeexplore.ieee.org/document/9324874</w:t>
        </w:r>
      </w:hyperlink>
      <w:r w:rsidRPr="0043468D">
        <w:rPr>
          <w:rFonts w:ascii="Times New Roman" w:eastAsia="Times New Roman" w:hAnsi="Times New Roman" w:cs="Times New Roman"/>
          <w:sz w:val="20"/>
          <w:szCs w:val="20"/>
        </w:rPr>
        <w:t xml:space="preserve"> </w:t>
      </w:r>
    </w:p>
    <w:p w14:paraId="610B9E56"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63457F76"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Song, J., Jin, L., Qian, C., &amp; Sun, Y. (2020). Economic, social, and environmental costs of the Waste-to-Energy industry. </w:t>
      </w:r>
      <w:r w:rsidRPr="0043468D">
        <w:rPr>
          <w:rStyle w:val="muibox-root"/>
          <w:rFonts w:ascii="Times New Roman" w:hAnsi="Times New Roman" w:cs="Times New Roman"/>
          <w:i/>
          <w:iCs/>
          <w:sz w:val="20"/>
          <w:szCs w:val="20"/>
        </w:rPr>
        <w:t>Oxford Research Encyclopedia of Environmental Science</w:t>
      </w:r>
      <w:r w:rsidRPr="0043468D">
        <w:rPr>
          <w:rStyle w:val="muibox-root"/>
          <w:rFonts w:ascii="Times New Roman" w:hAnsi="Times New Roman" w:cs="Times New Roman"/>
          <w:sz w:val="20"/>
          <w:szCs w:val="20"/>
        </w:rPr>
        <w:t xml:space="preserve">. </w:t>
      </w:r>
    </w:p>
    <w:p w14:paraId="15C62A81" w14:textId="6D2927C4" w:rsidR="003339FE" w:rsidRPr="0043468D" w:rsidRDefault="004C3827" w:rsidP="0043468D">
      <w:pPr>
        <w:spacing w:after="0" w:line="240" w:lineRule="auto"/>
        <w:jc w:val="both"/>
        <w:rPr>
          <w:rStyle w:val="url"/>
          <w:rFonts w:ascii="Times New Roman" w:hAnsi="Times New Roman" w:cs="Times New Roman"/>
          <w:sz w:val="20"/>
          <w:szCs w:val="20"/>
        </w:rPr>
      </w:pPr>
      <w:hyperlink r:id="rId100" w:history="1">
        <w:r w:rsidR="000C4615" w:rsidRPr="00907066">
          <w:rPr>
            <w:rStyle w:val="Hyperlink"/>
            <w:rFonts w:ascii="Times New Roman" w:hAnsi="Times New Roman" w:cs="Times New Roman"/>
            <w:sz w:val="20"/>
            <w:szCs w:val="20"/>
          </w:rPr>
          <w:t>https://doi.org/10.1093/acrefore/9780199389414.013.492</w:t>
        </w:r>
      </w:hyperlink>
      <w:r w:rsidR="003339FE" w:rsidRPr="0043468D">
        <w:rPr>
          <w:rStyle w:val="url"/>
          <w:rFonts w:ascii="Times New Roman" w:hAnsi="Times New Roman" w:cs="Times New Roman"/>
          <w:sz w:val="20"/>
          <w:szCs w:val="20"/>
        </w:rPr>
        <w:t xml:space="preserve"> </w:t>
      </w:r>
    </w:p>
    <w:p w14:paraId="6E59417F" w14:textId="77777777" w:rsidR="003339FE" w:rsidRPr="0043468D" w:rsidRDefault="003339FE" w:rsidP="0043468D">
      <w:pPr>
        <w:spacing w:after="0" w:line="240" w:lineRule="auto"/>
        <w:jc w:val="both"/>
        <w:rPr>
          <w:rFonts w:ascii="Times New Roman" w:hAnsi="Times New Roman" w:cs="Times New Roman"/>
          <w:sz w:val="20"/>
          <w:szCs w:val="20"/>
        </w:rPr>
      </w:pPr>
    </w:p>
    <w:p w14:paraId="71328C89"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Tang, X., Chen, J., Qin, Y., Liu, T., Yang, K., </w:t>
      </w:r>
      <w:proofErr w:type="spellStart"/>
      <w:r w:rsidRPr="0043468D">
        <w:rPr>
          <w:rStyle w:val="muibox-root"/>
          <w:rFonts w:ascii="Times New Roman" w:hAnsi="Times New Roman" w:cs="Times New Roman"/>
          <w:sz w:val="20"/>
          <w:szCs w:val="20"/>
        </w:rPr>
        <w:t>Khajepour</w:t>
      </w:r>
      <w:proofErr w:type="spellEnd"/>
      <w:r w:rsidRPr="0043468D">
        <w:rPr>
          <w:rStyle w:val="muibox-root"/>
          <w:rFonts w:ascii="Times New Roman" w:hAnsi="Times New Roman" w:cs="Times New Roman"/>
          <w:sz w:val="20"/>
          <w:szCs w:val="20"/>
        </w:rPr>
        <w:t xml:space="preserve">, A., &amp; Li, S. (2024). Reinforcement Learning-Based Energy Management for Hybrid Power Systems: State-of-the-Art Survey, Review, and Perspectives. </w:t>
      </w:r>
      <w:r w:rsidRPr="0043468D">
        <w:rPr>
          <w:rStyle w:val="muibox-root"/>
          <w:rFonts w:ascii="Times New Roman" w:hAnsi="Times New Roman" w:cs="Times New Roman"/>
          <w:i/>
          <w:iCs/>
          <w:sz w:val="20"/>
          <w:szCs w:val="20"/>
        </w:rPr>
        <w:t>Chinese Journal of Mechanical Engineering</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37</w:t>
      </w:r>
      <w:r w:rsidRPr="0043468D">
        <w:rPr>
          <w:rStyle w:val="muibox-root"/>
          <w:rFonts w:ascii="Times New Roman" w:hAnsi="Times New Roman" w:cs="Times New Roman"/>
          <w:sz w:val="20"/>
          <w:szCs w:val="20"/>
        </w:rPr>
        <w:t xml:space="preserve">(1). </w:t>
      </w:r>
      <w:hyperlink r:id="rId101" w:history="1">
        <w:r w:rsidRPr="0043468D">
          <w:rPr>
            <w:rStyle w:val="Hyperlink"/>
            <w:rFonts w:ascii="Times New Roman" w:hAnsi="Times New Roman" w:cs="Times New Roman"/>
            <w:sz w:val="20"/>
            <w:szCs w:val="20"/>
          </w:rPr>
          <w:t>https://doi.org/10.1186/s10033-024-01026-4</w:t>
        </w:r>
      </w:hyperlink>
      <w:r w:rsidRPr="0043468D">
        <w:rPr>
          <w:rStyle w:val="url"/>
          <w:rFonts w:ascii="Times New Roman" w:hAnsi="Times New Roman" w:cs="Times New Roman"/>
          <w:sz w:val="20"/>
          <w:szCs w:val="20"/>
        </w:rPr>
        <w:t xml:space="preserve"> </w:t>
      </w:r>
    </w:p>
    <w:p w14:paraId="3B465716" w14:textId="77777777" w:rsidR="003339FE" w:rsidRPr="006B64A0" w:rsidRDefault="003339FE" w:rsidP="0043468D">
      <w:pPr>
        <w:spacing w:after="0" w:line="240" w:lineRule="auto"/>
        <w:jc w:val="both"/>
        <w:rPr>
          <w:rStyle w:val="url"/>
          <w:rFonts w:ascii="Times New Roman" w:hAnsi="Times New Roman" w:cs="Times New Roman"/>
          <w:sz w:val="20"/>
          <w:szCs w:val="20"/>
        </w:rPr>
      </w:pPr>
    </w:p>
    <w:p w14:paraId="1487AF73" w14:textId="7C639D05" w:rsidR="003339FE" w:rsidRPr="006B64A0" w:rsidRDefault="003339FE" w:rsidP="0043468D">
      <w:pPr>
        <w:spacing w:after="0" w:line="240" w:lineRule="auto"/>
        <w:jc w:val="both"/>
        <w:rPr>
          <w:rStyle w:val="url"/>
          <w:rFonts w:ascii="Times New Roman" w:hAnsi="Times New Roman" w:cs="Times New Roman"/>
          <w:sz w:val="20"/>
          <w:szCs w:val="20"/>
        </w:rPr>
      </w:pPr>
      <w:r w:rsidRPr="006B64A0">
        <w:rPr>
          <w:rStyle w:val="muibox-root"/>
          <w:rFonts w:ascii="Times New Roman" w:hAnsi="Times New Roman" w:cs="Times New Roman"/>
          <w:sz w:val="20"/>
          <w:szCs w:val="20"/>
        </w:rPr>
        <w:t xml:space="preserve">Ullah, H. S., &amp; Aslam, S. (2020). A review of blockchain-based Smart Grid: </w:t>
      </w:r>
      <w:proofErr w:type="spellStart"/>
      <w:proofErr w:type="gramStart"/>
      <w:r w:rsidRPr="006B64A0">
        <w:rPr>
          <w:rStyle w:val="muibox-root"/>
          <w:rFonts w:ascii="Times New Roman" w:hAnsi="Times New Roman" w:cs="Times New Roman"/>
          <w:sz w:val="20"/>
          <w:szCs w:val="20"/>
        </w:rPr>
        <w:t>Applications,Opportunities</w:t>
      </w:r>
      <w:proofErr w:type="spellEnd"/>
      <w:proofErr w:type="gramEnd"/>
      <w:r w:rsidRPr="006B64A0">
        <w:rPr>
          <w:rStyle w:val="muibox-root"/>
          <w:rFonts w:ascii="Times New Roman" w:hAnsi="Times New Roman" w:cs="Times New Roman"/>
          <w:sz w:val="20"/>
          <w:szCs w:val="20"/>
        </w:rPr>
        <w:t xml:space="preserve">, and Future Directions. </w:t>
      </w:r>
      <w:proofErr w:type="spellStart"/>
      <w:r w:rsidRPr="006B64A0">
        <w:rPr>
          <w:rStyle w:val="muibox-root"/>
          <w:rFonts w:ascii="Times New Roman" w:hAnsi="Times New Roman" w:cs="Times New Roman"/>
          <w:i/>
          <w:iCs/>
          <w:sz w:val="20"/>
          <w:szCs w:val="20"/>
        </w:rPr>
        <w:t>arXiv</w:t>
      </w:r>
      <w:proofErr w:type="spellEnd"/>
      <w:r w:rsidRPr="006B64A0">
        <w:rPr>
          <w:rStyle w:val="muibox-root"/>
          <w:rFonts w:ascii="Times New Roman" w:hAnsi="Times New Roman" w:cs="Times New Roman"/>
          <w:i/>
          <w:iCs/>
          <w:sz w:val="20"/>
          <w:szCs w:val="20"/>
        </w:rPr>
        <w:t xml:space="preserve"> (Cornell University)</w:t>
      </w:r>
      <w:r w:rsidRPr="006B64A0">
        <w:rPr>
          <w:rStyle w:val="muibox-root"/>
          <w:rFonts w:ascii="Times New Roman" w:hAnsi="Times New Roman" w:cs="Times New Roman"/>
          <w:sz w:val="20"/>
          <w:szCs w:val="20"/>
        </w:rPr>
        <w:t xml:space="preserve">. </w:t>
      </w:r>
      <w:hyperlink r:id="rId102" w:history="1">
        <w:r w:rsidRPr="006B64A0">
          <w:rPr>
            <w:rStyle w:val="Hyperlink"/>
            <w:rFonts w:ascii="Times New Roman" w:hAnsi="Times New Roman" w:cs="Times New Roman"/>
            <w:sz w:val="20"/>
            <w:szCs w:val="20"/>
          </w:rPr>
          <w:t>https://doi.org/10.48550/arxiv.2002.05650</w:t>
        </w:r>
      </w:hyperlink>
      <w:r w:rsidRPr="006B64A0">
        <w:rPr>
          <w:rStyle w:val="url"/>
          <w:rFonts w:ascii="Times New Roman" w:hAnsi="Times New Roman" w:cs="Times New Roman"/>
          <w:sz w:val="20"/>
          <w:szCs w:val="20"/>
        </w:rPr>
        <w:t xml:space="preserve"> </w:t>
      </w:r>
    </w:p>
    <w:p w14:paraId="148BB7B7" w14:textId="4F13945D" w:rsidR="006B64A0" w:rsidRPr="006B64A0" w:rsidRDefault="006B64A0" w:rsidP="0043468D">
      <w:pPr>
        <w:spacing w:after="0" w:line="240" w:lineRule="auto"/>
        <w:jc w:val="both"/>
        <w:rPr>
          <w:rStyle w:val="url"/>
          <w:rFonts w:ascii="Times New Roman" w:hAnsi="Times New Roman" w:cs="Times New Roman"/>
          <w:sz w:val="20"/>
          <w:szCs w:val="20"/>
        </w:rPr>
      </w:pPr>
    </w:p>
    <w:p w14:paraId="622FC442" w14:textId="77777777" w:rsidR="006B64A0" w:rsidRDefault="006B64A0" w:rsidP="0043468D">
      <w:pPr>
        <w:spacing w:after="0" w:line="240" w:lineRule="auto"/>
        <w:jc w:val="both"/>
        <w:rPr>
          <w:rStyle w:val="muibox-root"/>
          <w:rFonts w:ascii="Times New Roman" w:hAnsi="Times New Roman" w:cs="Times New Roman"/>
          <w:sz w:val="20"/>
          <w:szCs w:val="20"/>
        </w:rPr>
      </w:pPr>
      <w:r w:rsidRPr="006B64A0">
        <w:rPr>
          <w:rStyle w:val="muibox-root"/>
          <w:rFonts w:ascii="Times New Roman" w:hAnsi="Times New Roman" w:cs="Times New Roman"/>
          <w:sz w:val="20"/>
          <w:szCs w:val="20"/>
        </w:rPr>
        <w:t xml:space="preserve">Upadhyay, S., Ahmed, I., &amp; </w:t>
      </w:r>
      <w:proofErr w:type="spellStart"/>
      <w:r w:rsidRPr="006B64A0">
        <w:rPr>
          <w:rStyle w:val="muibox-root"/>
          <w:rFonts w:ascii="Times New Roman" w:hAnsi="Times New Roman" w:cs="Times New Roman"/>
          <w:sz w:val="20"/>
          <w:szCs w:val="20"/>
        </w:rPr>
        <w:t>Mihet</w:t>
      </w:r>
      <w:proofErr w:type="spellEnd"/>
      <w:r w:rsidRPr="006B64A0">
        <w:rPr>
          <w:rStyle w:val="muibox-root"/>
          <w:rFonts w:ascii="Times New Roman" w:hAnsi="Times New Roman" w:cs="Times New Roman"/>
          <w:sz w:val="20"/>
          <w:szCs w:val="20"/>
        </w:rPr>
        <w:t xml:space="preserve">-Popa, L. (2024). Energy management system for an industrial microgrid using Optimization Algorithms-Based Reinforcement Learning Technique. </w:t>
      </w:r>
      <w:r w:rsidRPr="006B64A0">
        <w:rPr>
          <w:rStyle w:val="muibox-root"/>
          <w:rFonts w:ascii="Times New Roman" w:hAnsi="Times New Roman" w:cs="Times New Roman"/>
          <w:i/>
          <w:iCs/>
          <w:sz w:val="20"/>
          <w:szCs w:val="20"/>
        </w:rPr>
        <w:t>Energies</w:t>
      </w:r>
      <w:r w:rsidRPr="006B64A0">
        <w:rPr>
          <w:rStyle w:val="muibox-root"/>
          <w:rFonts w:ascii="Times New Roman" w:hAnsi="Times New Roman" w:cs="Times New Roman"/>
          <w:sz w:val="20"/>
          <w:szCs w:val="20"/>
        </w:rPr>
        <w:t xml:space="preserve">, </w:t>
      </w:r>
      <w:r w:rsidRPr="006B64A0">
        <w:rPr>
          <w:rStyle w:val="muibox-root"/>
          <w:rFonts w:ascii="Times New Roman" w:hAnsi="Times New Roman" w:cs="Times New Roman"/>
          <w:i/>
          <w:iCs/>
          <w:sz w:val="20"/>
          <w:szCs w:val="20"/>
        </w:rPr>
        <w:t>17</w:t>
      </w:r>
      <w:r w:rsidRPr="006B64A0">
        <w:rPr>
          <w:rStyle w:val="muibox-root"/>
          <w:rFonts w:ascii="Times New Roman" w:hAnsi="Times New Roman" w:cs="Times New Roman"/>
          <w:sz w:val="20"/>
          <w:szCs w:val="20"/>
        </w:rPr>
        <w:t xml:space="preserve">(16), 3898. </w:t>
      </w:r>
    </w:p>
    <w:p w14:paraId="3D2F860F" w14:textId="5D1B6E99" w:rsidR="006B64A0" w:rsidRPr="006B64A0" w:rsidRDefault="004C3827" w:rsidP="0043468D">
      <w:pPr>
        <w:spacing w:after="0" w:line="240" w:lineRule="auto"/>
        <w:jc w:val="both"/>
        <w:rPr>
          <w:rStyle w:val="url"/>
          <w:rFonts w:ascii="Times New Roman" w:hAnsi="Times New Roman" w:cs="Times New Roman"/>
          <w:sz w:val="20"/>
          <w:szCs w:val="20"/>
        </w:rPr>
      </w:pPr>
      <w:hyperlink r:id="rId103" w:history="1">
        <w:r w:rsidR="008C1D63" w:rsidRPr="00394126">
          <w:rPr>
            <w:rStyle w:val="Hyperlink"/>
            <w:rFonts w:ascii="Times New Roman" w:hAnsi="Times New Roman" w:cs="Times New Roman"/>
            <w:sz w:val="20"/>
            <w:szCs w:val="20"/>
          </w:rPr>
          <w:t>https://doi.org/10.3390/en17163898</w:t>
        </w:r>
      </w:hyperlink>
      <w:r w:rsidR="006B64A0" w:rsidRPr="006B64A0">
        <w:rPr>
          <w:rStyle w:val="url"/>
          <w:rFonts w:ascii="Times New Roman" w:hAnsi="Times New Roman" w:cs="Times New Roman"/>
          <w:sz w:val="20"/>
          <w:szCs w:val="20"/>
        </w:rPr>
        <w:t xml:space="preserve"> </w:t>
      </w:r>
    </w:p>
    <w:p w14:paraId="34629B0E" w14:textId="77777777" w:rsidR="003339FE" w:rsidRPr="006B64A0" w:rsidRDefault="003339FE" w:rsidP="0043468D">
      <w:pPr>
        <w:spacing w:after="0" w:line="240" w:lineRule="auto"/>
        <w:jc w:val="both"/>
        <w:rPr>
          <w:rStyle w:val="url"/>
          <w:rFonts w:ascii="Times New Roman" w:hAnsi="Times New Roman" w:cs="Times New Roman"/>
          <w:sz w:val="20"/>
          <w:szCs w:val="20"/>
        </w:rPr>
      </w:pPr>
    </w:p>
    <w:p w14:paraId="39E0B8B8" w14:textId="77777777" w:rsidR="003339FE" w:rsidRPr="0043468D" w:rsidRDefault="003339FE" w:rsidP="0043468D">
      <w:pPr>
        <w:spacing w:after="0" w:line="240" w:lineRule="auto"/>
        <w:jc w:val="both"/>
        <w:rPr>
          <w:rStyle w:val="url"/>
          <w:rFonts w:ascii="Times New Roman" w:hAnsi="Times New Roman" w:cs="Times New Roman"/>
          <w:sz w:val="20"/>
          <w:szCs w:val="20"/>
        </w:rPr>
      </w:pPr>
      <w:bookmarkStart w:id="0" w:name="_GoBack"/>
      <w:bookmarkEnd w:id="0"/>
    </w:p>
    <w:p w14:paraId="7D1B41FB"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Vanting, N. B., Ma, Z., &amp; Jørgensen, B. N. (2021). A scoping review of deep neural networks for electric load forecasting. </w:t>
      </w:r>
      <w:r w:rsidRPr="0043468D">
        <w:rPr>
          <w:rStyle w:val="muibox-root"/>
          <w:rFonts w:ascii="Times New Roman" w:hAnsi="Times New Roman" w:cs="Times New Roman"/>
          <w:i/>
          <w:iCs/>
          <w:sz w:val="20"/>
          <w:szCs w:val="20"/>
        </w:rPr>
        <w:t>Energy Informatics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4</w:t>
      </w:r>
      <w:r w:rsidRPr="0043468D">
        <w:rPr>
          <w:rStyle w:val="muibox-root"/>
          <w:rFonts w:ascii="Times New Roman" w:hAnsi="Times New Roman" w:cs="Times New Roman"/>
          <w:sz w:val="20"/>
          <w:szCs w:val="20"/>
        </w:rPr>
        <w:t xml:space="preserve">(S2). </w:t>
      </w:r>
      <w:hyperlink r:id="rId104" w:history="1">
        <w:r w:rsidRPr="0043468D">
          <w:rPr>
            <w:rStyle w:val="Hyperlink"/>
            <w:rFonts w:ascii="Times New Roman" w:hAnsi="Times New Roman" w:cs="Times New Roman"/>
            <w:sz w:val="20"/>
            <w:szCs w:val="20"/>
          </w:rPr>
          <w:t>https://doi.org/10.1186/s42162-021-00148-6</w:t>
        </w:r>
      </w:hyperlink>
      <w:r w:rsidRPr="0043468D">
        <w:rPr>
          <w:rStyle w:val="url"/>
          <w:rFonts w:ascii="Times New Roman" w:hAnsi="Times New Roman" w:cs="Times New Roman"/>
          <w:sz w:val="20"/>
          <w:szCs w:val="20"/>
        </w:rPr>
        <w:t xml:space="preserve"> </w:t>
      </w:r>
    </w:p>
    <w:p w14:paraId="19BF43E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AA58ED2"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Wang, L., Jiao, S., Xie, Y., Mubaarak, S., Zhang, D., Liu, J., Jiang, S., Zhang, Y., &amp; Li, M. (2021). A permissioned Blockchain-Based energy management system for renewable energy microgrids.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13</w:t>
      </w:r>
      <w:r w:rsidRPr="0043468D">
        <w:rPr>
          <w:rStyle w:val="muibox-root"/>
          <w:rFonts w:ascii="Times New Roman" w:hAnsi="Times New Roman" w:cs="Times New Roman"/>
          <w:sz w:val="20"/>
          <w:szCs w:val="20"/>
        </w:rPr>
        <w:t xml:space="preserve">(3), 1317. </w:t>
      </w:r>
    </w:p>
    <w:p w14:paraId="599CC95C" w14:textId="481EE99F" w:rsidR="003339FE" w:rsidRPr="0043468D" w:rsidRDefault="004C3827" w:rsidP="0043468D">
      <w:pPr>
        <w:spacing w:after="0" w:line="240" w:lineRule="auto"/>
        <w:jc w:val="both"/>
        <w:rPr>
          <w:rStyle w:val="url"/>
          <w:rFonts w:ascii="Times New Roman" w:hAnsi="Times New Roman" w:cs="Times New Roman"/>
          <w:sz w:val="20"/>
          <w:szCs w:val="20"/>
        </w:rPr>
      </w:pPr>
      <w:hyperlink r:id="rId105" w:history="1">
        <w:r w:rsidR="000C4615" w:rsidRPr="00907066">
          <w:rPr>
            <w:rStyle w:val="Hyperlink"/>
            <w:rFonts w:ascii="Times New Roman" w:hAnsi="Times New Roman" w:cs="Times New Roman"/>
            <w:sz w:val="20"/>
            <w:szCs w:val="20"/>
          </w:rPr>
          <w:t>https://doi.org/10.3390/su13031317</w:t>
        </w:r>
      </w:hyperlink>
      <w:r w:rsidR="003339FE" w:rsidRPr="0043468D">
        <w:rPr>
          <w:rStyle w:val="url"/>
          <w:rFonts w:ascii="Times New Roman" w:hAnsi="Times New Roman" w:cs="Times New Roman"/>
          <w:sz w:val="20"/>
          <w:szCs w:val="20"/>
        </w:rPr>
        <w:t xml:space="preserve"> </w:t>
      </w:r>
    </w:p>
    <w:p w14:paraId="6EE5C375"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F885510"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Wiese, K. (2020). Energy 4 all? Investigating gendered energy justice implications of community-based micro-hydropower cooperatives in Ethiopia. </w:t>
      </w:r>
      <w:r w:rsidRPr="0043468D">
        <w:rPr>
          <w:rStyle w:val="muibox-root"/>
          <w:rFonts w:ascii="Times New Roman" w:hAnsi="Times New Roman" w:cs="Times New Roman"/>
          <w:i/>
          <w:iCs/>
          <w:sz w:val="20"/>
          <w:szCs w:val="20"/>
        </w:rPr>
        <w:t>Innovation the European Journal of Social Science Research</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33</w:t>
      </w:r>
      <w:r w:rsidRPr="0043468D">
        <w:rPr>
          <w:rStyle w:val="muibox-root"/>
          <w:rFonts w:ascii="Times New Roman" w:hAnsi="Times New Roman" w:cs="Times New Roman"/>
          <w:sz w:val="20"/>
          <w:szCs w:val="20"/>
        </w:rPr>
        <w:t xml:space="preserve">(2), 194–217. </w:t>
      </w:r>
      <w:hyperlink r:id="rId106" w:history="1">
        <w:r w:rsidRPr="0043468D">
          <w:rPr>
            <w:rStyle w:val="Hyperlink"/>
            <w:rFonts w:ascii="Times New Roman" w:hAnsi="Times New Roman" w:cs="Times New Roman"/>
            <w:sz w:val="20"/>
            <w:szCs w:val="20"/>
          </w:rPr>
          <w:t>https://doi.org/10.1080/13511610.2020.1745059</w:t>
        </w:r>
      </w:hyperlink>
      <w:r w:rsidRPr="0043468D">
        <w:rPr>
          <w:rStyle w:val="url"/>
          <w:rFonts w:ascii="Times New Roman" w:hAnsi="Times New Roman" w:cs="Times New Roman"/>
          <w:sz w:val="20"/>
          <w:szCs w:val="20"/>
        </w:rPr>
        <w:t xml:space="preserve"> </w:t>
      </w:r>
    </w:p>
    <w:p w14:paraId="2C3446DE"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1D47AAC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(2024, September 2). </w:t>
      </w:r>
      <w:r w:rsidRPr="0043468D">
        <w:rPr>
          <w:rStyle w:val="muibox-root"/>
          <w:rFonts w:ascii="Times New Roman" w:hAnsi="Times New Roman" w:cs="Times New Roman"/>
          <w:i/>
          <w:iCs/>
          <w:sz w:val="20"/>
          <w:szCs w:val="20"/>
        </w:rPr>
        <w:t>Kennedy Energy Park</w:t>
      </w:r>
      <w:r w:rsidRPr="0043468D">
        <w:rPr>
          <w:rStyle w:val="muibox-root"/>
          <w:rFonts w:ascii="Times New Roman" w:hAnsi="Times New Roman" w:cs="Times New Roman"/>
          <w:sz w:val="20"/>
          <w:szCs w:val="20"/>
        </w:rPr>
        <w:t xml:space="preserve">. Wikipedia. </w:t>
      </w:r>
    </w:p>
    <w:p w14:paraId="6C8F7675" w14:textId="0A5240EE" w:rsidR="003339FE" w:rsidRPr="0043468D" w:rsidRDefault="004C3827" w:rsidP="0043468D">
      <w:pPr>
        <w:spacing w:after="0" w:line="240" w:lineRule="auto"/>
        <w:jc w:val="both"/>
        <w:rPr>
          <w:rStyle w:val="url"/>
          <w:rFonts w:ascii="Times New Roman" w:hAnsi="Times New Roman" w:cs="Times New Roman"/>
          <w:sz w:val="20"/>
          <w:szCs w:val="20"/>
        </w:rPr>
      </w:pPr>
      <w:hyperlink r:id="rId107" w:history="1">
        <w:r w:rsidR="000C4615" w:rsidRPr="00907066">
          <w:rPr>
            <w:rStyle w:val="Hyperlink"/>
            <w:rFonts w:ascii="Times New Roman" w:hAnsi="Times New Roman" w:cs="Times New Roman"/>
            <w:sz w:val="20"/>
            <w:szCs w:val="20"/>
          </w:rPr>
          <w:t>https://en.wikipedia.org/wiki/Kennedy_Energy_Park</w:t>
        </w:r>
      </w:hyperlink>
    </w:p>
    <w:p w14:paraId="56C04F1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0CB632BA"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June 30). </w:t>
      </w:r>
      <w:r w:rsidRPr="0043468D">
        <w:rPr>
          <w:rStyle w:val="muibox-root"/>
          <w:rFonts w:ascii="Times New Roman" w:hAnsi="Times New Roman" w:cs="Times New Roman"/>
          <w:i/>
          <w:iCs/>
          <w:sz w:val="20"/>
          <w:szCs w:val="20"/>
        </w:rPr>
        <w:t>Explainable artificial intelligence</w:t>
      </w:r>
      <w:r w:rsidRPr="0043468D">
        <w:rPr>
          <w:rStyle w:val="muibox-root"/>
          <w:rFonts w:ascii="Times New Roman" w:hAnsi="Times New Roman" w:cs="Times New Roman"/>
          <w:sz w:val="20"/>
          <w:szCs w:val="20"/>
        </w:rPr>
        <w:t xml:space="preserve">. Wikipedia. </w:t>
      </w:r>
    </w:p>
    <w:p w14:paraId="2AA7882A" w14:textId="299704E0" w:rsidR="003339FE" w:rsidRPr="0043468D" w:rsidRDefault="004C3827" w:rsidP="0043468D">
      <w:pPr>
        <w:spacing w:after="0" w:line="240" w:lineRule="auto"/>
        <w:jc w:val="both"/>
        <w:rPr>
          <w:rStyle w:val="Hyperlink"/>
          <w:rFonts w:ascii="Times New Roman" w:hAnsi="Times New Roman" w:cs="Times New Roman"/>
          <w:sz w:val="20"/>
          <w:szCs w:val="20"/>
        </w:rPr>
      </w:pPr>
      <w:hyperlink r:id="rId108" w:history="1">
        <w:r w:rsidR="000C4615" w:rsidRPr="00907066">
          <w:rPr>
            <w:rStyle w:val="Hyperlink"/>
            <w:rFonts w:ascii="Times New Roman" w:hAnsi="Times New Roman" w:cs="Times New Roman"/>
            <w:sz w:val="20"/>
            <w:szCs w:val="20"/>
          </w:rPr>
          <w:t>https://en.wikipedia.org/wiki/Explainable_artificial_intelligence</w:t>
        </w:r>
      </w:hyperlink>
    </w:p>
    <w:p w14:paraId="781F866D"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2AD96450"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May 17). </w:t>
      </w:r>
      <w:r w:rsidRPr="0043468D">
        <w:rPr>
          <w:rStyle w:val="muibox-root"/>
          <w:rFonts w:ascii="Times New Roman" w:hAnsi="Times New Roman" w:cs="Times New Roman"/>
          <w:i/>
          <w:iCs/>
          <w:sz w:val="20"/>
          <w:szCs w:val="20"/>
        </w:rPr>
        <w:t>Grameen family of organizations</w:t>
      </w:r>
      <w:r w:rsidRPr="0043468D">
        <w:rPr>
          <w:rStyle w:val="muibox-root"/>
          <w:rFonts w:ascii="Times New Roman" w:hAnsi="Times New Roman" w:cs="Times New Roman"/>
          <w:sz w:val="20"/>
          <w:szCs w:val="20"/>
        </w:rPr>
        <w:t xml:space="preserve">. Wikipedia. </w:t>
      </w:r>
    </w:p>
    <w:p w14:paraId="6C74F543" w14:textId="17B09507" w:rsidR="003339FE" w:rsidRPr="0043468D" w:rsidRDefault="004C3827" w:rsidP="0043468D">
      <w:pPr>
        <w:spacing w:after="0" w:line="240" w:lineRule="auto"/>
        <w:jc w:val="both"/>
        <w:rPr>
          <w:rStyle w:val="url"/>
          <w:rFonts w:ascii="Times New Roman" w:hAnsi="Times New Roman" w:cs="Times New Roman"/>
          <w:sz w:val="20"/>
          <w:szCs w:val="20"/>
        </w:rPr>
      </w:pPr>
      <w:hyperlink r:id="rId109" w:history="1">
        <w:r w:rsidR="000C4615" w:rsidRPr="00907066">
          <w:rPr>
            <w:rStyle w:val="Hyperlink"/>
            <w:rFonts w:ascii="Times New Roman" w:hAnsi="Times New Roman" w:cs="Times New Roman"/>
            <w:sz w:val="20"/>
            <w:szCs w:val="20"/>
          </w:rPr>
          <w:t>https://en.wikipedia.org/wiki/Grameen_family_of_organizations</w:t>
        </w:r>
      </w:hyperlink>
    </w:p>
    <w:p w14:paraId="5DF1FA4F"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DA7F24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January 25). </w:t>
      </w:r>
      <w:r w:rsidRPr="0043468D">
        <w:rPr>
          <w:rStyle w:val="muibox-root"/>
          <w:rFonts w:ascii="Times New Roman" w:hAnsi="Times New Roman" w:cs="Times New Roman"/>
          <w:i/>
          <w:iCs/>
          <w:sz w:val="20"/>
          <w:szCs w:val="20"/>
        </w:rPr>
        <w:t>Dhaka Electric Supply Company Limited</w:t>
      </w:r>
      <w:r w:rsidRPr="0043468D">
        <w:rPr>
          <w:rStyle w:val="muibox-root"/>
          <w:rFonts w:ascii="Times New Roman" w:hAnsi="Times New Roman" w:cs="Times New Roman"/>
          <w:sz w:val="20"/>
          <w:szCs w:val="20"/>
        </w:rPr>
        <w:t xml:space="preserve">. Wikipedia. </w:t>
      </w:r>
    </w:p>
    <w:p w14:paraId="271C82FD" w14:textId="57DBCDC8" w:rsidR="003339FE" w:rsidRPr="0043468D" w:rsidRDefault="004C3827" w:rsidP="0043468D">
      <w:pPr>
        <w:spacing w:after="0" w:line="240" w:lineRule="auto"/>
        <w:jc w:val="both"/>
        <w:rPr>
          <w:rStyle w:val="url"/>
          <w:rFonts w:ascii="Times New Roman" w:hAnsi="Times New Roman" w:cs="Times New Roman"/>
          <w:sz w:val="20"/>
          <w:szCs w:val="20"/>
        </w:rPr>
      </w:pPr>
      <w:hyperlink r:id="rId110" w:history="1">
        <w:r w:rsidR="001C401F" w:rsidRPr="00907066">
          <w:rPr>
            <w:rStyle w:val="Hyperlink"/>
            <w:rFonts w:ascii="Times New Roman" w:hAnsi="Times New Roman" w:cs="Times New Roman"/>
            <w:sz w:val="20"/>
            <w:szCs w:val="20"/>
          </w:rPr>
          <w:t>https://en.wikipedia.org/wiki/Dhaka_Electric_Supply_Company_Limited</w:t>
        </w:r>
      </w:hyperlink>
    </w:p>
    <w:p w14:paraId="0BD9F90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4336892"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World Bank Group. (2021, April 08). </w:t>
      </w:r>
      <w:r w:rsidRPr="0043468D">
        <w:rPr>
          <w:rStyle w:val="muibox-root"/>
          <w:rFonts w:ascii="Times New Roman" w:hAnsi="Times New Roman" w:cs="Times New Roman"/>
          <w:i/>
          <w:iCs/>
          <w:sz w:val="20"/>
          <w:szCs w:val="20"/>
        </w:rPr>
        <w:t>A Game-changer in Bangladesh’s Growth Story: Solar Home Systems</w:t>
      </w:r>
      <w:r w:rsidRPr="0043468D">
        <w:rPr>
          <w:rStyle w:val="muibox-root"/>
          <w:rFonts w:ascii="Times New Roman" w:hAnsi="Times New Roman" w:cs="Times New Roman"/>
          <w:sz w:val="20"/>
          <w:szCs w:val="20"/>
        </w:rPr>
        <w:t xml:space="preserve">. World Bank. </w:t>
      </w:r>
      <w:hyperlink r:id="rId111" w:history="1">
        <w:r w:rsidRPr="0043468D">
          <w:rPr>
            <w:rStyle w:val="Hyperlink"/>
            <w:rFonts w:ascii="Times New Roman" w:hAnsi="Times New Roman" w:cs="Times New Roman"/>
            <w:sz w:val="20"/>
            <w:szCs w:val="20"/>
          </w:rPr>
          <w:t>https://www.worldbank.org/en/news/feature/2021/04/08/a-game-changer-in-bangladesh-growth-story-solar-home-systems</w:t>
        </w:r>
      </w:hyperlink>
    </w:p>
    <w:p w14:paraId="033F7984"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p>
    <w:p w14:paraId="35257394"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Zhang, K., Xu, P., &amp; Zhang, J. (2020). Explainable AI in deep reinforcement Learning Models: A SHAP method applied in power system Emergency Control. </w:t>
      </w:r>
      <w:r w:rsidRPr="0043468D">
        <w:rPr>
          <w:rStyle w:val="muibox-root"/>
          <w:rFonts w:ascii="Times New Roman" w:hAnsi="Times New Roman" w:cs="Times New Roman"/>
          <w:i/>
          <w:iCs/>
          <w:sz w:val="20"/>
          <w:szCs w:val="20"/>
        </w:rPr>
        <w:t>2021 IEEE 5th Conference on Energy Internet and Energy System Integration (EI2)</w:t>
      </w:r>
      <w:r w:rsidRPr="0043468D">
        <w:rPr>
          <w:rStyle w:val="muibox-root"/>
          <w:rFonts w:ascii="Times New Roman" w:hAnsi="Times New Roman" w:cs="Times New Roman"/>
          <w:sz w:val="20"/>
          <w:szCs w:val="20"/>
        </w:rPr>
        <w:t xml:space="preserve">, 711–716. </w:t>
      </w:r>
      <w:hyperlink r:id="rId112" w:history="1">
        <w:r w:rsidRPr="0043468D">
          <w:rPr>
            <w:rStyle w:val="Hyperlink"/>
            <w:rFonts w:ascii="Times New Roman" w:hAnsi="Times New Roman" w:cs="Times New Roman"/>
            <w:sz w:val="20"/>
            <w:szCs w:val="20"/>
          </w:rPr>
          <w:t>https://doi.org/10.1109/ei250167.2020.9347147</w:t>
        </w:r>
      </w:hyperlink>
      <w:r w:rsidRPr="0043468D">
        <w:rPr>
          <w:rStyle w:val="url"/>
          <w:rFonts w:ascii="Times New Roman" w:hAnsi="Times New Roman" w:cs="Times New Roman"/>
          <w:sz w:val="20"/>
          <w:szCs w:val="20"/>
        </w:rPr>
        <w:t xml:space="preserve"> </w:t>
      </w:r>
    </w:p>
    <w:p w14:paraId="78CFB83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3DA7FA7" w14:textId="77777777" w:rsidR="003339FE" w:rsidRPr="0043468D" w:rsidRDefault="003339FE" w:rsidP="0043468D">
      <w:pPr>
        <w:spacing w:after="0" w:line="240" w:lineRule="auto"/>
        <w:jc w:val="both"/>
        <w:rPr>
          <w:rFonts w:ascii="Times New Roman" w:hAnsi="Times New Roman" w:cs="Times New Roman"/>
          <w:sz w:val="20"/>
          <w:szCs w:val="20"/>
        </w:rPr>
      </w:pPr>
    </w:p>
    <w:p w14:paraId="115D5095" w14:textId="77777777" w:rsidR="008D0D70" w:rsidRPr="0043468D" w:rsidRDefault="008D0D70" w:rsidP="0043468D">
      <w:pPr>
        <w:pStyle w:val="NormalWeb"/>
        <w:spacing w:before="0" w:beforeAutospacing="0" w:after="0" w:afterAutospacing="0"/>
        <w:jc w:val="both"/>
        <w:rPr>
          <w:b/>
          <w:bCs/>
          <w:sz w:val="20"/>
          <w:szCs w:val="20"/>
        </w:rPr>
      </w:pPr>
    </w:p>
    <w:p w14:paraId="7C5F9324" w14:textId="77777777" w:rsidR="008D0D70" w:rsidRPr="0043468D" w:rsidRDefault="008D0D70" w:rsidP="0043468D">
      <w:pPr>
        <w:pStyle w:val="NormalWeb"/>
        <w:spacing w:before="0" w:beforeAutospacing="0" w:after="0" w:afterAutospacing="0"/>
        <w:jc w:val="both"/>
        <w:rPr>
          <w:b/>
          <w:bCs/>
          <w:sz w:val="20"/>
          <w:szCs w:val="20"/>
        </w:rPr>
      </w:pPr>
    </w:p>
    <w:sectPr w:rsidR="008D0D70" w:rsidRPr="0043468D" w:rsidSect="004D666A">
      <w:headerReference w:type="even" r:id="rId113"/>
      <w:headerReference w:type="default" r:id="rId114"/>
      <w:footerReference w:type="even" r:id="rId115"/>
      <w:footerReference w:type="default" r:id="rId116"/>
      <w:headerReference w:type="first" r:id="rId117"/>
      <w:footerReference w:type="first" r:id="rId11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2FAC" w14:textId="77777777" w:rsidR="00710B84" w:rsidRDefault="00710B84" w:rsidP="00C83C94">
      <w:pPr>
        <w:spacing w:after="0" w:line="240" w:lineRule="auto"/>
      </w:pPr>
      <w:r>
        <w:separator/>
      </w:r>
    </w:p>
  </w:endnote>
  <w:endnote w:type="continuationSeparator" w:id="0">
    <w:p w14:paraId="1D6CF7E7" w14:textId="77777777" w:rsidR="00710B84" w:rsidRDefault="00710B84" w:rsidP="00C8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CD37" w14:textId="77777777" w:rsidR="00C83C94" w:rsidRDefault="00C8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CCB7" w14:textId="77777777" w:rsidR="00C83C94" w:rsidRDefault="00C8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AA30" w14:textId="77777777" w:rsidR="00C83C94" w:rsidRDefault="00C8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C78F" w14:textId="77777777" w:rsidR="00710B84" w:rsidRDefault="00710B84" w:rsidP="00C83C94">
      <w:pPr>
        <w:spacing w:after="0" w:line="240" w:lineRule="auto"/>
      </w:pPr>
      <w:r>
        <w:separator/>
      </w:r>
    </w:p>
  </w:footnote>
  <w:footnote w:type="continuationSeparator" w:id="0">
    <w:p w14:paraId="7718158F" w14:textId="77777777" w:rsidR="00710B84" w:rsidRDefault="00710B84" w:rsidP="00C8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FBD7" w14:textId="68D93740" w:rsidR="00C83C94" w:rsidRDefault="004C3827">
    <w:pPr>
      <w:pStyle w:val="Header"/>
    </w:pPr>
    <w:r>
      <w:rPr>
        <w:noProof/>
      </w:rPr>
      <w:pict w14:anchorId="71587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4" o:spid="_x0000_s1026"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41DE" w14:textId="2F08D66D" w:rsidR="00C83C94" w:rsidRDefault="004C3827">
    <w:pPr>
      <w:pStyle w:val="Header"/>
    </w:pPr>
    <w:r>
      <w:rPr>
        <w:noProof/>
      </w:rPr>
      <w:pict w14:anchorId="66142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5" o:spid="_x0000_s1027"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922C" w14:textId="7743549D" w:rsidR="00C83C94" w:rsidRDefault="004C3827">
    <w:pPr>
      <w:pStyle w:val="Header"/>
    </w:pPr>
    <w:r>
      <w:rPr>
        <w:noProof/>
      </w:rPr>
      <w:pict w14:anchorId="6D15C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3" o:spid="_x0000_s1025"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EF6"/>
    <w:multiLevelType w:val="multilevel"/>
    <w:tmpl w:val="1A5C9D66"/>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2747"/>
    <w:multiLevelType w:val="hybridMultilevel"/>
    <w:tmpl w:val="A79A570E"/>
    <w:lvl w:ilvl="0" w:tplc="953C83EA">
      <w:start w:val="1"/>
      <w:numFmt w:val="bullet"/>
      <w:lvlText w:val=""/>
      <w:lvlJc w:val="left"/>
      <w:pPr>
        <w:ind w:left="0" w:hanging="360"/>
      </w:pPr>
      <w:rPr>
        <w:rFonts w:ascii="Symbol" w:hAnsi="Symbol"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3FB674F"/>
    <w:multiLevelType w:val="multilevel"/>
    <w:tmpl w:val="5BB47BAE"/>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A5AA2"/>
    <w:multiLevelType w:val="hybridMultilevel"/>
    <w:tmpl w:val="35789006"/>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C2B88"/>
    <w:multiLevelType w:val="multilevel"/>
    <w:tmpl w:val="8D602DF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B1840"/>
    <w:multiLevelType w:val="multilevel"/>
    <w:tmpl w:val="A1D4D7D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F0FD9"/>
    <w:multiLevelType w:val="multilevel"/>
    <w:tmpl w:val="DE946A52"/>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B5B8B"/>
    <w:multiLevelType w:val="hybridMultilevel"/>
    <w:tmpl w:val="1BC4A24C"/>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B052B"/>
    <w:multiLevelType w:val="hybridMultilevel"/>
    <w:tmpl w:val="5230580A"/>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05700"/>
    <w:multiLevelType w:val="multilevel"/>
    <w:tmpl w:val="5CCEBAE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816191"/>
    <w:multiLevelType w:val="multilevel"/>
    <w:tmpl w:val="D2A206B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67179"/>
    <w:multiLevelType w:val="multilevel"/>
    <w:tmpl w:val="FD88D3A8"/>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A906BB9"/>
    <w:multiLevelType w:val="hybridMultilevel"/>
    <w:tmpl w:val="2B3A990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96D2A"/>
    <w:multiLevelType w:val="hybridMultilevel"/>
    <w:tmpl w:val="9B6AC288"/>
    <w:lvl w:ilvl="0" w:tplc="4EEAFAE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C3665"/>
    <w:multiLevelType w:val="hybridMultilevel"/>
    <w:tmpl w:val="AA981482"/>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87105"/>
    <w:multiLevelType w:val="multilevel"/>
    <w:tmpl w:val="071AE260"/>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46DE1"/>
    <w:multiLevelType w:val="multilevel"/>
    <w:tmpl w:val="C7BC1362"/>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3E4C84"/>
    <w:multiLevelType w:val="hybridMultilevel"/>
    <w:tmpl w:val="AB4880B8"/>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BE761C"/>
    <w:multiLevelType w:val="multilevel"/>
    <w:tmpl w:val="4978F03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FE4E73"/>
    <w:multiLevelType w:val="hybridMultilevel"/>
    <w:tmpl w:val="5C1E5A3C"/>
    <w:lvl w:ilvl="0" w:tplc="0ED8DE5A">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B15BA"/>
    <w:multiLevelType w:val="hybridMultilevel"/>
    <w:tmpl w:val="063809D4"/>
    <w:lvl w:ilvl="0" w:tplc="FFFFFFFF">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3C3B8B"/>
    <w:multiLevelType w:val="hybridMultilevel"/>
    <w:tmpl w:val="FDC2838E"/>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C524BE"/>
    <w:multiLevelType w:val="hybridMultilevel"/>
    <w:tmpl w:val="8BE40B42"/>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43441A"/>
    <w:multiLevelType w:val="hybridMultilevel"/>
    <w:tmpl w:val="C31232CE"/>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00251"/>
    <w:multiLevelType w:val="hybridMultilevel"/>
    <w:tmpl w:val="C16AA1BA"/>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B5D5A"/>
    <w:multiLevelType w:val="multilevel"/>
    <w:tmpl w:val="908EFE6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AF45F7"/>
    <w:multiLevelType w:val="multilevel"/>
    <w:tmpl w:val="F9CEF4B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5D56B4"/>
    <w:multiLevelType w:val="hybridMultilevel"/>
    <w:tmpl w:val="A2CC1068"/>
    <w:lvl w:ilvl="0" w:tplc="CC16E06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626807"/>
    <w:multiLevelType w:val="multilevel"/>
    <w:tmpl w:val="B40253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6F558F"/>
    <w:multiLevelType w:val="hybridMultilevel"/>
    <w:tmpl w:val="EBC47278"/>
    <w:lvl w:ilvl="0" w:tplc="BF00137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76651E"/>
    <w:multiLevelType w:val="multilevel"/>
    <w:tmpl w:val="91A6F43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F20A83"/>
    <w:multiLevelType w:val="hybridMultilevel"/>
    <w:tmpl w:val="7ABE49C2"/>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571B53"/>
    <w:multiLevelType w:val="multilevel"/>
    <w:tmpl w:val="B9384F34"/>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DB1480"/>
    <w:multiLevelType w:val="hybridMultilevel"/>
    <w:tmpl w:val="F29C09A4"/>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2778EF"/>
    <w:multiLevelType w:val="multilevel"/>
    <w:tmpl w:val="6ECE394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3710C5"/>
    <w:multiLevelType w:val="hybridMultilevel"/>
    <w:tmpl w:val="60180818"/>
    <w:lvl w:ilvl="0" w:tplc="9684E01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07E92"/>
    <w:multiLevelType w:val="hybridMultilevel"/>
    <w:tmpl w:val="F7A87A64"/>
    <w:lvl w:ilvl="0" w:tplc="7A9892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BC135EB"/>
    <w:multiLevelType w:val="multilevel"/>
    <w:tmpl w:val="74EE3898"/>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F78CC"/>
    <w:multiLevelType w:val="hybridMultilevel"/>
    <w:tmpl w:val="F38E5844"/>
    <w:lvl w:ilvl="0" w:tplc="B51A28E0">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553E36"/>
    <w:multiLevelType w:val="multilevel"/>
    <w:tmpl w:val="3F7E3648"/>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9E01A3"/>
    <w:multiLevelType w:val="hybridMultilevel"/>
    <w:tmpl w:val="01B6250E"/>
    <w:lvl w:ilvl="0" w:tplc="0F0EE6CA">
      <w:start w:val="1"/>
      <w:numFmt w:val="decimal"/>
      <w:lvlText w:val="%1)"/>
      <w:lvlJc w:val="left"/>
      <w:pPr>
        <w:ind w:left="36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637ABE"/>
    <w:multiLevelType w:val="hybridMultilevel"/>
    <w:tmpl w:val="90E2BB9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98403F"/>
    <w:multiLevelType w:val="hybridMultilevel"/>
    <w:tmpl w:val="499A196C"/>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B051A7"/>
    <w:multiLevelType w:val="multilevel"/>
    <w:tmpl w:val="EEA26D8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E40998"/>
    <w:multiLevelType w:val="hybridMultilevel"/>
    <w:tmpl w:val="F7C4A0F6"/>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617D60"/>
    <w:multiLevelType w:val="multilevel"/>
    <w:tmpl w:val="050E48B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636579"/>
    <w:multiLevelType w:val="hybridMultilevel"/>
    <w:tmpl w:val="C8F25FF4"/>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6822FA"/>
    <w:multiLevelType w:val="hybridMultilevel"/>
    <w:tmpl w:val="C152055A"/>
    <w:lvl w:ilvl="0" w:tplc="E660A2E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8D2A35"/>
    <w:multiLevelType w:val="multilevel"/>
    <w:tmpl w:val="F00E10B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B51A09"/>
    <w:multiLevelType w:val="multilevel"/>
    <w:tmpl w:val="94FE517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315635"/>
    <w:multiLevelType w:val="hybridMultilevel"/>
    <w:tmpl w:val="2D92AAA4"/>
    <w:lvl w:ilvl="0" w:tplc="953C83E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8C7231"/>
    <w:multiLevelType w:val="multilevel"/>
    <w:tmpl w:val="518E0DA6"/>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9A3FEA"/>
    <w:multiLevelType w:val="multilevel"/>
    <w:tmpl w:val="A3464FD2"/>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E70E61"/>
    <w:multiLevelType w:val="hybridMultilevel"/>
    <w:tmpl w:val="CD061444"/>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CA04CF"/>
    <w:multiLevelType w:val="multilevel"/>
    <w:tmpl w:val="A5B0C11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587CA4"/>
    <w:multiLevelType w:val="multilevel"/>
    <w:tmpl w:val="DA28B78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B57F72"/>
    <w:multiLevelType w:val="hybridMultilevel"/>
    <w:tmpl w:val="084CA870"/>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0B5786"/>
    <w:multiLevelType w:val="hybridMultilevel"/>
    <w:tmpl w:val="5DA87832"/>
    <w:lvl w:ilvl="0" w:tplc="0F0EE6C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382126"/>
    <w:multiLevelType w:val="hybridMultilevel"/>
    <w:tmpl w:val="2C9243BA"/>
    <w:lvl w:ilvl="0" w:tplc="83BA1D6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56741C"/>
    <w:multiLevelType w:val="hybridMultilevel"/>
    <w:tmpl w:val="F0F43F12"/>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985CF6"/>
    <w:multiLevelType w:val="hybridMultilevel"/>
    <w:tmpl w:val="EA3C8802"/>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AB4649"/>
    <w:multiLevelType w:val="hybridMultilevel"/>
    <w:tmpl w:val="DCEA8366"/>
    <w:lvl w:ilvl="0" w:tplc="67A492BE">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EC3EEC"/>
    <w:multiLevelType w:val="multilevel"/>
    <w:tmpl w:val="5120C0BC"/>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69F733F"/>
    <w:multiLevelType w:val="multilevel"/>
    <w:tmpl w:val="E954F84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624623"/>
    <w:multiLevelType w:val="multilevel"/>
    <w:tmpl w:val="8C1C87F8"/>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2E4CC2"/>
    <w:multiLevelType w:val="multilevel"/>
    <w:tmpl w:val="822678FE"/>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B2649E"/>
    <w:multiLevelType w:val="hybridMultilevel"/>
    <w:tmpl w:val="14AEA6EA"/>
    <w:lvl w:ilvl="0" w:tplc="FA5E6AD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F33F2C"/>
    <w:multiLevelType w:val="multilevel"/>
    <w:tmpl w:val="225806F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953CAC"/>
    <w:multiLevelType w:val="hybridMultilevel"/>
    <w:tmpl w:val="58A6290E"/>
    <w:lvl w:ilvl="0" w:tplc="7FCAEE6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735005"/>
    <w:multiLevelType w:val="hybridMultilevel"/>
    <w:tmpl w:val="872E8F90"/>
    <w:lvl w:ilvl="0" w:tplc="22905F16">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285FB9"/>
    <w:multiLevelType w:val="multilevel"/>
    <w:tmpl w:val="AF409DD2"/>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4F086E"/>
    <w:multiLevelType w:val="hybridMultilevel"/>
    <w:tmpl w:val="AD88BBFE"/>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1643121"/>
    <w:multiLevelType w:val="multilevel"/>
    <w:tmpl w:val="E034B80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5541556A"/>
    <w:multiLevelType w:val="hybridMultilevel"/>
    <w:tmpl w:val="E0D49FCE"/>
    <w:lvl w:ilvl="0" w:tplc="283A941A">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C6165"/>
    <w:multiLevelType w:val="multilevel"/>
    <w:tmpl w:val="472E07BE"/>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AE150A"/>
    <w:multiLevelType w:val="multilevel"/>
    <w:tmpl w:val="C70007F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6B0B54"/>
    <w:multiLevelType w:val="hybridMultilevel"/>
    <w:tmpl w:val="03D8BB2C"/>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291CAC"/>
    <w:multiLevelType w:val="hybridMultilevel"/>
    <w:tmpl w:val="F2AA0ECE"/>
    <w:lvl w:ilvl="0" w:tplc="67243C9E">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5246E7"/>
    <w:multiLevelType w:val="multilevel"/>
    <w:tmpl w:val="BB2AB4F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C16982"/>
    <w:multiLevelType w:val="multilevel"/>
    <w:tmpl w:val="E684FD2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4427A9"/>
    <w:multiLevelType w:val="hybridMultilevel"/>
    <w:tmpl w:val="A1DCE63C"/>
    <w:lvl w:ilvl="0" w:tplc="3CBA00D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86058A"/>
    <w:multiLevelType w:val="multilevel"/>
    <w:tmpl w:val="57E8C3B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250C8A"/>
    <w:multiLevelType w:val="hybridMultilevel"/>
    <w:tmpl w:val="8C88DAC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6620644"/>
    <w:multiLevelType w:val="hybridMultilevel"/>
    <w:tmpl w:val="2870CAF0"/>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8F208F"/>
    <w:multiLevelType w:val="hybridMultilevel"/>
    <w:tmpl w:val="B33C9F3E"/>
    <w:lvl w:ilvl="0" w:tplc="0F0EE6C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1E10BA"/>
    <w:multiLevelType w:val="multilevel"/>
    <w:tmpl w:val="01B03F0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730A99"/>
    <w:multiLevelType w:val="multilevel"/>
    <w:tmpl w:val="ACA0212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7B2647"/>
    <w:multiLevelType w:val="hybridMultilevel"/>
    <w:tmpl w:val="15B0753C"/>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980400"/>
    <w:multiLevelType w:val="multilevel"/>
    <w:tmpl w:val="1F12731C"/>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BF9061C"/>
    <w:multiLevelType w:val="multilevel"/>
    <w:tmpl w:val="DD0E139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292C7C"/>
    <w:multiLevelType w:val="multilevel"/>
    <w:tmpl w:val="AABEA6F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E40677"/>
    <w:multiLevelType w:val="hybridMultilevel"/>
    <w:tmpl w:val="36FE1056"/>
    <w:lvl w:ilvl="0" w:tplc="19F0617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E53564"/>
    <w:multiLevelType w:val="hybridMultilevel"/>
    <w:tmpl w:val="EDD820A6"/>
    <w:lvl w:ilvl="0" w:tplc="E18C5F9E">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904CA9"/>
    <w:multiLevelType w:val="hybridMultilevel"/>
    <w:tmpl w:val="3856966C"/>
    <w:lvl w:ilvl="0" w:tplc="5F6661D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D7764E"/>
    <w:multiLevelType w:val="multilevel"/>
    <w:tmpl w:val="6550497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50CBA"/>
    <w:multiLevelType w:val="multilevel"/>
    <w:tmpl w:val="FA86794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7D3AB1"/>
    <w:multiLevelType w:val="hybridMultilevel"/>
    <w:tmpl w:val="71BA77B4"/>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976F7"/>
    <w:multiLevelType w:val="multilevel"/>
    <w:tmpl w:val="5AF82F2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6520FE"/>
    <w:multiLevelType w:val="hybridMultilevel"/>
    <w:tmpl w:val="9FDAFC7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8286004"/>
    <w:multiLevelType w:val="hybridMultilevel"/>
    <w:tmpl w:val="FAB0E590"/>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CA63BB"/>
    <w:multiLevelType w:val="multilevel"/>
    <w:tmpl w:val="5BB47BAE"/>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826585"/>
    <w:multiLevelType w:val="multilevel"/>
    <w:tmpl w:val="81A4F51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1D0488"/>
    <w:multiLevelType w:val="multilevel"/>
    <w:tmpl w:val="273A521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AB6AAA"/>
    <w:multiLevelType w:val="multilevel"/>
    <w:tmpl w:val="2F7CFB84"/>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6A72C9"/>
    <w:multiLevelType w:val="hybridMultilevel"/>
    <w:tmpl w:val="C8ACEB7C"/>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460285"/>
    <w:multiLevelType w:val="hybridMultilevel"/>
    <w:tmpl w:val="C332EF28"/>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5"/>
  </w:num>
  <w:num w:numId="2">
    <w:abstractNumId w:val="53"/>
  </w:num>
  <w:num w:numId="3">
    <w:abstractNumId w:val="23"/>
  </w:num>
  <w:num w:numId="4">
    <w:abstractNumId w:val="42"/>
  </w:num>
  <w:num w:numId="5">
    <w:abstractNumId w:val="46"/>
  </w:num>
  <w:num w:numId="6">
    <w:abstractNumId w:val="33"/>
  </w:num>
  <w:num w:numId="7">
    <w:abstractNumId w:val="3"/>
  </w:num>
  <w:num w:numId="8">
    <w:abstractNumId w:val="96"/>
  </w:num>
  <w:num w:numId="9">
    <w:abstractNumId w:val="93"/>
  </w:num>
  <w:num w:numId="10">
    <w:abstractNumId w:val="94"/>
  </w:num>
  <w:num w:numId="11">
    <w:abstractNumId w:val="10"/>
  </w:num>
  <w:num w:numId="12">
    <w:abstractNumId w:val="39"/>
  </w:num>
  <w:num w:numId="13">
    <w:abstractNumId w:val="15"/>
  </w:num>
  <w:num w:numId="14">
    <w:abstractNumId w:val="63"/>
  </w:num>
  <w:num w:numId="15">
    <w:abstractNumId w:val="70"/>
  </w:num>
  <w:num w:numId="16">
    <w:abstractNumId w:val="18"/>
  </w:num>
  <w:num w:numId="17">
    <w:abstractNumId w:val="59"/>
  </w:num>
  <w:num w:numId="18">
    <w:abstractNumId w:val="47"/>
  </w:num>
  <w:num w:numId="19">
    <w:abstractNumId w:val="71"/>
  </w:num>
  <w:num w:numId="20">
    <w:abstractNumId w:val="20"/>
  </w:num>
  <w:num w:numId="21">
    <w:abstractNumId w:val="17"/>
  </w:num>
  <w:num w:numId="22">
    <w:abstractNumId w:val="36"/>
  </w:num>
  <w:num w:numId="23">
    <w:abstractNumId w:val="78"/>
  </w:num>
  <w:num w:numId="24">
    <w:abstractNumId w:val="86"/>
  </w:num>
  <w:num w:numId="25">
    <w:abstractNumId w:val="5"/>
  </w:num>
  <w:num w:numId="26">
    <w:abstractNumId w:val="25"/>
  </w:num>
  <w:num w:numId="27">
    <w:abstractNumId w:val="28"/>
  </w:num>
  <w:num w:numId="28">
    <w:abstractNumId w:val="99"/>
  </w:num>
  <w:num w:numId="29">
    <w:abstractNumId w:val="40"/>
  </w:num>
  <w:num w:numId="30">
    <w:abstractNumId w:val="49"/>
  </w:num>
  <w:num w:numId="31">
    <w:abstractNumId w:val="22"/>
  </w:num>
  <w:num w:numId="32">
    <w:abstractNumId w:val="56"/>
  </w:num>
  <w:num w:numId="33">
    <w:abstractNumId w:val="102"/>
  </w:num>
  <w:num w:numId="34">
    <w:abstractNumId w:val="66"/>
  </w:num>
  <w:num w:numId="35">
    <w:abstractNumId w:val="83"/>
  </w:num>
  <w:num w:numId="36">
    <w:abstractNumId w:val="31"/>
  </w:num>
  <w:num w:numId="37">
    <w:abstractNumId w:val="34"/>
  </w:num>
  <w:num w:numId="38">
    <w:abstractNumId w:val="81"/>
  </w:num>
  <w:num w:numId="39">
    <w:abstractNumId w:val="103"/>
  </w:num>
  <w:num w:numId="40">
    <w:abstractNumId w:val="12"/>
  </w:num>
  <w:num w:numId="41">
    <w:abstractNumId w:val="44"/>
  </w:num>
  <w:num w:numId="42">
    <w:abstractNumId w:val="87"/>
  </w:num>
  <w:num w:numId="43">
    <w:abstractNumId w:val="60"/>
  </w:num>
  <w:num w:numId="44">
    <w:abstractNumId w:val="24"/>
  </w:num>
  <w:num w:numId="45">
    <w:abstractNumId w:val="85"/>
  </w:num>
  <w:num w:numId="46">
    <w:abstractNumId w:val="35"/>
  </w:num>
  <w:num w:numId="47">
    <w:abstractNumId w:val="32"/>
  </w:num>
  <w:num w:numId="48">
    <w:abstractNumId w:val="100"/>
  </w:num>
  <w:num w:numId="49">
    <w:abstractNumId w:val="2"/>
  </w:num>
  <w:num w:numId="50">
    <w:abstractNumId w:val="1"/>
  </w:num>
  <w:num w:numId="51">
    <w:abstractNumId w:val="55"/>
  </w:num>
  <w:num w:numId="52">
    <w:abstractNumId w:val="50"/>
  </w:num>
  <w:num w:numId="53">
    <w:abstractNumId w:val="67"/>
  </w:num>
  <w:num w:numId="54">
    <w:abstractNumId w:val="54"/>
  </w:num>
  <w:num w:numId="55">
    <w:abstractNumId w:val="57"/>
  </w:num>
  <w:num w:numId="56">
    <w:abstractNumId w:val="84"/>
  </w:num>
  <w:num w:numId="57">
    <w:abstractNumId w:val="64"/>
  </w:num>
  <w:num w:numId="58">
    <w:abstractNumId w:val="74"/>
  </w:num>
  <w:num w:numId="59">
    <w:abstractNumId w:val="65"/>
  </w:num>
  <w:num w:numId="60">
    <w:abstractNumId w:val="51"/>
  </w:num>
  <w:num w:numId="61">
    <w:abstractNumId w:val="92"/>
  </w:num>
  <w:num w:numId="62">
    <w:abstractNumId w:val="45"/>
  </w:num>
  <w:num w:numId="63">
    <w:abstractNumId w:val="43"/>
  </w:num>
  <w:num w:numId="64">
    <w:abstractNumId w:val="82"/>
  </w:num>
  <w:num w:numId="65">
    <w:abstractNumId w:val="76"/>
  </w:num>
  <w:num w:numId="66">
    <w:abstractNumId w:val="68"/>
  </w:num>
  <w:num w:numId="67">
    <w:abstractNumId w:val="91"/>
  </w:num>
  <w:num w:numId="68">
    <w:abstractNumId w:val="73"/>
  </w:num>
  <w:num w:numId="69">
    <w:abstractNumId w:val="104"/>
  </w:num>
  <w:num w:numId="70">
    <w:abstractNumId w:val="105"/>
  </w:num>
  <w:num w:numId="71">
    <w:abstractNumId w:val="21"/>
  </w:num>
  <w:num w:numId="72">
    <w:abstractNumId w:val="9"/>
  </w:num>
  <w:num w:numId="73">
    <w:abstractNumId w:val="16"/>
  </w:num>
  <w:num w:numId="74">
    <w:abstractNumId w:val="11"/>
  </w:num>
  <w:num w:numId="75">
    <w:abstractNumId w:val="61"/>
  </w:num>
  <w:num w:numId="76">
    <w:abstractNumId w:val="19"/>
  </w:num>
  <w:num w:numId="77">
    <w:abstractNumId w:val="88"/>
  </w:num>
  <w:num w:numId="78">
    <w:abstractNumId w:val="62"/>
  </w:num>
  <w:num w:numId="79">
    <w:abstractNumId w:val="72"/>
  </w:num>
  <w:num w:numId="80">
    <w:abstractNumId w:val="52"/>
  </w:num>
  <w:num w:numId="81">
    <w:abstractNumId w:val="58"/>
  </w:num>
  <w:num w:numId="82">
    <w:abstractNumId w:val="0"/>
  </w:num>
  <w:num w:numId="83">
    <w:abstractNumId w:val="41"/>
  </w:num>
  <w:num w:numId="84">
    <w:abstractNumId w:val="27"/>
  </w:num>
  <w:num w:numId="85">
    <w:abstractNumId w:val="29"/>
  </w:num>
  <w:num w:numId="86">
    <w:abstractNumId w:val="80"/>
  </w:num>
  <w:num w:numId="87">
    <w:abstractNumId w:val="69"/>
  </w:num>
  <w:num w:numId="88">
    <w:abstractNumId w:val="13"/>
  </w:num>
  <w:num w:numId="89">
    <w:abstractNumId w:val="77"/>
  </w:num>
  <w:num w:numId="90">
    <w:abstractNumId w:val="6"/>
  </w:num>
  <w:num w:numId="91">
    <w:abstractNumId w:val="37"/>
  </w:num>
  <w:num w:numId="92">
    <w:abstractNumId w:val="38"/>
  </w:num>
  <w:num w:numId="93">
    <w:abstractNumId w:val="101"/>
  </w:num>
  <w:num w:numId="94">
    <w:abstractNumId w:val="30"/>
  </w:num>
  <w:num w:numId="95">
    <w:abstractNumId w:val="98"/>
  </w:num>
  <w:num w:numId="96">
    <w:abstractNumId w:val="4"/>
  </w:num>
  <w:num w:numId="97">
    <w:abstractNumId w:val="90"/>
  </w:num>
  <w:num w:numId="98">
    <w:abstractNumId w:val="48"/>
  </w:num>
  <w:num w:numId="99">
    <w:abstractNumId w:val="89"/>
  </w:num>
  <w:num w:numId="100">
    <w:abstractNumId w:val="79"/>
  </w:num>
  <w:num w:numId="101">
    <w:abstractNumId w:val="26"/>
  </w:num>
  <w:num w:numId="102">
    <w:abstractNumId w:val="97"/>
  </w:num>
  <w:num w:numId="103">
    <w:abstractNumId w:val="75"/>
  </w:num>
  <w:num w:numId="104">
    <w:abstractNumId w:val="14"/>
  </w:num>
  <w:num w:numId="105">
    <w:abstractNumId w:val="8"/>
  </w:num>
  <w:num w:numId="106">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21"/>
    <w:rsid w:val="00002CB3"/>
    <w:rsid w:val="00012B52"/>
    <w:rsid w:val="00025289"/>
    <w:rsid w:val="00040661"/>
    <w:rsid w:val="00042AF3"/>
    <w:rsid w:val="000465C6"/>
    <w:rsid w:val="00047500"/>
    <w:rsid w:val="000544B3"/>
    <w:rsid w:val="00056DA9"/>
    <w:rsid w:val="000609D5"/>
    <w:rsid w:val="0006310C"/>
    <w:rsid w:val="000703DC"/>
    <w:rsid w:val="00071752"/>
    <w:rsid w:val="00073017"/>
    <w:rsid w:val="00090E80"/>
    <w:rsid w:val="00096900"/>
    <w:rsid w:val="000A0460"/>
    <w:rsid w:val="000A3549"/>
    <w:rsid w:val="000B1CF6"/>
    <w:rsid w:val="000B4A9D"/>
    <w:rsid w:val="000B575B"/>
    <w:rsid w:val="000B5D4C"/>
    <w:rsid w:val="000C0BA1"/>
    <w:rsid w:val="000C4615"/>
    <w:rsid w:val="000C597C"/>
    <w:rsid w:val="000D51C9"/>
    <w:rsid w:val="000E55E9"/>
    <w:rsid w:val="000E66AF"/>
    <w:rsid w:val="000F4C6B"/>
    <w:rsid w:val="001023D2"/>
    <w:rsid w:val="001065E6"/>
    <w:rsid w:val="001070CA"/>
    <w:rsid w:val="00117E26"/>
    <w:rsid w:val="00120E89"/>
    <w:rsid w:val="00137071"/>
    <w:rsid w:val="001374DF"/>
    <w:rsid w:val="00147EBE"/>
    <w:rsid w:val="0015783A"/>
    <w:rsid w:val="0018430A"/>
    <w:rsid w:val="00186BD3"/>
    <w:rsid w:val="00195AC5"/>
    <w:rsid w:val="00196A19"/>
    <w:rsid w:val="001A35EA"/>
    <w:rsid w:val="001C2264"/>
    <w:rsid w:val="001C401F"/>
    <w:rsid w:val="001D3097"/>
    <w:rsid w:val="001D66F7"/>
    <w:rsid w:val="001D73C2"/>
    <w:rsid w:val="00211FD6"/>
    <w:rsid w:val="002154B5"/>
    <w:rsid w:val="002160E8"/>
    <w:rsid w:val="00220B3E"/>
    <w:rsid w:val="00227F64"/>
    <w:rsid w:val="00236E61"/>
    <w:rsid w:val="00250E08"/>
    <w:rsid w:val="002528F2"/>
    <w:rsid w:val="00253800"/>
    <w:rsid w:val="002649AC"/>
    <w:rsid w:val="002675B4"/>
    <w:rsid w:val="00283C5A"/>
    <w:rsid w:val="00284FCD"/>
    <w:rsid w:val="00290B79"/>
    <w:rsid w:val="0029217C"/>
    <w:rsid w:val="00293572"/>
    <w:rsid w:val="002A191F"/>
    <w:rsid w:val="002A4CF2"/>
    <w:rsid w:val="002C741A"/>
    <w:rsid w:val="002E0747"/>
    <w:rsid w:val="00306FA3"/>
    <w:rsid w:val="00325F84"/>
    <w:rsid w:val="003339FE"/>
    <w:rsid w:val="0033440D"/>
    <w:rsid w:val="00343D7B"/>
    <w:rsid w:val="0035615D"/>
    <w:rsid w:val="003919C3"/>
    <w:rsid w:val="003A19AF"/>
    <w:rsid w:val="003B4ABD"/>
    <w:rsid w:val="003D0485"/>
    <w:rsid w:val="003D2877"/>
    <w:rsid w:val="003D490D"/>
    <w:rsid w:val="003F110B"/>
    <w:rsid w:val="003F6F9F"/>
    <w:rsid w:val="0040162C"/>
    <w:rsid w:val="00406983"/>
    <w:rsid w:val="0041008A"/>
    <w:rsid w:val="00420534"/>
    <w:rsid w:val="00422028"/>
    <w:rsid w:val="004237EA"/>
    <w:rsid w:val="0043468D"/>
    <w:rsid w:val="00434DF6"/>
    <w:rsid w:val="00441459"/>
    <w:rsid w:val="004462CF"/>
    <w:rsid w:val="0045127D"/>
    <w:rsid w:val="004556EA"/>
    <w:rsid w:val="004602EA"/>
    <w:rsid w:val="00466C45"/>
    <w:rsid w:val="0048087F"/>
    <w:rsid w:val="004810B5"/>
    <w:rsid w:val="00487336"/>
    <w:rsid w:val="00492C47"/>
    <w:rsid w:val="004A496E"/>
    <w:rsid w:val="004B1D75"/>
    <w:rsid w:val="004C13D8"/>
    <w:rsid w:val="004C3827"/>
    <w:rsid w:val="004C4762"/>
    <w:rsid w:val="004D12B1"/>
    <w:rsid w:val="004D666A"/>
    <w:rsid w:val="004E2E52"/>
    <w:rsid w:val="00500D11"/>
    <w:rsid w:val="00501282"/>
    <w:rsid w:val="005014B6"/>
    <w:rsid w:val="00503009"/>
    <w:rsid w:val="0051609D"/>
    <w:rsid w:val="00521C8F"/>
    <w:rsid w:val="00527FD6"/>
    <w:rsid w:val="00536801"/>
    <w:rsid w:val="00543AE6"/>
    <w:rsid w:val="005552F2"/>
    <w:rsid w:val="00561C86"/>
    <w:rsid w:val="00567CE2"/>
    <w:rsid w:val="0057428D"/>
    <w:rsid w:val="005832C6"/>
    <w:rsid w:val="0058366A"/>
    <w:rsid w:val="00587A8D"/>
    <w:rsid w:val="00590C18"/>
    <w:rsid w:val="00592F8A"/>
    <w:rsid w:val="005B0CE8"/>
    <w:rsid w:val="005C03BC"/>
    <w:rsid w:val="005C4429"/>
    <w:rsid w:val="005C550F"/>
    <w:rsid w:val="005F32A8"/>
    <w:rsid w:val="005F579C"/>
    <w:rsid w:val="00605EC2"/>
    <w:rsid w:val="00617869"/>
    <w:rsid w:val="00622965"/>
    <w:rsid w:val="006303D4"/>
    <w:rsid w:val="006368CE"/>
    <w:rsid w:val="00640A0C"/>
    <w:rsid w:val="00640C7F"/>
    <w:rsid w:val="006415EE"/>
    <w:rsid w:val="00643057"/>
    <w:rsid w:val="006449E1"/>
    <w:rsid w:val="00655D8A"/>
    <w:rsid w:val="00663F73"/>
    <w:rsid w:val="0066583D"/>
    <w:rsid w:val="0066762E"/>
    <w:rsid w:val="006844CD"/>
    <w:rsid w:val="00684DA2"/>
    <w:rsid w:val="006A2345"/>
    <w:rsid w:val="006A38C4"/>
    <w:rsid w:val="006B01E2"/>
    <w:rsid w:val="006B64A0"/>
    <w:rsid w:val="006B70EC"/>
    <w:rsid w:val="006C0B77"/>
    <w:rsid w:val="006C3122"/>
    <w:rsid w:val="006C399B"/>
    <w:rsid w:val="006C44BF"/>
    <w:rsid w:val="006C6F2D"/>
    <w:rsid w:val="006F0969"/>
    <w:rsid w:val="006F6AF3"/>
    <w:rsid w:val="0070529D"/>
    <w:rsid w:val="00710B84"/>
    <w:rsid w:val="00711755"/>
    <w:rsid w:val="007203B2"/>
    <w:rsid w:val="00721A9E"/>
    <w:rsid w:val="007239CA"/>
    <w:rsid w:val="0072425A"/>
    <w:rsid w:val="007304BB"/>
    <w:rsid w:val="00741571"/>
    <w:rsid w:val="007423D8"/>
    <w:rsid w:val="007522D9"/>
    <w:rsid w:val="0075485F"/>
    <w:rsid w:val="00766902"/>
    <w:rsid w:val="0077182E"/>
    <w:rsid w:val="0078142D"/>
    <w:rsid w:val="00790F4A"/>
    <w:rsid w:val="00793558"/>
    <w:rsid w:val="007A0AF8"/>
    <w:rsid w:val="007A7722"/>
    <w:rsid w:val="007D34C7"/>
    <w:rsid w:val="007D4C0D"/>
    <w:rsid w:val="007E0045"/>
    <w:rsid w:val="007E4EF8"/>
    <w:rsid w:val="008017E8"/>
    <w:rsid w:val="00803C23"/>
    <w:rsid w:val="008053F4"/>
    <w:rsid w:val="00806F5D"/>
    <w:rsid w:val="008242FF"/>
    <w:rsid w:val="00833745"/>
    <w:rsid w:val="008379C2"/>
    <w:rsid w:val="00840AFD"/>
    <w:rsid w:val="00845181"/>
    <w:rsid w:val="00853186"/>
    <w:rsid w:val="0086296C"/>
    <w:rsid w:val="008638EB"/>
    <w:rsid w:val="00870751"/>
    <w:rsid w:val="00875CF0"/>
    <w:rsid w:val="00883097"/>
    <w:rsid w:val="00894441"/>
    <w:rsid w:val="00894A86"/>
    <w:rsid w:val="008A0294"/>
    <w:rsid w:val="008C1D63"/>
    <w:rsid w:val="008D0A59"/>
    <w:rsid w:val="008D0D70"/>
    <w:rsid w:val="008D408A"/>
    <w:rsid w:val="008D5101"/>
    <w:rsid w:val="008E5F6B"/>
    <w:rsid w:val="008E6265"/>
    <w:rsid w:val="0090497B"/>
    <w:rsid w:val="009154C9"/>
    <w:rsid w:val="00922C48"/>
    <w:rsid w:val="00933C6C"/>
    <w:rsid w:val="00950B33"/>
    <w:rsid w:val="00963E68"/>
    <w:rsid w:val="009641BA"/>
    <w:rsid w:val="00977557"/>
    <w:rsid w:val="009869B3"/>
    <w:rsid w:val="009935B3"/>
    <w:rsid w:val="009C5511"/>
    <w:rsid w:val="00A037A2"/>
    <w:rsid w:val="00A14893"/>
    <w:rsid w:val="00A1516C"/>
    <w:rsid w:val="00A21013"/>
    <w:rsid w:val="00A23B40"/>
    <w:rsid w:val="00A25EAC"/>
    <w:rsid w:val="00A34C24"/>
    <w:rsid w:val="00A356B5"/>
    <w:rsid w:val="00A36899"/>
    <w:rsid w:val="00A44116"/>
    <w:rsid w:val="00A50D87"/>
    <w:rsid w:val="00A531A2"/>
    <w:rsid w:val="00A540F1"/>
    <w:rsid w:val="00A57726"/>
    <w:rsid w:val="00A6064D"/>
    <w:rsid w:val="00A70FE7"/>
    <w:rsid w:val="00A825AD"/>
    <w:rsid w:val="00A82806"/>
    <w:rsid w:val="00A85433"/>
    <w:rsid w:val="00A86E61"/>
    <w:rsid w:val="00A93DA5"/>
    <w:rsid w:val="00AA0C35"/>
    <w:rsid w:val="00AB04BA"/>
    <w:rsid w:val="00AB4CB1"/>
    <w:rsid w:val="00AE48EE"/>
    <w:rsid w:val="00AE7A8F"/>
    <w:rsid w:val="00AF75B7"/>
    <w:rsid w:val="00B07113"/>
    <w:rsid w:val="00B10D09"/>
    <w:rsid w:val="00B13E78"/>
    <w:rsid w:val="00B1552E"/>
    <w:rsid w:val="00B1775A"/>
    <w:rsid w:val="00B24E6E"/>
    <w:rsid w:val="00B2550D"/>
    <w:rsid w:val="00B2614D"/>
    <w:rsid w:val="00B26E8A"/>
    <w:rsid w:val="00B43BE7"/>
    <w:rsid w:val="00B447BF"/>
    <w:rsid w:val="00B50853"/>
    <w:rsid w:val="00B57585"/>
    <w:rsid w:val="00B620A5"/>
    <w:rsid w:val="00B70082"/>
    <w:rsid w:val="00B7070F"/>
    <w:rsid w:val="00B915B7"/>
    <w:rsid w:val="00BC0381"/>
    <w:rsid w:val="00BC473C"/>
    <w:rsid w:val="00BD1610"/>
    <w:rsid w:val="00BF0141"/>
    <w:rsid w:val="00C053A6"/>
    <w:rsid w:val="00C07E9A"/>
    <w:rsid w:val="00C1173B"/>
    <w:rsid w:val="00C21061"/>
    <w:rsid w:val="00C223C9"/>
    <w:rsid w:val="00C26707"/>
    <w:rsid w:val="00C313EF"/>
    <w:rsid w:val="00C34A38"/>
    <w:rsid w:val="00C36C0D"/>
    <w:rsid w:val="00C47604"/>
    <w:rsid w:val="00C47D01"/>
    <w:rsid w:val="00C61DA4"/>
    <w:rsid w:val="00C71A8D"/>
    <w:rsid w:val="00C756A4"/>
    <w:rsid w:val="00C75959"/>
    <w:rsid w:val="00C83C94"/>
    <w:rsid w:val="00C95AB2"/>
    <w:rsid w:val="00CA4E41"/>
    <w:rsid w:val="00CB05E5"/>
    <w:rsid w:val="00CB2C54"/>
    <w:rsid w:val="00CB4924"/>
    <w:rsid w:val="00CC1239"/>
    <w:rsid w:val="00CC23FE"/>
    <w:rsid w:val="00CC5BD6"/>
    <w:rsid w:val="00CC6BF1"/>
    <w:rsid w:val="00CD516C"/>
    <w:rsid w:val="00CE59D7"/>
    <w:rsid w:val="00CF0694"/>
    <w:rsid w:val="00CF29A0"/>
    <w:rsid w:val="00CF67E1"/>
    <w:rsid w:val="00D041B7"/>
    <w:rsid w:val="00D10232"/>
    <w:rsid w:val="00D27231"/>
    <w:rsid w:val="00D343CE"/>
    <w:rsid w:val="00D425B6"/>
    <w:rsid w:val="00D433DA"/>
    <w:rsid w:val="00D4724C"/>
    <w:rsid w:val="00D6171A"/>
    <w:rsid w:val="00D64B6C"/>
    <w:rsid w:val="00D71062"/>
    <w:rsid w:val="00D7178D"/>
    <w:rsid w:val="00D76E5B"/>
    <w:rsid w:val="00D82FAF"/>
    <w:rsid w:val="00D96007"/>
    <w:rsid w:val="00DA34B5"/>
    <w:rsid w:val="00DB2C82"/>
    <w:rsid w:val="00DB5787"/>
    <w:rsid w:val="00DB7350"/>
    <w:rsid w:val="00DE20E7"/>
    <w:rsid w:val="00DE2CA7"/>
    <w:rsid w:val="00DE3EC3"/>
    <w:rsid w:val="00DF01AD"/>
    <w:rsid w:val="00DF0440"/>
    <w:rsid w:val="00DF12AD"/>
    <w:rsid w:val="00DF289F"/>
    <w:rsid w:val="00DF3175"/>
    <w:rsid w:val="00DF4147"/>
    <w:rsid w:val="00E05CF1"/>
    <w:rsid w:val="00E1274A"/>
    <w:rsid w:val="00E42058"/>
    <w:rsid w:val="00E5736A"/>
    <w:rsid w:val="00E63082"/>
    <w:rsid w:val="00E77A15"/>
    <w:rsid w:val="00EA2C04"/>
    <w:rsid w:val="00EA59DF"/>
    <w:rsid w:val="00EC35C7"/>
    <w:rsid w:val="00EE35A8"/>
    <w:rsid w:val="00EE4070"/>
    <w:rsid w:val="00EF0692"/>
    <w:rsid w:val="00EF520F"/>
    <w:rsid w:val="00F06610"/>
    <w:rsid w:val="00F12C76"/>
    <w:rsid w:val="00F17EEE"/>
    <w:rsid w:val="00F22923"/>
    <w:rsid w:val="00F23461"/>
    <w:rsid w:val="00F2387B"/>
    <w:rsid w:val="00F40DB2"/>
    <w:rsid w:val="00F42B23"/>
    <w:rsid w:val="00F55128"/>
    <w:rsid w:val="00F60FBF"/>
    <w:rsid w:val="00F6667C"/>
    <w:rsid w:val="00F759DC"/>
    <w:rsid w:val="00F7696B"/>
    <w:rsid w:val="00F77D4C"/>
    <w:rsid w:val="00F92BB7"/>
    <w:rsid w:val="00F97A74"/>
    <w:rsid w:val="00FA2893"/>
    <w:rsid w:val="00FA3221"/>
    <w:rsid w:val="00FA7E47"/>
    <w:rsid w:val="00FB3D04"/>
    <w:rsid w:val="00FB73BC"/>
    <w:rsid w:val="00FC6C5E"/>
    <w:rsid w:val="00FE56FF"/>
    <w:rsid w:val="00FE6965"/>
    <w:rsid w:val="00FF4191"/>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5B553"/>
  <w15:chartTrackingRefBased/>
  <w15:docId w15:val="{93BF6595-06A3-47CF-8CF0-76B1FC5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58"/>
    <w:pPr>
      <w:spacing w:line="254" w:lineRule="auto"/>
    </w:pPr>
    <w:rPr>
      <w:lang w:val="en-US"/>
    </w:rPr>
  </w:style>
  <w:style w:type="paragraph" w:styleId="Heading1">
    <w:name w:val="heading 1"/>
    <w:basedOn w:val="Normal"/>
    <w:next w:val="Normal"/>
    <w:link w:val="Heading1Char"/>
    <w:uiPriority w:val="9"/>
    <w:qFormat/>
    <w:rsid w:val="00567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4F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F06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558"/>
    <w:rPr>
      <w:color w:val="0563C1" w:themeColor="hyperlink"/>
      <w:u w:val="single"/>
    </w:rPr>
  </w:style>
  <w:style w:type="paragraph" w:styleId="HTMLPreformatted">
    <w:name w:val="HTML Preformatted"/>
    <w:basedOn w:val="Normal"/>
    <w:link w:val="HTMLPreformattedChar"/>
    <w:uiPriority w:val="99"/>
    <w:unhideWhenUsed/>
    <w:rsid w:val="0079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93558"/>
    <w:rPr>
      <w:rFonts w:ascii="Courier New" w:eastAsia="Times New Roman" w:hAnsi="Courier New" w:cs="Courier New"/>
      <w:sz w:val="20"/>
      <w:szCs w:val="20"/>
      <w:lang w:val="en-US"/>
    </w:rPr>
  </w:style>
  <w:style w:type="paragraph" w:customStyle="1" w:styleId="14PESDcorrespondence">
    <w:name w:val="1.4.PESD_correspondence"/>
    <w:basedOn w:val="Normal"/>
    <w:next w:val="Normal"/>
    <w:qFormat/>
    <w:rsid w:val="00793558"/>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customStyle="1" w:styleId="name">
    <w:name w:val="name"/>
    <w:basedOn w:val="DefaultParagraphFont"/>
    <w:rsid w:val="00793558"/>
  </w:style>
  <w:style w:type="character" w:customStyle="1" w:styleId="affiliation">
    <w:name w:val="affiliation"/>
    <w:basedOn w:val="DefaultParagraphFont"/>
    <w:rsid w:val="00793558"/>
  </w:style>
  <w:style w:type="paragraph" w:customStyle="1" w:styleId="Default">
    <w:name w:val="Default"/>
    <w:rsid w:val="0071175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904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90497B"/>
  </w:style>
  <w:style w:type="character" w:styleId="Strong">
    <w:name w:val="Strong"/>
    <w:basedOn w:val="DefaultParagraphFont"/>
    <w:uiPriority w:val="22"/>
    <w:qFormat/>
    <w:rsid w:val="0090497B"/>
    <w:rPr>
      <w:b/>
      <w:bCs/>
    </w:rPr>
  </w:style>
  <w:style w:type="paragraph" w:styleId="ListParagraph">
    <w:name w:val="List Paragraph"/>
    <w:basedOn w:val="Normal"/>
    <w:uiPriority w:val="34"/>
    <w:qFormat/>
    <w:rsid w:val="0090497B"/>
    <w:pPr>
      <w:ind w:left="720"/>
      <w:contextualSpacing/>
    </w:pPr>
  </w:style>
  <w:style w:type="character" w:customStyle="1" w:styleId="muitypography-root">
    <w:name w:val="muitypography-root"/>
    <w:basedOn w:val="DefaultParagraphFont"/>
    <w:rsid w:val="00A50D87"/>
  </w:style>
  <w:style w:type="character" w:customStyle="1" w:styleId="Heading4Char">
    <w:name w:val="Heading 4 Char"/>
    <w:basedOn w:val="DefaultParagraphFont"/>
    <w:link w:val="Heading4"/>
    <w:uiPriority w:val="9"/>
    <w:rsid w:val="00EF0692"/>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567CE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644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4B1D75"/>
  </w:style>
  <w:style w:type="character" w:customStyle="1" w:styleId="max-w-full">
    <w:name w:val="max-w-full"/>
    <w:basedOn w:val="DefaultParagraphFont"/>
    <w:rsid w:val="004B1D75"/>
  </w:style>
  <w:style w:type="character" w:customStyle="1" w:styleId="-me-1">
    <w:name w:val="-me-1"/>
    <w:basedOn w:val="DefaultParagraphFont"/>
    <w:rsid w:val="004B1D75"/>
  </w:style>
  <w:style w:type="character" w:customStyle="1" w:styleId="Heading3Char">
    <w:name w:val="Heading 3 Char"/>
    <w:basedOn w:val="DefaultParagraphFont"/>
    <w:link w:val="Heading3"/>
    <w:uiPriority w:val="9"/>
    <w:semiHidden/>
    <w:rsid w:val="00284FCD"/>
    <w:rPr>
      <w:rFonts w:asciiTheme="majorHAnsi" w:eastAsiaTheme="majorEastAsia" w:hAnsiTheme="majorHAnsi" w:cstheme="majorBidi"/>
      <w:color w:val="1F4D78" w:themeColor="accent1" w:themeShade="7F"/>
      <w:sz w:val="24"/>
      <w:szCs w:val="24"/>
      <w:lang w:val="en-US"/>
    </w:rPr>
  </w:style>
  <w:style w:type="character" w:customStyle="1" w:styleId="citation-69">
    <w:name w:val="citation-69"/>
    <w:basedOn w:val="DefaultParagraphFont"/>
    <w:rsid w:val="00605EC2"/>
  </w:style>
  <w:style w:type="character" w:customStyle="1" w:styleId="citation-68">
    <w:name w:val="citation-68"/>
    <w:basedOn w:val="DefaultParagraphFont"/>
    <w:rsid w:val="00AE7A8F"/>
  </w:style>
  <w:style w:type="character" w:customStyle="1" w:styleId="citation-79">
    <w:name w:val="citation-79"/>
    <w:basedOn w:val="DefaultParagraphFont"/>
    <w:rsid w:val="0040162C"/>
  </w:style>
  <w:style w:type="character" w:customStyle="1" w:styleId="citation-78">
    <w:name w:val="citation-78"/>
    <w:basedOn w:val="DefaultParagraphFont"/>
    <w:rsid w:val="000D51C9"/>
  </w:style>
  <w:style w:type="character" w:customStyle="1" w:styleId="citation-77">
    <w:name w:val="citation-77"/>
    <w:basedOn w:val="DefaultParagraphFont"/>
    <w:rsid w:val="000D51C9"/>
  </w:style>
  <w:style w:type="character" w:customStyle="1" w:styleId="citation-76">
    <w:name w:val="citation-76"/>
    <w:basedOn w:val="DefaultParagraphFont"/>
    <w:rsid w:val="000D51C9"/>
  </w:style>
  <w:style w:type="character" w:customStyle="1" w:styleId="citation-75">
    <w:name w:val="citation-75"/>
    <w:basedOn w:val="DefaultParagraphFont"/>
    <w:rsid w:val="000D51C9"/>
  </w:style>
  <w:style w:type="character" w:customStyle="1" w:styleId="muibox-root">
    <w:name w:val="muibox-root"/>
    <w:basedOn w:val="DefaultParagraphFont"/>
    <w:rsid w:val="003339FE"/>
  </w:style>
  <w:style w:type="character" w:customStyle="1" w:styleId="url">
    <w:name w:val="url"/>
    <w:basedOn w:val="DefaultParagraphFont"/>
    <w:rsid w:val="003339FE"/>
  </w:style>
  <w:style w:type="character" w:customStyle="1" w:styleId="news-publishauthor-profile">
    <w:name w:val="news-publish__author-profile"/>
    <w:basedOn w:val="DefaultParagraphFont"/>
    <w:rsid w:val="003339FE"/>
  </w:style>
  <w:style w:type="character" w:customStyle="1" w:styleId="news-publishauthor-byline">
    <w:name w:val="news-publish__author-byline"/>
    <w:basedOn w:val="DefaultParagraphFont"/>
    <w:rsid w:val="003339FE"/>
  </w:style>
  <w:style w:type="character" w:customStyle="1" w:styleId="UnresolvedMention1">
    <w:name w:val="Unresolved Mention1"/>
    <w:basedOn w:val="DefaultParagraphFont"/>
    <w:uiPriority w:val="99"/>
    <w:semiHidden/>
    <w:unhideWhenUsed/>
    <w:rsid w:val="000C4615"/>
    <w:rPr>
      <w:color w:val="605E5C"/>
      <w:shd w:val="clear" w:color="auto" w:fill="E1DFDD"/>
    </w:rPr>
  </w:style>
  <w:style w:type="paragraph" w:styleId="Header">
    <w:name w:val="header"/>
    <w:basedOn w:val="Normal"/>
    <w:link w:val="HeaderChar"/>
    <w:uiPriority w:val="99"/>
    <w:unhideWhenUsed/>
    <w:rsid w:val="00C8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94"/>
    <w:rPr>
      <w:lang w:val="en-US"/>
    </w:rPr>
  </w:style>
  <w:style w:type="paragraph" w:styleId="Footer">
    <w:name w:val="footer"/>
    <w:basedOn w:val="Normal"/>
    <w:link w:val="FooterChar"/>
    <w:uiPriority w:val="99"/>
    <w:unhideWhenUsed/>
    <w:rsid w:val="00C8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94"/>
    <w:rPr>
      <w:lang w:val="en-US"/>
    </w:rPr>
  </w:style>
  <w:style w:type="character" w:styleId="UnresolvedMention">
    <w:name w:val="Unresolved Mention"/>
    <w:basedOn w:val="DefaultParagraphFont"/>
    <w:uiPriority w:val="99"/>
    <w:semiHidden/>
    <w:unhideWhenUsed/>
    <w:rsid w:val="00663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10">
      <w:bodyDiv w:val="1"/>
      <w:marLeft w:val="0"/>
      <w:marRight w:val="0"/>
      <w:marTop w:val="0"/>
      <w:marBottom w:val="0"/>
      <w:divBdr>
        <w:top w:val="none" w:sz="0" w:space="0" w:color="auto"/>
        <w:left w:val="none" w:sz="0" w:space="0" w:color="auto"/>
        <w:bottom w:val="none" w:sz="0" w:space="0" w:color="auto"/>
        <w:right w:val="none" w:sz="0" w:space="0" w:color="auto"/>
      </w:divBdr>
    </w:div>
    <w:div w:id="36859747">
      <w:bodyDiv w:val="1"/>
      <w:marLeft w:val="0"/>
      <w:marRight w:val="0"/>
      <w:marTop w:val="0"/>
      <w:marBottom w:val="0"/>
      <w:divBdr>
        <w:top w:val="none" w:sz="0" w:space="0" w:color="auto"/>
        <w:left w:val="none" w:sz="0" w:space="0" w:color="auto"/>
        <w:bottom w:val="none" w:sz="0" w:space="0" w:color="auto"/>
        <w:right w:val="none" w:sz="0" w:space="0" w:color="auto"/>
      </w:divBdr>
      <w:divsChild>
        <w:div w:id="458182298">
          <w:marLeft w:val="0"/>
          <w:marRight w:val="0"/>
          <w:marTop w:val="0"/>
          <w:marBottom w:val="0"/>
          <w:divBdr>
            <w:top w:val="none" w:sz="0" w:space="0" w:color="auto"/>
            <w:left w:val="none" w:sz="0" w:space="0" w:color="auto"/>
            <w:bottom w:val="none" w:sz="0" w:space="0" w:color="auto"/>
            <w:right w:val="none" w:sz="0" w:space="0" w:color="auto"/>
          </w:divBdr>
          <w:divsChild>
            <w:div w:id="2145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575">
      <w:bodyDiv w:val="1"/>
      <w:marLeft w:val="0"/>
      <w:marRight w:val="0"/>
      <w:marTop w:val="0"/>
      <w:marBottom w:val="0"/>
      <w:divBdr>
        <w:top w:val="none" w:sz="0" w:space="0" w:color="auto"/>
        <w:left w:val="none" w:sz="0" w:space="0" w:color="auto"/>
        <w:bottom w:val="none" w:sz="0" w:space="0" w:color="auto"/>
        <w:right w:val="none" w:sz="0" w:space="0" w:color="auto"/>
      </w:divBdr>
    </w:div>
    <w:div w:id="48234700">
      <w:bodyDiv w:val="1"/>
      <w:marLeft w:val="0"/>
      <w:marRight w:val="0"/>
      <w:marTop w:val="0"/>
      <w:marBottom w:val="0"/>
      <w:divBdr>
        <w:top w:val="none" w:sz="0" w:space="0" w:color="auto"/>
        <w:left w:val="none" w:sz="0" w:space="0" w:color="auto"/>
        <w:bottom w:val="none" w:sz="0" w:space="0" w:color="auto"/>
        <w:right w:val="none" w:sz="0" w:space="0" w:color="auto"/>
      </w:divBdr>
    </w:div>
    <w:div w:id="49155017">
      <w:bodyDiv w:val="1"/>
      <w:marLeft w:val="0"/>
      <w:marRight w:val="0"/>
      <w:marTop w:val="0"/>
      <w:marBottom w:val="0"/>
      <w:divBdr>
        <w:top w:val="none" w:sz="0" w:space="0" w:color="auto"/>
        <w:left w:val="none" w:sz="0" w:space="0" w:color="auto"/>
        <w:bottom w:val="none" w:sz="0" w:space="0" w:color="auto"/>
        <w:right w:val="none" w:sz="0" w:space="0" w:color="auto"/>
      </w:divBdr>
    </w:div>
    <w:div w:id="96801438">
      <w:bodyDiv w:val="1"/>
      <w:marLeft w:val="0"/>
      <w:marRight w:val="0"/>
      <w:marTop w:val="0"/>
      <w:marBottom w:val="0"/>
      <w:divBdr>
        <w:top w:val="none" w:sz="0" w:space="0" w:color="auto"/>
        <w:left w:val="none" w:sz="0" w:space="0" w:color="auto"/>
        <w:bottom w:val="none" w:sz="0" w:space="0" w:color="auto"/>
        <w:right w:val="none" w:sz="0" w:space="0" w:color="auto"/>
      </w:divBdr>
    </w:div>
    <w:div w:id="122578423">
      <w:bodyDiv w:val="1"/>
      <w:marLeft w:val="0"/>
      <w:marRight w:val="0"/>
      <w:marTop w:val="0"/>
      <w:marBottom w:val="0"/>
      <w:divBdr>
        <w:top w:val="none" w:sz="0" w:space="0" w:color="auto"/>
        <w:left w:val="none" w:sz="0" w:space="0" w:color="auto"/>
        <w:bottom w:val="none" w:sz="0" w:space="0" w:color="auto"/>
        <w:right w:val="none" w:sz="0" w:space="0" w:color="auto"/>
      </w:divBdr>
    </w:div>
    <w:div w:id="139539961">
      <w:bodyDiv w:val="1"/>
      <w:marLeft w:val="0"/>
      <w:marRight w:val="0"/>
      <w:marTop w:val="0"/>
      <w:marBottom w:val="0"/>
      <w:divBdr>
        <w:top w:val="none" w:sz="0" w:space="0" w:color="auto"/>
        <w:left w:val="none" w:sz="0" w:space="0" w:color="auto"/>
        <w:bottom w:val="none" w:sz="0" w:space="0" w:color="auto"/>
        <w:right w:val="none" w:sz="0" w:space="0" w:color="auto"/>
      </w:divBdr>
      <w:divsChild>
        <w:div w:id="1073819785">
          <w:marLeft w:val="0"/>
          <w:marRight w:val="0"/>
          <w:marTop w:val="0"/>
          <w:marBottom w:val="0"/>
          <w:divBdr>
            <w:top w:val="none" w:sz="0" w:space="0" w:color="auto"/>
            <w:left w:val="none" w:sz="0" w:space="0" w:color="auto"/>
            <w:bottom w:val="none" w:sz="0" w:space="0" w:color="auto"/>
            <w:right w:val="none" w:sz="0" w:space="0" w:color="auto"/>
          </w:divBdr>
          <w:divsChild>
            <w:div w:id="1679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9176">
      <w:bodyDiv w:val="1"/>
      <w:marLeft w:val="0"/>
      <w:marRight w:val="0"/>
      <w:marTop w:val="0"/>
      <w:marBottom w:val="0"/>
      <w:divBdr>
        <w:top w:val="none" w:sz="0" w:space="0" w:color="auto"/>
        <w:left w:val="none" w:sz="0" w:space="0" w:color="auto"/>
        <w:bottom w:val="none" w:sz="0" w:space="0" w:color="auto"/>
        <w:right w:val="none" w:sz="0" w:space="0" w:color="auto"/>
      </w:divBdr>
      <w:divsChild>
        <w:div w:id="1789741078">
          <w:marLeft w:val="0"/>
          <w:marRight w:val="0"/>
          <w:marTop w:val="0"/>
          <w:marBottom w:val="0"/>
          <w:divBdr>
            <w:top w:val="none" w:sz="0" w:space="0" w:color="auto"/>
            <w:left w:val="none" w:sz="0" w:space="0" w:color="auto"/>
            <w:bottom w:val="none" w:sz="0" w:space="0" w:color="auto"/>
            <w:right w:val="none" w:sz="0" w:space="0" w:color="auto"/>
          </w:divBdr>
          <w:divsChild>
            <w:div w:id="1650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070">
      <w:bodyDiv w:val="1"/>
      <w:marLeft w:val="0"/>
      <w:marRight w:val="0"/>
      <w:marTop w:val="0"/>
      <w:marBottom w:val="0"/>
      <w:divBdr>
        <w:top w:val="none" w:sz="0" w:space="0" w:color="auto"/>
        <w:left w:val="none" w:sz="0" w:space="0" w:color="auto"/>
        <w:bottom w:val="none" w:sz="0" w:space="0" w:color="auto"/>
        <w:right w:val="none" w:sz="0" w:space="0" w:color="auto"/>
      </w:divBdr>
      <w:divsChild>
        <w:div w:id="1480151866">
          <w:marLeft w:val="0"/>
          <w:marRight w:val="0"/>
          <w:marTop w:val="0"/>
          <w:marBottom w:val="0"/>
          <w:divBdr>
            <w:top w:val="none" w:sz="0" w:space="0" w:color="auto"/>
            <w:left w:val="none" w:sz="0" w:space="0" w:color="auto"/>
            <w:bottom w:val="none" w:sz="0" w:space="0" w:color="auto"/>
            <w:right w:val="none" w:sz="0" w:space="0" w:color="auto"/>
          </w:divBdr>
          <w:divsChild>
            <w:div w:id="177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5419">
      <w:bodyDiv w:val="1"/>
      <w:marLeft w:val="0"/>
      <w:marRight w:val="0"/>
      <w:marTop w:val="0"/>
      <w:marBottom w:val="0"/>
      <w:divBdr>
        <w:top w:val="none" w:sz="0" w:space="0" w:color="auto"/>
        <w:left w:val="none" w:sz="0" w:space="0" w:color="auto"/>
        <w:bottom w:val="none" w:sz="0" w:space="0" w:color="auto"/>
        <w:right w:val="none" w:sz="0" w:space="0" w:color="auto"/>
      </w:divBdr>
      <w:divsChild>
        <w:div w:id="649096430">
          <w:marLeft w:val="0"/>
          <w:marRight w:val="0"/>
          <w:marTop w:val="0"/>
          <w:marBottom w:val="0"/>
          <w:divBdr>
            <w:top w:val="none" w:sz="0" w:space="0" w:color="auto"/>
            <w:left w:val="none" w:sz="0" w:space="0" w:color="auto"/>
            <w:bottom w:val="none" w:sz="0" w:space="0" w:color="auto"/>
            <w:right w:val="none" w:sz="0" w:space="0" w:color="auto"/>
          </w:divBdr>
          <w:divsChild>
            <w:div w:id="5447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611">
      <w:bodyDiv w:val="1"/>
      <w:marLeft w:val="0"/>
      <w:marRight w:val="0"/>
      <w:marTop w:val="0"/>
      <w:marBottom w:val="0"/>
      <w:divBdr>
        <w:top w:val="none" w:sz="0" w:space="0" w:color="auto"/>
        <w:left w:val="none" w:sz="0" w:space="0" w:color="auto"/>
        <w:bottom w:val="none" w:sz="0" w:space="0" w:color="auto"/>
        <w:right w:val="none" w:sz="0" w:space="0" w:color="auto"/>
      </w:divBdr>
    </w:div>
    <w:div w:id="282880481">
      <w:bodyDiv w:val="1"/>
      <w:marLeft w:val="0"/>
      <w:marRight w:val="0"/>
      <w:marTop w:val="0"/>
      <w:marBottom w:val="0"/>
      <w:divBdr>
        <w:top w:val="none" w:sz="0" w:space="0" w:color="auto"/>
        <w:left w:val="none" w:sz="0" w:space="0" w:color="auto"/>
        <w:bottom w:val="none" w:sz="0" w:space="0" w:color="auto"/>
        <w:right w:val="none" w:sz="0" w:space="0" w:color="auto"/>
      </w:divBdr>
    </w:div>
    <w:div w:id="298724821">
      <w:bodyDiv w:val="1"/>
      <w:marLeft w:val="0"/>
      <w:marRight w:val="0"/>
      <w:marTop w:val="0"/>
      <w:marBottom w:val="0"/>
      <w:divBdr>
        <w:top w:val="none" w:sz="0" w:space="0" w:color="auto"/>
        <w:left w:val="none" w:sz="0" w:space="0" w:color="auto"/>
        <w:bottom w:val="none" w:sz="0" w:space="0" w:color="auto"/>
        <w:right w:val="none" w:sz="0" w:space="0" w:color="auto"/>
      </w:divBdr>
    </w:div>
    <w:div w:id="299507072">
      <w:bodyDiv w:val="1"/>
      <w:marLeft w:val="0"/>
      <w:marRight w:val="0"/>
      <w:marTop w:val="0"/>
      <w:marBottom w:val="0"/>
      <w:divBdr>
        <w:top w:val="none" w:sz="0" w:space="0" w:color="auto"/>
        <w:left w:val="none" w:sz="0" w:space="0" w:color="auto"/>
        <w:bottom w:val="none" w:sz="0" w:space="0" w:color="auto"/>
        <w:right w:val="none" w:sz="0" w:space="0" w:color="auto"/>
      </w:divBdr>
    </w:div>
    <w:div w:id="305166413">
      <w:bodyDiv w:val="1"/>
      <w:marLeft w:val="0"/>
      <w:marRight w:val="0"/>
      <w:marTop w:val="0"/>
      <w:marBottom w:val="0"/>
      <w:divBdr>
        <w:top w:val="none" w:sz="0" w:space="0" w:color="auto"/>
        <w:left w:val="none" w:sz="0" w:space="0" w:color="auto"/>
        <w:bottom w:val="none" w:sz="0" w:space="0" w:color="auto"/>
        <w:right w:val="none" w:sz="0" w:space="0" w:color="auto"/>
      </w:divBdr>
    </w:div>
    <w:div w:id="318922029">
      <w:bodyDiv w:val="1"/>
      <w:marLeft w:val="0"/>
      <w:marRight w:val="0"/>
      <w:marTop w:val="0"/>
      <w:marBottom w:val="0"/>
      <w:divBdr>
        <w:top w:val="none" w:sz="0" w:space="0" w:color="auto"/>
        <w:left w:val="none" w:sz="0" w:space="0" w:color="auto"/>
        <w:bottom w:val="none" w:sz="0" w:space="0" w:color="auto"/>
        <w:right w:val="none" w:sz="0" w:space="0" w:color="auto"/>
      </w:divBdr>
    </w:div>
    <w:div w:id="321085412">
      <w:bodyDiv w:val="1"/>
      <w:marLeft w:val="0"/>
      <w:marRight w:val="0"/>
      <w:marTop w:val="0"/>
      <w:marBottom w:val="0"/>
      <w:divBdr>
        <w:top w:val="none" w:sz="0" w:space="0" w:color="auto"/>
        <w:left w:val="none" w:sz="0" w:space="0" w:color="auto"/>
        <w:bottom w:val="none" w:sz="0" w:space="0" w:color="auto"/>
        <w:right w:val="none" w:sz="0" w:space="0" w:color="auto"/>
      </w:divBdr>
    </w:div>
    <w:div w:id="333189566">
      <w:bodyDiv w:val="1"/>
      <w:marLeft w:val="0"/>
      <w:marRight w:val="0"/>
      <w:marTop w:val="0"/>
      <w:marBottom w:val="0"/>
      <w:divBdr>
        <w:top w:val="none" w:sz="0" w:space="0" w:color="auto"/>
        <w:left w:val="none" w:sz="0" w:space="0" w:color="auto"/>
        <w:bottom w:val="none" w:sz="0" w:space="0" w:color="auto"/>
        <w:right w:val="none" w:sz="0" w:space="0" w:color="auto"/>
      </w:divBdr>
    </w:div>
    <w:div w:id="346104368">
      <w:bodyDiv w:val="1"/>
      <w:marLeft w:val="0"/>
      <w:marRight w:val="0"/>
      <w:marTop w:val="0"/>
      <w:marBottom w:val="0"/>
      <w:divBdr>
        <w:top w:val="none" w:sz="0" w:space="0" w:color="auto"/>
        <w:left w:val="none" w:sz="0" w:space="0" w:color="auto"/>
        <w:bottom w:val="none" w:sz="0" w:space="0" w:color="auto"/>
        <w:right w:val="none" w:sz="0" w:space="0" w:color="auto"/>
      </w:divBdr>
      <w:divsChild>
        <w:div w:id="732696341">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8845">
      <w:bodyDiv w:val="1"/>
      <w:marLeft w:val="0"/>
      <w:marRight w:val="0"/>
      <w:marTop w:val="0"/>
      <w:marBottom w:val="0"/>
      <w:divBdr>
        <w:top w:val="none" w:sz="0" w:space="0" w:color="auto"/>
        <w:left w:val="none" w:sz="0" w:space="0" w:color="auto"/>
        <w:bottom w:val="none" w:sz="0" w:space="0" w:color="auto"/>
        <w:right w:val="none" w:sz="0" w:space="0" w:color="auto"/>
      </w:divBdr>
      <w:divsChild>
        <w:div w:id="195004491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971">
      <w:bodyDiv w:val="1"/>
      <w:marLeft w:val="0"/>
      <w:marRight w:val="0"/>
      <w:marTop w:val="0"/>
      <w:marBottom w:val="0"/>
      <w:divBdr>
        <w:top w:val="none" w:sz="0" w:space="0" w:color="auto"/>
        <w:left w:val="none" w:sz="0" w:space="0" w:color="auto"/>
        <w:bottom w:val="none" w:sz="0" w:space="0" w:color="auto"/>
        <w:right w:val="none" w:sz="0" w:space="0" w:color="auto"/>
      </w:divBdr>
    </w:div>
    <w:div w:id="428353733">
      <w:bodyDiv w:val="1"/>
      <w:marLeft w:val="0"/>
      <w:marRight w:val="0"/>
      <w:marTop w:val="0"/>
      <w:marBottom w:val="0"/>
      <w:divBdr>
        <w:top w:val="none" w:sz="0" w:space="0" w:color="auto"/>
        <w:left w:val="none" w:sz="0" w:space="0" w:color="auto"/>
        <w:bottom w:val="none" w:sz="0" w:space="0" w:color="auto"/>
        <w:right w:val="none" w:sz="0" w:space="0" w:color="auto"/>
      </w:divBdr>
    </w:div>
    <w:div w:id="469640602">
      <w:bodyDiv w:val="1"/>
      <w:marLeft w:val="0"/>
      <w:marRight w:val="0"/>
      <w:marTop w:val="0"/>
      <w:marBottom w:val="0"/>
      <w:divBdr>
        <w:top w:val="none" w:sz="0" w:space="0" w:color="auto"/>
        <w:left w:val="none" w:sz="0" w:space="0" w:color="auto"/>
        <w:bottom w:val="none" w:sz="0" w:space="0" w:color="auto"/>
        <w:right w:val="none" w:sz="0" w:space="0" w:color="auto"/>
      </w:divBdr>
    </w:div>
    <w:div w:id="504827041">
      <w:bodyDiv w:val="1"/>
      <w:marLeft w:val="0"/>
      <w:marRight w:val="0"/>
      <w:marTop w:val="0"/>
      <w:marBottom w:val="0"/>
      <w:divBdr>
        <w:top w:val="none" w:sz="0" w:space="0" w:color="auto"/>
        <w:left w:val="none" w:sz="0" w:space="0" w:color="auto"/>
        <w:bottom w:val="none" w:sz="0" w:space="0" w:color="auto"/>
        <w:right w:val="none" w:sz="0" w:space="0" w:color="auto"/>
      </w:divBdr>
    </w:div>
    <w:div w:id="533661209">
      <w:bodyDiv w:val="1"/>
      <w:marLeft w:val="0"/>
      <w:marRight w:val="0"/>
      <w:marTop w:val="0"/>
      <w:marBottom w:val="0"/>
      <w:divBdr>
        <w:top w:val="none" w:sz="0" w:space="0" w:color="auto"/>
        <w:left w:val="none" w:sz="0" w:space="0" w:color="auto"/>
        <w:bottom w:val="none" w:sz="0" w:space="0" w:color="auto"/>
        <w:right w:val="none" w:sz="0" w:space="0" w:color="auto"/>
      </w:divBdr>
    </w:div>
    <w:div w:id="553857014">
      <w:bodyDiv w:val="1"/>
      <w:marLeft w:val="0"/>
      <w:marRight w:val="0"/>
      <w:marTop w:val="0"/>
      <w:marBottom w:val="0"/>
      <w:divBdr>
        <w:top w:val="none" w:sz="0" w:space="0" w:color="auto"/>
        <w:left w:val="none" w:sz="0" w:space="0" w:color="auto"/>
        <w:bottom w:val="none" w:sz="0" w:space="0" w:color="auto"/>
        <w:right w:val="none" w:sz="0" w:space="0" w:color="auto"/>
      </w:divBdr>
    </w:div>
    <w:div w:id="560098654">
      <w:bodyDiv w:val="1"/>
      <w:marLeft w:val="0"/>
      <w:marRight w:val="0"/>
      <w:marTop w:val="0"/>
      <w:marBottom w:val="0"/>
      <w:divBdr>
        <w:top w:val="none" w:sz="0" w:space="0" w:color="auto"/>
        <w:left w:val="none" w:sz="0" w:space="0" w:color="auto"/>
        <w:bottom w:val="none" w:sz="0" w:space="0" w:color="auto"/>
        <w:right w:val="none" w:sz="0" w:space="0" w:color="auto"/>
      </w:divBdr>
    </w:div>
    <w:div w:id="565337793">
      <w:bodyDiv w:val="1"/>
      <w:marLeft w:val="0"/>
      <w:marRight w:val="0"/>
      <w:marTop w:val="0"/>
      <w:marBottom w:val="0"/>
      <w:divBdr>
        <w:top w:val="none" w:sz="0" w:space="0" w:color="auto"/>
        <w:left w:val="none" w:sz="0" w:space="0" w:color="auto"/>
        <w:bottom w:val="none" w:sz="0" w:space="0" w:color="auto"/>
        <w:right w:val="none" w:sz="0" w:space="0" w:color="auto"/>
      </w:divBdr>
      <w:divsChild>
        <w:div w:id="1483154088">
          <w:marLeft w:val="0"/>
          <w:marRight w:val="0"/>
          <w:marTop w:val="0"/>
          <w:marBottom w:val="0"/>
          <w:divBdr>
            <w:top w:val="none" w:sz="0" w:space="0" w:color="auto"/>
            <w:left w:val="none" w:sz="0" w:space="0" w:color="auto"/>
            <w:bottom w:val="none" w:sz="0" w:space="0" w:color="auto"/>
            <w:right w:val="none" w:sz="0" w:space="0" w:color="auto"/>
          </w:divBdr>
          <w:divsChild>
            <w:div w:id="5874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429">
      <w:bodyDiv w:val="1"/>
      <w:marLeft w:val="0"/>
      <w:marRight w:val="0"/>
      <w:marTop w:val="0"/>
      <w:marBottom w:val="0"/>
      <w:divBdr>
        <w:top w:val="none" w:sz="0" w:space="0" w:color="auto"/>
        <w:left w:val="none" w:sz="0" w:space="0" w:color="auto"/>
        <w:bottom w:val="none" w:sz="0" w:space="0" w:color="auto"/>
        <w:right w:val="none" w:sz="0" w:space="0" w:color="auto"/>
      </w:divBdr>
      <w:divsChild>
        <w:div w:id="1647203371">
          <w:marLeft w:val="0"/>
          <w:marRight w:val="0"/>
          <w:marTop w:val="0"/>
          <w:marBottom w:val="0"/>
          <w:divBdr>
            <w:top w:val="none" w:sz="0" w:space="0" w:color="auto"/>
            <w:left w:val="none" w:sz="0" w:space="0" w:color="auto"/>
            <w:bottom w:val="none" w:sz="0" w:space="0" w:color="auto"/>
            <w:right w:val="none" w:sz="0" w:space="0" w:color="auto"/>
          </w:divBdr>
          <w:divsChild>
            <w:div w:id="949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08972575">
      <w:bodyDiv w:val="1"/>
      <w:marLeft w:val="0"/>
      <w:marRight w:val="0"/>
      <w:marTop w:val="0"/>
      <w:marBottom w:val="0"/>
      <w:divBdr>
        <w:top w:val="none" w:sz="0" w:space="0" w:color="auto"/>
        <w:left w:val="none" w:sz="0" w:space="0" w:color="auto"/>
        <w:bottom w:val="none" w:sz="0" w:space="0" w:color="auto"/>
        <w:right w:val="none" w:sz="0" w:space="0" w:color="auto"/>
      </w:divBdr>
    </w:div>
    <w:div w:id="629436276">
      <w:bodyDiv w:val="1"/>
      <w:marLeft w:val="0"/>
      <w:marRight w:val="0"/>
      <w:marTop w:val="0"/>
      <w:marBottom w:val="0"/>
      <w:divBdr>
        <w:top w:val="none" w:sz="0" w:space="0" w:color="auto"/>
        <w:left w:val="none" w:sz="0" w:space="0" w:color="auto"/>
        <w:bottom w:val="none" w:sz="0" w:space="0" w:color="auto"/>
        <w:right w:val="none" w:sz="0" w:space="0" w:color="auto"/>
      </w:divBdr>
      <w:divsChild>
        <w:div w:id="1491821996">
          <w:marLeft w:val="0"/>
          <w:marRight w:val="0"/>
          <w:marTop w:val="0"/>
          <w:marBottom w:val="0"/>
          <w:divBdr>
            <w:top w:val="none" w:sz="0" w:space="0" w:color="auto"/>
            <w:left w:val="none" w:sz="0" w:space="0" w:color="auto"/>
            <w:bottom w:val="none" w:sz="0" w:space="0" w:color="auto"/>
            <w:right w:val="none" w:sz="0" w:space="0" w:color="auto"/>
          </w:divBdr>
          <w:divsChild>
            <w:div w:id="1754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158">
      <w:bodyDiv w:val="1"/>
      <w:marLeft w:val="0"/>
      <w:marRight w:val="0"/>
      <w:marTop w:val="0"/>
      <w:marBottom w:val="0"/>
      <w:divBdr>
        <w:top w:val="none" w:sz="0" w:space="0" w:color="auto"/>
        <w:left w:val="none" w:sz="0" w:space="0" w:color="auto"/>
        <w:bottom w:val="none" w:sz="0" w:space="0" w:color="auto"/>
        <w:right w:val="none" w:sz="0" w:space="0" w:color="auto"/>
      </w:divBdr>
    </w:div>
    <w:div w:id="654988731">
      <w:bodyDiv w:val="1"/>
      <w:marLeft w:val="0"/>
      <w:marRight w:val="0"/>
      <w:marTop w:val="0"/>
      <w:marBottom w:val="0"/>
      <w:divBdr>
        <w:top w:val="none" w:sz="0" w:space="0" w:color="auto"/>
        <w:left w:val="none" w:sz="0" w:space="0" w:color="auto"/>
        <w:bottom w:val="none" w:sz="0" w:space="0" w:color="auto"/>
        <w:right w:val="none" w:sz="0" w:space="0" w:color="auto"/>
      </w:divBdr>
    </w:div>
    <w:div w:id="717973516">
      <w:bodyDiv w:val="1"/>
      <w:marLeft w:val="0"/>
      <w:marRight w:val="0"/>
      <w:marTop w:val="0"/>
      <w:marBottom w:val="0"/>
      <w:divBdr>
        <w:top w:val="none" w:sz="0" w:space="0" w:color="auto"/>
        <w:left w:val="none" w:sz="0" w:space="0" w:color="auto"/>
        <w:bottom w:val="none" w:sz="0" w:space="0" w:color="auto"/>
        <w:right w:val="none" w:sz="0" w:space="0" w:color="auto"/>
      </w:divBdr>
    </w:div>
    <w:div w:id="722216808">
      <w:bodyDiv w:val="1"/>
      <w:marLeft w:val="0"/>
      <w:marRight w:val="0"/>
      <w:marTop w:val="0"/>
      <w:marBottom w:val="0"/>
      <w:divBdr>
        <w:top w:val="none" w:sz="0" w:space="0" w:color="auto"/>
        <w:left w:val="none" w:sz="0" w:space="0" w:color="auto"/>
        <w:bottom w:val="none" w:sz="0" w:space="0" w:color="auto"/>
        <w:right w:val="none" w:sz="0" w:space="0" w:color="auto"/>
      </w:divBdr>
      <w:divsChild>
        <w:div w:id="56245870">
          <w:marLeft w:val="0"/>
          <w:marRight w:val="0"/>
          <w:marTop w:val="0"/>
          <w:marBottom w:val="0"/>
          <w:divBdr>
            <w:top w:val="none" w:sz="0" w:space="0" w:color="auto"/>
            <w:left w:val="none" w:sz="0" w:space="0" w:color="auto"/>
            <w:bottom w:val="none" w:sz="0" w:space="0" w:color="auto"/>
            <w:right w:val="none" w:sz="0" w:space="0" w:color="auto"/>
          </w:divBdr>
          <w:divsChild>
            <w:div w:id="246109780">
              <w:marLeft w:val="0"/>
              <w:marRight w:val="0"/>
              <w:marTop w:val="0"/>
              <w:marBottom w:val="0"/>
              <w:divBdr>
                <w:top w:val="none" w:sz="0" w:space="0" w:color="auto"/>
                <w:left w:val="none" w:sz="0" w:space="0" w:color="auto"/>
                <w:bottom w:val="none" w:sz="0" w:space="0" w:color="auto"/>
                <w:right w:val="none" w:sz="0" w:space="0" w:color="auto"/>
              </w:divBdr>
              <w:divsChild>
                <w:div w:id="1658998283">
                  <w:marLeft w:val="0"/>
                  <w:marRight w:val="0"/>
                  <w:marTop w:val="0"/>
                  <w:marBottom w:val="0"/>
                  <w:divBdr>
                    <w:top w:val="none" w:sz="0" w:space="0" w:color="auto"/>
                    <w:left w:val="none" w:sz="0" w:space="0" w:color="auto"/>
                    <w:bottom w:val="none" w:sz="0" w:space="0" w:color="auto"/>
                    <w:right w:val="none" w:sz="0" w:space="0" w:color="auto"/>
                  </w:divBdr>
                  <w:divsChild>
                    <w:div w:id="1979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0542">
      <w:bodyDiv w:val="1"/>
      <w:marLeft w:val="0"/>
      <w:marRight w:val="0"/>
      <w:marTop w:val="0"/>
      <w:marBottom w:val="0"/>
      <w:divBdr>
        <w:top w:val="none" w:sz="0" w:space="0" w:color="auto"/>
        <w:left w:val="none" w:sz="0" w:space="0" w:color="auto"/>
        <w:bottom w:val="none" w:sz="0" w:space="0" w:color="auto"/>
        <w:right w:val="none" w:sz="0" w:space="0" w:color="auto"/>
      </w:divBdr>
    </w:div>
    <w:div w:id="728650237">
      <w:bodyDiv w:val="1"/>
      <w:marLeft w:val="0"/>
      <w:marRight w:val="0"/>
      <w:marTop w:val="0"/>
      <w:marBottom w:val="0"/>
      <w:divBdr>
        <w:top w:val="none" w:sz="0" w:space="0" w:color="auto"/>
        <w:left w:val="none" w:sz="0" w:space="0" w:color="auto"/>
        <w:bottom w:val="none" w:sz="0" w:space="0" w:color="auto"/>
        <w:right w:val="none" w:sz="0" w:space="0" w:color="auto"/>
      </w:divBdr>
      <w:divsChild>
        <w:div w:id="2140875893">
          <w:marLeft w:val="0"/>
          <w:marRight w:val="0"/>
          <w:marTop w:val="0"/>
          <w:marBottom w:val="0"/>
          <w:divBdr>
            <w:top w:val="none" w:sz="0" w:space="0" w:color="auto"/>
            <w:left w:val="none" w:sz="0" w:space="0" w:color="auto"/>
            <w:bottom w:val="none" w:sz="0" w:space="0" w:color="auto"/>
            <w:right w:val="none" w:sz="0" w:space="0" w:color="auto"/>
          </w:divBdr>
          <w:divsChild>
            <w:div w:id="6800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4471">
      <w:bodyDiv w:val="1"/>
      <w:marLeft w:val="0"/>
      <w:marRight w:val="0"/>
      <w:marTop w:val="0"/>
      <w:marBottom w:val="0"/>
      <w:divBdr>
        <w:top w:val="none" w:sz="0" w:space="0" w:color="auto"/>
        <w:left w:val="none" w:sz="0" w:space="0" w:color="auto"/>
        <w:bottom w:val="none" w:sz="0" w:space="0" w:color="auto"/>
        <w:right w:val="none" w:sz="0" w:space="0" w:color="auto"/>
      </w:divBdr>
      <w:divsChild>
        <w:div w:id="470443300">
          <w:marLeft w:val="0"/>
          <w:marRight w:val="0"/>
          <w:marTop w:val="0"/>
          <w:marBottom w:val="0"/>
          <w:divBdr>
            <w:top w:val="none" w:sz="0" w:space="0" w:color="auto"/>
            <w:left w:val="none" w:sz="0" w:space="0" w:color="auto"/>
            <w:bottom w:val="none" w:sz="0" w:space="0" w:color="auto"/>
            <w:right w:val="none" w:sz="0" w:space="0" w:color="auto"/>
          </w:divBdr>
          <w:divsChild>
            <w:div w:id="1572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20432">
      <w:bodyDiv w:val="1"/>
      <w:marLeft w:val="0"/>
      <w:marRight w:val="0"/>
      <w:marTop w:val="0"/>
      <w:marBottom w:val="0"/>
      <w:divBdr>
        <w:top w:val="none" w:sz="0" w:space="0" w:color="auto"/>
        <w:left w:val="none" w:sz="0" w:space="0" w:color="auto"/>
        <w:bottom w:val="none" w:sz="0" w:space="0" w:color="auto"/>
        <w:right w:val="none" w:sz="0" w:space="0" w:color="auto"/>
      </w:divBdr>
    </w:div>
    <w:div w:id="800995833">
      <w:bodyDiv w:val="1"/>
      <w:marLeft w:val="0"/>
      <w:marRight w:val="0"/>
      <w:marTop w:val="0"/>
      <w:marBottom w:val="0"/>
      <w:divBdr>
        <w:top w:val="none" w:sz="0" w:space="0" w:color="auto"/>
        <w:left w:val="none" w:sz="0" w:space="0" w:color="auto"/>
        <w:bottom w:val="none" w:sz="0" w:space="0" w:color="auto"/>
        <w:right w:val="none" w:sz="0" w:space="0" w:color="auto"/>
      </w:divBdr>
    </w:div>
    <w:div w:id="849638304">
      <w:bodyDiv w:val="1"/>
      <w:marLeft w:val="0"/>
      <w:marRight w:val="0"/>
      <w:marTop w:val="0"/>
      <w:marBottom w:val="0"/>
      <w:divBdr>
        <w:top w:val="none" w:sz="0" w:space="0" w:color="auto"/>
        <w:left w:val="none" w:sz="0" w:space="0" w:color="auto"/>
        <w:bottom w:val="none" w:sz="0" w:space="0" w:color="auto"/>
        <w:right w:val="none" w:sz="0" w:space="0" w:color="auto"/>
      </w:divBdr>
    </w:div>
    <w:div w:id="85184381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78">
          <w:marLeft w:val="0"/>
          <w:marRight w:val="0"/>
          <w:marTop w:val="0"/>
          <w:marBottom w:val="0"/>
          <w:divBdr>
            <w:top w:val="none" w:sz="0" w:space="0" w:color="auto"/>
            <w:left w:val="none" w:sz="0" w:space="0" w:color="auto"/>
            <w:bottom w:val="none" w:sz="0" w:space="0" w:color="auto"/>
            <w:right w:val="none" w:sz="0" w:space="0" w:color="auto"/>
          </w:divBdr>
          <w:divsChild>
            <w:div w:id="1121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278">
      <w:bodyDiv w:val="1"/>
      <w:marLeft w:val="0"/>
      <w:marRight w:val="0"/>
      <w:marTop w:val="0"/>
      <w:marBottom w:val="0"/>
      <w:divBdr>
        <w:top w:val="none" w:sz="0" w:space="0" w:color="auto"/>
        <w:left w:val="none" w:sz="0" w:space="0" w:color="auto"/>
        <w:bottom w:val="none" w:sz="0" w:space="0" w:color="auto"/>
        <w:right w:val="none" w:sz="0" w:space="0" w:color="auto"/>
      </w:divBdr>
    </w:div>
    <w:div w:id="877594821">
      <w:bodyDiv w:val="1"/>
      <w:marLeft w:val="0"/>
      <w:marRight w:val="0"/>
      <w:marTop w:val="0"/>
      <w:marBottom w:val="0"/>
      <w:divBdr>
        <w:top w:val="none" w:sz="0" w:space="0" w:color="auto"/>
        <w:left w:val="none" w:sz="0" w:space="0" w:color="auto"/>
        <w:bottom w:val="none" w:sz="0" w:space="0" w:color="auto"/>
        <w:right w:val="none" w:sz="0" w:space="0" w:color="auto"/>
      </w:divBdr>
    </w:div>
    <w:div w:id="879633828">
      <w:bodyDiv w:val="1"/>
      <w:marLeft w:val="0"/>
      <w:marRight w:val="0"/>
      <w:marTop w:val="0"/>
      <w:marBottom w:val="0"/>
      <w:divBdr>
        <w:top w:val="none" w:sz="0" w:space="0" w:color="auto"/>
        <w:left w:val="none" w:sz="0" w:space="0" w:color="auto"/>
        <w:bottom w:val="none" w:sz="0" w:space="0" w:color="auto"/>
        <w:right w:val="none" w:sz="0" w:space="0" w:color="auto"/>
      </w:divBdr>
      <w:divsChild>
        <w:div w:id="1854418268">
          <w:marLeft w:val="0"/>
          <w:marRight w:val="0"/>
          <w:marTop w:val="0"/>
          <w:marBottom w:val="0"/>
          <w:divBdr>
            <w:top w:val="none" w:sz="0" w:space="0" w:color="auto"/>
            <w:left w:val="none" w:sz="0" w:space="0" w:color="auto"/>
            <w:bottom w:val="none" w:sz="0" w:space="0" w:color="auto"/>
            <w:right w:val="none" w:sz="0" w:space="0" w:color="auto"/>
          </w:divBdr>
          <w:divsChild>
            <w:div w:id="503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40011">
      <w:bodyDiv w:val="1"/>
      <w:marLeft w:val="0"/>
      <w:marRight w:val="0"/>
      <w:marTop w:val="0"/>
      <w:marBottom w:val="0"/>
      <w:divBdr>
        <w:top w:val="none" w:sz="0" w:space="0" w:color="auto"/>
        <w:left w:val="none" w:sz="0" w:space="0" w:color="auto"/>
        <w:bottom w:val="none" w:sz="0" w:space="0" w:color="auto"/>
        <w:right w:val="none" w:sz="0" w:space="0" w:color="auto"/>
      </w:divBdr>
    </w:div>
    <w:div w:id="915045082">
      <w:bodyDiv w:val="1"/>
      <w:marLeft w:val="0"/>
      <w:marRight w:val="0"/>
      <w:marTop w:val="0"/>
      <w:marBottom w:val="0"/>
      <w:divBdr>
        <w:top w:val="none" w:sz="0" w:space="0" w:color="auto"/>
        <w:left w:val="none" w:sz="0" w:space="0" w:color="auto"/>
        <w:bottom w:val="none" w:sz="0" w:space="0" w:color="auto"/>
        <w:right w:val="none" w:sz="0" w:space="0" w:color="auto"/>
      </w:divBdr>
      <w:divsChild>
        <w:div w:id="63070540">
          <w:marLeft w:val="0"/>
          <w:marRight w:val="0"/>
          <w:marTop w:val="0"/>
          <w:marBottom w:val="0"/>
          <w:divBdr>
            <w:top w:val="none" w:sz="0" w:space="0" w:color="auto"/>
            <w:left w:val="none" w:sz="0" w:space="0" w:color="auto"/>
            <w:bottom w:val="none" w:sz="0" w:space="0" w:color="auto"/>
            <w:right w:val="none" w:sz="0" w:space="0" w:color="auto"/>
          </w:divBdr>
          <w:divsChild>
            <w:div w:id="4453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69">
      <w:bodyDiv w:val="1"/>
      <w:marLeft w:val="0"/>
      <w:marRight w:val="0"/>
      <w:marTop w:val="0"/>
      <w:marBottom w:val="0"/>
      <w:divBdr>
        <w:top w:val="none" w:sz="0" w:space="0" w:color="auto"/>
        <w:left w:val="none" w:sz="0" w:space="0" w:color="auto"/>
        <w:bottom w:val="none" w:sz="0" w:space="0" w:color="auto"/>
        <w:right w:val="none" w:sz="0" w:space="0" w:color="auto"/>
      </w:divBdr>
      <w:divsChild>
        <w:div w:id="673845474">
          <w:marLeft w:val="0"/>
          <w:marRight w:val="0"/>
          <w:marTop w:val="0"/>
          <w:marBottom w:val="0"/>
          <w:divBdr>
            <w:top w:val="none" w:sz="0" w:space="0" w:color="auto"/>
            <w:left w:val="none" w:sz="0" w:space="0" w:color="auto"/>
            <w:bottom w:val="none" w:sz="0" w:space="0" w:color="auto"/>
            <w:right w:val="none" w:sz="0" w:space="0" w:color="auto"/>
          </w:divBdr>
          <w:divsChild>
            <w:div w:id="455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3807">
      <w:bodyDiv w:val="1"/>
      <w:marLeft w:val="0"/>
      <w:marRight w:val="0"/>
      <w:marTop w:val="0"/>
      <w:marBottom w:val="0"/>
      <w:divBdr>
        <w:top w:val="none" w:sz="0" w:space="0" w:color="auto"/>
        <w:left w:val="none" w:sz="0" w:space="0" w:color="auto"/>
        <w:bottom w:val="none" w:sz="0" w:space="0" w:color="auto"/>
        <w:right w:val="none" w:sz="0" w:space="0" w:color="auto"/>
      </w:divBdr>
    </w:div>
    <w:div w:id="952052997">
      <w:bodyDiv w:val="1"/>
      <w:marLeft w:val="0"/>
      <w:marRight w:val="0"/>
      <w:marTop w:val="0"/>
      <w:marBottom w:val="0"/>
      <w:divBdr>
        <w:top w:val="none" w:sz="0" w:space="0" w:color="auto"/>
        <w:left w:val="none" w:sz="0" w:space="0" w:color="auto"/>
        <w:bottom w:val="none" w:sz="0" w:space="0" w:color="auto"/>
        <w:right w:val="none" w:sz="0" w:space="0" w:color="auto"/>
      </w:divBdr>
    </w:div>
    <w:div w:id="968362273">
      <w:bodyDiv w:val="1"/>
      <w:marLeft w:val="0"/>
      <w:marRight w:val="0"/>
      <w:marTop w:val="0"/>
      <w:marBottom w:val="0"/>
      <w:divBdr>
        <w:top w:val="none" w:sz="0" w:space="0" w:color="auto"/>
        <w:left w:val="none" w:sz="0" w:space="0" w:color="auto"/>
        <w:bottom w:val="none" w:sz="0" w:space="0" w:color="auto"/>
        <w:right w:val="none" w:sz="0" w:space="0" w:color="auto"/>
      </w:divBdr>
    </w:div>
    <w:div w:id="995261671">
      <w:bodyDiv w:val="1"/>
      <w:marLeft w:val="0"/>
      <w:marRight w:val="0"/>
      <w:marTop w:val="0"/>
      <w:marBottom w:val="0"/>
      <w:divBdr>
        <w:top w:val="none" w:sz="0" w:space="0" w:color="auto"/>
        <w:left w:val="none" w:sz="0" w:space="0" w:color="auto"/>
        <w:bottom w:val="none" w:sz="0" w:space="0" w:color="auto"/>
        <w:right w:val="none" w:sz="0" w:space="0" w:color="auto"/>
      </w:divBdr>
      <w:divsChild>
        <w:div w:id="660737377">
          <w:marLeft w:val="0"/>
          <w:marRight w:val="0"/>
          <w:marTop w:val="0"/>
          <w:marBottom w:val="0"/>
          <w:divBdr>
            <w:top w:val="none" w:sz="0" w:space="0" w:color="auto"/>
            <w:left w:val="none" w:sz="0" w:space="0" w:color="auto"/>
            <w:bottom w:val="none" w:sz="0" w:space="0" w:color="auto"/>
            <w:right w:val="none" w:sz="0" w:space="0" w:color="auto"/>
          </w:divBdr>
          <w:divsChild>
            <w:div w:id="14572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6296">
      <w:bodyDiv w:val="1"/>
      <w:marLeft w:val="0"/>
      <w:marRight w:val="0"/>
      <w:marTop w:val="0"/>
      <w:marBottom w:val="0"/>
      <w:divBdr>
        <w:top w:val="none" w:sz="0" w:space="0" w:color="auto"/>
        <w:left w:val="none" w:sz="0" w:space="0" w:color="auto"/>
        <w:bottom w:val="none" w:sz="0" w:space="0" w:color="auto"/>
        <w:right w:val="none" w:sz="0" w:space="0" w:color="auto"/>
      </w:divBdr>
      <w:divsChild>
        <w:div w:id="746150046">
          <w:marLeft w:val="0"/>
          <w:marRight w:val="0"/>
          <w:marTop w:val="0"/>
          <w:marBottom w:val="0"/>
          <w:divBdr>
            <w:top w:val="none" w:sz="0" w:space="0" w:color="auto"/>
            <w:left w:val="none" w:sz="0" w:space="0" w:color="auto"/>
            <w:bottom w:val="none" w:sz="0" w:space="0" w:color="auto"/>
            <w:right w:val="none" w:sz="0" w:space="0" w:color="auto"/>
          </w:divBdr>
          <w:divsChild>
            <w:div w:id="3048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66">
      <w:bodyDiv w:val="1"/>
      <w:marLeft w:val="0"/>
      <w:marRight w:val="0"/>
      <w:marTop w:val="0"/>
      <w:marBottom w:val="0"/>
      <w:divBdr>
        <w:top w:val="none" w:sz="0" w:space="0" w:color="auto"/>
        <w:left w:val="none" w:sz="0" w:space="0" w:color="auto"/>
        <w:bottom w:val="none" w:sz="0" w:space="0" w:color="auto"/>
        <w:right w:val="none" w:sz="0" w:space="0" w:color="auto"/>
      </w:divBdr>
    </w:div>
    <w:div w:id="1075006560">
      <w:bodyDiv w:val="1"/>
      <w:marLeft w:val="0"/>
      <w:marRight w:val="0"/>
      <w:marTop w:val="0"/>
      <w:marBottom w:val="0"/>
      <w:divBdr>
        <w:top w:val="none" w:sz="0" w:space="0" w:color="auto"/>
        <w:left w:val="none" w:sz="0" w:space="0" w:color="auto"/>
        <w:bottom w:val="none" w:sz="0" w:space="0" w:color="auto"/>
        <w:right w:val="none" w:sz="0" w:space="0" w:color="auto"/>
      </w:divBdr>
    </w:div>
    <w:div w:id="1096949140">
      <w:bodyDiv w:val="1"/>
      <w:marLeft w:val="0"/>
      <w:marRight w:val="0"/>
      <w:marTop w:val="0"/>
      <w:marBottom w:val="0"/>
      <w:divBdr>
        <w:top w:val="none" w:sz="0" w:space="0" w:color="auto"/>
        <w:left w:val="none" w:sz="0" w:space="0" w:color="auto"/>
        <w:bottom w:val="none" w:sz="0" w:space="0" w:color="auto"/>
        <w:right w:val="none" w:sz="0" w:space="0" w:color="auto"/>
      </w:divBdr>
      <w:divsChild>
        <w:div w:id="1545562541">
          <w:marLeft w:val="0"/>
          <w:marRight w:val="0"/>
          <w:marTop w:val="0"/>
          <w:marBottom w:val="0"/>
          <w:divBdr>
            <w:top w:val="none" w:sz="0" w:space="0" w:color="auto"/>
            <w:left w:val="none" w:sz="0" w:space="0" w:color="auto"/>
            <w:bottom w:val="none" w:sz="0" w:space="0" w:color="auto"/>
            <w:right w:val="none" w:sz="0" w:space="0" w:color="auto"/>
          </w:divBdr>
          <w:divsChild>
            <w:div w:id="1328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4377">
      <w:bodyDiv w:val="1"/>
      <w:marLeft w:val="0"/>
      <w:marRight w:val="0"/>
      <w:marTop w:val="0"/>
      <w:marBottom w:val="0"/>
      <w:divBdr>
        <w:top w:val="none" w:sz="0" w:space="0" w:color="auto"/>
        <w:left w:val="none" w:sz="0" w:space="0" w:color="auto"/>
        <w:bottom w:val="none" w:sz="0" w:space="0" w:color="auto"/>
        <w:right w:val="none" w:sz="0" w:space="0" w:color="auto"/>
      </w:divBdr>
    </w:div>
    <w:div w:id="1119648623">
      <w:bodyDiv w:val="1"/>
      <w:marLeft w:val="0"/>
      <w:marRight w:val="0"/>
      <w:marTop w:val="0"/>
      <w:marBottom w:val="0"/>
      <w:divBdr>
        <w:top w:val="none" w:sz="0" w:space="0" w:color="auto"/>
        <w:left w:val="none" w:sz="0" w:space="0" w:color="auto"/>
        <w:bottom w:val="none" w:sz="0" w:space="0" w:color="auto"/>
        <w:right w:val="none" w:sz="0" w:space="0" w:color="auto"/>
      </w:divBdr>
    </w:div>
    <w:div w:id="1123380239">
      <w:bodyDiv w:val="1"/>
      <w:marLeft w:val="0"/>
      <w:marRight w:val="0"/>
      <w:marTop w:val="0"/>
      <w:marBottom w:val="0"/>
      <w:divBdr>
        <w:top w:val="none" w:sz="0" w:space="0" w:color="auto"/>
        <w:left w:val="none" w:sz="0" w:space="0" w:color="auto"/>
        <w:bottom w:val="none" w:sz="0" w:space="0" w:color="auto"/>
        <w:right w:val="none" w:sz="0" w:space="0" w:color="auto"/>
      </w:divBdr>
    </w:div>
    <w:div w:id="1124228477">
      <w:bodyDiv w:val="1"/>
      <w:marLeft w:val="0"/>
      <w:marRight w:val="0"/>
      <w:marTop w:val="0"/>
      <w:marBottom w:val="0"/>
      <w:divBdr>
        <w:top w:val="none" w:sz="0" w:space="0" w:color="auto"/>
        <w:left w:val="none" w:sz="0" w:space="0" w:color="auto"/>
        <w:bottom w:val="none" w:sz="0" w:space="0" w:color="auto"/>
        <w:right w:val="none" w:sz="0" w:space="0" w:color="auto"/>
      </w:divBdr>
      <w:divsChild>
        <w:div w:id="1772897400">
          <w:marLeft w:val="0"/>
          <w:marRight w:val="0"/>
          <w:marTop w:val="0"/>
          <w:marBottom w:val="0"/>
          <w:divBdr>
            <w:top w:val="none" w:sz="0" w:space="0" w:color="auto"/>
            <w:left w:val="none" w:sz="0" w:space="0" w:color="auto"/>
            <w:bottom w:val="none" w:sz="0" w:space="0" w:color="auto"/>
            <w:right w:val="none" w:sz="0" w:space="0" w:color="auto"/>
          </w:divBdr>
          <w:divsChild>
            <w:div w:id="14968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5704">
      <w:bodyDiv w:val="1"/>
      <w:marLeft w:val="0"/>
      <w:marRight w:val="0"/>
      <w:marTop w:val="0"/>
      <w:marBottom w:val="0"/>
      <w:divBdr>
        <w:top w:val="none" w:sz="0" w:space="0" w:color="auto"/>
        <w:left w:val="none" w:sz="0" w:space="0" w:color="auto"/>
        <w:bottom w:val="none" w:sz="0" w:space="0" w:color="auto"/>
        <w:right w:val="none" w:sz="0" w:space="0" w:color="auto"/>
      </w:divBdr>
    </w:div>
    <w:div w:id="1128546206">
      <w:bodyDiv w:val="1"/>
      <w:marLeft w:val="0"/>
      <w:marRight w:val="0"/>
      <w:marTop w:val="0"/>
      <w:marBottom w:val="0"/>
      <w:divBdr>
        <w:top w:val="none" w:sz="0" w:space="0" w:color="auto"/>
        <w:left w:val="none" w:sz="0" w:space="0" w:color="auto"/>
        <w:bottom w:val="none" w:sz="0" w:space="0" w:color="auto"/>
        <w:right w:val="none" w:sz="0" w:space="0" w:color="auto"/>
      </w:divBdr>
    </w:div>
    <w:div w:id="1136216245">
      <w:bodyDiv w:val="1"/>
      <w:marLeft w:val="0"/>
      <w:marRight w:val="0"/>
      <w:marTop w:val="0"/>
      <w:marBottom w:val="0"/>
      <w:divBdr>
        <w:top w:val="none" w:sz="0" w:space="0" w:color="auto"/>
        <w:left w:val="none" w:sz="0" w:space="0" w:color="auto"/>
        <w:bottom w:val="none" w:sz="0" w:space="0" w:color="auto"/>
        <w:right w:val="none" w:sz="0" w:space="0" w:color="auto"/>
      </w:divBdr>
    </w:div>
    <w:div w:id="1140226003">
      <w:bodyDiv w:val="1"/>
      <w:marLeft w:val="0"/>
      <w:marRight w:val="0"/>
      <w:marTop w:val="0"/>
      <w:marBottom w:val="0"/>
      <w:divBdr>
        <w:top w:val="none" w:sz="0" w:space="0" w:color="auto"/>
        <w:left w:val="none" w:sz="0" w:space="0" w:color="auto"/>
        <w:bottom w:val="none" w:sz="0" w:space="0" w:color="auto"/>
        <w:right w:val="none" w:sz="0" w:space="0" w:color="auto"/>
      </w:divBdr>
    </w:div>
    <w:div w:id="1160996884">
      <w:bodyDiv w:val="1"/>
      <w:marLeft w:val="0"/>
      <w:marRight w:val="0"/>
      <w:marTop w:val="0"/>
      <w:marBottom w:val="0"/>
      <w:divBdr>
        <w:top w:val="none" w:sz="0" w:space="0" w:color="auto"/>
        <w:left w:val="none" w:sz="0" w:space="0" w:color="auto"/>
        <w:bottom w:val="none" w:sz="0" w:space="0" w:color="auto"/>
        <w:right w:val="none" w:sz="0" w:space="0" w:color="auto"/>
      </w:divBdr>
    </w:div>
    <w:div w:id="1174304262">
      <w:bodyDiv w:val="1"/>
      <w:marLeft w:val="0"/>
      <w:marRight w:val="0"/>
      <w:marTop w:val="0"/>
      <w:marBottom w:val="0"/>
      <w:divBdr>
        <w:top w:val="none" w:sz="0" w:space="0" w:color="auto"/>
        <w:left w:val="none" w:sz="0" w:space="0" w:color="auto"/>
        <w:bottom w:val="none" w:sz="0" w:space="0" w:color="auto"/>
        <w:right w:val="none" w:sz="0" w:space="0" w:color="auto"/>
      </w:divBdr>
    </w:div>
    <w:div w:id="1192256515">
      <w:bodyDiv w:val="1"/>
      <w:marLeft w:val="0"/>
      <w:marRight w:val="0"/>
      <w:marTop w:val="0"/>
      <w:marBottom w:val="0"/>
      <w:divBdr>
        <w:top w:val="none" w:sz="0" w:space="0" w:color="auto"/>
        <w:left w:val="none" w:sz="0" w:space="0" w:color="auto"/>
        <w:bottom w:val="none" w:sz="0" w:space="0" w:color="auto"/>
        <w:right w:val="none" w:sz="0" w:space="0" w:color="auto"/>
      </w:divBdr>
    </w:div>
    <w:div w:id="1201479549">
      <w:bodyDiv w:val="1"/>
      <w:marLeft w:val="0"/>
      <w:marRight w:val="0"/>
      <w:marTop w:val="0"/>
      <w:marBottom w:val="0"/>
      <w:divBdr>
        <w:top w:val="none" w:sz="0" w:space="0" w:color="auto"/>
        <w:left w:val="none" w:sz="0" w:space="0" w:color="auto"/>
        <w:bottom w:val="none" w:sz="0" w:space="0" w:color="auto"/>
        <w:right w:val="none" w:sz="0" w:space="0" w:color="auto"/>
      </w:divBdr>
    </w:div>
    <w:div w:id="12105343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901">
          <w:marLeft w:val="0"/>
          <w:marRight w:val="0"/>
          <w:marTop w:val="0"/>
          <w:marBottom w:val="0"/>
          <w:divBdr>
            <w:top w:val="none" w:sz="0" w:space="0" w:color="auto"/>
            <w:left w:val="none" w:sz="0" w:space="0" w:color="auto"/>
            <w:bottom w:val="none" w:sz="0" w:space="0" w:color="auto"/>
            <w:right w:val="none" w:sz="0" w:space="0" w:color="auto"/>
          </w:divBdr>
          <w:divsChild>
            <w:div w:id="13490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5231">
      <w:bodyDiv w:val="1"/>
      <w:marLeft w:val="0"/>
      <w:marRight w:val="0"/>
      <w:marTop w:val="0"/>
      <w:marBottom w:val="0"/>
      <w:divBdr>
        <w:top w:val="none" w:sz="0" w:space="0" w:color="auto"/>
        <w:left w:val="none" w:sz="0" w:space="0" w:color="auto"/>
        <w:bottom w:val="none" w:sz="0" w:space="0" w:color="auto"/>
        <w:right w:val="none" w:sz="0" w:space="0" w:color="auto"/>
      </w:divBdr>
    </w:div>
    <w:div w:id="1223518801">
      <w:bodyDiv w:val="1"/>
      <w:marLeft w:val="0"/>
      <w:marRight w:val="0"/>
      <w:marTop w:val="0"/>
      <w:marBottom w:val="0"/>
      <w:divBdr>
        <w:top w:val="none" w:sz="0" w:space="0" w:color="auto"/>
        <w:left w:val="none" w:sz="0" w:space="0" w:color="auto"/>
        <w:bottom w:val="none" w:sz="0" w:space="0" w:color="auto"/>
        <w:right w:val="none" w:sz="0" w:space="0" w:color="auto"/>
      </w:divBdr>
    </w:div>
    <w:div w:id="1241872581">
      <w:bodyDiv w:val="1"/>
      <w:marLeft w:val="0"/>
      <w:marRight w:val="0"/>
      <w:marTop w:val="0"/>
      <w:marBottom w:val="0"/>
      <w:divBdr>
        <w:top w:val="none" w:sz="0" w:space="0" w:color="auto"/>
        <w:left w:val="none" w:sz="0" w:space="0" w:color="auto"/>
        <w:bottom w:val="none" w:sz="0" w:space="0" w:color="auto"/>
        <w:right w:val="none" w:sz="0" w:space="0" w:color="auto"/>
      </w:divBdr>
    </w:div>
    <w:div w:id="1250895578">
      <w:bodyDiv w:val="1"/>
      <w:marLeft w:val="0"/>
      <w:marRight w:val="0"/>
      <w:marTop w:val="0"/>
      <w:marBottom w:val="0"/>
      <w:divBdr>
        <w:top w:val="none" w:sz="0" w:space="0" w:color="auto"/>
        <w:left w:val="none" w:sz="0" w:space="0" w:color="auto"/>
        <w:bottom w:val="none" w:sz="0" w:space="0" w:color="auto"/>
        <w:right w:val="none" w:sz="0" w:space="0" w:color="auto"/>
      </w:divBdr>
    </w:div>
    <w:div w:id="1252473767">
      <w:bodyDiv w:val="1"/>
      <w:marLeft w:val="0"/>
      <w:marRight w:val="0"/>
      <w:marTop w:val="0"/>
      <w:marBottom w:val="0"/>
      <w:divBdr>
        <w:top w:val="none" w:sz="0" w:space="0" w:color="auto"/>
        <w:left w:val="none" w:sz="0" w:space="0" w:color="auto"/>
        <w:bottom w:val="none" w:sz="0" w:space="0" w:color="auto"/>
        <w:right w:val="none" w:sz="0" w:space="0" w:color="auto"/>
      </w:divBdr>
    </w:div>
    <w:div w:id="1268390451">
      <w:bodyDiv w:val="1"/>
      <w:marLeft w:val="0"/>
      <w:marRight w:val="0"/>
      <w:marTop w:val="0"/>
      <w:marBottom w:val="0"/>
      <w:divBdr>
        <w:top w:val="none" w:sz="0" w:space="0" w:color="auto"/>
        <w:left w:val="none" w:sz="0" w:space="0" w:color="auto"/>
        <w:bottom w:val="none" w:sz="0" w:space="0" w:color="auto"/>
        <w:right w:val="none" w:sz="0" w:space="0" w:color="auto"/>
      </w:divBdr>
    </w:div>
    <w:div w:id="1334138627">
      <w:bodyDiv w:val="1"/>
      <w:marLeft w:val="0"/>
      <w:marRight w:val="0"/>
      <w:marTop w:val="0"/>
      <w:marBottom w:val="0"/>
      <w:divBdr>
        <w:top w:val="none" w:sz="0" w:space="0" w:color="auto"/>
        <w:left w:val="none" w:sz="0" w:space="0" w:color="auto"/>
        <w:bottom w:val="none" w:sz="0" w:space="0" w:color="auto"/>
        <w:right w:val="none" w:sz="0" w:space="0" w:color="auto"/>
      </w:divBdr>
    </w:div>
    <w:div w:id="1340893545">
      <w:bodyDiv w:val="1"/>
      <w:marLeft w:val="0"/>
      <w:marRight w:val="0"/>
      <w:marTop w:val="0"/>
      <w:marBottom w:val="0"/>
      <w:divBdr>
        <w:top w:val="none" w:sz="0" w:space="0" w:color="auto"/>
        <w:left w:val="none" w:sz="0" w:space="0" w:color="auto"/>
        <w:bottom w:val="none" w:sz="0" w:space="0" w:color="auto"/>
        <w:right w:val="none" w:sz="0" w:space="0" w:color="auto"/>
      </w:divBdr>
    </w:div>
    <w:div w:id="1392147395">
      <w:bodyDiv w:val="1"/>
      <w:marLeft w:val="0"/>
      <w:marRight w:val="0"/>
      <w:marTop w:val="0"/>
      <w:marBottom w:val="0"/>
      <w:divBdr>
        <w:top w:val="none" w:sz="0" w:space="0" w:color="auto"/>
        <w:left w:val="none" w:sz="0" w:space="0" w:color="auto"/>
        <w:bottom w:val="none" w:sz="0" w:space="0" w:color="auto"/>
        <w:right w:val="none" w:sz="0" w:space="0" w:color="auto"/>
      </w:divBdr>
      <w:divsChild>
        <w:div w:id="895430591">
          <w:marLeft w:val="0"/>
          <w:marRight w:val="0"/>
          <w:marTop w:val="0"/>
          <w:marBottom w:val="0"/>
          <w:divBdr>
            <w:top w:val="none" w:sz="0" w:space="0" w:color="auto"/>
            <w:left w:val="none" w:sz="0" w:space="0" w:color="auto"/>
            <w:bottom w:val="none" w:sz="0" w:space="0" w:color="auto"/>
            <w:right w:val="none" w:sz="0" w:space="0" w:color="auto"/>
          </w:divBdr>
          <w:divsChild>
            <w:div w:id="3064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847">
      <w:bodyDiv w:val="1"/>
      <w:marLeft w:val="0"/>
      <w:marRight w:val="0"/>
      <w:marTop w:val="0"/>
      <w:marBottom w:val="0"/>
      <w:divBdr>
        <w:top w:val="none" w:sz="0" w:space="0" w:color="auto"/>
        <w:left w:val="none" w:sz="0" w:space="0" w:color="auto"/>
        <w:bottom w:val="none" w:sz="0" w:space="0" w:color="auto"/>
        <w:right w:val="none" w:sz="0" w:space="0" w:color="auto"/>
      </w:divBdr>
    </w:div>
    <w:div w:id="1400178298">
      <w:bodyDiv w:val="1"/>
      <w:marLeft w:val="0"/>
      <w:marRight w:val="0"/>
      <w:marTop w:val="0"/>
      <w:marBottom w:val="0"/>
      <w:divBdr>
        <w:top w:val="none" w:sz="0" w:space="0" w:color="auto"/>
        <w:left w:val="none" w:sz="0" w:space="0" w:color="auto"/>
        <w:bottom w:val="none" w:sz="0" w:space="0" w:color="auto"/>
        <w:right w:val="none" w:sz="0" w:space="0" w:color="auto"/>
      </w:divBdr>
      <w:divsChild>
        <w:div w:id="1523662925">
          <w:marLeft w:val="0"/>
          <w:marRight w:val="0"/>
          <w:marTop w:val="0"/>
          <w:marBottom w:val="0"/>
          <w:divBdr>
            <w:top w:val="none" w:sz="0" w:space="0" w:color="auto"/>
            <w:left w:val="none" w:sz="0" w:space="0" w:color="auto"/>
            <w:bottom w:val="none" w:sz="0" w:space="0" w:color="auto"/>
            <w:right w:val="none" w:sz="0" w:space="0" w:color="auto"/>
          </w:divBdr>
          <w:divsChild>
            <w:div w:id="7715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2498">
      <w:bodyDiv w:val="1"/>
      <w:marLeft w:val="0"/>
      <w:marRight w:val="0"/>
      <w:marTop w:val="0"/>
      <w:marBottom w:val="0"/>
      <w:divBdr>
        <w:top w:val="none" w:sz="0" w:space="0" w:color="auto"/>
        <w:left w:val="none" w:sz="0" w:space="0" w:color="auto"/>
        <w:bottom w:val="none" w:sz="0" w:space="0" w:color="auto"/>
        <w:right w:val="none" w:sz="0" w:space="0" w:color="auto"/>
      </w:divBdr>
      <w:divsChild>
        <w:div w:id="361437098">
          <w:marLeft w:val="0"/>
          <w:marRight w:val="0"/>
          <w:marTop w:val="0"/>
          <w:marBottom w:val="0"/>
          <w:divBdr>
            <w:top w:val="none" w:sz="0" w:space="0" w:color="auto"/>
            <w:left w:val="none" w:sz="0" w:space="0" w:color="auto"/>
            <w:bottom w:val="none" w:sz="0" w:space="0" w:color="auto"/>
            <w:right w:val="none" w:sz="0" w:space="0" w:color="auto"/>
          </w:divBdr>
          <w:divsChild>
            <w:div w:id="75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651">
      <w:bodyDiv w:val="1"/>
      <w:marLeft w:val="0"/>
      <w:marRight w:val="0"/>
      <w:marTop w:val="0"/>
      <w:marBottom w:val="0"/>
      <w:divBdr>
        <w:top w:val="none" w:sz="0" w:space="0" w:color="auto"/>
        <w:left w:val="none" w:sz="0" w:space="0" w:color="auto"/>
        <w:bottom w:val="none" w:sz="0" w:space="0" w:color="auto"/>
        <w:right w:val="none" w:sz="0" w:space="0" w:color="auto"/>
      </w:divBdr>
    </w:div>
    <w:div w:id="1528912169">
      <w:bodyDiv w:val="1"/>
      <w:marLeft w:val="0"/>
      <w:marRight w:val="0"/>
      <w:marTop w:val="0"/>
      <w:marBottom w:val="0"/>
      <w:divBdr>
        <w:top w:val="none" w:sz="0" w:space="0" w:color="auto"/>
        <w:left w:val="none" w:sz="0" w:space="0" w:color="auto"/>
        <w:bottom w:val="none" w:sz="0" w:space="0" w:color="auto"/>
        <w:right w:val="none" w:sz="0" w:space="0" w:color="auto"/>
      </w:divBdr>
    </w:div>
    <w:div w:id="1533494917">
      <w:bodyDiv w:val="1"/>
      <w:marLeft w:val="0"/>
      <w:marRight w:val="0"/>
      <w:marTop w:val="0"/>
      <w:marBottom w:val="0"/>
      <w:divBdr>
        <w:top w:val="none" w:sz="0" w:space="0" w:color="auto"/>
        <w:left w:val="none" w:sz="0" w:space="0" w:color="auto"/>
        <w:bottom w:val="none" w:sz="0" w:space="0" w:color="auto"/>
        <w:right w:val="none" w:sz="0" w:space="0" w:color="auto"/>
      </w:divBdr>
    </w:div>
    <w:div w:id="1537428224">
      <w:bodyDiv w:val="1"/>
      <w:marLeft w:val="0"/>
      <w:marRight w:val="0"/>
      <w:marTop w:val="0"/>
      <w:marBottom w:val="0"/>
      <w:divBdr>
        <w:top w:val="none" w:sz="0" w:space="0" w:color="auto"/>
        <w:left w:val="none" w:sz="0" w:space="0" w:color="auto"/>
        <w:bottom w:val="none" w:sz="0" w:space="0" w:color="auto"/>
        <w:right w:val="none" w:sz="0" w:space="0" w:color="auto"/>
      </w:divBdr>
      <w:divsChild>
        <w:div w:id="2045207805">
          <w:marLeft w:val="0"/>
          <w:marRight w:val="0"/>
          <w:marTop w:val="0"/>
          <w:marBottom w:val="0"/>
          <w:divBdr>
            <w:top w:val="none" w:sz="0" w:space="0" w:color="auto"/>
            <w:left w:val="none" w:sz="0" w:space="0" w:color="auto"/>
            <w:bottom w:val="none" w:sz="0" w:space="0" w:color="auto"/>
            <w:right w:val="none" w:sz="0" w:space="0" w:color="auto"/>
          </w:divBdr>
          <w:divsChild>
            <w:div w:id="895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140">
      <w:bodyDiv w:val="1"/>
      <w:marLeft w:val="0"/>
      <w:marRight w:val="0"/>
      <w:marTop w:val="0"/>
      <w:marBottom w:val="0"/>
      <w:divBdr>
        <w:top w:val="none" w:sz="0" w:space="0" w:color="auto"/>
        <w:left w:val="none" w:sz="0" w:space="0" w:color="auto"/>
        <w:bottom w:val="none" w:sz="0" w:space="0" w:color="auto"/>
        <w:right w:val="none" w:sz="0" w:space="0" w:color="auto"/>
      </w:divBdr>
    </w:div>
    <w:div w:id="1554270532">
      <w:bodyDiv w:val="1"/>
      <w:marLeft w:val="0"/>
      <w:marRight w:val="0"/>
      <w:marTop w:val="0"/>
      <w:marBottom w:val="0"/>
      <w:divBdr>
        <w:top w:val="none" w:sz="0" w:space="0" w:color="auto"/>
        <w:left w:val="none" w:sz="0" w:space="0" w:color="auto"/>
        <w:bottom w:val="none" w:sz="0" w:space="0" w:color="auto"/>
        <w:right w:val="none" w:sz="0" w:space="0" w:color="auto"/>
      </w:divBdr>
      <w:divsChild>
        <w:div w:id="507520612">
          <w:marLeft w:val="0"/>
          <w:marRight w:val="0"/>
          <w:marTop w:val="0"/>
          <w:marBottom w:val="0"/>
          <w:divBdr>
            <w:top w:val="none" w:sz="0" w:space="0" w:color="auto"/>
            <w:left w:val="none" w:sz="0" w:space="0" w:color="auto"/>
            <w:bottom w:val="none" w:sz="0" w:space="0" w:color="auto"/>
            <w:right w:val="none" w:sz="0" w:space="0" w:color="auto"/>
          </w:divBdr>
          <w:divsChild>
            <w:div w:id="2032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913">
      <w:bodyDiv w:val="1"/>
      <w:marLeft w:val="0"/>
      <w:marRight w:val="0"/>
      <w:marTop w:val="0"/>
      <w:marBottom w:val="0"/>
      <w:divBdr>
        <w:top w:val="none" w:sz="0" w:space="0" w:color="auto"/>
        <w:left w:val="none" w:sz="0" w:space="0" w:color="auto"/>
        <w:bottom w:val="none" w:sz="0" w:space="0" w:color="auto"/>
        <w:right w:val="none" w:sz="0" w:space="0" w:color="auto"/>
      </w:divBdr>
      <w:divsChild>
        <w:div w:id="618881153">
          <w:marLeft w:val="0"/>
          <w:marRight w:val="0"/>
          <w:marTop w:val="0"/>
          <w:marBottom w:val="0"/>
          <w:divBdr>
            <w:top w:val="none" w:sz="0" w:space="0" w:color="auto"/>
            <w:left w:val="none" w:sz="0" w:space="0" w:color="auto"/>
            <w:bottom w:val="none" w:sz="0" w:space="0" w:color="auto"/>
            <w:right w:val="none" w:sz="0" w:space="0" w:color="auto"/>
          </w:divBdr>
          <w:divsChild>
            <w:div w:id="12384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2897">
      <w:bodyDiv w:val="1"/>
      <w:marLeft w:val="0"/>
      <w:marRight w:val="0"/>
      <w:marTop w:val="0"/>
      <w:marBottom w:val="0"/>
      <w:divBdr>
        <w:top w:val="none" w:sz="0" w:space="0" w:color="auto"/>
        <w:left w:val="none" w:sz="0" w:space="0" w:color="auto"/>
        <w:bottom w:val="none" w:sz="0" w:space="0" w:color="auto"/>
        <w:right w:val="none" w:sz="0" w:space="0" w:color="auto"/>
      </w:divBdr>
    </w:div>
    <w:div w:id="1654338374">
      <w:bodyDiv w:val="1"/>
      <w:marLeft w:val="0"/>
      <w:marRight w:val="0"/>
      <w:marTop w:val="0"/>
      <w:marBottom w:val="0"/>
      <w:divBdr>
        <w:top w:val="none" w:sz="0" w:space="0" w:color="auto"/>
        <w:left w:val="none" w:sz="0" w:space="0" w:color="auto"/>
        <w:bottom w:val="none" w:sz="0" w:space="0" w:color="auto"/>
        <w:right w:val="none" w:sz="0" w:space="0" w:color="auto"/>
      </w:divBdr>
    </w:div>
    <w:div w:id="1704207557">
      <w:bodyDiv w:val="1"/>
      <w:marLeft w:val="0"/>
      <w:marRight w:val="0"/>
      <w:marTop w:val="0"/>
      <w:marBottom w:val="0"/>
      <w:divBdr>
        <w:top w:val="none" w:sz="0" w:space="0" w:color="auto"/>
        <w:left w:val="none" w:sz="0" w:space="0" w:color="auto"/>
        <w:bottom w:val="none" w:sz="0" w:space="0" w:color="auto"/>
        <w:right w:val="none" w:sz="0" w:space="0" w:color="auto"/>
      </w:divBdr>
    </w:div>
    <w:div w:id="1759018387">
      <w:bodyDiv w:val="1"/>
      <w:marLeft w:val="0"/>
      <w:marRight w:val="0"/>
      <w:marTop w:val="0"/>
      <w:marBottom w:val="0"/>
      <w:divBdr>
        <w:top w:val="none" w:sz="0" w:space="0" w:color="auto"/>
        <w:left w:val="none" w:sz="0" w:space="0" w:color="auto"/>
        <w:bottom w:val="none" w:sz="0" w:space="0" w:color="auto"/>
        <w:right w:val="none" w:sz="0" w:space="0" w:color="auto"/>
      </w:divBdr>
      <w:divsChild>
        <w:div w:id="2130008593">
          <w:marLeft w:val="0"/>
          <w:marRight w:val="0"/>
          <w:marTop w:val="0"/>
          <w:marBottom w:val="0"/>
          <w:divBdr>
            <w:top w:val="none" w:sz="0" w:space="0" w:color="auto"/>
            <w:left w:val="none" w:sz="0" w:space="0" w:color="auto"/>
            <w:bottom w:val="none" w:sz="0" w:space="0" w:color="auto"/>
            <w:right w:val="none" w:sz="0" w:space="0" w:color="auto"/>
          </w:divBdr>
          <w:divsChild>
            <w:div w:id="1431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933">
      <w:bodyDiv w:val="1"/>
      <w:marLeft w:val="0"/>
      <w:marRight w:val="0"/>
      <w:marTop w:val="0"/>
      <w:marBottom w:val="0"/>
      <w:divBdr>
        <w:top w:val="none" w:sz="0" w:space="0" w:color="auto"/>
        <w:left w:val="none" w:sz="0" w:space="0" w:color="auto"/>
        <w:bottom w:val="none" w:sz="0" w:space="0" w:color="auto"/>
        <w:right w:val="none" w:sz="0" w:space="0" w:color="auto"/>
      </w:divBdr>
      <w:divsChild>
        <w:div w:id="630095123">
          <w:marLeft w:val="0"/>
          <w:marRight w:val="0"/>
          <w:marTop w:val="0"/>
          <w:marBottom w:val="0"/>
          <w:divBdr>
            <w:top w:val="none" w:sz="0" w:space="0" w:color="auto"/>
            <w:left w:val="none" w:sz="0" w:space="0" w:color="auto"/>
            <w:bottom w:val="none" w:sz="0" w:space="0" w:color="auto"/>
            <w:right w:val="none" w:sz="0" w:space="0" w:color="auto"/>
          </w:divBdr>
          <w:divsChild>
            <w:div w:id="510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683">
      <w:bodyDiv w:val="1"/>
      <w:marLeft w:val="0"/>
      <w:marRight w:val="0"/>
      <w:marTop w:val="0"/>
      <w:marBottom w:val="0"/>
      <w:divBdr>
        <w:top w:val="none" w:sz="0" w:space="0" w:color="auto"/>
        <w:left w:val="none" w:sz="0" w:space="0" w:color="auto"/>
        <w:bottom w:val="none" w:sz="0" w:space="0" w:color="auto"/>
        <w:right w:val="none" w:sz="0" w:space="0" w:color="auto"/>
      </w:divBdr>
      <w:divsChild>
        <w:div w:id="16933634">
          <w:marLeft w:val="0"/>
          <w:marRight w:val="0"/>
          <w:marTop w:val="0"/>
          <w:marBottom w:val="0"/>
          <w:divBdr>
            <w:top w:val="none" w:sz="0" w:space="0" w:color="auto"/>
            <w:left w:val="none" w:sz="0" w:space="0" w:color="auto"/>
            <w:bottom w:val="none" w:sz="0" w:space="0" w:color="auto"/>
            <w:right w:val="none" w:sz="0" w:space="0" w:color="auto"/>
          </w:divBdr>
          <w:divsChild>
            <w:div w:id="13349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130">
      <w:bodyDiv w:val="1"/>
      <w:marLeft w:val="0"/>
      <w:marRight w:val="0"/>
      <w:marTop w:val="0"/>
      <w:marBottom w:val="0"/>
      <w:divBdr>
        <w:top w:val="none" w:sz="0" w:space="0" w:color="auto"/>
        <w:left w:val="none" w:sz="0" w:space="0" w:color="auto"/>
        <w:bottom w:val="none" w:sz="0" w:space="0" w:color="auto"/>
        <w:right w:val="none" w:sz="0" w:space="0" w:color="auto"/>
      </w:divBdr>
    </w:div>
    <w:div w:id="1790010665">
      <w:bodyDiv w:val="1"/>
      <w:marLeft w:val="0"/>
      <w:marRight w:val="0"/>
      <w:marTop w:val="0"/>
      <w:marBottom w:val="0"/>
      <w:divBdr>
        <w:top w:val="none" w:sz="0" w:space="0" w:color="auto"/>
        <w:left w:val="none" w:sz="0" w:space="0" w:color="auto"/>
        <w:bottom w:val="none" w:sz="0" w:space="0" w:color="auto"/>
        <w:right w:val="none" w:sz="0" w:space="0" w:color="auto"/>
      </w:divBdr>
      <w:divsChild>
        <w:div w:id="2018388420">
          <w:marLeft w:val="0"/>
          <w:marRight w:val="0"/>
          <w:marTop w:val="0"/>
          <w:marBottom w:val="0"/>
          <w:divBdr>
            <w:top w:val="none" w:sz="0" w:space="0" w:color="auto"/>
            <w:left w:val="none" w:sz="0" w:space="0" w:color="auto"/>
            <w:bottom w:val="none" w:sz="0" w:space="0" w:color="auto"/>
            <w:right w:val="none" w:sz="0" w:space="0" w:color="auto"/>
          </w:divBdr>
          <w:divsChild>
            <w:div w:id="20479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583">
      <w:bodyDiv w:val="1"/>
      <w:marLeft w:val="0"/>
      <w:marRight w:val="0"/>
      <w:marTop w:val="0"/>
      <w:marBottom w:val="0"/>
      <w:divBdr>
        <w:top w:val="none" w:sz="0" w:space="0" w:color="auto"/>
        <w:left w:val="none" w:sz="0" w:space="0" w:color="auto"/>
        <w:bottom w:val="none" w:sz="0" w:space="0" w:color="auto"/>
        <w:right w:val="none" w:sz="0" w:space="0" w:color="auto"/>
      </w:divBdr>
    </w:div>
    <w:div w:id="1820265457">
      <w:bodyDiv w:val="1"/>
      <w:marLeft w:val="0"/>
      <w:marRight w:val="0"/>
      <w:marTop w:val="0"/>
      <w:marBottom w:val="0"/>
      <w:divBdr>
        <w:top w:val="none" w:sz="0" w:space="0" w:color="auto"/>
        <w:left w:val="none" w:sz="0" w:space="0" w:color="auto"/>
        <w:bottom w:val="none" w:sz="0" w:space="0" w:color="auto"/>
        <w:right w:val="none" w:sz="0" w:space="0" w:color="auto"/>
      </w:divBdr>
    </w:div>
    <w:div w:id="1847859081">
      <w:bodyDiv w:val="1"/>
      <w:marLeft w:val="0"/>
      <w:marRight w:val="0"/>
      <w:marTop w:val="0"/>
      <w:marBottom w:val="0"/>
      <w:divBdr>
        <w:top w:val="none" w:sz="0" w:space="0" w:color="auto"/>
        <w:left w:val="none" w:sz="0" w:space="0" w:color="auto"/>
        <w:bottom w:val="none" w:sz="0" w:space="0" w:color="auto"/>
        <w:right w:val="none" w:sz="0" w:space="0" w:color="auto"/>
      </w:divBdr>
    </w:div>
    <w:div w:id="1910266448">
      <w:bodyDiv w:val="1"/>
      <w:marLeft w:val="0"/>
      <w:marRight w:val="0"/>
      <w:marTop w:val="0"/>
      <w:marBottom w:val="0"/>
      <w:divBdr>
        <w:top w:val="none" w:sz="0" w:space="0" w:color="auto"/>
        <w:left w:val="none" w:sz="0" w:space="0" w:color="auto"/>
        <w:bottom w:val="none" w:sz="0" w:space="0" w:color="auto"/>
        <w:right w:val="none" w:sz="0" w:space="0" w:color="auto"/>
      </w:divBdr>
    </w:div>
    <w:div w:id="1943798209">
      <w:bodyDiv w:val="1"/>
      <w:marLeft w:val="0"/>
      <w:marRight w:val="0"/>
      <w:marTop w:val="0"/>
      <w:marBottom w:val="0"/>
      <w:divBdr>
        <w:top w:val="none" w:sz="0" w:space="0" w:color="auto"/>
        <w:left w:val="none" w:sz="0" w:space="0" w:color="auto"/>
        <w:bottom w:val="none" w:sz="0" w:space="0" w:color="auto"/>
        <w:right w:val="none" w:sz="0" w:space="0" w:color="auto"/>
      </w:divBdr>
      <w:divsChild>
        <w:div w:id="385573027">
          <w:marLeft w:val="0"/>
          <w:marRight w:val="0"/>
          <w:marTop w:val="0"/>
          <w:marBottom w:val="0"/>
          <w:divBdr>
            <w:top w:val="none" w:sz="0" w:space="0" w:color="auto"/>
            <w:left w:val="none" w:sz="0" w:space="0" w:color="auto"/>
            <w:bottom w:val="none" w:sz="0" w:space="0" w:color="auto"/>
            <w:right w:val="none" w:sz="0" w:space="0" w:color="auto"/>
          </w:divBdr>
          <w:divsChild>
            <w:div w:id="18765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939">
      <w:bodyDiv w:val="1"/>
      <w:marLeft w:val="0"/>
      <w:marRight w:val="0"/>
      <w:marTop w:val="0"/>
      <w:marBottom w:val="0"/>
      <w:divBdr>
        <w:top w:val="none" w:sz="0" w:space="0" w:color="auto"/>
        <w:left w:val="none" w:sz="0" w:space="0" w:color="auto"/>
        <w:bottom w:val="none" w:sz="0" w:space="0" w:color="auto"/>
        <w:right w:val="none" w:sz="0" w:space="0" w:color="auto"/>
      </w:divBdr>
    </w:div>
    <w:div w:id="1952740979">
      <w:bodyDiv w:val="1"/>
      <w:marLeft w:val="0"/>
      <w:marRight w:val="0"/>
      <w:marTop w:val="0"/>
      <w:marBottom w:val="0"/>
      <w:divBdr>
        <w:top w:val="none" w:sz="0" w:space="0" w:color="auto"/>
        <w:left w:val="none" w:sz="0" w:space="0" w:color="auto"/>
        <w:bottom w:val="none" w:sz="0" w:space="0" w:color="auto"/>
        <w:right w:val="none" w:sz="0" w:space="0" w:color="auto"/>
      </w:divBdr>
      <w:divsChild>
        <w:div w:id="342049169">
          <w:marLeft w:val="0"/>
          <w:marRight w:val="0"/>
          <w:marTop w:val="0"/>
          <w:marBottom w:val="0"/>
          <w:divBdr>
            <w:top w:val="none" w:sz="0" w:space="0" w:color="auto"/>
            <w:left w:val="none" w:sz="0" w:space="0" w:color="auto"/>
            <w:bottom w:val="none" w:sz="0" w:space="0" w:color="auto"/>
            <w:right w:val="none" w:sz="0" w:space="0" w:color="auto"/>
          </w:divBdr>
          <w:divsChild>
            <w:div w:id="19405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4319">
      <w:bodyDiv w:val="1"/>
      <w:marLeft w:val="0"/>
      <w:marRight w:val="0"/>
      <w:marTop w:val="0"/>
      <w:marBottom w:val="0"/>
      <w:divBdr>
        <w:top w:val="none" w:sz="0" w:space="0" w:color="auto"/>
        <w:left w:val="none" w:sz="0" w:space="0" w:color="auto"/>
        <w:bottom w:val="none" w:sz="0" w:space="0" w:color="auto"/>
        <w:right w:val="none" w:sz="0" w:space="0" w:color="auto"/>
      </w:divBdr>
    </w:div>
    <w:div w:id="1975403449">
      <w:bodyDiv w:val="1"/>
      <w:marLeft w:val="0"/>
      <w:marRight w:val="0"/>
      <w:marTop w:val="0"/>
      <w:marBottom w:val="0"/>
      <w:divBdr>
        <w:top w:val="none" w:sz="0" w:space="0" w:color="auto"/>
        <w:left w:val="none" w:sz="0" w:space="0" w:color="auto"/>
        <w:bottom w:val="none" w:sz="0" w:space="0" w:color="auto"/>
        <w:right w:val="none" w:sz="0" w:space="0" w:color="auto"/>
      </w:divBdr>
      <w:divsChild>
        <w:div w:id="1185709805">
          <w:marLeft w:val="0"/>
          <w:marRight w:val="0"/>
          <w:marTop w:val="0"/>
          <w:marBottom w:val="0"/>
          <w:divBdr>
            <w:top w:val="none" w:sz="0" w:space="0" w:color="auto"/>
            <w:left w:val="none" w:sz="0" w:space="0" w:color="auto"/>
            <w:bottom w:val="none" w:sz="0" w:space="0" w:color="auto"/>
            <w:right w:val="none" w:sz="0" w:space="0" w:color="auto"/>
          </w:divBdr>
          <w:divsChild>
            <w:div w:id="19786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265">
      <w:bodyDiv w:val="1"/>
      <w:marLeft w:val="0"/>
      <w:marRight w:val="0"/>
      <w:marTop w:val="0"/>
      <w:marBottom w:val="0"/>
      <w:divBdr>
        <w:top w:val="none" w:sz="0" w:space="0" w:color="auto"/>
        <w:left w:val="none" w:sz="0" w:space="0" w:color="auto"/>
        <w:bottom w:val="none" w:sz="0" w:space="0" w:color="auto"/>
        <w:right w:val="none" w:sz="0" w:space="0" w:color="auto"/>
      </w:divBdr>
      <w:divsChild>
        <w:div w:id="646127705">
          <w:marLeft w:val="0"/>
          <w:marRight w:val="0"/>
          <w:marTop w:val="0"/>
          <w:marBottom w:val="0"/>
          <w:divBdr>
            <w:top w:val="none" w:sz="0" w:space="0" w:color="auto"/>
            <w:left w:val="none" w:sz="0" w:space="0" w:color="auto"/>
            <w:bottom w:val="none" w:sz="0" w:space="0" w:color="auto"/>
            <w:right w:val="none" w:sz="0" w:space="0" w:color="auto"/>
          </w:divBdr>
          <w:divsChild>
            <w:div w:id="1525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414">
      <w:bodyDiv w:val="1"/>
      <w:marLeft w:val="0"/>
      <w:marRight w:val="0"/>
      <w:marTop w:val="0"/>
      <w:marBottom w:val="0"/>
      <w:divBdr>
        <w:top w:val="none" w:sz="0" w:space="0" w:color="auto"/>
        <w:left w:val="none" w:sz="0" w:space="0" w:color="auto"/>
        <w:bottom w:val="none" w:sz="0" w:space="0" w:color="auto"/>
        <w:right w:val="none" w:sz="0" w:space="0" w:color="auto"/>
      </w:divBdr>
    </w:div>
    <w:div w:id="2070877139">
      <w:bodyDiv w:val="1"/>
      <w:marLeft w:val="0"/>
      <w:marRight w:val="0"/>
      <w:marTop w:val="0"/>
      <w:marBottom w:val="0"/>
      <w:divBdr>
        <w:top w:val="none" w:sz="0" w:space="0" w:color="auto"/>
        <w:left w:val="none" w:sz="0" w:space="0" w:color="auto"/>
        <w:bottom w:val="none" w:sz="0" w:space="0" w:color="auto"/>
        <w:right w:val="none" w:sz="0" w:space="0" w:color="auto"/>
      </w:divBdr>
    </w:div>
    <w:div w:id="2081324146">
      <w:bodyDiv w:val="1"/>
      <w:marLeft w:val="0"/>
      <w:marRight w:val="0"/>
      <w:marTop w:val="0"/>
      <w:marBottom w:val="0"/>
      <w:divBdr>
        <w:top w:val="none" w:sz="0" w:space="0" w:color="auto"/>
        <w:left w:val="none" w:sz="0" w:space="0" w:color="auto"/>
        <w:bottom w:val="none" w:sz="0" w:space="0" w:color="auto"/>
        <w:right w:val="none" w:sz="0" w:space="0" w:color="auto"/>
      </w:divBdr>
    </w:div>
    <w:div w:id="2082242350">
      <w:bodyDiv w:val="1"/>
      <w:marLeft w:val="0"/>
      <w:marRight w:val="0"/>
      <w:marTop w:val="0"/>
      <w:marBottom w:val="0"/>
      <w:divBdr>
        <w:top w:val="none" w:sz="0" w:space="0" w:color="auto"/>
        <w:left w:val="none" w:sz="0" w:space="0" w:color="auto"/>
        <w:bottom w:val="none" w:sz="0" w:space="0" w:color="auto"/>
        <w:right w:val="none" w:sz="0" w:space="0" w:color="auto"/>
      </w:divBdr>
    </w:div>
    <w:div w:id="2109613355">
      <w:bodyDiv w:val="1"/>
      <w:marLeft w:val="0"/>
      <w:marRight w:val="0"/>
      <w:marTop w:val="0"/>
      <w:marBottom w:val="0"/>
      <w:divBdr>
        <w:top w:val="none" w:sz="0" w:space="0" w:color="auto"/>
        <w:left w:val="none" w:sz="0" w:space="0" w:color="auto"/>
        <w:bottom w:val="none" w:sz="0" w:space="0" w:color="auto"/>
        <w:right w:val="none" w:sz="0" w:space="0" w:color="auto"/>
      </w:divBdr>
    </w:div>
    <w:div w:id="2123069174">
      <w:bodyDiv w:val="1"/>
      <w:marLeft w:val="0"/>
      <w:marRight w:val="0"/>
      <w:marTop w:val="0"/>
      <w:marBottom w:val="0"/>
      <w:divBdr>
        <w:top w:val="none" w:sz="0" w:space="0" w:color="auto"/>
        <w:left w:val="none" w:sz="0" w:space="0" w:color="auto"/>
        <w:bottom w:val="none" w:sz="0" w:space="0" w:color="auto"/>
        <w:right w:val="none" w:sz="0" w:space="0" w:color="auto"/>
      </w:divBdr>
      <w:divsChild>
        <w:div w:id="690380636">
          <w:marLeft w:val="0"/>
          <w:marRight w:val="0"/>
          <w:marTop w:val="0"/>
          <w:marBottom w:val="0"/>
          <w:divBdr>
            <w:top w:val="none" w:sz="0" w:space="0" w:color="auto"/>
            <w:left w:val="none" w:sz="0" w:space="0" w:color="auto"/>
            <w:bottom w:val="none" w:sz="0" w:space="0" w:color="auto"/>
            <w:right w:val="none" w:sz="0" w:space="0" w:color="auto"/>
          </w:divBdr>
          <w:divsChild>
            <w:div w:id="1034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507">
      <w:bodyDiv w:val="1"/>
      <w:marLeft w:val="0"/>
      <w:marRight w:val="0"/>
      <w:marTop w:val="0"/>
      <w:marBottom w:val="0"/>
      <w:divBdr>
        <w:top w:val="none" w:sz="0" w:space="0" w:color="auto"/>
        <w:left w:val="none" w:sz="0" w:space="0" w:color="auto"/>
        <w:bottom w:val="none" w:sz="0" w:space="0" w:color="auto"/>
        <w:right w:val="none" w:sz="0" w:space="0" w:color="auto"/>
      </w:divBdr>
      <w:divsChild>
        <w:div w:id="1171287424">
          <w:marLeft w:val="0"/>
          <w:marRight w:val="0"/>
          <w:marTop w:val="0"/>
          <w:marBottom w:val="0"/>
          <w:divBdr>
            <w:top w:val="none" w:sz="0" w:space="0" w:color="auto"/>
            <w:left w:val="none" w:sz="0" w:space="0" w:color="auto"/>
            <w:bottom w:val="none" w:sz="0" w:space="0" w:color="auto"/>
            <w:right w:val="none" w:sz="0" w:space="0" w:color="auto"/>
          </w:divBdr>
          <w:divsChild>
            <w:div w:id="14880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u17031303" TargetMode="External"/><Relationship Id="rId117" Type="http://schemas.openxmlformats.org/officeDocument/2006/relationships/header" Target="header3.xml"/><Relationship Id="rId21" Type="http://schemas.openxmlformats.org/officeDocument/2006/relationships/hyperlink" Target="https://doi.org/10.1109/icc51166.2024.10622773" TargetMode="External"/><Relationship Id="rId42" Type="http://schemas.openxmlformats.org/officeDocument/2006/relationships/hyperlink" Target="https://doi.org/10.9734/ijecc/2025/v15i74928" TargetMode="External"/><Relationship Id="rId47" Type="http://schemas.openxmlformats.org/officeDocument/2006/relationships/hyperlink" Target="https://doi.org/10.51583/ijltemas.2025.140300075" TargetMode="External"/><Relationship Id="rId63" Type="http://schemas.openxmlformats.org/officeDocument/2006/relationships/hyperlink" Target="https://doi.org/10.9734/ijecc/2025/v15i74940" TargetMode="External"/><Relationship Id="rId68" Type="http://schemas.openxmlformats.org/officeDocument/2006/relationships/hyperlink" Target="https://medium.com/%40medhaj.kulkarni222/unlocking-a-sustainable-future-an-in-depth-exploration-of-blockchain-in-renewable-energy-193f576c6ad1" TargetMode="External"/><Relationship Id="rId84" Type="http://schemas.openxmlformats.org/officeDocument/2006/relationships/hyperlink" Target="https://doi.org/10.1007/s43621-024-00356-6" TargetMode="External"/><Relationship Id="rId89" Type="http://schemas.openxmlformats.org/officeDocument/2006/relationships/hyperlink" Target="https://doi.org/10.54536/ajec.v2i2.1767" TargetMode="External"/><Relationship Id="rId112" Type="http://schemas.openxmlformats.org/officeDocument/2006/relationships/hyperlink" Target="https://doi.org/10.1109/ei250167.2020.9347147" TargetMode="External"/><Relationship Id="rId16" Type="http://schemas.openxmlformats.org/officeDocument/2006/relationships/hyperlink" Target="https://doi.org/10.3390/su152416803" TargetMode="External"/><Relationship Id="rId107" Type="http://schemas.openxmlformats.org/officeDocument/2006/relationships/hyperlink" Target="https://en.wikipedia.org/wiki/Kennedy_Energy_Park" TargetMode="External"/><Relationship Id="rId11" Type="http://schemas.openxmlformats.org/officeDocument/2006/relationships/image" Target="media/image4.jpeg"/><Relationship Id="rId32" Type="http://schemas.openxmlformats.org/officeDocument/2006/relationships/hyperlink" Target="https://energy-utilities.com/iea-report-says-digitalization-critical-for-power-news121080.html" TargetMode="External"/><Relationship Id="rId37" Type="http://schemas.openxmlformats.org/officeDocument/2006/relationships/hyperlink" Target="https://doi.org/10.3389/fsufs.2022.719913" TargetMode="External"/><Relationship Id="rId53" Type="http://schemas.openxmlformats.org/officeDocument/2006/relationships/hyperlink" Target="https://ijiset.com/vol3/v3s1/IJISET_V3_I1_25.pdf" TargetMode="External"/><Relationship Id="rId58" Type="http://schemas.openxmlformats.org/officeDocument/2006/relationships/hyperlink" Target="https://doi.org/10.9734/jerr/2025/v27i61558" TargetMode="External"/><Relationship Id="rId74" Type="http://schemas.openxmlformats.org/officeDocument/2006/relationships/hyperlink" Target="https://doi.org/10.1016/j.rser.2018.07.048" TargetMode="External"/><Relationship Id="rId79" Type="http://schemas.openxmlformats.org/officeDocument/2006/relationships/hyperlink" Target="https://www.wired.com/story/blockchain-energy-renewables-estonia-tokenisation/" TargetMode="External"/><Relationship Id="rId102" Type="http://schemas.openxmlformats.org/officeDocument/2006/relationships/hyperlink" Target="https://doi.org/10.48550/arxiv.2002.05650" TargetMode="External"/><Relationship Id="rId5" Type="http://schemas.openxmlformats.org/officeDocument/2006/relationships/footnotes" Target="footnotes.xml"/><Relationship Id="rId90" Type="http://schemas.openxmlformats.org/officeDocument/2006/relationships/hyperlink" Target="https://doi.org/10.54536/ajsts.v4i1.4021" TargetMode="External"/><Relationship Id="rId95" Type="http://schemas.openxmlformats.org/officeDocument/2006/relationships/hyperlink" Target="https://doi.org/10.1016/j.rser.2025.115668" TargetMode="External"/><Relationship Id="rId22" Type="http://schemas.openxmlformats.org/officeDocument/2006/relationships/hyperlink" Target="https://doi.org/10.1016/j.enconman.2018.10.007" TargetMode="External"/><Relationship Id="rId27" Type="http://schemas.openxmlformats.org/officeDocument/2006/relationships/hyperlink" Target="https://rajawali.hks.harvard.edu/wp-content/uploads/sites/2/2025/02/241367-2-HKS-Occasional-Solar-Policy-FINAL.pdf" TargetMode="External"/><Relationship Id="rId43" Type="http://schemas.openxmlformats.org/officeDocument/2006/relationships/hyperlink" Target="https://doi.org/10.9734/jerr/2025/v27i71574" TargetMode="External"/><Relationship Id="rId48" Type="http://schemas.openxmlformats.org/officeDocument/2006/relationships/hyperlink" Target="https://ijseas.com/volume2/v2i1/ijseas20160104.pdf" TargetMode="External"/><Relationship Id="rId64" Type="http://schemas.openxmlformats.org/officeDocument/2006/relationships/hyperlink" Target="https://doi.org/10.9734/jerr/2025/v27i71585" TargetMode="External"/><Relationship Id="rId69" Type="http://schemas.openxmlformats.org/officeDocument/2006/relationships/hyperlink" Target="https://doi.org/10.1186/s13705-024-00494-9"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doi.org/10.1016/j.segan.2025.101630" TargetMode="External"/><Relationship Id="rId85" Type="http://schemas.openxmlformats.org/officeDocument/2006/relationships/hyperlink" Target="https://doi.org/10.3390/environments11070147" TargetMode="External"/><Relationship Id="rId12" Type="http://schemas.openxmlformats.org/officeDocument/2006/relationships/image" Target="media/image5.png"/><Relationship Id="rId17" Type="http://schemas.openxmlformats.org/officeDocument/2006/relationships/hyperlink" Target="https://doi.org/10.1007/s12083-021-01199-y" TargetMode="External"/><Relationship Id="rId33" Type="http://schemas.openxmlformats.org/officeDocument/2006/relationships/hyperlink" Target="https://doi.org/10.1016/j.rineng.2025.106169" TargetMode="External"/><Relationship Id="rId38" Type="http://schemas.openxmlformats.org/officeDocument/2006/relationships/hyperlink" Target="https://idcol.org/idcol_new/public/renewable/solar-home-system-program" TargetMode="External"/><Relationship Id="rId59" Type="http://schemas.openxmlformats.org/officeDocument/2006/relationships/hyperlink" Target="https://doi.org/10.56557/jogee/2025/v21i39474" TargetMode="External"/><Relationship Id="rId103" Type="http://schemas.openxmlformats.org/officeDocument/2006/relationships/hyperlink" Target="https://doi.org/10.3390/en17163898" TargetMode="External"/><Relationship Id="rId108" Type="http://schemas.openxmlformats.org/officeDocument/2006/relationships/hyperlink" Target="https://en.wikipedia.org/wiki/Explainable_artificial_intelligence" TargetMode="External"/><Relationship Id="rId54" Type="http://schemas.openxmlformats.org/officeDocument/2006/relationships/hyperlink" Target="https://doi.org/10.9734/jerr/2025/v27i51513" TargetMode="External"/><Relationship Id="rId70" Type="http://schemas.openxmlformats.org/officeDocument/2006/relationships/hyperlink" Target="https://doi.org/10.35833/mpce.2021.000058" TargetMode="External"/><Relationship Id="rId75" Type="http://schemas.openxmlformats.org/officeDocument/2006/relationships/hyperlink" Target="https://doi.org/10.3390/en18071724" TargetMode="External"/><Relationship Id="rId91" Type="http://schemas.openxmlformats.org/officeDocument/2006/relationships/hyperlink" Target="https://doi.org/10.24018/ejeng.2023.8.3.3063" TargetMode="External"/><Relationship Id="rId96" Type="http://schemas.openxmlformats.org/officeDocument/2006/relationships/hyperlink" Target="https://doi.org/10.1186/s42162-024-00457-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rxiv.org/abs/2104.07904" TargetMode="External"/><Relationship Id="rId28" Type="http://schemas.openxmlformats.org/officeDocument/2006/relationships/hyperlink" Target="https://c3.ai/glossary/data-science/lime-local-interpretable-model-agnostic-explanations/" TargetMode="External"/><Relationship Id="rId49" Type="http://schemas.openxmlformats.org/officeDocument/2006/relationships/hyperlink" Target="https://doi.org/10.61424/ijans.v3i1.296"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energy-utilities.com/author-profile-energy-utilities-page000538.html" TargetMode="External"/><Relationship Id="rId44" Type="http://schemas.openxmlformats.org/officeDocument/2006/relationships/hyperlink" Target="http://dx.doi.org/10.13140/RG.2.1.2304.7128" TargetMode="External"/><Relationship Id="rId52" Type="http://schemas.openxmlformats.org/officeDocument/2006/relationships/hyperlink" Target="https://www.wjert.org/download/article/48122021/1643276562.pdf" TargetMode="External"/><Relationship Id="rId60" Type="http://schemas.openxmlformats.org/officeDocument/2006/relationships/hyperlink" Target="https://www.google.com/search?q=https://doi.org/10.13140/RG.2.2.34007.79529" TargetMode="External"/><Relationship Id="rId65" Type="http://schemas.openxmlformats.org/officeDocument/2006/relationships/hyperlink" Target="https://doi.org/10.1007/s00607-025-01485-0" TargetMode="External"/><Relationship Id="rId73" Type="http://schemas.openxmlformats.org/officeDocument/2006/relationships/hyperlink" Target="https://doi.org/10.1109/jproc.2023.3303358" TargetMode="External"/><Relationship Id="rId78" Type="http://schemas.openxmlformats.org/officeDocument/2006/relationships/hyperlink" Target="https://doi.org/10.1016/j.nbsj.2025.100245" TargetMode="External"/><Relationship Id="rId81" Type="http://schemas.openxmlformats.org/officeDocument/2006/relationships/hyperlink" Target="https://www.earthdata.nasa.gov/learn/webinars/connecting-nasa-renewable-energy-data-resources-gis" TargetMode="External"/><Relationship Id="rId86" Type="http://schemas.openxmlformats.org/officeDocument/2006/relationships/hyperlink" Target="https://doi.org/10.1109/access.2018.2793265" TargetMode="External"/><Relationship Id="rId94" Type="http://schemas.openxmlformats.org/officeDocument/2006/relationships/hyperlink" Target="https://journals.e-palli.com/home/index.php/ajcec/article/view/4739" TargetMode="External"/><Relationship Id="rId99" Type="http://schemas.openxmlformats.org/officeDocument/2006/relationships/hyperlink" Target="https://ieeexplore.ieee.org/document/9324874" TargetMode="External"/><Relationship Id="rId101" Type="http://schemas.openxmlformats.org/officeDocument/2006/relationships/hyperlink" Target="https://doi.org/10.1186/s10033-024-01026-4"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arxiv.org/html/2305.02012v3" TargetMode="External"/><Relationship Id="rId18" Type="http://schemas.openxmlformats.org/officeDocument/2006/relationships/hyperlink" Target="https://www.theguardian.com/environment/2024/apr/25/global-battery-rollout-doubled-last-year-needs-six-times-faster-iea" TargetMode="External"/><Relationship Id="rId39" Type="http://schemas.openxmlformats.org/officeDocument/2006/relationships/hyperlink" Target="https://www.iea.org/news/digitalisation-set-to-transform-global-energy-system-with-profound-implications-for-all-energy-actors" TargetMode="External"/><Relationship Id="rId109" Type="http://schemas.openxmlformats.org/officeDocument/2006/relationships/hyperlink" Target="https://en.wikipedia.org/wiki/Grameen_family_of_organizations" TargetMode="External"/><Relationship Id="rId34" Type="http://schemas.openxmlformats.org/officeDocument/2006/relationships/hyperlink" Target="https://doi.org/10.1609/aimag.v40i2.2850" TargetMode="External"/><Relationship Id="rId50" Type="http://schemas.openxmlformats.org/officeDocument/2006/relationships/hyperlink" Target="https://doi.org/10.56557/jogee/2025/v21i39333" TargetMode="External"/><Relationship Id="rId55" Type="http://schemas.openxmlformats.org/officeDocument/2006/relationships/hyperlink" Target="https://doi.org/10.56557/jobari/2025/v31i39353" TargetMode="External"/><Relationship Id="rId76" Type="http://schemas.openxmlformats.org/officeDocument/2006/relationships/hyperlink" Target="https://www.businessinsider.com/utilities-modernize-energy-grid-generative-ai-predictive-maintenance-2025-7" TargetMode="External"/><Relationship Id="rId97" Type="http://schemas.openxmlformats.org/officeDocument/2006/relationships/hyperlink" Target="https://doi.org/10.3390/su17020407" TargetMode="External"/><Relationship Id="rId104" Type="http://schemas.openxmlformats.org/officeDocument/2006/relationships/hyperlink" Target="https://doi.org/10.1186/s42162-021-00148-6"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iwi.uni-hannover.de/fileadmin/iwi/Publikationen/2023_ICIS_JG_SL_MHB.pdf" TargetMode="External"/><Relationship Id="rId92" Type="http://schemas.openxmlformats.org/officeDocument/2006/relationships/hyperlink" Target="https://journals.e-palli.com/home/index.php/jsere/article/view/4771" TargetMode="External"/><Relationship Id="rId2" Type="http://schemas.openxmlformats.org/officeDocument/2006/relationships/styles" Target="styles.xml"/><Relationship Id="rId29" Type="http://schemas.openxmlformats.org/officeDocument/2006/relationships/hyperlink" Target="https://doi.org/10.1186/s40537-025-01178-7" TargetMode="External"/><Relationship Id="rId24" Type="http://schemas.openxmlformats.org/officeDocument/2006/relationships/hyperlink" Target="https://doi.org/10.1007/978-3-030-43513-4_21" TargetMode="External"/><Relationship Id="rId40" Type="http://schemas.openxmlformats.org/officeDocument/2006/relationships/hyperlink" Target="https://doi.org/10.56557/jogee/2025/v21i29272" TargetMode="External"/><Relationship Id="rId45" Type="http://schemas.openxmlformats.org/officeDocument/2006/relationships/hyperlink" Target="https://www.google.com/search?q=https://doi.org/10.13140/RG.2.2.34881.15204" TargetMode="External"/><Relationship Id="rId66" Type="http://schemas.openxmlformats.org/officeDocument/2006/relationships/hyperlink" Target="https://doi.org/10.1016/j.solener.2019.11.087" TargetMode="External"/><Relationship Id="rId87" Type="http://schemas.openxmlformats.org/officeDocument/2006/relationships/hyperlink" Target="https://time.com/7203147/sustainable-urban-development/" TargetMode="External"/><Relationship Id="rId110" Type="http://schemas.openxmlformats.org/officeDocument/2006/relationships/hyperlink" Target="https://en.wikipedia.org/wiki/Dhaka_Electric_Supply_Company_Limited" TargetMode="External"/><Relationship Id="rId115" Type="http://schemas.openxmlformats.org/officeDocument/2006/relationships/footer" Target="footer1.xml"/><Relationship Id="rId61" Type="http://schemas.openxmlformats.org/officeDocument/2006/relationships/hyperlink" Target="https://ijseas.com/volume2/v2i1/ijseas20160106.pdf" TargetMode="External"/><Relationship Id="rId82" Type="http://schemas.openxmlformats.org/officeDocument/2006/relationships/hyperlink" Target="https://power.larc.nasa.gov/" TargetMode="External"/><Relationship Id="rId19" Type="http://schemas.openxmlformats.org/officeDocument/2006/relationships/hyperlink" Target="https://www.wired.com/story/microgrids-wired-energy/" TargetMode="External"/><Relationship Id="rId14" Type="http://schemas.openxmlformats.org/officeDocument/2006/relationships/hyperlink" Target="https://www.energyaccessandgender.co.uk/publications/" TargetMode="External"/><Relationship Id="rId30" Type="http://schemas.openxmlformats.org/officeDocument/2006/relationships/hyperlink" Target="https://doi.org/10.1016/j.rser.2023.114031" TargetMode="External"/><Relationship Id="rId35" Type="http://schemas.openxmlformats.org/officeDocument/2006/relationships/hyperlink" Target="https://arxiv.org/abs/2209.05793" TargetMode="External"/><Relationship Id="rId56" Type="http://schemas.openxmlformats.org/officeDocument/2006/relationships/hyperlink" Target="https://doi.org/10.61424/ijans.v3i1.303" TargetMode="External"/><Relationship Id="rId77" Type="http://schemas.openxmlformats.org/officeDocument/2006/relationships/hyperlink" Target="https://doi.org/10.1111/jiec.12965" TargetMode="External"/><Relationship Id="rId100" Type="http://schemas.openxmlformats.org/officeDocument/2006/relationships/hyperlink" Target="https://doi.org/10.1093/acrefore/9780199389414.013.492" TargetMode="External"/><Relationship Id="rId105" Type="http://schemas.openxmlformats.org/officeDocument/2006/relationships/hyperlink" Target="https://doi.org/10.3390/su13031317" TargetMode="External"/><Relationship Id="rId8" Type="http://schemas.microsoft.com/office/2007/relationships/hdphoto" Target="media/hdphoto1.wdp"/><Relationship Id="rId51" Type="http://schemas.openxmlformats.org/officeDocument/2006/relationships/hyperlink" Target="https://doi.org/10.24018/ejgeo.2025.6.3.508" TargetMode="External"/><Relationship Id="rId72" Type="http://schemas.openxmlformats.org/officeDocument/2006/relationships/hyperlink" Target="https://www.thetimes.com/world/ireland-world/article/storm-eowyn-a-warning-bell-for-irelands-climate-resilience-0gf3h28f5?utm" TargetMode="External"/><Relationship Id="rId93" Type="http://schemas.openxmlformats.org/officeDocument/2006/relationships/hyperlink" Target="https://doi.org/10.54536/ajise.v4i1.4556" TargetMode="External"/><Relationship Id="rId98" Type="http://schemas.openxmlformats.org/officeDocument/2006/relationships/hyperlink" Target="https://arxiv.org/abs/2408.00136" TargetMode="External"/><Relationship Id="rId3" Type="http://schemas.openxmlformats.org/officeDocument/2006/relationships/settings" Target="settings.xml"/><Relationship Id="rId25" Type="http://schemas.openxmlformats.org/officeDocument/2006/relationships/hyperlink" Target="https://doi.org/10.1016/j.erss.2019.101378" TargetMode="External"/><Relationship Id="rId46" Type="http://schemas.openxmlformats.org/officeDocument/2006/relationships/hyperlink" Target="https://doi.org/10.9734/ajee/2025/v24i5697" TargetMode="External"/><Relationship Id="rId67" Type="http://schemas.openxmlformats.org/officeDocument/2006/relationships/hyperlink" Target="https://doi.org/10.1016/j.rser.2015.12.223" TargetMode="External"/><Relationship Id="rId116" Type="http://schemas.openxmlformats.org/officeDocument/2006/relationships/footer" Target="footer2.xml"/><Relationship Id="rId20" Type="http://schemas.openxmlformats.org/officeDocument/2006/relationships/hyperlink" Target="https://doi.org/10.1016/b978-0-443-13439-5.00002-8" TargetMode="External"/><Relationship Id="rId41" Type="http://schemas.openxmlformats.org/officeDocument/2006/relationships/hyperlink" Target="https://doi.org/10.61424/ijans.v3i2.315" TargetMode="External"/><Relationship Id="rId62" Type="http://schemas.openxmlformats.org/officeDocument/2006/relationships/hyperlink" Target="https://www.researchgate.net/publication/278037871_Turag_River's_Water_Could_be_a_Possible_Source_for_Supplying_Water_through_Dhaka_during_Monsoon" TargetMode="External"/><Relationship Id="rId83" Type="http://schemas.openxmlformats.org/officeDocument/2006/relationships/hyperlink" Target="https://www.earthdata.nasa.gov/data/projects/gpw" TargetMode="External"/><Relationship Id="rId88" Type="http://schemas.openxmlformats.org/officeDocument/2006/relationships/hyperlink" Target="https://doi.org/10.1016/j.egyr.2024.07.053" TargetMode="External"/><Relationship Id="rId111" Type="http://schemas.openxmlformats.org/officeDocument/2006/relationships/hyperlink" Target="https://www.worldbank.org/en/news/feature/2021/04/08/a-game-changer-in-bangladesh-growth-story-solar-home-systems" TargetMode="External"/><Relationship Id="rId15" Type="http://schemas.openxmlformats.org/officeDocument/2006/relationships/hyperlink" Target="https://arxiv.org/abs/2104.12561" TargetMode="External"/><Relationship Id="rId36" Type="http://schemas.openxmlformats.org/officeDocument/2006/relationships/hyperlink" Target="https://doi.org/10.3390/en15249417" TargetMode="External"/><Relationship Id="rId57" Type="http://schemas.openxmlformats.org/officeDocument/2006/relationships/hyperlink" Target="https://doi.org/10.61424/rjcime.v2i2.307" TargetMode="External"/><Relationship Id="rId106" Type="http://schemas.openxmlformats.org/officeDocument/2006/relationships/hyperlink" Target="https://doi.org/10.1080/13511610.2020.1745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38</Pages>
  <Words>14882</Words>
  <Characters>109295</Characters>
  <Application>Microsoft Office Word</Application>
  <DocSecurity>0</DocSecurity>
  <Lines>910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PC New 16</cp:lastModifiedBy>
  <cp:revision>525</cp:revision>
  <dcterms:created xsi:type="dcterms:W3CDTF">2025-07-08T22:47:00Z</dcterms:created>
  <dcterms:modified xsi:type="dcterms:W3CDTF">2025-08-02T10:43:00Z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81161be7-a478-437c-a344-a46dcc6972c3</vt:lpwstr>
  </property>
</Properties>
</file>