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FC90C3" w14:textId="130E96ED" w:rsidR="002D4513" w:rsidRPr="006928F4" w:rsidRDefault="002D4513" w:rsidP="00FC62F9">
      <w:pPr>
        <w:jc w:val="right"/>
        <w:rPr>
          <w:rFonts w:ascii="Arial" w:hAnsi="Arial" w:cs="Arial"/>
          <w:b/>
          <w:bCs/>
          <w:sz w:val="36"/>
          <w:szCs w:val="36"/>
        </w:rPr>
      </w:pPr>
      <w:bookmarkStart w:id="0" w:name="_Hlk190275494"/>
      <w:r w:rsidRPr="00AF0D42">
        <w:rPr>
          <w:rFonts w:ascii="Arial" w:hAnsi="Arial" w:cs="Arial"/>
          <w:b/>
          <w:bCs/>
          <w:sz w:val="36"/>
          <w:szCs w:val="36"/>
          <w:highlight w:val="yellow"/>
        </w:rPr>
        <w:t xml:space="preserve">Critical Cultural Factors </w:t>
      </w:r>
      <w:r w:rsidR="00412DF7">
        <w:rPr>
          <w:rFonts w:ascii="Arial" w:hAnsi="Arial" w:cs="Arial"/>
          <w:b/>
          <w:bCs/>
          <w:sz w:val="36"/>
          <w:szCs w:val="36"/>
          <w:highlight w:val="yellow"/>
        </w:rPr>
        <w:t>o</w:t>
      </w:r>
      <w:r w:rsidRPr="00AF0D42">
        <w:rPr>
          <w:rFonts w:ascii="Arial" w:hAnsi="Arial" w:cs="Arial"/>
          <w:b/>
          <w:bCs/>
          <w:sz w:val="36"/>
          <w:szCs w:val="36"/>
          <w:highlight w:val="yellow"/>
        </w:rPr>
        <w:t xml:space="preserve">f Construction Project-Based </w:t>
      </w:r>
      <w:proofErr w:type="spellStart"/>
      <w:r w:rsidRPr="00AF0D42">
        <w:rPr>
          <w:rFonts w:ascii="Arial" w:hAnsi="Arial" w:cs="Arial"/>
          <w:b/>
          <w:bCs/>
          <w:sz w:val="36"/>
          <w:szCs w:val="36"/>
          <w:highlight w:val="yellow"/>
        </w:rPr>
        <w:t>Organisation</w:t>
      </w:r>
      <w:proofErr w:type="spellEnd"/>
      <w:r w:rsidRPr="00AF0D42">
        <w:rPr>
          <w:rFonts w:ascii="Arial" w:hAnsi="Arial" w:cs="Arial"/>
          <w:b/>
          <w:bCs/>
          <w:sz w:val="36"/>
          <w:szCs w:val="36"/>
          <w:highlight w:val="yellow"/>
        </w:rPr>
        <w:t xml:space="preserve"> in Nigerian Industry for Project P</w:t>
      </w:r>
      <w:bookmarkStart w:id="1" w:name="_GoBack"/>
      <w:bookmarkEnd w:id="1"/>
      <w:r w:rsidRPr="00AF0D42">
        <w:rPr>
          <w:rFonts w:ascii="Arial" w:hAnsi="Arial" w:cs="Arial"/>
          <w:b/>
          <w:bCs/>
          <w:sz w:val="36"/>
          <w:szCs w:val="36"/>
          <w:highlight w:val="yellow"/>
        </w:rPr>
        <w:t>erformance</w:t>
      </w:r>
    </w:p>
    <w:p w14:paraId="6C5A6B5B" w14:textId="77777777" w:rsidR="00FC62F9" w:rsidRDefault="00FC62F9" w:rsidP="00FC62F9">
      <w:pPr>
        <w:tabs>
          <w:tab w:val="left" w:pos="930"/>
        </w:tabs>
        <w:spacing w:line="240" w:lineRule="auto"/>
        <w:rPr>
          <w:rFonts w:ascii="Arial" w:hAnsi="Arial" w:cs="Arial"/>
          <w:sz w:val="24"/>
          <w:szCs w:val="24"/>
        </w:rPr>
      </w:pPr>
    </w:p>
    <w:p w14:paraId="777A04B7" w14:textId="77777777" w:rsidR="00130281" w:rsidRDefault="00130281" w:rsidP="00FC62F9">
      <w:pPr>
        <w:tabs>
          <w:tab w:val="left" w:pos="930"/>
        </w:tabs>
        <w:spacing w:line="240" w:lineRule="auto"/>
        <w:rPr>
          <w:rFonts w:ascii="Arial" w:hAnsi="Arial" w:cs="Arial"/>
          <w:sz w:val="24"/>
          <w:szCs w:val="24"/>
        </w:rPr>
      </w:pPr>
    </w:p>
    <w:p w14:paraId="63D5609E" w14:textId="77777777" w:rsidR="00FC62F9" w:rsidRDefault="00FC62F9" w:rsidP="00FC62F9">
      <w:pPr>
        <w:tabs>
          <w:tab w:val="left" w:pos="930"/>
        </w:tabs>
        <w:spacing w:line="240" w:lineRule="auto"/>
        <w:rPr>
          <w:rFonts w:ascii="Arial" w:hAnsi="Arial" w:cs="Arial"/>
          <w:sz w:val="24"/>
          <w:szCs w:val="24"/>
        </w:rPr>
      </w:pPr>
    </w:p>
    <w:p w14:paraId="0BE8703B" w14:textId="77777777" w:rsidR="00FC62F9" w:rsidRPr="00D731F1" w:rsidRDefault="00FC62F9" w:rsidP="00FC62F9">
      <w:pPr>
        <w:tabs>
          <w:tab w:val="left" w:pos="930"/>
        </w:tabs>
        <w:spacing w:line="240" w:lineRule="auto"/>
        <w:rPr>
          <w:rFonts w:ascii="Arial" w:hAnsi="Arial" w:cs="Arial"/>
          <w:b/>
          <w:bCs/>
        </w:rPr>
      </w:pPr>
      <w:r w:rsidRPr="00D731F1">
        <w:rPr>
          <w:rFonts w:ascii="Arial" w:hAnsi="Arial" w:cs="Arial"/>
          <w:b/>
          <w:bCs/>
        </w:rPr>
        <w:t xml:space="preserve">ABSTRACT </w:t>
      </w:r>
    </w:p>
    <w:p w14:paraId="2EAB00AF" w14:textId="706F8B22" w:rsidR="00D441F1" w:rsidRDefault="00D441F1" w:rsidP="00FC62F9">
      <w:pPr>
        <w:tabs>
          <w:tab w:val="left" w:pos="930"/>
        </w:tabs>
        <w:spacing w:after="0" w:line="240" w:lineRule="auto"/>
        <w:jc w:val="both"/>
        <w:rPr>
          <w:rFonts w:ascii="Arial" w:hAnsi="Arial" w:cs="Arial"/>
          <w:b/>
          <w:bCs/>
          <w:sz w:val="20"/>
          <w:szCs w:val="20"/>
        </w:rPr>
      </w:pPr>
      <w:r w:rsidRPr="00AF0D42">
        <w:rPr>
          <w:rFonts w:ascii="Arial" w:hAnsi="Arial" w:cs="Arial"/>
          <w:b/>
          <w:bCs/>
          <w:sz w:val="20"/>
          <w:szCs w:val="20"/>
          <w:highlight w:val="yellow"/>
        </w:rPr>
        <w:t xml:space="preserve">Background: </w:t>
      </w:r>
      <w:r w:rsidRPr="00AF0D42">
        <w:rPr>
          <w:rFonts w:ascii="Arial" w:hAnsi="Arial" w:cs="Arial"/>
          <w:bCs/>
          <w:sz w:val="20"/>
          <w:szCs w:val="20"/>
          <w:highlight w:val="yellow"/>
        </w:rPr>
        <w:t xml:space="preserve">Understanding the cultural indices of construction project-based </w:t>
      </w:r>
      <w:proofErr w:type="spellStart"/>
      <w:r w:rsidRPr="00AF0D42">
        <w:rPr>
          <w:rFonts w:ascii="Arial" w:hAnsi="Arial" w:cs="Arial"/>
          <w:bCs/>
          <w:sz w:val="20"/>
          <w:szCs w:val="20"/>
          <w:highlight w:val="yellow"/>
        </w:rPr>
        <w:t>organisation</w:t>
      </w:r>
      <w:proofErr w:type="spellEnd"/>
      <w:r w:rsidRPr="00AF0D42">
        <w:rPr>
          <w:rFonts w:ascii="Arial" w:hAnsi="Arial" w:cs="Arial"/>
          <w:bCs/>
          <w:sz w:val="20"/>
          <w:szCs w:val="20"/>
          <w:highlight w:val="yellow"/>
        </w:rPr>
        <w:t xml:space="preserve"> (CPBO) do not only guide the conducts and </w:t>
      </w:r>
      <w:proofErr w:type="spellStart"/>
      <w:r w:rsidRPr="00AF0D42">
        <w:rPr>
          <w:rFonts w:ascii="Arial" w:hAnsi="Arial" w:cs="Arial"/>
          <w:bCs/>
          <w:sz w:val="20"/>
          <w:szCs w:val="20"/>
          <w:highlight w:val="yellow"/>
        </w:rPr>
        <w:t>behaviours</w:t>
      </w:r>
      <w:proofErr w:type="spellEnd"/>
      <w:r w:rsidRPr="00AF0D42">
        <w:rPr>
          <w:rFonts w:ascii="Arial" w:hAnsi="Arial" w:cs="Arial"/>
          <w:bCs/>
          <w:sz w:val="20"/>
          <w:szCs w:val="20"/>
          <w:highlight w:val="yellow"/>
        </w:rPr>
        <w:t xml:space="preserve"> of team members; but also dictate the mode of interaction among one another and those outside</w:t>
      </w:r>
      <w:r w:rsidRPr="00AF0D42">
        <w:rPr>
          <w:rFonts w:ascii="Arial" w:hAnsi="Arial" w:cs="Arial"/>
          <w:bCs/>
          <w:sz w:val="20"/>
          <w:szCs w:val="20"/>
          <w:highlight w:val="yellow"/>
        </w:rPr>
        <w:t>. Research had shown that procedure for the apportionment of project resources is influenced by Organizational Culture with attendant impact on assessment of team’s performance</w:t>
      </w:r>
      <w:r w:rsidR="00A055EB" w:rsidRPr="00AF0D42">
        <w:rPr>
          <w:rFonts w:ascii="Arial" w:hAnsi="Arial" w:cs="Arial"/>
          <w:bCs/>
          <w:sz w:val="20"/>
          <w:szCs w:val="20"/>
          <w:highlight w:val="yellow"/>
        </w:rPr>
        <w:t>.</w:t>
      </w:r>
    </w:p>
    <w:p w14:paraId="6F26514F" w14:textId="5037B9F4" w:rsidR="00FC62F9" w:rsidRPr="00623D25" w:rsidRDefault="00FC62F9" w:rsidP="00FC62F9">
      <w:pPr>
        <w:tabs>
          <w:tab w:val="left" w:pos="930"/>
        </w:tabs>
        <w:spacing w:after="0" w:line="240" w:lineRule="auto"/>
        <w:jc w:val="both"/>
        <w:rPr>
          <w:rFonts w:ascii="Arial" w:hAnsi="Arial" w:cs="Arial"/>
          <w:sz w:val="20"/>
          <w:szCs w:val="20"/>
        </w:rPr>
      </w:pPr>
      <w:r w:rsidRPr="00623D25">
        <w:rPr>
          <w:rFonts w:ascii="Arial" w:hAnsi="Arial" w:cs="Arial"/>
          <w:b/>
          <w:bCs/>
          <w:sz w:val="20"/>
          <w:szCs w:val="20"/>
        </w:rPr>
        <w:t xml:space="preserve">Aim: </w:t>
      </w:r>
      <w:r w:rsidRPr="00623D25">
        <w:rPr>
          <w:rFonts w:ascii="Arial" w:hAnsi="Arial" w:cs="Arial"/>
          <w:sz w:val="20"/>
          <w:szCs w:val="20"/>
        </w:rPr>
        <w:t xml:space="preserve">The attention of construction stakeholders is drawn to cultural factors </w:t>
      </w:r>
      <w:r w:rsidRPr="00AF0D42">
        <w:rPr>
          <w:rFonts w:ascii="Arial" w:hAnsi="Arial" w:cs="Arial"/>
          <w:sz w:val="20"/>
          <w:szCs w:val="20"/>
          <w:highlight w:val="yellow"/>
        </w:rPr>
        <w:t xml:space="preserve">within </w:t>
      </w:r>
      <w:r w:rsidR="00926B21" w:rsidRPr="00AF0D42">
        <w:rPr>
          <w:rFonts w:ascii="Arial" w:hAnsi="Arial" w:cs="Arial"/>
          <w:sz w:val="20"/>
          <w:szCs w:val="20"/>
          <w:highlight w:val="yellow"/>
        </w:rPr>
        <w:t xml:space="preserve">a </w:t>
      </w:r>
      <w:r w:rsidRPr="00AF0D42">
        <w:rPr>
          <w:rFonts w:ascii="Arial" w:hAnsi="Arial" w:cs="Arial"/>
          <w:sz w:val="20"/>
          <w:szCs w:val="20"/>
          <w:highlight w:val="yellow"/>
        </w:rPr>
        <w:t>construction</w:t>
      </w:r>
      <w:r w:rsidRPr="00623D25">
        <w:rPr>
          <w:rFonts w:ascii="Arial" w:hAnsi="Arial" w:cs="Arial"/>
          <w:sz w:val="20"/>
          <w:szCs w:val="20"/>
        </w:rPr>
        <w:t xml:space="preserve"> project-based </w:t>
      </w:r>
      <w:proofErr w:type="spellStart"/>
      <w:r w:rsidRPr="00623D25">
        <w:rPr>
          <w:rFonts w:ascii="Arial" w:hAnsi="Arial" w:cs="Arial"/>
          <w:sz w:val="20"/>
          <w:szCs w:val="20"/>
        </w:rPr>
        <w:t>organisation</w:t>
      </w:r>
      <w:proofErr w:type="spellEnd"/>
      <w:r w:rsidRPr="00623D25">
        <w:rPr>
          <w:rFonts w:ascii="Arial" w:hAnsi="Arial" w:cs="Arial"/>
          <w:sz w:val="20"/>
          <w:szCs w:val="20"/>
        </w:rPr>
        <w:t xml:space="preserve"> (CPBO)</w:t>
      </w:r>
      <w:r w:rsidR="00926B21">
        <w:rPr>
          <w:rFonts w:ascii="Arial" w:hAnsi="Arial" w:cs="Arial"/>
          <w:sz w:val="20"/>
          <w:szCs w:val="20"/>
        </w:rPr>
        <w:t>,</w:t>
      </w:r>
      <w:r w:rsidRPr="00623D25">
        <w:rPr>
          <w:rFonts w:ascii="Arial" w:hAnsi="Arial" w:cs="Arial"/>
          <w:sz w:val="20"/>
          <w:szCs w:val="20"/>
        </w:rPr>
        <w:t xml:space="preserve"> considering its significance to realising project goal. Hence, the study determines how these cultural factors influence</w:t>
      </w:r>
      <w:r w:rsidRPr="00623D25">
        <w:rPr>
          <w:rFonts w:ascii="Arial" w:hAnsi="Arial" w:cs="Arial"/>
          <w:b/>
          <w:bCs/>
          <w:sz w:val="20"/>
          <w:szCs w:val="20"/>
        </w:rPr>
        <w:t xml:space="preserve"> </w:t>
      </w:r>
      <w:r w:rsidRPr="00623D25">
        <w:rPr>
          <w:rFonts w:ascii="Arial" w:hAnsi="Arial" w:cs="Arial"/>
          <w:sz w:val="20"/>
          <w:szCs w:val="20"/>
        </w:rPr>
        <w:t>project efficiency in Nigerian construction industry through selected states of Lagos, Rivers and FCT (Abuja)</w:t>
      </w:r>
      <w:r w:rsidR="002169B7">
        <w:rPr>
          <w:rFonts w:ascii="Arial" w:hAnsi="Arial" w:cs="Arial"/>
          <w:sz w:val="20"/>
          <w:szCs w:val="20"/>
        </w:rPr>
        <w:t xml:space="preserve">, </w:t>
      </w:r>
      <w:r w:rsidR="002169B7" w:rsidRPr="00AF0D42">
        <w:rPr>
          <w:rFonts w:ascii="Arial" w:hAnsi="Arial" w:cs="Arial"/>
          <w:sz w:val="20"/>
          <w:szCs w:val="20"/>
          <w:highlight w:val="yellow"/>
        </w:rPr>
        <w:t>Nigeria</w:t>
      </w:r>
      <w:r w:rsidRPr="00623D25">
        <w:rPr>
          <w:rFonts w:ascii="Arial" w:hAnsi="Arial" w:cs="Arial"/>
          <w:sz w:val="20"/>
          <w:szCs w:val="20"/>
        </w:rPr>
        <w:t xml:space="preserve">. </w:t>
      </w:r>
    </w:p>
    <w:p w14:paraId="2C0A47A6" w14:textId="6B04E85E" w:rsidR="00FC62F9" w:rsidRPr="00623D25" w:rsidRDefault="00FC62F9" w:rsidP="00FC62F9">
      <w:pPr>
        <w:tabs>
          <w:tab w:val="left" w:pos="930"/>
        </w:tabs>
        <w:spacing w:after="0" w:line="240" w:lineRule="auto"/>
        <w:jc w:val="both"/>
        <w:rPr>
          <w:rFonts w:ascii="Arial" w:hAnsi="Arial" w:cs="Arial"/>
          <w:sz w:val="20"/>
          <w:szCs w:val="20"/>
        </w:rPr>
      </w:pPr>
    </w:p>
    <w:p w14:paraId="216B8033" w14:textId="751FDB44" w:rsidR="00FC62F9" w:rsidRPr="00623D25" w:rsidRDefault="00FC62F9" w:rsidP="00FC62F9">
      <w:pPr>
        <w:tabs>
          <w:tab w:val="left" w:pos="930"/>
        </w:tabs>
        <w:spacing w:after="0" w:line="240" w:lineRule="auto"/>
        <w:jc w:val="both"/>
        <w:rPr>
          <w:rFonts w:ascii="Arial" w:hAnsi="Arial" w:cs="Arial"/>
          <w:sz w:val="20"/>
          <w:szCs w:val="20"/>
        </w:rPr>
      </w:pPr>
      <w:r w:rsidRPr="00623D25">
        <w:rPr>
          <w:rFonts w:ascii="Arial" w:hAnsi="Arial" w:cs="Arial"/>
          <w:b/>
          <w:bCs/>
          <w:sz w:val="20"/>
          <w:szCs w:val="20"/>
        </w:rPr>
        <w:t xml:space="preserve">Methodology: </w:t>
      </w:r>
      <w:r w:rsidR="002169B7" w:rsidRPr="00AF0D42">
        <w:rPr>
          <w:rFonts w:ascii="Arial" w:hAnsi="Arial" w:cs="Arial"/>
          <w:bCs/>
          <w:sz w:val="20"/>
          <w:szCs w:val="20"/>
        </w:rPr>
        <w:t xml:space="preserve">A survey design approach through questionnaire for eliciting feedback was </w:t>
      </w:r>
      <w:proofErr w:type="spellStart"/>
      <w:r w:rsidR="002169B7" w:rsidRPr="00AF0D42">
        <w:rPr>
          <w:rFonts w:ascii="Arial" w:hAnsi="Arial" w:cs="Arial"/>
          <w:bCs/>
          <w:sz w:val="20"/>
          <w:szCs w:val="20"/>
        </w:rPr>
        <w:t xml:space="preserve">adopted. </w:t>
      </w:r>
      <w:r w:rsidRPr="00623D25">
        <w:rPr>
          <w:rFonts w:ascii="Arial" w:hAnsi="Arial" w:cs="Arial"/>
          <w:sz w:val="20"/>
          <w:szCs w:val="20"/>
        </w:rPr>
        <w:t>Dat</w:t>
      </w:r>
      <w:proofErr w:type="spellEnd"/>
      <w:r w:rsidRPr="00623D25">
        <w:rPr>
          <w:rFonts w:ascii="Arial" w:hAnsi="Arial" w:cs="Arial"/>
          <w:sz w:val="20"/>
          <w:szCs w:val="20"/>
        </w:rPr>
        <w:t xml:space="preserve">a from 975 respondents comprising project managers; project team members; supervisors was analysed descriptively using percentages/averages and inferentially through Structural Equation Modelling. </w:t>
      </w:r>
      <w:r w:rsidR="009D4E31" w:rsidRPr="00AF0D42">
        <w:rPr>
          <w:rFonts w:ascii="Arial" w:hAnsi="Arial" w:cs="Arial"/>
          <w:sz w:val="20"/>
          <w:szCs w:val="20"/>
          <w:highlight w:val="yellow"/>
        </w:rPr>
        <w:t>Stratified random sampling was employed for the firms’ selection because of their diverse nature while participants within the firms were picked purposively based on their job experience, educational background and professional affiliation as attested by the firm’s PM. Survey instrument has three divisions with questions asked on nominal and interval scales on participants’ demographic information.</w:t>
      </w:r>
    </w:p>
    <w:p w14:paraId="0DB2347D" w14:textId="04E5A567" w:rsidR="00AF385B" w:rsidRDefault="00FC62F9" w:rsidP="00FC62F9">
      <w:pPr>
        <w:tabs>
          <w:tab w:val="left" w:pos="930"/>
        </w:tabs>
        <w:spacing w:after="0" w:line="240" w:lineRule="auto"/>
        <w:jc w:val="both"/>
        <w:rPr>
          <w:rFonts w:ascii="Arial" w:hAnsi="Arial" w:cs="Arial"/>
          <w:color w:val="000000" w:themeColor="text1"/>
          <w:sz w:val="20"/>
          <w:szCs w:val="20"/>
        </w:rPr>
      </w:pPr>
      <w:r w:rsidRPr="00623D25">
        <w:rPr>
          <w:rFonts w:ascii="Arial" w:hAnsi="Arial" w:cs="Arial"/>
          <w:b/>
          <w:bCs/>
          <w:sz w:val="20"/>
          <w:szCs w:val="20"/>
        </w:rPr>
        <w:t xml:space="preserve">Results: </w:t>
      </w:r>
      <w:r w:rsidRPr="00623D25">
        <w:rPr>
          <w:rFonts w:ascii="Arial" w:hAnsi="Arial" w:cs="Arial"/>
          <w:sz w:val="20"/>
          <w:szCs w:val="20"/>
        </w:rPr>
        <w:t xml:space="preserve">Findings reveal innovative and supportive cultural factors of </w:t>
      </w:r>
      <w:r w:rsidRPr="00623D25">
        <w:rPr>
          <w:rFonts w:ascii="Arial" w:hAnsi="Arial" w:cs="Arial"/>
          <w:color w:val="000000" w:themeColor="text1"/>
          <w:sz w:val="20"/>
          <w:szCs w:val="20"/>
        </w:rPr>
        <w:t>“This company openly recognises innovative employees”; “This firm motivates creativity”; and “The management provides fair conditions of service to employees”</w:t>
      </w:r>
      <w:r w:rsidR="000F29C8">
        <w:rPr>
          <w:rFonts w:ascii="Arial" w:hAnsi="Arial" w:cs="Arial"/>
          <w:color w:val="000000" w:themeColor="text1"/>
          <w:sz w:val="20"/>
          <w:szCs w:val="20"/>
        </w:rPr>
        <w:t xml:space="preserve"> with standard regression weight</w:t>
      </w:r>
      <w:r w:rsidR="00A756BB">
        <w:rPr>
          <w:rFonts w:ascii="Arial" w:hAnsi="Arial" w:cs="Arial"/>
          <w:color w:val="000000" w:themeColor="text1"/>
          <w:sz w:val="20"/>
          <w:szCs w:val="20"/>
        </w:rPr>
        <w:t xml:space="preserve"> (SRW)</w:t>
      </w:r>
      <w:r w:rsidR="000F29C8">
        <w:rPr>
          <w:rFonts w:ascii="Arial" w:hAnsi="Arial" w:cs="Arial"/>
          <w:color w:val="000000" w:themeColor="text1"/>
          <w:sz w:val="20"/>
          <w:szCs w:val="20"/>
        </w:rPr>
        <w:t xml:space="preserve"> and square multiple correlations</w:t>
      </w:r>
      <w:r w:rsidR="00A756BB">
        <w:rPr>
          <w:rFonts w:ascii="Arial" w:hAnsi="Arial" w:cs="Arial"/>
          <w:color w:val="000000" w:themeColor="text1"/>
          <w:sz w:val="20"/>
          <w:szCs w:val="20"/>
        </w:rPr>
        <w:t xml:space="preserve"> (SMC)</w:t>
      </w:r>
      <w:r w:rsidR="000F29C8">
        <w:rPr>
          <w:rFonts w:ascii="Arial" w:hAnsi="Arial" w:cs="Arial"/>
          <w:color w:val="000000" w:themeColor="text1"/>
          <w:sz w:val="20"/>
          <w:szCs w:val="20"/>
        </w:rPr>
        <w:t xml:space="preserve"> above 0.5 and 0.25</w:t>
      </w:r>
      <w:r w:rsidR="00A756BB">
        <w:rPr>
          <w:rFonts w:ascii="Arial" w:hAnsi="Arial" w:cs="Arial"/>
          <w:color w:val="000000" w:themeColor="text1"/>
          <w:sz w:val="20"/>
          <w:szCs w:val="20"/>
        </w:rPr>
        <w:t xml:space="preserve"> (the minimum threshold)</w:t>
      </w:r>
      <w:r w:rsidR="000F29C8">
        <w:rPr>
          <w:rFonts w:ascii="Arial" w:hAnsi="Arial" w:cs="Arial"/>
          <w:color w:val="000000" w:themeColor="text1"/>
          <w:sz w:val="20"/>
          <w:szCs w:val="20"/>
        </w:rPr>
        <w:t xml:space="preserve"> respectively</w:t>
      </w:r>
      <w:r w:rsidRPr="00623D25">
        <w:rPr>
          <w:rFonts w:ascii="Arial" w:hAnsi="Arial" w:cs="Arial"/>
          <w:color w:val="000000" w:themeColor="text1"/>
          <w:sz w:val="20"/>
          <w:szCs w:val="20"/>
        </w:rPr>
        <w:t xml:space="preserve"> impacts “Resulted in project team satisfaction”; “Productivity level enhanced”; and “Ensure firms’ talent are retained” dimensions of efficiency significantly</w:t>
      </w:r>
      <w:r w:rsidR="00EE5AFE">
        <w:rPr>
          <w:rFonts w:ascii="Arial" w:hAnsi="Arial" w:cs="Arial"/>
          <w:color w:val="000000" w:themeColor="text1"/>
          <w:sz w:val="20"/>
          <w:szCs w:val="20"/>
        </w:rPr>
        <w:t xml:space="preserve"> (also with SRW and SMC above the minimum threshold)</w:t>
      </w:r>
      <w:r w:rsidRPr="00623D25">
        <w:rPr>
          <w:rFonts w:ascii="Arial" w:hAnsi="Arial" w:cs="Arial"/>
          <w:color w:val="000000" w:themeColor="text1"/>
          <w:sz w:val="20"/>
          <w:szCs w:val="20"/>
        </w:rPr>
        <w:t xml:space="preserve">. The </w:t>
      </w:r>
      <w:r w:rsidR="00AF385B">
        <w:rPr>
          <w:rFonts w:ascii="Arial" w:hAnsi="Arial" w:cs="Arial"/>
          <w:color w:val="000000" w:themeColor="text1"/>
          <w:sz w:val="20"/>
          <w:szCs w:val="20"/>
        </w:rPr>
        <w:t>SMC</w:t>
      </w:r>
      <w:r w:rsidRPr="00623D25">
        <w:rPr>
          <w:rFonts w:ascii="Arial" w:hAnsi="Arial" w:cs="Arial"/>
          <w:color w:val="000000" w:themeColor="text1"/>
          <w:sz w:val="20"/>
          <w:szCs w:val="20"/>
        </w:rPr>
        <w:t xml:space="preserve"> of 0.344 means the variance in project efficiency of about 34.4% is accounted for </w:t>
      </w:r>
      <w:r w:rsidRPr="00AF0D42">
        <w:rPr>
          <w:rFonts w:ascii="Arial" w:hAnsi="Arial" w:cs="Arial"/>
          <w:color w:val="000000" w:themeColor="text1"/>
          <w:sz w:val="20"/>
          <w:szCs w:val="20"/>
          <w:highlight w:val="yellow"/>
        </w:rPr>
        <w:t xml:space="preserve">by </w:t>
      </w:r>
      <w:proofErr w:type="spellStart"/>
      <w:r w:rsidRPr="00AF0D42">
        <w:rPr>
          <w:rFonts w:ascii="Arial" w:hAnsi="Arial" w:cs="Arial"/>
          <w:color w:val="000000" w:themeColor="text1"/>
          <w:sz w:val="20"/>
          <w:szCs w:val="20"/>
          <w:highlight w:val="yellow"/>
        </w:rPr>
        <w:t>organisation</w:t>
      </w:r>
      <w:r w:rsidR="00926B21" w:rsidRPr="00AF0D42">
        <w:rPr>
          <w:rFonts w:ascii="Arial" w:hAnsi="Arial" w:cs="Arial"/>
          <w:color w:val="000000" w:themeColor="text1"/>
          <w:sz w:val="20"/>
          <w:szCs w:val="20"/>
          <w:highlight w:val="yellow"/>
        </w:rPr>
        <w:t>al</w:t>
      </w:r>
      <w:proofErr w:type="spellEnd"/>
      <w:r w:rsidRPr="00623D25">
        <w:rPr>
          <w:rFonts w:ascii="Arial" w:hAnsi="Arial" w:cs="Arial"/>
          <w:color w:val="000000" w:themeColor="text1"/>
          <w:sz w:val="20"/>
          <w:szCs w:val="20"/>
        </w:rPr>
        <w:t xml:space="preserve"> cultural factors, thus, implying contributing to increased efficiency in project delivery by about 34.4% in Nigerian industry. </w:t>
      </w:r>
    </w:p>
    <w:p w14:paraId="3421F6A6" w14:textId="5F727F21" w:rsidR="00FC62F9" w:rsidRDefault="00AF385B" w:rsidP="00FC62F9">
      <w:pPr>
        <w:tabs>
          <w:tab w:val="left" w:pos="930"/>
        </w:tabs>
        <w:spacing w:after="0" w:line="240" w:lineRule="auto"/>
        <w:jc w:val="both"/>
        <w:rPr>
          <w:rFonts w:ascii="Arial" w:hAnsi="Arial" w:cs="Arial"/>
          <w:color w:val="000000"/>
          <w:sz w:val="20"/>
          <w:szCs w:val="20"/>
          <w:highlight w:val="yellow"/>
        </w:rPr>
      </w:pPr>
      <w:r>
        <w:rPr>
          <w:rFonts w:ascii="Arial" w:hAnsi="Arial" w:cs="Arial"/>
          <w:b/>
          <w:bCs/>
          <w:color w:val="000000"/>
          <w:sz w:val="20"/>
          <w:szCs w:val="20"/>
        </w:rPr>
        <w:t xml:space="preserve">Conclusion: </w:t>
      </w:r>
      <w:r w:rsidR="00FC62F9" w:rsidRPr="00623D25">
        <w:rPr>
          <w:rFonts w:ascii="Arial" w:hAnsi="Arial" w:cs="Arial"/>
          <w:sz w:val="20"/>
          <w:szCs w:val="20"/>
        </w:rPr>
        <w:t>The CPBO analyses and harnesses</w:t>
      </w:r>
      <w:r w:rsidR="00FC62F9" w:rsidRPr="00623D25">
        <w:rPr>
          <w:rFonts w:ascii="Arial" w:hAnsi="Arial" w:cs="Arial"/>
          <w:color w:val="000000"/>
          <w:sz w:val="20"/>
          <w:szCs w:val="20"/>
        </w:rPr>
        <w:t xml:space="preserve"> her inherent beneficial cultural indices to the advantage of project delivery; not always </w:t>
      </w:r>
      <w:proofErr w:type="spellStart"/>
      <w:r w:rsidR="00FC62F9" w:rsidRPr="00623D25">
        <w:rPr>
          <w:rFonts w:ascii="Arial" w:hAnsi="Arial" w:cs="Arial"/>
          <w:color w:val="000000"/>
          <w:sz w:val="20"/>
          <w:szCs w:val="20"/>
        </w:rPr>
        <w:t>organisation</w:t>
      </w:r>
      <w:proofErr w:type="spellEnd"/>
      <w:r w:rsidR="00FC62F9" w:rsidRPr="00623D25">
        <w:rPr>
          <w:rFonts w:ascii="Arial" w:hAnsi="Arial" w:cs="Arial"/>
          <w:color w:val="000000"/>
          <w:sz w:val="20"/>
          <w:szCs w:val="20"/>
        </w:rPr>
        <w:t xml:space="preserve"> performance.</w:t>
      </w:r>
      <w:r w:rsidR="002E4FC3">
        <w:rPr>
          <w:rFonts w:ascii="Arial" w:hAnsi="Arial" w:cs="Arial"/>
          <w:color w:val="000000"/>
          <w:sz w:val="20"/>
          <w:szCs w:val="20"/>
        </w:rPr>
        <w:t xml:space="preserve"> </w:t>
      </w:r>
      <w:r w:rsidR="002E4FC3" w:rsidRPr="00AF0D42">
        <w:rPr>
          <w:rFonts w:ascii="Arial" w:hAnsi="Arial" w:cs="Arial"/>
          <w:color w:val="000000"/>
          <w:sz w:val="20"/>
          <w:szCs w:val="20"/>
          <w:highlight w:val="yellow"/>
        </w:rPr>
        <w:t>The theoretical implication of the study is the enabler giving the CPBO to analyze and harness her inherent beneficial cultural indices and employ same to the advantage of project delivery; not always organization performance as had been widely done in Nigeria. Additionally, its contribution to the robustness of discourse on this aspect of construction project management is novel and desire being embraced by project management practitioners.</w:t>
      </w:r>
    </w:p>
    <w:p w14:paraId="33072EF3" w14:textId="77777777" w:rsidR="007106C4" w:rsidRDefault="007106C4" w:rsidP="007106C4">
      <w:pPr>
        <w:tabs>
          <w:tab w:val="left" w:pos="930"/>
        </w:tabs>
        <w:spacing w:after="0" w:line="240" w:lineRule="auto"/>
        <w:jc w:val="both"/>
        <w:rPr>
          <w:rFonts w:ascii="Arial" w:hAnsi="Arial" w:cs="Arial"/>
          <w:color w:val="000000"/>
          <w:sz w:val="20"/>
          <w:szCs w:val="20"/>
        </w:rPr>
      </w:pPr>
      <w:r w:rsidRPr="00AF0D42">
        <w:rPr>
          <w:rFonts w:ascii="Arial" w:hAnsi="Arial" w:cs="Arial"/>
          <w:b/>
          <w:bCs/>
          <w:color w:val="000000" w:themeColor="text1"/>
          <w:sz w:val="20"/>
          <w:szCs w:val="20"/>
          <w:highlight w:val="yellow"/>
        </w:rPr>
        <w:t xml:space="preserve">Implications: </w:t>
      </w:r>
      <w:r w:rsidRPr="00AF0D42">
        <w:rPr>
          <w:rFonts w:ascii="Arial" w:hAnsi="Arial" w:cs="Arial"/>
          <w:sz w:val="20"/>
          <w:szCs w:val="20"/>
          <w:highlight w:val="yellow"/>
        </w:rPr>
        <w:t xml:space="preserve">Trained and motivated staff of CPBO is committed to the </w:t>
      </w:r>
      <w:proofErr w:type="spellStart"/>
      <w:r w:rsidRPr="00AF0D42">
        <w:rPr>
          <w:rFonts w:ascii="Arial" w:hAnsi="Arial" w:cs="Arial"/>
          <w:sz w:val="20"/>
          <w:szCs w:val="20"/>
          <w:highlight w:val="yellow"/>
        </w:rPr>
        <w:t>organisation’s</w:t>
      </w:r>
      <w:proofErr w:type="spellEnd"/>
      <w:r w:rsidRPr="00AF0D42">
        <w:rPr>
          <w:rFonts w:ascii="Arial" w:hAnsi="Arial" w:cs="Arial"/>
          <w:sz w:val="20"/>
          <w:szCs w:val="20"/>
          <w:highlight w:val="yellow"/>
        </w:rPr>
        <w:t xml:space="preserve"> course by giving his/her best without any reservation. Again, while the best of employees among the ranks are retained through </w:t>
      </w:r>
      <w:proofErr w:type="spellStart"/>
      <w:r w:rsidRPr="00AF0D42">
        <w:rPr>
          <w:rFonts w:ascii="Arial" w:hAnsi="Arial" w:cs="Arial"/>
          <w:sz w:val="20"/>
          <w:szCs w:val="20"/>
          <w:highlight w:val="yellow"/>
        </w:rPr>
        <w:t>organisation’s</w:t>
      </w:r>
      <w:proofErr w:type="spellEnd"/>
      <w:r w:rsidRPr="00AF0D42">
        <w:rPr>
          <w:rFonts w:ascii="Arial" w:hAnsi="Arial" w:cs="Arial"/>
          <w:sz w:val="20"/>
          <w:szCs w:val="20"/>
          <w:highlight w:val="yellow"/>
        </w:rPr>
        <w:t xml:space="preserve"> commitment to staff welfare, employees’ resentment is evaded. The novel contribution of the survey</w:t>
      </w:r>
      <w:r w:rsidRPr="00AF0D42">
        <w:rPr>
          <w:rFonts w:ascii="Arial" w:hAnsi="Arial" w:cs="Arial"/>
          <w:color w:val="000000"/>
          <w:sz w:val="20"/>
          <w:szCs w:val="20"/>
          <w:highlight w:val="yellow"/>
        </w:rPr>
        <w:t xml:space="preserve"> to the robustness of discourse on project management deserves embracement by project management practitioners.</w:t>
      </w:r>
    </w:p>
    <w:p w14:paraId="468405E8" w14:textId="77777777" w:rsidR="007106C4" w:rsidRPr="00623D25" w:rsidRDefault="007106C4" w:rsidP="00FC62F9">
      <w:pPr>
        <w:tabs>
          <w:tab w:val="left" w:pos="930"/>
        </w:tabs>
        <w:spacing w:after="0" w:line="240" w:lineRule="auto"/>
        <w:jc w:val="both"/>
        <w:rPr>
          <w:rFonts w:ascii="Arial" w:hAnsi="Arial" w:cs="Arial"/>
          <w:sz w:val="20"/>
          <w:szCs w:val="20"/>
        </w:rPr>
      </w:pPr>
    </w:p>
    <w:p w14:paraId="16001B25" w14:textId="77777777" w:rsidR="00FC62F9" w:rsidRDefault="00FC62F9" w:rsidP="00FC62F9">
      <w:pPr>
        <w:tabs>
          <w:tab w:val="left" w:pos="930"/>
        </w:tabs>
        <w:spacing w:line="240" w:lineRule="auto"/>
        <w:jc w:val="both"/>
        <w:rPr>
          <w:rFonts w:ascii="Arial" w:hAnsi="Arial" w:cs="Arial"/>
          <w:b/>
          <w:bCs/>
          <w:color w:val="000000" w:themeColor="text1"/>
          <w:sz w:val="20"/>
          <w:szCs w:val="20"/>
        </w:rPr>
      </w:pPr>
    </w:p>
    <w:p w14:paraId="1D1E0FF1" w14:textId="77777777" w:rsidR="00FC62F9" w:rsidRPr="00623D25" w:rsidRDefault="00FC62F9" w:rsidP="00FC62F9">
      <w:pPr>
        <w:tabs>
          <w:tab w:val="left" w:pos="930"/>
        </w:tabs>
        <w:spacing w:line="240" w:lineRule="auto"/>
        <w:jc w:val="both"/>
        <w:rPr>
          <w:rFonts w:ascii="Arial" w:hAnsi="Arial" w:cs="Arial"/>
          <w:i/>
          <w:iCs/>
          <w:sz w:val="20"/>
          <w:szCs w:val="20"/>
        </w:rPr>
      </w:pPr>
      <w:r w:rsidRPr="00623D25">
        <w:rPr>
          <w:rFonts w:ascii="Arial" w:hAnsi="Arial" w:cs="Arial"/>
          <w:b/>
          <w:bCs/>
          <w:i/>
          <w:iCs/>
          <w:color w:val="000000" w:themeColor="text1"/>
          <w:sz w:val="20"/>
          <w:szCs w:val="20"/>
        </w:rPr>
        <w:t>Keywords:</w:t>
      </w:r>
      <w:r w:rsidRPr="00623D25">
        <w:rPr>
          <w:rFonts w:ascii="Arial" w:hAnsi="Arial" w:cs="Arial"/>
          <w:i/>
          <w:iCs/>
          <w:color w:val="000000" w:themeColor="text1"/>
          <w:sz w:val="20"/>
          <w:szCs w:val="20"/>
        </w:rPr>
        <w:t xml:space="preserve"> </w:t>
      </w:r>
      <w:r w:rsidRPr="00623D25">
        <w:rPr>
          <w:rFonts w:ascii="Arial" w:hAnsi="Arial" w:cs="Arial"/>
          <w:i/>
          <w:iCs/>
          <w:sz w:val="20"/>
          <w:szCs w:val="20"/>
        </w:rPr>
        <w:t>Organisation culture, Cultural factors, Project efficiency, Project success, Construction management, Structural Equation Modelling.</w:t>
      </w:r>
    </w:p>
    <w:p w14:paraId="25565E8E" w14:textId="77777777" w:rsidR="00FC62F9" w:rsidRPr="006928F4" w:rsidRDefault="00FC62F9" w:rsidP="00FC62F9">
      <w:pPr>
        <w:spacing w:line="240" w:lineRule="auto"/>
        <w:rPr>
          <w:rFonts w:ascii="Arial" w:hAnsi="Arial" w:cs="Arial"/>
          <w:b/>
          <w:bCs/>
          <w:sz w:val="24"/>
          <w:szCs w:val="24"/>
        </w:rPr>
      </w:pPr>
      <w:r w:rsidRPr="006928F4">
        <w:rPr>
          <w:rFonts w:ascii="Arial" w:hAnsi="Arial" w:cs="Arial"/>
          <w:b/>
          <w:bCs/>
          <w:sz w:val="24"/>
          <w:szCs w:val="24"/>
        </w:rPr>
        <w:t xml:space="preserve">1. </w:t>
      </w:r>
      <w:r w:rsidRPr="00B55668">
        <w:rPr>
          <w:rFonts w:ascii="Arial" w:hAnsi="Arial" w:cs="Arial"/>
          <w:b/>
          <w:bCs/>
        </w:rPr>
        <w:t>INTRODUCTION</w:t>
      </w:r>
    </w:p>
    <w:p w14:paraId="7D76246E" w14:textId="0927E53E" w:rsidR="00FC62F9" w:rsidRPr="007905BE" w:rsidRDefault="006B0434" w:rsidP="00FC62F9">
      <w:pPr>
        <w:spacing w:after="0" w:line="240" w:lineRule="auto"/>
        <w:jc w:val="both"/>
        <w:rPr>
          <w:rFonts w:ascii="Arial" w:hAnsi="Arial" w:cs="Arial"/>
          <w:sz w:val="20"/>
          <w:szCs w:val="20"/>
        </w:rPr>
      </w:pPr>
      <w:r w:rsidRPr="00AF0D42">
        <w:rPr>
          <w:rFonts w:ascii="Arial" w:hAnsi="Arial" w:cs="Arial"/>
          <w:sz w:val="20"/>
          <w:szCs w:val="20"/>
          <w:highlight w:val="yellow"/>
        </w:rPr>
        <w:lastRenderedPageBreak/>
        <w:t>Culture primarily concerns the differences in people's conduct in all aspects of the construction industry's operations. Employee attitudes, organizational effectiveness, market performance, and financial success are influenced by organizational culture. Organizational strategy and structure affect knowledge management and organizational efficiency.</w:t>
      </w:r>
      <w:r>
        <w:rPr>
          <w:rFonts w:ascii="Arial" w:hAnsi="Arial" w:cs="Arial"/>
          <w:sz w:val="20"/>
          <w:szCs w:val="20"/>
        </w:rPr>
        <w:t xml:space="preserve"> </w:t>
      </w:r>
      <w:r w:rsidRPr="00AF0D42">
        <w:rPr>
          <w:rFonts w:ascii="Arial" w:hAnsi="Arial" w:cs="Arial"/>
          <w:sz w:val="20"/>
          <w:szCs w:val="20"/>
          <w:highlight w:val="yellow"/>
        </w:rPr>
        <w:t>Regardless of the diversity of the employees, the company culture governs their collective conduct. Culture is a pattern of fundamental assumptions dealing with external adaption and internal integration difficulties. Cultural phenomena in organizational cultures include artifacts and behaviors, visible organizational processes, espoused values, goals and philosophies, assumptions, feelings, and attitudes</w:t>
      </w:r>
      <w:r w:rsidR="003D1F3A">
        <w:rPr>
          <w:rFonts w:ascii="Arial" w:hAnsi="Arial" w:cs="Arial"/>
          <w:sz w:val="20"/>
          <w:szCs w:val="20"/>
          <w:highlight w:val="yellow"/>
        </w:rPr>
        <w:t xml:space="preserve"> (</w:t>
      </w:r>
      <w:proofErr w:type="spellStart"/>
      <w:r w:rsidR="003D1F3A" w:rsidRPr="00AF0D42">
        <w:rPr>
          <w:rFonts w:ascii="Arial" w:hAnsi="Arial" w:cs="Arial"/>
          <w:sz w:val="20"/>
          <w:szCs w:val="20"/>
          <w:highlight w:val="yellow"/>
        </w:rPr>
        <w:t>Akıner</w:t>
      </w:r>
      <w:proofErr w:type="spellEnd"/>
      <w:r w:rsidR="003D1F3A" w:rsidRPr="00AF0D42">
        <w:rPr>
          <w:rFonts w:ascii="Arial" w:hAnsi="Arial" w:cs="Arial"/>
          <w:sz w:val="20"/>
          <w:szCs w:val="20"/>
          <w:highlight w:val="yellow"/>
        </w:rPr>
        <w:t xml:space="preserve"> et al., 2024</w:t>
      </w:r>
      <w:r w:rsidR="003D1F3A">
        <w:rPr>
          <w:rFonts w:ascii="Arial" w:hAnsi="Arial" w:cs="Arial"/>
          <w:sz w:val="20"/>
          <w:szCs w:val="20"/>
          <w:highlight w:val="yellow"/>
        </w:rPr>
        <w:t>)</w:t>
      </w:r>
      <w:r w:rsidRPr="00AF0D42">
        <w:rPr>
          <w:rFonts w:ascii="Arial" w:hAnsi="Arial" w:cs="Arial"/>
          <w:sz w:val="20"/>
          <w:szCs w:val="20"/>
          <w:highlight w:val="yellow"/>
        </w:rPr>
        <w:t>.</w:t>
      </w:r>
      <w:r>
        <w:rPr>
          <w:rFonts w:ascii="Arial" w:hAnsi="Arial" w:cs="Arial"/>
          <w:sz w:val="20"/>
          <w:szCs w:val="20"/>
        </w:rPr>
        <w:t xml:space="preserve"> </w:t>
      </w:r>
      <w:r w:rsidR="00FC62F9" w:rsidRPr="00C57C4B">
        <w:rPr>
          <w:rFonts w:ascii="Arial" w:hAnsi="Arial" w:cs="Arial"/>
          <w:sz w:val="20"/>
          <w:szCs w:val="20"/>
        </w:rPr>
        <w:t xml:space="preserve">Cultural factor is a necessary tool for driving the cardinal objective and targeted goal of </w:t>
      </w:r>
      <w:r w:rsidR="00926B21">
        <w:rPr>
          <w:rFonts w:ascii="Arial" w:hAnsi="Arial" w:cs="Arial"/>
          <w:sz w:val="20"/>
          <w:szCs w:val="20"/>
        </w:rPr>
        <w:t xml:space="preserve">a </w:t>
      </w:r>
      <w:r w:rsidR="00FC62F9" w:rsidRPr="00C57C4B">
        <w:rPr>
          <w:rFonts w:ascii="Arial" w:hAnsi="Arial" w:cs="Arial"/>
          <w:sz w:val="20"/>
          <w:szCs w:val="20"/>
        </w:rPr>
        <w:t xml:space="preserve">construction project-based </w:t>
      </w:r>
      <w:proofErr w:type="spellStart"/>
      <w:r w:rsidR="00FC62F9" w:rsidRPr="00C57C4B">
        <w:rPr>
          <w:rFonts w:ascii="Arial" w:hAnsi="Arial" w:cs="Arial"/>
          <w:sz w:val="20"/>
          <w:szCs w:val="20"/>
        </w:rPr>
        <w:t>organi</w:t>
      </w:r>
      <w:r w:rsidR="004432CB">
        <w:rPr>
          <w:rFonts w:ascii="Arial" w:hAnsi="Arial" w:cs="Arial"/>
          <w:sz w:val="20"/>
          <w:szCs w:val="20"/>
        </w:rPr>
        <w:t>s</w:t>
      </w:r>
      <w:r w:rsidR="00FC62F9" w:rsidRPr="00C57C4B">
        <w:rPr>
          <w:rFonts w:ascii="Arial" w:hAnsi="Arial" w:cs="Arial"/>
          <w:sz w:val="20"/>
          <w:szCs w:val="20"/>
        </w:rPr>
        <w:t>ation</w:t>
      </w:r>
      <w:proofErr w:type="spellEnd"/>
      <w:r w:rsidR="00FC62F9" w:rsidRPr="00C57C4B">
        <w:rPr>
          <w:rFonts w:ascii="Arial" w:hAnsi="Arial" w:cs="Arial"/>
          <w:sz w:val="20"/>
          <w:szCs w:val="20"/>
        </w:rPr>
        <w:t xml:space="preserve"> (CPBO)</w:t>
      </w:r>
      <w:r w:rsidR="00FC62F9">
        <w:rPr>
          <w:rFonts w:ascii="Arial" w:hAnsi="Arial" w:cs="Arial"/>
          <w:sz w:val="20"/>
          <w:szCs w:val="20"/>
        </w:rPr>
        <w:t xml:space="preserve">; its relevance in </w:t>
      </w:r>
      <w:r w:rsidR="00FC62F9" w:rsidRPr="00C57C4B">
        <w:rPr>
          <w:rFonts w:ascii="Arial" w:eastAsia="TTE1FBEF20t00" w:hAnsi="Arial" w:cs="Arial"/>
          <w:sz w:val="20"/>
          <w:szCs w:val="20"/>
        </w:rPr>
        <w:t xml:space="preserve">enhancing </w:t>
      </w:r>
      <w:r w:rsidR="00926B21">
        <w:rPr>
          <w:rFonts w:ascii="Arial" w:eastAsia="TTE1FBEF20t00" w:hAnsi="Arial" w:cs="Arial"/>
          <w:sz w:val="20"/>
          <w:szCs w:val="20"/>
        </w:rPr>
        <w:t xml:space="preserve">the </w:t>
      </w:r>
      <w:r w:rsidR="00FC62F9" w:rsidRPr="00C57C4B">
        <w:rPr>
          <w:rFonts w:ascii="Arial" w:eastAsia="TTE1FBEF20t00" w:hAnsi="Arial" w:cs="Arial"/>
          <w:sz w:val="20"/>
          <w:szCs w:val="20"/>
        </w:rPr>
        <w:t>construction process and project delivery within the industry</w:t>
      </w:r>
      <w:r w:rsidR="00FC62F9">
        <w:rPr>
          <w:rFonts w:ascii="Arial" w:eastAsia="TTE1FBEF20t00" w:hAnsi="Arial" w:cs="Arial"/>
          <w:sz w:val="20"/>
          <w:szCs w:val="20"/>
        </w:rPr>
        <w:t xml:space="preserve"> cannot be </w:t>
      </w:r>
      <w:proofErr w:type="spellStart"/>
      <w:r w:rsidR="00FC62F9">
        <w:rPr>
          <w:rFonts w:ascii="Arial" w:eastAsia="TTE1FBEF20t00" w:hAnsi="Arial" w:cs="Arial"/>
          <w:sz w:val="20"/>
          <w:szCs w:val="20"/>
        </w:rPr>
        <w:t>overemphasi</w:t>
      </w:r>
      <w:r w:rsidR="004432CB">
        <w:rPr>
          <w:rFonts w:ascii="Arial" w:eastAsia="TTE1FBEF20t00" w:hAnsi="Arial" w:cs="Arial"/>
          <w:sz w:val="20"/>
          <w:szCs w:val="20"/>
        </w:rPr>
        <w:t>s</w:t>
      </w:r>
      <w:r w:rsidR="00FC62F9">
        <w:rPr>
          <w:rFonts w:ascii="Arial" w:eastAsia="TTE1FBEF20t00" w:hAnsi="Arial" w:cs="Arial"/>
          <w:sz w:val="20"/>
          <w:szCs w:val="20"/>
        </w:rPr>
        <w:t>ed</w:t>
      </w:r>
      <w:proofErr w:type="spellEnd"/>
      <w:r w:rsidR="00FC62F9" w:rsidRPr="00C57C4B">
        <w:rPr>
          <w:rFonts w:ascii="Arial" w:hAnsi="Arial" w:cs="Arial"/>
          <w:sz w:val="20"/>
          <w:szCs w:val="20"/>
        </w:rPr>
        <w:t xml:space="preserve"> </w:t>
      </w:r>
      <w:r w:rsidR="00FC62F9">
        <w:rPr>
          <w:rFonts w:ascii="Arial" w:hAnsi="Arial" w:cs="Arial"/>
          <w:sz w:val="20"/>
          <w:szCs w:val="20"/>
        </w:rPr>
        <w:t>(</w:t>
      </w:r>
      <w:r w:rsidR="00FC62F9" w:rsidRPr="00C57C4B">
        <w:rPr>
          <w:rFonts w:ascii="Arial" w:hAnsi="Arial" w:cs="Arial"/>
          <w:sz w:val="20"/>
          <w:szCs w:val="20"/>
        </w:rPr>
        <w:t xml:space="preserve">Olasunkanmi </w:t>
      </w:r>
      <w:r w:rsidR="00FC62F9" w:rsidRPr="008928B2">
        <w:rPr>
          <w:rFonts w:ascii="Arial" w:hAnsi="Arial" w:cs="Arial"/>
          <w:sz w:val="20"/>
          <w:szCs w:val="20"/>
        </w:rPr>
        <w:t>et al.</w:t>
      </w:r>
      <w:r w:rsidR="00FC62F9">
        <w:rPr>
          <w:rFonts w:ascii="Arial" w:hAnsi="Arial" w:cs="Arial"/>
          <w:sz w:val="20"/>
          <w:szCs w:val="20"/>
        </w:rPr>
        <w:t xml:space="preserve">, </w:t>
      </w:r>
      <w:r w:rsidR="00FC62F9" w:rsidRPr="00C57C4B">
        <w:rPr>
          <w:rFonts w:ascii="Arial" w:hAnsi="Arial" w:cs="Arial"/>
          <w:sz w:val="20"/>
          <w:szCs w:val="20"/>
        </w:rPr>
        <w:t>2024)</w:t>
      </w:r>
      <w:r w:rsidR="00FC62F9" w:rsidRPr="00C57C4B">
        <w:rPr>
          <w:rFonts w:ascii="Arial" w:eastAsia="TTE1FBEF20t00" w:hAnsi="Arial" w:cs="Arial"/>
          <w:sz w:val="20"/>
          <w:szCs w:val="20"/>
        </w:rPr>
        <w:t>.</w:t>
      </w:r>
      <w:r w:rsidR="00FC62F9" w:rsidRPr="00C57C4B">
        <w:rPr>
          <w:rFonts w:ascii="Arial" w:hAnsi="Arial" w:cs="Arial"/>
          <w:sz w:val="20"/>
          <w:szCs w:val="20"/>
        </w:rPr>
        <w:t xml:space="preserve"> Organi</w:t>
      </w:r>
      <w:r w:rsidR="00CF74BF">
        <w:rPr>
          <w:rFonts w:ascii="Arial" w:hAnsi="Arial" w:cs="Arial"/>
          <w:sz w:val="20"/>
          <w:szCs w:val="20"/>
        </w:rPr>
        <w:t>s</w:t>
      </w:r>
      <w:r w:rsidR="00FC62F9" w:rsidRPr="00C57C4B">
        <w:rPr>
          <w:rFonts w:ascii="Arial" w:hAnsi="Arial" w:cs="Arial"/>
          <w:sz w:val="20"/>
          <w:szCs w:val="20"/>
        </w:rPr>
        <w:t>ation culture (OC) in a local parlance could be described as the “way of life or doing things” in a particular organ</w:t>
      </w:r>
      <w:r w:rsidR="004432CB">
        <w:rPr>
          <w:rFonts w:ascii="Arial" w:hAnsi="Arial" w:cs="Arial"/>
          <w:sz w:val="20"/>
          <w:szCs w:val="20"/>
        </w:rPr>
        <w:t>is</w:t>
      </w:r>
      <w:r w:rsidR="00FC62F9" w:rsidRPr="00C57C4B">
        <w:rPr>
          <w:rFonts w:ascii="Arial" w:hAnsi="Arial" w:cs="Arial"/>
          <w:sz w:val="20"/>
          <w:szCs w:val="20"/>
        </w:rPr>
        <w:t xml:space="preserve">ation. Schein (2010) described OC as the fundamental principles and approaches to issues </w:t>
      </w:r>
      <w:r w:rsidR="00FC62F9" w:rsidRPr="00AF0D42">
        <w:rPr>
          <w:rFonts w:ascii="Arial" w:hAnsi="Arial" w:cs="Arial"/>
          <w:sz w:val="20"/>
          <w:szCs w:val="20"/>
          <w:highlight w:val="yellow"/>
        </w:rPr>
        <w:t xml:space="preserve">within </w:t>
      </w:r>
      <w:r w:rsidR="00926B21" w:rsidRPr="00AF0D42">
        <w:rPr>
          <w:rFonts w:ascii="Arial" w:hAnsi="Arial" w:cs="Arial"/>
          <w:sz w:val="20"/>
          <w:szCs w:val="20"/>
          <w:highlight w:val="yellow"/>
        </w:rPr>
        <w:t xml:space="preserve">an </w:t>
      </w:r>
      <w:proofErr w:type="spellStart"/>
      <w:r w:rsidR="00FC62F9" w:rsidRPr="00AF0D42">
        <w:rPr>
          <w:rFonts w:ascii="Arial" w:hAnsi="Arial" w:cs="Arial"/>
          <w:sz w:val="20"/>
          <w:szCs w:val="20"/>
          <w:highlight w:val="yellow"/>
        </w:rPr>
        <w:t>organi</w:t>
      </w:r>
      <w:r w:rsidR="00CF74BF" w:rsidRPr="00AF0D42">
        <w:rPr>
          <w:rFonts w:ascii="Arial" w:hAnsi="Arial" w:cs="Arial"/>
          <w:sz w:val="20"/>
          <w:szCs w:val="20"/>
          <w:highlight w:val="yellow"/>
        </w:rPr>
        <w:t>s</w:t>
      </w:r>
      <w:r w:rsidR="00FC62F9" w:rsidRPr="00AF0D42">
        <w:rPr>
          <w:rFonts w:ascii="Arial" w:hAnsi="Arial" w:cs="Arial"/>
          <w:sz w:val="20"/>
          <w:szCs w:val="20"/>
          <w:highlight w:val="yellow"/>
        </w:rPr>
        <w:t>ation</w:t>
      </w:r>
      <w:proofErr w:type="spellEnd"/>
      <w:r w:rsidR="00FC62F9" w:rsidRPr="00C57C4B">
        <w:rPr>
          <w:rFonts w:ascii="Arial" w:hAnsi="Arial" w:cs="Arial"/>
          <w:sz w:val="20"/>
          <w:szCs w:val="20"/>
        </w:rPr>
        <w:t xml:space="preserve">. Understanding the cultural indices of CPBO do not only guide the </w:t>
      </w:r>
      <w:r w:rsidR="00FC62F9" w:rsidRPr="00AF0D42">
        <w:rPr>
          <w:rFonts w:ascii="Arial" w:hAnsi="Arial" w:cs="Arial"/>
          <w:sz w:val="20"/>
          <w:szCs w:val="20"/>
          <w:highlight w:val="yellow"/>
        </w:rPr>
        <w:t xml:space="preserve">conduct and </w:t>
      </w:r>
      <w:proofErr w:type="spellStart"/>
      <w:r w:rsidR="00FC62F9" w:rsidRPr="00C57C4B">
        <w:rPr>
          <w:rFonts w:ascii="Arial" w:hAnsi="Arial" w:cs="Arial"/>
          <w:sz w:val="20"/>
          <w:szCs w:val="20"/>
        </w:rPr>
        <w:t>behavio</w:t>
      </w:r>
      <w:r w:rsidR="00BE3EEB">
        <w:rPr>
          <w:rFonts w:ascii="Arial" w:hAnsi="Arial" w:cs="Arial"/>
          <w:sz w:val="20"/>
          <w:szCs w:val="20"/>
        </w:rPr>
        <w:t>u</w:t>
      </w:r>
      <w:r w:rsidR="00FC62F9" w:rsidRPr="00C57C4B">
        <w:rPr>
          <w:rFonts w:ascii="Arial" w:hAnsi="Arial" w:cs="Arial"/>
          <w:sz w:val="20"/>
          <w:szCs w:val="20"/>
        </w:rPr>
        <w:t>rs</w:t>
      </w:r>
      <w:proofErr w:type="spellEnd"/>
      <w:r w:rsidR="00FC62F9" w:rsidRPr="00C57C4B">
        <w:rPr>
          <w:rFonts w:ascii="Arial" w:hAnsi="Arial" w:cs="Arial"/>
          <w:sz w:val="20"/>
          <w:szCs w:val="20"/>
        </w:rPr>
        <w:t xml:space="preserve"> of team members; but also dictate the mode of interaction among one another and those outside (Simoneaux and Stroud, 2014). Assigning appropriate personnel with </w:t>
      </w:r>
      <w:r w:rsidR="00FC62F9" w:rsidRPr="00AF0D42">
        <w:rPr>
          <w:rFonts w:ascii="Arial" w:hAnsi="Arial" w:cs="Arial"/>
          <w:sz w:val="20"/>
          <w:szCs w:val="20"/>
          <w:highlight w:val="yellow"/>
        </w:rPr>
        <w:t>sound decision</w:t>
      </w:r>
      <w:r w:rsidR="00926B21" w:rsidRPr="00AF0D42">
        <w:rPr>
          <w:rFonts w:ascii="Arial" w:hAnsi="Arial" w:cs="Arial"/>
          <w:sz w:val="20"/>
          <w:szCs w:val="20"/>
          <w:highlight w:val="yellow"/>
        </w:rPr>
        <w:t>-m</w:t>
      </w:r>
      <w:r w:rsidR="00FC62F9" w:rsidRPr="00AF0D42">
        <w:rPr>
          <w:rFonts w:ascii="Arial" w:hAnsi="Arial" w:cs="Arial"/>
          <w:sz w:val="20"/>
          <w:szCs w:val="20"/>
          <w:highlight w:val="yellow"/>
        </w:rPr>
        <w:t xml:space="preserve">aking </w:t>
      </w:r>
      <w:proofErr w:type="spellStart"/>
      <w:r w:rsidR="00FC62F9" w:rsidRPr="00AF0D42">
        <w:rPr>
          <w:rFonts w:ascii="Arial" w:hAnsi="Arial" w:cs="Arial"/>
          <w:sz w:val="20"/>
          <w:szCs w:val="20"/>
          <w:highlight w:val="yellow"/>
        </w:rPr>
        <w:t>prowess</w:t>
      </w:r>
      <w:proofErr w:type="spellEnd"/>
      <w:r w:rsidR="00FC62F9" w:rsidRPr="00AF0D42">
        <w:rPr>
          <w:rFonts w:ascii="Arial" w:hAnsi="Arial" w:cs="Arial"/>
          <w:sz w:val="20"/>
          <w:szCs w:val="20"/>
          <w:highlight w:val="yellow"/>
        </w:rPr>
        <w:t xml:space="preserve"> </w:t>
      </w:r>
      <w:r w:rsidR="00FC62F9" w:rsidRPr="00C57C4B">
        <w:rPr>
          <w:rFonts w:ascii="Arial" w:hAnsi="Arial" w:cs="Arial"/>
          <w:sz w:val="20"/>
          <w:szCs w:val="20"/>
        </w:rPr>
        <w:t>for a specific assignment is a product of existing culture as it wields so great an influence on performance. Human traits such as emotions, thoughts, reaction to threats, acceptance of opportunities and all such that are</w:t>
      </w:r>
      <w:r w:rsidR="00FC62F9" w:rsidRPr="00C57C4B">
        <w:rPr>
          <w:rFonts w:ascii="Arial" w:hAnsi="Arial" w:cs="Arial"/>
          <w:b/>
          <w:bCs/>
          <w:sz w:val="20"/>
          <w:szCs w:val="20"/>
        </w:rPr>
        <w:t xml:space="preserve"> </w:t>
      </w:r>
      <w:r w:rsidR="00FC62F9" w:rsidRPr="00C57C4B">
        <w:rPr>
          <w:rFonts w:ascii="Arial" w:hAnsi="Arial" w:cs="Arial"/>
          <w:sz w:val="20"/>
          <w:szCs w:val="20"/>
        </w:rPr>
        <w:t>responsible for choices and decisions are affected by culture. Moreover, the strategic influence of OC around the work place</w:t>
      </w:r>
      <w:r w:rsidR="00FC62F9" w:rsidRPr="00C57C4B">
        <w:rPr>
          <w:rFonts w:ascii="Arial" w:hAnsi="Arial" w:cs="Arial"/>
          <w:b/>
          <w:bCs/>
          <w:sz w:val="20"/>
          <w:szCs w:val="20"/>
        </w:rPr>
        <w:t xml:space="preserve"> </w:t>
      </w:r>
      <w:r w:rsidR="00FC62F9" w:rsidRPr="00C57C4B">
        <w:rPr>
          <w:rFonts w:ascii="Arial" w:hAnsi="Arial" w:cs="Arial"/>
          <w:sz w:val="20"/>
          <w:szCs w:val="20"/>
        </w:rPr>
        <w:t>is exhibited in the manner objectives are formed; tasks assigned and implemented; and the mode of directing employees towards the path of goal accomplishment (</w:t>
      </w:r>
      <w:proofErr w:type="spellStart"/>
      <w:r w:rsidR="00FC62F9" w:rsidRPr="00C57C4B">
        <w:rPr>
          <w:rFonts w:ascii="Arial" w:hAnsi="Arial" w:cs="Arial"/>
          <w:sz w:val="20"/>
          <w:szCs w:val="20"/>
        </w:rPr>
        <w:t>Ochiel</w:t>
      </w:r>
      <w:proofErr w:type="spellEnd"/>
      <w:r w:rsidR="00FC62F9" w:rsidRPr="00C57C4B">
        <w:rPr>
          <w:rFonts w:ascii="Arial" w:hAnsi="Arial" w:cs="Arial"/>
          <w:sz w:val="20"/>
          <w:szCs w:val="20"/>
        </w:rPr>
        <w:t xml:space="preserve"> </w:t>
      </w:r>
      <w:r w:rsidR="00FC62F9" w:rsidRPr="008928B2">
        <w:rPr>
          <w:rFonts w:ascii="Arial" w:hAnsi="Arial" w:cs="Arial"/>
          <w:sz w:val="20"/>
          <w:szCs w:val="20"/>
        </w:rPr>
        <w:t>et al</w:t>
      </w:r>
      <w:r w:rsidR="00FC62F9" w:rsidRPr="00C57C4B">
        <w:rPr>
          <w:rFonts w:ascii="Arial" w:hAnsi="Arial" w:cs="Arial"/>
          <w:i/>
          <w:iCs/>
          <w:sz w:val="20"/>
          <w:szCs w:val="20"/>
        </w:rPr>
        <w:t xml:space="preserve">., </w:t>
      </w:r>
      <w:r w:rsidR="00FC62F9" w:rsidRPr="00C57C4B">
        <w:rPr>
          <w:rFonts w:ascii="Arial" w:hAnsi="Arial" w:cs="Arial"/>
          <w:sz w:val="20"/>
          <w:szCs w:val="20"/>
        </w:rPr>
        <w:t xml:space="preserve">2017). Excerpt from PMI (2021) shows culture to be responsible for individual’s attitude based on background characteristics of age, sex, social status, educational attainment, religious inclination, professional </w:t>
      </w:r>
      <w:r w:rsidR="00FC62F9" w:rsidRPr="00AF0D42">
        <w:rPr>
          <w:rFonts w:ascii="Arial" w:hAnsi="Arial" w:cs="Arial"/>
          <w:sz w:val="20"/>
          <w:szCs w:val="20"/>
          <w:highlight w:val="yellow"/>
        </w:rPr>
        <w:t>stand</w:t>
      </w:r>
      <w:r w:rsidR="00926B21" w:rsidRPr="00AF0D42">
        <w:rPr>
          <w:rFonts w:ascii="Arial" w:hAnsi="Arial" w:cs="Arial"/>
          <w:sz w:val="20"/>
          <w:szCs w:val="20"/>
          <w:highlight w:val="yellow"/>
        </w:rPr>
        <w:t>,</w:t>
      </w:r>
      <w:r w:rsidR="00FC62F9" w:rsidRPr="00AF0D42">
        <w:rPr>
          <w:rFonts w:ascii="Arial" w:hAnsi="Arial" w:cs="Arial"/>
          <w:sz w:val="20"/>
          <w:szCs w:val="20"/>
          <w:highlight w:val="yellow"/>
        </w:rPr>
        <w:t xml:space="preserve"> including</w:t>
      </w:r>
      <w:r w:rsidR="00FC62F9" w:rsidRPr="00C57C4B">
        <w:rPr>
          <w:rFonts w:ascii="Arial" w:hAnsi="Arial" w:cs="Arial"/>
          <w:sz w:val="20"/>
          <w:szCs w:val="20"/>
        </w:rPr>
        <w:t xml:space="preserve"> being teachable and impactful to others. CPBOs are the custodian of project resources (human and material), with </w:t>
      </w:r>
      <w:proofErr w:type="spellStart"/>
      <w:r w:rsidR="00FC62F9" w:rsidRPr="00C57C4B">
        <w:rPr>
          <w:rFonts w:ascii="Arial" w:hAnsi="Arial" w:cs="Arial"/>
          <w:sz w:val="20"/>
          <w:szCs w:val="20"/>
        </w:rPr>
        <w:t>Yirdaw</w:t>
      </w:r>
      <w:proofErr w:type="spellEnd"/>
      <w:r w:rsidR="00FC62F9" w:rsidRPr="00C57C4B">
        <w:rPr>
          <w:rFonts w:ascii="Arial" w:hAnsi="Arial" w:cs="Arial"/>
          <w:sz w:val="20"/>
          <w:szCs w:val="20"/>
        </w:rPr>
        <w:t xml:space="preserve"> (2016) regarding OC as their binding agents; and therefore, must be well managed for building teamwork that leads to reali</w:t>
      </w:r>
      <w:r w:rsidR="00CF74BF">
        <w:rPr>
          <w:rFonts w:ascii="Arial" w:hAnsi="Arial" w:cs="Arial"/>
          <w:sz w:val="20"/>
          <w:szCs w:val="20"/>
        </w:rPr>
        <w:t>s</w:t>
      </w:r>
      <w:r w:rsidR="00FC62F9" w:rsidRPr="00C57C4B">
        <w:rPr>
          <w:rFonts w:ascii="Arial" w:hAnsi="Arial" w:cs="Arial"/>
          <w:sz w:val="20"/>
          <w:szCs w:val="20"/>
        </w:rPr>
        <w:t xml:space="preserve">ation of goal. Research had shown that procedure for the apportionment of project resources is influenced by OC with attendant impact on </w:t>
      </w:r>
      <w:r w:rsidR="00926B21" w:rsidRPr="00AF0D42">
        <w:rPr>
          <w:rFonts w:ascii="Arial" w:hAnsi="Arial" w:cs="Arial"/>
          <w:sz w:val="20"/>
          <w:szCs w:val="20"/>
          <w:highlight w:val="yellow"/>
        </w:rPr>
        <w:t xml:space="preserve">the </w:t>
      </w:r>
      <w:r w:rsidR="00FC62F9" w:rsidRPr="00AF0D42">
        <w:rPr>
          <w:rFonts w:ascii="Arial" w:hAnsi="Arial" w:cs="Arial"/>
          <w:sz w:val="20"/>
          <w:szCs w:val="20"/>
          <w:highlight w:val="yellow"/>
        </w:rPr>
        <w:t>assessment of</w:t>
      </w:r>
      <w:r w:rsidR="00FC62F9" w:rsidRPr="00C57C4B">
        <w:rPr>
          <w:rFonts w:ascii="Arial" w:hAnsi="Arial" w:cs="Arial"/>
          <w:sz w:val="20"/>
          <w:szCs w:val="20"/>
        </w:rPr>
        <w:t xml:space="preserve"> team’s performance. Managing OC therefore becomes imperative enthused Tsai </w:t>
      </w:r>
      <w:r w:rsidR="00FC62F9" w:rsidRPr="008928B2">
        <w:rPr>
          <w:rFonts w:ascii="Arial" w:hAnsi="Arial" w:cs="Arial"/>
          <w:sz w:val="20"/>
          <w:szCs w:val="20"/>
        </w:rPr>
        <w:t>et al</w:t>
      </w:r>
      <w:r w:rsidR="00FC62F9" w:rsidRPr="00C57C4B">
        <w:rPr>
          <w:rFonts w:ascii="Arial" w:hAnsi="Arial" w:cs="Arial"/>
          <w:i/>
          <w:iCs/>
          <w:sz w:val="20"/>
          <w:szCs w:val="20"/>
        </w:rPr>
        <w:t>.</w:t>
      </w:r>
      <w:r w:rsidR="00FC62F9" w:rsidRPr="00C57C4B">
        <w:rPr>
          <w:rFonts w:ascii="Arial" w:hAnsi="Arial" w:cs="Arial"/>
          <w:sz w:val="20"/>
          <w:szCs w:val="20"/>
        </w:rPr>
        <w:t xml:space="preserve"> (2017), as it may bring consequential actions of organi</w:t>
      </w:r>
      <w:r w:rsidR="00CF74BF">
        <w:rPr>
          <w:rFonts w:ascii="Arial" w:hAnsi="Arial" w:cs="Arial"/>
          <w:sz w:val="20"/>
          <w:szCs w:val="20"/>
        </w:rPr>
        <w:t>s</w:t>
      </w:r>
      <w:r w:rsidR="00FC62F9" w:rsidRPr="00C57C4B">
        <w:rPr>
          <w:rFonts w:ascii="Arial" w:hAnsi="Arial" w:cs="Arial"/>
          <w:sz w:val="20"/>
          <w:szCs w:val="20"/>
        </w:rPr>
        <w:t>ational instability due to reactions of team members to these shared values.</w:t>
      </w:r>
    </w:p>
    <w:p w14:paraId="5C963E6A" w14:textId="5A922089" w:rsidR="007746D0" w:rsidRDefault="00FC62F9" w:rsidP="00FC62F9">
      <w:pPr>
        <w:spacing w:after="0" w:line="240" w:lineRule="auto"/>
        <w:jc w:val="both"/>
        <w:rPr>
          <w:rFonts w:ascii="Arial" w:hAnsi="Arial" w:cs="Arial"/>
          <w:sz w:val="20"/>
          <w:szCs w:val="20"/>
        </w:rPr>
      </w:pPr>
      <w:r>
        <w:rPr>
          <w:rFonts w:ascii="Arial" w:hAnsi="Arial" w:cs="Arial"/>
          <w:sz w:val="20"/>
          <w:szCs w:val="20"/>
        </w:rPr>
        <w:t>Researchers</w:t>
      </w:r>
      <w:r w:rsidRPr="00C57C4B">
        <w:rPr>
          <w:rFonts w:ascii="Arial" w:hAnsi="Arial" w:cs="Arial"/>
          <w:sz w:val="20"/>
          <w:szCs w:val="20"/>
        </w:rPr>
        <w:t xml:space="preserve"> have linked project success to organi</w:t>
      </w:r>
      <w:r w:rsidR="00CF74BF">
        <w:rPr>
          <w:rFonts w:ascii="Arial" w:hAnsi="Arial" w:cs="Arial"/>
          <w:sz w:val="20"/>
          <w:szCs w:val="20"/>
        </w:rPr>
        <w:t>s</w:t>
      </w:r>
      <w:r w:rsidRPr="00C57C4B">
        <w:rPr>
          <w:rFonts w:ascii="Arial" w:hAnsi="Arial" w:cs="Arial"/>
          <w:sz w:val="20"/>
          <w:szCs w:val="20"/>
        </w:rPr>
        <w:t>ation cultural factors (Tahir, 2015; Nguyen and Watanabe, 2017)</w:t>
      </w:r>
      <w:r>
        <w:rPr>
          <w:rFonts w:ascii="Arial" w:hAnsi="Arial" w:cs="Arial"/>
          <w:sz w:val="20"/>
          <w:szCs w:val="20"/>
        </w:rPr>
        <w:t>, h</w:t>
      </w:r>
      <w:r w:rsidRPr="00C57C4B">
        <w:rPr>
          <w:rFonts w:ascii="Arial" w:hAnsi="Arial" w:cs="Arial"/>
          <w:sz w:val="20"/>
          <w:szCs w:val="20"/>
        </w:rPr>
        <w:t>ence,</w:t>
      </w:r>
      <w:r w:rsidRPr="00C57C4B">
        <w:rPr>
          <w:rFonts w:ascii="Arial" w:hAnsi="Arial" w:cs="Arial"/>
          <w:b/>
          <w:bCs/>
          <w:sz w:val="20"/>
          <w:szCs w:val="20"/>
        </w:rPr>
        <w:t xml:space="preserve"> </w:t>
      </w:r>
      <w:r w:rsidRPr="00C57C4B">
        <w:rPr>
          <w:rFonts w:ascii="Arial" w:hAnsi="Arial" w:cs="Arial"/>
          <w:sz w:val="20"/>
          <w:szCs w:val="20"/>
        </w:rPr>
        <w:t>total compliance with OC in an establishment enhances not only organi</w:t>
      </w:r>
      <w:r w:rsidR="00CF74BF">
        <w:rPr>
          <w:rFonts w:ascii="Arial" w:hAnsi="Arial" w:cs="Arial"/>
          <w:sz w:val="20"/>
          <w:szCs w:val="20"/>
        </w:rPr>
        <w:t>s</w:t>
      </w:r>
      <w:r w:rsidRPr="00C57C4B">
        <w:rPr>
          <w:rFonts w:ascii="Arial" w:hAnsi="Arial" w:cs="Arial"/>
          <w:sz w:val="20"/>
          <w:szCs w:val="20"/>
        </w:rPr>
        <w:t>ation’s effectiveness and efficiency but also employees and project performance. Especially if already proven to be beneficial to project success (</w:t>
      </w:r>
      <w:proofErr w:type="spellStart"/>
      <w:r w:rsidRPr="00C57C4B">
        <w:rPr>
          <w:rFonts w:ascii="Arial" w:hAnsi="Arial" w:cs="Arial"/>
          <w:sz w:val="20"/>
          <w:szCs w:val="20"/>
        </w:rPr>
        <w:t>Teravainem</w:t>
      </w:r>
      <w:proofErr w:type="spellEnd"/>
      <w:r w:rsidRPr="00C57C4B">
        <w:rPr>
          <w:rFonts w:ascii="Arial" w:hAnsi="Arial" w:cs="Arial"/>
          <w:sz w:val="20"/>
          <w:szCs w:val="20"/>
        </w:rPr>
        <w:t xml:space="preserve"> </w:t>
      </w:r>
      <w:r w:rsidRPr="00CF74BF">
        <w:rPr>
          <w:rFonts w:ascii="Arial" w:hAnsi="Arial" w:cs="Arial"/>
          <w:sz w:val="20"/>
          <w:szCs w:val="20"/>
        </w:rPr>
        <w:t>et al</w:t>
      </w:r>
      <w:r w:rsidRPr="00C57C4B">
        <w:rPr>
          <w:rFonts w:ascii="Arial" w:hAnsi="Arial" w:cs="Arial"/>
          <w:i/>
          <w:iCs/>
          <w:sz w:val="20"/>
          <w:szCs w:val="20"/>
        </w:rPr>
        <w:t>.</w:t>
      </w:r>
      <w:r w:rsidRPr="00C57C4B">
        <w:rPr>
          <w:rFonts w:ascii="Arial" w:hAnsi="Arial" w:cs="Arial"/>
          <w:sz w:val="20"/>
          <w:szCs w:val="20"/>
        </w:rPr>
        <w:t xml:space="preserve">, 2021). However, both success and performance used in evaluating efficient and effective projects are subjective though with sole aim of accomplishing specified </w:t>
      </w:r>
      <w:r w:rsidRPr="00AF0D42">
        <w:rPr>
          <w:rFonts w:ascii="Arial" w:hAnsi="Arial" w:cs="Arial"/>
          <w:sz w:val="20"/>
          <w:szCs w:val="20"/>
          <w:highlight w:val="yellow"/>
        </w:rPr>
        <w:t>project objective</w:t>
      </w:r>
      <w:r w:rsidR="00926B21" w:rsidRPr="00AF0D42">
        <w:rPr>
          <w:rFonts w:ascii="Arial" w:hAnsi="Arial" w:cs="Arial"/>
          <w:sz w:val="20"/>
          <w:szCs w:val="20"/>
          <w:highlight w:val="yellow"/>
        </w:rPr>
        <w:t>,</w:t>
      </w:r>
      <w:r w:rsidRPr="00AF0D42">
        <w:rPr>
          <w:rFonts w:ascii="Arial" w:hAnsi="Arial" w:cs="Arial"/>
          <w:sz w:val="20"/>
          <w:szCs w:val="20"/>
          <w:highlight w:val="yellow"/>
        </w:rPr>
        <w:t xml:space="preserve"> opinionated</w:t>
      </w:r>
      <w:r w:rsidRPr="00C57C4B">
        <w:rPr>
          <w:rFonts w:ascii="Arial" w:hAnsi="Arial" w:cs="Arial"/>
          <w:sz w:val="20"/>
          <w:szCs w:val="20"/>
        </w:rPr>
        <w:t xml:space="preserve"> Oviedo-</w:t>
      </w:r>
      <w:proofErr w:type="spellStart"/>
      <w:r w:rsidRPr="00C57C4B">
        <w:rPr>
          <w:rFonts w:ascii="Arial" w:hAnsi="Arial" w:cs="Arial"/>
          <w:sz w:val="20"/>
          <w:szCs w:val="20"/>
        </w:rPr>
        <w:t>Trespalacios</w:t>
      </w:r>
      <w:proofErr w:type="spellEnd"/>
      <w:r w:rsidRPr="00C57C4B">
        <w:rPr>
          <w:rFonts w:ascii="Arial" w:hAnsi="Arial" w:cs="Arial"/>
          <w:sz w:val="20"/>
          <w:szCs w:val="20"/>
        </w:rPr>
        <w:t xml:space="preserve"> </w:t>
      </w:r>
      <w:r w:rsidRPr="008928B2">
        <w:rPr>
          <w:rFonts w:ascii="Arial" w:hAnsi="Arial" w:cs="Arial"/>
          <w:sz w:val="20"/>
          <w:szCs w:val="20"/>
        </w:rPr>
        <w:t>et al</w:t>
      </w:r>
      <w:r w:rsidRPr="00C57C4B">
        <w:rPr>
          <w:rFonts w:ascii="Arial" w:hAnsi="Arial" w:cs="Arial"/>
          <w:i/>
          <w:iCs/>
          <w:sz w:val="20"/>
          <w:szCs w:val="20"/>
        </w:rPr>
        <w:t>.</w:t>
      </w:r>
      <w:r w:rsidRPr="00C57C4B">
        <w:rPr>
          <w:rFonts w:ascii="Arial" w:hAnsi="Arial" w:cs="Arial"/>
          <w:sz w:val="20"/>
          <w:szCs w:val="20"/>
        </w:rPr>
        <w:t xml:space="preserve"> (2019) and </w:t>
      </w:r>
      <w:proofErr w:type="spellStart"/>
      <w:r w:rsidRPr="00C57C4B">
        <w:rPr>
          <w:rFonts w:ascii="Arial" w:hAnsi="Arial" w:cs="Arial"/>
          <w:sz w:val="20"/>
          <w:szCs w:val="20"/>
        </w:rPr>
        <w:t>Sehnem</w:t>
      </w:r>
      <w:proofErr w:type="spellEnd"/>
      <w:r w:rsidRPr="00C57C4B">
        <w:rPr>
          <w:rFonts w:ascii="Arial" w:hAnsi="Arial" w:cs="Arial"/>
          <w:sz w:val="20"/>
          <w:szCs w:val="20"/>
        </w:rPr>
        <w:t xml:space="preserve"> </w:t>
      </w:r>
      <w:r w:rsidRPr="008928B2">
        <w:rPr>
          <w:rFonts w:ascii="Arial" w:hAnsi="Arial" w:cs="Arial"/>
          <w:sz w:val="20"/>
          <w:szCs w:val="20"/>
        </w:rPr>
        <w:t>et al.</w:t>
      </w:r>
      <w:r w:rsidRPr="00C57C4B">
        <w:rPr>
          <w:rFonts w:ascii="Arial" w:hAnsi="Arial" w:cs="Arial"/>
          <w:sz w:val="20"/>
          <w:szCs w:val="20"/>
        </w:rPr>
        <w:t xml:space="preserve"> (2019). While efficiency is viewed from the perspective of meeting project estimated cost, timely delivery and to a desired quality or specification; effectiveness </w:t>
      </w:r>
      <w:r w:rsidR="00926B21" w:rsidRPr="00AF0D42">
        <w:rPr>
          <w:rFonts w:ascii="Arial" w:hAnsi="Arial" w:cs="Arial"/>
          <w:sz w:val="20"/>
          <w:szCs w:val="20"/>
          <w:highlight w:val="yellow"/>
        </w:rPr>
        <w:t>stem</w:t>
      </w:r>
      <w:r w:rsidR="00926B21" w:rsidRPr="00AF0D42">
        <w:rPr>
          <w:rFonts w:ascii="Arial" w:hAnsi="Arial" w:cs="Arial"/>
          <w:sz w:val="20"/>
          <w:szCs w:val="20"/>
          <w:highlight w:val="yellow"/>
        </w:rPr>
        <w:t>s</w:t>
      </w:r>
      <w:r w:rsidR="00926B21" w:rsidRPr="00AF0D42">
        <w:rPr>
          <w:rFonts w:ascii="Arial" w:hAnsi="Arial" w:cs="Arial"/>
          <w:sz w:val="20"/>
          <w:szCs w:val="20"/>
          <w:highlight w:val="yellow"/>
        </w:rPr>
        <w:t xml:space="preserve"> </w:t>
      </w:r>
      <w:r w:rsidRPr="00AF0D42">
        <w:rPr>
          <w:rFonts w:ascii="Arial" w:hAnsi="Arial" w:cs="Arial"/>
          <w:sz w:val="20"/>
          <w:szCs w:val="20"/>
          <w:highlight w:val="yellow"/>
        </w:rPr>
        <w:t>f</w:t>
      </w:r>
      <w:r>
        <w:rPr>
          <w:rFonts w:ascii="Arial" w:hAnsi="Arial" w:cs="Arial"/>
          <w:sz w:val="20"/>
          <w:szCs w:val="20"/>
        </w:rPr>
        <w:t xml:space="preserve">rom </w:t>
      </w:r>
      <w:r w:rsidRPr="00C57C4B">
        <w:rPr>
          <w:rFonts w:ascii="Arial" w:hAnsi="Arial" w:cs="Arial"/>
          <w:sz w:val="20"/>
          <w:szCs w:val="20"/>
        </w:rPr>
        <w:t xml:space="preserve">project stakeholders’ satisfaction. Moreso, a successfully delivered project must be efficient and effective by fulfilling the intention of its conception and satisfaction of construction stakeholders (El Khatib </w:t>
      </w:r>
      <w:r w:rsidRPr="008928B2">
        <w:rPr>
          <w:rFonts w:ascii="Arial" w:hAnsi="Arial" w:cs="Arial"/>
          <w:sz w:val="20"/>
          <w:szCs w:val="20"/>
        </w:rPr>
        <w:t>et al.,</w:t>
      </w:r>
      <w:r w:rsidRPr="00C57C4B">
        <w:rPr>
          <w:rFonts w:ascii="Arial" w:hAnsi="Arial" w:cs="Arial"/>
          <w:sz w:val="20"/>
          <w:szCs w:val="20"/>
        </w:rPr>
        <w:t xml:space="preserve"> 2022). </w:t>
      </w:r>
      <w:r w:rsidRPr="00C57C4B">
        <w:rPr>
          <w:rFonts w:ascii="Arial" w:hAnsi="Arial" w:cs="Arial"/>
          <w:color w:val="000000" w:themeColor="text1"/>
          <w:sz w:val="20"/>
          <w:szCs w:val="20"/>
        </w:rPr>
        <w:t xml:space="preserve">OC had </w:t>
      </w:r>
      <w:r>
        <w:rPr>
          <w:rFonts w:ascii="Arial" w:hAnsi="Arial" w:cs="Arial"/>
          <w:color w:val="000000" w:themeColor="text1"/>
          <w:sz w:val="20"/>
          <w:szCs w:val="20"/>
        </w:rPr>
        <w:t xml:space="preserve">also </w:t>
      </w:r>
      <w:r w:rsidRPr="00C57C4B">
        <w:rPr>
          <w:rFonts w:ascii="Arial" w:hAnsi="Arial" w:cs="Arial"/>
          <w:color w:val="000000" w:themeColor="text1"/>
          <w:sz w:val="20"/>
          <w:szCs w:val="20"/>
        </w:rPr>
        <w:t>proven to wield great impact on firm’s performance</w:t>
      </w:r>
      <w:r w:rsidR="00926B21">
        <w:rPr>
          <w:rFonts w:ascii="Arial" w:hAnsi="Arial" w:cs="Arial"/>
          <w:color w:val="000000" w:themeColor="text1"/>
          <w:sz w:val="20"/>
          <w:szCs w:val="20"/>
        </w:rPr>
        <w:t>,</w:t>
      </w:r>
      <w:r w:rsidRPr="00C57C4B">
        <w:rPr>
          <w:rFonts w:ascii="Arial" w:hAnsi="Arial" w:cs="Arial"/>
          <w:color w:val="000000" w:themeColor="text1"/>
          <w:sz w:val="20"/>
          <w:szCs w:val="20"/>
        </w:rPr>
        <w:t xml:space="preserve"> concluded </w:t>
      </w:r>
      <w:proofErr w:type="spellStart"/>
      <w:r w:rsidRPr="00C57C4B">
        <w:rPr>
          <w:rFonts w:ascii="Arial" w:hAnsi="Arial" w:cs="Arial"/>
          <w:color w:val="000000"/>
          <w:sz w:val="20"/>
          <w:szCs w:val="20"/>
        </w:rPr>
        <w:t>Olanipekun</w:t>
      </w:r>
      <w:proofErr w:type="spellEnd"/>
      <w:r w:rsidRPr="00C57C4B">
        <w:rPr>
          <w:rFonts w:ascii="Arial" w:hAnsi="Arial" w:cs="Arial"/>
          <w:color w:val="000000"/>
          <w:sz w:val="20"/>
          <w:szCs w:val="20"/>
        </w:rPr>
        <w:t xml:space="preserve"> </w:t>
      </w:r>
      <w:r w:rsidRPr="008928B2">
        <w:rPr>
          <w:rFonts w:ascii="Arial" w:hAnsi="Arial" w:cs="Arial"/>
          <w:color w:val="000000"/>
          <w:sz w:val="20"/>
          <w:szCs w:val="20"/>
        </w:rPr>
        <w:t>et al.</w:t>
      </w:r>
      <w:r w:rsidRPr="00C57C4B">
        <w:rPr>
          <w:rFonts w:ascii="Arial" w:hAnsi="Arial" w:cs="Arial"/>
          <w:color w:val="000000"/>
          <w:sz w:val="20"/>
          <w:szCs w:val="20"/>
        </w:rPr>
        <w:t xml:space="preserve"> (2013)</w:t>
      </w:r>
      <w:r w:rsidRPr="00C57C4B">
        <w:rPr>
          <w:rFonts w:ascii="Arial" w:hAnsi="Arial" w:cs="Arial"/>
          <w:color w:val="000000" w:themeColor="text1"/>
          <w:sz w:val="20"/>
          <w:szCs w:val="20"/>
        </w:rPr>
        <w:t>.</w:t>
      </w:r>
      <w:r w:rsidRPr="00C57C4B">
        <w:rPr>
          <w:rFonts w:ascii="Arial" w:hAnsi="Arial" w:cs="Arial"/>
          <w:b/>
          <w:bCs/>
          <w:color w:val="000000" w:themeColor="text1"/>
          <w:sz w:val="20"/>
          <w:szCs w:val="20"/>
        </w:rPr>
        <w:t xml:space="preserve"> </w:t>
      </w:r>
      <w:r w:rsidRPr="00C57C4B">
        <w:rPr>
          <w:rFonts w:ascii="Arial" w:hAnsi="Arial" w:cs="Arial"/>
          <w:color w:val="000000" w:themeColor="text1"/>
          <w:sz w:val="20"/>
          <w:szCs w:val="20"/>
        </w:rPr>
        <w:t xml:space="preserve">Other authors concluded on how cultural indices positively influence workers’ performance </w:t>
      </w:r>
      <w:r w:rsidRPr="00C57C4B">
        <w:rPr>
          <w:rFonts w:ascii="Arial" w:hAnsi="Arial" w:cs="Arial"/>
          <w:b/>
          <w:bCs/>
          <w:color w:val="000000" w:themeColor="text1"/>
          <w:sz w:val="20"/>
          <w:szCs w:val="20"/>
        </w:rPr>
        <w:t>(</w:t>
      </w:r>
      <w:proofErr w:type="spellStart"/>
      <w:r w:rsidRPr="00C57C4B">
        <w:rPr>
          <w:rFonts w:ascii="Arial" w:hAnsi="Arial" w:cs="Arial"/>
          <w:sz w:val="20"/>
          <w:szCs w:val="20"/>
        </w:rPr>
        <w:t>Sopiah</w:t>
      </w:r>
      <w:proofErr w:type="spellEnd"/>
      <w:r w:rsidRPr="00C57C4B">
        <w:rPr>
          <w:rFonts w:ascii="Arial" w:hAnsi="Arial" w:cs="Arial"/>
          <w:sz w:val="20"/>
          <w:szCs w:val="20"/>
        </w:rPr>
        <w:t xml:space="preserve"> </w:t>
      </w:r>
      <w:r w:rsidRPr="008928B2">
        <w:rPr>
          <w:rFonts w:ascii="Arial" w:hAnsi="Arial" w:cs="Arial"/>
          <w:sz w:val="20"/>
          <w:szCs w:val="20"/>
        </w:rPr>
        <w:t>et al., 2021; Luthans, et al., 2021)</w:t>
      </w:r>
      <w:r>
        <w:rPr>
          <w:rFonts w:ascii="Arial" w:hAnsi="Arial" w:cs="Arial"/>
          <w:sz w:val="20"/>
          <w:szCs w:val="20"/>
        </w:rPr>
        <w:t>, just as it did on</w:t>
      </w:r>
      <w:r w:rsidRPr="00C57C4B">
        <w:rPr>
          <w:rFonts w:ascii="Arial" w:hAnsi="Arial" w:cs="Arial"/>
          <w:b/>
          <w:bCs/>
          <w:color w:val="000000" w:themeColor="text1"/>
          <w:sz w:val="20"/>
          <w:szCs w:val="20"/>
        </w:rPr>
        <w:t xml:space="preserve"> </w:t>
      </w:r>
      <w:r w:rsidRPr="00C57C4B">
        <w:rPr>
          <w:rFonts w:ascii="Arial" w:hAnsi="Arial" w:cs="Arial"/>
          <w:color w:val="000000" w:themeColor="text1"/>
          <w:sz w:val="20"/>
          <w:szCs w:val="20"/>
        </w:rPr>
        <w:t>contextual and job performance</w:t>
      </w:r>
      <w:r>
        <w:rPr>
          <w:rFonts w:ascii="Arial" w:hAnsi="Arial" w:cs="Arial"/>
          <w:color w:val="000000" w:themeColor="text1"/>
          <w:sz w:val="20"/>
          <w:szCs w:val="20"/>
        </w:rPr>
        <w:t xml:space="preserve"> (</w:t>
      </w:r>
      <w:r w:rsidRPr="00C57C4B">
        <w:rPr>
          <w:rFonts w:ascii="Arial" w:hAnsi="Arial" w:cs="Arial"/>
          <w:sz w:val="20"/>
          <w:szCs w:val="20"/>
        </w:rPr>
        <w:t>Bhardwaj and Kalia (2021)</w:t>
      </w:r>
      <w:r w:rsidRPr="008928B2">
        <w:rPr>
          <w:rFonts w:ascii="Arial" w:hAnsi="Arial" w:cs="Arial"/>
          <w:sz w:val="20"/>
          <w:szCs w:val="20"/>
        </w:rPr>
        <w:t>.</w:t>
      </w:r>
      <w:r>
        <w:rPr>
          <w:rFonts w:ascii="Arial" w:hAnsi="Arial" w:cs="Arial"/>
          <w:b/>
          <w:bCs/>
          <w:color w:val="000000" w:themeColor="text1"/>
          <w:sz w:val="20"/>
          <w:szCs w:val="20"/>
        </w:rPr>
        <w:t xml:space="preserve"> </w:t>
      </w:r>
      <w:r w:rsidRPr="00C57C4B">
        <w:rPr>
          <w:rFonts w:ascii="Arial" w:hAnsi="Arial" w:cs="Arial"/>
          <w:color w:val="211D1E"/>
          <w:sz w:val="20"/>
          <w:szCs w:val="20"/>
        </w:rPr>
        <w:t>Researchers’ efforts in Nigerian on OC had mostly been tailored towards enhancing success of construction organi</w:t>
      </w:r>
      <w:r w:rsidR="00CF74BF">
        <w:rPr>
          <w:rFonts w:ascii="Arial" w:hAnsi="Arial" w:cs="Arial"/>
          <w:color w:val="211D1E"/>
          <w:sz w:val="20"/>
          <w:szCs w:val="20"/>
        </w:rPr>
        <w:t>s</w:t>
      </w:r>
      <w:r w:rsidRPr="00C57C4B">
        <w:rPr>
          <w:rFonts w:ascii="Arial" w:hAnsi="Arial" w:cs="Arial"/>
          <w:color w:val="211D1E"/>
          <w:sz w:val="20"/>
          <w:szCs w:val="20"/>
        </w:rPr>
        <w:t xml:space="preserve">ation without any recourse to efficient project delivery. </w:t>
      </w:r>
      <w:proofErr w:type="spellStart"/>
      <w:r w:rsidRPr="00C57C4B">
        <w:rPr>
          <w:rFonts w:ascii="Arial" w:hAnsi="Arial" w:cs="Arial"/>
          <w:sz w:val="20"/>
          <w:szCs w:val="20"/>
        </w:rPr>
        <w:t>Ogbadu</w:t>
      </w:r>
      <w:proofErr w:type="spellEnd"/>
      <w:r w:rsidRPr="00C57C4B">
        <w:rPr>
          <w:rFonts w:ascii="Arial" w:hAnsi="Arial" w:cs="Arial"/>
          <w:sz w:val="20"/>
          <w:szCs w:val="20"/>
        </w:rPr>
        <w:t xml:space="preserve"> and </w:t>
      </w:r>
      <w:proofErr w:type="spellStart"/>
      <w:r w:rsidRPr="00C57C4B">
        <w:rPr>
          <w:rFonts w:ascii="Arial" w:hAnsi="Arial" w:cs="Arial"/>
          <w:sz w:val="20"/>
          <w:szCs w:val="20"/>
        </w:rPr>
        <w:t>Saidu</w:t>
      </w:r>
      <w:proofErr w:type="spellEnd"/>
      <w:r w:rsidRPr="00C57C4B">
        <w:rPr>
          <w:rFonts w:ascii="Arial" w:hAnsi="Arial" w:cs="Arial"/>
          <w:sz w:val="20"/>
          <w:szCs w:val="20"/>
        </w:rPr>
        <w:t xml:space="preserve"> (2019); </w:t>
      </w:r>
      <w:proofErr w:type="spellStart"/>
      <w:r w:rsidRPr="00C57C4B">
        <w:rPr>
          <w:rFonts w:ascii="Arial" w:hAnsi="Arial" w:cs="Arial"/>
          <w:color w:val="211D1E"/>
          <w:sz w:val="20"/>
          <w:szCs w:val="20"/>
        </w:rPr>
        <w:t>Alao</w:t>
      </w:r>
      <w:proofErr w:type="spellEnd"/>
      <w:r w:rsidRPr="00C57C4B">
        <w:rPr>
          <w:rFonts w:ascii="Arial" w:hAnsi="Arial" w:cs="Arial"/>
          <w:color w:val="211D1E"/>
          <w:sz w:val="20"/>
          <w:szCs w:val="20"/>
        </w:rPr>
        <w:t xml:space="preserve"> and </w:t>
      </w:r>
      <w:proofErr w:type="spellStart"/>
      <w:r w:rsidRPr="00C57C4B">
        <w:rPr>
          <w:rFonts w:ascii="Arial" w:hAnsi="Arial" w:cs="Arial"/>
          <w:color w:val="211D1E"/>
          <w:sz w:val="20"/>
          <w:szCs w:val="20"/>
        </w:rPr>
        <w:t>Aina</w:t>
      </w:r>
      <w:proofErr w:type="spellEnd"/>
      <w:r w:rsidRPr="00C57C4B">
        <w:rPr>
          <w:rFonts w:ascii="Arial" w:hAnsi="Arial" w:cs="Arial"/>
          <w:color w:val="211D1E"/>
          <w:sz w:val="20"/>
          <w:szCs w:val="20"/>
        </w:rPr>
        <w:t xml:space="preserve"> (2020); </w:t>
      </w:r>
      <w:proofErr w:type="spellStart"/>
      <w:r w:rsidRPr="00C57C4B">
        <w:rPr>
          <w:rFonts w:ascii="Arial" w:hAnsi="Arial" w:cs="Arial"/>
          <w:sz w:val="20"/>
          <w:szCs w:val="20"/>
        </w:rPr>
        <w:t>Bamgbade</w:t>
      </w:r>
      <w:proofErr w:type="spellEnd"/>
      <w:r w:rsidRPr="00C57C4B">
        <w:rPr>
          <w:rFonts w:ascii="Arial" w:hAnsi="Arial" w:cs="Arial"/>
          <w:sz w:val="20"/>
          <w:szCs w:val="20"/>
        </w:rPr>
        <w:t xml:space="preserve"> </w:t>
      </w:r>
      <w:r w:rsidRPr="00CF74BF">
        <w:rPr>
          <w:rFonts w:ascii="Arial" w:hAnsi="Arial" w:cs="Arial"/>
          <w:sz w:val="20"/>
          <w:szCs w:val="20"/>
        </w:rPr>
        <w:t>et al</w:t>
      </w:r>
      <w:r w:rsidRPr="00C57C4B">
        <w:rPr>
          <w:rFonts w:ascii="Arial" w:hAnsi="Arial" w:cs="Arial"/>
          <w:i/>
          <w:iCs/>
          <w:sz w:val="20"/>
          <w:szCs w:val="20"/>
        </w:rPr>
        <w:t>.</w:t>
      </w:r>
      <w:r w:rsidRPr="00C57C4B">
        <w:rPr>
          <w:rFonts w:ascii="Arial" w:hAnsi="Arial" w:cs="Arial"/>
          <w:sz w:val="20"/>
          <w:szCs w:val="20"/>
        </w:rPr>
        <w:t xml:space="preserve"> (2020)</w:t>
      </w:r>
      <w:r w:rsidRPr="00C57C4B">
        <w:rPr>
          <w:rFonts w:ascii="Arial" w:hAnsi="Arial" w:cs="Arial"/>
          <w:color w:val="211D1E"/>
          <w:sz w:val="20"/>
          <w:szCs w:val="20"/>
        </w:rPr>
        <w:t xml:space="preserve">; </w:t>
      </w:r>
      <w:r w:rsidRPr="00C57C4B">
        <w:rPr>
          <w:rFonts w:ascii="Arial" w:hAnsi="Arial" w:cs="Arial"/>
          <w:sz w:val="20"/>
          <w:szCs w:val="20"/>
        </w:rPr>
        <w:t xml:space="preserve">Ibrahim and </w:t>
      </w:r>
      <w:proofErr w:type="spellStart"/>
      <w:r w:rsidRPr="00C57C4B">
        <w:rPr>
          <w:rFonts w:ascii="Arial" w:hAnsi="Arial" w:cs="Arial"/>
          <w:sz w:val="20"/>
          <w:szCs w:val="20"/>
        </w:rPr>
        <w:t>Tsado</w:t>
      </w:r>
      <w:proofErr w:type="spellEnd"/>
      <w:r w:rsidRPr="00C57C4B">
        <w:rPr>
          <w:rFonts w:ascii="Arial" w:hAnsi="Arial" w:cs="Arial"/>
          <w:sz w:val="20"/>
          <w:szCs w:val="20"/>
        </w:rPr>
        <w:t xml:space="preserve"> (2022) all dwelled on impact of OC within or on constructing or consulting firms. Moreover, superior performance of construction </w:t>
      </w:r>
      <w:proofErr w:type="spellStart"/>
      <w:r w:rsidRPr="00C57C4B">
        <w:rPr>
          <w:rFonts w:ascii="Arial" w:hAnsi="Arial" w:cs="Arial"/>
          <w:sz w:val="20"/>
          <w:szCs w:val="20"/>
        </w:rPr>
        <w:t>organi</w:t>
      </w:r>
      <w:r w:rsidR="00CF74BF">
        <w:rPr>
          <w:rFonts w:ascii="Arial" w:hAnsi="Arial" w:cs="Arial"/>
          <w:sz w:val="20"/>
          <w:szCs w:val="20"/>
        </w:rPr>
        <w:t>s</w:t>
      </w:r>
      <w:r w:rsidRPr="00C57C4B">
        <w:rPr>
          <w:rFonts w:ascii="Arial" w:hAnsi="Arial" w:cs="Arial"/>
          <w:sz w:val="20"/>
          <w:szCs w:val="20"/>
        </w:rPr>
        <w:t>ation</w:t>
      </w:r>
      <w:proofErr w:type="spellEnd"/>
      <w:r w:rsidRPr="00C57C4B">
        <w:rPr>
          <w:rFonts w:ascii="Arial" w:hAnsi="Arial" w:cs="Arial"/>
          <w:sz w:val="20"/>
          <w:szCs w:val="20"/>
        </w:rPr>
        <w:t xml:space="preserve"> by </w:t>
      </w:r>
      <w:r w:rsidRPr="00AF0D42">
        <w:rPr>
          <w:rFonts w:ascii="Arial" w:hAnsi="Arial" w:cs="Arial"/>
          <w:sz w:val="20"/>
          <w:szCs w:val="20"/>
          <w:highlight w:val="yellow"/>
        </w:rPr>
        <w:t>implication</w:t>
      </w:r>
      <w:r w:rsidR="00164AF6" w:rsidRPr="00AF0D42">
        <w:rPr>
          <w:rFonts w:ascii="Arial" w:hAnsi="Arial" w:cs="Arial"/>
          <w:sz w:val="20"/>
          <w:szCs w:val="20"/>
          <w:highlight w:val="yellow"/>
        </w:rPr>
        <w:t>,</w:t>
      </w:r>
      <w:r w:rsidRPr="00AF0D42">
        <w:rPr>
          <w:rFonts w:ascii="Arial" w:hAnsi="Arial" w:cs="Arial"/>
          <w:sz w:val="20"/>
          <w:szCs w:val="20"/>
          <w:highlight w:val="yellow"/>
        </w:rPr>
        <w:t xml:space="preserve"> will lead to </w:t>
      </w:r>
      <w:r w:rsidR="00164AF6" w:rsidRPr="00AF0D42">
        <w:rPr>
          <w:rFonts w:ascii="Arial" w:hAnsi="Arial" w:cs="Arial"/>
          <w:sz w:val="20"/>
          <w:szCs w:val="20"/>
          <w:highlight w:val="yellow"/>
        </w:rPr>
        <w:t xml:space="preserve">the </w:t>
      </w:r>
      <w:r w:rsidRPr="00AF0D42">
        <w:rPr>
          <w:rFonts w:ascii="Arial" w:hAnsi="Arial" w:cs="Arial"/>
          <w:sz w:val="20"/>
          <w:szCs w:val="20"/>
          <w:highlight w:val="yellow"/>
        </w:rPr>
        <w:t>successful</w:t>
      </w:r>
      <w:r w:rsidRPr="00C57C4B">
        <w:rPr>
          <w:rFonts w:ascii="Arial" w:hAnsi="Arial" w:cs="Arial"/>
          <w:sz w:val="20"/>
          <w:szCs w:val="20"/>
        </w:rPr>
        <w:t xml:space="preserve"> delivery of her output (construction projects).</w:t>
      </w:r>
      <w:r w:rsidR="007746D0">
        <w:rPr>
          <w:rFonts w:ascii="Arial" w:hAnsi="Arial" w:cs="Arial"/>
          <w:sz w:val="20"/>
          <w:szCs w:val="20"/>
        </w:rPr>
        <w:t xml:space="preserve"> Recent</w:t>
      </w:r>
      <w:r w:rsidRPr="00C57C4B">
        <w:rPr>
          <w:rFonts w:ascii="Arial" w:hAnsi="Arial" w:cs="Arial"/>
          <w:sz w:val="20"/>
          <w:szCs w:val="20"/>
        </w:rPr>
        <w:t xml:space="preserve"> study </w:t>
      </w:r>
      <w:r w:rsidR="00144E56">
        <w:rPr>
          <w:rFonts w:ascii="Arial" w:hAnsi="Arial" w:cs="Arial"/>
          <w:sz w:val="20"/>
          <w:szCs w:val="20"/>
        </w:rPr>
        <w:t xml:space="preserve">by </w:t>
      </w:r>
      <w:r w:rsidR="00144E56" w:rsidRPr="008928B2">
        <w:rPr>
          <w:rFonts w:ascii="Arial" w:hAnsi="Arial" w:cs="Arial"/>
          <w:sz w:val="20"/>
          <w:szCs w:val="20"/>
        </w:rPr>
        <w:t>Olasunkanmi et al.</w:t>
      </w:r>
      <w:r w:rsidR="00144E56">
        <w:rPr>
          <w:rFonts w:ascii="Arial" w:hAnsi="Arial" w:cs="Arial"/>
          <w:sz w:val="20"/>
          <w:szCs w:val="20"/>
        </w:rPr>
        <w:t xml:space="preserve"> (</w:t>
      </w:r>
      <w:r w:rsidR="00144E56" w:rsidRPr="00C57C4B">
        <w:rPr>
          <w:rFonts w:ascii="Arial" w:hAnsi="Arial" w:cs="Arial"/>
          <w:sz w:val="20"/>
          <w:szCs w:val="20"/>
        </w:rPr>
        <w:t>2024)</w:t>
      </w:r>
      <w:r w:rsidR="00144E56">
        <w:rPr>
          <w:rFonts w:ascii="Arial" w:hAnsi="Arial" w:cs="Arial"/>
          <w:sz w:val="20"/>
          <w:szCs w:val="20"/>
        </w:rPr>
        <w:t xml:space="preserve"> </w:t>
      </w:r>
      <w:r w:rsidRPr="00C57C4B">
        <w:rPr>
          <w:rFonts w:ascii="Arial" w:hAnsi="Arial" w:cs="Arial"/>
          <w:sz w:val="20"/>
          <w:szCs w:val="20"/>
        </w:rPr>
        <w:t>identified the dominant culture in Nigeria construction industry without ascertaining the level and significance of their impacts on project efficiency</w:t>
      </w:r>
      <w:r w:rsidR="00144E56">
        <w:rPr>
          <w:rFonts w:ascii="Arial" w:hAnsi="Arial" w:cs="Arial"/>
          <w:sz w:val="20"/>
          <w:szCs w:val="20"/>
        </w:rPr>
        <w:t xml:space="preserve">. </w:t>
      </w:r>
      <w:r w:rsidR="007746D0">
        <w:rPr>
          <w:rFonts w:ascii="Arial" w:hAnsi="Arial" w:cs="Arial"/>
          <w:sz w:val="20"/>
          <w:szCs w:val="20"/>
        </w:rPr>
        <w:t xml:space="preserve">Also, </w:t>
      </w:r>
      <w:proofErr w:type="spellStart"/>
      <w:r w:rsidR="007746D0" w:rsidRPr="00C57C4B">
        <w:rPr>
          <w:rFonts w:ascii="Arial" w:hAnsi="Arial" w:cs="Arial"/>
          <w:color w:val="000000" w:themeColor="text1"/>
          <w:sz w:val="20"/>
          <w:szCs w:val="20"/>
        </w:rPr>
        <w:t>Unegbu</w:t>
      </w:r>
      <w:proofErr w:type="spellEnd"/>
      <w:r w:rsidR="007746D0" w:rsidRPr="00C57C4B">
        <w:rPr>
          <w:rFonts w:ascii="Arial" w:hAnsi="Arial" w:cs="Arial"/>
          <w:color w:val="000000" w:themeColor="text1"/>
          <w:sz w:val="20"/>
          <w:szCs w:val="20"/>
        </w:rPr>
        <w:t xml:space="preserve"> et al. (2023)</w:t>
      </w:r>
      <w:r w:rsidR="007746D0">
        <w:rPr>
          <w:rFonts w:ascii="Arial" w:hAnsi="Arial" w:cs="Arial"/>
          <w:color w:val="000000" w:themeColor="text1"/>
          <w:sz w:val="20"/>
          <w:szCs w:val="20"/>
        </w:rPr>
        <w:t xml:space="preserve"> observed </w:t>
      </w:r>
      <w:r w:rsidR="003211F4">
        <w:rPr>
          <w:rFonts w:ascii="Arial" w:hAnsi="Arial" w:cs="Arial"/>
          <w:color w:val="000000" w:themeColor="text1"/>
          <w:sz w:val="20"/>
          <w:szCs w:val="20"/>
        </w:rPr>
        <w:t xml:space="preserve">lack of </w:t>
      </w:r>
      <w:r w:rsidR="007746D0" w:rsidRPr="00C57C4B">
        <w:rPr>
          <w:rFonts w:ascii="Arial" w:hAnsi="Arial" w:cs="Arial"/>
          <w:color w:val="000000" w:themeColor="text1"/>
          <w:sz w:val="20"/>
          <w:szCs w:val="20"/>
        </w:rPr>
        <w:t>sufficient empirical investigation of relationship between cultural factors and project performance considering the multicultural nature of Nigeria</w:t>
      </w:r>
      <w:r w:rsidR="007746D0">
        <w:rPr>
          <w:rFonts w:ascii="Arial" w:hAnsi="Arial" w:cs="Arial"/>
          <w:color w:val="000000" w:themeColor="text1"/>
          <w:sz w:val="20"/>
          <w:szCs w:val="20"/>
        </w:rPr>
        <w:t xml:space="preserve">. </w:t>
      </w:r>
      <w:r w:rsidR="003211F4">
        <w:rPr>
          <w:rFonts w:ascii="Arial" w:hAnsi="Arial" w:cs="Arial"/>
          <w:color w:val="000000" w:themeColor="text1"/>
          <w:sz w:val="20"/>
          <w:szCs w:val="20"/>
        </w:rPr>
        <w:t>Hence requirement of further</w:t>
      </w:r>
      <w:r w:rsidR="007746D0">
        <w:rPr>
          <w:rFonts w:ascii="Arial" w:hAnsi="Arial" w:cs="Arial"/>
          <w:color w:val="000000" w:themeColor="text1"/>
          <w:sz w:val="20"/>
          <w:szCs w:val="20"/>
        </w:rPr>
        <w:t xml:space="preserve"> survey </w:t>
      </w:r>
      <w:r w:rsidR="003211F4">
        <w:rPr>
          <w:rFonts w:ascii="Arial" w:hAnsi="Arial" w:cs="Arial"/>
          <w:color w:val="000000" w:themeColor="text1"/>
          <w:sz w:val="20"/>
          <w:szCs w:val="20"/>
        </w:rPr>
        <w:t xml:space="preserve">to </w:t>
      </w:r>
      <w:r w:rsidR="007746D0">
        <w:rPr>
          <w:rFonts w:ascii="Arial" w:hAnsi="Arial" w:cs="Arial"/>
          <w:color w:val="000000" w:themeColor="text1"/>
          <w:sz w:val="20"/>
          <w:szCs w:val="20"/>
        </w:rPr>
        <w:t>fill these gaps</w:t>
      </w:r>
      <w:r w:rsidR="00037D5B">
        <w:rPr>
          <w:rFonts w:ascii="Arial" w:hAnsi="Arial" w:cs="Arial"/>
          <w:color w:val="000000" w:themeColor="text1"/>
          <w:sz w:val="20"/>
          <w:szCs w:val="20"/>
        </w:rPr>
        <w:t xml:space="preserve">. </w:t>
      </w:r>
      <w:r w:rsidR="00037D5B" w:rsidRPr="00AF0D42">
        <w:rPr>
          <w:rFonts w:ascii="Arial" w:hAnsi="Arial" w:cs="Arial"/>
          <w:color w:val="000000" w:themeColor="text1"/>
          <w:sz w:val="20"/>
          <w:szCs w:val="20"/>
          <w:highlight w:val="yellow"/>
        </w:rPr>
        <w:t>Over the years, several projects in the Nigerian construction industry have failed to meet various indicators of project success due to communication breakdown among construction project stakeholders in Nigeria. In this regard, communication pattern was considered as a determinant of construction project success in Nigeria. This lack of effective communication has led to infrequent interactions, resulting in project members not having the necessary information to act promptly. The communication patterns within a project structure, including the level of formality, such as formal or informal communication, play a crucial role in project success</w:t>
      </w:r>
      <w:r w:rsidR="00D70960">
        <w:rPr>
          <w:rFonts w:ascii="Arial" w:hAnsi="Arial" w:cs="Arial"/>
          <w:color w:val="000000" w:themeColor="text1"/>
          <w:sz w:val="20"/>
          <w:szCs w:val="20"/>
          <w:highlight w:val="yellow"/>
        </w:rPr>
        <w:t xml:space="preserve"> (</w:t>
      </w:r>
      <w:proofErr w:type="spellStart"/>
      <w:r w:rsidR="00D70960" w:rsidRPr="00AF0D42">
        <w:rPr>
          <w:rFonts w:ascii="Arial" w:hAnsi="Arial" w:cs="Arial"/>
          <w:color w:val="000000" w:themeColor="text1"/>
          <w:sz w:val="20"/>
          <w:szCs w:val="20"/>
          <w:highlight w:val="yellow"/>
        </w:rPr>
        <w:t>Olatinwo</w:t>
      </w:r>
      <w:proofErr w:type="spellEnd"/>
      <w:r w:rsidR="00D70960" w:rsidRPr="00AF0D42">
        <w:rPr>
          <w:rFonts w:ascii="Arial" w:hAnsi="Arial" w:cs="Arial"/>
          <w:color w:val="000000" w:themeColor="text1"/>
          <w:sz w:val="20"/>
          <w:szCs w:val="20"/>
          <w:highlight w:val="yellow"/>
        </w:rPr>
        <w:t xml:space="preserve"> et al., 2025</w:t>
      </w:r>
      <w:r w:rsidR="00D70960">
        <w:rPr>
          <w:rFonts w:ascii="Arial" w:hAnsi="Arial" w:cs="Arial"/>
          <w:color w:val="000000" w:themeColor="text1"/>
          <w:sz w:val="20"/>
          <w:szCs w:val="20"/>
          <w:highlight w:val="yellow"/>
        </w:rPr>
        <w:t>)</w:t>
      </w:r>
      <w:r w:rsidR="00037D5B" w:rsidRPr="00AF0D42">
        <w:rPr>
          <w:rFonts w:ascii="Arial" w:hAnsi="Arial" w:cs="Arial"/>
          <w:color w:val="000000" w:themeColor="text1"/>
          <w:sz w:val="20"/>
          <w:szCs w:val="20"/>
          <w:highlight w:val="yellow"/>
        </w:rPr>
        <w:t>.</w:t>
      </w:r>
    </w:p>
    <w:p w14:paraId="6B4DEF97" w14:textId="11F79F76" w:rsidR="00FC62F9" w:rsidRPr="00C57C4B" w:rsidRDefault="00FC62F9" w:rsidP="00FC62F9">
      <w:pPr>
        <w:spacing w:after="0" w:line="240" w:lineRule="auto"/>
        <w:jc w:val="both"/>
        <w:rPr>
          <w:rFonts w:ascii="Arial" w:hAnsi="Arial" w:cs="Arial"/>
          <w:sz w:val="20"/>
          <w:szCs w:val="20"/>
        </w:rPr>
      </w:pPr>
      <w:r w:rsidRPr="00C57C4B">
        <w:rPr>
          <w:rFonts w:ascii="Arial" w:hAnsi="Arial" w:cs="Arial"/>
          <w:sz w:val="20"/>
          <w:szCs w:val="20"/>
        </w:rPr>
        <w:lastRenderedPageBreak/>
        <w:t xml:space="preserve">Based on the aforementioned, this survey intends to establish the </w:t>
      </w:r>
      <w:r w:rsidRPr="00AF0D42">
        <w:rPr>
          <w:rFonts w:ascii="Arial" w:hAnsi="Arial" w:cs="Arial"/>
          <w:sz w:val="20"/>
          <w:szCs w:val="20"/>
          <w:highlight w:val="yellow"/>
        </w:rPr>
        <w:t>connection of</w:t>
      </w:r>
      <w:r w:rsidRPr="00AF0D42">
        <w:rPr>
          <w:rFonts w:ascii="Arial" w:hAnsi="Arial" w:cs="Arial"/>
          <w:b/>
          <w:bCs/>
          <w:sz w:val="20"/>
          <w:szCs w:val="20"/>
          <w:highlight w:val="yellow"/>
        </w:rPr>
        <w:t xml:space="preserve"> </w:t>
      </w:r>
      <w:r w:rsidRPr="00AF0D42">
        <w:rPr>
          <w:rFonts w:ascii="Arial" w:hAnsi="Arial" w:cs="Arial"/>
          <w:sz w:val="20"/>
          <w:szCs w:val="20"/>
          <w:highlight w:val="yellow"/>
        </w:rPr>
        <w:t xml:space="preserve">OC </w:t>
      </w:r>
      <w:r w:rsidR="009806C7" w:rsidRPr="00AF0D42">
        <w:rPr>
          <w:rFonts w:ascii="Arial" w:hAnsi="Arial" w:cs="Arial"/>
          <w:sz w:val="20"/>
          <w:szCs w:val="20"/>
          <w:highlight w:val="yellow"/>
        </w:rPr>
        <w:t xml:space="preserve">and </w:t>
      </w:r>
      <w:r w:rsidRPr="00AF0D42">
        <w:rPr>
          <w:rFonts w:ascii="Arial" w:hAnsi="Arial" w:cs="Arial"/>
          <w:sz w:val="20"/>
          <w:szCs w:val="20"/>
          <w:highlight w:val="yellow"/>
        </w:rPr>
        <w:t>with ef</w:t>
      </w:r>
      <w:r w:rsidRPr="00C57C4B">
        <w:rPr>
          <w:rFonts w:ascii="Arial" w:hAnsi="Arial" w:cs="Arial"/>
          <w:sz w:val="20"/>
          <w:szCs w:val="20"/>
        </w:rPr>
        <w:t>ficiency of Nigerian</w:t>
      </w:r>
      <w:r w:rsidRPr="00C57C4B">
        <w:rPr>
          <w:rFonts w:ascii="Arial" w:hAnsi="Arial" w:cs="Arial"/>
          <w:b/>
          <w:bCs/>
          <w:sz w:val="20"/>
          <w:szCs w:val="20"/>
        </w:rPr>
        <w:t xml:space="preserve"> </w:t>
      </w:r>
      <w:r w:rsidRPr="00C57C4B">
        <w:rPr>
          <w:rFonts w:ascii="Arial" w:hAnsi="Arial" w:cs="Arial"/>
          <w:sz w:val="20"/>
          <w:szCs w:val="20"/>
        </w:rPr>
        <w:t>construction projects. The main objective determines the cultural indices that culminate in efficient delivery of projects in Nigeria through SEM approach. Adopting this survey result shall reposition the organi</w:t>
      </w:r>
      <w:r w:rsidR="00CF74BF">
        <w:rPr>
          <w:rFonts w:ascii="Arial" w:hAnsi="Arial" w:cs="Arial"/>
          <w:sz w:val="20"/>
          <w:szCs w:val="20"/>
        </w:rPr>
        <w:t>s</w:t>
      </w:r>
      <w:r w:rsidRPr="00C57C4B">
        <w:rPr>
          <w:rFonts w:ascii="Arial" w:hAnsi="Arial" w:cs="Arial"/>
          <w:sz w:val="20"/>
          <w:szCs w:val="20"/>
        </w:rPr>
        <w:t>ations for more efficient delivery as beneficial factors are maximi</w:t>
      </w:r>
      <w:r w:rsidR="00CF74BF">
        <w:rPr>
          <w:rFonts w:ascii="Arial" w:hAnsi="Arial" w:cs="Arial"/>
          <w:sz w:val="20"/>
          <w:szCs w:val="20"/>
        </w:rPr>
        <w:t>s</w:t>
      </w:r>
      <w:r w:rsidRPr="00C57C4B">
        <w:rPr>
          <w:rFonts w:ascii="Arial" w:hAnsi="Arial" w:cs="Arial"/>
          <w:sz w:val="20"/>
          <w:szCs w:val="20"/>
        </w:rPr>
        <w:t xml:space="preserve">ed while improving upon detrimental ones to the overall </w:t>
      </w:r>
      <w:r w:rsidRPr="00AF0D42">
        <w:rPr>
          <w:rFonts w:ascii="Arial" w:hAnsi="Arial" w:cs="Arial"/>
          <w:sz w:val="20"/>
          <w:szCs w:val="20"/>
          <w:highlight w:val="yellow"/>
        </w:rPr>
        <w:t xml:space="preserve">enhancement of </w:t>
      </w:r>
      <w:r w:rsidR="009806C7" w:rsidRPr="00AF0D42">
        <w:rPr>
          <w:rFonts w:ascii="Arial" w:hAnsi="Arial" w:cs="Arial"/>
          <w:sz w:val="20"/>
          <w:szCs w:val="20"/>
          <w:highlight w:val="yellow"/>
        </w:rPr>
        <w:t xml:space="preserve">the </w:t>
      </w:r>
      <w:r w:rsidRPr="00AF0D42">
        <w:rPr>
          <w:rFonts w:ascii="Arial" w:hAnsi="Arial" w:cs="Arial"/>
          <w:sz w:val="20"/>
          <w:szCs w:val="20"/>
          <w:highlight w:val="yellow"/>
        </w:rPr>
        <w:t>cons</w:t>
      </w:r>
      <w:r w:rsidRPr="00C57C4B">
        <w:rPr>
          <w:rFonts w:ascii="Arial" w:hAnsi="Arial" w:cs="Arial"/>
          <w:sz w:val="20"/>
          <w:szCs w:val="20"/>
        </w:rPr>
        <w:t xml:space="preserve">truction process. Additionally, literature on association of OC with project efficiency shall be enriched as the existing deficit is reduced by the result of this survey. </w:t>
      </w:r>
    </w:p>
    <w:p w14:paraId="27ED59E9" w14:textId="77777777" w:rsidR="00FC62F9" w:rsidRPr="006928F4" w:rsidRDefault="00FC62F9" w:rsidP="00FC62F9">
      <w:pPr>
        <w:spacing w:line="240" w:lineRule="auto"/>
        <w:rPr>
          <w:rFonts w:ascii="Arial" w:hAnsi="Arial" w:cs="Arial"/>
          <w:b/>
          <w:bCs/>
          <w:sz w:val="24"/>
          <w:szCs w:val="24"/>
        </w:rPr>
      </w:pPr>
    </w:p>
    <w:p w14:paraId="579F0268" w14:textId="13DCACC9" w:rsidR="00FC62F9" w:rsidRPr="00C57C4B" w:rsidRDefault="00FC62F9" w:rsidP="00FC62F9">
      <w:pPr>
        <w:spacing w:line="240" w:lineRule="auto"/>
        <w:rPr>
          <w:rFonts w:ascii="Arial" w:hAnsi="Arial" w:cs="Arial"/>
          <w:b/>
          <w:bCs/>
        </w:rPr>
      </w:pPr>
      <w:r w:rsidRPr="00C57C4B">
        <w:rPr>
          <w:rFonts w:ascii="Arial" w:hAnsi="Arial" w:cs="Arial"/>
          <w:b/>
          <w:bCs/>
        </w:rPr>
        <w:t xml:space="preserve">1.1 </w:t>
      </w:r>
      <w:r w:rsidR="002002BA">
        <w:rPr>
          <w:rFonts w:ascii="Arial" w:hAnsi="Arial" w:cs="Arial"/>
          <w:b/>
          <w:color w:val="000000" w:themeColor="text1"/>
        </w:rPr>
        <w:t>E</w:t>
      </w:r>
      <w:r w:rsidR="002002BA" w:rsidRPr="00C57C4B">
        <w:rPr>
          <w:rFonts w:ascii="Arial" w:hAnsi="Arial" w:cs="Arial"/>
          <w:b/>
          <w:color w:val="000000" w:themeColor="text1"/>
        </w:rPr>
        <w:t xml:space="preserve">mpirical review of </w:t>
      </w:r>
      <w:r w:rsidR="002002BA">
        <w:rPr>
          <w:rFonts w:ascii="Arial" w:hAnsi="Arial" w:cs="Arial"/>
          <w:b/>
          <w:bCs/>
        </w:rPr>
        <w:t>OC</w:t>
      </w:r>
      <w:r w:rsidR="002002BA" w:rsidRPr="00C57C4B">
        <w:rPr>
          <w:rFonts w:ascii="Arial" w:hAnsi="Arial" w:cs="Arial"/>
          <w:b/>
          <w:bCs/>
        </w:rPr>
        <w:t xml:space="preserve"> and project efficiency</w:t>
      </w:r>
    </w:p>
    <w:p w14:paraId="0A2C238E" w14:textId="6547566F" w:rsidR="00FC62F9" w:rsidRDefault="00FC62F9" w:rsidP="00FC62F9">
      <w:pPr>
        <w:spacing w:after="0" w:line="240" w:lineRule="auto"/>
        <w:jc w:val="both"/>
        <w:rPr>
          <w:rFonts w:ascii="Arial" w:hAnsi="Arial" w:cs="Arial"/>
          <w:bCs/>
          <w:color w:val="000000" w:themeColor="text1"/>
          <w:sz w:val="20"/>
          <w:szCs w:val="20"/>
        </w:rPr>
      </w:pPr>
      <w:r w:rsidRPr="00C57C4B">
        <w:rPr>
          <w:rFonts w:ascii="Arial" w:hAnsi="Arial" w:cs="Arial"/>
          <w:bCs/>
          <w:color w:val="000000" w:themeColor="text1"/>
          <w:sz w:val="20"/>
          <w:szCs w:val="20"/>
        </w:rPr>
        <w:t>The dominant cultural factors in CPBO have contributed immensely to the efficiency of her output by defining and molding the operational process. Researchers have studied dimensions of performance influenced by cultural indices that has formed the ethos of organi</w:t>
      </w:r>
      <w:r w:rsidR="00CF74BF">
        <w:rPr>
          <w:rFonts w:ascii="Arial" w:hAnsi="Arial" w:cs="Arial"/>
          <w:bCs/>
          <w:color w:val="000000" w:themeColor="text1"/>
          <w:sz w:val="20"/>
          <w:szCs w:val="20"/>
        </w:rPr>
        <w:t>s</w:t>
      </w:r>
      <w:r w:rsidRPr="00C57C4B">
        <w:rPr>
          <w:rFonts w:ascii="Arial" w:hAnsi="Arial" w:cs="Arial"/>
          <w:bCs/>
          <w:color w:val="000000" w:themeColor="text1"/>
          <w:sz w:val="20"/>
          <w:szCs w:val="20"/>
        </w:rPr>
        <w:t xml:space="preserve">ations. </w:t>
      </w:r>
      <w:r w:rsidR="006363FE">
        <w:rPr>
          <w:rFonts w:ascii="Arial" w:hAnsi="Arial" w:cs="Arial"/>
          <w:bCs/>
          <w:color w:val="000000" w:themeColor="text1"/>
          <w:sz w:val="20"/>
          <w:szCs w:val="20"/>
        </w:rPr>
        <w:t>U</w:t>
      </w:r>
      <w:r w:rsidRPr="00C57C4B">
        <w:rPr>
          <w:rFonts w:ascii="Arial" w:hAnsi="Arial" w:cs="Arial"/>
          <w:bCs/>
          <w:color w:val="000000" w:themeColor="text1"/>
          <w:sz w:val="20"/>
          <w:szCs w:val="20"/>
        </w:rPr>
        <w:t xml:space="preserve">nderstanding of how researchers portray OC with respect to project success </w:t>
      </w:r>
      <w:r w:rsidR="006363FE">
        <w:rPr>
          <w:rFonts w:ascii="Arial" w:hAnsi="Arial" w:cs="Arial"/>
          <w:bCs/>
          <w:color w:val="000000" w:themeColor="text1"/>
          <w:sz w:val="20"/>
          <w:szCs w:val="20"/>
        </w:rPr>
        <w:t>helps</w:t>
      </w:r>
      <w:r w:rsidRPr="00C57C4B">
        <w:rPr>
          <w:rFonts w:ascii="Arial" w:hAnsi="Arial" w:cs="Arial"/>
          <w:bCs/>
          <w:color w:val="000000" w:themeColor="text1"/>
          <w:sz w:val="20"/>
          <w:szCs w:val="20"/>
        </w:rPr>
        <w:t xml:space="preserve"> to connect its narration to the contemporary study.</w:t>
      </w:r>
      <w:r w:rsidRPr="00C57C4B">
        <w:rPr>
          <w:rFonts w:ascii="Arial" w:hAnsi="Arial" w:cs="Arial"/>
          <w:sz w:val="20"/>
          <w:szCs w:val="20"/>
        </w:rPr>
        <w:t xml:space="preserve"> </w:t>
      </w:r>
      <w:r w:rsidRPr="00C57C4B">
        <w:rPr>
          <w:rFonts w:ascii="Arial" w:hAnsi="Arial" w:cs="Arial"/>
          <w:bCs/>
          <w:color w:val="000000" w:themeColor="text1"/>
          <w:sz w:val="20"/>
          <w:szCs w:val="20"/>
        </w:rPr>
        <w:t xml:space="preserve">Therefore, a summary of review of few researches on OC, the attendant effect, types, context and the method or approach is presented in this piece. </w:t>
      </w:r>
    </w:p>
    <w:p w14:paraId="31951C92" w14:textId="391B06D8" w:rsidR="00FC62F9" w:rsidRPr="00313325" w:rsidRDefault="00FC62F9" w:rsidP="00FC62F9">
      <w:pPr>
        <w:spacing w:after="0" w:line="240" w:lineRule="auto"/>
        <w:jc w:val="both"/>
        <w:rPr>
          <w:rFonts w:ascii="Arial" w:hAnsi="Arial" w:cs="Arial"/>
          <w:sz w:val="20"/>
          <w:szCs w:val="20"/>
        </w:rPr>
      </w:pPr>
      <w:r w:rsidRPr="00C57C4B">
        <w:rPr>
          <w:rFonts w:ascii="Arial" w:hAnsi="Arial" w:cs="Arial"/>
          <w:sz w:val="20"/>
          <w:szCs w:val="20"/>
        </w:rPr>
        <w:t>Cultural typologies of construction organi</w:t>
      </w:r>
      <w:r w:rsidR="00CF74BF">
        <w:rPr>
          <w:rFonts w:ascii="Arial" w:hAnsi="Arial" w:cs="Arial"/>
          <w:sz w:val="20"/>
          <w:szCs w:val="20"/>
        </w:rPr>
        <w:t>s</w:t>
      </w:r>
      <w:r w:rsidRPr="00C57C4B">
        <w:rPr>
          <w:rFonts w:ascii="Arial" w:hAnsi="Arial" w:cs="Arial"/>
          <w:sz w:val="20"/>
          <w:szCs w:val="20"/>
        </w:rPr>
        <w:t xml:space="preserve">ations in Ghana were identified by </w:t>
      </w:r>
      <w:proofErr w:type="spellStart"/>
      <w:r w:rsidRPr="00C57C4B">
        <w:rPr>
          <w:rFonts w:ascii="Arial" w:hAnsi="Arial" w:cs="Arial"/>
          <w:sz w:val="20"/>
          <w:szCs w:val="20"/>
        </w:rPr>
        <w:t>Atuahene</w:t>
      </w:r>
      <w:proofErr w:type="spellEnd"/>
      <w:r w:rsidRPr="00C57C4B">
        <w:rPr>
          <w:rFonts w:ascii="Arial" w:hAnsi="Arial" w:cs="Arial"/>
          <w:sz w:val="20"/>
          <w:szCs w:val="20"/>
        </w:rPr>
        <w:t xml:space="preserve"> and </w:t>
      </w:r>
      <w:proofErr w:type="spellStart"/>
      <w:r w:rsidRPr="00C57C4B">
        <w:rPr>
          <w:rFonts w:ascii="Arial" w:hAnsi="Arial" w:cs="Arial"/>
          <w:sz w:val="20"/>
          <w:szCs w:val="20"/>
        </w:rPr>
        <w:t>Baiden</w:t>
      </w:r>
      <w:proofErr w:type="spellEnd"/>
      <w:r w:rsidRPr="00C57C4B">
        <w:rPr>
          <w:rFonts w:ascii="Arial" w:hAnsi="Arial" w:cs="Arial"/>
          <w:sz w:val="20"/>
          <w:szCs w:val="20"/>
        </w:rPr>
        <w:t xml:space="preserve"> (2018) through a quantitative research approach. Analysis of perception by the 212 respondents from two locations was done inferentially in Ghana industry. The study emphasized only the classification of cultural types in Ghana without stating its impact on either the firms or their output. </w:t>
      </w:r>
      <w:r>
        <w:rPr>
          <w:rFonts w:ascii="Arial" w:hAnsi="Arial" w:cs="Arial"/>
          <w:sz w:val="20"/>
          <w:szCs w:val="20"/>
        </w:rPr>
        <w:t xml:space="preserve">While </w:t>
      </w:r>
      <w:proofErr w:type="spellStart"/>
      <w:r w:rsidRPr="00C57C4B">
        <w:rPr>
          <w:rFonts w:ascii="Arial" w:hAnsi="Arial" w:cs="Arial"/>
          <w:sz w:val="20"/>
          <w:szCs w:val="20"/>
        </w:rPr>
        <w:t>Ackon</w:t>
      </w:r>
      <w:proofErr w:type="spellEnd"/>
      <w:r w:rsidRPr="00C57C4B">
        <w:rPr>
          <w:rFonts w:ascii="Arial" w:hAnsi="Arial" w:cs="Arial"/>
          <w:sz w:val="20"/>
          <w:szCs w:val="20"/>
        </w:rPr>
        <w:t xml:space="preserve"> </w:t>
      </w:r>
      <w:r w:rsidRPr="006C348C">
        <w:rPr>
          <w:rFonts w:ascii="Arial" w:hAnsi="Arial" w:cs="Arial"/>
          <w:sz w:val="20"/>
          <w:szCs w:val="20"/>
        </w:rPr>
        <w:t>et al</w:t>
      </w:r>
      <w:r w:rsidRPr="00C57C4B">
        <w:rPr>
          <w:rFonts w:ascii="Arial" w:hAnsi="Arial" w:cs="Arial"/>
          <w:i/>
          <w:iCs/>
          <w:sz w:val="20"/>
          <w:szCs w:val="20"/>
        </w:rPr>
        <w:t xml:space="preserve">. </w:t>
      </w:r>
      <w:r w:rsidRPr="00C57C4B">
        <w:rPr>
          <w:rFonts w:ascii="Arial" w:hAnsi="Arial" w:cs="Arial"/>
          <w:sz w:val="20"/>
          <w:szCs w:val="20"/>
        </w:rPr>
        <w:t>(2022)</w:t>
      </w:r>
      <w:r w:rsidR="00A40C31" w:rsidRPr="00A40C31">
        <w:rPr>
          <w:rFonts w:ascii="Arial" w:hAnsi="Arial" w:cs="Arial"/>
          <w:sz w:val="20"/>
          <w:szCs w:val="20"/>
        </w:rPr>
        <w:t xml:space="preserve"> </w:t>
      </w:r>
      <w:r w:rsidR="00A40C31">
        <w:rPr>
          <w:rFonts w:ascii="Arial" w:hAnsi="Arial" w:cs="Arial"/>
          <w:sz w:val="20"/>
          <w:szCs w:val="20"/>
        </w:rPr>
        <w:t xml:space="preserve">still in </w:t>
      </w:r>
      <w:r w:rsidR="00A40C31" w:rsidRPr="00C57C4B">
        <w:rPr>
          <w:rFonts w:ascii="Arial" w:hAnsi="Arial" w:cs="Arial"/>
          <w:sz w:val="20"/>
          <w:szCs w:val="20"/>
        </w:rPr>
        <w:t>Ghanaian industry</w:t>
      </w:r>
      <w:r>
        <w:rPr>
          <w:rFonts w:ascii="Arial" w:hAnsi="Arial" w:cs="Arial"/>
          <w:sz w:val="20"/>
          <w:szCs w:val="20"/>
        </w:rPr>
        <w:t xml:space="preserve"> surveyed</w:t>
      </w:r>
      <w:r w:rsidRPr="00C57C4B">
        <w:rPr>
          <w:rFonts w:ascii="Arial" w:hAnsi="Arial" w:cs="Arial"/>
          <w:sz w:val="20"/>
          <w:szCs w:val="20"/>
        </w:rPr>
        <w:t xml:space="preserve"> the association of OC and project planning </w:t>
      </w:r>
      <w:r>
        <w:rPr>
          <w:rFonts w:ascii="Arial" w:hAnsi="Arial" w:cs="Arial"/>
          <w:sz w:val="20"/>
          <w:szCs w:val="20"/>
        </w:rPr>
        <w:t>with 375 employees of</w:t>
      </w:r>
      <w:r w:rsidRPr="00C57C4B">
        <w:rPr>
          <w:rFonts w:ascii="Arial" w:hAnsi="Arial" w:cs="Arial"/>
          <w:sz w:val="20"/>
          <w:szCs w:val="20"/>
        </w:rPr>
        <w:t xml:space="preserve"> both</w:t>
      </w:r>
      <w:r w:rsidRPr="00C57C4B">
        <w:rPr>
          <w:rFonts w:ascii="Arial" w:hAnsi="Arial" w:cs="Arial"/>
          <w:b/>
          <w:bCs/>
          <w:sz w:val="20"/>
          <w:szCs w:val="20"/>
        </w:rPr>
        <w:t xml:space="preserve"> </w:t>
      </w:r>
      <w:r w:rsidRPr="00C57C4B">
        <w:rPr>
          <w:rFonts w:ascii="Arial" w:hAnsi="Arial" w:cs="Arial"/>
          <w:sz w:val="20"/>
          <w:szCs w:val="20"/>
        </w:rPr>
        <w:t>large and medium-scale</w:t>
      </w:r>
      <w:r>
        <w:rPr>
          <w:rFonts w:ascii="Arial" w:hAnsi="Arial" w:cs="Arial"/>
          <w:sz w:val="20"/>
          <w:szCs w:val="20"/>
        </w:rPr>
        <w:t xml:space="preserve"> through quantitative approach but ostracized small scale </w:t>
      </w:r>
      <w:r w:rsidRPr="00C57C4B">
        <w:rPr>
          <w:rFonts w:ascii="Arial" w:hAnsi="Arial" w:cs="Arial"/>
          <w:sz w:val="20"/>
          <w:szCs w:val="20"/>
        </w:rPr>
        <w:t xml:space="preserve">construction firm </w:t>
      </w:r>
      <w:r>
        <w:rPr>
          <w:rFonts w:ascii="Arial" w:hAnsi="Arial" w:cs="Arial"/>
          <w:sz w:val="20"/>
          <w:szCs w:val="20"/>
        </w:rPr>
        <w:t xml:space="preserve">thereby </w:t>
      </w:r>
      <w:r w:rsidRPr="00C57C4B">
        <w:rPr>
          <w:rFonts w:ascii="Arial" w:hAnsi="Arial" w:cs="Arial"/>
          <w:sz w:val="20"/>
          <w:szCs w:val="20"/>
        </w:rPr>
        <w:t>limit</w:t>
      </w:r>
      <w:r>
        <w:rPr>
          <w:rFonts w:ascii="Arial" w:hAnsi="Arial" w:cs="Arial"/>
          <w:sz w:val="20"/>
          <w:szCs w:val="20"/>
        </w:rPr>
        <w:t xml:space="preserve">ing </w:t>
      </w:r>
      <w:r w:rsidRPr="00C57C4B">
        <w:rPr>
          <w:rFonts w:ascii="Arial" w:hAnsi="Arial" w:cs="Arial"/>
          <w:sz w:val="20"/>
          <w:szCs w:val="20"/>
        </w:rPr>
        <w:t>the acceptability of the research outcome</w:t>
      </w:r>
      <w:r>
        <w:rPr>
          <w:rFonts w:ascii="Arial" w:hAnsi="Arial" w:cs="Arial"/>
          <w:sz w:val="20"/>
          <w:szCs w:val="20"/>
        </w:rPr>
        <w:t xml:space="preserve"> as they</w:t>
      </w:r>
      <w:r w:rsidRPr="00C57C4B">
        <w:rPr>
          <w:rFonts w:ascii="Arial" w:hAnsi="Arial" w:cs="Arial"/>
          <w:sz w:val="20"/>
          <w:szCs w:val="20"/>
        </w:rPr>
        <w:t xml:space="preserve"> have a far-reaching effect on the sectorial growth and economy of any nation including the construction industry</w:t>
      </w:r>
      <w:r w:rsidR="00A40C31">
        <w:rPr>
          <w:rFonts w:ascii="Arial" w:hAnsi="Arial" w:cs="Arial"/>
          <w:sz w:val="20"/>
          <w:szCs w:val="20"/>
        </w:rPr>
        <w:t>. S</w:t>
      </w:r>
      <w:r w:rsidRPr="00C57C4B">
        <w:rPr>
          <w:rFonts w:ascii="Arial" w:hAnsi="Arial" w:cs="Arial"/>
          <w:sz w:val="20"/>
          <w:szCs w:val="20"/>
        </w:rPr>
        <w:t>trengthening and widening the credibility of the research outcome will require extending the scope to cover small-scale firms</w:t>
      </w:r>
      <w:r w:rsidR="00A40C31">
        <w:rPr>
          <w:rFonts w:ascii="Arial" w:hAnsi="Arial" w:cs="Arial"/>
          <w:sz w:val="20"/>
          <w:szCs w:val="20"/>
        </w:rPr>
        <w:t>;</w:t>
      </w:r>
      <w:r w:rsidR="00A40C31" w:rsidRPr="00C57C4B">
        <w:rPr>
          <w:rFonts w:ascii="Arial" w:hAnsi="Arial" w:cs="Arial"/>
          <w:sz w:val="20"/>
          <w:szCs w:val="20"/>
        </w:rPr>
        <w:t xml:space="preserve"> gap</w:t>
      </w:r>
      <w:r w:rsidR="00A40C31">
        <w:rPr>
          <w:rFonts w:ascii="Arial" w:hAnsi="Arial" w:cs="Arial"/>
          <w:sz w:val="20"/>
          <w:szCs w:val="20"/>
        </w:rPr>
        <w:t>s created</w:t>
      </w:r>
      <w:r w:rsidR="00A40C31" w:rsidRPr="00C57C4B">
        <w:rPr>
          <w:rFonts w:ascii="Arial" w:hAnsi="Arial" w:cs="Arial"/>
          <w:sz w:val="20"/>
          <w:szCs w:val="20"/>
        </w:rPr>
        <w:t xml:space="preserve"> for further studies.</w:t>
      </w:r>
    </w:p>
    <w:p w14:paraId="059D1D9F" w14:textId="36D041FA" w:rsidR="00FC62F9" w:rsidRPr="0020229E" w:rsidRDefault="00FC62F9" w:rsidP="00313325">
      <w:pPr>
        <w:spacing w:after="0" w:line="240" w:lineRule="auto"/>
        <w:jc w:val="both"/>
        <w:rPr>
          <w:rFonts w:ascii="Arial" w:hAnsi="Arial" w:cs="Arial"/>
          <w:sz w:val="20"/>
          <w:szCs w:val="20"/>
        </w:rPr>
      </w:pPr>
      <w:r w:rsidRPr="00C57C4B">
        <w:rPr>
          <w:rFonts w:ascii="Arial" w:hAnsi="Arial" w:cs="Arial"/>
          <w:sz w:val="20"/>
          <w:szCs w:val="20"/>
        </w:rPr>
        <w:t>The interaction of OC with project success in Nigeria focusing on beverages firm was investigated by</w:t>
      </w:r>
      <w:r w:rsidRPr="00C57C4B">
        <w:rPr>
          <w:rFonts w:ascii="Arial" w:hAnsi="Arial" w:cs="Arial"/>
          <w:b/>
          <w:bCs/>
          <w:sz w:val="20"/>
          <w:szCs w:val="20"/>
        </w:rPr>
        <w:t xml:space="preserve"> </w:t>
      </w:r>
      <w:r w:rsidRPr="00C57C4B">
        <w:rPr>
          <w:rFonts w:ascii="Arial" w:hAnsi="Arial" w:cs="Arial"/>
          <w:sz w:val="20"/>
          <w:szCs w:val="20"/>
        </w:rPr>
        <w:t xml:space="preserve">Daniel and </w:t>
      </w:r>
      <w:proofErr w:type="spellStart"/>
      <w:r w:rsidRPr="00C57C4B">
        <w:rPr>
          <w:rFonts w:ascii="Arial" w:hAnsi="Arial" w:cs="Arial"/>
          <w:sz w:val="20"/>
          <w:szCs w:val="20"/>
        </w:rPr>
        <w:t>Inim</w:t>
      </w:r>
      <w:proofErr w:type="spellEnd"/>
      <w:r w:rsidRPr="00C57C4B">
        <w:rPr>
          <w:rFonts w:ascii="Arial" w:hAnsi="Arial" w:cs="Arial"/>
          <w:sz w:val="20"/>
          <w:szCs w:val="20"/>
        </w:rPr>
        <w:t xml:space="preserve"> (2019). </w:t>
      </w:r>
      <w:r w:rsidR="00313325">
        <w:rPr>
          <w:rFonts w:ascii="Arial" w:hAnsi="Arial" w:cs="Arial"/>
          <w:sz w:val="20"/>
          <w:szCs w:val="20"/>
        </w:rPr>
        <w:t>With a</w:t>
      </w:r>
      <w:r w:rsidRPr="00C57C4B">
        <w:rPr>
          <w:rFonts w:ascii="Arial" w:hAnsi="Arial" w:cs="Arial"/>
          <w:sz w:val="20"/>
          <w:szCs w:val="20"/>
        </w:rPr>
        <w:t>bout 139 respondents</w:t>
      </w:r>
      <w:r w:rsidR="00313325">
        <w:rPr>
          <w:rFonts w:ascii="Arial" w:hAnsi="Arial" w:cs="Arial"/>
          <w:sz w:val="20"/>
          <w:szCs w:val="20"/>
        </w:rPr>
        <w:t xml:space="preserve"> and</w:t>
      </w:r>
      <w:r w:rsidRPr="00C57C4B">
        <w:rPr>
          <w:rFonts w:ascii="Arial" w:hAnsi="Arial" w:cs="Arial"/>
          <w:b/>
          <w:bCs/>
          <w:sz w:val="20"/>
          <w:szCs w:val="20"/>
        </w:rPr>
        <w:t xml:space="preserve"> </w:t>
      </w:r>
      <w:r w:rsidRPr="00C57C4B">
        <w:rPr>
          <w:rFonts w:ascii="Arial" w:hAnsi="Arial" w:cs="Arial"/>
          <w:sz w:val="20"/>
          <w:szCs w:val="20"/>
        </w:rPr>
        <w:t xml:space="preserve">descriptive analysis used to arrive at study conclusion. This study is lagging not only in depth and scope (one beverage company) but also approach and therefore cannot be relied upon to have done justice to association of OC with project success. </w:t>
      </w:r>
      <w:r w:rsidR="00313325">
        <w:rPr>
          <w:rFonts w:ascii="Arial" w:hAnsi="Arial" w:cs="Arial"/>
          <w:color w:val="211D1E"/>
          <w:sz w:val="20"/>
          <w:szCs w:val="20"/>
        </w:rPr>
        <w:t xml:space="preserve">While </w:t>
      </w:r>
      <w:r w:rsidRPr="00C57C4B">
        <w:rPr>
          <w:rFonts w:ascii="Arial" w:hAnsi="Arial" w:cs="Arial"/>
          <w:color w:val="211D1E"/>
          <w:sz w:val="20"/>
          <w:szCs w:val="20"/>
        </w:rPr>
        <w:t>Alao and Aina (2020) examined OC profile of construction firms</w:t>
      </w:r>
      <w:r w:rsidR="00313325">
        <w:rPr>
          <w:rFonts w:ascii="Arial" w:hAnsi="Arial" w:cs="Arial"/>
          <w:color w:val="211D1E"/>
          <w:sz w:val="20"/>
          <w:szCs w:val="20"/>
        </w:rPr>
        <w:t xml:space="preserve"> i</w:t>
      </w:r>
      <w:r w:rsidR="00313325" w:rsidRPr="00C57C4B">
        <w:rPr>
          <w:rFonts w:ascii="Arial" w:hAnsi="Arial" w:cs="Arial"/>
          <w:color w:val="211D1E"/>
          <w:sz w:val="20"/>
          <w:szCs w:val="20"/>
        </w:rPr>
        <w:t>n Lagos Nigeria</w:t>
      </w:r>
      <w:r w:rsidRPr="00C57C4B">
        <w:rPr>
          <w:rFonts w:ascii="Arial" w:hAnsi="Arial" w:cs="Arial"/>
          <w:color w:val="211D1E"/>
          <w:sz w:val="20"/>
          <w:szCs w:val="20"/>
        </w:rPr>
        <w:t xml:space="preserve"> to procure information that would ultimately lead to their improved performance. Data from 140 valid respondents who are professionals and administrative staff sourced from 98 firms through questionnaires were analy</w:t>
      </w:r>
      <w:r w:rsidR="00313325">
        <w:rPr>
          <w:rFonts w:ascii="Arial" w:hAnsi="Arial" w:cs="Arial"/>
          <w:color w:val="211D1E"/>
          <w:sz w:val="20"/>
          <w:szCs w:val="20"/>
        </w:rPr>
        <w:t>s</w:t>
      </w:r>
      <w:r w:rsidRPr="00C57C4B">
        <w:rPr>
          <w:rFonts w:ascii="Arial" w:hAnsi="Arial" w:cs="Arial"/>
          <w:color w:val="211D1E"/>
          <w:sz w:val="20"/>
          <w:szCs w:val="20"/>
        </w:rPr>
        <w:t xml:space="preserve">ed descriptively and through factor analysis. The study is limited in scope, as the findings is too narrow for generalization. Moreover, the study targeted firm performance against their output which is the core area of this current effort. </w:t>
      </w:r>
      <w:r w:rsidR="005C52DF" w:rsidRPr="00C57C4B">
        <w:rPr>
          <w:rFonts w:ascii="Arial" w:hAnsi="Arial" w:cs="Arial"/>
          <w:sz w:val="20"/>
          <w:szCs w:val="20"/>
        </w:rPr>
        <w:t xml:space="preserve">Ibrahim and </w:t>
      </w:r>
      <w:proofErr w:type="spellStart"/>
      <w:r w:rsidR="005C52DF" w:rsidRPr="00C57C4B">
        <w:rPr>
          <w:rFonts w:ascii="Arial" w:hAnsi="Arial" w:cs="Arial"/>
          <w:sz w:val="20"/>
          <w:szCs w:val="20"/>
        </w:rPr>
        <w:t>Tsado</w:t>
      </w:r>
      <w:proofErr w:type="spellEnd"/>
      <w:r w:rsidR="005C52DF" w:rsidRPr="00C57C4B">
        <w:rPr>
          <w:rFonts w:ascii="Arial" w:hAnsi="Arial" w:cs="Arial"/>
          <w:sz w:val="20"/>
          <w:szCs w:val="20"/>
        </w:rPr>
        <w:t xml:space="preserve"> (2022) </w:t>
      </w:r>
      <w:r w:rsidR="005C52DF">
        <w:rPr>
          <w:rFonts w:ascii="Arial" w:hAnsi="Arial" w:cs="Arial"/>
          <w:sz w:val="20"/>
          <w:szCs w:val="20"/>
        </w:rPr>
        <w:t>a</w:t>
      </w:r>
      <w:r w:rsidR="005C52DF" w:rsidRPr="00C57C4B">
        <w:rPr>
          <w:rFonts w:ascii="Arial" w:hAnsi="Arial" w:cs="Arial"/>
          <w:sz w:val="20"/>
          <w:szCs w:val="20"/>
        </w:rPr>
        <w:t>ssess</w:t>
      </w:r>
      <w:r w:rsidR="005C52DF">
        <w:rPr>
          <w:rFonts w:ascii="Arial" w:hAnsi="Arial" w:cs="Arial"/>
          <w:sz w:val="20"/>
          <w:szCs w:val="20"/>
        </w:rPr>
        <w:t>ed</w:t>
      </w:r>
      <w:r w:rsidR="005C52DF" w:rsidRPr="00C57C4B">
        <w:rPr>
          <w:rFonts w:ascii="Arial" w:hAnsi="Arial" w:cs="Arial"/>
          <w:sz w:val="20"/>
          <w:szCs w:val="20"/>
        </w:rPr>
        <w:t xml:space="preserve"> the influence of OC on construction organi</w:t>
      </w:r>
      <w:r w:rsidR="005C52DF">
        <w:rPr>
          <w:rFonts w:ascii="Arial" w:hAnsi="Arial" w:cs="Arial"/>
          <w:sz w:val="20"/>
          <w:szCs w:val="20"/>
        </w:rPr>
        <w:t>s</w:t>
      </w:r>
      <w:r w:rsidR="005C52DF" w:rsidRPr="00C57C4B">
        <w:rPr>
          <w:rFonts w:ascii="Arial" w:hAnsi="Arial" w:cs="Arial"/>
          <w:sz w:val="20"/>
          <w:szCs w:val="20"/>
        </w:rPr>
        <w:t>ation performance in Abuja Nigeria</w:t>
      </w:r>
      <w:r w:rsidR="009806C7">
        <w:rPr>
          <w:rFonts w:ascii="Arial" w:hAnsi="Arial" w:cs="Arial"/>
          <w:sz w:val="20"/>
          <w:szCs w:val="20"/>
        </w:rPr>
        <w:t>,</w:t>
      </w:r>
      <w:r w:rsidR="005C52DF">
        <w:rPr>
          <w:rFonts w:ascii="Arial" w:hAnsi="Arial" w:cs="Arial"/>
          <w:sz w:val="20"/>
          <w:szCs w:val="20"/>
        </w:rPr>
        <w:t xml:space="preserve"> </w:t>
      </w:r>
      <w:r w:rsidR="005C52DF" w:rsidRPr="00AF0D42">
        <w:rPr>
          <w:rFonts w:ascii="Arial" w:hAnsi="Arial" w:cs="Arial"/>
          <w:sz w:val="20"/>
          <w:szCs w:val="20"/>
          <w:highlight w:val="yellow"/>
        </w:rPr>
        <w:t xml:space="preserve">through </w:t>
      </w:r>
      <w:r w:rsidR="009806C7" w:rsidRPr="00AF0D42">
        <w:rPr>
          <w:rFonts w:ascii="Arial" w:hAnsi="Arial" w:cs="Arial"/>
          <w:sz w:val="20"/>
          <w:szCs w:val="20"/>
          <w:highlight w:val="yellow"/>
        </w:rPr>
        <w:t xml:space="preserve">a </w:t>
      </w:r>
      <w:r w:rsidR="005C52DF" w:rsidRPr="00AF0D42">
        <w:rPr>
          <w:rFonts w:ascii="Arial" w:hAnsi="Arial" w:cs="Arial"/>
          <w:sz w:val="20"/>
          <w:szCs w:val="20"/>
          <w:highlight w:val="yellow"/>
        </w:rPr>
        <w:t>qualitative design</w:t>
      </w:r>
      <w:r w:rsidR="005C52DF" w:rsidRPr="00C57C4B">
        <w:rPr>
          <w:rFonts w:ascii="Arial" w:hAnsi="Arial" w:cs="Arial"/>
          <w:sz w:val="20"/>
          <w:szCs w:val="20"/>
        </w:rPr>
        <w:t xml:space="preserve"> approach by interviewing 80 management staff of chosen construction firms. The study found almost all major elements of </w:t>
      </w:r>
      <w:proofErr w:type="spellStart"/>
      <w:r w:rsidR="005C52DF" w:rsidRPr="00C57C4B">
        <w:rPr>
          <w:rFonts w:ascii="Arial" w:hAnsi="Arial" w:cs="Arial"/>
          <w:sz w:val="20"/>
          <w:szCs w:val="20"/>
        </w:rPr>
        <w:t>organi</w:t>
      </w:r>
      <w:r w:rsidR="005C52DF">
        <w:rPr>
          <w:rFonts w:ascii="Arial" w:hAnsi="Arial" w:cs="Arial"/>
          <w:sz w:val="20"/>
          <w:szCs w:val="20"/>
        </w:rPr>
        <w:t>s</w:t>
      </w:r>
      <w:r w:rsidR="005C52DF" w:rsidRPr="00C57C4B">
        <w:rPr>
          <w:rFonts w:ascii="Arial" w:hAnsi="Arial" w:cs="Arial"/>
          <w:sz w:val="20"/>
          <w:szCs w:val="20"/>
        </w:rPr>
        <w:t>ational</w:t>
      </w:r>
      <w:proofErr w:type="spellEnd"/>
      <w:r w:rsidR="005C52DF" w:rsidRPr="00C57C4B">
        <w:rPr>
          <w:rFonts w:ascii="Arial" w:hAnsi="Arial" w:cs="Arial"/>
          <w:sz w:val="20"/>
          <w:szCs w:val="20"/>
        </w:rPr>
        <w:t xml:space="preserve"> value </w:t>
      </w:r>
      <w:r w:rsidR="005C52DF" w:rsidRPr="00AF0D42">
        <w:rPr>
          <w:rFonts w:ascii="Arial" w:hAnsi="Arial" w:cs="Arial"/>
          <w:sz w:val="20"/>
          <w:szCs w:val="20"/>
          <w:highlight w:val="yellow"/>
        </w:rPr>
        <w:t xml:space="preserve">yielding </w:t>
      </w:r>
      <w:r w:rsidR="009806C7" w:rsidRPr="00AF0D42">
        <w:rPr>
          <w:rFonts w:ascii="Arial" w:hAnsi="Arial" w:cs="Arial"/>
          <w:sz w:val="20"/>
          <w:szCs w:val="20"/>
          <w:highlight w:val="yellow"/>
        </w:rPr>
        <w:t xml:space="preserve">a </w:t>
      </w:r>
      <w:r w:rsidR="005C52DF" w:rsidRPr="00AF0D42">
        <w:rPr>
          <w:rFonts w:ascii="Arial" w:hAnsi="Arial" w:cs="Arial"/>
          <w:sz w:val="20"/>
          <w:szCs w:val="20"/>
          <w:highlight w:val="yellow"/>
        </w:rPr>
        <w:t>positive</w:t>
      </w:r>
      <w:r w:rsidR="005C52DF" w:rsidRPr="00C57C4B">
        <w:rPr>
          <w:rFonts w:ascii="Arial" w:hAnsi="Arial" w:cs="Arial"/>
          <w:sz w:val="20"/>
          <w:szCs w:val="20"/>
        </w:rPr>
        <w:t xml:space="preserve"> effect on corporate performance. However, the study is lagging in scope, though with a better approach, hence propels the need for further study.</w:t>
      </w:r>
      <w:r w:rsidR="005C52DF">
        <w:rPr>
          <w:rFonts w:ascii="Arial" w:hAnsi="Arial" w:cs="Arial"/>
          <w:sz w:val="20"/>
          <w:szCs w:val="20"/>
        </w:rPr>
        <w:t xml:space="preserve"> </w:t>
      </w:r>
      <w:r w:rsidR="005C52DF" w:rsidRPr="00C57C4B">
        <w:rPr>
          <w:rFonts w:ascii="Arial" w:hAnsi="Arial" w:cs="Arial"/>
          <w:sz w:val="20"/>
          <w:szCs w:val="20"/>
        </w:rPr>
        <w:t>The deployment of multivariate approach to analy</w:t>
      </w:r>
      <w:r w:rsidR="005C52DF">
        <w:rPr>
          <w:rFonts w:ascii="Arial" w:hAnsi="Arial" w:cs="Arial"/>
          <w:sz w:val="20"/>
          <w:szCs w:val="20"/>
        </w:rPr>
        <w:t>s</w:t>
      </w:r>
      <w:r w:rsidR="005C52DF" w:rsidRPr="00C57C4B">
        <w:rPr>
          <w:rFonts w:ascii="Arial" w:hAnsi="Arial" w:cs="Arial"/>
          <w:sz w:val="20"/>
          <w:szCs w:val="20"/>
        </w:rPr>
        <w:t>e the relationship among constructs using SEM is the prime focus of this research. A departure from conventional methodology and approach widely published on most topical issues in construction and project management shall stand the current piece out of the crowd.</w:t>
      </w:r>
    </w:p>
    <w:p w14:paraId="778615C7" w14:textId="22C47265" w:rsidR="00FC62F9" w:rsidRPr="00C57C4B" w:rsidRDefault="00FC62F9" w:rsidP="00FC62F9">
      <w:pPr>
        <w:autoSpaceDE w:val="0"/>
        <w:autoSpaceDN w:val="0"/>
        <w:adjustRightInd w:val="0"/>
        <w:spacing w:after="0" w:line="240" w:lineRule="auto"/>
        <w:jc w:val="both"/>
        <w:rPr>
          <w:rFonts w:ascii="Arial" w:hAnsi="Arial" w:cs="Arial"/>
          <w:color w:val="000000"/>
          <w:sz w:val="20"/>
          <w:szCs w:val="20"/>
        </w:rPr>
      </w:pPr>
      <w:r w:rsidRPr="00C57C4B">
        <w:rPr>
          <w:rFonts w:ascii="Arial" w:hAnsi="Arial" w:cs="Arial"/>
          <w:color w:val="000000"/>
          <w:sz w:val="20"/>
          <w:szCs w:val="20"/>
        </w:rPr>
        <w:t>Khalid and Janjua (2021) in Pakistan</w:t>
      </w:r>
      <w:r w:rsidRPr="00C57C4B">
        <w:rPr>
          <w:rFonts w:ascii="Arial" w:hAnsi="Arial" w:cs="Arial"/>
          <w:b/>
          <w:bCs/>
          <w:color w:val="000000"/>
          <w:sz w:val="20"/>
          <w:szCs w:val="20"/>
        </w:rPr>
        <w:t xml:space="preserve"> </w:t>
      </w:r>
      <w:r w:rsidRPr="00C57C4B">
        <w:rPr>
          <w:rFonts w:ascii="Arial" w:hAnsi="Arial" w:cs="Arial"/>
          <w:color w:val="000000"/>
          <w:sz w:val="20"/>
          <w:szCs w:val="20"/>
        </w:rPr>
        <w:t xml:space="preserve">assessed various dimensions of project success - efficiency, </w:t>
      </w:r>
      <w:r>
        <w:rPr>
          <w:rFonts w:ascii="Arial" w:hAnsi="Arial" w:cs="Arial"/>
          <w:color w:val="000000"/>
          <w:sz w:val="20"/>
          <w:szCs w:val="20"/>
        </w:rPr>
        <w:t>using a</w:t>
      </w:r>
      <w:r w:rsidRPr="00C57C4B">
        <w:rPr>
          <w:rFonts w:ascii="Arial" w:hAnsi="Arial" w:cs="Arial"/>
          <w:color w:val="000000"/>
          <w:sz w:val="20"/>
          <w:szCs w:val="20"/>
        </w:rPr>
        <w:t>bout 293 employees of private and public telecom organi</w:t>
      </w:r>
      <w:r w:rsidR="00520DA4">
        <w:rPr>
          <w:rFonts w:ascii="Arial" w:hAnsi="Arial" w:cs="Arial"/>
          <w:color w:val="000000"/>
          <w:sz w:val="20"/>
          <w:szCs w:val="20"/>
        </w:rPr>
        <w:t>s</w:t>
      </w:r>
      <w:r w:rsidRPr="00C57C4B">
        <w:rPr>
          <w:rFonts w:ascii="Arial" w:hAnsi="Arial" w:cs="Arial"/>
          <w:color w:val="000000"/>
          <w:sz w:val="20"/>
          <w:szCs w:val="20"/>
        </w:rPr>
        <w:t>ation</w:t>
      </w:r>
      <w:r>
        <w:rPr>
          <w:rFonts w:ascii="Arial" w:hAnsi="Arial" w:cs="Arial"/>
          <w:color w:val="000000"/>
          <w:sz w:val="20"/>
          <w:szCs w:val="20"/>
        </w:rPr>
        <w:t>,</w:t>
      </w:r>
      <w:r w:rsidRPr="00C57C4B">
        <w:rPr>
          <w:rFonts w:ascii="Arial" w:hAnsi="Arial" w:cs="Arial"/>
          <w:color w:val="000000"/>
          <w:sz w:val="20"/>
          <w:szCs w:val="20"/>
        </w:rPr>
        <w:t xml:space="preserve"> mostly project manager and directors </w:t>
      </w:r>
      <w:r>
        <w:rPr>
          <w:rFonts w:ascii="Arial" w:hAnsi="Arial" w:cs="Arial"/>
          <w:color w:val="000000"/>
          <w:sz w:val="20"/>
          <w:szCs w:val="20"/>
        </w:rPr>
        <w:t>as</w:t>
      </w:r>
      <w:r w:rsidRPr="00C57C4B">
        <w:rPr>
          <w:rFonts w:ascii="Arial" w:hAnsi="Arial" w:cs="Arial"/>
          <w:color w:val="000000"/>
          <w:sz w:val="20"/>
          <w:szCs w:val="20"/>
        </w:rPr>
        <w:t xml:space="preserve"> respondents. Though the moderating role of top echelon of organi</w:t>
      </w:r>
      <w:r w:rsidR="00520DA4">
        <w:rPr>
          <w:rFonts w:ascii="Arial" w:hAnsi="Arial" w:cs="Arial"/>
          <w:color w:val="000000"/>
          <w:sz w:val="20"/>
          <w:szCs w:val="20"/>
        </w:rPr>
        <w:t>s</w:t>
      </w:r>
      <w:r w:rsidRPr="00C57C4B">
        <w:rPr>
          <w:rFonts w:ascii="Arial" w:hAnsi="Arial" w:cs="Arial"/>
          <w:color w:val="000000"/>
          <w:sz w:val="20"/>
          <w:szCs w:val="20"/>
        </w:rPr>
        <w:t>ation was considered in achieving success in Telecom industry of Pakistan but the importance of developing the right culture to drive project cannot be discarded. The survey</w:t>
      </w:r>
      <w:r w:rsidRPr="00C57C4B">
        <w:rPr>
          <w:rFonts w:ascii="Arial" w:hAnsi="Arial" w:cs="Arial"/>
          <w:b/>
          <w:bCs/>
          <w:color w:val="000000"/>
          <w:sz w:val="20"/>
          <w:szCs w:val="20"/>
        </w:rPr>
        <w:t xml:space="preserve"> </w:t>
      </w:r>
      <w:r w:rsidRPr="00C57C4B">
        <w:rPr>
          <w:rFonts w:ascii="Arial" w:hAnsi="Arial" w:cs="Arial"/>
          <w:color w:val="000000"/>
          <w:sz w:val="20"/>
          <w:szCs w:val="20"/>
        </w:rPr>
        <w:t>emphasi</w:t>
      </w:r>
      <w:r w:rsidR="00520DA4">
        <w:rPr>
          <w:rFonts w:ascii="Arial" w:hAnsi="Arial" w:cs="Arial"/>
          <w:color w:val="000000"/>
          <w:sz w:val="20"/>
          <w:szCs w:val="20"/>
        </w:rPr>
        <w:t>s</w:t>
      </w:r>
      <w:r w:rsidRPr="00C57C4B">
        <w:rPr>
          <w:rFonts w:ascii="Arial" w:hAnsi="Arial" w:cs="Arial"/>
          <w:color w:val="000000"/>
          <w:sz w:val="20"/>
          <w:szCs w:val="20"/>
        </w:rPr>
        <w:t>ed the</w:t>
      </w:r>
      <w:r w:rsidRPr="00C57C4B">
        <w:rPr>
          <w:rFonts w:ascii="Arial" w:hAnsi="Arial" w:cs="Arial"/>
          <w:b/>
          <w:bCs/>
          <w:color w:val="000000"/>
          <w:sz w:val="20"/>
          <w:szCs w:val="20"/>
        </w:rPr>
        <w:t xml:space="preserve"> </w:t>
      </w:r>
      <w:r w:rsidRPr="00C57C4B">
        <w:rPr>
          <w:rFonts w:ascii="Arial" w:hAnsi="Arial" w:cs="Arial"/>
          <w:color w:val="000000"/>
          <w:sz w:val="20"/>
          <w:szCs w:val="20"/>
        </w:rPr>
        <w:t>place</w:t>
      </w:r>
      <w:r w:rsidRPr="00C57C4B">
        <w:rPr>
          <w:rFonts w:ascii="Arial" w:hAnsi="Arial" w:cs="Arial"/>
          <w:b/>
          <w:bCs/>
          <w:color w:val="000000"/>
          <w:sz w:val="20"/>
          <w:szCs w:val="20"/>
        </w:rPr>
        <w:t xml:space="preserve"> </w:t>
      </w:r>
      <w:r w:rsidRPr="00C57C4B">
        <w:rPr>
          <w:rFonts w:ascii="Arial" w:hAnsi="Arial" w:cs="Arial"/>
          <w:color w:val="000000"/>
          <w:sz w:val="20"/>
          <w:szCs w:val="20"/>
        </w:rPr>
        <w:t xml:space="preserve">of OC in enhancing efficient project delivery and encourage project team for better output. The study did not have a robust outlook as it was limited to opinions from a section of telecom industry and therefore suggested extension to other sectors including construction. </w:t>
      </w:r>
    </w:p>
    <w:p w14:paraId="6DFE7C42" w14:textId="55A9A093" w:rsidR="00FC62F9" w:rsidRPr="00C57C4B" w:rsidRDefault="00FC62F9" w:rsidP="00FC62F9">
      <w:pPr>
        <w:spacing w:after="0" w:line="240" w:lineRule="auto"/>
        <w:jc w:val="both"/>
        <w:rPr>
          <w:rFonts w:ascii="Arial" w:hAnsi="Arial" w:cs="Arial"/>
          <w:sz w:val="20"/>
          <w:szCs w:val="20"/>
        </w:rPr>
      </w:pPr>
      <w:r w:rsidRPr="00C57C4B">
        <w:rPr>
          <w:rFonts w:ascii="Arial" w:hAnsi="Arial" w:cs="Arial"/>
          <w:sz w:val="20"/>
          <w:szCs w:val="20"/>
        </w:rPr>
        <w:t>Li (2022</w:t>
      </w:r>
      <w:r w:rsidRPr="00C57C4B">
        <w:rPr>
          <w:rFonts w:ascii="Arial" w:hAnsi="Arial" w:cs="Arial"/>
          <w:b/>
          <w:bCs/>
          <w:sz w:val="20"/>
          <w:szCs w:val="20"/>
        </w:rPr>
        <w:t>)</w:t>
      </w:r>
      <w:r w:rsidRPr="00C57C4B">
        <w:rPr>
          <w:rFonts w:ascii="Arial" w:hAnsi="Arial" w:cs="Arial"/>
          <w:sz w:val="20"/>
          <w:szCs w:val="20"/>
        </w:rPr>
        <w:t xml:space="preserve"> adopted both </w:t>
      </w:r>
      <w:proofErr w:type="spellStart"/>
      <w:r w:rsidRPr="00C57C4B">
        <w:rPr>
          <w:rFonts w:ascii="Arial" w:hAnsi="Arial" w:cs="Arial"/>
          <w:sz w:val="20"/>
          <w:szCs w:val="20"/>
        </w:rPr>
        <w:t>Scientometric</w:t>
      </w:r>
      <w:proofErr w:type="spellEnd"/>
      <w:r w:rsidRPr="00C57C4B">
        <w:rPr>
          <w:rFonts w:ascii="Arial" w:hAnsi="Arial" w:cs="Arial"/>
          <w:sz w:val="20"/>
          <w:szCs w:val="20"/>
        </w:rPr>
        <w:t xml:space="preserve"> and content analysis for journals indexed in Web of Science and Scopus to access articles</w:t>
      </w:r>
      <w:r>
        <w:rPr>
          <w:rFonts w:ascii="Arial" w:hAnsi="Arial" w:cs="Arial"/>
          <w:sz w:val="20"/>
          <w:szCs w:val="20"/>
        </w:rPr>
        <w:t xml:space="preserve"> for review so as to </w:t>
      </w:r>
      <w:r w:rsidRPr="00C57C4B">
        <w:rPr>
          <w:rFonts w:ascii="Arial" w:hAnsi="Arial" w:cs="Arial"/>
          <w:sz w:val="20"/>
          <w:szCs w:val="20"/>
        </w:rPr>
        <w:t>analy</w:t>
      </w:r>
      <w:r w:rsidR="00520DA4">
        <w:rPr>
          <w:rFonts w:ascii="Arial" w:hAnsi="Arial" w:cs="Arial"/>
          <w:sz w:val="20"/>
          <w:szCs w:val="20"/>
        </w:rPr>
        <w:t>s</w:t>
      </w:r>
      <w:r w:rsidRPr="00C57C4B">
        <w:rPr>
          <w:rFonts w:ascii="Arial" w:hAnsi="Arial" w:cs="Arial"/>
          <w:sz w:val="20"/>
          <w:szCs w:val="20"/>
        </w:rPr>
        <w:t>e OC</w:t>
      </w:r>
      <w:r>
        <w:rPr>
          <w:rFonts w:ascii="Arial" w:hAnsi="Arial" w:cs="Arial"/>
          <w:sz w:val="20"/>
          <w:szCs w:val="20"/>
        </w:rPr>
        <w:t xml:space="preserve"> peculiarity</w:t>
      </w:r>
      <w:r w:rsidRPr="00C57C4B">
        <w:rPr>
          <w:rFonts w:ascii="Arial" w:hAnsi="Arial" w:cs="Arial"/>
          <w:sz w:val="20"/>
          <w:szCs w:val="20"/>
        </w:rPr>
        <w:t xml:space="preserve"> in construction projects</w:t>
      </w:r>
      <w:r>
        <w:rPr>
          <w:rFonts w:ascii="Arial" w:hAnsi="Arial" w:cs="Arial"/>
          <w:sz w:val="20"/>
          <w:szCs w:val="20"/>
        </w:rPr>
        <w:t xml:space="preserve"> in some locations. </w:t>
      </w:r>
      <w:proofErr w:type="spellStart"/>
      <w:r w:rsidRPr="00C57C4B">
        <w:rPr>
          <w:rFonts w:ascii="Arial" w:hAnsi="Arial" w:cs="Arial"/>
          <w:sz w:val="20"/>
          <w:szCs w:val="20"/>
        </w:rPr>
        <w:t>Scientometric</w:t>
      </w:r>
      <w:proofErr w:type="spellEnd"/>
      <w:r w:rsidRPr="00C57C4B">
        <w:rPr>
          <w:rFonts w:ascii="Arial" w:hAnsi="Arial" w:cs="Arial"/>
          <w:sz w:val="20"/>
          <w:szCs w:val="20"/>
        </w:rPr>
        <w:t xml:space="preserve"> literature on culture </w:t>
      </w:r>
      <w:r>
        <w:rPr>
          <w:rFonts w:ascii="Arial" w:hAnsi="Arial" w:cs="Arial"/>
          <w:sz w:val="20"/>
          <w:szCs w:val="20"/>
        </w:rPr>
        <w:t>dwelled on</w:t>
      </w:r>
      <w:r w:rsidRPr="00C57C4B">
        <w:rPr>
          <w:rFonts w:ascii="Arial" w:hAnsi="Arial" w:cs="Arial"/>
          <w:sz w:val="20"/>
          <w:szCs w:val="20"/>
        </w:rPr>
        <w:t xml:space="preserve"> 12 journals with 173 articles over a period of 1989 – 2022</w:t>
      </w:r>
      <w:r>
        <w:rPr>
          <w:rFonts w:ascii="Arial" w:hAnsi="Arial" w:cs="Arial"/>
          <w:sz w:val="20"/>
          <w:szCs w:val="20"/>
        </w:rPr>
        <w:t>,</w:t>
      </w:r>
      <w:r w:rsidRPr="00C57C4B">
        <w:rPr>
          <w:rFonts w:ascii="Arial" w:hAnsi="Arial" w:cs="Arial"/>
          <w:sz w:val="20"/>
          <w:szCs w:val="20"/>
        </w:rPr>
        <w:t xml:space="preserve"> Peoples Republic of China, Australia, the USA, England, and Singapore </w:t>
      </w:r>
      <w:r>
        <w:rPr>
          <w:rFonts w:ascii="Arial" w:hAnsi="Arial" w:cs="Arial"/>
          <w:sz w:val="20"/>
          <w:szCs w:val="20"/>
        </w:rPr>
        <w:t>has</w:t>
      </w:r>
      <w:r w:rsidRPr="00C57C4B">
        <w:rPr>
          <w:rFonts w:ascii="Arial" w:hAnsi="Arial" w:cs="Arial"/>
          <w:sz w:val="20"/>
          <w:szCs w:val="20"/>
        </w:rPr>
        <w:t xml:space="preserve"> high numbers of authors</w:t>
      </w:r>
      <w:r>
        <w:rPr>
          <w:rFonts w:ascii="Arial" w:hAnsi="Arial" w:cs="Arial"/>
          <w:sz w:val="20"/>
          <w:szCs w:val="20"/>
        </w:rPr>
        <w:t xml:space="preserve"> with </w:t>
      </w:r>
      <w:r w:rsidRPr="00C57C4B">
        <w:rPr>
          <w:rFonts w:ascii="Arial" w:hAnsi="Arial" w:cs="Arial"/>
          <w:sz w:val="20"/>
          <w:szCs w:val="20"/>
        </w:rPr>
        <w:t>research method, originating institutions, article citation, co-occurrence of keyword, cluster analysis and research interest</w:t>
      </w:r>
      <w:r>
        <w:rPr>
          <w:rFonts w:ascii="Arial" w:hAnsi="Arial" w:cs="Arial"/>
          <w:sz w:val="20"/>
          <w:szCs w:val="20"/>
        </w:rPr>
        <w:t xml:space="preserve"> being considered</w:t>
      </w:r>
      <w:r w:rsidRPr="00C57C4B">
        <w:rPr>
          <w:rFonts w:ascii="Arial" w:hAnsi="Arial" w:cs="Arial"/>
          <w:sz w:val="20"/>
          <w:szCs w:val="20"/>
        </w:rPr>
        <w:t xml:space="preserve">. </w:t>
      </w:r>
      <w:r>
        <w:rPr>
          <w:rFonts w:ascii="Arial" w:hAnsi="Arial" w:cs="Arial"/>
          <w:sz w:val="20"/>
          <w:szCs w:val="20"/>
        </w:rPr>
        <w:t>While</w:t>
      </w:r>
      <w:r w:rsidRPr="00C57C4B">
        <w:rPr>
          <w:rFonts w:ascii="Arial" w:hAnsi="Arial" w:cs="Arial"/>
          <w:sz w:val="20"/>
          <w:szCs w:val="20"/>
        </w:rPr>
        <w:t xml:space="preserve"> content analysis method</w:t>
      </w:r>
      <w:r>
        <w:rPr>
          <w:rFonts w:ascii="Arial" w:hAnsi="Arial" w:cs="Arial"/>
          <w:sz w:val="20"/>
          <w:szCs w:val="20"/>
        </w:rPr>
        <w:t xml:space="preserve"> measured OC through</w:t>
      </w:r>
      <w:r w:rsidRPr="00C57C4B">
        <w:rPr>
          <w:rFonts w:ascii="Arial" w:hAnsi="Arial" w:cs="Arial"/>
          <w:sz w:val="20"/>
          <w:szCs w:val="20"/>
        </w:rPr>
        <w:t xml:space="preserve"> models or framework. </w:t>
      </w:r>
      <w:r>
        <w:rPr>
          <w:rFonts w:ascii="Arial" w:hAnsi="Arial" w:cs="Arial"/>
          <w:sz w:val="20"/>
          <w:szCs w:val="20"/>
        </w:rPr>
        <w:t>Q</w:t>
      </w:r>
      <w:r w:rsidRPr="00C57C4B">
        <w:rPr>
          <w:rFonts w:ascii="Arial" w:hAnsi="Arial" w:cs="Arial"/>
          <w:sz w:val="20"/>
          <w:szCs w:val="20"/>
        </w:rPr>
        <w:t xml:space="preserve">uantitative design </w:t>
      </w:r>
      <w:r>
        <w:rPr>
          <w:rFonts w:ascii="Arial" w:hAnsi="Arial" w:cs="Arial"/>
          <w:sz w:val="20"/>
          <w:szCs w:val="20"/>
        </w:rPr>
        <w:t xml:space="preserve">approach </w:t>
      </w:r>
      <w:r w:rsidRPr="00C57C4B">
        <w:rPr>
          <w:rFonts w:ascii="Arial" w:hAnsi="Arial" w:cs="Arial"/>
          <w:sz w:val="20"/>
          <w:szCs w:val="20"/>
        </w:rPr>
        <w:t xml:space="preserve">through questionnaire or qualitative through interviews </w:t>
      </w:r>
      <w:r>
        <w:rPr>
          <w:rFonts w:ascii="Arial" w:hAnsi="Arial" w:cs="Arial"/>
          <w:sz w:val="20"/>
          <w:szCs w:val="20"/>
        </w:rPr>
        <w:t>were used to</w:t>
      </w:r>
      <w:r w:rsidRPr="00C57C4B">
        <w:rPr>
          <w:rFonts w:ascii="Arial" w:hAnsi="Arial" w:cs="Arial"/>
          <w:sz w:val="20"/>
          <w:szCs w:val="20"/>
        </w:rPr>
        <w:t xml:space="preserve"> unravel cultural factors in construction. </w:t>
      </w:r>
      <w:r>
        <w:rPr>
          <w:rFonts w:ascii="Arial" w:hAnsi="Arial" w:cs="Arial"/>
          <w:sz w:val="20"/>
          <w:szCs w:val="20"/>
        </w:rPr>
        <w:t>N</w:t>
      </w:r>
      <w:r w:rsidRPr="00C57C4B">
        <w:rPr>
          <w:rFonts w:ascii="Arial" w:hAnsi="Arial" w:cs="Arial"/>
          <w:sz w:val="20"/>
          <w:szCs w:val="20"/>
        </w:rPr>
        <w:t xml:space="preserve">o mention of any country in </w:t>
      </w:r>
      <w:r w:rsidRPr="00C57C4B">
        <w:rPr>
          <w:rFonts w:ascii="Arial" w:hAnsi="Arial" w:cs="Arial"/>
          <w:sz w:val="20"/>
          <w:szCs w:val="20"/>
        </w:rPr>
        <w:lastRenderedPageBreak/>
        <w:t xml:space="preserve">Africa either due to dearth of literature or </w:t>
      </w:r>
      <w:r>
        <w:rPr>
          <w:rFonts w:ascii="Arial" w:hAnsi="Arial" w:cs="Arial"/>
          <w:sz w:val="20"/>
          <w:szCs w:val="20"/>
        </w:rPr>
        <w:t>inappropriate</w:t>
      </w:r>
      <w:r w:rsidRPr="00C57C4B">
        <w:rPr>
          <w:rFonts w:ascii="Arial" w:hAnsi="Arial" w:cs="Arial"/>
          <w:sz w:val="20"/>
          <w:szCs w:val="20"/>
        </w:rPr>
        <w:t xml:space="preserve"> quality of work </w:t>
      </w:r>
      <w:r>
        <w:rPr>
          <w:rFonts w:ascii="Arial" w:hAnsi="Arial" w:cs="Arial"/>
          <w:sz w:val="20"/>
          <w:szCs w:val="20"/>
        </w:rPr>
        <w:t>based on</w:t>
      </w:r>
      <w:r w:rsidRPr="00C57C4B">
        <w:rPr>
          <w:rFonts w:ascii="Arial" w:hAnsi="Arial" w:cs="Arial"/>
          <w:sz w:val="20"/>
          <w:szCs w:val="20"/>
        </w:rPr>
        <w:t xml:space="preserve"> reviewer’s expectation. </w:t>
      </w:r>
      <w:r>
        <w:rPr>
          <w:rFonts w:ascii="Arial" w:hAnsi="Arial" w:cs="Arial"/>
          <w:sz w:val="20"/>
          <w:szCs w:val="20"/>
        </w:rPr>
        <w:t>However</w:t>
      </w:r>
      <w:r w:rsidRPr="00C57C4B">
        <w:rPr>
          <w:rFonts w:ascii="Arial" w:hAnsi="Arial" w:cs="Arial"/>
          <w:sz w:val="20"/>
          <w:szCs w:val="20"/>
        </w:rPr>
        <w:t>, Nigeria</w:t>
      </w:r>
      <w:r>
        <w:rPr>
          <w:rFonts w:ascii="Arial" w:hAnsi="Arial" w:cs="Arial"/>
          <w:sz w:val="20"/>
          <w:szCs w:val="20"/>
        </w:rPr>
        <w:t>; a giant</w:t>
      </w:r>
      <w:r w:rsidRPr="00C57C4B">
        <w:rPr>
          <w:rFonts w:ascii="Arial" w:hAnsi="Arial" w:cs="Arial"/>
          <w:sz w:val="20"/>
          <w:szCs w:val="20"/>
        </w:rPr>
        <w:t xml:space="preserve"> of Africa and domiciliary location of this current research</w:t>
      </w:r>
      <w:r>
        <w:rPr>
          <w:rFonts w:ascii="Arial" w:hAnsi="Arial" w:cs="Arial"/>
          <w:sz w:val="20"/>
          <w:szCs w:val="20"/>
        </w:rPr>
        <w:t xml:space="preserve"> shall</w:t>
      </w:r>
      <w:r w:rsidRPr="00C57C4B">
        <w:rPr>
          <w:rFonts w:ascii="Arial" w:hAnsi="Arial" w:cs="Arial"/>
          <w:sz w:val="20"/>
          <w:szCs w:val="20"/>
        </w:rPr>
        <w:t xml:space="preserve"> fill the gap </w:t>
      </w:r>
      <w:r>
        <w:rPr>
          <w:rFonts w:ascii="Arial" w:hAnsi="Arial" w:cs="Arial"/>
          <w:sz w:val="20"/>
          <w:szCs w:val="20"/>
        </w:rPr>
        <w:t>and</w:t>
      </w:r>
      <w:r w:rsidRPr="00C57C4B">
        <w:rPr>
          <w:rFonts w:ascii="Arial" w:hAnsi="Arial" w:cs="Arial"/>
          <w:sz w:val="20"/>
          <w:szCs w:val="20"/>
        </w:rPr>
        <w:t xml:space="preserve"> offer a different research method on the discourse. The use of SEM; a hybrid approach </w:t>
      </w:r>
      <w:r>
        <w:rPr>
          <w:rFonts w:ascii="Arial" w:hAnsi="Arial" w:cs="Arial"/>
          <w:sz w:val="20"/>
          <w:szCs w:val="20"/>
        </w:rPr>
        <w:t>of</w:t>
      </w:r>
      <w:r w:rsidRPr="00C57C4B">
        <w:rPr>
          <w:rFonts w:ascii="Arial" w:hAnsi="Arial" w:cs="Arial"/>
          <w:sz w:val="20"/>
          <w:szCs w:val="20"/>
        </w:rPr>
        <w:t xml:space="preserve"> determin</w:t>
      </w:r>
      <w:r>
        <w:rPr>
          <w:rFonts w:ascii="Arial" w:hAnsi="Arial" w:cs="Arial"/>
          <w:sz w:val="20"/>
          <w:szCs w:val="20"/>
        </w:rPr>
        <w:t>ing</w:t>
      </w:r>
      <w:r w:rsidRPr="00C57C4B">
        <w:rPr>
          <w:rFonts w:ascii="Arial" w:hAnsi="Arial" w:cs="Arial"/>
          <w:sz w:val="20"/>
          <w:szCs w:val="20"/>
        </w:rPr>
        <w:t xml:space="preserve"> causal effect or relationship among the </w:t>
      </w:r>
      <w:r w:rsidRPr="00AF0D42">
        <w:rPr>
          <w:rFonts w:ascii="Arial" w:hAnsi="Arial" w:cs="Arial"/>
          <w:sz w:val="20"/>
          <w:szCs w:val="20"/>
          <w:highlight w:val="yellow"/>
        </w:rPr>
        <w:t>constructs</w:t>
      </w:r>
      <w:r w:rsidR="009806C7" w:rsidRPr="00AF0D42">
        <w:rPr>
          <w:rFonts w:ascii="Arial" w:hAnsi="Arial" w:cs="Arial"/>
          <w:sz w:val="20"/>
          <w:szCs w:val="20"/>
          <w:highlight w:val="yellow"/>
        </w:rPr>
        <w:t>,</w:t>
      </w:r>
      <w:r w:rsidRPr="00AF0D42">
        <w:rPr>
          <w:rFonts w:ascii="Arial" w:hAnsi="Arial" w:cs="Arial"/>
          <w:sz w:val="20"/>
          <w:szCs w:val="20"/>
          <w:highlight w:val="yellow"/>
        </w:rPr>
        <w:t xml:space="preserve"> shall add</w:t>
      </w:r>
      <w:r w:rsidRPr="00C57C4B">
        <w:rPr>
          <w:rFonts w:ascii="Arial" w:hAnsi="Arial" w:cs="Arial"/>
          <w:sz w:val="20"/>
          <w:szCs w:val="20"/>
        </w:rPr>
        <w:t xml:space="preserve"> a new lexicon to literatures on OC in Africa and Nigeria in particular. </w:t>
      </w:r>
    </w:p>
    <w:p w14:paraId="1AD163E0" w14:textId="1DAD757D" w:rsidR="00FC62F9" w:rsidRPr="00C57C4B" w:rsidRDefault="00FC62F9" w:rsidP="00FC62F9">
      <w:pPr>
        <w:autoSpaceDE w:val="0"/>
        <w:autoSpaceDN w:val="0"/>
        <w:adjustRightInd w:val="0"/>
        <w:spacing w:after="0" w:line="240" w:lineRule="auto"/>
        <w:jc w:val="both"/>
        <w:rPr>
          <w:rFonts w:ascii="Arial" w:hAnsi="Arial" w:cs="Arial"/>
          <w:color w:val="000000"/>
          <w:sz w:val="20"/>
          <w:szCs w:val="20"/>
        </w:rPr>
      </w:pPr>
      <w:proofErr w:type="spellStart"/>
      <w:r w:rsidRPr="00C57C4B">
        <w:rPr>
          <w:rFonts w:ascii="Arial" w:hAnsi="Arial" w:cs="Arial"/>
          <w:color w:val="000000"/>
          <w:sz w:val="20"/>
          <w:szCs w:val="20"/>
        </w:rPr>
        <w:t>Ghumiem</w:t>
      </w:r>
      <w:proofErr w:type="spellEnd"/>
      <w:r w:rsidRPr="00C57C4B">
        <w:rPr>
          <w:rFonts w:ascii="Arial" w:hAnsi="Arial" w:cs="Arial"/>
          <w:color w:val="000000"/>
          <w:sz w:val="20"/>
          <w:szCs w:val="20"/>
        </w:rPr>
        <w:t xml:space="preserve"> </w:t>
      </w:r>
      <w:r w:rsidRPr="00520DA4">
        <w:rPr>
          <w:rFonts w:ascii="Arial" w:hAnsi="Arial" w:cs="Arial"/>
          <w:color w:val="000000"/>
          <w:sz w:val="20"/>
          <w:szCs w:val="20"/>
        </w:rPr>
        <w:t>et al.</w:t>
      </w:r>
      <w:r w:rsidRPr="00C57C4B">
        <w:rPr>
          <w:rFonts w:ascii="Arial" w:hAnsi="Arial" w:cs="Arial"/>
          <w:i/>
          <w:iCs/>
          <w:color w:val="000000"/>
          <w:sz w:val="20"/>
          <w:szCs w:val="20"/>
        </w:rPr>
        <w:t xml:space="preserve"> </w:t>
      </w:r>
      <w:r w:rsidRPr="00C57C4B">
        <w:rPr>
          <w:rFonts w:ascii="Arial" w:hAnsi="Arial" w:cs="Arial"/>
          <w:color w:val="000000"/>
          <w:sz w:val="20"/>
          <w:szCs w:val="20"/>
        </w:rPr>
        <w:t>(2023) investigated a dimension of organi</w:t>
      </w:r>
      <w:r w:rsidR="005C52DF">
        <w:rPr>
          <w:rFonts w:ascii="Arial" w:hAnsi="Arial" w:cs="Arial"/>
          <w:color w:val="000000"/>
          <w:sz w:val="20"/>
          <w:szCs w:val="20"/>
        </w:rPr>
        <w:t>s</w:t>
      </w:r>
      <w:r w:rsidRPr="00C57C4B">
        <w:rPr>
          <w:rFonts w:ascii="Arial" w:hAnsi="Arial" w:cs="Arial"/>
          <w:color w:val="000000"/>
          <w:sz w:val="20"/>
          <w:szCs w:val="20"/>
        </w:rPr>
        <w:t>ation culture – corporate culture within the energy sector in Libya</w:t>
      </w:r>
      <w:r>
        <w:rPr>
          <w:rFonts w:ascii="Arial" w:hAnsi="Arial" w:cs="Arial"/>
          <w:b/>
          <w:bCs/>
          <w:color w:val="000000"/>
          <w:sz w:val="20"/>
          <w:szCs w:val="20"/>
        </w:rPr>
        <w:t xml:space="preserve"> </w:t>
      </w:r>
      <w:r>
        <w:rPr>
          <w:rFonts w:ascii="Arial" w:hAnsi="Arial" w:cs="Arial"/>
          <w:color w:val="000000"/>
          <w:sz w:val="20"/>
          <w:szCs w:val="20"/>
        </w:rPr>
        <w:t>through</w:t>
      </w:r>
      <w:r w:rsidRPr="00C57C4B">
        <w:rPr>
          <w:rFonts w:ascii="Arial" w:hAnsi="Arial" w:cs="Arial"/>
          <w:color w:val="000000"/>
          <w:sz w:val="20"/>
          <w:szCs w:val="20"/>
        </w:rPr>
        <w:t xml:space="preserve"> </w:t>
      </w:r>
      <w:r>
        <w:rPr>
          <w:rFonts w:ascii="Arial" w:hAnsi="Arial" w:cs="Arial"/>
          <w:color w:val="000000"/>
          <w:sz w:val="20"/>
          <w:szCs w:val="20"/>
        </w:rPr>
        <w:t>quantitative d</w:t>
      </w:r>
      <w:r w:rsidRPr="00C57C4B">
        <w:rPr>
          <w:rFonts w:ascii="Arial" w:hAnsi="Arial" w:cs="Arial"/>
          <w:color w:val="000000"/>
          <w:sz w:val="20"/>
          <w:szCs w:val="20"/>
        </w:rPr>
        <w:t xml:space="preserve">ata from 408 respondents </w:t>
      </w:r>
      <w:r>
        <w:rPr>
          <w:rFonts w:ascii="Arial" w:hAnsi="Arial" w:cs="Arial"/>
          <w:color w:val="000000"/>
          <w:sz w:val="20"/>
          <w:szCs w:val="20"/>
        </w:rPr>
        <w:t>and</w:t>
      </w:r>
      <w:r w:rsidRPr="00C57C4B">
        <w:rPr>
          <w:rFonts w:ascii="Arial" w:hAnsi="Arial" w:cs="Arial"/>
          <w:color w:val="000000"/>
          <w:sz w:val="20"/>
          <w:szCs w:val="20"/>
        </w:rPr>
        <w:t xml:space="preserve"> analysis done using structural equation modeling approach.</w:t>
      </w:r>
      <w:r>
        <w:rPr>
          <w:rFonts w:ascii="Arial" w:hAnsi="Arial" w:cs="Arial"/>
          <w:color w:val="000000"/>
          <w:sz w:val="20"/>
          <w:szCs w:val="20"/>
        </w:rPr>
        <w:t xml:space="preserve"> S</w:t>
      </w:r>
      <w:r w:rsidRPr="00C57C4B">
        <w:rPr>
          <w:rFonts w:ascii="Arial" w:hAnsi="Arial" w:cs="Arial"/>
          <w:color w:val="000000"/>
          <w:sz w:val="20"/>
          <w:szCs w:val="20"/>
        </w:rPr>
        <w:t xml:space="preserve">tructural equation modeling </w:t>
      </w:r>
      <w:r>
        <w:rPr>
          <w:rFonts w:ascii="Arial" w:hAnsi="Arial" w:cs="Arial"/>
          <w:color w:val="000000"/>
          <w:sz w:val="20"/>
          <w:szCs w:val="20"/>
        </w:rPr>
        <w:t>approach</w:t>
      </w:r>
      <w:r w:rsidRPr="00C57C4B">
        <w:rPr>
          <w:rFonts w:ascii="Arial" w:hAnsi="Arial" w:cs="Arial"/>
          <w:color w:val="000000"/>
          <w:sz w:val="20"/>
          <w:szCs w:val="20"/>
        </w:rPr>
        <w:t xml:space="preserve"> gives credence to the study outcomes because of its multiple advantages</w:t>
      </w:r>
      <w:r>
        <w:rPr>
          <w:rFonts w:ascii="Arial" w:hAnsi="Arial" w:cs="Arial"/>
          <w:color w:val="000000"/>
          <w:sz w:val="20"/>
          <w:szCs w:val="20"/>
        </w:rPr>
        <w:t xml:space="preserve"> but</w:t>
      </w:r>
      <w:r w:rsidRPr="00C57C4B">
        <w:rPr>
          <w:rFonts w:ascii="Arial" w:hAnsi="Arial" w:cs="Arial"/>
          <w:color w:val="000000"/>
          <w:sz w:val="20"/>
          <w:szCs w:val="20"/>
        </w:rPr>
        <w:t xml:space="preserve"> the narrow scope of consideration hampered the generali</w:t>
      </w:r>
      <w:r w:rsidR="005C52DF">
        <w:rPr>
          <w:rFonts w:ascii="Arial" w:hAnsi="Arial" w:cs="Arial"/>
          <w:color w:val="000000"/>
          <w:sz w:val="20"/>
          <w:szCs w:val="20"/>
        </w:rPr>
        <w:t>s</w:t>
      </w:r>
      <w:r w:rsidRPr="00C57C4B">
        <w:rPr>
          <w:rFonts w:ascii="Arial" w:hAnsi="Arial" w:cs="Arial"/>
          <w:color w:val="000000"/>
          <w:sz w:val="20"/>
          <w:szCs w:val="20"/>
        </w:rPr>
        <w:t xml:space="preserve">ation of findings </w:t>
      </w:r>
      <w:r>
        <w:rPr>
          <w:rFonts w:ascii="Arial" w:hAnsi="Arial" w:cs="Arial"/>
          <w:color w:val="000000"/>
          <w:sz w:val="20"/>
          <w:szCs w:val="20"/>
        </w:rPr>
        <w:t>though</w:t>
      </w:r>
      <w:r w:rsidRPr="00C57C4B">
        <w:rPr>
          <w:rFonts w:ascii="Arial" w:hAnsi="Arial" w:cs="Arial"/>
          <w:color w:val="000000"/>
          <w:sz w:val="20"/>
          <w:szCs w:val="20"/>
        </w:rPr>
        <w:t xml:space="preserve"> centered on developing countries only. </w:t>
      </w:r>
      <w:r>
        <w:rPr>
          <w:rFonts w:ascii="Arial" w:hAnsi="Arial" w:cs="Arial"/>
          <w:color w:val="000000"/>
          <w:sz w:val="20"/>
          <w:szCs w:val="20"/>
        </w:rPr>
        <w:t>L</w:t>
      </w:r>
      <w:r w:rsidRPr="00C57C4B">
        <w:rPr>
          <w:rFonts w:ascii="Arial" w:hAnsi="Arial" w:cs="Arial"/>
          <w:color w:val="000000"/>
          <w:sz w:val="20"/>
          <w:szCs w:val="20"/>
        </w:rPr>
        <w:t>arger sample size</w:t>
      </w:r>
      <w:r>
        <w:rPr>
          <w:rFonts w:ascii="Arial" w:hAnsi="Arial" w:cs="Arial"/>
          <w:color w:val="000000"/>
          <w:sz w:val="20"/>
          <w:szCs w:val="20"/>
        </w:rPr>
        <w:t xml:space="preserve"> recommended</w:t>
      </w:r>
      <w:r w:rsidRPr="00C57C4B">
        <w:rPr>
          <w:rFonts w:ascii="Arial" w:hAnsi="Arial" w:cs="Arial"/>
          <w:color w:val="000000"/>
          <w:sz w:val="20"/>
          <w:szCs w:val="20"/>
        </w:rPr>
        <w:t xml:space="preserve"> is a gap to be explored while also incorporating other factors alongside the underlying ones.</w:t>
      </w:r>
    </w:p>
    <w:p w14:paraId="5DF2FCB0" w14:textId="32F71DA2" w:rsidR="00FC62F9" w:rsidRDefault="00FC62F9" w:rsidP="00EE2817">
      <w:pPr>
        <w:autoSpaceDE w:val="0"/>
        <w:autoSpaceDN w:val="0"/>
        <w:adjustRightInd w:val="0"/>
        <w:spacing w:after="0" w:line="240" w:lineRule="auto"/>
        <w:jc w:val="both"/>
        <w:rPr>
          <w:rFonts w:ascii="Arial" w:hAnsi="Arial" w:cs="Arial"/>
          <w:sz w:val="20"/>
          <w:szCs w:val="20"/>
        </w:rPr>
      </w:pPr>
      <w:r w:rsidRPr="00C57C4B">
        <w:rPr>
          <w:rFonts w:ascii="Arial" w:hAnsi="Arial" w:cs="Arial"/>
          <w:sz w:val="20"/>
          <w:szCs w:val="20"/>
        </w:rPr>
        <w:t xml:space="preserve">Mohammed and Ishak (2024) used work practices at the level of project </w:t>
      </w:r>
      <w:r>
        <w:rPr>
          <w:rFonts w:ascii="Arial" w:hAnsi="Arial" w:cs="Arial"/>
          <w:sz w:val="20"/>
          <w:szCs w:val="20"/>
        </w:rPr>
        <w:t>for</w:t>
      </w:r>
      <w:r w:rsidRPr="00C57C4B">
        <w:rPr>
          <w:rFonts w:ascii="Arial" w:hAnsi="Arial" w:cs="Arial"/>
          <w:sz w:val="20"/>
          <w:szCs w:val="20"/>
        </w:rPr>
        <w:t xml:space="preserve"> the interaction of OC with project success within the construction industry in UAE. </w:t>
      </w:r>
      <w:r w:rsidR="009806C7" w:rsidRPr="00AF0D42">
        <w:rPr>
          <w:rFonts w:ascii="Arial" w:hAnsi="Arial" w:cs="Arial"/>
          <w:sz w:val="20"/>
          <w:szCs w:val="20"/>
          <w:highlight w:val="yellow"/>
        </w:rPr>
        <w:t>A m</w:t>
      </w:r>
      <w:r w:rsidR="009806C7" w:rsidRPr="00AF0D42">
        <w:rPr>
          <w:rFonts w:ascii="Arial" w:hAnsi="Arial" w:cs="Arial"/>
          <w:sz w:val="20"/>
          <w:szCs w:val="20"/>
          <w:highlight w:val="yellow"/>
        </w:rPr>
        <w:t xml:space="preserve">ixed </w:t>
      </w:r>
      <w:r w:rsidRPr="00AF0D42">
        <w:rPr>
          <w:rFonts w:ascii="Arial" w:hAnsi="Arial" w:cs="Arial"/>
          <w:sz w:val="20"/>
          <w:szCs w:val="20"/>
          <w:highlight w:val="yellow"/>
        </w:rPr>
        <w:t>design ap</w:t>
      </w:r>
      <w:r w:rsidRPr="00C57C4B">
        <w:rPr>
          <w:rFonts w:ascii="Arial" w:hAnsi="Arial" w:cs="Arial"/>
          <w:sz w:val="20"/>
          <w:szCs w:val="20"/>
        </w:rPr>
        <w:t xml:space="preserve">proach was employed with </w:t>
      </w:r>
      <w:r w:rsidRPr="00AF0D42">
        <w:rPr>
          <w:rFonts w:ascii="Arial" w:hAnsi="Arial" w:cs="Arial"/>
          <w:sz w:val="20"/>
          <w:szCs w:val="20"/>
          <w:highlight w:val="yellow"/>
        </w:rPr>
        <w:t>interview</w:t>
      </w:r>
      <w:r w:rsidR="009806C7" w:rsidRPr="00AF0D42">
        <w:rPr>
          <w:rFonts w:ascii="Arial" w:hAnsi="Arial" w:cs="Arial"/>
          <w:sz w:val="20"/>
          <w:szCs w:val="20"/>
          <w:highlight w:val="yellow"/>
        </w:rPr>
        <w:t>s</w:t>
      </w:r>
      <w:r w:rsidRPr="00AF0D42">
        <w:rPr>
          <w:rFonts w:ascii="Arial" w:hAnsi="Arial" w:cs="Arial"/>
          <w:sz w:val="20"/>
          <w:szCs w:val="20"/>
          <w:highlight w:val="yellow"/>
        </w:rPr>
        <w:t xml:space="preserve"> on 13 an</w:t>
      </w:r>
      <w:r w:rsidRPr="00C57C4B">
        <w:rPr>
          <w:rFonts w:ascii="Arial" w:hAnsi="Arial" w:cs="Arial"/>
          <w:sz w:val="20"/>
          <w:szCs w:val="20"/>
        </w:rPr>
        <w:t xml:space="preserve">d then questionnaires administered to about 200 project managers and engineers of contracting, consulting firms as well as those of clients’ organizations and had participated in about 124 construction projects. </w:t>
      </w:r>
      <w:r>
        <w:rPr>
          <w:rFonts w:ascii="Arial" w:hAnsi="Arial" w:cs="Arial"/>
          <w:sz w:val="20"/>
          <w:szCs w:val="20"/>
        </w:rPr>
        <w:t>Descriptive and inferential</w:t>
      </w:r>
      <w:r w:rsidRPr="00C57C4B">
        <w:rPr>
          <w:rFonts w:ascii="Arial" w:hAnsi="Arial" w:cs="Arial"/>
          <w:sz w:val="20"/>
          <w:szCs w:val="20"/>
        </w:rPr>
        <w:t xml:space="preserve"> data analysis </w:t>
      </w:r>
      <w:r>
        <w:rPr>
          <w:rFonts w:ascii="Arial" w:hAnsi="Arial" w:cs="Arial"/>
          <w:sz w:val="20"/>
          <w:szCs w:val="20"/>
        </w:rPr>
        <w:t>revealed</w:t>
      </w:r>
      <w:r w:rsidRPr="00C57C4B">
        <w:rPr>
          <w:rFonts w:ascii="Arial" w:hAnsi="Arial" w:cs="Arial"/>
          <w:sz w:val="20"/>
          <w:szCs w:val="20"/>
        </w:rPr>
        <w:t xml:space="preserve"> </w:t>
      </w:r>
      <w:r>
        <w:rPr>
          <w:rFonts w:ascii="Arial" w:hAnsi="Arial" w:cs="Arial"/>
          <w:sz w:val="20"/>
          <w:szCs w:val="20"/>
        </w:rPr>
        <w:t>c</w:t>
      </w:r>
      <w:r w:rsidRPr="00C57C4B">
        <w:rPr>
          <w:rFonts w:ascii="Arial" w:hAnsi="Arial" w:cs="Arial"/>
          <w:sz w:val="20"/>
          <w:szCs w:val="20"/>
        </w:rPr>
        <w:t xml:space="preserve">ontractor’s commitment as </w:t>
      </w:r>
      <w:r w:rsidR="009806C7" w:rsidRPr="00AF0D42">
        <w:rPr>
          <w:rFonts w:ascii="Arial" w:hAnsi="Arial" w:cs="Arial"/>
          <w:sz w:val="20"/>
          <w:szCs w:val="20"/>
          <w:highlight w:val="yellow"/>
        </w:rPr>
        <w:t xml:space="preserve">the </w:t>
      </w:r>
      <w:r w:rsidRPr="00AF0D42">
        <w:rPr>
          <w:rFonts w:ascii="Arial" w:hAnsi="Arial" w:cs="Arial"/>
          <w:sz w:val="20"/>
          <w:szCs w:val="20"/>
          <w:highlight w:val="yellow"/>
        </w:rPr>
        <w:t>most significant</w:t>
      </w:r>
      <w:r w:rsidRPr="00C57C4B">
        <w:rPr>
          <w:rFonts w:ascii="Arial" w:hAnsi="Arial" w:cs="Arial"/>
          <w:sz w:val="20"/>
          <w:szCs w:val="20"/>
        </w:rPr>
        <w:t xml:space="preserve"> among the eight cultural factors identified t</w:t>
      </w:r>
      <w:r>
        <w:rPr>
          <w:rFonts w:ascii="Arial" w:hAnsi="Arial" w:cs="Arial"/>
          <w:sz w:val="20"/>
          <w:szCs w:val="20"/>
        </w:rPr>
        <w:t>hat</w:t>
      </w:r>
      <w:r w:rsidRPr="00C57C4B">
        <w:rPr>
          <w:rFonts w:ascii="Arial" w:hAnsi="Arial" w:cs="Arial"/>
          <w:sz w:val="20"/>
          <w:szCs w:val="20"/>
        </w:rPr>
        <w:t xml:space="preserve"> positively and significantly influence project outcomes. Building on the study findings in this research shall consolidate the knowledge gained.</w:t>
      </w:r>
    </w:p>
    <w:p w14:paraId="16B72516" w14:textId="51172C09" w:rsidR="00956E99" w:rsidRPr="00956E99" w:rsidRDefault="00956E99" w:rsidP="00956E99">
      <w:pPr>
        <w:spacing w:after="0" w:line="240" w:lineRule="auto"/>
        <w:rPr>
          <w:rFonts w:ascii="Arial" w:hAnsi="Arial" w:cs="Arial"/>
          <w:i/>
          <w:iCs/>
          <w:sz w:val="20"/>
          <w:szCs w:val="20"/>
        </w:rPr>
      </w:pPr>
      <w:r w:rsidRPr="00956E99">
        <w:rPr>
          <w:rFonts w:ascii="Arial" w:hAnsi="Arial" w:cs="Arial"/>
          <w:sz w:val="20"/>
          <w:szCs w:val="20"/>
        </w:rPr>
        <w:t xml:space="preserve">   </w:t>
      </w:r>
    </w:p>
    <w:p w14:paraId="24F2FA11" w14:textId="7E3878DF" w:rsidR="00956E99" w:rsidRDefault="00956E99" w:rsidP="00956E99">
      <w:pPr>
        <w:spacing w:after="0" w:line="240" w:lineRule="auto"/>
        <w:rPr>
          <w:rFonts w:ascii="Arial" w:hAnsi="Arial" w:cs="Arial"/>
          <w:sz w:val="20"/>
          <w:szCs w:val="20"/>
        </w:rPr>
      </w:pPr>
      <w:r w:rsidRPr="00956E99">
        <w:rPr>
          <w:rFonts w:ascii="Arial" w:hAnsi="Arial" w:cs="Arial"/>
          <w:sz w:val="20"/>
          <w:szCs w:val="20"/>
        </w:rPr>
        <w:t xml:space="preserve">The cultural types </w:t>
      </w:r>
      <w:r>
        <w:rPr>
          <w:rFonts w:ascii="Arial" w:hAnsi="Arial" w:cs="Arial"/>
          <w:sz w:val="20"/>
          <w:szCs w:val="20"/>
        </w:rPr>
        <w:t>and their features are shown in Appendix 1.</w:t>
      </w:r>
    </w:p>
    <w:p w14:paraId="4B886F30" w14:textId="77777777" w:rsidR="00EE2817" w:rsidRDefault="00EE2817" w:rsidP="00EE2817">
      <w:pPr>
        <w:autoSpaceDE w:val="0"/>
        <w:autoSpaceDN w:val="0"/>
        <w:adjustRightInd w:val="0"/>
        <w:spacing w:after="0" w:line="240" w:lineRule="auto"/>
        <w:jc w:val="both"/>
        <w:rPr>
          <w:rFonts w:ascii="Arial" w:hAnsi="Arial" w:cs="Arial"/>
          <w:sz w:val="20"/>
          <w:szCs w:val="20"/>
        </w:rPr>
      </w:pPr>
    </w:p>
    <w:p w14:paraId="75677933" w14:textId="77777777" w:rsidR="00EE2817" w:rsidRDefault="00EE2817" w:rsidP="00EE2817">
      <w:pPr>
        <w:autoSpaceDE w:val="0"/>
        <w:autoSpaceDN w:val="0"/>
        <w:adjustRightInd w:val="0"/>
        <w:spacing w:after="0" w:line="240" w:lineRule="auto"/>
        <w:jc w:val="both"/>
        <w:rPr>
          <w:rFonts w:ascii="Arial" w:hAnsi="Arial" w:cs="Arial"/>
          <w:sz w:val="20"/>
          <w:szCs w:val="20"/>
        </w:rPr>
      </w:pPr>
    </w:p>
    <w:p w14:paraId="7B572349" w14:textId="77777777" w:rsidR="00EE2817" w:rsidRPr="00EE2817" w:rsidRDefault="00EE2817" w:rsidP="00EE2817">
      <w:pPr>
        <w:autoSpaceDE w:val="0"/>
        <w:autoSpaceDN w:val="0"/>
        <w:adjustRightInd w:val="0"/>
        <w:spacing w:after="0" w:line="240" w:lineRule="auto"/>
        <w:jc w:val="both"/>
        <w:rPr>
          <w:rFonts w:ascii="Arial" w:hAnsi="Arial" w:cs="Arial"/>
          <w:sz w:val="20"/>
          <w:szCs w:val="20"/>
        </w:rPr>
      </w:pPr>
    </w:p>
    <w:p w14:paraId="4DD4D49D" w14:textId="3D607A4D" w:rsidR="00FC62F9" w:rsidRPr="005327B2" w:rsidRDefault="007C1F23" w:rsidP="00FC62F9">
      <w:pPr>
        <w:spacing w:after="0"/>
        <w:rPr>
          <w:rFonts w:ascii="Arial" w:hAnsi="Arial" w:cs="Arial"/>
          <w:b/>
          <w:bCs/>
        </w:rPr>
      </w:pPr>
      <w:r>
        <w:rPr>
          <w:rFonts w:ascii="Arial" w:hAnsi="Arial" w:cs="Arial"/>
          <w:b/>
          <w:bCs/>
        </w:rPr>
        <w:t>1</w:t>
      </w:r>
      <w:r w:rsidR="00FC62F9" w:rsidRPr="005327B2">
        <w:rPr>
          <w:rFonts w:ascii="Arial" w:hAnsi="Arial" w:cs="Arial"/>
          <w:b/>
          <w:bCs/>
        </w:rPr>
        <w:t>.</w:t>
      </w:r>
      <w:r>
        <w:rPr>
          <w:rFonts w:ascii="Arial" w:hAnsi="Arial" w:cs="Arial"/>
          <w:b/>
          <w:bCs/>
        </w:rPr>
        <w:t>2</w:t>
      </w:r>
      <w:r w:rsidR="00FC62F9" w:rsidRPr="005327B2">
        <w:rPr>
          <w:rFonts w:ascii="Arial" w:hAnsi="Arial" w:cs="Arial"/>
          <w:b/>
          <w:bCs/>
        </w:rPr>
        <w:t xml:space="preserve"> Theoretical framework and hypothesis </w:t>
      </w:r>
    </w:p>
    <w:p w14:paraId="78ED5B5B" w14:textId="77777777" w:rsidR="00FC62F9" w:rsidRDefault="00FC62F9" w:rsidP="00FC62F9">
      <w:pPr>
        <w:tabs>
          <w:tab w:val="left" w:pos="930"/>
        </w:tabs>
        <w:spacing w:after="0" w:line="240" w:lineRule="auto"/>
        <w:jc w:val="both"/>
        <w:rPr>
          <w:rFonts w:ascii="Arial" w:hAnsi="Arial" w:cs="Arial"/>
          <w:sz w:val="24"/>
          <w:szCs w:val="24"/>
        </w:rPr>
      </w:pPr>
    </w:p>
    <w:p w14:paraId="44D6A779" w14:textId="068F5893" w:rsidR="00FC62F9" w:rsidRPr="005327B2" w:rsidRDefault="00FC62F9" w:rsidP="00FC62F9">
      <w:pPr>
        <w:tabs>
          <w:tab w:val="left" w:pos="930"/>
        </w:tabs>
        <w:spacing w:after="0" w:line="240" w:lineRule="auto"/>
        <w:jc w:val="both"/>
        <w:rPr>
          <w:rFonts w:ascii="Arial" w:hAnsi="Arial" w:cs="Arial"/>
          <w:sz w:val="20"/>
          <w:szCs w:val="20"/>
        </w:rPr>
      </w:pPr>
      <w:r w:rsidRPr="005327B2">
        <w:rPr>
          <w:rFonts w:ascii="Arial" w:hAnsi="Arial" w:cs="Arial"/>
          <w:sz w:val="20"/>
          <w:szCs w:val="20"/>
        </w:rPr>
        <w:t xml:space="preserve">The summary and characteristics of cultural factors attributed to CPBOs and as found in reviewed literature accounted for the theoretical model adopted by this study. Although, OC in other industries such as financial, telecom and </w:t>
      </w:r>
      <w:r w:rsidR="00A65C9B">
        <w:rPr>
          <w:rFonts w:ascii="Arial" w:hAnsi="Arial" w:cs="Arial"/>
          <w:sz w:val="20"/>
          <w:szCs w:val="20"/>
        </w:rPr>
        <w:t>allied industries</w:t>
      </w:r>
      <w:r w:rsidRPr="005327B2">
        <w:rPr>
          <w:rFonts w:ascii="Arial" w:hAnsi="Arial" w:cs="Arial"/>
          <w:sz w:val="20"/>
          <w:szCs w:val="20"/>
        </w:rPr>
        <w:t xml:space="preserve"> that are tailored towards service delivery share some similar traits with construction industry but cannot be wholly integrated as model in this piece. CPBOs are also run as business concern but basically engage in construction activities where employees rarely interface with the customer otherwise known as client. This singular trait differentiates construction industry from others and as such would wield a significant input into cultural factors and coloration. Aforementioned in review are various typologies of culture; clan, adhocracy, hierarchy and market cultures (</w:t>
      </w:r>
      <w:proofErr w:type="spellStart"/>
      <w:r w:rsidRPr="005327B2">
        <w:rPr>
          <w:rFonts w:ascii="Arial" w:hAnsi="Arial" w:cs="Arial"/>
          <w:sz w:val="20"/>
          <w:szCs w:val="20"/>
        </w:rPr>
        <w:t>Fiordelisi</w:t>
      </w:r>
      <w:proofErr w:type="spellEnd"/>
      <w:r w:rsidRPr="005327B2">
        <w:rPr>
          <w:rFonts w:ascii="Arial" w:hAnsi="Arial" w:cs="Arial"/>
          <w:sz w:val="20"/>
          <w:szCs w:val="20"/>
        </w:rPr>
        <w:t xml:space="preserve">, 2014; </w:t>
      </w:r>
      <w:proofErr w:type="spellStart"/>
      <w:r w:rsidRPr="005327B2">
        <w:rPr>
          <w:rFonts w:ascii="Arial" w:hAnsi="Arial" w:cs="Arial"/>
          <w:sz w:val="20"/>
          <w:szCs w:val="20"/>
        </w:rPr>
        <w:t>Sok</w:t>
      </w:r>
      <w:proofErr w:type="spellEnd"/>
      <w:r w:rsidRPr="005327B2">
        <w:rPr>
          <w:rFonts w:ascii="Arial" w:hAnsi="Arial" w:cs="Arial"/>
          <w:sz w:val="20"/>
          <w:szCs w:val="20"/>
        </w:rPr>
        <w:t xml:space="preserve"> </w:t>
      </w:r>
      <w:r w:rsidRPr="005327B2">
        <w:rPr>
          <w:rFonts w:ascii="Arial" w:hAnsi="Arial" w:cs="Arial"/>
          <w:i/>
          <w:iCs/>
          <w:sz w:val="20"/>
          <w:szCs w:val="20"/>
        </w:rPr>
        <w:t>et al</w:t>
      </w:r>
      <w:r w:rsidRPr="005327B2">
        <w:rPr>
          <w:rFonts w:ascii="Arial" w:hAnsi="Arial" w:cs="Arial"/>
          <w:sz w:val="20"/>
          <w:szCs w:val="20"/>
        </w:rPr>
        <w:t xml:space="preserve">., 2014 and Wiewiora </w:t>
      </w:r>
      <w:r w:rsidRPr="005327B2">
        <w:rPr>
          <w:rFonts w:ascii="Arial" w:hAnsi="Arial" w:cs="Arial"/>
          <w:i/>
          <w:iCs/>
          <w:sz w:val="20"/>
          <w:szCs w:val="20"/>
        </w:rPr>
        <w:t>et al</w:t>
      </w:r>
      <w:r w:rsidRPr="005327B2">
        <w:rPr>
          <w:rFonts w:ascii="Arial" w:hAnsi="Arial" w:cs="Arial"/>
          <w:sz w:val="20"/>
          <w:szCs w:val="20"/>
        </w:rPr>
        <w:t xml:space="preserve">., 2014). Such factors that propel smooth project delivery and boost performance are contained in clan culture also called supportive culture (SPC). Features as collective effort, cooperation, encouraging participation, employee-centric leadership and shared confidence are all embedded in clan or supportive culture (Han, 2012). Encouragement of ingenuity, unlocking potentials, motivation, driving force, capacity building and creation of workplace that promotes flexibility are contained in adhocracy, otherwise called innovative culture (IVC) </w:t>
      </w:r>
      <w:r w:rsidR="00A65C9B">
        <w:rPr>
          <w:rFonts w:ascii="Arial" w:hAnsi="Arial" w:cs="Arial"/>
          <w:sz w:val="20"/>
          <w:szCs w:val="20"/>
        </w:rPr>
        <w:t>(</w:t>
      </w:r>
      <w:proofErr w:type="spellStart"/>
      <w:r w:rsidRPr="005327B2">
        <w:rPr>
          <w:rFonts w:ascii="Arial" w:hAnsi="Arial" w:cs="Arial"/>
          <w:sz w:val="20"/>
          <w:szCs w:val="20"/>
        </w:rPr>
        <w:t>Veiseh</w:t>
      </w:r>
      <w:proofErr w:type="spellEnd"/>
      <w:r w:rsidRPr="005327B2">
        <w:rPr>
          <w:rFonts w:ascii="Arial" w:hAnsi="Arial" w:cs="Arial"/>
          <w:sz w:val="20"/>
          <w:szCs w:val="20"/>
        </w:rPr>
        <w:t xml:space="preserve"> </w:t>
      </w:r>
      <w:r w:rsidRPr="005327B2">
        <w:rPr>
          <w:rFonts w:ascii="Arial" w:hAnsi="Arial" w:cs="Arial"/>
          <w:i/>
          <w:iCs/>
          <w:sz w:val="20"/>
          <w:szCs w:val="20"/>
        </w:rPr>
        <w:t>et al.</w:t>
      </w:r>
      <w:r w:rsidR="00A65C9B">
        <w:rPr>
          <w:rFonts w:ascii="Arial" w:hAnsi="Arial" w:cs="Arial"/>
          <w:sz w:val="20"/>
          <w:szCs w:val="20"/>
        </w:rPr>
        <w:t xml:space="preserve">, </w:t>
      </w:r>
      <w:r w:rsidRPr="005327B2">
        <w:rPr>
          <w:rFonts w:ascii="Arial" w:hAnsi="Arial" w:cs="Arial"/>
          <w:sz w:val="20"/>
          <w:szCs w:val="20"/>
        </w:rPr>
        <w:t xml:space="preserve">2014). Bureaucratic culture (BCC) or Hierarchical concluded Sok </w:t>
      </w:r>
      <w:r w:rsidRPr="005327B2">
        <w:rPr>
          <w:rFonts w:ascii="Arial" w:hAnsi="Arial" w:cs="Arial"/>
          <w:i/>
          <w:iCs/>
          <w:sz w:val="20"/>
          <w:szCs w:val="20"/>
        </w:rPr>
        <w:t>et al</w:t>
      </w:r>
      <w:r w:rsidRPr="005327B2">
        <w:rPr>
          <w:rFonts w:ascii="Arial" w:hAnsi="Arial" w:cs="Arial"/>
          <w:sz w:val="20"/>
          <w:szCs w:val="20"/>
        </w:rPr>
        <w:t>. (2014)</w:t>
      </w:r>
      <w:r w:rsidRPr="005327B2">
        <w:rPr>
          <w:rFonts w:ascii="Arial" w:hAnsi="Arial" w:cs="Arial"/>
          <w:b/>
          <w:bCs/>
          <w:sz w:val="20"/>
          <w:szCs w:val="20"/>
        </w:rPr>
        <w:t>,</w:t>
      </w:r>
      <w:r w:rsidRPr="005327B2">
        <w:rPr>
          <w:rFonts w:ascii="Arial" w:hAnsi="Arial" w:cs="Arial"/>
          <w:sz w:val="20"/>
          <w:szCs w:val="20"/>
        </w:rPr>
        <w:t xml:space="preserve"> regulates organizational operations and workers’ behavio</w:t>
      </w:r>
      <w:r w:rsidR="00A65C9B">
        <w:rPr>
          <w:rFonts w:ascii="Arial" w:hAnsi="Arial" w:cs="Arial"/>
          <w:sz w:val="20"/>
          <w:szCs w:val="20"/>
        </w:rPr>
        <w:t>u</w:t>
      </w:r>
      <w:r w:rsidRPr="005327B2">
        <w:rPr>
          <w:rFonts w:ascii="Arial" w:hAnsi="Arial" w:cs="Arial"/>
          <w:sz w:val="20"/>
          <w:szCs w:val="20"/>
        </w:rPr>
        <w:t>r by establishing standard and procedures for team compliance. Though with effective rapport</w:t>
      </w:r>
      <w:r w:rsidRPr="005327B2">
        <w:rPr>
          <w:rFonts w:ascii="Arial" w:hAnsi="Arial" w:cs="Arial"/>
          <w:b/>
          <w:bCs/>
          <w:sz w:val="20"/>
          <w:szCs w:val="20"/>
        </w:rPr>
        <w:t xml:space="preserve"> </w:t>
      </w:r>
      <w:r w:rsidRPr="005327B2">
        <w:rPr>
          <w:rFonts w:ascii="Arial" w:hAnsi="Arial" w:cs="Arial"/>
          <w:sz w:val="20"/>
          <w:szCs w:val="20"/>
        </w:rPr>
        <w:t>that</w:t>
      </w:r>
      <w:r w:rsidRPr="005327B2">
        <w:rPr>
          <w:rFonts w:ascii="Arial" w:hAnsi="Arial" w:cs="Arial"/>
          <w:b/>
          <w:bCs/>
          <w:sz w:val="20"/>
          <w:szCs w:val="20"/>
        </w:rPr>
        <w:t xml:space="preserve"> </w:t>
      </w:r>
      <w:r w:rsidRPr="005327B2">
        <w:rPr>
          <w:rFonts w:ascii="Arial" w:hAnsi="Arial" w:cs="Arial"/>
          <w:sz w:val="20"/>
          <w:szCs w:val="20"/>
        </w:rPr>
        <w:t>foster stability and consistency</w:t>
      </w:r>
      <w:r w:rsidRPr="005327B2">
        <w:rPr>
          <w:rFonts w:ascii="Arial" w:hAnsi="Arial" w:cs="Arial"/>
          <w:b/>
          <w:bCs/>
          <w:sz w:val="20"/>
          <w:szCs w:val="20"/>
        </w:rPr>
        <w:t xml:space="preserve"> </w:t>
      </w:r>
      <w:r w:rsidRPr="005327B2">
        <w:rPr>
          <w:rFonts w:ascii="Arial" w:hAnsi="Arial" w:cs="Arial"/>
          <w:sz w:val="20"/>
          <w:szCs w:val="20"/>
        </w:rPr>
        <w:t>without competitive tendency as the</w:t>
      </w:r>
      <w:r w:rsidRPr="005327B2">
        <w:rPr>
          <w:rFonts w:ascii="Arial" w:hAnsi="Arial" w:cs="Arial"/>
          <w:b/>
          <w:bCs/>
          <w:sz w:val="20"/>
          <w:szCs w:val="20"/>
        </w:rPr>
        <w:t xml:space="preserve"> </w:t>
      </w:r>
      <w:r w:rsidRPr="005327B2">
        <w:rPr>
          <w:rFonts w:ascii="Arial" w:hAnsi="Arial" w:cs="Arial"/>
          <w:sz w:val="20"/>
          <w:szCs w:val="20"/>
        </w:rPr>
        <w:t>core value.</w:t>
      </w:r>
    </w:p>
    <w:p w14:paraId="79E398B5" w14:textId="5373D6DB" w:rsidR="00FC62F9" w:rsidRPr="005327B2" w:rsidRDefault="00FC62F9" w:rsidP="00FC62F9">
      <w:pPr>
        <w:tabs>
          <w:tab w:val="left" w:pos="930"/>
        </w:tabs>
        <w:spacing w:after="0" w:line="240" w:lineRule="auto"/>
        <w:jc w:val="both"/>
        <w:rPr>
          <w:rFonts w:ascii="Arial" w:hAnsi="Arial" w:cs="Arial"/>
          <w:sz w:val="20"/>
          <w:szCs w:val="20"/>
        </w:rPr>
      </w:pPr>
      <w:r w:rsidRPr="005327B2">
        <w:rPr>
          <w:rFonts w:ascii="Arial" w:hAnsi="Arial" w:cs="Arial"/>
          <w:color w:val="000000" w:themeColor="text1"/>
          <w:sz w:val="20"/>
          <w:szCs w:val="20"/>
        </w:rPr>
        <w:t>Innovative, bureaucratic and supportive cultures described therefore form the basis for the model of this study, they encompass all the features of CPBO cultural indices.</w:t>
      </w:r>
      <w:r w:rsidRPr="005327B2">
        <w:rPr>
          <w:rFonts w:ascii="Arial" w:hAnsi="Arial" w:cs="Arial"/>
          <w:b/>
          <w:bCs/>
          <w:color w:val="000000" w:themeColor="text1"/>
          <w:sz w:val="20"/>
          <w:szCs w:val="20"/>
        </w:rPr>
        <w:t xml:space="preserve"> </w:t>
      </w:r>
      <w:r w:rsidRPr="005327B2">
        <w:rPr>
          <w:rFonts w:ascii="Arial" w:hAnsi="Arial" w:cs="Arial"/>
          <w:color w:val="000000" w:themeColor="text1"/>
          <w:sz w:val="20"/>
          <w:szCs w:val="20"/>
        </w:rPr>
        <w:t xml:space="preserve">These cultural attributes significantly influence the success or otherwise of project delivery. Except the omission of market or competition culture, the model is similar to </w:t>
      </w:r>
      <w:r w:rsidRPr="005327B2">
        <w:rPr>
          <w:rFonts w:ascii="Arial" w:hAnsi="Arial" w:cs="Arial"/>
          <w:sz w:val="20"/>
          <w:szCs w:val="20"/>
        </w:rPr>
        <w:t>Cameron and Quinn (1999) CVF. Moreover, researchers have argued in favo</w:t>
      </w:r>
      <w:r w:rsidR="00A65C9B">
        <w:rPr>
          <w:rFonts w:ascii="Arial" w:hAnsi="Arial" w:cs="Arial"/>
          <w:sz w:val="20"/>
          <w:szCs w:val="20"/>
        </w:rPr>
        <w:t>u</w:t>
      </w:r>
      <w:r w:rsidRPr="005327B2">
        <w:rPr>
          <w:rFonts w:ascii="Arial" w:hAnsi="Arial" w:cs="Arial"/>
          <w:sz w:val="20"/>
          <w:szCs w:val="20"/>
        </w:rPr>
        <w:t xml:space="preserve">r of the applicability of CVF. </w:t>
      </w:r>
      <w:proofErr w:type="spellStart"/>
      <w:r w:rsidRPr="005327B2">
        <w:rPr>
          <w:rFonts w:ascii="Arial" w:hAnsi="Arial" w:cs="Arial"/>
          <w:sz w:val="20"/>
          <w:szCs w:val="20"/>
        </w:rPr>
        <w:t>Ackon</w:t>
      </w:r>
      <w:proofErr w:type="spellEnd"/>
      <w:r w:rsidRPr="005327B2">
        <w:rPr>
          <w:rFonts w:ascii="Arial" w:hAnsi="Arial" w:cs="Arial"/>
          <w:sz w:val="20"/>
          <w:szCs w:val="20"/>
        </w:rPr>
        <w:t xml:space="preserve"> </w:t>
      </w:r>
      <w:r w:rsidRPr="0070204E">
        <w:rPr>
          <w:rFonts w:ascii="Arial" w:hAnsi="Arial" w:cs="Arial"/>
          <w:sz w:val="20"/>
          <w:szCs w:val="20"/>
        </w:rPr>
        <w:t>et al.</w:t>
      </w:r>
      <w:r w:rsidRPr="005327B2">
        <w:rPr>
          <w:rFonts w:ascii="Arial" w:hAnsi="Arial" w:cs="Arial"/>
          <w:sz w:val="20"/>
          <w:szCs w:val="20"/>
        </w:rPr>
        <w:t xml:space="preserve"> (2022) enthused about its appropriateness during examination of OC at planning stage of project stemming from the validation by </w:t>
      </w:r>
      <w:proofErr w:type="spellStart"/>
      <w:r w:rsidRPr="005327B2">
        <w:rPr>
          <w:rFonts w:ascii="Arial" w:hAnsi="Arial" w:cs="Arial"/>
          <w:sz w:val="20"/>
          <w:szCs w:val="20"/>
        </w:rPr>
        <w:t>Atuahene</w:t>
      </w:r>
      <w:proofErr w:type="spellEnd"/>
      <w:r w:rsidRPr="005327B2">
        <w:rPr>
          <w:rFonts w:ascii="Arial" w:hAnsi="Arial" w:cs="Arial"/>
          <w:sz w:val="20"/>
          <w:szCs w:val="20"/>
        </w:rPr>
        <w:t xml:space="preserve"> (2016) in Ghana and evaluation by Yazici (2011) with respect to performance of project. The favo</w:t>
      </w:r>
      <w:r w:rsidR="00A65C9B">
        <w:rPr>
          <w:rFonts w:ascii="Arial" w:hAnsi="Arial" w:cs="Arial"/>
          <w:sz w:val="20"/>
          <w:szCs w:val="20"/>
        </w:rPr>
        <w:t>u</w:t>
      </w:r>
      <w:r w:rsidRPr="005327B2">
        <w:rPr>
          <w:rFonts w:ascii="Arial" w:hAnsi="Arial" w:cs="Arial"/>
          <w:sz w:val="20"/>
          <w:szCs w:val="20"/>
        </w:rPr>
        <w:t>rable argument notwithstanding, careful analysis of features of market culture that emphasize competition; gathering of competitors’ and customers’ information; task-focused leadership; rewards only on achievement of goals do not fit into the setting of construction project environment. Uniqueness of every construction project doesn’t permit rivalry and competition as opposed to the cardinal feature of market culture, hence the decision to alienate it from the model.</w:t>
      </w:r>
    </w:p>
    <w:p w14:paraId="2B664A19" w14:textId="77777777" w:rsidR="00FC62F9" w:rsidRPr="005327B2" w:rsidRDefault="00FC62F9" w:rsidP="00FC62F9">
      <w:pPr>
        <w:tabs>
          <w:tab w:val="left" w:pos="930"/>
        </w:tabs>
        <w:spacing w:after="0" w:line="240" w:lineRule="auto"/>
        <w:jc w:val="both"/>
        <w:rPr>
          <w:rFonts w:ascii="Arial" w:hAnsi="Arial" w:cs="Arial"/>
          <w:sz w:val="20"/>
          <w:szCs w:val="20"/>
        </w:rPr>
      </w:pPr>
      <w:r w:rsidRPr="005327B2">
        <w:rPr>
          <w:rFonts w:ascii="Arial" w:hAnsi="Arial" w:cs="Arial"/>
          <w:sz w:val="20"/>
          <w:szCs w:val="20"/>
        </w:rPr>
        <w:t xml:space="preserve">The conceptual framework for the study based on the cultural dimensions discussed in Figure 1. reveals the relationship between constructs of OC measured as FOC with manifest variables FOC1 to FOC24 divided into cultural dimensions of bureaucratic (BCC); supportive (SPC); innovative (IVC) and project </w:t>
      </w:r>
      <w:r w:rsidRPr="005327B2">
        <w:rPr>
          <w:rFonts w:ascii="Arial" w:hAnsi="Arial" w:cs="Arial"/>
          <w:sz w:val="20"/>
          <w:szCs w:val="20"/>
        </w:rPr>
        <w:lastRenderedPageBreak/>
        <w:t>efficiency measured as PPI with performance indicators PPI1 to PPI12 representing time, cost, quality (QTY) and stakeholders’ expectation (STE).</w:t>
      </w:r>
    </w:p>
    <w:p w14:paraId="0E355BC1" w14:textId="77777777" w:rsidR="00FC62F9" w:rsidRPr="006928F4" w:rsidRDefault="00FC62F9" w:rsidP="00FC62F9">
      <w:pPr>
        <w:spacing w:after="0"/>
        <w:jc w:val="center"/>
        <w:rPr>
          <w:rFonts w:ascii="Arial" w:hAnsi="Arial" w:cs="Arial"/>
          <w:sz w:val="24"/>
          <w:szCs w:val="24"/>
        </w:rPr>
      </w:pPr>
    </w:p>
    <w:p w14:paraId="300DB735" w14:textId="77777777" w:rsidR="00FC62F9" w:rsidRPr="006928F4" w:rsidRDefault="00FC62F9" w:rsidP="00FC62F9">
      <w:pPr>
        <w:spacing w:after="0"/>
        <w:rPr>
          <w:rFonts w:ascii="Arial" w:hAnsi="Arial" w:cs="Arial"/>
          <w:sz w:val="24"/>
          <w:szCs w:val="24"/>
        </w:rPr>
      </w:pPr>
      <w:r w:rsidRPr="00AD2329">
        <w:rPr>
          <w:rFonts w:ascii="Arial" w:hAnsi="Arial" w:cs="Arial"/>
          <w:noProof/>
          <w:sz w:val="20"/>
          <w:szCs w:val="20"/>
        </w:rPr>
        <w:drawing>
          <wp:inline distT="0" distB="0" distL="0" distR="0" wp14:anchorId="4873BB38" wp14:editId="1AE22684">
            <wp:extent cx="4524375" cy="4229100"/>
            <wp:effectExtent l="0" t="0" r="9525" b="0"/>
            <wp:docPr id="13230253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99246" name=""/>
                    <pic:cNvPicPr/>
                  </pic:nvPicPr>
                  <pic:blipFill rotWithShape="1">
                    <a:blip r:embed="rId8"/>
                    <a:srcRect l="5650" t="10531" r="4609" b="10874"/>
                    <a:stretch/>
                  </pic:blipFill>
                  <pic:spPr bwMode="auto">
                    <a:xfrm>
                      <a:off x="0" y="0"/>
                      <a:ext cx="4524375" cy="4229100"/>
                    </a:xfrm>
                    <a:prstGeom prst="rect">
                      <a:avLst/>
                    </a:prstGeom>
                    <a:ln>
                      <a:noFill/>
                    </a:ln>
                    <a:extLst>
                      <a:ext uri="{53640926-AAD7-44D8-BBD7-CCE9431645EC}">
                        <a14:shadowObscured xmlns:a14="http://schemas.microsoft.com/office/drawing/2010/main"/>
                      </a:ext>
                    </a:extLst>
                  </pic:spPr>
                </pic:pic>
              </a:graphicData>
            </a:graphic>
          </wp:inline>
        </w:drawing>
      </w:r>
    </w:p>
    <w:p w14:paraId="193A39A8" w14:textId="22B78D2A" w:rsidR="00FC62F9" w:rsidRPr="006928F4" w:rsidRDefault="00FC62F9" w:rsidP="00FC62F9">
      <w:pPr>
        <w:spacing w:after="0"/>
        <w:jc w:val="center"/>
        <w:rPr>
          <w:rFonts w:ascii="Arial" w:hAnsi="Arial" w:cs="Arial"/>
          <w:sz w:val="24"/>
          <w:szCs w:val="24"/>
        </w:rPr>
      </w:pPr>
      <w:r w:rsidRPr="003A48E6">
        <w:rPr>
          <w:rFonts w:ascii="Arial" w:hAnsi="Arial" w:cs="Arial"/>
          <w:sz w:val="20"/>
          <w:szCs w:val="20"/>
        </w:rPr>
        <w:t xml:space="preserve">Figure 1. </w:t>
      </w:r>
      <w:r w:rsidR="003446BF">
        <w:rPr>
          <w:rFonts w:ascii="Arial" w:hAnsi="Arial" w:cs="Arial"/>
          <w:sz w:val="20"/>
          <w:szCs w:val="20"/>
        </w:rPr>
        <w:t>Conceptual h</w:t>
      </w:r>
      <w:r w:rsidRPr="003A48E6">
        <w:rPr>
          <w:rFonts w:ascii="Arial" w:hAnsi="Arial" w:cs="Arial"/>
          <w:sz w:val="20"/>
          <w:szCs w:val="20"/>
        </w:rPr>
        <w:t>ypothesised model for relationship between OC and project efficiency</w:t>
      </w:r>
    </w:p>
    <w:p w14:paraId="69C2ADDB" w14:textId="77777777" w:rsidR="00FC62F9" w:rsidRDefault="00FC62F9" w:rsidP="00FC62F9">
      <w:pPr>
        <w:tabs>
          <w:tab w:val="left" w:pos="930"/>
        </w:tabs>
        <w:spacing w:after="0" w:line="240" w:lineRule="auto"/>
        <w:jc w:val="both"/>
        <w:rPr>
          <w:rFonts w:ascii="Arial" w:hAnsi="Arial" w:cs="Arial"/>
          <w:sz w:val="20"/>
          <w:szCs w:val="20"/>
        </w:rPr>
      </w:pPr>
    </w:p>
    <w:p w14:paraId="6C94A3DD" w14:textId="09A977F8" w:rsidR="00FC62F9" w:rsidRPr="004E62CD" w:rsidRDefault="00FC62F9" w:rsidP="00FC62F9">
      <w:pPr>
        <w:tabs>
          <w:tab w:val="left" w:pos="930"/>
        </w:tabs>
        <w:spacing w:after="0" w:line="240" w:lineRule="auto"/>
        <w:jc w:val="both"/>
        <w:rPr>
          <w:rFonts w:ascii="Arial" w:hAnsi="Arial" w:cs="Arial"/>
          <w:sz w:val="20"/>
          <w:szCs w:val="20"/>
        </w:rPr>
      </w:pPr>
      <w:r w:rsidRPr="004E62CD">
        <w:rPr>
          <w:rFonts w:ascii="Arial" w:hAnsi="Arial" w:cs="Arial"/>
          <w:sz w:val="20"/>
          <w:szCs w:val="20"/>
        </w:rPr>
        <w:t xml:space="preserve">Hence, the study hypothesis postulated </w:t>
      </w:r>
      <w:r w:rsidR="0070204E">
        <w:rPr>
          <w:rFonts w:ascii="Arial" w:hAnsi="Arial" w:cs="Arial"/>
          <w:sz w:val="20"/>
          <w:szCs w:val="20"/>
        </w:rPr>
        <w:t>that</w:t>
      </w:r>
      <w:r w:rsidRPr="004E62CD">
        <w:rPr>
          <w:rFonts w:ascii="Arial" w:hAnsi="Arial" w:cs="Arial"/>
          <w:sz w:val="20"/>
          <w:szCs w:val="20"/>
        </w:rPr>
        <w:t xml:space="preserve"> OC impacts efficiency of construction projects significantly.</w:t>
      </w:r>
    </w:p>
    <w:p w14:paraId="1D5F586A" w14:textId="77777777" w:rsidR="00FC62F9" w:rsidRPr="006928F4" w:rsidRDefault="00FC62F9" w:rsidP="00FC62F9">
      <w:pPr>
        <w:spacing w:after="0" w:line="240" w:lineRule="auto"/>
        <w:jc w:val="both"/>
        <w:rPr>
          <w:rFonts w:ascii="Arial" w:hAnsi="Arial" w:cs="Arial"/>
          <w:b/>
          <w:bCs/>
          <w:sz w:val="24"/>
          <w:szCs w:val="24"/>
        </w:rPr>
      </w:pPr>
    </w:p>
    <w:p w14:paraId="6DCF8930" w14:textId="20CBF1B6" w:rsidR="00FC62F9" w:rsidRPr="004E62CD" w:rsidRDefault="008E4431" w:rsidP="00FC62F9">
      <w:pPr>
        <w:rPr>
          <w:rFonts w:ascii="Arial" w:hAnsi="Arial" w:cs="Arial"/>
          <w:b/>
          <w:bCs/>
        </w:rPr>
      </w:pPr>
      <w:r>
        <w:rPr>
          <w:rFonts w:ascii="Arial" w:hAnsi="Arial" w:cs="Arial"/>
          <w:b/>
          <w:bCs/>
        </w:rPr>
        <w:t>2</w:t>
      </w:r>
      <w:r w:rsidR="00FC62F9" w:rsidRPr="004E62CD">
        <w:rPr>
          <w:rFonts w:ascii="Arial" w:hAnsi="Arial" w:cs="Arial"/>
          <w:b/>
          <w:bCs/>
        </w:rPr>
        <w:t>. RESEARCH METHOD</w:t>
      </w:r>
    </w:p>
    <w:p w14:paraId="4DCED67F" w14:textId="6ED87030" w:rsidR="00FC62F9" w:rsidRPr="004E62CD" w:rsidRDefault="008E4431" w:rsidP="00FC62F9">
      <w:pPr>
        <w:spacing w:after="0" w:line="240" w:lineRule="auto"/>
        <w:jc w:val="both"/>
        <w:rPr>
          <w:rFonts w:ascii="Arial" w:hAnsi="Arial" w:cs="Arial"/>
          <w:b/>
          <w:color w:val="000000" w:themeColor="text1"/>
        </w:rPr>
      </w:pPr>
      <w:r>
        <w:rPr>
          <w:rFonts w:ascii="Arial" w:hAnsi="Arial" w:cs="Arial"/>
          <w:b/>
          <w:color w:val="000000" w:themeColor="text1"/>
        </w:rPr>
        <w:t>2</w:t>
      </w:r>
      <w:r w:rsidR="00FC62F9" w:rsidRPr="004E62CD">
        <w:rPr>
          <w:rFonts w:ascii="Arial" w:hAnsi="Arial" w:cs="Arial"/>
          <w:b/>
          <w:color w:val="000000" w:themeColor="text1"/>
        </w:rPr>
        <w:t>.1 Data collection and measures</w:t>
      </w:r>
    </w:p>
    <w:p w14:paraId="13079AE2" w14:textId="77777777" w:rsidR="00FC62F9" w:rsidRDefault="00FC62F9" w:rsidP="00FC62F9">
      <w:pPr>
        <w:spacing w:after="0" w:line="240" w:lineRule="auto"/>
        <w:jc w:val="both"/>
        <w:rPr>
          <w:rFonts w:ascii="Arial" w:hAnsi="Arial" w:cs="Arial"/>
          <w:bCs/>
          <w:color w:val="000000" w:themeColor="text1"/>
          <w:sz w:val="24"/>
          <w:szCs w:val="24"/>
        </w:rPr>
      </w:pPr>
    </w:p>
    <w:p w14:paraId="25CD944A" w14:textId="77777777" w:rsidR="00FC62F9" w:rsidRPr="004E62CD" w:rsidRDefault="00FC62F9" w:rsidP="00FC62F9">
      <w:pPr>
        <w:spacing w:after="0" w:line="240" w:lineRule="auto"/>
        <w:jc w:val="both"/>
        <w:rPr>
          <w:rFonts w:ascii="Arial" w:hAnsi="Arial" w:cs="Arial"/>
          <w:color w:val="000000"/>
          <w:sz w:val="20"/>
          <w:szCs w:val="20"/>
        </w:rPr>
      </w:pPr>
      <w:r w:rsidRPr="004E62CD">
        <w:rPr>
          <w:rFonts w:ascii="Arial" w:hAnsi="Arial" w:cs="Arial"/>
          <w:bCs/>
          <w:color w:val="000000" w:themeColor="text1"/>
          <w:sz w:val="20"/>
          <w:szCs w:val="20"/>
        </w:rPr>
        <w:t>The association of OC</w:t>
      </w:r>
      <w:r w:rsidRPr="004E62CD">
        <w:rPr>
          <w:rFonts w:ascii="Arial" w:hAnsi="Arial" w:cs="Arial"/>
          <w:b/>
          <w:color w:val="000000" w:themeColor="text1"/>
          <w:sz w:val="20"/>
          <w:szCs w:val="20"/>
        </w:rPr>
        <w:t xml:space="preserve"> </w:t>
      </w:r>
      <w:r w:rsidRPr="004E62CD">
        <w:rPr>
          <w:rFonts w:ascii="Arial" w:hAnsi="Arial" w:cs="Arial"/>
          <w:bCs/>
          <w:color w:val="000000" w:themeColor="text1"/>
          <w:sz w:val="20"/>
          <w:szCs w:val="20"/>
        </w:rPr>
        <w:t>with efficiency of Nigerian projects was empirically established by the study through rigorous review exercise. Questionnaire survey approach with positivist paradigm methodology was adopted for hypothesis testing. A total of 1233 respondents’ opinion comprising Project managers (PMs); core construction professionals designated as project team members (PTM);</w:t>
      </w:r>
      <w:r w:rsidRPr="004E62CD">
        <w:rPr>
          <w:rFonts w:ascii="Arial" w:hAnsi="Arial" w:cs="Arial"/>
          <w:b/>
          <w:color w:val="000000" w:themeColor="text1"/>
          <w:sz w:val="20"/>
          <w:szCs w:val="20"/>
        </w:rPr>
        <w:t xml:space="preserve"> </w:t>
      </w:r>
      <w:r w:rsidRPr="004E62CD">
        <w:rPr>
          <w:rFonts w:ascii="Arial" w:hAnsi="Arial" w:cs="Arial"/>
          <w:bCs/>
          <w:color w:val="000000" w:themeColor="text1"/>
          <w:sz w:val="20"/>
          <w:szCs w:val="20"/>
        </w:rPr>
        <w:t>project supervisors (SUP) from FCT (Abuja), Lagos and Rivers were sought at once</w:t>
      </w:r>
      <w:r w:rsidRPr="004E62CD">
        <w:rPr>
          <w:rFonts w:ascii="Arial" w:hAnsi="Arial" w:cs="Arial"/>
          <w:b/>
          <w:color w:val="000000" w:themeColor="text1"/>
          <w:sz w:val="20"/>
          <w:szCs w:val="20"/>
        </w:rPr>
        <w:t>.</w:t>
      </w:r>
      <w:r w:rsidRPr="004E62CD">
        <w:rPr>
          <w:rFonts w:ascii="Arial" w:hAnsi="Arial" w:cs="Arial"/>
          <w:bCs/>
          <w:color w:val="000000" w:themeColor="text1"/>
          <w:sz w:val="20"/>
          <w:szCs w:val="20"/>
        </w:rPr>
        <w:t xml:space="preserve"> The quantum of projects, types and spread of CPBO informed the choice of study areas. Moreover, they are among the important cities in Nigeria as previously used by </w:t>
      </w:r>
      <w:proofErr w:type="spellStart"/>
      <w:r w:rsidRPr="004E62CD">
        <w:rPr>
          <w:rFonts w:ascii="Arial" w:hAnsi="Arial" w:cs="Arial"/>
          <w:bCs/>
          <w:color w:val="000000" w:themeColor="text1"/>
          <w:sz w:val="20"/>
          <w:szCs w:val="20"/>
        </w:rPr>
        <w:t>Ikediashi</w:t>
      </w:r>
      <w:proofErr w:type="spellEnd"/>
      <w:r w:rsidRPr="004E62CD">
        <w:rPr>
          <w:rFonts w:ascii="Arial" w:hAnsi="Arial" w:cs="Arial"/>
          <w:bCs/>
          <w:color w:val="000000" w:themeColor="text1"/>
          <w:sz w:val="20"/>
          <w:szCs w:val="20"/>
        </w:rPr>
        <w:t xml:space="preserve"> and </w:t>
      </w:r>
      <w:proofErr w:type="spellStart"/>
      <w:r w:rsidRPr="004E62CD">
        <w:rPr>
          <w:rFonts w:ascii="Arial" w:hAnsi="Arial" w:cs="Arial"/>
          <w:bCs/>
          <w:color w:val="000000" w:themeColor="text1"/>
          <w:sz w:val="20"/>
          <w:szCs w:val="20"/>
        </w:rPr>
        <w:t>Ogwueleka</w:t>
      </w:r>
      <w:proofErr w:type="spellEnd"/>
      <w:r w:rsidRPr="004E62CD">
        <w:rPr>
          <w:rFonts w:ascii="Arial" w:hAnsi="Arial" w:cs="Arial"/>
          <w:bCs/>
          <w:color w:val="000000" w:themeColor="text1"/>
          <w:sz w:val="20"/>
          <w:szCs w:val="20"/>
        </w:rPr>
        <w:t xml:space="preserve"> (2014); Olasunkanmi and </w:t>
      </w:r>
      <w:proofErr w:type="spellStart"/>
      <w:r w:rsidRPr="004E62CD">
        <w:rPr>
          <w:rFonts w:ascii="Arial" w:hAnsi="Arial" w:cs="Arial"/>
          <w:bCs/>
          <w:color w:val="000000" w:themeColor="text1"/>
          <w:sz w:val="20"/>
          <w:szCs w:val="20"/>
        </w:rPr>
        <w:t>Belonwu</w:t>
      </w:r>
      <w:proofErr w:type="spellEnd"/>
      <w:r w:rsidRPr="004E62CD">
        <w:rPr>
          <w:rFonts w:ascii="Arial" w:hAnsi="Arial" w:cs="Arial"/>
          <w:bCs/>
          <w:color w:val="000000" w:themeColor="text1"/>
          <w:sz w:val="20"/>
          <w:szCs w:val="20"/>
        </w:rPr>
        <w:t xml:space="preserve"> (2023) in their studies. Federal Inland Revenue Service (FIRS); a Nigerian tax generating agency supplied the frame for survey population due to availability of numerous registered firms that suits the high level of response rate demanded. The criteria for chosen the firms was a prove of operational existence as certified by company tax payment five years before the conduct of the investigation. Stratified random sampling was employed for the firms’ selection because of their diverse nature while participants within the firms were picked purposively based on their job experience, educational background and professional affiliation as at</w:t>
      </w:r>
      <w:r>
        <w:rPr>
          <w:rFonts w:ascii="Arial" w:hAnsi="Arial" w:cs="Arial"/>
          <w:bCs/>
          <w:color w:val="000000" w:themeColor="text1"/>
          <w:sz w:val="20"/>
          <w:szCs w:val="20"/>
        </w:rPr>
        <w:t>tested</w:t>
      </w:r>
      <w:r w:rsidRPr="004E62CD">
        <w:rPr>
          <w:rFonts w:ascii="Arial" w:hAnsi="Arial" w:cs="Arial"/>
          <w:bCs/>
          <w:color w:val="000000" w:themeColor="text1"/>
          <w:sz w:val="20"/>
          <w:szCs w:val="20"/>
        </w:rPr>
        <w:t xml:space="preserve"> by the firm’s PM. Survey instrument has three divisions with questions asked on nominal and interval scales on</w:t>
      </w:r>
      <w:r w:rsidRPr="004E62CD">
        <w:rPr>
          <w:rFonts w:ascii="Arial" w:hAnsi="Arial" w:cs="Arial"/>
          <w:bCs/>
          <w:color w:val="000000"/>
          <w:sz w:val="20"/>
          <w:szCs w:val="20"/>
        </w:rPr>
        <w:t xml:space="preserve"> participants’ demographic information in section A with about ten items. Section B and C have the measuring indices of OC containing twenty-four variables and project efficiency with twelve variables on a five point-Likert ordinal scale. Scale 5 indicates </w:t>
      </w:r>
      <w:r w:rsidRPr="004E62CD">
        <w:rPr>
          <w:rFonts w:ascii="Arial" w:hAnsi="Arial" w:cs="Arial"/>
          <w:bCs/>
          <w:sz w:val="20"/>
          <w:szCs w:val="20"/>
        </w:rPr>
        <w:t xml:space="preserve">very high and 1 very low in section B while in section C, 5 represent a great deal and 1 not at all. The knowledge and job experience of participants eliminated neutral response as canvassed by </w:t>
      </w:r>
      <w:proofErr w:type="spellStart"/>
      <w:r w:rsidRPr="004E62CD">
        <w:rPr>
          <w:rFonts w:ascii="Arial" w:hAnsi="Arial" w:cs="Arial"/>
          <w:color w:val="000000"/>
          <w:sz w:val="20"/>
          <w:szCs w:val="20"/>
        </w:rPr>
        <w:t>Nowlis</w:t>
      </w:r>
      <w:proofErr w:type="spellEnd"/>
      <w:r w:rsidRPr="004E62CD">
        <w:rPr>
          <w:rFonts w:ascii="Arial" w:hAnsi="Arial" w:cs="Arial"/>
          <w:color w:val="000000"/>
          <w:sz w:val="20"/>
          <w:szCs w:val="20"/>
        </w:rPr>
        <w:t xml:space="preserve"> et al. (2022). </w:t>
      </w:r>
      <w:r w:rsidRPr="004E62CD">
        <w:rPr>
          <w:rFonts w:ascii="Arial" w:hAnsi="Arial" w:cs="Arial"/>
          <w:color w:val="000000"/>
          <w:sz w:val="20"/>
          <w:szCs w:val="20"/>
        </w:rPr>
        <w:lastRenderedPageBreak/>
        <w:t xml:space="preserve">Respondents were asked to rank their level of agreement to the extent at which factors of OC influence project efficiency and also the extent at which their delivered project satisfy project objectives in B and C respectively. Distribution and retrieval of questionnaires were done directly through research agents and some electronically. Research ethics was complied with by letters accompanying questionnaires stating the survey purpose and guaranteeing the confidence of respondents without disclosure of their information. </w:t>
      </w:r>
    </w:p>
    <w:p w14:paraId="5ABE9999" w14:textId="77777777" w:rsidR="00FC62F9" w:rsidRPr="004E62CD" w:rsidRDefault="00FC62F9" w:rsidP="00FC62F9">
      <w:pPr>
        <w:spacing w:after="0" w:line="240" w:lineRule="auto"/>
        <w:jc w:val="both"/>
        <w:rPr>
          <w:rFonts w:ascii="Arial" w:hAnsi="Arial" w:cs="Arial"/>
          <w:bCs/>
          <w:color w:val="000000" w:themeColor="text1"/>
          <w:sz w:val="20"/>
          <w:szCs w:val="20"/>
        </w:rPr>
      </w:pPr>
      <w:r w:rsidRPr="004E62CD">
        <w:rPr>
          <w:rFonts w:ascii="Arial" w:hAnsi="Arial" w:cs="Arial"/>
          <w:bCs/>
          <w:color w:val="000000" w:themeColor="text1"/>
          <w:sz w:val="20"/>
          <w:szCs w:val="20"/>
        </w:rPr>
        <w:t>Taro Yamane formula helped</w:t>
      </w:r>
      <w:r w:rsidRPr="004E62CD">
        <w:rPr>
          <w:rFonts w:ascii="Arial" w:hAnsi="Arial" w:cs="Arial"/>
          <w:b/>
          <w:color w:val="000000" w:themeColor="text1"/>
          <w:sz w:val="20"/>
          <w:szCs w:val="20"/>
        </w:rPr>
        <w:t xml:space="preserve"> </w:t>
      </w:r>
      <w:r w:rsidRPr="004E62CD">
        <w:rPr>
          <w:rFonts w:ascii="Arial" w:hAnsi="Arial" w:cs="Arial"/>
          <w:bCs/>
          <w:color w:val="000000" w:themeColor="text1"/>
          <w:sz w:val="20"/>
          <w:szCs w:val="20"/>
        </w:rPr>
        <w:t>to arrive</w:t>
      </w:r>
      <w:r w:rsidRPr="004E62CD">
        <w:rPr>
          <w:rFonts w:ascii="Arial" w:hAnsi="Arial" w:cs="Arial"/>
          <w:b/>
          <w:color w:val="000000" w:themeColor="text1"/>
          <w:sz w:val="20"/>
          <w:szCs w:val="20"/>
        </w:rPr>
        <w:t xml:space="preserve"> </w:t>
      </w:r>
      <w:r w:rsidRPr="004E62CD">
        <w:rPr>
          <w:rFonts w:ascii="Arial" w:hAnsi="Arial" w:cs="Arial"/>
          <w:bCs/>
          <w:color w:val="000000" w:themeColor="text1"/>
          <w:sz w:val="20"/>
          <w:szCs w:val="20"/>
        </w:rPr>
        <w:t xml:space="preserve">at the sample size as presented in Figure 2. It is represented by equation </w:t>
      </w:r>
      <w:r w:rsidRPr="004E62CD">
        <w:rPr>
          <w:rFonts w:ascii="Arial" w:hAnsi="Arial" w:cs="Arial"/>
          <w:bCs/>
          <w:sz w:val="20"/>
          <w:szCs w:val="20"/>
        </w:rPr>
        <w:t>(1)</w:t>
      </w:r>
    </w:p>
    <w:p w14:paraId="5D175DB2" w14:textId="77777777" w:rsidR="00FC62F9" w:rsidRPr="004E62CD" w:rsidRDefault="00FC62F9" w:rsidP="00FC62F9">
      <w:pPr>
        <w:spacing w:after="0" w:line="240" w:lineRule="auto"/>
        <w:jc w:val="both"/>
        <w:rPr>
          <w:rFonts w:ascii="Arial" w:hAnsi="Arial" w:cs="Arial"/>
          <w:bCs/>
          <w:color w:val="000000" w:themeColor="text1"/>
          <w:sz w:val="20"/>
          <w:szCs w:val="20"/>
        </w:rPr>
      </w:pPr>
    </w:p>
    <w:p w14:paraId="64724AB5" w14:textId="77777777" w:rsidR="00FC62F9" w:rsidRPr="004E62CD" w:rsidRDefault="00FC62F9" w:rsidP="00FC62F9">
      <w:pPr>
        <w:spacing w:after="0" w:line="240" w:lineRule="auto"/>
        <w:ind w:left="1440"/>
        <w:jc w:val="both"/>
        <w:rPr>
          <w:rFonts w:ascii="Arial" w:hAnsi="Arial" w:cs="Arial"/>
          <w:bCs/>
          <w:sz w:val="20"/>
          <w:szCs w:val="20"/>
        </w:rPr>
      </w:pPr>
      <w:r w:rsidRPr="004E62CD">
        <w:rPr>
          <w:rFonts w:ascii="Arial" w:hAnsi="Arial" w:cs="Arial"/>
          <w:bCs/>
          <w:color w:val="000000" w:themeColor="text1"/>
          <w:sz w:val="20"/>
          <w:szCs w:val="20"/>
        </w:rPr>
        <w:t>n= N/(1+N) (e)</w:t>
      </w:r>
      <w:proofErr w:type="gramStart"/>
      <w:r w:rsidRPr="004E62CD">
        <w:rPr>
          <w:rFonts w:ascii="Arial" w:hAnsi="Arial" w:cs="Arial"/>
          <w:bCs/>
          <w:color w:val="000000" w:themeColor="text1"/>
          <w:sz w:val="20"/>
          <w:szCs w:val="20"/>
        </w:rPr>
        <w:t>2  . . .</w:t>
      </w:r>
      <w:proofErr w:type="gramEnd"/>
      <w:r w:rsidRPr="004E62CD">
        <w:rPr>
          <w:rFonts w:ascii="Arial" w:hAnsi="Arial" w:cs="Arial"/>
          <w:bCs/>
          <w:color w:val="000000" w:themeColor="text1"/>
          <w:sz w:val="20"/>
          <w:szCs w:val="20"/>
        </w:rPr>
        <w:t xml:space="preserve"> . . . . . . . . . . . . . . . . . . . . . . . . . . . .  </w:t>
      </w:r>
      <w:r w:rsidRPr="004E62CD">
        <w:rPr>
          <w:rFonts w:ascii="Arial" w:hAnsi="Arial" w:cs="Arial"/>
          <w:bCs/>
          <w:sz w:val="20"/>
          <w:szCs w:val="20"/>
        </w:rPr>
        <w:t>(eq.1)</w:t>
      </w:r>
    </w:p>
    <w:p w14:paraId="0FA8E1D1" w14:textId="77777777" w:rsidR="00FC62F9" w:rsidRPr="004E62CD" w:rsidRDefault="00FC62F9" w:rsidP="00FC62F9">
      <w:pPr>
        <w:widowControl w:val="0"/>
        <w:autoSpaceDE w:val="0"/>
        <w:autoSpaceDN w:val="0"/>
        <w:adjustRightInd w:val="0"/>
        <w:spacing w:after="0" w:line="240" w:lineRule="auto"/>
        <w:jc w:val="both"/>
        <w:rPr>
          <w:rFonts w:ascii="Arial" w:hAnsi="Arial" w:cs="Arial"/>
          <w:b/>
          <w:color w:val="000000" w:themeColor="text1"/>
          <w:sz w:val="20"/>
          <w:szCs w:val="20"/>
        </w:rPr>
      </w:pPr>
    </w:p>
    <w:p w14:paraId="5CEBBD28" w14:textId="77777777" w:rsidR="00FC62F9" w:rsidRDefault="00FC62F9" w:rsidP="00FC62F9">
      <w:pPr>
        <w:widowControl w:val="0"/>
        <w:autoSpaceDE w:val="0"/>
        <w:autoSpaceDN w:val="0"/>
        <w:adjustRightInd w:val="0"/>
        <w:spacing w:after="0" w:line="240" w:lineRule="auto"/>
        <w:jc w:val="both"/>
        <w:rPr>
          <w:rFonts w:ascii="Arial" w:hAnsi="Arial" w:cs="Arial"/>
          <w:bCs/>
          <w:color w:val="000000" w:themeColor="text1"/>
          <w:sz w:val="20"/>
          <w:szCs w:val="20"/>
        </w:rPr>
      </w:pPr>
      <w:r w:rsidRPr="004E62CD">
        <w:rPr>
          <w:rFonts w:ascii="Arial" w:hAnsi="Arial" w:cs="Arial"/>
          <w:bCs/>
          <w:color w:val="000000" w:themeColor="text1"/>
          <w:sz w:val="20"/>
          <w:szCs w:val="20"/>
        </w:rPr>
        <w:t xml:space="preserve">Where n = sample size; N = study population; e = marginal error of 0.05. </w:t>
      </w:r>
    </w:p>
    <w:p w14:paraId="5AC48424" w14:textId="77777777" w:rsidR="00FC62F9" w:rsidRDefault="00FC62F9" w:rsidP="00FC62F9">
      <w:pPr>
        <w:spacing w:after="0" w:line="240" w:lineRule="auto"/>
        <w:jc w:val="both"/>
        <w:rPr>
          <w:rFonts w:ascii="Arial" w:hAnsi="Arial" w:cs="Arial"/>
          <w:bCs/>
          <w:color w:val="000000"/>
          <w:sz w:val="20"/>
          <w:szCs w:val="20"/>
        </w:rPr>
      </w:pPr>
    </w:p>
    <w:p w14:paraId="400E4666" w14:textId="77777777" w:rsidR="00FC62F9" w:rsidRPr="00AD2329" w:rsidRDefault="00FC62F9" w:rsidP="00FC62F9">
      <w:pPr>
        <w:spacing w:after="0" w:line="240" w:lineRule="auto"/>
        <w:jc w:val="both"/>
        <w:rPr>
          <w:rFonts w:ascii="Arial" w:hAnsi="Arial" w:cs="Arial"/>
          <w:bCs/>
          <w:color w:val="000000"/>
          <w:sz w:val="20"/>
          <w:szCs w:val="20"/>
        </w:rPr>
      </w:pPr>
      <w:r w:rsidRPr="004E62CD">
        <w:rPr>
          <w:rFonts w:ascii="Arial" w:hAnsi="Arial" w:cs="Arial"/>
          <w:bCs/>
          <w:color w:val="000000"/>
          <w:sz w:val="20"/>
          <w:szCs w:val="20"/>
        </w:rPr>
        <w:t>The study sample</w:t>
      </w:r>
      <w:r>
        <w:rPr>
          <w:rFonts w:ascii="Arial" w:hAnsi="Arial" w:cs="Arial"/>
          <w:bCs/>
          <w:color w:val="000000"/>
          <w:sz w:val="20"/>
          <w:szCs w:val="20"/>
        </w:rPr>
        <w:t xml:space="preserve"> size</w:t>
      </w:r>
      <w:r w:rsidRPr="004E62CD">
        <w:rPr>
          <w:rFonts w:ascii="Arial" w:hAnsi="Arial" w:cs="Arial"/>
          <w:bCs/>
          <w:color w:val="000000"/>
          <w:sz w:val="20"/>
          <w:szCs w:val="20"/>
        </w:rPr>
        <w:t xml:space="preserve"> from</w:t>
      </w:r>
      <w:r w:rsidRPr="004E62CD">
        <w:rPr>
          <w:rFonts w:ascii="Arial" w:hAnsi="Arial" w:cs="Arial"/>
          <w:b/>
          <w:color w:val="000000"/>
          <w:sz w:val="20"/>
          <w:szCs w:val="20"/>
        </w:rPr>
        <w:t xml:space="preserve"> </w:t>
      </w:r>
      <w:r w:rsidRPr="004E62CD">
        <w:rPr>
          <w:rFonts w:ascii="Arial" w:hAnsi="Arial" w:cs="Arial"/>
          <w:bCs/>
          <w:color w:val="000000"/>
          <w:sz w:val="20"/>
          <w:szCs w:val="20"/>
        </w:rPr>
        <w:t>637 f</w:t>
      </w:r>
      <w:r>
        <w:rPr>
          <w:rFonts w:ascii="Arial" w:hAnsi="Arial" w:cs="Arial"/>
          <w:bCs/>
          <w:color w:val="000000"/>
          <w:sz w:val="20"/>
          <w:szCs w:val="20"/>
        </w:rPr>
        <w:t>irms</w:t>
      </w:r>
      <w:r w:rsidRPr="004E62CD">
        <w:rPr>
          <w:rFonts w:ascii="Arial" w:hAnsi="Arial" w:cs="Arial"/>
          <w:bCs/>
          <w:color w:val="000000"/>
          <w:sz w:val="20"/>
          <w:szCs w:val="20"/>
        </w:rPr>
        <w:t xml:space="preserve"> was 411</w:t>
      </w:r>
      <w:r>
        <w:rPr>
          <w:rFonts w:ascii="Arial" w:hAnsi="Arial" w:cs="Arial"/>
          <w:bCs/>
          <w:color w:val="000000"/>
          <w:sz w:val="20"/>
          <w:szCs w:val="20"/>
        </w:rPr>
        <w:t xml:space="preserve"> with t</w:t>
      </w:r>
      <w:r w:rsidRPr="004E62CD">
        <w:rPr>
          <w:rFonts w:ascii="Arial" w:hAnsi="Arial" w:cs="Arial"/>
          <w:bCs/>
          <w:color w:val="000000"/>
          <w:sz w:val="20"/>
          <w:szCs w:val="20"/>
        </w:rPr>
        <w:t>he breakdown show</w:t>
      </w:r>
      <w:r>
        <w:rPr>
          <w:rFonts w:ascii="Arial" w:hAnsi="Arial" w:cs="Arial"/>
          <w:bCs/>
          <w:color w:val="000000"/>
          <w:sz w:val="20"/>
          <w:szCs w:val="20"/>
        </w:rPr>
        <w:t>ing</w:t>
      </w:r>
      <w:r w:rsidRPr="004E62CD">
        <w:rPr>
          <w:rFonts w:ascii="Arial" w:hAnsi="Arial" w:cs="Arial"/>
          <w:bCs/>
          <w:color w:val="000000"/>
          <w:sz w:val="20"/>
          <w:szCs w:val="20"/>
        </w:rPr>
        <w:t xml:space="preserve"> Lagos (148); Rivers (105) and FCT (Abuja) (158) firms making a total number of 1233 participants with 3 per firm. The research instrument has a high return rate of 79.8% as 975 </w:t>
      </w:r>
      <w:r>
        <w:rPr>
          <w:rFonts w:ascii="Arial" w:hAnsi="Arial" w:cs="Arial"/>
          <w:bCs/>
          <w:color w:val="000000"/>
          <w:sz w:val="20"/>
          <w:szCs w:val="20"/>
        </w:rPr>
        <w:t xml:space="preserve">were </w:t>
      </w:r>
      <w:r w:rsidRPr="004E62CD">
        <w:rPr>
          <w:rFonts w:ascii="Arial" w:hAnsi="Arial" w:cs="Arial"/>
          <w:bCs/>
          <w:color w:val="000000"/>
          <w:sz w:val="20"/>
          <w:szCs w:val="20"/>
        </w:rPr>
        <w:t>returned duly filled</w:t>
      </w:r>
      <w:r>
        <w:rPr>
          <w:rFonts w:ascii="Arial" w:hAnsi="Arial" w:cs="Arial"/>
          <w:bCs/>
          <w:color w:val="000000"/>
          <w:sz w:val="20"/>
          <w:szCs w:val="20"/>
        </w:rPr>
        <w:t xml:space="preserve"> and used for the survey.</w:t>
      </w:r>
    </w:p>
    <w:p w14:paraId="7EAF916A" w14:textId="77777777" w:rsidR="00FC62F9" w:rsidRPr="006928F4" w:rsidRDefault="00FC62F9" w:rsidP="00FC62F9">
      <w:pPr>
        <w:widowControl w:val="0"/>
        <w:autoSpaceDE w:val="0"/>
        <w:autoSpaceDN w:val="0"/>
        <w:adjustRightInd w:val="0"/>
        <w:spacing w:after="0" w:line="240" w:lineRule="auto"/>
        <w:jc w:val="both"/>
        <w:rPr>
          <w:rFonts w:ascii="Arial" w:hAnsi="Arial" w:cs="Arial"/>
          <w:bCs/>
          <w:color w:val="000000" w:themeColor="text1"/>
          <w:sz w:val="24"/>
          <w:szCs w:val="24"/>
        </w:rPr>
      </w:pPr>
    </w:p>
    <w:p w14:paraId="306A91F6" w14:textId="77777777" w:rsidR="00FC62F9" w:rsidRDefault="00FC62F9" w:rsidP="00FC62F9">
      <w:pPr>
        <w:widowControl w:val="0"/>
        <w:autoSpaceDE w:val="0"/>
        <w:autoSpaceDN w:val="0"/>
        <w:adjustRightInd w:val="0"/>
        <w:spacing w:after="0" w:line="240" w:lineRule="auto"/>
        <w:jc w:val="both"/>
        <w:rPr>
          <w:rFonts w:ascii="Times New Roman" w:hAnsi="Times New Roman" w:cs="Times New Roman"/>
          <w:color w:val="000000" w:themeColor="text1"/>
          <w:sz w:val="24"/>
          <w:szCs w:val="24"/>
        </w:rPr>
      </w:pPr>
      <w:r>
        <w:rPr>
          <w:noProof/>
        </w:rPr>
        <w:drawing>
          <wp:inline distT="0" distB="0" distL="0" distR="0" wp14:anchorId="70EC6141" wp14:editId="0D2BE8AA">
            <wp:extent cx="4126727" cy="2075290"/>
            <wp:effectExtent l="0" t="0" r="7620" b="1270"/>
            <wp:docPr id="457231572" name="Chart 457231572">
              <a:extLst xmlns:a="http://schemas.openxmlformats.org/drawingml/2006/main">
                <a:ext uri="{FF2B5EF4-FFF2-40B4-BE49-F238E27FC236}">
                  <a16:creationId xmlns:a16="http://schemas.microsoft.com/office/drawing/2014/main" id="{924DACAA-1751-4B80-8F52-55AF188D374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36E46FD" w14:textId="77777777" w:rsidR="00FC62F9" w:rsidRPr="00B30729" w:rsidRDefault="00FC62F9" w:rsidP="0070204E">
      <w:pPr>
        <w:widowControl w:val="0"/>
        <w:autoSpaceDE w:val="0"/>
        <w:autoSpaceDN w:val="0"/>
        <w:adjustRightInd w:val="0"/>
        <w:spacing w:after="0" w:line="240" w:lineRule="auto"/>
        <w:jc w:val="both"/>
        <w:rPr>
          <w:rFonts w:ascii="Arial" w:hAnsi="Arial" w:cs="Arial"/>
          <w:color w:val="000000" w:themeColor="text1"/>
          <w:sz w:val="20"/>
          <w:szCs w:val="20"/>
        </w:rPr>
      </w:pPr>
      <w:r w:rsidRPr="00B30729">
        <w:rPr>
          <w:rFonts w:ascii="Arial" w:hAnsi="Arial" w:cs="Arial"/>
          <w:color w:val="000000" w:themeColor="text1"/>
          <w:sz w:val="20"/>
          <w:szCs w:val="20"/>
        </w:rPr>
        <w:t>Figure 2. Sample size and frame</w:t>
      </w:r>
    </w:p>
    <w:p w14:paraId="38A6095D" w14:textId="77777777" w:rsidR="00FC62F9" w:rsidRPr="004E62CD" w:rsidRDefault="00FC62F9" w:rsidP="00FC62F9">
      <w:pPr>
        <w:spacing w:after="0" w:line="240" w:lineRule="auto"/>
        <w:rPr>
          <w:rFonts w:ascii="Arial" w:hAnsi="Arial" w:cs="Arial"/>
          <w:sz w:val="20"/>
          <w:szCs w:val="20"/>
        </w:rPr>
      </w:pPr>
    </w:p>
    <w:p w14:paraId="54C20A21" w14:textId="77777777" w:rsidR="00FC62F9" w:rsidRDefault="00FC62F9" w:rsidP="00FC62F9">
      <w:pPr>
        <w:spacing w:after="0" w:line="240" w:lineRule="auto"/>
        <w:jc w:val="both"/>
        <w:rPr>
          <w:rFonts w:ascii="Times New Roman" w:hAnsi="Times New Roman" w:cs="Times New Roman"/>
          <w:b/>
          <w:bCs/>
          <w:sz w:val="24"/>
          <w:szCs w:val="24"/>
        </w:rPr>
      </w:pPr>
    </w:p>
    <w:p w14:paraId="330B698F" w14:textId="261501B2" w:rsidR="00FC62F9" w:rsidRPr="004E62CD" w:rsidRDefault="008E4431" w:rsidP="00FC62F9">
      <w:pPr>
        <w:spacing w:after="0" w:line="240" w:lineRule="auto"/>
        <w:jc w:val="both"/>
        <w:rPr>
          <w:rFonts w:ascii="Arial" w:hAnsi="Arial" w:cs="Arial"/>
          <w:b/>
          <w:color w:val="000000"/>
        </w:rPr>
      </w:pPr>
      <w:r>
        <w:rPr>
          <w:rFonts w:ascii="Arial" w:hAnsi="Arial" w:cs="Arial"/>
          <w:b/>
          <w:color w:val="000000"/>
        </w:rPr>
        <w:t>2</w:t>
      </w:r>
      <w:r w:rsidR="00FC62F9" w:rsidRPr="004E62CD">
        <w:rPr>
          <w:rFonts w:ascii="Arial" w:hAnsi="Arial" w:cs="Arial"/>
          <w:b/>
          <w:color w:val="000000"/>
        </w:rPr>
        <w:t xml:space="preserve">.2 </w:t>
      </w:r>
      <w:r w:rsidR="00FC62F9">
        <w:rPr>
          <w:rFonts w:ascii="Arial" w:hAnsi="Arial" w:cs="Arial"/>
          <w:b/>
          <w:color w:val="000000"/>
        </w:rPr>
        <w:t>Measurement v</w:t>
      </w:r>
      <w:r w:rsidR="00FC62F9" w:rsidRPr="004E62CD">
        <w:rPr>
          <w:rFonts w:ascii="Arial" w:hAnsi="Arial" w:cs="Arial"/>
          <w:b/>
          <w:color w:val="000000"/>
        </w:rPr>
        <w:t xml:space="preserve">ariables </w:t>
      </w:r>
      <w:r w:rsidR="00FC62F9">
        <w:rPr>
          <w:rFonts w:ascii="Arial" w:hAnsi="Arial" w:cs="Arial"/>
          <w:b/>
          <w:color w:val="000000"/>
        </w:rPr>
        <w:t>and data analysis</w:t>
      </w:r>
    </w:p>
    <w:p w14:paraId="57DD570F" w14:textId="77777777" w:rsidR="00FC62F9" w:rsidRDefault="00FC62F9" w:rsidP="00FC62F9">
      <w:pPr>
        <w:spacing w:after="0" w:line="240" w:lineRule="auto"/>
        <w:jc w:val="both"/>
        <w:rPr>
          <w:rFonts w:ascii="Arial" w:hAnsi="Arial" w:cs="Arial"/>
          <w:sz w:val="20"/>
          <w:szCs w:val="20"/>
        </w:rPr>
      </w:pPr>
      <w:r w:rsidRPr="004E62CD">
        <w:rPr>
          <w:rFonts w:ascii="Arial" w:hAnsi="Arial" w:cs="Arial"/>
          <w:sz w:val="20"/>
          <w:szCs w:val="20"/>
        </w:rPr>
        <w:t xml:space="preserve"> </w:t>
      </w:r>
    </w:p>
    <w:p w14:paraId="6AD4748F" w14:textId="0675FCC8" w:rsidR="00FC62F9" w:rsidRPr="005A6018" w:rsidRDefault="00FC62F9" w:rsidP="00A83DB3">
      <w:pPr>
        <w:spacing w:after="0" w:line="240" w:lineRule="auto"/>
        <w:jc w:val="both"/>
        <w:rPr>
          <w:rFonts w:ascii="Arial" w:hAnsi="Arial" w:cs="Arial"/>
          <w:bCs/>
          <w:color w:val="000000" w:themeColor="text1"/>
          <w:sz w:val="20"/>
          <w:szCs w:val="20"/>
        </w:rPr>
      </w:pPr>
      <w:r>
        <w:rPr>
          <w:rFonts w:ascii="Arial" w:hAnsi="Arial" w:cs="Arial"/>
          <w:color w:val="000000" w:themeColor="text1"/>
          <w:sz w:val="20"/>
          <w:szCs w:val="20"/>
        </w:rPr>
        <w:t>O</w:t>
      </w:r>
      <w:r w:rsidRPr="004E62CD">
        <w:rPr>
          <w:rFonts w:ascii="Arial" w:hAnsi="Arial" w:cs="Arial"/>
          <w:color w:val="000000" w:themeColor="text1"/>
          <w:sz w:val="20"/>
          <w:szCs w:val="20"/>
        </w:rPr>
        <w:t>rgani</w:t>
      </w:r>
      <w:r w:rsidR="0070204E">
        <w:rPr>
          <w:rFonts w:ascii="Arial" w:hAnsi="Arial" w:cs="Arial"/>
          <w:color w:val="000000" w:themeColor="text1"/>
          <w:sz w:val="20"/>
          <w:szCs w:val="20"/>
        </w:rPr>
        <w:t>s</w:t>
      </w:r>
      <w:r w:rsidRPr="004E62CD">
        <w:rPr>
          <w:rFonts w:ascii="Arial" w:hAnsi="Arial" w:cs="Arial"/>
          <w:color w:val="000000" w:themeColor="text1"/>
          <w:sz w:val="20"/>
          <w:szCs w:val="20"/>
        </w:rPr>
        <w:t>ation culture</w:t>
      </w:r>
      <w:r w:rsidRPr="004E62CD">
        <w:rPr>
          <w:rFonts w:ascii="Arial" w:hAnsi="Arial" w:cs="Arial"/>
          <w:b/>
          <w:bCs/>
          <w:color w:val="000000" w:themeColor="text1"/>
          <w:sz w:val="20"/>
          <w:szCs w:val="20"/>
        </w:rPr>
        <w:t xml:space="preserve"> </w:t>
      </w:r>
      <w:r w:rsidRPr="004E62CD">
        <w:rPr>
          <w:rFonts w:ascii="Arial" w:hAnsi="Arial" w:cs="Arial"/>
          <w:color w:val="000000" w:themeColor="text1"/>
          <w:sz w:val="20"/>
          <w:szCs w:val="20"/>
        </w:rPr>
        <w:t>index (OCI) bas</w:t>
      </w:r>
      <w:r>
        <w:rPr>
          <w:rFonts w:ascii="Arial" w:hAnsi="Arial" w:cs="Arial"/>
          <w:color w:val="000000" w:themeColor="text1"/>
          <w:sz w:val="20"/>
          <w:szCs w:val="20"/>
        </w:rPr>
        <w:t>ed</w:t>
      </w:r>
      <w:r w:rsidRPr="004E62CD">
        <w:rPr>
          <w:rFonts w:ascii="Arial" w:hAnsi="Arial" w:cs="Arial"/>
          <w:color w:val="000000" w:themeColor="text1"/>
          <w:sz w:val="20"/>
          <w:szCs w:val="20"/>
        </w:rPr>
        <w:t xml:space="preserve"> o</w:t>
      </w:r>
      <w:r>
        <w:rPr>
          <w:rFonts w:ascii="Arial" w:hAnsi="Arial" w:cs="Arial"/>
          <w:color w:val="000000" w:themeColor="text1"/>
          <w:sz w:val="20"/>
          <w:szCs w:val="20"/>
        </w:rPr>
        <w:t>n</w:t>
      </w:r>
      <w:r w:rsidRPr="004E62CD">
        <w:rPr>
          <w:rFonts w:ascii="Arial" w:hAnsi="Arial" w:cs="Arial"/>
          <w:color w:val="000000" w:themeColor="text1"/>
          <w:sz w:val="20"/>
          <w:szCs w:val="20"/>
        </w:rPr>
        <w:t xml:space="preserve"> three cultural dimensions;</w:t>
      </w:r>
      <w:r w:rsidRPr="004E62CD">
        <w:rPr>
          <w:rFonts w:ascii="Arial" w:hAnsi="Arial" w:cs="Arial"/>
          <w:b/>
          <w:bCs/>
          <w:color w:val="000000" w:themeColor="text1"/>
          <w:sz w:val="20"/>
          <w:szCs w:val="20"/>
        </w:rPr>
        <w:t xml:space="preserve"> </w:t>
      </w:r>
      <w:r w:rsidRPr="004E62CD">
        <w:rPr>
          <w:rFonts w:ascii="Arial" w:hAnsi="Arial" w:cs="Arial"/>
          <w:color w:val="000000" w:themeColor="text1"/>
          <w:sz w:val="20"/>
          <w:szCs w:val="20"/>
        </w:rPr>
        <w:t>bureaucratic, innovative and supportive</w:t>
      </w:r>
      <w:r w:rsidRPr="004E62CD">
        <w:rPr>
          <w:rFonts w:ascii="Arial" w:hAnsi="Arial" w:cs="Arial"/>
          <w:b/>
          <w:bCs/>
          <w:color w:val="000000" w:themeColor="text1"/>
          <w:sz w:val="20"/>
          <w:szCs w:val="20"/>
        </w:rPr>
        <w:t xml:space="preserve"> </w:t>
      </w:r>
      <w:r w:rsidRPr="004E62CD">
        <w:rPr>
          <w:rFonts w:ascii="Arial" w:hAnsi="Arial" w:cs="Arial"/>
          <w:color w:val="000000" w:themeColor="text1"/>
          <w:sz w:val="20"/>
          <w:szCs w:val="20"/>
        </w:rPr>
        <w:t xml:space="preserve">culture, earlier used </w:t>
      </w:r>
      <w:r>
        <w:rPr>
          <w:rFonts w:ascii="Arial" w:hAnsi="Arial" w:cs="Arial"/>
          <w:color w:val="000000" w:themeColor="text1"/>
          <w:sz w:val="20"/>
          <w:szCs w:val="20"/>
        </w:rPr>
        <w:t xml:space="preserve">by </w:t>
      </w:r>
      <w:proofErr w:type="spellStart"/>
      <w:r w:rsidRPr="004E62CD">
        <w:rPr>
          <w:rFonts w:ascii="Arial" w:hAnsi="Arial" w:cs="Arial"/>
          <w:bCs/>
          <w:color w:val="000000"/>
          <w:sz w:val="20"/>
          <w:szCs w:val="20"/>
        </w:rPr>
        <w:t>Oyaya</w:t>
      </w:r>
      <w:proofErr w:type="spellEnd"/>
      <w:r w:rsidRPr="004E62CD">
        <w:rPr>
          <w:rFonts w:ascii="Arial" w:hAnsi="Arial" w:cs="Arial"/>
          <w:bCs/>
          <w:color w:val="000000"/>
          <w:sz w:val="20"/>
          <w:szCs w:val="20"/>
        </w:rPr>
        <w:t xml:space="preserve"> (2017)</w:t>
      </w:r>
      <w:r w:rsidRPr="004E62CD">
        <w:rPr>
          <w:rFonts w:ascii="Arial" w:hAnsi="Arial" w:cs="Arial"/>
          <w:color w:val="000000" w:themeColor="text1"/>
          <w:sz w:val="20"/>
          <w:szCs w:val="20"/>
        </w:rPr>
        <w:t xml:space="preserve"> was extracted</w:t>
      </w:r>
      <w:r>
        <w:rPr>
          <w:rFonts w:ascii="Arial" w:hAnsi="Arial" w:cs="Arial"/>
          <w:color w:val="000000" w:themeColor="text1"/>
          <w:sz w:val="20"/>
          <w:szCs w:val="20"/>
        </w:rPr>
        <w:t xml:space="preserve">, </w:t>
      </w:r>
      <w:r w:rsidRPr="004E62CD">
        <w:rPr>
          <w:rFonts w:ascii="Arial" w:hAnsi="Arial" w:cs="Arial"/>
          <w:color w:val="000000" w:themeColor="text1"/>
          <w:sz w:val="20"/>
          <w:szCs w:val="20"/>
        </w:rPr>
        <w:t>modified into twenty-four items through a pilot testing and adopted</w:t>
      </w:r>
      <w:r>
        <w:rPr>
          <w:rFonts w:ascii="Arial" w:hAnsi="Arial" w:cs="Arial"/>
          <w:color w:val="000000" w:themeColor="text1"/>
          <w:sz w:val="20"/>
          <w:szCs w:val="20"/>
        </w:rPr>
        <w:t xml:space="preserve"> </w:t>
      </w:r>
      <w:r w:rsidRPr="004E62CD">
        <w:rPr>
          <w:rFonts w:ascii="Arial" w:hAnsi="Arial" w:cs="Arial"/>
          <w:color w:val="000000" w:themeColor="text1"/>
          <w:sz w:val="20"/>
          <w:szCs w:val="20"/>
        </w:rPr>
        <w:t xml:space="preserve">as variables coded FOC in the study questionnaire. </w:t>
      </w:r>
      <w:r>
        <w:rPr>
          <w:rFonts w:ascii="Arial" w:hAnsi="Arial" w:cs="Arial"/>
          <w:color w:val="000000" w:themeColor="text1"/>
          <w:sz w:val="20"/>
          <w:szCs w:val="20"/>
        </w:rPr>
        <w:t>Through s</w:t>
      </w:r>
      <w:r w:rsidRPr="004E62CD">
        <w:rPr>
          <w:rFonts w:ascii="Arial" w:hAnsi="Arial" w:cs="Arial"/>
          <w:color w:val="000000" w:themeColor="text1"/>
          <w:sz w:val="20"/>
          <w:szCs w:val="20"/>
        </w:rPr>
        <w:t>ame process of pilot study</w:t>
      </w:r>
      <w:r>
        <w:rPr>
          <w:rFonts w:ascii="Arial" w:hAnsi="Arial" w:cs="Arial"/>
          <w:color w:val="000000" w:themeColor="text1"/>
          <w:sz w:val="20"/>
          <w:szCs w:val="20"/>
        </w:rPr>
        <w:t>,</w:t>
      </w:r>
      <w:r w:rsidRPr="004E62CD">
        <w:rPr>
          <w:rFonts w:ascii="Arial" w:hAnsi="Arial" w:cs="Arial"/>
          <w:color w:val="000000" w:themeColor="text1"/>
          <w:sz w:val="20"/>
          <w:szCs w:val="20"/>
        </w:rPr>
        <w:t xml:space="preserve"> twelve measurement indices of efficiency relevant to Nigerian construction industry coded as PPI</w:t>
      </w:r>
      <w:r>
        <w:rPr>
          <w:rFonts w:ascii="Arial" w:hAnsi="Arial" w:cs="Arial"/>
          <w:color w:val="000000" w:themeColor="text1"/>
          <w:sz w:val="20"/>
          <w:szCs w:val="20"/>
        </w:rPr>
        <w:t xml:space="preserve"> and</w:t>
      </w:r>
      <w:r w:rsidRPr="004E62CD">
        <w:rPr>
          <w:rFonts w:ascii="Arial" w:hAnsi="Arial" w:cs="Arial"/>
          <w:color w:val="000000" w:themeColor="text1"/>
          <w:sz w:val="20"/>
          <w:szCs w:val="20"/>
        </w:rPr>
        <w:t xml:space="preserve"> already used by Olasunkanmi and </w:t>
      </w:r>
      <w:proofErr w:type="spellStart"/>
      <w:r w:rsidRPr="004E62CD">
        <w:rPr>
          <w:rFonts w:ascii="Arial" w:hAnsi="Arial" w:cs="Arial"/>
          <w:color w:val="000000" w:themeColor="text1"/>
          <w:sz w:val="20"/>
          <w:szCs w:val="20"/>
        </w:rPr>
        <w:t>Belonwu</w:t>
      </w:r>
      <w:proofErr w:type="spellEnd"/>
      <w:r w:rsidRPr="004E62CD">
        <w:rPr>
          <w:rFonts w:ascii="Arial" w:hAnsi="Arial" w:cs="Arial"/>
          <w:color w:val="000000" w:themeColor="text1"/>
          <w:sz w:val="20"/>
          <w:szCs w:val="20"/>
        </w:rPr>
        <w:t xml:space="preserve"> (2023) </w:t>
      </w:r>
      <w:r>
        <w:rPr>
          <w:rFonts w:ascii="Arial" w:hAnsi="Arial" w:cs="Arial"/>
          <w:color w:val="000000" w:themeColor="text1"/>
          <w:sz w:val="20"/>
          <w:szCs w:val="20"/>
        </w:rPr>
        <w:t>was also</w:t>
      </w:r>
      <w:r w:rsidRPr="004E62CD">
        <w:rPr>
          <w:rFonts w:ascii="Arial" w:hAnsi="Arial" w:cs="Arial"/>
          <w:color w:val="000000" w:themeColor="text1"/>
          <w:sz w:val="20"/>
          <w:szCs w:val="20"/>
        </w:rPr>
        <w:t xml:space="preserve"> adopted. </w:t>
      </w:r>
      <w:r w:rsidRPr="005A6018">
        <w:rPr>
          <w:rFonts w:ascii="Arial" w:hAnsi="Arial" w:cs="Arial"/>
          <w:bCs/>
          <w:color w:val="000000"/>
          <w:sz w:val="20"/>
          <w:szCs w:val="20"/>
        </w:rPr>
        <w:t>The measurement indices of OC and PPI are then separated into components for easy coding as required by SEM</w:t>
      </w:r>
      <w:r w:rsidR="005A6018">
        <w:rPr>
          <w:rFonts w:ascii="Arial" w:hAnsi="Arial" w:cs="Arial"/>
          <w:bCs/>
          <w:color w:val="000000"/>
          <w:sz w:val="20"/>
          <w:szCs w:val="20"/>
        </w:rPr>
        <w:t xml:space="preserve"> (Appendix </w:t>
      </w:r>
      <w:r w:rsidRPr="005A6018">
        <w:rPr>
          <w:rFonts w:ascii="Arial" w:hAnsi="Arial" w:cs="Arial"/>
          <w:bCs/>
          <w:color w:val="000000"/>
          <w:sz w:val="20"/>
          <w:szCs w:val="20"/>
        </w:rPr>
        <w:t>2</w:t>
      </w:r>
      <w:r w:rsidR="005A6018">
        <w:rPr>
          <w:rFonts w:ascii="Arial" w:hAnsi="Arial" w:cs="Arial"/>
          <w:bCs/>
          <w:color w:val="000000"/>
          <w:sz w:val="20"/>
          <w:szCs w:val="20"/>
        </w:rPr>
        <w:t>)</w:t>
      </w:r>
      <w:r w:rsidRPr="005A6018">
        <w:rPr>
          <w:rFonts w:ascii="Arial" w:hAnsi="Arial" w:cs="Arial"/>
          <w:bCs/>
          <w:color w:val="000000"/>
          <w:sz w:val="20"/>
          <w:szCs w:val="20"/>
        </w:rPr>
        <w:t>.</w:t>
      </w:r>
      <w:r>
        <w:rPr>
          <w:rFonts w:ascii="Arial" w:hAnsi="Arial" w:cs="Arial"/>
          <w:bCs/>
          <w:color w:val="000000"/>
          <w:sz w:val="20"/>
          <w:szCs w:val="20"/>
          <w:lang w:val="en-GB"/>
        </w:rPr>
        <w:t xml:space="preserve"> </w:t>
      </w:r>
    </w:p>
    <w:p w14:paraId="7388863C" w14:textId="77777777" w:rsidR="00FC62F9" w:rsidRPr="00E92ED2" w:rsidRDefault="00FC62F9" w:rsidP="00FC62F9">
      <w:pPr>
        <w:spacing w:after="0" w:line="240" w:lineRule="auto"/>
        <w:jc w:val="both"/>
        <w:rPr>
          <w:rFonts w:ascii="Arial" w:hAnsi="Arial" w:cs="Arial"/>
          <w:bCs/>
          <w:color w:val="000000"/>
          <w:sz w:val="20"/>
          <w:szCs w:val="20"/>
        </w:rPr>
      </w:pPr>
      <w:r w:rsidRPr="004E62CD">
        <w:rPr>
          <w:rFonts w:ascii="Arial" w:hAnsi="Arial" w:cs="Arial"/>
          <w:bCs/>
          <w:color w:val="000000"/>
          <w:sz w:val="20"/>
          <w:szCs w:val="20"/>
        </w:rPr>
        <w:t>Respondents’ characteristics were descriptively analyzed using simple percentages while factor analysis (FA) and SEM were engaged for causal effect of OC on project efficiency.</w:t>
      </w:r>
    </w:p>
    <w:p w14:paraId="30C68463" w14:textId="6FB21FEB" w:rsidR="009D4E31" w:rsidRDefault="009D4E31" w:rsidP="00FC62F9">
      <w:pPr>
        <w:spacing w:after="0" w:line="240" w:lineRule="auto"/>
        <w:jc w:val="both"/>
        <w:rPr>
          <w:rFonts w:ascii="Arial" w:hAnsi="Arial" w:cs="Arial"/>
          <w:b/>
          <w:bCs/>
          <w:color w:val="000000" w:themeColor="text1"/>
          <w:highlight w:val="yellow"/>
        </w:rPr>
      </w:pPr>
    </w:p>
    <w:p w14:paraId="305353F5" w14:textId="6D8A0FE2" w:rsidR="00FC62F9" w:rsidRPr="00040C18" w:rsidRDefault="009D4E31" w:rsidP="00FC62F9">
      <w:pPr>
        <w:spacing w:after="0" w:line="240" w:lineRule="auto"/>
        <w:jc w:val="both"/>
        <w:rPr>
          <w:rFonts w:ascii="Arial" w:hAnsi="Arial" w:cs="Arial"/>
          <w:b/>
          <w:bCs/>
          <w:color w:val="000000" w:themeColor="text1"/>
        </w:rPr>
      </w:pPr>
      <w:r>
        <w:rPr>
          <w:rFonts w:ascii="Arial" w:hAnsi="Arial" w:cs="Arial"/>
          <w:b/>
          <w:bCs/>
          <w:color w:val="000000" w:themeColor="text1"/>
          <w:highlight w:val="yellow"/>
        </w:rPr>
        <w:t xml:space="preserve">3. </w:t>
      </w:r>
      <w:r w:rsidR="00F43F32" w:rsidRPr="00AF0D42">
        <w:rPr>
          <w:rFonts w:ascii="Arial" w:hAnsi="Arial" w:cs="Arial"/>
          <w:b/>
          <w:bCs/>
          <w:color w:val="000000" w:themeColor="text1"/>
          <w:highlight w:val="yellow"/>
        </w:rPr>
        <w:t xml:space="preserve">RESULTS </w:t>
      </w:r>
    </w:p>
    <w:p w14:paraId="07C89DFF" w14:textId="77777777" w:rsidR="00FC62F9" w:rsidRPr="004E62CD" w:rsidRDefault="00FC62F9" w:rsidP="00FC62F9">
      <w:pPr>
        <w:spacing w:after="0" w:line="240" w:lineRule="auto"/>
        <w:jc w:val="both"/>
        <w:rPr>
          <w:rFonts w:ascii="Arial" w:hAnsi="Arial" w:cs="Arial"/>
          <w:b/>
          <w:bCs/>
          <w:color w:val="000000" w:themeColor="text1"/>
          <w:sz w:val="20"/>
          <w:szCs w:val="20"/>
        </w:rPr>
      </w:pPr>
    </w:p>
    <w:p w14:paraId="3661F7C2" w14:textId="77777777" w:rsidR="00FC62F9" w:rsidRPr="004E62CD" w:rsidRDefault="00FC62F9" w:rsidP="00FC62F9">
      <w:pPr>
        <w:spacing w:after="0" w:line="240" w:lineRule="auto"/>
        <w:jc w:val="both"/>
        <w:rPr>
          <w:rFonts w:ascii="Arial" w:hAnsi="Arial" w:cs="Arial"/>
          <w:color w:val="000000" w:themeColor="text1"/>
          <w:sz w:val="20"/>
          <w:szCs w:val="20"/>
        </w:rPr>
      </w:pPr>
      <w:r w:rsidRPr="004E62CD">
        <w:rPr>
          <w:rFonts w:ascii="Arial" w:hAnsi="Arial" w:cs="Arial"/>
          <w:color w:val="000000" w:themeColor="text1"/>
          <w:sz w:val="20"/>
          <w:szCs w:val="20"/>
        </w:rPr>
        <w:t>The outcome of analysis of participants’ demographic features, the adopted model fit threshold and indices, structural equation modeling output are presented in both Figures and Tables</w:t>
      </w:r>
    </w:p>
    <w:p w14:paraId="676AA930" w14:textId="77777777" w:rsidR="00FC62F9" w:rsidRPr="004E62CD" w:rsidRDefault="00FC62F9" w:rsidP="00FC62F9">
      <w:pPr>
        <w:spacing w:after="0"/>
        <w:jc w:val="both"/>
        <w:rPr>
          <w:rFonts w:ascii="Arial" w:hAnsi="Arial" w:cs="Arial"/>
          <w:b/>
          <w:bCs/>
          <w:i/>
          <w:iCs/>
          <w:color w:val="000000" w:themeColor="text1"/>
          <w:sz w:val="20"/>
          <w:szCs w:val="20"/>
        </w:rPr>
      </w:pPr>
    </w:p>
    <w:p w14:paraId="01E97CDE" w14:textId="73B821B0" w:rsidR="00FC62F9" w:rsidRPr="00040C18" w:rsidRDefault="008E4431" w:rsidP="00FC62F9">
      <w:pPr>
        <w:spacing w:after="0" w:line="240" w:lineRule="auto"/>
        <w:jc w:val="both"/>
        <w:rPr>
          <w:rFonts w:ascii="Arial" w:hAnsi="Arial" w:cs="Arial"/>
          <w:b/>
          <w:bCs/>
          <w:color w:val="000000" w:themeColor="text1"/>
        </w:rPr>
      </w:pPr>
      <w:r>
        <w:rPr>
          <w:rFonts w:ascii="Arial" w:hAnsi="Arial" w:cs="Arial"/>
          <w:b/>
          <w:bCs/>
          <w:color w:val="000000" w:themeColor="text1"/>
        </w:rPr>
        <w:t>3</w:t>
      </w:r>
      <w:r w:rsidR="00FC62F9" w:rsidRPr="00040C18">
        <w:rPr>
          <w:rFonts w:ascii="Arial" w:hAnsi="Arial" w:cs="Arial"/>
          <w:b/>
          <w:bCs/>
          <w:color w:val="000000" w:themeColor="text1"/>
        </w:rPr>
        <w:t>.1 Respondents’ profile</w:t>
      </w:r>
      <w:r w:rsidR="00FC62F9" w:rsidRPr="00040C18">
        <w:rPr>
          <w:rFonts w:ascii="Arial" w:hAnsi="Arial" w:cs="Arial"/>
          <w:b/>
          <w:bCs/>
        </w:rPr>
        <w:t xml:space="preserve">      </w:t>
      </w:r>
    </w:p>
    <w:p w14:paraId="75680FBC" w14:textId="77777777" w:rsidR="00FC62F9" w:rsidRDefault="00FC62F9" w:rsidP="00FC62F9">
      <w:pPr>
        <w:pStyle w:val="ListParagraph"/>
        <w:spacing w:after="0" w:line="240" w:lineRule="auto"/>
        <w:ind w:left="0"/>
        <w:jc w:val="both"/>
        <w:rPr>
          <w:rFonts w:ascii="Arial" w:hAnsi="Arial" w:cs="Arial"/>
          <w:sz w:val="20"/>
          <w:szCs w:val="20"/>
        </w:rPr>
      </w:pPr>
    </w:p>
    <w:p w14:paraId="34309D41" w14:textId="77777777" w:rsidR="00FC62F9" w:rsidRPr="004E62CD" w:rsidRDefault="00FC62F9" w:rsidP="00FC62F9">
      <w:pPr>
        <w:pStyle w:val="ListParagraph"/>
        <w:spacing w:after="0" w:line="240" w:lineRule="auto"/>
        <w:ind w:left="0"/>
        <w:jc w:val="both"/>
        <w:rPr>
          <w:rFonts w:ascii="Arial" w:hAnsi="Arial" w:cs="Arial"/>
          <w:sz w:val="20"/>
          <w:szCs w:val="20"/>
        </w:rPr>
      </w:pPr>
      <w:r w:rsidRPr="004E62CD">
        <w:rPr>
          <w:rFonts w:ascii="Arial" w:hAnsi="Arial" w:cs="Arial"/>
          <w:sz w:val="20"/>
          <w:szCs w:val="20"/>
        </w:rPr>
        <w:t>The descriptive analysis of respondents’ sex,</w:t>
      </w:r>
      <w:r>
        <w:rPr>
          <w:rFonts w:ascii="Arial" w:hAnsi="Arial" w:cs="Arial"/>
          <w:sz w:val="20"/>
          <w:szCs w:val="20"/>
        </w:rPr>
        <w:t xml:space="preserve"> shows</w:t>
      </w:r>
      <w:r w:rsidRPr="004E62CD">
        <w:rPr>
          <w:rFonts w:ascii="Arial" w:hAnsi="Arial" w:cs="Arial"/>
          <w:sz w:val="20"/>
          <w:szCs w:val="20"/>
        </w:rPr>
        <w:t xml:space="preserve"> the distribution of male to female participants</w:t>
      </w:r>
      <w:r w:rsidRPr="004E62CD">
        <w:rPr>
          <w:rFonts w:ascii="Arial" w:hAnsi="Arial" w:cs="Arial"/>
          <w:b/>
          <w:bCs/>
          <w:sz w:val="20"/>
          <w:szCs w:val="20"/>
        </w:rPr>
        <w:t xml:space="preserve"> </w:t>
      </w:r>
      <w:r w:rsidRPr="004E62CD">
        <w:rPr>
          <w:rFonts w:ascii="Arial" w:hAnsi="Arial" w:cs="Arial"/>
          <w:sz w:val="20"/>
          <w:szCs w:val="20"/>
        </w:rPr>
        <w:t>in the ratio of 7 to 1</w:t>
      </w:r>
      <w:r>
        <w:rPr>
          <w:rFonts w:ascii="Arial" w:hAnsi="Arial" w:cs="Arial"/>
          <w:sz w:val="20"/>
          <w:szCs w:val="20"/>
        </w:rPr>
        <w:t xml:space="preserve"> (Figure 3);</w:t>
      </w:r>
      <w:r w:rsidRPr="004E62CD">
        <w:rPr>
          <w:rFonts w:ascii="Arial" w:hAnsi="Arial" w:cs="Arial"/>
          <w:sz w:val="20"/>
          <w:szCs w:val="20"/>
        </w:rPr>
        <w:t xml:space="preserve"> 87.5% male </w:t>
      </w:r>
      <w:r>
        <w:rPr>
          <w:rFonts w:ascii="Arial" w:hAnsi="Arial" w:cs="Arial"/>
          <w:sz w:val="20"/>
          <w:szCs w:val="20"/>
        </w:rPr>
        <w:t xml:space="preserve">participants </w:t>
      </w:r>
      <w:r w:rsidRPr="004E62CD">
        <w:rPr>
          <w:rFonts w:ascii="Arial" w:hAnsi="Arial" w:cs="Arial"/>
          <w:sz w:val="20"/>
          <w:szCs w:val="20"/>
        </w:rPr>
        <w:t>compared to 12.5% female counterparts.</w:t>
      </w:r>
      <w:r>
        <w:rPr>
          <w:rFonts w:ascii="Arial" w:hAnsi="Arial" w:cs="Arial"/>
          <w:sz w:val="20"/>
          <w:szCs w:val="20"/>
        </w:rPr>
        <w:t xml:space="preserve"> A male dominated sector</w:t>
      </w:r>
      <w:r w:rsidRPr="004E62CD">
        <w:rPr>
          <w:rFonts w:ascii="Arial" w:hAnsi="Arial" w:cs="Arial"/>
          <w:sz w:val="20"/>
          <w:szCs w:val="20"/>
        </w:rPr>
        <w:t xml:space="preserve"> construction secto</w:t>
      </w:r>
      <w:r>
        <w:rPr>
          <w:rFonts w:ascii="Arial" w:hAnsi="Arial" w:cs="Arial"/>
          <w:sz w:val="20"/>
          <w:szCs w:val="20"/>
        </w:rPr>
        <w:t>r</w:t>
      </w:r>
      <w:r w:rsidRPr="004E62CD">
        <w:rPr>
          <w:rFonts w:ascii="Arial" w:hAnsi="Arial" w:cs="Arial"/>
          <w:sz w:val="20"/>
          <w:szCs w:val="20"/>
        </w:rPr>
        <w:t xml:space="preserve"> just like in other regions of the </w:t>
      </w:r>
      <w:r>
        <w:rPr>
          <w:rFonts w:ascii="Arial" w:hAnsi="Arial" w:cs="Arial"/>
          <w:sz w:val="20"/>
          <w:szCs w:val="20"/>
        </w:rPr>
        <w:t>world</w:t>
      </w:r>
      <w:r w:rsidRPr="004E62CD">
        <w:rPr>
          <w:rFonts w:ascii="Arial" w:hAnsi="Arial" w:cs="Arial"/>
          <w:sz w:val="20"/>
          <w:szCs w:val="20"/>
        </w:rPr>
        <w:t xml:space="preserve"> (Rotimi </w:t>
      </w:r>
      <w:r w:rsidRPr="00C6484F">
        <w:rPr>
          <w:rFonts w:ascii="Arial" w:hAnsi="Arial" w:cs="Arial"/>
          <w:sz w:val="20"/>
          <w:szCs w:val="20"/>
        </w:rPr>
        <w:t>et al.,</w:t>
      </w:r>
      <w:r w:rsidRPr="004E62CD">
        <w:rPr>
          <w:rFonts w:ascii="Arial" w:hAnsi="Arial" w:cs="Arial"/>
          <w:sz w:val="20"/>
          <w:szCs w:val="20"/>
        </w:rPr>
        <w:t xml:space="preserve"> 2024).</w:t>
      </w:r>
      <w:r>
        <w:rPr>
          <w:rFonts w:ascii="Arial" w:hAnsi="Arial" w:cs="Arial"/>
          <w:sz w:val="20"/>
          <w:szCs w:val="20"/>
        </w:rPr>
        <w:t xml:space="preserve"> </w:t>
      </w:r>
      <w:r w:rsidRPr="004E62CD">
        <w:rPr>
          <w:rFonts w:ascii="Arial" w:hAnsi="Arial" w:cs="Arial"/>
          <w:sz w:val="20"/>
          <w:szCs w:val="20"/>
        </w:rPr>
        <w:t>The culture of CPBO could be rejig to allow for gender inclusiveness by apportioning certain percentage of the workforce for females at recruitment stage of any operation.</w:t>
      </w:r>
    </w:p>
    <w:p w14:paraId="480D9E0E" w14:textId="77777777" w:rsidR="00FC62F9" w:rsidRPr="004E62CD" w:rsidRDefault="00FC62F9" w:rsidP="00FC62F9">
      <w:pPr>
        <w:spacing w:after="0" w:line="240" w:lineRule="auto"/>
        <w:jc w:val="center"/>
        <w:rPr>
          <w:rFonts w:ascii="Arial" w:hAnsi="Arial" w:cs="Arial"/>
          <w:sz w:val="20"/>
          <w:szCs w:val="20"/>
        </w:rPr>
      </w:pPr>
    </w:p>
    <w:p w14:paraId="4D7557F3" w14:textId="77777777" w:rsidR="00FC62F9" w:rsidRDefault="00FC62F9" w:rsidP="00C6484F">
      <w:pPr>
        <w:pStyle w:val="ListParagraph"/>
        <w:ind w:left="0"/>
        <w:jc w:val="both"/>
        <w:rPr>
          <w:rFonts w:ascii="Times New Roman" w:hAnsi="Times New Roman" w:cs="Times New Roman"/>
          <w:bCs/>
          <w:sz w:val="24"/>
          <w:szCs w:val="24"/>
        </w:rPr>
      </w:pPr>
      <w:r w:rsidRPr="00506326">
        <w:rPr>
          <w:rFonts w:ascii="Times New Roman" w:hAnsi="Times New Roman" w:cs="Times New Roman"/>
          <w:noProof/>
        </w:rPr>
        <w:lastRenderedPageBreak/>
        <w:drawing>
          <wp:inline distT="0" distB="0" distL="0" distR="0" wp14:anchorId="5C19F378" wp14:editId="6A9E3B3A">
            <wp:extent cx="2609850" cy="1762125"/>
            <wp:effectExtent l="0" t="0" r="0" b="9525"/>
            <wp:docPr id="1955466637" name="Chart 1955466637">
              <a:extLst xmlns:a="http://schemas.openxmlformats.org/drawingml/2006/main">
                <a:ext uri="{FF2B5EF4-FFF2-40B4-BE49-F238E27FC236}">
                  <a16:creationId xmlns:a16="http://schemas.microsoft.com/office/drawing/2014/main" id="{02DB8C0E-EC82-430C-B07B-5BA7CB2B40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29BBEF74" w14:textId="77777777" w:rsidR="00FC62F9" w:rsidRPr="00040C18" w:rsidRDefault="00FC62F9" w:rsidP="00FC62F9">
      <w:pPr>
        <w:rPr>
          <w:rFonts w:ascii="Arial" w:hAnsi="Arial" w:cs="Arial"/>
          <w:bCs/>
          <w:sz w:val="20"/>
          <w:szCs w:val="20"/>
        </w:rPr>
      </w:pPr>
      <w:r w:rsidRPr="00040C18">
        <w:rPr>
          <w:rFonts w:ascii="Arial" w:hAnsi="Arial" w:cs="Arial"/>
          <w:bCs/>
          <w:sz w:val="20"/>
          <w:szCs w:val="20"/>
        </w:rPr>
        <w:t xml:space="preserve">Figure </w:t>
      </w:r>
      <w:r>
        <w:rPr>
          <w:rFonts w:ascii="Arial" w:hAnsi="Arial" w:cs="Arial"/>
          <w:bCs/>
          <w:sz w:val="20"/>
          <w:szCs w:val="20"/>
        </w:rPr>
        <w:t>3</w:t>
      </w:r>
      <w:r w:rsidRPr="00040C18">
        <w:rPr>
          <w:rFonts w:ascii="Arial" w:hAnsi="Arial" w:cs="Arial"/>
          <w:bCs/>
          <w:sz w:val="20"/>
          <w:szCs w:val="20"/>
        </w:rPr>
        <w:t>.</w:t>
      </w:r>
      <w:r w:rsidRPr="00040C18">
        <w:rPr>
          <w:rFonts w:ascii="Arial" w:hAnsi="Arial" w:cs="Arial"/>
          <w:b/>
          <w:sz w:val="20"/>
          <w:szCs w:val="20"/>
        </w:rPr>
        <w:t xml:space="preserve"> </w:t>
      </w:r>
      <w:r w:rsidRPr="00040C18">
        <w:rPr>
          <w:rFonts w:ascii="Arial" w:hAnsi="Arial" w:cs="Arial"/>
          <w:bCs/>
          <w:sz w:val="20"/>
          <w:szCs w:val="20"/>
        </w:rPr>
        <w:t>Respondents’ Sex</w:t>
      </w:r>
    </w:p>
    <w:p w14:paraId="29DDF761" w14:textId="77777777" w:rsidR="00FC62F9" w:rsidRPr="004E62CD" w:rsidRDefault="00FC62F9" w:rsidP="00FC62F9">
      <w:pPr>
        <w:spacing w:after="0" w:line="240" w:lineRule="auto"/>
        <w:jc w:val="center"/>
        <w:rPr>
          <w:rFonts w:ascii="Arial" w:hAnsi="Arial" w:cs="Arial"/>
          <w:sz w:val="20"/>
          <w:szCs w:val="20"/>
        </w:rPr>
      </w:pPr>
    </w:p>
    <w:p w14:paraId="09DE5365" w14:textId="54669B7B" w:rsidR="00FC62F9" w:rsidRPr="00C6484F" w:rsidRDefault="00FC62F9" w:rsidP="00C6484F">
      <w:pPr>
        <w:spacing w:line="240" w:lineRule="auto"/>
        <w:jc w:val="both"/>
        <w:rPr>
          <w:rFonts w:ascii="Arial" w:hAnsi="Arial" w:cs="Arial"/>
          <w:bCs/>
          <w:sz w:val="20"/>
          <w:szCs w:val="20"/>
        </w:rPr>
      </w:pPr>
      <w:r w:rsidRPr="004E62CD">
        <w:rPr>
          <w:rFonts w:ascii="Arial" w:hAnsi="Arial" w:cs="Arial"/>
          <w:bCs/>
          <w:sz w:val="20"/>
          <w:szCs w:val="20"/>
        </w:rPr>
        <w:t xml:space="preserve">The prerequisite knowledge of participants as shown in Figure </w:t>
      </w:r>
      <w:r>
        <w:rPr>
          <w:rFonts w:ascii="Arial" w:hAnsi="Arial" w:cs="Arial"/>
          <w:bCs/>
          <w:sz w:val="20"/>
          <w:szCs w:val="20"/>
        </w:rPr>
        <w:t>4</w:t>
      </w:r>
      <w:r w:rsidRPr="004E62CD">
        <w:rPr>
          <w:rFonts w:ascii="Arial" w:hAnsi="Arial" w:cs="Arial"/>
          <w:bCs/>
          <w:sz w:val="20"/>
          <w:szCs w:val="20"/>
        </w:rPr>
        <w:t xml:space="preserve"> are perceived adequate to match the requirement of the survey. The minimum educational level possessed by the respondents is OND which is about 7.4% of the total aggregate. This implies possession of reasonable understanding of research purpose as portrayed in the questionnaire.</w:t>
      </w:r>
    </w:p>
    <w:p w14:paraId="3131EEA2" w14:textId="77777777" w:rsidR="00FC62F9" w:rsidRDefault="00FC62F9" w:rsidP="00FC62F9">
      <w:pPr>
        <w:spacing w:after="0"/>
        <w:jc w:val="both"/>
        <w:rPr>
          <w:rFonts w:ascii="Times New Roman" w:hAnsi="Times New Roman" w:cs="Times New Roman"/>
          <w:b/>
          <w:bCs/>
          <w:sz w:val="24"/>
          <w:szCs w:val="24"/>
        </w:rPr>
      </w:pPr>
    </w:p>
    <w:p w14:paraId="639C8561" w14:textId="77777777" w:rsidR="00FC62F9" w:rsidRDefault="00FC62F9" w:rsidP="00FC62F9">
      <w:pPr>
        <w:rPr>
          <w:rFonts w:ascii="Times New Roman" w:hAnsi="Times New Roman" w:cs="Times New Roman"/>
          <w:sz w:val="24"/>
          <w:szCs w:val="24"/>
        </w:rPr>
      </w:pPr>
      <w:r w:rsidRPr="00474F23">
        <w:rPr>
          <w:rFonts w:ascii="Times New Roman" w:hAnsi="Times New Roman" w:cs="Times New Roman"/>
          <w:noProof/>
          <w:sz w:val="18"/>
          <w:szCs w:val="18"/>
        </w:rPr>
        <w:drawing>
          <wp:inline distT="0" distB="0" distL="0" distR="0" wp14:anchorId="53530AD8" wp14:editId="33D3D417">
            <wp:extent cx="3048000" cy="1743075"/>
            <wp:effectExtent l="0" t="0" r="0" b="9525"/>
            <wp:docPr id="2054501846" name="Chart 2054501846">
              <a:extLst xmlns:a="http://schemas.openxmlformats.org/drawingml/2006/main">
                <a:ext uri="{FF2B5EF4-FFF2-40B4-BE49-F238E27FC236}">
                  <a16:creationId xmlns:a16="http://schemas.microsoft.com/office/drawing/2014/main" id="{E3559D6B-9339-4C0B-BE19-C0070FFEF27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6B5D3DA" w14:textId="77777777" w:rsidR="00FC62F9" w:rsidRPr="00040C18" w:rsidRDefault="00FC62F9" w:rsidP="00FC62F9">
      <w:pPr>
        <w:rPr>
          <w:rFonts w:ascii="Arial" w:hAnsi="Arial" w:cs="Arial"/>
          <w:sz w:val="20"/>
          <w:szCs w:val="20"/>
        </w:rPr>
      </w:pPr>
      <w:r w:rsidRPr="00040C18">
        <w:rPr>
          <w:rFonts w:ascii="Arial" w:hAnsi="Arial" w:cs="Arial"/>
          <w:sz w:val="20"/>
          <w:szCs w:val="20"/>
        </w:rPr>
        <w:t xml:space="preserve">Figure </w:t>
      </w:r>
      <w:r>
        <w:rPr>
          <w:rFonts w:ascii="Arial" w:hAnsi="Arial" w:cs="Arial"/>
          <w:sz w:val="20"/>
          <w:szCs w:val="20"/>
        </w:rPr>
        <w:t>4</w:t>
      </w:r>
      <w:r w:rsidRPr="00040C18">
        <w:rPr>
          <w:rFonts w:ascii="Arial" w:hAnsi="Arial" w:cs="Arial"/>
          <w:sz w:val="20"/>
          <w:szCs w:val="20"/>
        </w:rPr>
        <w:t>. Educational qualification of respondents</w:t>
      </w:r>
    </w:p>
    <w:p w14:paraId="088CFE1B" w14:textId="77777777" w:rsidR="00FC62F9" w:rsidRPr="004E62CD" w:rsidRDefault="00FC62F9" w:rsidP="00FC62F9">
      <w:pPr>
        <w:spacing w:after="0" w:line="240" w:lineRule="auto"/>
        <w:rPr>
          <w:rFonts w:ascii="Arial" w:hAnsi="Arial" w:cs="Arial"/>
          <w:sz w:val="20"/>
          <w:szCs w:val="20"/>
        </w:rPr>
      </w:pPr>
    </w:p>
    <w:p w14:paraId="23FD1638" w14:textId="77777777" w:rsidR="00FC62F9" w:rsidRDefault="00FC62F9" w:rsidP="00FC62F9">
      <w:pPr>
        <w:spacing w:line="240" w:lineRule="auto"/>
        <w:jc w:val="both"/>
        <w:rPr>
          <w:rFonts w:ascii="Arial" w:hAnsi="Arial" w:cs="Arial"/>
          <w:sz w:val="20"/>
          <w:szCs w:val="20"/>
        </w:rPr>
      </w:pPr>
      <w:r w:rsidRPr="004E62CD">
        <w:rPr>
          <w:rFonts w:ascii="Arial" w:hAnsi="Arial" w:cs="Arial"/>
          <w:sz w:val="20"/>
          <w:szCs w:val="20"/>
        </w:rPr>
        <w:t xml:space="preserve">The cognate job experience of the respondents in Figure </w:t>
      </w:r>
      <w:r>
        <w:rPr>
          <w:rFonts w:ascii="Arial" w:hAnsi="Arial" w:cs="Arial"/>
          <w:sz w:val="20"/>
          <w:szCs w:val="20"/>
        </w:rPr>
        <w:t>5</w:t>
      </w:r>
      <w:r w:rsidRPr="004E62CD">
        <w:rPr>
          <w:rFonts w:ascii="Arial" w:hAnsi="Arial" w:cs="Arial"/>
          <w:sz w:val="20"/>
          <w:szCs w:val="20"/>
        </w:rPr>
        <w:t xml:space="preserve"> shows 98% with above 5 years in the industry. This level of experience is indeed valuable and give credence to the quality of feedback received from the survey instrument. </w:t>
      </w:r>
    </w:p>
    <w:p w14:paraId="3F4A35F7" w14:textId="77777777" w:rsidR="00FC62F9" w:rsidRPr="0011470D" w:rsidRDefault="00FC62F9" w:rsidP="00FC62F9">
      <w:pPr>
        <w:spacing w:after="0"/>
        <w:rPr>
          <w:rFonts w:ascii="Arial" w:hAnsi="Arial" w:cs="Arial"/>
          <w:b/>
          <w:bCs/>
          <w:sz w:val="20"/>
          <w:szCs w:val="20"/>
        </w:rPr>
      </w:pPr>
    </w:p>
    <w:p w14:paraId="1D05137C" w14:textId="77777777" w:rsidR="00FC62F9" w:rsidRPr="0011470D" w:rsidRDefault="00FC62F9" w:rsidP="00FC62F9">
      <w:pPr>
        <w:spacing w:after="0"/>
        <w:rPr>
          <w:rFonts w:ascii="Arial" w:hAnsi="Arial" w:cs="Arial"/>
          <w:sz w:val="20"/>
          <w:szCs w:val="20"/>
        </w:rPr>
      </w:pPr>
    </w:p>
    <w:p w14:paraId="66C92BD9" w14:textId="77777777" w:rsidR="00FC62F9" w:rsidRPr="0011470D" w:rsidRDefault="00FC62F9" w:rsidP="00FC62F9">
      <w:pPr>
        <w:rPr>
          <w:rFonts w:ascii="Arial" w:hAnsi="Arial" w:cs="Arial"/>
          <w:sz w:val="20"/>
          <w:szCs w:val="20"/>
        </w:rPr>
      </w:pPr>
      <w:r w:rsidRPr="0011470D">
        <w:rPr>
          <w:rFonts w:ascii="Arial" w:hAnsi="Arial" w:cs="Arial"/>
          <w:noProof/>
          <w:sz w:val="20"/>
          <w:szCs w:val="20"/>
        </w:rPr>
        <w:drawing>
          <wp:inline distT="0" distB="0" distL="0" distR="0" wp14:anchorId="607C451A" wp14:editId="1A73F2FB">
            <wp:extent cx="3257550" cy="2066925"/>
            <wp:effectExtent l="0" t="0" r="0" b="9525"/>
            <wp:docPr id="1002556990" name="Chart 1002556990">
              <a:extLst xmlns:a="http://schemas.openxmlformats.org/drawingml/2006/main">
                <a:ext uri="{FF2B5EF4-FFF2-40B4-BE49-F238E27FC236}">
                  <a16:creationId xmlns:a16="http://schemas.microsoft.com/office/drawing/2014/main" id="{5546120E-5811-45E8-8A01-285A54BD3C9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A41FB0" w14:textId="77777777" w:rsidR="00FC62F9" w:rsidRPr="00040C18" w:rsidRDefault="00FC62F9" w:rsidP="00FC62F9">
      <w:pPr>
        <w:pStyle w:val="ListParagraph"/>
        <w:spacing w:after="0"/>
        <w:ind w:left="0"/>
        <w:rPr>
          <w:rFonts w:ascii="Arial" w:hAnsi="Arial" w:cs="Arial"/>
          <w:bCs/>
          <w:sz w:val="20"/>
          <w:szCs w:val="20"/>
        </w:rPr>
      </w:pPr>
      <w:r w:rsidRPr="0011470D">
        <w:rPr>
          <w:rFonts w:ascii="Arial" w:hAnsi="Arial" w:cs="Arial"/>
          <w:bCs/>
          <w:sz w:val="20"/>
          <w:szCs w:val="20"/>
        </w:rPr>
        <w:t xml:space="preserve">Figure </w:t>
      </w:r>
      <w:r>
        <w:rPr>
          <w:rFonts w:ascii="Arial" w:hAnsi="Arial" w:cs="Arial"/>
          <w:bCs/>
          <w:sz w:val="20"/>
          <w:szCs w:val="20"/>
        </w:rPr>
        <w:t>5</w:t>
      </w:r>
      <w:r w:rsidRPr="0011470D">
        <w:rPr>
          <w:rFonts w:ascii="Arial" w:hAnsi="Arial" w:cs="Arial"/>
          <w:bCs/>
          <w:sz w:val="20"/>
          <w:szCs w:val="20"/>
        </w:rPr>
        <w:t>. Respondents’ job experience</w:t>
      </w:r>
    </w:p>
    <w:p w14:paraId="09608672" w14:textId="77777777" w:rsidR="00FC62F9" w:rsidRPr="004E62CD" w:rsidRDefault="00FC62F9" w:rsidP="00FC62F9">
      <w:pPr>
        <w:pStyle w:val="ListParagraph"/>
        <w:spacing w:after="0" w:line="240" w:lineRule="auto"/>
        <w:ind w:left="0"/>
        <w:rPr>
          <w:rFonts w:ascii="Arial" w:hAnsi="Arial" w:cs="Arial"/>
          <w:bCs/>
          <w:sz w:val="20"/>
          <w:szCs w:val="20"/>
        </w:rPr>
      </w:pPr>
    </w:p>
    <w:p w14:paraId="57127F48" w14:textId="3B27BED6" w:rsidR="00FC62F9" w:rsidRPr="00AC6EF0" w:rsidRDefault="00FC62F9" w:rsidP="00FC62F9">
      <w:pPr>
        <w:pStyle w:val="ListParagraph"/>
        <w:spacing w:after="0" w:line="240" w:lineRule="auto"/>
        <w:ind w:left="0"/>
        <w:jc w:val="both"/>
        <w:rPr>
          <w:rFonts w:ascii="Arial" w:hAnsi="Arial" w:cs="Arial"/>
          <w:sz w:val="20"/>
          <w:szCs w:val="20"/>
        </w:rPr>
      </w:pPr>
      <w:r>
        <w:rPr>
          <w:rFonts w:ascii="Arial" w:hAnsi="Arial" w:cs="Arial"/>
          <w:bCs/>
          <w:sz w:val="20"/>
          <w:szCs w:val="20"/>
        </w:rPr>
        <w:lastRenderedPageBreak/>
        <w:t>T</w:t>
      </w:r>
      <w:r w:rsidRPr="004E62CD">
        <w:rPr>
          <w:rFonts w:ascii="Arial" w:hAnsi="Arial" w:cs="Arial"/>
          <w:bCs/>
          <w:sz w:val="20"/>
          <w:szCs w:val="20"/>
        </w:rPr>
        <w:t>he</w:t>
      </w:r>
      <w:r>
        <w:rPr>
          <w:rFonts w:ascii="Arial" w:hAnsi="Arial" w:cs="Arial"/>
          <w:bCs/>
          <w:sz w:val="20"/>
          <w:szCs w:val="20"/>
        </w:rPr>
        <w:t xml:space="preserve"> respondents’</w:t>
      </w:r>
      <w:r w:rsidRPr="004E62CD">
        <w:rPr>
          <w:rFonts w:ascii="Arial" w:hAnsi="Arial" w:cs="Arial"/>
          <w:bCs/>
          <w:sz w:val="20"/>
          <w:szCs w:val="20"/>
        </w:rPr>
        <w:t xml:space="preserve"> professional</w:t>
      </w:r>
      <w:r>
        <w:rPr>
          <w:rFonts w:ascii="Arial" w:hAnsi="Arial" w:cs="Arial"/>
          <w:bCs/>
          <w:sz w:val="20"/>
          <w:szCs w:val="20"/>
        </w:rPr>
        <w:t xml:space="preserve"> body; project stake; membership status and construction type </w:t>
      </w:r>
      <w:r w:rsidRPr="004E62CD">
        <w:rPr>
          <w:rFonts w:ascii="Arial" w:hAnsi="Arial" w:cs="Arial"/>
          <w:bCs/>
          <w:sz w:val="20"/>
          <w:szCs w:val="20"/>
        </w:rPr>
        <w:t xml:space="preserve">are displayed in Table </w:t>
      </w:r>
      <w:r w:rsidR="00956E99">
        <w:rPr>
          <w:rFonts w:ascii="Arial" w:hAnsi="Arial" w:cs="Arial"/>
          <w:bCs/>
          <w:sz w:val="20"/>
          <w:szCs w:val="20"/>
        </w:rPr>
        <w:t>1</w:t>
      </w:r>
      <w:r w:rsidRPr="004E62CD">
        <w:rPr>
          <w:rFonts w:ascii="Arial" w:hAnsi="Arial" w:cs="Arial"/>
          <w:bCs/>
          <w:sz w:val="20"/>
          <w:szCs w:val="20"/>
        </w:rPr>
        <w:t>.</w:t>
      </w:r>
      <w:r>
        <w:rPr>
          <w:rFonts w:ascii="Arial" w:hAnsi="Arial" w:cs="Arial"/>
          <w:bCs/>
          <w:sz w:val="20"/>
          <w:szCs w:val="20"/>
        </w:rPr>
        <w:t xml:space="preserve"> P</w:t>
      </w:r>
      <w:r w:rsidRPr="004E62CD">
        <w:rPr>
          <w:rFonts w:ascii="Arial" w:hAnsi="Arial" w:cs="Arial"/>
          <w:bCs/>
          <w:sz w:val="20"/>
          <w:szCs w:val="20"/>
        </w:rPr>
        <w:t>roject supervisors (SUP) who are</w:t>
      </w:r>
      <w:r>
        <w:rPr>
          <w:rFonts w:ascii="Arial" w:hAnsi="Arial" w:cs="Arial"/>
          <w:bCs/>
          <w:sz w:val="20"/>
          <w:szCs w:val="20"/>
        </w:rPr>
        <w:t xml:space="preserve"> non-professionals</w:t>
      </w:r>
      <w:r w:rsidRPr="004E62CD">
        <w:rPr>
          <w:rFonts w:ascii="Arial" w:hAnsi="Arial" w:cs="Arial"/>
          <w:bCs/>
          <w:sz w:val="20"/>
          <w:szCs w:val="20"/>
        </w:rPr>
        <w:t xml:space="preserve"> </w:t>
      </w:r>
      <w:r>
        <w:rPr>
          <w:rFonts w:ascii="Arial" w:hAnsi="Arial" w:cs="Arial"/>
          <w:bCs/>
          <w:sz w:val="20"/>
          <w:szCs w:val="20"/>
        </w:rPr>
        <w:t>(</w:t>
      </w:r>
      <w:r w:rsidRPr="004E62CD">
        <w:rPr>
          <w:rFonts w:ascii="Arial" w:hAnsi="Arial" w:cs="Arial"/>
          <w:sz w:val="20"/>
          <w:szCs w:val="20"/>
        </w:rPr>
        <w:t>11.4%</w:t>
      </w:r>
      <w:r>
        <w:rPr>
          <w:rFonts w:ascii="Arial" w:hAnsi="Arial" w:cs="Arial"/>
          <w:sz w:val="20"/>
          <w:szCs w:val="20"/>
        </w:rPr>
        <w:t>), o</w:t>
      </w:r>
      <w:r w:rsidRPr="004E62CD">
        <w:rPr>
          <w:rFonts w:ascii="Arial" w:hAnsi="Arial" w:cs="Arial"/>
          <w:sz w:val="20"/>
          <w:szCs w:val="20"/>
        </w:rPr>
        <w:t>thers are member of professional body.</w:t>
      </w:r>
      <w:r>
        <w:rPr>
          <w:rFonts w:ascii="Arial" w:hAnsi="Arial" w:cs="Arial"/>
          <w:sz w:val="20"/>
          <w:szCs w:val="20"/>
        </w:rPr>
        <w:t xml:space="preserve"> </w:t>
      </w:r>
      <w:r>
        <w:rPr>
          <w:rFonts w:ascii="Arial" w:hAnsi="Arial" w:cs="Arial"/>
          <w:bCs/>
          <w:sz w:val="20"/>
          <w:szCs w:val="20"/>
        </w:rPr>
        <w:t>Membership s</w:t>
      </w:r>
      <w:r w:rsidRPr="004E62CD">
        <w:rPr>
          <w:rFonts w:ascii="Arial" w:hAnsi="Arial" w:cs="Arial"/>
          <w:bCs/>
          <w:sz w:val="20"/>
          <w:szCs w:val="20"/>
        </w:rPr>
        <w:t>tatus range</w:t>
      </w:r>
      <w:r>
        <w:rPr>
          <w:rFonts w:ascii="Arial" w:hAnsi="Arial" w:cs="Arial"/>
          <w:bCs/>
          <w:sz w:val="20"/>
          <w:szCs w:val="20"/>
        </w:rPr>
        <w:t>s</w:t>
      </w:r>
      <w:r w:rsidRPr="004E62CD">
        <w:rPr>
          <w:rFonts w:ascii="Arial" w:hAnsi="Arial" w:cs="Arial"/>
          <w:bCs/>
          <w:sz w:val="20"/>
          <w:szCs w:val="20"/>
        </w:rPr>
        <w:t xml:space="preserve"> from Technicians (0.7%) to Fellows (1.4%), </w:t>
      </w:r>
      <w:r>
        <w:rPr>
          <w:rFonts w:ascii="Arial" w:hAnsi="Arial" w:cs="Arial"/>
          <w:bCs/>
          <w:sz w:val="20"/>
          <w:szCs w:val="20"/>
        </w:rPr>
        <w:t xml:space="preserve">while </w:t>
      </w:r>
      <w:r w:rsidRPr="004E62CD">
        <w:rPr>
          <w:rFonts w:ascii="Arial" w:hAnsi="Arial" w:cs="Arial"/>
          <w:bCs/>
          <w:sz w:val="20"/>
          <w:szCs w:val="20"/>
        </w:rPr>
        <w:t xml:space="preserve">majority </w:t>
      </w:r>
      <w:r>
        <w:rPr>
          <w:rFonts w:ascii="Arial" w:hAnsi="Arial" w:cs="Arial"/>
          <w:bCs/>
          <w:sz w:val="20"/>
          <w:szCs w:val="20"/>
        </w:rPr>
        <w:t>is</w:t>
      </w:r>
      <w:r w:rsidRPr="004E62CD">
        <w:rPr>
          <w:rFonts w:ascii="Arial" w:hAnsi="Arial" w:cs="Arial"/>
          <w:bCs/>
          <w:sz w:val="20"/>
          <w:szCs w:val="20"/>
        </w:rPr>
        <w:t xml:space="preserve"> corporate member. The impli</w:t>
      </w:r>
      <w:r>
        <w:rPr>
          <w:rFonts w:ascii="Arial" w:hAnsi="Arial" w:cs="Arial"/>
          <w:bCs/>
          <w:sz w:val="20"/>
          <w:szCs w:val="20"/>
        </w:rPr>
        <w:t>es</w:t>
      </w:r>
      <w:r w:rsidRPr="004E62CD">
        <w:rPr>
          <w:rFonts w:ascii="Arial" w:hAnsi="Arial" w:cs="Arial"/>
          <w:bCs/>
          <w:sz w:val="20"/>
          <w:szCs w:val="20"/>
        </w:rPr>
        <w:t xml:space="preserve"> </w:t>
      </w:r>
      <w:r>
        <w:rPr>
          <w:rFonts w:ascii="Arial" w:hAnsi="Arial" w:cs="Arial"/>
          <w:bCs/>
          <w:sz w:val="20"/>
          <w:szCs w:val="20"/>
        </w:rPr>
        <w:t>that</w:t>
      </w:r>
      <w:r w:rsidRPr="004E62CD">
        <w:rPr>
          <w:rFonts w:ascii="Arial" w:hAnsi="Arial" w:cs="Arial"/>
          <w:bCs/>
          <w:sz w:val="20"/>
          <w:szCs w:val="20"/>
        </w:rPr>
        <w:t xml:space="preserve"> most respondents have undergone requisite </w:t>
      </w:r>
      <w:r>
        <w:rPr>
          <w:rFonts w:ascii="Arial" w:hAnsi="Arial" w:cs="Arial"/>
          <w:bCs/>
          <w:sz w:val="20"/>
          <w:szCs w:val="20"/>
        </w:rPr>
        <w:t xml:space="preserve">academic and </w:t>
      </w:r>
      <w:r w:rsidRPr="004E62CD">
        <w:rPr>
          <w:rFonts w:ascii="Arial" w:hAnsi="Arial" w:cs="Arial"/>
          <w:bCs/>
          <w:sz w:val="20"/>
          <w:szCs w:val="20"/>
        </w:rPr>
        <w:t>professional training to position them for proper project execution in the industry</w:t>
      </w:r>
      <w:r>
        <w:rPr>
          <w:rFonts w:ascii="Arial" w:hAnsi="Arial" w:cs="Arial"/>
          <w:bCs/>
          <w:sz w:val="20"/>
          <w:szCs w:val="20"/>
        </w:rPr>
        <w:t>, hence</w:t>
      </w:r>
      <w:r w:rsidRPr="004E62CD">
        <w:rPr>
          <w:rFonts w:ascii="Arial" w:hAnsi="Arial" w:cs="Arial"/>
          <w:sz w:val="20"/>
          <w:szCs w:val="20"/>
        </w:rPr>
        <w:t>, their judgement of the survey purpose couldn’t be faulted.</w:t>
      </w:r>
      <w:r>
        <w:rPr>
          <w:rFonts w:ascii="Arial" w:hAnsi="Arial" w:cs="Arial"/>
          <w:sz w:val="20"/>
          <w:szCs w:val="20"/>
        </w:rPr>
        <w:t xml:space="preserve"> P</w:t>
      </w:r>
      <w:r w:rsidRPr="004E62CD">
        <w:rPr>
          <w:rFonts w:ascii="Arial" w:hAnsi="Arial" w:cs="Arial"/>
          <w:bCs/>
          <w:sz w:val="20"/>
          <w:szCs w:val="20"/>
        </w:rPr>
        <w:t>roject executed</w:t>
      </w:r>
      <w:r>
        <w:rPr>
          <w:rFonts w:ascii="Arial" w:hAnsi="Arial" w:cs="Arial"/>
          <w:bCs/>
          <w:sz w:val="20"/>
          <w:szCs w:val="20"/>
        </w:rPr>
        <w:t xml:space="preserve"> and assessed</w:t>
      </w:r>
      <w:r w:rsidRPr="004E62CD">
        <w:rPr>
          <w:rFonts w:ascii="Arial" w:hAnsi="Arial" w:cs="Arial"/>
          <w:bCs/>
          <w:sz w:val="20"/>
          <w:szCs w:val="20"/>
        </w:rPr>
        <w:t xml:space="preserve"> are building construction (45.4%)</w:t>
      </w:r>
      <w:r>
        <w:rPr>
          <w:rFonts w:ascii="Arial" w:hAnsi="Arial" w:cs="Arial"/>
          <w:bCs/>
          <w:sz w:val="20"/>
          <w:szCs w:val="20"/>
        </w:rPr>
        <w:t>;</w:t>
      </w:r>
      <w:r w:rsidRPr="004E62CD">
        <w:rPr>
          <w:rFonts w:ascii="Arial" w:hAnsi="Arial" w:cs="Arial"/>
          <w:bCs/>
          <w:sz w:val="20"/>
          <w:szCs w:val="20"/>
        </w:rPr>
        <w:t xml:space="preserve"> r</w:t>
      </w:r>
      <w:r>
        <w:rPr>
          <w:rFonts w:ascii="Arial" w:hAnsi="Arial" w:cs="Arial"/>
          <w:bCs/>
          <w:sz w:val="20"/>
          <w:szCs w:val="20"/>
        </w:rPr>
        <w:t>oad (26.1%);</w:t>
      </w:r>
      <w:r w:rsidRPr="004E62CD">
        <w:rPr>
          <w:rFonts w:ascii="Arial" w:hAnsi="Arial" w:cs="Arial"/>
          <w:bCs/>
          <w:sz w:val="20"/>
          <w:szCs w:val="20"/>
        </w:rPr>
        <w:t xml:space="preserve"> allied infrastructure</w:t>
      </w:r>
      <w:r>
        <w:rPr>
          <w:rFonts w:ascii="Arial" w:hAnsi="Arial" w:cs="Arial"/>
          <w:bCs/>
          <w:sz w:val="20"/>
          <w:szCs w:val="20"/>
        </w:rPr>
        <w:t xml:space="preserve"> and others</w:t>
      </w:r>
      <w:r w:rsidRPr="004E62CD">
        <w:rPr>
          <w:rFonts w:ascii="Arial" w:hAnsi="Arial" w:cs="Arial"/>
          <w:bCs/>
          <w:sz w:val="20"/>
          <w:szCs w:val="20"/>
        </w:rPr>
        <w:t xml:space="preserve"> </w:t>
      </w:r>
      <w:r>
        <w:rPr>
          <w:rFonts w:ascii="Arial" w:hAnsi="Arial" w:cs="Arial"/>
          <w:bCs/>
          <w:sz w:val="20"/>
          <w:szCs w:val="20"/>
        </w:rPr>
        <w:t>(</w:t>
      </w:r>
      <w:r w:rsidRPr="004E62CD">
        <w:rPr>
          <w:rFonts w:ascii="Arial" w:hAnsi="Arial" w:cs="Arial"/>
          <w:bCs/>
          <w:sz w:val="20"/>
          <w:szCs w:val="20"/>
        </w:rPr>
        <w:t>2</w:t>
      </w:r>
      <w:r>
        <w:rPr>
          <w:rFonts w:ascii="Arial" w:hAnsi="Arial" w:cs="Arial"/>
          <w:bCs/>
          <w:sz w:val="20"/>
          <w:szCs w:val="20"/>
        </w:rPr>
        <w:t>8</w:t>
      </w:r>
      <w:r w:rsidRPr="004E62CD">
        <w:rPr>
          <w:rFonts w:ascii="Arial" w:hAnsi="Arial" w:cs="Arial"/>
          <w:bCs/>
          <w:sz w:val="20"/>
          <w:szCs w:val="20"/>
        </w:rPr>
        <w:t>.6%</w:t>
      </w:r>
      <w:r>
        <w:rPr>
          <w:rFonts w:ascii="Arial" w:hAnsi="Arial" w:cs="Arial"/>
          <w:bCs/>
          <w:sz w:val="20"/>
          <w:szCs w:val="20"/>
        </w:rPr>
        <w:t>)</w:t>
      </w:r>
      <w:r w:rsidRPr="004E62CD">
        <w:rPr>
          <w:rFonts w:ascii="Arial" w:hAnsi="Arial" w:cs="Arial"/>
          <w:bCs/>
          <w:sz w:val="20"/>
          <w:szCs w:val="20"/>
        </w:rPr>
        <w:t>. Each stake of respondents ha</w:t>
      </w:r>
      <w:r>
        <w:rPr>
          <w:rFonts w:ascii="Arial" w:hAnsi="Arial" w:cs="Arial"/>
          <w:bCs/>
          <w:sz w:val="20"/>
          <w:szCs w:val="20"/>
        </w:rPr>
        <w:t>s</w:t>
      </w:r>
      <w:r w:rsidRPr="004E62CD">
        <w:rPr>
          <w:rFonts w:ascii="Arial" w:hAnsi="Arial" w:cs="Arial"/>
          <w:bCs/>
          <w:sz w:val="20"/>
          <w:szCs w:val="20"/>
        </w:rPr>
        <w:t xml:space="preserve"> equal distribution of 33%.</w:t>
      </w:r>
    </w:p>
    <w:p w14:paraId="7BA9CC03" w14:textId="77777777" w:rsidR="00FC62F9" w:rsidRDefault="00FC62F9" w:rsidP="00FC62F9">
      <w:pPr>
        <w:pStyle w:val="ListParagraph"/>
        <w:spacing w:after="0"/>
        <w:ind w:left="0"/>
        <w:rPr>
          <w:rFonts w:ascii="Arial" w:hAnsi="Arial" w:cs="Arial"/>
          <w:bCs/>
          <w:sz w:val="20"/>
          <w:szCs w:val="20"/>
        </w:rPr>
      </w:pPr>
      <w:r>
        <w:rPr>
          <w:rFonts w:ascii="Arial" w:hAnsi="Arial" w:cs="Arial"/>
          <w:bCs/>
          <w:sz w:val="20"/>
          <w:szCs w:val="20"/>
        </w:rPr>
        <w:t xml:space="preserve"> </w:t>
      </w:r>
    </w:p>
    <w:p w14:paraId="3C048DA5" w14:textId="745B4873" w:rsidR="00FC62F9" w:rsidRPr="003752AB" w:rsidRDefault="00FC62F9" w:rsidP="00956E99">
      <w:pPr>
        <w:pStyle w:val="ListParagraph"/>
        <w:spacing w:after="200"/>
        <w:ind w:left="0"/>
        <w:jc w:val="center"/>
        <w:rPr>
          <w:rFonts w:ascii="Arial" w:hAnsi="Arial" w:cs="Arial"/>
          <w:bCs/>
          <w:sz w:val="20"/>
          <w:szCs w:val="20"/>
        </w:rPr>
      </w:pPr>
      <w:r w:rsidRPr="003752AB">
        <w:rPr>
          <w:rFonts w:ascii="Arial" w:hAnsi="Arial" w:cs="Arial"/>
          <w:bCs/>
          <w:sz w:val="20"/>
          <w:szCs w:val="20"/>
        </w:rPr>
        <w:t xml:space="preserve">Table </w:t>
      </w:r>
      <w:r w:rsidR="00956E99">
        <w:rPr>
          <w:rFonts w:ascii="Arial" w:hAnsi="Arial" w:cs="Arial"/>
          <w:bCs/>
          <w:sz w:val="20"/>
          <w:szCs w:val="20"/>
        </w:rPr>
        <w:t>1</w:t>
      </w:r>
      <w:r w:rsidRPr="003752AB">
        <w:rPr>
          <w:rFonts w:ascii="Arial" w:hAnsi="Arial" w:cs="Arial"/>
          <w:bCs/>
          <w:sz w:val="20"/>
          <w:szCs w:val="20"/>
        </w:rPr>
        <w:t>.   Descriptive results of other respondents’ characteristic</w:t>
      </w:r>
    </w:p>
    <w:tbl>
      <w:tblPr>
        <w:tblStyle w:val="TableGrid"/>
        <w:tblW w:w="0" w:type="auto"/>
        <w:jc w:val="center"/>
        <w:tblLook w:val="04A0" w:firstRow="1" w:lastRow="0" w:firstColumn="1" w:lastColumn="0" w:noHBand="0" w:noVBand="1"/>
      </w:tblPr>
      <w:tblGrid>
        <w:gridCol w:w="2200"/>
        <w:gridCol w:w="6826"/>
      </w:tblGrid>
      <w:tr w:rsidR="00FC62F9" w:rsidRPr="003752AB" w14:paraId="56BF257E" w14:textId="77777777" w:rsidTr="00956E99">
        <w:trPr>
          <w:jc w:val="center"/>
        </w:trPr>
        <w:tc>
          <w:tcPr>
            <w:tcW w:w="2200" w:type="dxa"/>
            <w:tcBorders>
              <w:left w:val="nil"/>
              <w:bottom w:val="single" w:sz="4" w:space="0" w:color="000000" w:themeColor="text1"/>
              <w:right w:val="nil"/>
            </w:tcBorders>
          </w:tcPr>
          <w:p w14:paraId="15BAC4D7"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r w:rsidRPr="003752AB">
              <w:rPr>
                <w:rFonts w:ascii="Arial" w:hAnsi="Arial" w:cs="Arial"/>
                <w:bCs/>
                <w:sz w:val="20"/>
                <w:szCs w:val="20"/>
              </w:rPr>
              <w:t>Characteristics</w:t>
            </w:r>
          </w:p>
        </w:tc>
        <w:tc>
          <w:tcPr>
            <w:tcW w:w="6826" w:type="dxa"/>
            <w:tcBorders>
              <w:left w:val="nil"/>
              <w:bottom w:val="single" w:sz="4" w:space="0" w:color="000000" w:themeColor="text1"/>
              <w:right w:val="nil"/>
            </w:tcBorders>
          </w:tcPr>
          <w:p w14:paraId="391E340A"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r w:rsidRPr="003752AB">
              <w:rPr>
                <w:rFonts w:ascii="Arial" w:hAnsi="Arial" w:cs="Arial"/>
                <w:bCs/>
                <w:sz w:val="20"/>
                <w:szCs w:val="20"/>
              </w:rPr>
              <w:t>Percentages</w:t>
            </w:r>
          </w:p>
        </w:tc>
      </w:tr>
      <w:tr w:rsidR="00FC62F9" w:rsidRPr="003752AB" w14:paraId="2746B628" w14:textId="77777777" w:rsidTr="00956E99">
        <w:trPr>
          <w:jc w:val="center"/>
        </w:trPr>
        <w:tc>
          <w:tcPr>
            <w:tcW w:w="2200" w:type="dxa"/>
            <w:tcBorders>
              <w:top w:val="nil"/>
              <w:left w:val="nil"/>
              <w:bottom w:val="nil"/>
              <w:right w:val="nil"/>
            </w:tcBorders>
          </w:tcPr>
          <w:p w14:paraId="7E0E4602"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r>
              <w:rPr>
                <w:rFonts w:ascii="Arial" w:hAnsi="Arial" w:cs="Arial"/>
                <w:bCs/>
                <w:sz w:val="20"/>
                <w:szCs w:val="20"/>
              </w:rPr>
              <w:t>Professional affiliation</w:t>
            </w:r>
          </w:p>
        </w:tc>
        <w:tc>
          <w:tcPr>
            <w:tcW w:w="6826" w:type="dxa"/>
            <w:tcBorders>
              <w:top w:val="nil"/>
              <w:left w:val="nil"/>
              <w:bottom w:val="nil"/>
              <w:right w:val="nil"/>
            </w:tcBorders>
          </w:tcPr>
          <w:p w14:paraId="04A0C8DF"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r>
              <w:rPr>
                <w:rFonts w:ascii="Arial" w:hAnsi="Arial" w:cs="Arial"/>
                <w:bCs/>
                <w:sz w:val="20"/>
                <w:szCs w:val="20"/>
              </w:rPr>
              <w:t>NIA (15.4); NIOB (21.1); NSE (36.5); NIQS (15.7); None (11.4)</w:t>
            </w:r>
          </w:p>
        </w:tc>
      </w:tr>
      <w:tr w:rsidR="00FC62F9" w:rsidRPr="003752AB" w14:paraId="0BAB77D8" w14:textId="77777777" w:rsidTr="00956E99">
        <w:trPr>
          <w:jc w:val="center"/>
        </w:trPr>
        <w:tc>
          <w:tcPr>
            <w:tcW w:w="2200" w:type="dxa"/>
            <w:tcBorders>
              <w:top w:val="nil"/>
              <w:left w:val="nil"/>
              <w:bottom w:val="nil"/>
              <w:right w:val="nil"/>
            </w:tcBorders>
          </w:tcPr>
          <w:p w14:paraId="5EC6D746"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r w:rsidRPr="003752AB">
              <w:rPr>
                <w:rFonts w:ascii="Arial" w:hAnsi="Arial" w:cs="Arial"/>
                <w:bCs/>
                <w:sz w:val="20"/>
                <w:szCs w:val="20"/>
              </w:rPr>
              <w:t>Stake in the project</w:t>
            </w:r>
          </w:p>
        </w:tc>
        <w:tc>
          <w:tcPr>
            <w:tcW w:w="6826" w:type="dxa"/>
            <w:tcBorders>
              <w:top w:val="nil"/>
              <w:left w:val="nil"/>
              <w:bottom w:val="nil"/>
              <w:right w:val="nil"/>
            </w:tcBorders>
          </w:tcPr>
          <w:p w14:paraId="0D3D81DB"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r w:rsidRPr="003752AB">
              <w:rPr>
                <w:rFonts w:ascii="Arial" w:hAnsi="Arial" w:cs="Arial"/>
                <w:bCs/>
                <w:sz w:val="20"/>
                <w:szCs w:val="20"/>
              </w:rPr>
              <w:t>Project manager (33.0%); Project team members (33.6%); Supervisor (33.4%)</w:t>
            </w:r>
          </w:p>
        </w:tc>
      </w:tr>
      <w:tr w:rsidR="00FC62F9" w:rsidRPr="003752AB" w14:paraId="6E4758C7" w14:textId="77777777" w:rsidTr="00956E99">
        <w:trPr>
          <w:jc w:val="center"/>
        </w:trPr>
        <w:tc>
          <w:tcPr>
            <w:tcW w:w="2200" w:type="dxa"/>
            <w:tcBorders>
              <w:top w:val="nil"/>
              <w:left w:val="nil"/>
              <w:bottom w:val="nil"/>
              <w:right w:val="nil"/>
            </w:tcBorders>
          </w:tcPr>
          <w:p w14:paraId="4C213F4F"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r w:rsidRPr="003752AB">
              <w:rPr>
                <w:rFonts w:ascii="Arial" w:hAnsi="Arial" w:cs="Arial"/>
                <w:bCs/>
                <w:sz w:val="20"/>
                <w:szCs w:val="20"/>
              </w:rPr>
              <w:t>Membership status</w:t>
            </w:r>
          </w:p>
        </w:tc>
        <w:tc>
          <w:tcPr>
            <w:tcW w:w="6826" w:type="dxa"/>
            <w:tcBorders>
              <w:top w:val="nil"/>
              <w:left w:val="nil"/>
              <w:bottom w:val="nil"/>
              <w:right w:val="nil"/>
            </w:tcBorders>
          </w:tcPr>
          <w:p w14:paraId="32868920"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proofErr w:type="gramStart"/>
            <w:r w:rsidRPr="003752AB">
              <w:rPr>
                <w:rFonts w:ascii="Arial" w:hAnsi="Arial" w:cs="Arial"/>
                <w:bCs/>
                <w:sz w:val="20"/>
                <w:szCs w:val="20"/>
              </w:rPr>
              <w:t>Technician(</w:t>
            </w:r>
            <w:proofErr w:type="gramEnd"/>
            <w:r w:rsidRPr="003752AB">
              <w:rPr>
                <w:rFonts w:ascii="Arial" w:hAnsi="Arial" w:cs="Arial"/>
                <w:bCs/>
                <w:sz w:val="20"/>
                <w:szCs w:val="20"/>
              </w:rPr>
              <w:t>0.7%); Licentiate(0.7%); Associate(3.4%); Graduate(26.5%); Corporate(51.9%); Fellow(1.44%); None(15.3%)</w:t>
            </w:r>
          </w:p>
        </w:tc>
      </w:tr>
      <w:tr w:rsidR="00FC62F9" w:rsidRPr="003752AB" w14:paraId="128017D1" w14:textId="77777777" w:rsidTr="00956E99">
        <w:trPr>
          <w:jc w:val="center"/>
        </w:trPr>
        <w:tc>
          <w:tcPr>
            <w:tcW w:w="2200" w:type="dxa"/>
            <w:tcBorders>
              <w:top w:val="nil"/>
              <w:left w:val="nil"/>
              <w:right w:val="nil"/>
            </w:tcBorders>
          </w:tcPr>
          <w:p w14:paraId="4225C76C"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r w:rsidRPr="003752AB">
              <w:rPr>
                <w:rFonts w:ascii="Arial" w:hAnsi="Arial" w:cs="Arial"/>
                <w:bCs/>
                <w:sz w:val="20"/>
                <w:szCs w:val="20"/>
              </w:rPr>
              <w:t>Construction type</w:t>
            </w:r>
          </w:p>
        </w:tc>
        <w:tc>
          <w:tcPr>
            <w:tcW w:w="6826" w:type="dxa"/>
            <w:tcBorders>
              <w:top w:val="nil"/>
              <w:left w:val="nil"/>
              <w:right w:val="nil"/>
            </w:tcBorders>
          </w:tcPr>
          <w:p w14:paraId="3E606143" w14:textId="77777777" w:rsidR="00FC62F9" w:rsidRPr="003752AB" w:rsidRDefault="00FC62F9" w:rsidP="006E66F6">
            <w:pPr>
              <w:widowControl w:val="0"/>
              <w:autoSpaceDE w:val="0"/>
              <w:autoSpaceDN w:val="0"/>
              <w:adjustRightInd w:val="0"/>
              <w:spacing w:line="480" w:lineRule="auto"/>
              <w:jc w:val="both"/>
              <w:rPr>
                <w:rFonts w:ascii="Arial" w:hAnsi="Arial" w:cs="Arial"/>
                <w:bCs/>
                <w:sz w:val="20"/>
                <w:szCs w:val="20"/>
              </w:rPr>
            </w:pPr>
            <w:proofErr w:type="gramStart"/>
            <w:r w:rsidRPr="003752AB">
              <w:rPr>
                <w:rFonts w:ascii="Arial" w:hAnsi="Arial" w:cs="Arial"/>
                <w:bCs/>
                <w:sz w:val="20"/>
                <w:szCs w:val="20"/>
              </w:rPr>
              <w:t>Building(</w:t>
            </w:r>
            <w:proofErr w:type="gramEnd"/>
            <w:r w:rsidRPr="003752AB">
              <w:rPr>
                <w:rFonts w:ascii="Arial" w:hAnsi="Arial" w:cs="Arial"/>
                <w:bCs/>
                <w:sz w:val="20"/>
                <w:szCs w:val="20"/>
              </w:rPr>
              <w:t>45.4%); Road(26.1%); Hospitals(6.1%); Sport complex(1.9%); Others(20.6%)</w:t>
            </w:r>
          </w:p>
        </w:tc>
      </w:tr>
    </w:tbl>
    <w:p w14:paraId="571E638C" w14:textId="77777777" w:rsidR="00FC62F9" w:rsidRPr="004E62CD" w:rsidRDefault="00FC62F9" w:rsidP="00FC62F9">
      <w:pPr>
        <w:pStyle w:val="ListParagraph"/>
        <w:spacing w:after="0" w:line="240" w:lineRule="auto"/>
        <w:ind w:left="0"/>
        <w:jc w:val="both"/>
        <w:rPr>
          <w:rFonts w:ascii="Arial" w:hAnsi="Arial" w:cs="Arial"/>
          <w:bCs/>
          <w:sz w:val="20"/>
          <w:szCs w:val="20"/>
        </w:rPr>
      </w:pPr>
    </w:p>
    <w:p w14:paraId="43DDDBA9" w14:textId="77777777" w:rsidR="00FC62F9" w:rsidRPr="004E62CD" w:rsidRDefault="00FC62F9" w:rsidP="00FC62F9">
      <w:pPr>
        <w:spacing w:after="0" w:line="240" w:lineRule="auto"/>
        <w:jc w:val="both"/>
        <w:rPr>
          <w:rFonts w:ascii="Arial" w:hAnsi="Arial" w:cs="Arial"/>
          <w:bCs/>
          <w:sz w:val="20"/>
          <w:szCs w:val="20"/>
        </w:rPr>
      </w:pPr>
      <w:r w:rsidRPr="004E62CD">
        <w:rPr>
          <w:rFonts w:ascii="Arial" w:hAnsi="Arial" w:cs="Arial"/>
          <w:bCs/>
          <w:sz w:val="20"/>
          <w:szCs w:val="20"/>
        </w:rPr>
        <w:tab/>
      </w:r>
    </w:p>
    <w:p w14:paraId="3140A827" w14:textId="24A7642A" w:rsidR="00FC62F9" w:rsidRPr="009041DA" w:rsidRDefault="008E4431" w:rsidP="00FC62F9">
      <w:pPr>
        <w:spacing w:after="0" w:line="240" w:lineRule="auto"/>
        <w:jc w:val="both"/>
        <w:rPr>
          <w:rFonts w:ascii="Arial" w:hAnsi="Arial" w:cs="Arial"/>
          <w:b/>
          <w:color w:val="000000" w:themeColor="text1"/>
        </w:rPr>
      </w:pPr>
      <w:r>
        <w:rPr>
          <w:rFonts w:ascii="Arial" w:hAnsi="Arial" w:cs="Arial"/>
          <w:b/>
          <w:color w:val="000000" w:themeColor="text1"/>
        </w:rPr>
        <w:t>3</w:t>
      </w:r>
      <w:r w:rsidR="00FC62F9" w:rsidRPr="009041DA">
        <w:rPr>
          <w:rFonts w:ascii="Arial" w:hAnsi="Arial" w:cs="Arial"/>
          <w:b/>
          <w:color w:val="000000" w:themeColor="text1"/>
        </w:rPr>
        <w:t>.2 Data screening, biases</w:t>
      </w:r>
      <w:r w:rsidR="00FC62F9">
        <w:rPr>
          <w:rFonts w:ascii="Arial" w:hAnsi="Arial" w:cs="Arial"/>
          <w:b/>
          <w:color w:val="000000" w:themeColor="text1"/>
        </w:rPr>
        <w:t>, reliability and validity</w:t>
      </w:r>
    </w:p>
    <w:p w14:paraId="187FBE21" w14:textId="77777777" w:rsidR="00FC62F9" w:rsidRDefault="00FC62F9" w:rsidP="00FC62F9">
      <w:pPr>
        <w:spacing w:after="0" w:line="240" w:lineRule="auto"/>
        <w:jc w:val="both"/>
        <w:rPr>
          <w:rFonts w:ascii="Arial" w:hAnsi="Arial" w:cs="Arial"/>
          <w:bCs/>
          <w:sz w:val="20"/>
          <w:szCs w:val="20"/>
        </w:rPr>
      </w:pPr>
    </w:p>
    <w:p w14:paraId="77ADC948" w14:textId="1F7F77A7" w:rsidR="00FC62F9" w:rsidRPr="006E5A0A" w:rsidRDefault="00FC62F9" w:rsidP="00FC62F9">
      <w:pPr>
        <w:spacing w:after="0" w:line="240" w:lineRule="auto"/>
        <w:jc w:val="both"/>
        <w:rPr>
          <w:rFonts w:ascii="Arial" w:hAnsi="Arial" w:cs="Arial"/>
          <w:sz w:val="20"/>
          <w:szCs w:val="20"/>
        </w:rPr>
      </w:pPr>
      <w:r w:rsidRPr="004E62CD">
        <w:rPr>
          <w:rFonts w:ascii="Arial" w:hAnsi="Arial" w:cs="Arial"/>
          <w:bCs/>
          <w:sz w:val="20"/>
          <w:szCs w:val="20"/>
        </w:rPr>
        <w:t xml:space="preserve">Data screening was conducted as a preliminary test to </w:t>
      </w:r>
      <w:r w:rsidRPr="00AF0D42">
        <w:rPr>
          <w:rFonts w:ascii="Arial" w:hAnsi="Arial" w:cs="Arial"/>
          <w:bCs/>
          <w:sz w:val="20"/>
          <w:szCs w:val="20"/>
          <w:highlight w:val="yellow"/>
        </w:rPr>
        <w:t xml:space="preserve">forestall </w:t>
      </w:r>
      <w:r w:rsidR="009806C7" w:rsidRPr="00AF0D42">
        <w:rPr>
          <w:rFonts w:ascii="Arial" w:hAnsi="Arial" w:cs="Arial"/>
          <w:bCs/>
          <w:sz w:val="20"/>
          <w:szCs w:val="20"/>
          <w:highlight w:val="yellow"/>
        </w:rPr>
        <w:t xml:space="preserve">the </w:t>
      </w:r>
      <w:r w:rsidRPr="00AF0D42">
        <w:rPr>
          <w:rFonts w:ascii="Arial" w:hAnsi="Arial" w:cs="Arial"/>
          <w:bCs/>
          <w:sz w:val="20"/>
          <w:szCs w:val="20"/>
          <w:highlight w:val="yellow"/>
        </w:rPr>
        <w:t>possibilit</w:t>
      </w:r>
      <w:r w:rsidRPr="004E62CD">
        <w:rPr>
          <w:rFonts w:ascii="Arial" w:hAnsi="Arial" w:cs="Arial"/>
          <w:bCs/>
          <w:sz w:val="20"/>
          <w:szCs w:val="20"/>
        </w:rPr>
        <w:t xml:space="preserve">y of features such as missing </w:t>
      </w:r>
      <w:r w:rsidRPr="00AF0D42">
        <w:rPr>
          <w:rFonts w:ascii="Arial" w:hAnsi="Arial" w:cs="Arial"/>
          <w:bCs/>
          <w:sz w:val="20"/>
          <w:szCs w:val="20"/>
          <w:highlight w:val="yellow"/>
        </w:rPr>
        <w:t>value</w:t>
      </w:r>
      <w:r w:rsidR="009806C7" w:rsidRPr="00AF0D42">
        <w:rPr>
          <w:rFonts w:ascii="Arial" w:hAnsi="Arial" w:cs="Arial"/>
          <w:bCs/>
          <w:sz w:val="20"/>
          <w:szCs w:val="20"/>
          <w:highlight w:val="yellow"/>
        </w:rPr>
        <w:t>s</w:t>
      </w:r>
      <w:r w:rsidRPr="00AF0D42">
        <w:rPr>
          <w:rFonts w:ascii="Arial" w:hAnsi="Arial" w:cs="Arial"/>
          <w:bCs/>
          <w:sz w:val="20"/>
          <w:szCs w:val="20"/>
          <w:highlight w:val="yellow"/>
        </w:rPr>
        <w:t xml:space="preserve"> and</w:t>
      </w:r>
      <w:r w:rsidRPr="004E62CD">
        <w:rPr>
          <w:rFonts w:ascii="Arial" w:hAnsi="Arial" w:cs="Arial"/>
          <w:bCs/>
          <w:sz w:val="20"/>
          <w:szCs w:val="20"/>
        </w:rPr>
        <w:t xml:space="preserve"> outliers. </w:t>
      </w:r>
      <w:r w:rsidRPr="004E62CD">
        <w:rPr>
          <w:rFonts w:ascii="Arial" w:hAnsi="Arial" w:cs="Arial"/>
          <w:sz w:val="20"/>
          <w:szCs w:val="20"/>
        </w:rPr>
        <w:t xml:space="preserve">Cases of missing values </w:t>
      </w:r>
      <w:r w:rsidR="009806C7" w:rsidRPr="00AF0D42">
        <w:rPr>
          <w:rFonts w:ascii="Arial" w:hAnsi="Arial" w:cs="Arial"/>
          <w:sz w:val="20"/>
          <w:szCs w:val="20"/>
          <w:highlight w:val="yellow"/>
        </w:rPr>
        <w:t>w</w:t>
      </w:r>
      <w:r w:rsidR="009806C7" w:rsidRPr="00AF0D42">
        <w:rPr>
          <w:rFonts w:ascii="Arial" w:hAnsi="Arial" w:cs="Arial"/>
          <w:sz w:val="20"/>
          <w:szCs w:val="20"/>
          <w:highlight w:val="yellow"/>
        </w:rPr>
        <w:t>ere</w:t>
      </w:r>
      <w:r w:rsidR="009806C7" w:rsidRPr="00AF0D42">
        <w:rPr>
          <w:rFonts w:ascii="Arial" w:hAnsi="Arial" w:cs="Arial"/>
          <w:sz w:val="20"/>
          <w:szCs w:val="20"/>
          <w:highlight w:val="yellow"/>
        </w:rPr>
        <w:t xml:space="preserve"> </w:t>
      </w:r>
      <w:r w:rsidRPr="00AF0D42">
        <w:rPr>
          <w:rFonts w:ascii="Arial" w:hAnsi="Arial" w:cs="Arial"/>
          <w:sz w:val="20"/>
          <w:szCs w:val="20"/>
          <w:highlight w:val="yellow"/>
        </w:rPr>
        <w:t xml:space="preserve">handled </w:t>
      </w:r>
      <w:r w:rsidRPr="004E62CD">
        <w:rPr>
          <w:rFonts w:ascii="Arial" w:hAnsi="Arial" w:cs="Arial"/>
          <w:sz w:val="20"/>
          <w:szCs w:val="20"/>
        </w:rPr>
        <w:t xml:space="preserve">by removing items </w:t>
      </w:r>
      <w:r w:rsidR="009806C7" w:rsidRPr="00AF0D42">
        <w:rPr>
          <w:rFonts w:ascii="Arial" w:hAnsi="Arial" w:cs="Arial"/>
          <w:sz w:val="20"/>
          <w:szCs w:val="20"/>
          <w:highlight w:val="yellow"/>
        </w:rPr>
        <w:t xml:space="preserve">with </w:t>
      </w:r>
      <w:r w:rsidRPr="00AF0D42">
        <w:rPr>
          <w:rFonts w:ascii="Arial" w:hAnsi="Arial" w:cs="Arial"/>
          <w:sz w:val="20"/>
          <w:szCs w:val="20"/>
          <w:highlight w:val="yellow"/>
        </w:rPr>
        <w:t>respon</w:t>
      </w:r>
      <w:r w:rsidRPr="004E62CD">
        <w:rPr>
          <w:rFonts w:ascii="Arial" w:hAnsi="Arial" w:cs="Arial"/>
          <w:sz w:val="20"/>
          <w:szCs w:val="20"/>
        </w:rPr>
        <w:t xml:space="preserve">se rate that were below 95% and subjected to further treatment </w:t>
      </w:r>
      <w:r w:rsidRPr="00AF0D42">
        <w:rPr>
          <w:rFonts w:ascii="Arial" w:hAnsi="Arial" w:cs="Arial"/>
          <w:sz w:val="20"/>
          <w:szCs w:val="20"/>
          <w:highlight w:val="yellow"/>
        </w:rPr>
        <w:t xml:space="preserve">using </w:t>
      </w:r>
      <w:r w:rsidR="009806C7" w:rsidRPr="00AF0D42">
        <w:rPr>
          <w:rFonts w:ascii="Arial" w:hAnsi="Arial" w:cs="Arial"/>
          <w:sz w:val="20"/>
          <w:szCs w:val="20"/>
          <w:highlight w:val="yellow"/>
        </w:rPr>
        <w:t xml:space="preserve">the </w:t>
      </w:r>
      <w:r w:rsidRPr="00AF0D42">
        <w:rPr>
          <w:rFonts w:ascii="Arial" w:hAnsi="Arial" w:cs="Arial"/>
          <w:sz w:val="20"/>
          <w:szCs w:val="20"/>
          <w:highlight w:val="yellow"/>
        </w:rPr>
        <w:t>expe</w:t>
      </w:r>
      <w:r w:rsidRPr="004E62CD">
        <w:rPr>
          <w:rFonts w:ascii="Arial" w:hAnsi="Arial" w:cs="Arial"/>
          <w:sz w:val="20"/>
          <w:szCs w:val="20"/>
        </w:rPr>
        <w:t xml:space="preserve">ctation </w:t>
      </w:r>
      <w:proofErr w:type="spellStart"/>
      <w:r w:rsidRPr="004E62CD">
        <w:rPr>
          <w:rFonts w:ascii="Arial" w:hAnsi="Arial" w:cs="Arial"/>
          <w:sz w:val="20"/>
          <w:szCs w:val="20"/>
        </w:rPr>
        <w:t>maximi</w:t>
      </w:r>
      <w:r w:rsidR="00C6484F">
        <w:rPr>
          <w:rFonts w:ascii="Arial" w:hAnsi="Arial" w:cs="Arial"/>
          <w:sz w:val="20"/>
          <w:szCs w:val="20"/>
        </w:rPr>
        <w:t>s</w:t>
      </w:r>
      <w:r w:rsidRPr="004E62CD">
        <w:rPr>
          <w:rFonts w:ascii="Arial" w:hAnsi="Arial" w:cs="Arial"/>
          <w:sz w:val="20"/>
          <w:szCs w:val="20"/>
        </w:rPr>
        <w:t>ation</w:t>
      </w:r>
      <w:proofErr w:type="spellEnd"/>
      <w:r w:rsidRPr="004E62CD">
        <w:rPr>
          <w:rFonts w:ascii="Arial" w:hAnsi="Arial" w:cs="Arial"/>
          <w:sz w:val="20"/>
          <w:szCs w:val="20"/>
        </w:rPr>
        <w:t xml:space="preserve"> technique (Hair </w:t>
      </w:r>
      <w:r w:rsidRPr="00C6484F">
        <w:rPr>
          <w:rFonts w:ascii="Arial" w:hAnsi="Arial" w:cs="Arial"/>
          <w:sz w:val="20"/>
          <w:szCs w:val="20"/>
        </w:rPr>
        <w:t>et al.,</w:t>
      </w:r>
      <w:r w:rsidRPr="004E62CD">
        <w:rPr>
          <w:rFonts w:ascii="Arial" w:hAnsi="Arial" w:cs="Arial"/>
          <w:sz w:val="20"/>
          <w:szCs w:val="20"/>
        </w:rPr>
        <w:t xml:space="preserve"> 2019). Outlier on the other hand</w:t>
      </w:r>
      <w:r w:rsidR="009806C7">
        <w:rPr>
          <w:rFonts w:ascii="Arial" w:hAnsi="Arial" w:cs="Arial"/>
          <w:sz w:val="20"/>
          <w:szCs w:val="20"/>
        </w:rPr>
        <w:t>,</w:t>
      </w:r>
      <w:r w:rsidRPr="004E62CD">
        <w:rPr>
          <w:rFonts w:ascii="Arial" w:hAnsi="Arial" w:cs="Arial"/>
          <w:sz w:val="20"/>
          <w:szCs w:val="20"/>
        </w:rPr>
        <w:t xml:space="preserve"> was dealt with by combining </w:t>
      </w:r>
      <w:proofErr w:type="spellStart"/>
      <w:r w:rsidRPr="004E62CD">
        <w:rPr>
          <w:rFonts w:ascii="Arial" w:hAnsi="Arial" w:cs="Arial"/>
          <w:sz w:val="20"/>
          <w:szCs w:val="20"/>
        </w:rPr>
        <w:t>Mahalanobis</w:t>
      </w:r>
      <w:proofErr w:type="spellEnd"/>
      <w:r w:rsidRPr="004E62CD">
        <w:rPr>
          <w:rFonts w:ascii="Arial" w:hAnsi="Arial" w:cs="Arial"/>
          <w:sz w:val="20"/>
          <w:szCs w:val="20"/>
        </w:rPr>
        <w:t xml:space="preserve"> distance method with graphical illustration to ascertain absence of outliers. Data biases were eliminated methodologically and statistically. Methodologically by </w:t>
      </w:r>
      <w:r w:rsidRPr="00AF0D42">
        <w:rPr>
          <w:rFonts w:ascii="Arial" w:hAnsi="Arial" w:cs="Arial"/>
          <w:sz w:val="20"/>
          <w:szCs w:val="20"/>
          <w:highlight w:val="yellow"/>
        </w:rPr>
        <w:t xml:space="preserve">ensuring that </w:t>
      </w:r>
      <w:r w:rsidR="009806C7" w:rsidRPr="00AF0D42">
        <w:rPr>
          <w:rFonts w:ascii="Arial" w:hAnsi="Arial" w:cs="Arial"/>
          <w:sz w:val="20"/>
          <w:szCs w:val="20"/>
          <w:highlight w:val="yellow"/>
        </w:rPr>
        <w:t xml:space="preserve">a </w:t>
      </w:r>
      <w:r w:rsidRPr="00AF0D42">
        <w:rPr>
          <w:rFonts w:ascii="Arial" w:hAnsi="Arial" w:cs="Arial"/>
          <w:sz w:val="20"/>
          <w:szCs w:val="20"/>
          <w:highlight w:val="yellow"/>
        </w:rPr>
        <w:t>few disenchanted</w:t>
      </w:r>
      <w:r w:rsidRPr="004E62CD">
        <w:rPr>
          <w:rFonts w:ascii="Arial" w:hAnsi="Arial" w:cs="Arial"/>
          <w:sz w:val="20"/>
          <w:szCs w:val="20"/>
        </w:rPr>
        <w:t xml:space="preserve"> and resented respondents were briefed to have proper understanding of survey concept</w:t>
      </w:r>
      <w:r w:rsidR="009806C7">
        <w:rPr>
          <w:rFonts w:ascii="Arial" w:hAnsi="Arial" w:cs="Arial"/>
          <w:sz w:val="20"/>
          <w:szCs w:val="20"/>
        </w:rPr>
        <w:t>,</w:t>
      </w:r>
      <w:r w:rsidRPr="004E62CD">
        <w:rPr>
          <w:rFonts w:ascii="Arial" w:hAnsi="Arial" w:cs="Arial"/>
          <w:sz w:val="20"/>
          <w:szCs w:val="20"/>
        </w:rPr>
        <w:t xml:space="preserve"> while also assuring of secrecy of their anonymity in response</w:t>
      </w:r>
      <w:r w:rsidR="009806C7">
        <w:rPr>
          <w:rFonts w:ascii="Arial" w:hAnsi="Arial" w:cs="Arial"/>
          <w:sz w:val="20"/>
          <w:szCs w:val="20"/>
        </w:rPr>
        <w:t>,</w:t>
      </w:r>
      <w:r w:rsidRPr="004E62CD">
        <w:rPr>
          <w:rFonts w:ascii="Arial" w:hAnsi="Arial" w:cs="Arial"/>
          <w:sz w:val="20"/>
          <w:szCs w:val="20"/>
        </w:rPr>
        <w:t xml:space="preserve"> thereby removing survey bias. Common method bias was handled by examining the variation explained in each component of the data</w:t>
      </w:r>
      <w:r w:rsidR="009806C7">
        <w:rPr>
          <w:rFonts w:ascii="Arial" w:hAnsi="Arial" w:cs="Arial"/>
          <w:sz w:val="20"/>
          <w:szCs w:val="20"/>
        </w:rPr>
        <w:t>,</w:t>
      </w:r>
      <w:r w:rsidRPr="004E62CD">
        <w:rPr>
          <w:rFonts w:ascii="Arial" w:hAnsi="Arial" w:cs="Arial"/>
          <w:sz w:val="20"/>
          <w:szCs w:val="20"/>
        </w:rPr>
        <w:t xml:space="preserve"> which was found to be far lesser than the approved value. Statistically, bias was removed through comparison of features of participating firms to those who declined; no statistical difference was found in their mode of operations, coverage, nature and complexities of project executed; non-response bias was thus eliminated.</w:t>
      </w:r>
    </w:p>
    <w:p w14:paraId="610FD26E" w14:textId="34131ABD" w:rsidR="00FC62F9" w:rsidRPr="004E62CD" w:rsidRDefault="00FC62F9" w:rsidP="00FC62F9">
      <w:pPr>
        <w:spacing w:after="0" w:line="240" w:lineRule="auto"/>
        <w:jc w:val="both"/>
        <w:rPr>
          <w:rFonts w:ascii="Arial" w:hAnsi="Arial" w:cs="Arial"/>
          <w:bCs/>
          <w:color w:val="000000" w:themeColor="text1"/>
          <w:sz w:val="20"/>
          <w:szCs w:val="20"/>
        </w:rPr>
      </w:pPr>
      <w:r w:rsidRPr="004E62CD">
        <w:rPr>
          <w:rFonts w:ascii="Arial" w:hAnsi="Arial" w:cs="Arial"/>
          <w:bCs/>
          <w:sz w:val="20"/>
          <w:szCs w:val="20"/>
        </w:rPr>
        <w:t xml:space="preserve">Reliability and validity check in form of </w:t>
      </w:r>
      <w:r w:rsidRPr="004E62CD">
        <w:rPr>
          <w:rFonts w:ascii="Arial" w:hAnsi="Arial" w:cs="Arial"/>
          <w:bCs/>
          <w:color w:val="000000" w:themeColor="text1"/>
          <w:sz w:val="20"/>
          <w:szCs w:val="20"/>
        </w:rPr>
        <w:t xml:space="preserve">convergent and discriminant validity were also carried out. The outcome of Cronbach’s Alpha values of .89 to .93 obtained in Table </w:t>
      </w:r>
      <w:r w:rsidR="00956E99">
        <w:rPr>
          <w:rFonts w:ascii="Arial" w:hAnsi="Arial" w:cs="Arial"/>
          <w:bCs/>
          <w:color w:val="000000" w:themeColor="text1"/>
          <w:sz w:val="20"/>
          <w:szCs w:val="20"/>
        </w:rPr>
        <w:t>2</w:t>
      </w:r>
      <w:r w:rsidRPr="004E62CD">
        <w:rPr>
          <w:rFonts w:ascii="Arial" w:hAnsi="Arial" w:cs="Arial"/>
          <w:bCs/>
          <w:color w:val="000000" w:themeColor="text1"/>
          <w:sz w:val="20"/>
          <w:szCs w:val="20"/>
        </w:rPr>
        <w:t xml:space="preserve"> shows high reliability and internal consistency as compared to .7 threshold stipulated for statistical procedure (Kline, 2016).</w:t>
      </w:r>
    </w:p>
    <w:p w14:paraId="3708A8CB" w14:textId="77777777" w:rsidR="00FC62F9" w:rsidRPr="004E62CD" w:rsidRDefault="00FC62F9" w:rsidP="00FC62F9">
      <w:pPr>
        <w:spacing w:after="0" w:line="240" w:lineRule="auto"/>
        <w:jc w:val="both"/>
        <w:rPr>
          <w:rFonts w:ascii="Arial" w:hAnsi="Arial" w:cs="Arial"/>
          <w:bCs/>
          <w:color w:val="000000" w:themeColor="text1"/>
          <w:sz w:val="20"/>
          <w:szCs w:val="20"/>
        </w:rPr>
      </w:pPr>
    </w:p>
    <w:p w14:paraId="62403DA0" w14:textId="77D1CF90" w:rsidR="00FC62F9" w:rsidRPr="003752AB" w:rsidRDefault="00FC62F9" w:rsidP="00956E99">
      <w:pPr>
        <w:spacing w:after="200" w:line="240" w:lineRule="auto"/>
        <w:jc w:val="center"/>
        <w:rPr>
          <w:rFonts w:ascii="Arial" w:hAnsi="Arial" w:cs="Arial"/>
          <w:sz w:val="20"/>
          <w:szCs w:val="20"/>
        </w:rPr>
      </w:pPr>
      <w:r w:rsidRPr="003752AB">
        <w:rPr>
          <w:rFonts w:ascii="Arial" w:hAnsi="Arial" w:cs="Arial"/>
          <w:sz w:val="20"/>
          <w:szCs w:val="20"/>
        </w:rPr>
        <w:t xml:space="preserve">Table </w:t>
      </w:r>
      <w:r w:rsidR="00956E99">
        <w:rPr>
          <w:rFonts w:ascii="Arial" w:hAnsi="Arial" w:cs="Arial"/>
          <w:sz w:val="20"/>
          <w:szCs w:val="20"/>
        </w:rPr>
        <w:t>2</w:t>
      </w:r>
      <w:r w:rsidRPr="003752AB">
        <w:rPr>
          <w:rFonts w:ascii="Arial" w:hAnsi="Arial" w:cs="Arial"/>
          <w:sz w:val="20"/>
          <w:szCs w:val="20"/>
        </w:rPr>
        <w:t>. Confirmation of instrument for reliability and validity</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889"/>
        <w:gridCol w:w="2271"/>
        <w:gridCol w:w="2518"/>
      </w:tblGrid>
      <w:tr w:rsidR="00FC62F9" w:rsidRPr="003752AB" w14:paraId="3FF7CE90" w14:textId="77777777" w:rsidTr="00956E99">
        <w:trPr>
          <w:trHeight w:val="260"/>
          <w:jc w:val="center"/>
        </w:trPr>
        <w:tc>
          <w:tcPr>
            <w:tcW w:w="2889" w:type="dxa"/>
            <w:tcBorders>
              <w:bottom w:val="single" w:sz="4" w:space="0" w:color="auto"/>
            </w:tcBorders>
          </w:tcPr>
          <w:p w14:paraId="558900B6"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Respondents</w:t>
            </w:r>
          </w:p>
        </w:tc>
        <w:tc>
          <w:tcPr>
            <w:tcW w:w="2271" w:type="dxa"/>
            <w:tcBorders>
              <w:bottom w:val="single" w:sz="4" w:space="0" w:color="auto"/>
            </w:tcBorders>
          </w:tcPr>
          <w:p w14:paraId="03ED1AF1"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No of items</w:t>
            </w:r>
          </w:p>
        </w:tc>
        <w:tc>
          <w:tcPr>
            <w:tcW w:w="2518" w:type="dxa"/>
            <w:tcBorders>
              <w:bottom w:val="single" w:sz="4" w:space="0" w:color="auto"/>
            </w:tcBorders>
          </w:tcPr>
          <w:p w14:paraId="3A2F3457"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Cronbach’s Alpha</w:t>
            </w:r>
          </w:p>
        </w:tc>
      </w:tr>
      <w:tr w:rsidR="00FC62F9" w:rsidRPr="003752AB" w14:paraId="57CCECE6" w14:textId="77777777" w:rsidTr="00956E99">
        <w:trPr>
          <w:trHeight w:val="260"/>
          <w:jc w:val="center"/>
        </w:trPr>
        <w:tc>
          <w:tcPr>
            <w:tcW w:w="2889" w:type="dxa"/>
            <w:tcBorders>
              <w:top w:val="single" w:sz="4" w:space="0" w:color="auto"/>
              <w:bottom w:val="nil"/>
            </w:tcBorders>
          </w:tcPr>
          <w:p w14:paraId="20BC45CD"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Project managers</w:t>
            </w:r>
          </w:p>
        </w:tc>
        <w:tc>
          <w:tcPr>
            <w:tcW w:w="2271" w:type="dxa"/>
            <w:tcBorders>
              <w:top w:val="single" w:sz="4" w:space="0" w:color="auto"/>
              <w:bottom w:val="nil"/>
            </w:tcBorders>
          </w:tcPr>
          <w:p w14:paraId="71CE9AFE"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83</w:t>
            </w:r>
          </w:p>
        </w:tc>
        <w:tc>
          <w:tcPr>
            <w:tcW w:w="2518" w:type="dxa"/>
            <w:tcBorders>
              <w:top w:val="single" w:sz="4" w:space="0" w:color="auto"/>
              <w:bottom w:val="nil"/>
            </w:tcBorders>
          </w:tcPr>
          <w:p w14:paraId="1E1CF418"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0.924</w:t>
            </w:r>
          </w:p>
        </w:tc>
      </w:tr>
      <w:tr w:rsidR="00FC62F9" w:rsidRPr="003752AB" w14:paraId="6EE66127" w14:textId="77777777" w:rsidTr="00956E99">
        <w:trPr>
          <w:trHeight w:val="275"/>
          <w:jc w:val="center"/>
        </w:trPr>
        <w:tc>
          <w:tcPr>
            <w:tcW w:w="2889" w:type="dxa"/>
            <w:tcBorders>
              <w:top w:val="nil"/>
              <w:bottom w:val="nil"/>
            </w:tcBorders>
          </w:tcPr>
          <w:p w14:paraId="6BA90586"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Project Team Member</w:t>
            </w:r>
          </w:p>
        </w:tc>
        <w:tc>
          <w:tcPr>
            <w:tcW w:w="2271" w:type="dxa"/>
            <w:tcBorders>
              <w:top w:val="nil"/>
              <w:bottom w:val="nil"/>
            </w:tcBorders>
          </w:tcPr>
          <w:p w14:paraId="4E45DAF1"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83</w:t>
            </w:r>
          </w:p>
        </w:tc>
        <w:tc>
          <w:tcPr>
            <w:tcW w:w="2518" w:type="dxa"/>
            <w:tcBorders>
              <w:top w:val="nil"/>
              <w:bottom w:val="nil"/>
            </w:tcBorders>
          </w:tcPr>
          <w:p w14:paraId="68ED33BA"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0.885</w:t>
            </w:r>
          </w:p>
        </w:tc>
      </w:tr>
      <w:tr w:rsidR="00FC62F9" w:rsidRPr="003752AB" w14:paraId="26AF3190" w14:textId="77777777" w:rsidTr="00956E99">
        <w:trPr>
          <w:trHeight w:val="260"/>
          <w:jc w:val="center"/>
        </w:trPr>
        <w:tc>
          <w:tcPr>
            <w:tcW w:w="2889" w:type="dxa"/>
            <w:tcBorders>
              <w:top w:val="nil"/>
              <w:bottom w:val="single" w:sz="4" w:space="0" w:color="auto"/>
            </w:tcBorders>
          </w:tcPr>
          <w:p w14:paraId="1729F54E"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Supervisor</w:t>
            </w:r>
          </w:p>
        </w:tc>
        <w:tc>
          <w:tcPr>
            <w:tcW w:w="2271" w:type="dxa"/>
            <w:tcBorders>
              <w:top w:val="nil"/>
              <w:bottom w:val="single" w:sz="4" w:space="0" w:color="auto"/>
            </w:tcBorders>
          </w:tcPr>
          <w:p w14:paraId="3FB4669C"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83</w:t>
            </w:r>
          </w:p>
        </w:tc>
        <w:tc>
          <w:tcPr>
            <w:tcW w:w="2518" w:type="dxa"/>
            <w:tcBorders>
              <w:top w:val="nil"/>
              <w:bottom w:val="single" w:sz="4" w:space="0" w:color="auto"/>
            </w:tcBorders>
          </w:tcPr>
          <w:p w14:paraId="06D14E22"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0.894</w:t>
            </w:r>
          </w:p>
        </w:tc>
      </w:tr>
      <w:tr w:rsidR="00FC62F9" w:rsidRPr="003752AB" w14:paraId="205BE444" w14:textId="77777777" w:rsidTr="00956E99">
        <w:trPr>
          <w:trHeight w:val="260"/>
          <w:jc w:val="center"/>
        </w:trPr>
        <w:tc>
          <w:tcPr>
            <w:tcW w:w="2889" w:type="dxa"/>
            <w:tcBorders>
              <w:top w:val="single" w:sz="4" w:space="0" w:color="auto"/>
              <w:bottom w:val="nil"/>
              <w:right w:val="nil"/>
            </w:tcBorders>
          </w:tcPr>
          <w:p w14:paraId="2A0D3888"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lastRenderedPageBreak/>
              <w:t>Kaiser-Meyer-Olkin Measure of Sampling Adequacy.</w:t>
            </w:r>
          </w:p>
        </w:tc>
        <w:tc>
          <w:tcPr>
            <w:tcW w:w="2271" w:type="dxa"/>
            <w:tcBorders>
              <w:top w:val="single" w:sz="4" w:space="0" w:color="auto"/>
              <w:left w:val="nil"/>
              <w:bottom w:val="nil"/>
              <w:right w:val="nil"/>
            </w:tcBorders>
          </w:tcPr>
          <w:p w14:paraId="583E7D5D" w14:textId="77777777" w:rsidR="00FC62F9" w:rsidRPr="003752AB" w:rsidRDefault="00FC62F9" w:rsidP="006E66F6">
            <w:pPr>
              <w:spacing w:line="480" w:lineRule="auto"/>
              <w:jc w:val="both"/>
              <w:rPr>
                <w:rFonts w:ascii="Arial" w:hAnsi="Arial" w:cs="Arial"/>
                <w:sz w:val="20"/>
                <w:szCs w:val="20"/>
              </w:rPr>
            </w:pPr>
          </w:p>
        </w:tc>
        <w:tc>
          <w:tcPr>
            <w:tcW w:w="2518" w:type="dxa"/>
            <w:tcBorders>
              <w:top w:val="single" w:sz="4" w:space="0" w:color="auto"/>
              <w:left w:val="nil"/>
              <w:bottom w:val="nil"/>
            </w:tcBorders>
          </w:tcPr>
          <w:p w14:paraId="705C4F52"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.925</w:t>
            </w:r>
          </w:p>
        </w:tc>
      </w:tr>
      <w:tr w:rsidR="00FC62F9" w:rsidRPr="003752AB" w14:paraId="74EECAE2" w14:textId="77777777" w:rsidTr="00956E99">
        <w:trPr>
          <w:trHeight w:val="260"/>
          <w:jc w:val="center"/>
        </w:trPr>
        <w:tc>
          <w:tcPr>
            <w:tcW w:w="2889" w:type="dxa"/>
            <w:tcBorders>
              <w:top w:val="nil"/>
              <w:bottom w:val="nil"/>
              <w:right w:val="nil"/>
            </w:tcBorders>
          </w:tcPr>
          <w:p w14:paraId="0050D8B4" w14:textId="77777777" w:rsidR="00FC62F9" w:rsidRPr="003752AB" w:rsidRDefault="00FC62F9" w:rsidP="006E66F6">
            <w:pPr>
              <w:spacing w:line="480" w:lineRule="auto"/>
              <w:jc w:val="both"/>
              <w:rPr>
                <w:rFonts w:ascii="Arial" w:hAnsi="Arial" w:cs="Arial"/>
                <w:sz w:val="20"/>
                <w:szCs w:val="20"/>
              </w:rPr>
            </w:pPr>
          </w:p>
        </w:tc>
        <w:tc>
          <w:tcPr>
            <w:tcW w:w="2271" w:type="dxa"/>
            <w:tcBorders>
              <w:top w:val="nil"/>
              <w:left w:val="nil"/>
              <w:bottom w:val="nil"/>
              <w:right w:val="nil"/>
            </w:tcBorders>
          </w:tcPr>
          <w:p w14:paraId="38961642"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Approximate Chi-Square</w:t>
            </w:r>
          </w:p>
        </w:tc>
        <w:tc>
          <w:tcPr>
            <w:tcW w:w="2518" w:type="dxa"/>
            <w:tcBorders>
              <w:top w:val="nil"/>
              <w:left w:val="nil"/>
              <w:bottom w:val="nil"/>
            </w:tcBorders>
          </w:tcPr>
          <w:p w14:paraId="70E0A38A"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color w:val="000000"/>
                <w:sz w:val="20"/>
                <w:szCs w:val="20"/>
              </w:rPr>
              <w:t>17876.707</w:t>
            </w:r>
          </w:p>
        </w:tc>
      </w:tr>
      <w:tr w:rsidR="00FC62F9" w:rsidRPr="003752AB" w14:paraId="6C7934F2" w14:textId="77777777" w:rsidTr="00956E99">
        <w:trPr>
          <w:trHeight w:val="260"/>
          <w:jc w:val="center"/>
        </w:trPr>
        <w:tc>
          <w:tcPr>
            <w:tcW w:w="2889" w:type="dxa"/>
            <w:tcBorders>
              <w:top w:val="nil"/>
              <w:bottom w:val="nil"/>
              <w:right w:val="nil"/>
            </w:tcBorders>
          </w:tcPr>
          <w:p w14:paraId="07EA33B8"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Bartlett's Test of Sphericity</w:t>
            </w:r>
          </w:p>
        </w:tc>
        <w:tc>
          <w:tcPr>
            <w:tcW w:w="2271" w:type="dxa"/>
            <w:tcBorders>
              <w:top w:val="nil"/>
              <w:left w:val="nil"/>
              <w:bottom w:val="nil"/>
              <w:right w:val="nil"/>
            </w:tcBorders>
          </w:tcPr>
          <w:p w14:paraId="3ECED7CF"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Degree of freedom</w:t>
            </w:r>
          </w:p>
        </w:tc>
        <w:tc>
          <w:tcPr>
            <w:tcW w:w="2518" w:type="dxa"/>
            <w:tcBorders>
              <w:top w:val="nil"/>
              <w:left w:val="nil"/>
              <w:bottom w:val="nil"/>
            </w:tcBorders>
          </w:tcPr>
          <w:p w14:paraId="203A025C"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color w:val="000000"/>
                <w:sz w:val="20"/>
                <w:szCs w:val="20"/>
              </w:rPr>
              <w:t>630</w:t>
            </w:r>
          </w:p>
        </w:tc>
      </w:tr>
      <w:tr w:rsidR="00FC62F9" w:rsidRPr="003752AB" w14:paraId="27CAD658" w14:textId="77777777" w:rsidTr="00956E99">
        <w:trPr>
          <w:trHeight w:val="260"/>
          <w:jc w:val="center"/>
        </w:trPr>
        <w:tc>
          <w:tcPr>
            <w:tcW w:w="2889" w:type="dxa"/>
            <w:tcBorders>
              <w:top w:val="nil"/>
              <w:bottom w:val="single" w:sz="4" w:space="0" w:color="000000" w:themeColor="text1"/>
              <w:right w:val="nil"/>
            </w:tcBorders>
          </w:tcPr>
          <w:p w14:paraId="00F12A98" w14:textId="77777777" w:rsidR="00FC62F9" w:rsidRPr="003752AB" w:rsidRDefault="00FC62F9" w:rsidP="006E66F6">
            <w:pPr>
              <w:spacing w:line="480" w:lineRule="auto"/>
              <w:jc w:val="both"/>
              <w:rPr>
                <w:rFonts w:ascii="Arial" w:hAnsi="Arial" w:cs="Arial"/>
                <w:sz w:val="20"/>
                <w:szCs w:val="20"/>
              </w:rPr>
            </w:pPr>
          </w:p>
        </w:tc>
        <w:tc>
          <w:tcPr>
            <w:tcW w:w="2271" w:type="dxa"/>
            <w:tcBorders>
              <w:top w:val="nil"/>
              <w:left w:val="nil"/>
              <w:bottom w:val="single" w:sz="4" w:space="0" w:color="000000" w:themeColor="text1"/>
              <w:right w:val="nil"/>
            </w:tcBorders>
          </w:tcPr>
          <w:p w14:paraId="3EFBB44E"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Significant</w:t>
            </w:r>
          </w:p>
        </w:tc>
        <w:tc>
          <w:tcPr>
            <w:tcW w:w="2518" w:type="dxa"/>
            <w:tcBorders>
              <w:top w:val="nil"/>
              <w:left w:val="nil"/>
              <w:bottom w:val="single" w:sz="4" w:space="0" w:color="000000" w:themeColor="text1"/>
            </w:tcBorders>
          </w:tcPr>
          <w:p w14:paraId="5940D8D2"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sz w:val="20"/>
                <w:szCs w:val="20"/>
              </w:rPr>
              <w:t>.000</w:t>
            </w:r>
          </w:p>
        </w:tc>
      </w:tr>
    </w:tbl>
    <w:p w14:paraId="2B8DB095" w14:textId="77777777" w:rsidR="00FC62F9" w:rsidRPr="00E92ED2" w:rsidRDefault="00FC62F9" w:rsidP="00FC62F9">
      <w:pPr>
        <w:spacing w:after="0"/>
        <w:jc w:val="both"/>
        <w:rPr>
          <w:rFonts w:ascii="Arial" w:hAnsi="Arial" w:cs="Arial"/>
          <w:color w:val="000000" w:themeColor="text1"/>
          <w:sz w:val="20"/>
          <w:szCs w:val="20"/>
        </w:rPr>
      </w:pPr>
      <w:r w:rsidRPr="003752AB">
        <w:rPr>
          <w:rFonts w:ascii="Arial" w:hAnsi="Arial" w:cs="Arial"/>
          <w:color w:val="000000" w:themeColor="text1"/>
          <w:sz w:val="20"/>
          <w:szCs w:val="20"/>
        </w:rPr>
        <w:t xml:space="preserve"> </w:t>
      </w:r>
    </w:p>
    <w:p w14:paraId="75BC09F6" w14:textId="03F5C5F7" w:rsidR="00FC62F9" w:rsidRPr="004E62CD" w:rsidRDefault="00FC62F9" w:rsidP="00FC62F9">
      <w:pPr>
        <w:spacing w:after="0" w:line="240" w:lineRule="auto"/>
        <w:jc w:val="both"/>
        <w:rPr>
          <w:rFonts w:ascii="Arial" w:hAnsi="Arial" w:cs="Arial"/>
          <w:sz w:val="20"/>
          <w:szCs w:val="20"/>
        </w:rPr>
      </w:pPr>
      <w:r w:rsidRPr="004E62CD">
        <w:rPr>
          <w:rFonts w:ascii="Arial" w:hAnsi="Arial" w:cs="Arial"/>
          <w:sz w:val="20"/>
          <w:szCs w:val="20"/>
        </w:rPr>
        <w:t xml:space="preserve">While Kaiser-Meyer-Olkin value for authenticating adequacy of sample is above .6 suggested minimum value. Therefore, .925 gotten from PCA as shown in Table </w:t>
      </w:r>
      <w:r w:rsidR="00956E99">
        <w:rPr>
          <w:rFonts w:ascii="Arial" w:hAnsi="Arial" w:cs="Arial"/>
          <w:sz w:val="20"/>
          <w:szCs w:val="20"/>
        </w:rPr>
        <w:t>2</w:t>
      </w:r>
      <w:r w:rsidRPr="004E62CD">
        <w:rPr>
          <w:rFonts w:ascii="Arial" w:hAnsi="Arial" w:cs="Arial"/>
          <w:sz w:val="20"/>
          <w:szCs w:val="20"/>
        </w:rPr>
        <w:t xml:space="preserve"> was more than sufficient for adequacy confirmation. Then, with Bartlett’s test of sphericity significant at p ≥ 0.000, suitability of data for factor analysis is thus justified.</w:t>
      </w:r>
    </w:p>
    <w:p w14:paraId="49D7074C" w14:textId="77777777" w:rsidR="00FC62F9" w:rsidRPr="004E62CD" w:rsidRDefault="00FC62F9" w:rsidP="00FC62F9">
      <w:pPr>
        <w:spacing w:after="0" w:line="240" w:lineRule="auto"/>
        <w:jc w:val="both"/>
        <w:rPr>
          <w:rFonts w:ascii="Arial" w:hAnsi="Arial" w:cs="Arial"/>
          <w:b/>
          <w:bCs/>
          <w:sz w:val="20"/>
          <w:szCs w:val="20"/>
        </w:rPr>
      </w:pPr>
    </w:p>
    <w:p w14:paraId="593FBBDC" w14:textId="72C2A39C" w:rsidR="00FC62F9" w:rsidRPr="009041DA" w:rsidRDefault="008E4431" w:rsidP="00FC62F9">
      <w:pPr>
        <w:spacing w:after="0" w:line="240" w:lineRule="auto"/>
        <w:jc w:val="both"/>
        <w:rPr>
          <w:rFonts w:ascii="Arial" w:hAnsi="Arial" w:cs="Arial"/>
          <w:b/>
          <w:bCs/>
        </w:rPr>
      </w:pPr>
      <w:r>
        <w:rPr>
          <w:rFonts w:ascii="Arial" w:hAnsi="Arial" w:cs="Arial"/>
          <w:b/>
          <w:bCs/>
        </w:rPr>
        <w:t>3</w:t>
      </w:r>
      <w:r w:rsidR="00FC62F9" w:rsidRPr="009041DA">
        <w:rPr>
          <w:rFonts w:ascii="Arial" w:hAnsi="Arial" w:cs="Arial"/>
          <w:b/>
          <w:bCs/>
        </w:rPr>
        <w:t>.3 Exploratory factor analysis</w:t>
      </w:r>
      <w:r w:rsidR="00FC62F9">
        <w:rPr>
          <w:rFonts w:ascii="Arial" w:hAnsi="Arial" w:cs="Arial"/>
          <w:b/>
          <w:bCs/>
        </w:rPr>
        <w:t xml:space="preserve"> (EFA)</w:t>
      </w:r>
      <w:r w:rsidR="00FC62F9" w:rsidRPr="009041DA">
        <w:rPr>
          <w:rFonts w:ascii="Arial" w:hAnsi="Arial" w:cs="Arial"/>
          <w:b/>
          <w:bCs/>
        </w:rPr>
        <w:t xml:space="preserve"> and factor extraction model</w:t>
      </w:r>
    </w:p>
    <w:p w14:paraId="7D16CB2C" w14:textId="4A6B2397" w:rsidR="00FC62F9" w:rsidRPr="00AB7E2F" w:rsidRDefault="00FC62F9" w:rsidP="00FC62F9">
      <w:pPr>
        <w:autoSpaceDE w:val="0"/>
        <w:autoSpaceDN w:val="0"/>
        <w:adjustRightInd w:val="0"/>
        <w:spacing w:after="0" w:line="240" w:lineRule="auto"/>
        <w:jc w:val="both"/>
        <w:rPr>
          <w:rFonts w:ascii="Arial" w:hAnsi="Arial" w:cs="Arial"/>
          <w:sz w:val="20"/>
          <w:szCs w:val="20"/>
          <w:shd w:val="clear" w:color="auto" w:fill="FFFFFF"/>
        </w:rPr>
      </w:pPr>
      <w:r w:rsidRPr="004E62CD">
        <w:rPr>
          <w:rFonts w:ascii="Arial" w:hAnsi="Arial" w:cs="Arial"/>
          <w:sz w:val="20"/>
          <w:szCs w:val="20"/>
        </w:rPr>
        <w:t>P</w:t>
      </w:r>
      <w:r w:rsidRPr="004E62CD">
        <w:rPr>
          <w:rFonts w:ascii="Arial" w:hAnsi="Arial" w:cs="Arial"/>
          <w:sz w:val="20"/>
          <w:szCs w:val="20"/>
          <w:shd w:val="clear" w:color="auto" w:fill="FFFFFF"/>
        </w:rPr>
        <w:t>rincipal component analysis (PCA), a major requirement for CFA/SEM was performed to determine the factor structure of measurement variables</w:t>
      </w:r>
      <w:r>
        <w:rPr>
          <w:rFonts w:ascii="Arial" w:hAnsi="Arial" w:cs="Arial"/>
          <w:sz w:val="20"/>
          <w:szCs w:val="20"/>
          <w:shd w:val="clear" w:color="auto" w:fill="FFFFFF"/>
        </w:rPr>
        <w:t xml:space="preserve">. </w:t>
      </w:r>
      <w:r w:rsidRPr="004E62CD">
        <w:rPr>
          <w:rFonts w:ascii="Arial" w:hAnsi="Arial" w:cs="Arial"/>
          <w:sz w:val="20"/>
          <w:szCs w:val="20"/>
          <w:shd w:val="clear" w:color="auto" w:fill="FFFFFF"/>
        </w:rPr>
        <w:t xml:space="preserve">The </w:t>
      </w:r>
      <w:r w:rsidRPr="004E62CD">
        <w:rPr>
          <w:rFonts w:ascii="Arial" w:hAnsi="Arial" w:cs="Arial"/>
          <w:color w:val="000000"/>
          <w:sz w:val="20"/>
          <w:szCs w:val="20"/>
        </w:rPr>
        <w:t>Kaiser’s</w:t>
      </w:r>
      <w:r w:rsidRPr="004E62CD">
        <w:rPr>
          <w:rFonts w:ascii="Arial" w:hAnsi="Arial" w:cs="Arial"/>
          <w:sz w:val="20"/>
          <w:szCs w:val="20"/>
          <w:shd w:val="clear" w:color="auto" w:fill="FFFFFF"/>
        </w:rPr>
        <w:t xml:space="preserve"> criterion of factors with eigenvalue ≥ 1 adjudged to be significant was deeply employed on all the 36 variables. </w:t>
      </w:r>
      <w:r>
        <w:rPr>
          <w:rFonts w:ascii="Arial" w:hAnsi="Arial" w:cs="Arial"/>
          <w:sz w:val="20"/>
          <w:szCs w:val="20"/>
          <w:shd w:val="clear" w:color="auto" w:fill="FFFFFF"/>
        </w:rPr>
        <w:t>EFA led to extraction of eight factor structures which</w:t>
      </w:r>
      <w:r w:rsidRPr="004E62CD">
        <w:rPr>
          <w:rFonts w:ascii="Arial" w:hAnsi="Arial" w:cs="Arial"/>
          <w:sz w:val="20"/>
          <w:szCs w:val="20"/>
          <w:shd w:val="clear" w:color="auto" w:fill="FFFFFF"/>
        </w:rPr>
        <w:t xml:space="preserve"> satisfied the eigenvalue criteria of ≥ 1</w:t>
      </w:r>
      <w:r>
        <w:rPr>
          <w:rFonts w:ascii="Arial" w:hAnsi="Arial" w:cs="Arial"/>
          <w:sz w:val="20"/>
          <w:szCs w:val="20"/>
          <w:shd w:val="clear" w:color="auto" w:fill="FFFFFF"/>
        </w:rPr>
        <w:t xml:space="preserve"> and </w:t>
      </w:r>
      <w:r w:rsidRPr="004E62CD">
        <w:rPr>
          <w:rFonts w:ascii="Arial" w:hAnsi="Arial" w:cs="Arial"/>
          <w:sz w:val="20"/>
          <w:szCs w:val="20"/>
          <w:shd w:val="clear" w:color="auto" w:fill="FFFFFF"/>
        </w:rPr>
        <w:t>wer</w:t>
      </w:r>
      <w:r>
        <w:rPr>
          <w:rFonts w:ascii="Arial" w:hAnsi="Arial" w:cs="Arial"/>
          <w:sz w:val="20"/>
          <w:szCs w:val="20"/>
          <w:shd w:val="clear" w:color="auto" w:fill="FFFFFF"/>
        </w:rPr>
        <w:t>e</w:t>
      </w:r>
      <w:r w:rsidRPr="004E62CD">
        <w:rPr>
          <w:rFonts w:ascii="Arial" w:hAnsi="Arial" w:cs="Arial"/>
          <w:sz w:val="20"/>
          <w:szCs w:val="20"/>
          <w:shd w:val="clear" w:color="auto" w:fill="FFFFFF"/>
        </w:rPr>
        <w:t xml:space="preserve"> responsible for 63.24% of the total variance in the model. Varimax rotation method through principal axis factoring was used to validate the envisaged factor structure. </w:t>
      </w:r>
      <w:r w:rsidRPr="004E62CD">
        <w:rPr>
          <w:rFonts w:ascii="Arial" w:hAnsi="Arial" w:cs="Arial"/>
          <w:sz w:val="20"/>
          <w:szCs w:val="20"/>
        </w:rPr>
        <w:t xml:space="preserve">Byrne (2010) opined that variables with factor loading less than 0.5 should be dropped as they are weak and may likely tamper with the </w:t>
      </w:r>
      <w:r w:rsidRPr="00AF0D42">
        <w:rPr>
          <w:rFonts w:ascii="Arial" w:hAnsi="Arial" w:cs="Arial"/>
          <w:sz w:val="20"/>
          <w:szCs w:val="20"/>
          <w:highlight w:val="yellow"/>
        </w:rPr>
        <w:t xml:space="preserve">result of </w:t>
      </w:r>
      <w:r w:rsidR="009806C7" w:rsidRPr="00AF0D42">
        <w:rPr>
          <w:rFonts w:ascii="Arial" w:hAnsi="Arial" w:cs="Arial"/>
          <w:sz w:val="20"/>
          <w:szCs w:val="20"/>
          <w:highlight w:val="yellow"/>
        </w:rPr>
        <w:t xml:space="preserve">the </w:t>
      </w:r>
      <w:r w:rsidRPr="00AF0D42">
        <w:rPr>
          <w:rFonts w:ascii="Arial" w:hAnsi="Arial" w:cs="Arial"/>
          <w:sz w:val="20"/>
          <w:szCs w:val="20"/>
          <w:highlight w:val="yellow"/>
        </w:rPr>
        <w:t>analy</w:t>
      </w:r>
      <w:r w:rsidRPr="004E62CD">
        <w:rPr>
          <w:rFonts w:ascii="Arial" w:hAnsi="Arial" w:cs="Arial"/>
          <w:sz w:val="20"/>
          <w:szCs w:val="20"/>
        </w:rPr>
        <w:t>sis.</w:t>
      </w:r>
      <w:r>
        <w:rPr>
          <w:rFonts w:ascii="Arial" w:hAnsi="Arial" w:cs="Arial"/>
          <w:sz w:val="20"/>
          <w:szCs w:val="20"/>
          <w:shd w:val="clear" w:color="auto" w:fill="FFFFFF"/>
        </w:rPr>
        <w:t xml:space="preserve"> </w:t>
      </w:r>
      <w:r w:rsidRPr="004E62CD">
        <w:rPr>
          <w:rFonts w:ascii="Arial" w:hAnsi="Arial" w:cs="Arial"/>
          <w:sz w:val="20"/>
          <w:szCs w:val="20"/>
        </w:rPr>
        <w:t xml:space="preserve">The pattern matrix </w:t>
      </w:r>
      <w:r>
        <w:rPr>
          <w:rFonts w:ascii="Arial" w:hAnsi="Arial" w:cs="Arial"/>
          <w:sz w:val="20"/>
          <w:szCs w:val="20"/>
        </w:rPr>
        <w:t>(</w:t>
      </w:r>
      <w:r w:rsidRPr="004E62CD">
        <w:rPr>
          <w:rFonts w:ascii="Arial" w:hAnsi="Arial" w:cs="Arial"/>
          <w:sz w:val="20"/>
          <w:szCs w:val="20"/>
        </w:rPr>
        <w:t>Table</w:t>
      </w:r>
      <w:r>
        <w:rPr>
          <w:rFonts w:ascii="Arial" w:hAnsi="Arial" w:cs="Arial"/>
          <w:sz w:val="20"/>
          <w:szCs w:val="20"/>
        </w:rPr>
        <w:t xml:space="preserve"> </w:t>
      </w:r>
      <w:r w:rsidR="00AF369A">
        <w:rPr>
          <w:rFonts w:ascii="Arial" w:hAnsi="Arial" w:cs="Arial"/>
          <w:sz w:val="20"/>
          <w:szCs w:val="20"/>
        </w:rPr>
        <w:t>3</w:t>
      </w:r>
      <w:r>
        <w:rPr>
          <w:rFonts w:ascii="Arial" w:hAnsi="Arial" w:cs="Arial"/>
          <w:sz w:val="20"/>
          <w:szCs w:val="20"/>
        </w:rPr>
        <w:t>.)</w:t>
      </w:r>
      <w:r w:rsidRPr="004E62CD">
        <w:rPr>
          <w:rFonts w:ascii="Arial" w:hAnsi="Arial" w:cs="Arial"/>
          <w:sz w:val="20"/>
          <w:szCs w:val="20"/>
        </w:rPr>
        <w:t xml:space="preserve"> of factor analysis show</w:t>
      </w:r>
      <w:r>
        <w:rPr>
          <w:rFonts w:ascii="Arial" w:hAnsi="Arial" w:cs="Arial"/>
          <w:sz w:val="20"/>
          <w:szCs w:val="20"/>
        </w:rPr>
        <w:t>s</w:t>
      </w:r>
      <w:r w:rsidRPr="004E62CD">
        <w:rPr>
          <w:rFonts w:ascii="Arial" w:hAnsi="Arial" w:cs="Arial"/>
          <w:sz w:val="20"/>
          <w:szCs w:val="20"/>
        </w:rPr>
        <w:t xml:space="preserve"> the factor loading of measurement indicators on their </w:t>
      </w:r>
      <w:r>
        <w:rPr>
          <w:rFonts w:ascii="Arial" w:hAnsi="Arial" w:cs="Arial"/>
          <w:sz w:val="20"/>
          <w:szCs w:val="20"/>
        </w:rPr>
        <w:t>structure</w:t>
      </w:r>
      <w:r w:rsidRPr="004E62CD">
        <w:rPr>
          <w:rFonts w:ascii="Arial" w:hAnsi="Arial" w:cs="Arial"/>
          <w:sz w:val="20"/>
          <w:szCs w:val="20"/>
        </w:rPr>
        <w:t xml:space="preserve">. They represent the factors that contribute to the first attempt in the measurement model with reasonably high loading of variables, any factor loading of ≤ 0.5 is dropped. Out of the eight components extracted, only four components have factor </w:t>
      </w:r>
      <w:r w:rsidRPr="00AF0D42">
        <w:rPr>
          <w:rFonts w:ascii="Arial" w:hAnsi="Arial" w:cs="Arial"/>
          <w:sz w:val="20"/>
          <w:szCs w:val="20"/>
          <w:highlight w:val="yellow"/>
        </w:rPr>
        <w:t>loading</w:t>
      </w:r>
      <w:r w:rsidR="009806C7" w:rsidRPr="00AF0D42">
        <w:rPr>
          <w:rFonts w:ascii="Arial" w:hAnsi="Arial" w:cs="Arial"/>
          <w:sz w:val="20"/>
          <w:szCs w:val="20"/>
          <w:highlight w:val="yellow"/>
        </w:rPr>
        <w:t>s</w:t>
      </w:r>
      <w:r w:rsidRPr="00AF0D42">
        <w:rPr>
          <w:rFonts w:ascii="Arial" w:hAnsi="Arial" w:cs="Arial"/>
          <w:sz w:val="20"/>
          <w:szCs w:val="20"/>
          <w:highlight w:val="yellow"/>
        </w:rPr>
        <w:t xml:space="preserve"> of variables</w:t>
      </w:r>
      <w:r w:rsidRPr="004E62CD">
        <w:rPr>
          <w:rFonts w:ascii="Arial" w:hAnsi="Arial" w:cs="Arial"/>
          <w:sz w:val="20"/>
          <w:szCs w:val="20"/>
        </w:rPr>
        <w:t xml:space="preserve"> greater than 0.5, hence, total removal of four components with such factor loading less than 0.4.</w:t>
      </w:r>
    </w:p>
    <w:p w14:paraId="6E7D5888" w14:textId="77777777" w:rsidR="00FC62F9" w:rsidRPr="004E62CD" w:rsidRDefault="00FC62F9" w:rsidP="00FC62F9">
      <w:pPr>
        <w:widowControl w:val="0"/>
        <w:autoSpaceDE w:val="0"/>
        <w:autoSpaceDN w:val="0"/>
        <w:adjustRightInd w:val="0"/>
        <w:spacing w:after="0" w:line="240" w:lineRule="auto"/>
        <w:jc w:val="both"/>
        <w:rPr>
          <w:rFonts w:ascii="Arial" w:hAnsi="Arial" w:cs="Arial"/>
          <w:sz w:val="20"/>
          <w:szCs w:val="20"/>
        </w:rPr>
      </w:pPr>
    </w:p>
    <w:p w14:paraId="59BA5BDB" w14:textId="4E0BFE31" w:rsidR="00FC62F9" w:rsidRPr="003752AB" w:rsidRDefault="00FC62F9" w:rsidP="00AF369A">
      <w:pPr>
        <w:spacing w:after="200" w:line="240" w:lineRule="auto"/>
        <w:jc w:val="center"/>
        <w:rPr>
          <w:rFonts w:ascii="Arial" w:hAnsi="Arial" w:cs="Arial"/>
          <w:sz w:val="20"/>
          <w:szCs w:val="20"/>
        </w:rPr>
      </w:pPr>
      <w:r w:rsidRPr="003752AB">
        <w:rPr>
          <w:rFonts w:ascii="Arial" w:hAnsi="Arial" w:cs="Arial"/>
          <w:sz w:val="20"/>
          <w:szCs w:val="20"/>
        </w:rPr>
        <w:t xml:space="preserve">Table </w:t>
      </w:r>
      <w:r w:rsidR="00AF369A">
        <w:rPr>
          <w:rFonts w:ascii="Arial" w:hAnsi="Arial" w:cs="Arial"/>
          <w:sz w:val="20"/>
          <w:szCs w:val="20"/>
        </w:rPr>
        <w:t>3</w:t>
      </w:r>
      <w:r w:rsidRPr="003752AB">
        <w:rPr>
          <w:rFonts w:ascii="Arial" w:hAnsi="Arial" w:cs="Arial"/>
          <w:sz w:val="20"/>
          <w:szCs w:val="20"/>
        </w:rPr>
        <w:t xml:space="preserve">. Results of factor analysis on OC and PPIs showing factor loading on </w:t>
      </w:r>
      <w:r>
        <w:rPr>
          <w:rFonts w:ascii="Arial" w:hAnsi="Arial" w:cs="Arial"/>
          <w:sz w:val="20"/>
          <w:szCs w:val="20"/>
        </w:rPr>
        <w:t>structure</w:t>
      </w:r>
      <w:r w:rsidRPr="003752AB">
        <w:rPr>
          <w:rFonts w:ascii="Arial" w:hAnsi="Arial" w:cs="Arial"/>
          <w:sz w:val="20"/>
          <w:szCs w:val="20"/>
        </w:rPr>
        <w:t>s</w:t>
      </w:r>
    </w:p>
    <w:tbl>
      <w:tblPr>
        <w:tblStyle w:val="TableGrid"/>
        <w:tblW w:w="0" w:type="auto"/>
        <w:tblLook w:val="04A0" w:firstRow="1" w:lastRow="0" w:firstColumn="1" w:lastColumn="0" w:noHBand="0" w:noVBand="1"/>
      </w:tblPr>
      <w:tblGrid>
        <w:gridCol w:w="4885"/>
        <w:gridCol w:w="1162"/>
        <w:gridCol w:w="828"/>
        <w:gridCol w:w="717"/>
        <w:gridCol w:w="717"/>
        <w:gridCol w:w="717"/>
      </w:tblGrid>
      <w:tr w:rsidR="00FC62F9" w:rsidRPr="003752AB" w14:paraId="48CBAF0D" w14:textId="77777777" w:rsidTr="00AF369A">
        <w:tc>
          <w:tcPr>
            <w:tcW w:w="5485" w:type="dxa"/>
            <w:tcBorders>
              <w:left w:val="nil"/>
              <w:bottom w:val="nil"/>
              <w:right w:val="nil"/>
            </w:tcBorders>
          </w:tcPr>
          <w:p w14:paraId="5D62C38A"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Measurement indices of organizational culture</w:t>
            </w:r>
          </w:p>
        </w:tc>
        <w:tc>
          <w:tcPr>
            <w:tcW w:w="810" w:type="dxa"/>
            <w:tcBorders>
              <w:left w:val="nil"/>
              <w:bottom w:val="nil"/>
              <w:right w:val="nil"/>
            </w:tcBorders>
          </w:tcPr>
          <w:p w14:paraId="30F45CF3"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Code</w:t>
            </w:r>
          </w:p>
        </w:tc>
        <w:tc>
          <w:tcPr>
            <w:tcW w:w="630" w:type="dxa"/>
            <w:tcBorders>
              <w:left w:val="nil"/>
              <w:bottom w:val="nil"/>
              <w:right w:val="nil"/>
            </w:tcBorders>
          </w:tcPr>
          <w:p w14:paraId="299EAB9F" w14:textId="288E18B0" w:rsidR="00FC62F9" w:rsidRPr="003752AB" w:rsidRDefault="00AF369A" w:rsidP="006E66F6">
            <w:pPr>
              <w:spacing w:line="480" w:lineRule="auto"/>
              <w:rPr>
                <w:rFonts w:ascii="Arial" w:hAnsi="Arial" w:cs="Arial"/>
                <w:sz w:val="20"/>
                <w:szCs w:val="20"/>
              </w:rPr>
            </w:pPr>
            <w:r>
              <w:rPr>
                <w:rFonts w:ascii="Arial" w:hAnsi="Arial" w:cs="Arial"/>
                <w:sz w:val="20"/>
                <w:szCs w:val="20"/>
              </w:rPr>
              <w:t>FS</w:t>
            </w:r>
          </w:p>
        </w:tc>
        <w:tc>
          <w:tcPr>
            <w:tcW w:w="610" w:type="dxa"/>
            <w:tcBorders>
              <w:left w:val="nil"/>
              <w:bottom w:val="nil"/>
              <w:right w:val="nil"/>
            </w:tcBorders>
          </w:tcPr>
          <w:p w14:paraId="472AC854" w14:textId="05DF0DD5" w:rsidR="00FC62F9" w:rsidRPr="003752AB" w:rsidRDefault="00AF369A" w:rsidP="006E66F6">
            <w:pPr>
              <w:spacing w:line="480" w:lineRule="auto"/>
              <w:rPr>
                <w:rFonts w:ascii="Arial" w:hAnsi="Arial" w:cs="Arial"/>
                <w:sz w:val="20"/>
                <w:szCs w:val="20"/>
              </w:rPr>
            </w:pPr>
            <w:r>
              <w:rPr>
                <w:rFonts w:ascii="Arial" w:hAnsi="Arial" w:cs="Arial"/>
                <w:sz w:val="20"/>
                <w:szCs w:val="20"/>
              </w:rPr>
              <w:t>FS</w:t>
            </w:r>
          </w:p>
        </w:tc>
        <w:tc>
          <w:tcPr>
            <w:tcW w:w="566" w:type="dxa"/>
            <w:tcBorders>
              <w:left w:val="nil"/>
              <w:bottom w:val="nil"/>
              <w:right w:val="nil"/>
            </w:tcBorders>
          </w:tcPr>
          <w:p w14:paraId="4F5428FD" w14:textId="3DDB4586" w:rsidR="00FC62F9" w:rsidRPr="003752AB" w:rsidRDefault="00AF369A" w:rsidP="006E66F6">
            <w:pPr>
              <w:spacing w:line="480" w:lineRule="auto"/>
              <w:rPr>
                <w:rFonts w:ascii="Arial" w:hAnsi="Arial" w:cs="Arial"/>
                <w:sz w:val="20"/>
                <w:szCs w:val="20"/>
              </w:rPr>
            </w:pPr>
            <w:r>
              <w:rPr>
                <w:rFonts w:ascii="Arial" w:hAnsi="Arial" w:cs="Arial"/>
                <w:sz w:val="20"/>
                <w:szCs w:val="20"/>
              </w:rPr>
              <w:t>FS</w:t>
            </w:r>
          </w:p>
        </w:tc>
        <w:tc>
          <w:tcPr>
            <w:tcW w:w="683" w:type="dxa"/>
            <w:tcBorders>
              <w:left w:val="nil"/>
              <w:bottom w:val="nil"/>
              <w:right w:val="nil"/>
            </w:tcBorders>
          </w:tcPr>
          <w:p w14:paraId="6AB55005" w14:textId="6B19D198" w:rsidR="00FC62F9" w:rsidRPr="003752AB" w:rsidRDefault="00AF369A" w:rsidP="006E66F6">
            <w:pPr>
              <w:spacing w:line="480" w:lineRule="auto"/>
              <w:rPr>
                <w:rFonts w:ascii="Arial" w:hAnsi="Arial" w:cs="Arial"/>
                <w:sz w:val="20"/>
                <w:szCs w:val="20"/>
              </w:rPr>
            </w:pPr>
            <w:r>
              <w:rPr>
                <w:rFonts w:ascii="Arial" w:hAnsi="Arial" w:cs="Arial"/>
                <w:sz w:val="20"/>
                <w:szCs w:val="20"/>
              </w:rPr>
              <w:t>FS</w:t>
            </w:r>
          </w:p>
        </w:tc>
      </w:tr>
      <w:tr w:rsidR="00FC62F9" w:rsidRPr="003752AB" w14:paraId="0621CECE" w14:textId="77777777" w:rsidTr="00AF369A">
        <w:tc>
          <w:tcPr>
            <w:tcW w:w="5485" w:type="dxa"/>
            <w:tcBorders>
              <w:top w:val="nil"/>
              <w:left w:val="nil"/>
              <w:bottom w:val="single" w:sz="4" w:space="0" w:color="000000" w:themeColor="text1"/>
              <w:right w:val="nil"/>
            </w:tcBorders>
          </w:tcPr>
          <w:p w14:paraId="49075A64" w14:textId="77777777" w:rsidR="00FC62F9" w:rsidRPr="003752AB" w:rsidRDefault="00FC62F9" w:rsidP="006E66F6">
            <w:pPr>
              <w:spacing w:line="480" w:lineRule="auto"/>
              <w:rPr>
                <w:rFonts w:ascii="Arial" w:hAnsi="Arial" w:cs="Arial"/>
                <w:sz w:val="20"/>
                <w:szCs w:val="20"/>
              </w:rPr>
            </w:pPr>
          </w:p>
        </w:tc>
        <w:tc>
          <w:tcPr>
            <w:tcW w:w="810" w:type="dxa"/>
            <w:tcBorders>
              <w:top w:val="nil"/>
              <w:left w:val="nil"/>
              <w:bottom w:val="single" w:sz="4" w:space="0" w:color="000000" w:themeColor="text1"/>
              <w:right w:val="nil"/>
            </w:tcBorders>
          </w:tcPr>
          <w:p w14:paraId="3A2391E9" w14:textId="77777777" w:rsidR="00FC62F9" w:rsidRPr="003752AB" w:rsidRDefault="00FC62F9" w:rsidP="006E66F6">
            <w:pPr>
              <w:spacing w:line="480" w:lineRule="auto"/>
              <w:rPr>
                <w:rFonts w:ascii="Arial" w:hAnsi="Arial" w:cs="Arial"/>
                <w:sz w:val="20"/>
                <w:szCs w:val="20"/>
              </w:rPr>
            </w:pPr>
          </w:p>
        </w:tc>
        <w:tc>
          <w:tcPr>
            <w:tcW w:w="630" w:type="dxa"/>
            <w:tcBorders>
              <w:top w:val="nil"/>
              <w:left w:val="nil"/>
              <w:bottom w:val="single" w:sz="4" w:space="0" w:color="000000" w:themeColor="text1"/>
              <w:right w:val="nil"/>
            </w:tcBorders>
          </w:tcPr>
          <w:p w14:paraId="01A15A7C"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1</w:t>
            </w:r>
          </w:p>
        </w:tc>
        <w:tc>
          <w:tcPr>
            <w:tcW w:w="610" w:type="dxa"/>
            <w:tcBorders>
              <w:top w:val="nil"/>
              <w:left w:val="nil"/>
              <w:bottom w:val="single" w:sz="4" w:space="0" w:color="000000" w:themeColor="text1"/>
              <w:right w:val="nil"/>
            </w:tcBorders>
          </w:tcPr>
          <w:p w14:paraId="2618FB6C"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2</w:t>
            </w:r>
          </w:p>
        </w:tc>
        <w:tc>
          <w:tcPr>
            <w:tcW w:w="566" w:type="dxa"/>
            <w:tcBorders>
              <w:top w:val="nil"/>
              <w:left w:val="nil"/>
              <w:bottom w:val="single" w:sz="4" w:space="0" w:color="000000" w:themeColor="text1"/>
              <w:right w:val="nil"/>
            </w:tcBorders>
          </w:tcPr>
          <w:p w14:paraId="277236CD"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3</w:t>
            </w:r>
          </w:p>
        </w:tc>
        <w:tc>
          <w:tcPr>
            <w:tcW w:w="683" w:type="dxa"/>
            <w:tcBorders>
              <w:top w:val="nil"/>
              <w:left w:val="nil"/>
              <w:bottom w:val="single" w:sz="4" w:space="0" w:color="000000" w:themeColor="text1"/>
              <w:right w:val="nil"/>
            </w:tcBorders>
          </w:tcPr>
          <w:p w14:paraId="63AD3046"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4</w:t>
            </w:r>
          </w:p>
        </w:tc>
      </w:tr>
      <w:tr w:rsidR="00FC62F9" w:rsidRPr="003752AB" w14:paraId="70D0D3C2" w14:textId="77777777" w:rsidTr="00AF369A">
        <w:tc>
          <w:tcPr>
            <w:tcW w:w="5485" w:type="dxa"/>
            <w:tcBorders>
              <w:left w:val="nil"/>
              <w:bottom w:val="nil"/>
              <w:right w:val="nil"/>
            </w:tcBorders>
          </w:tcPr>
          <w:p w14:paraId="5A0756B4"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 xml:space="preserve">Lead to improved project team satisfaction </w:t>
            </w:r>
          </w:p>
        </w:tc>
        <w:tc>
          <w:tcPr>
            <w:tcW w:w="810" w:type="dxa"/>
            <w:tcBorders>
              <w:left w:val="nil"/>
              <w:bottom w:val="nil"/>
              <w:right w:val="nil"/>
            </w:tcBorders>
          </w:tcPr>
          <w:p w14:paraId="66961520"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PPI4</w:t>
            </w:r>
          </w:p>
        </w:tc>
        <w:tc>
          <w:tcPr>
            <w:tcW w:w="630" w:type="dxa"/>
            <w:tcBorders>
              <w:left w:val="nil"/>
              <w:bottom w:val="nil"/>
              <w:right w:val="nil"/>
            </w:tcBorders>
          </w:tcPr>
          <w:p w14:paraId="26B54F62"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.500</w:t>
            </w:r>
          </w:p>
        </w:tc>
        <w:tc>
          <w:tcPr>
            <w:tcW w:w="610" w:type="dxa"/>
            <w:tcBorders>
              <w:left w:val="nil"/>
              <w:bottom w:val="nil"/>
              <w:right w:val="nil"/>
            </w:tcBorders>
          </w:tcPr>
          <w:p w14:paraId="14B32584" w14:textId="77777777" w:rsidR="00FC62F9" w:rsidRPr="003752AB" w:rsidRDefault="00FC62F9" w:rsidP="006E66F6">
            <w:pPr>
              <w:spacing w:line="480" w:lineRule="auto"/>
              <w:rPr>
                <w:rFonts w:ascii="Arial" w:hAnsi="Arial" w:cs="Arial"/>
                <w:sz w:val="20"/>
                <w:szCs w:val="20"/>
              </w:rPr>
            </w:pPr>
          </w:p>
        </w:tc>
        <w:tc>
          <w:tcPr>
            <w:tcW w:w="566" w:type="dxa"/>
            <w:tcBorders>
              <w:left w:val="nil"/>
              <w:bottom w:val="nil"/>
              <w:right w:val="nil"/>
            </w:tcBorders>
          </w:tcPr>
          <w:p w14:paraId="37B2F44C" w14:textId="77777777" w:rsidR="00FC62F9" w:rsidRPr="003752AB" w:rsidRDefault="00FC62F9" w:rsidP="006E66F6">
            <w:pPr>
              <w:spacing w:line="480" w:lineRule="auto"/>
              <w:rPr>
                <w:rFonts w:ascii="Arial" w:hAnsi="Arial" w:cs="Arial"/>
                <w:sz w:val="20"/>
                <w:szCs w:val="20"/>
              </w:rPr>
            </w:pPr>
          </w:p>
        </w:tc>
        <w:tc>
          <w:tcPr>
            <w:tcW w:w="683" w:type="dxa"/>
            <w:tcBorders>
              <w:left w:val="nil"/>
              <w:bottom w:val="nil"/>
              <w:right w:val="nil"/>
            </w:tcBorders>
          </w:tcPr>
          <w:p w14:paraId="6752DC0D" w14:textId="77777777" w:rsidR="00FC62F9" w:rsidRPr="003752AB" w:rsidRDefault="00FC62F9" w:rsidP="006E66F6">
            <w:pPr>
              <w:spacing w:line="480" w:lineRule="auto"/>
              <w:rPr>
                <w:rFonts w:ascii="Arial" w:hAnsi="Arial" w:cs="Arial"/>
                <w:sz w:val="20"/>
                <w:szCs w:val="20"/>
              </w:rPr>
            </w:pPr>
          </w:p>
        </w:tc>
      </w:tr>
      <w:tr w:rsidR="00FC62F9" w:rsidRPr="003752AB" w14:paraId="13A43737" w14:textId="77777777" w:rsidTr="00AF369A">
        <w:tc>
          <w:tcPr>
            <w:tcW w:w="5485" w:type="dxa"/>
            <w:tcBorders>
              <w:top w:val="nil"/>
              <w:left w:val="nil"/>
              <w:bottom w:val="nil"/>
              <w:right w:val="nil"/>
            </w:tcBorders>
          </w:tcPr>
          <w:p w14:paraId="1658AF0B"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 xml:space="preserve">Increase the level of productivity </w:t>
            </w:r>
          </w:p>
        </w:tc>
        <w:tc>
          <w:tcPr>
            <w:tcW w:w="810" w:type="dxa"/>
            <w:tcBorders>
              <w:top w:val="nil"/>
              <w:left w:val="nil"/>
              <w:bottom w:val="nil"/>
              <w:right w:val="nil"/>
            </w:tcBorders>
          </w:tcPr>
          <w:p w14:paraId="633FEC52"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PPI5</w:t>
            </w:r>
          </w:p>
        </w:tc>
        <w:tc>
          <w:tcPr>
            <w:tcW w:w="630" w:type="dxa"/>
            <w:tcBorders>
              <w:top w:val="nil"/>
              <w:left w:val="nil"/>
              <w:bottom w:val="nil"/>
              <w:right w:val="nil"/>
            </w:tcBorders>
          </w:tcPr>
          <w:p w14:paraId="2659EFE4"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.578</w:t>
            </w:r>
          </w:p>
        </w:tc>
        <w:tc>
          <w:tcPr>
            <w:tcW w:w="610" w:type="dxa"/>
            <w:tcBorders>
              <w:top w:val="nil"/>
              <w:left w:val="nil"/>
              <w:bottom w:val="nil"/>
              <w:right w:val="nil"/>
            </w:tcBorders>
          </w:tcPr>
          <w:p w14:paraId="6354B918"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444DC18F"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76075DBE" w14:textId="77777777" w:rsidR="00FC62F9" w:rsidRPr="003752AB" w:rsidRDefault="00FC62F9" w:rsidP="006E66F6">
            <w:pPr>
              <w:spacing w:line="480" w:lineRule="auto"/>
              <w:rPr>
                <w:rFonts w:ascii="Arial" w:hAnsi="Arial" w:cs="Arial"/>
                <w:sz w:val="20"/>
                <w:szCs w:val="20"/>
              </w:rPr>
            </w:pPr>
          </w:p>
        </w:tc>
      </w:tr>
      <w:tr w:rsidR="00FC62F9" w:rsidRPr="003752AB" w14:paraId="73D93677" w14:textId="77777777" w:rsidTr="00AF369A">
        <w:tc>
          <w:tcPr>
            <w:tcW w:w="5485" w:type="dxa"/>
            <w:tcBorders>
              <w:top w:val="nil"/>
              <w:left w:val="nil"/>
              <w:bottom w:val="nil"/>
              <w:right w:val="nil"/>
            </w:tcBorders>
          </w:tcPr>
          <w:p w14:paraId="1DE6EFC1"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Innovative employees are openly acknowledged by this organization.</w:t>
            </w:r>
          </w:p>
        </w:tc>
        <w:tc>
          <w:tcPr>
            <w:tcW w:w="810" w:type="dxa"/>
            <w:tcBorders>
              <w:top w:val="nil"/>
              <w:left w:val="nil"/>
              <w:bottom w:val="nil"/>
              <w:right w:val="nil"/>
            </w:tcBorders>
          </w:tcPr>
          <w:p w14:paraId="3F88907C"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FOC2</w:t>
            </w:r>
          </w:p>
        </w:tc>
        <w:tc>
          <w:tcPr>
            <w:tcW w:w="630" w:type="dxa"/>
            <w:tcBorders>
              <w:top w:val="nil"/>
              <w:left w:val="nil"/>
              <w:bottom w:val="nil"/>
              <w:right w:val="nil"/>
            </w:tcBorders>
          </w:tcPr>
          <w:p w14:paraId="751BC8EC"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.731</w:t>
            </w:r>
          </w:p>
        </w:tc>
        <w:tc>
          <w:tcPr>
            <w:tcW w:w="610" w:type="dxa"/>
            <w:tcBorders>
              <w:top w:val="nil"/>
              <w:left w:val="nil"/>
              <w:bottom w:val="nil"/>
              <w:right w:val="nil"/>
            </w:tcBorders>
          </w:tcPr>
          <w:p w14:paraId="45F80ACF"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57C37174"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7FE44933" w14:textId="77777777" w:rsidR="00FC62F9" w:rsidRPr="003752AB" w:rsidRDefault="00FC62F9" w:rsidP="006E66F6">
            <w:pPr>
              <w:spacing w:line="480" w:lineRule="auto"/>
              <w:rPr>
                <w:rFonts w:ascii="Arial" w:hAnsi="Arial" w:cs="Arial"/>
                <w:sz w:val="20"/>
                <w:szCs w:val="20"/>
              </w:rPr>
            </w:pPr>
          </w:p>
        </w:tc>
      </w:tr>
      <w:tr w:rsidR="00FC62F9" w:rsidRPr="003752AB" w14:paraId="51A5FE41" w14:textId="77777777" w:rsidTr="00AF369A">
        <w:tc>
          <w:tcPr>
            <w:tcW w:w="5485" w:type="dxa"/>
            <w:tcBorders>
              <w:top w:val="nil"/>
              <w:left w:val="nil"/>
              <w:bottom w:val="nil"/>
              <w:right w:val="nil"/>
            </w:tcBorders>
          </w:tcPr>
          <w:p w14:paraId="6F0B66B1"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Innovations are motivated by the reward system here</w:t>
            </w:r>
          </w:p>
        </w:tc>
        <w:tc>
          <w:tcPr>
            <w:tcW w:w="810" w:type="dxa"/>
            <w:tcBorders>
              <w:top w:val="nil"/>
              <w:left w:val="nil"/>
              <w:bottom w:val="nil"/>
              <w:right w:val="nil"/>
            </w:tcBorders>
          </w:tcPr>
          <w:p w14:paraId="236F910F"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FOC3</w:t>
            </w:r>
          </w:p>
        </w:tc>
        <w:tc>
          <w:tcPr>
            <w:tcW w:w="630" w:type="dxa"/>
            <w:tcBorders>
              <w:top w:val="nil"/>
              <w:left w:val="nil"/>
              <w:bottom w:val="nil"/>
              <w:right w:val="nil"/>
            </w:tcBorders>
          </w:tcPr>
          <w:p w14:paraId="0A1CB090"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.788</w:t>
            </w:r>
          </w:p>
        </w:tc>
        <w:tc>
          <w:tcPr>
            <w:tcW w:w="610" w:type="dxa"/>
            <w:tcBorders>
              <w:top w:val="nil"/>
              <w:left w:val="nil"/>
              <w:bottom w:val="nil"/>
              <w:right w:val="nil"/>
            </w:tcBorders>
          </w:tcPr>
          <w:p w14:paraId="09AE3C10"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7C42EAAE"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2E32103F" w14:textId="77777777" w:rsidR="00FC62F9" w:rsidRPr="003752AB" w:rsidRDefault="00FC62F9" w:rsidP="006E66F6">
            <w:pPr>
              <w:spacing w:line="480" w:lineRule="auto"/>
              <w:rPr>
                <w:rFonts w:ascii="Arial" w:hAnsi="Arial" w:cs="Arial"/>
                <w:sz w:val="20"/>
                <w:szCs w:val="20"/>
              </w:rPr>
            </w:pPr>
          </w:p>
        </w:tc>
      </w:tr>
      <w:tr w:rsidR="00FC62F9" w:rsidRPr="003752AB" w14:paraId="0A90D5A1" w14:textId="77777777" w:rsidTr="00AF369A">
        <w:tc>
          <w:tcPr>
            <w:tcW w:w="5485" w:type="dxa"/>
            <w:tcBorders>
              <w:top w:val="nil"/>
              <w:left w:val="nil"/>
              <w:bottom w:val="nil"/>
              <w:right w:val="nil"/>
            </w:tcBorders>
          </w:tcPr>
          <w:p w14:paraId="6817D462"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 xml:space="preserve">This company assigns sufficient resources to innovation </w:t>
            </w:r>
          </w:p>
        </w:tc>
        <w:tc>
          <w:tcPr>
            <w:tcW w:w="810" w:type="dxa"/>
            <w:tcBorders>
              <w:top w:val="nil"/>
              <w:left w:val="nil"/>
              <w:bottom w:val="nil"/>
              <w:right w:val="nil"/>
            </w:tcBorders>
          </w:tcPr>
          <w:p w14:paraId="753BAC75"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FOC8</w:t>
            </w:r>
          </w:p>
        </w:tc>
        <w:tc>
          <w:tcPr>
            <w:tcW w:w="630" w:type="dxa"/>
            <w:tcBorders>
              <w:top w:val="nil"/>
              <w:left w:val="nil"/>
              <w:bottom w:val="nil"/>
              <w:right w:val="nil"/>
            </w:tcBorders>
          </w:tcPr>
          <w:p w14:paraId="0D54042F" w14:textId="77777777" w:rsidR="00FC62F9" w:rsidRPr="003752AB" w:rsidRDefault="00FC62F9" w:rsidP="006E66F6">
            <w:pPr>
              <w:spacing w:line="480" w:lineRule="auto"/>
              <w:rPr>
                <w:rFonts w:ascii="Arial" w:hAnsi="Arial" w:cs="Arial"/>
                <w:b/>
                <w:bCs/>
                <w:sz w:val="20"/>
                <w:szCs w:val="20"/>
              </w:rPr>
            </w:pPr>
            <w:r w:rsidRPr="003752AB">
              <w:rPr>
                <w:rFonts w:ascii="Arial" w:hAnsi="Arial" w:cs="Arial"/>
                <w:color w:val="000000"/>
                <w:sz w:val="20"/>
                <w:szCs w:val="20"/>
              </w:rPr>
              <w:t>.638</w:t>
            </w:r>
          </w:p>
        </w:tc>
        <w:tc>
          <w:tcPr>
            <w:tcW w:w="610" w:type="dxa"/>
            <w:tcBorders>
              <w:top w:val="nil"/>
              <w:left w:val="nil"/>
              <w:bottom w:val="nil"/>
              <w:right w:val="nil"/>
            </w:tcBorders>
          </w:tcPr>
          <w:p w14:paraId="6B314654"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5C63FAC0"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029789DF" w14:textId="77777777" w:rsidR="00FC62F9" w:rsidRPr="003752AB" w:rsidRDefault="00FC62F9" w:rsidP="006E66F6">
            <w:pPr>
              <w:spacing w:line="480" w:lineRule="auto"/>
              <w:rPr>
                <w:rFonts w:ascii="Arial" w:hAnsi="Arial" w:cs="Arial"/>
                <w:sz w:val="20"/>
                <w:szCs w:val="20"/>
              </w:rPr>
            </w:pPr>
          </w:p>
        </w:tc>
      </w:tr>
      <w:tr w:rsidR="00FC62F9" w:rsidRPr="003752AB" w14:paraId="00EC6D69" w14:textId="77777777" w:rsidTr="00AF369A">
        <w:tc>
          <w:tcPr>
            <w:tcW w:w="5485" w:type="dxa"/>
            <w:tcBorders>
              <w:top w:val="nil"/>
              <w:left w:val="nil"/>
              <w:bottom w:val="nil"/>
              <w:right w:val="nil"/>
            </w:tcBorders>
          </w:tcPr>
          <w:p w14:paraId="71603C02"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Help is easily available to develop new ideas</w:t>
            </w:r>
          </w:p>
        </w:tc>
        <w:tc>
          <w:tcPr>
            <w:tcW w:w="810" w:type="dxa"/>
            <w:tcBorders>
              <w:top w:val="nil"/>
              <w:left w:val="nil"/>
              <w:bottom w:val="nil"/>
              <w:right w:val="nil"/>
            </w:tcBorders>
          </w:tcPr>
          <w:p w14:paraId="13EB043E"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FOC9</w:t>
            </w:r>
          </w:p>
        </w:tc>
        <w:tc>
          <w:tcPr>
            <w:tcW w:w="630" w:type="dxa"/>
            <w:tcBorders>
              <w:top w:val="nil"/>
              <w:left w:val="nil"/>
              <w:bottom w:val="nil"/>
              <w:right w:val="nil"/>
            </w:tcBorders>
          </w:tcPr>
          <w:p w14:paraId="3A0E7BE4" w14:textId="77777777" w:rsidR="00FC62F9" w:rsidRPr="003752AB" w:rsidRDefault="00FC62F9" w:rsidP="006E66F6">
            <w:pPr>
              <w:spacing w:line="480" w:lineRule="auto"/>
              <w:rPr>
                <w:rFonts w:ascii="Arial" w:hAnsi="Arial" w:cs="Arial"/>
                <w:b/>
                <w:bCs/>
                <w:sz w:val="20"/>
                <w:szCs w:val="20"/>
              </w:rPr>
            </w:pPr>
            <w:r w:rsidRPr="003752AB">
              <w:rPr>
                <w:rFonts w:ascii="Arial" w:hAnsi="Arial" w:cs="Arial"/>
                <w:color w:val="000000"/>
                <w:sz w:val="20"/>
                <w:szCs w:val="20"/>
              </w:rPr>
              <w:t>.711</w:t>
            </w:r>
          </w:p>
        </w:tc>
        <w:tc>
          <w:tcPr>
            <w:tcW w:w="610" w:type="dxa"/>
            <w:tcBorders>
              <w:top w:val="nil"/>
              <w:left w:val="nil"/>
              <w:bottom w:val="nil"/>
              <w:right w:val="nil"/>
            </w:tcBorders>
          </w:tcPr>
          <w:p w14:paraId="58B3AA9A"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7FA4A870"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6ADED05D" w14:textId="77777777" w:rsidR="00FC62F9" w:rsidRPr="003752AB" w:rsidRDefault="00FC62F9" w:rsidP="006E66F6">
            <w:pPr>
              <w:spacing w:line="480" w:lineRule="auto"/>
              <w:rPr>
                <w:rFonts w:ascii="Arial" w:hAnsi="Arial" w:cs="Arial"/>
                <w:sz w:val="20"/>
                <w:szCs w:val="20"/>
              </w:rPr>
            </w:pPr>
          </w:p>
        </w:tc>
      </w:tr>
      <w:tr w:rsidR="00FC62F9" w:rsidRPr="003752AB" w14:paraId="6B5246A0" w14:textId="77777777" w:rsidTr="00AF369A">
        <w:tc>
          <w:tcPr>
            <w:tcW w:w="5485" w:type="dxa"/>
            <w:tcBorders>
              <w:top w:val="nil"/>
              <w:left w:val="nil"/>
              <w:bottom w:val="nil"/>
              <w:right w:val="nil"/>
            </w:tcBorders>
          </w:tcPr>
          <w:p w14:paraId="092DFEBC"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This company is flexible and adaptive to change</w:t>
            </w:r>
          </w:p>
        </w:tc>
        <w:tc>
          <w:tcPr>
            <w:tcW w:w="810" w:type="dxa"/>
            <w:tcBorders>
              <w:top w:val="nil"/>
              <w:left w:val="nil"/>
              <w:bottom w:val="nil"/>
              <w:right w:val="nil"/>
            </w:tcBorders>
          </w:tcPr>
          <w:p w14:paraId="44921E81"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FOC13</w:t>
            </w:r>
          </w:p>
        </w:tc>
        <w:tc>
          <w:tcPr>
            <w:tcW w:w="630" w:type="dxa"/>
            <w:tcBorders>
              <w:top w:val="nil"/>
              <w:left w:val="nil"/>
              <w:bottom w:val="nil"/>
              <w:right w:val="nil"/>
            </w:tcBorders>
          </w:tcPr>
          <w:p w14:paraId="34A926A6"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.791</w:t>
            </w:r>
          </w:p>
        </w:tc>
        <w:tc>
          <w:tcPr>
            <w:tcW w:w="610" w:type="dxa"/>
            <w:tcBorders>
              <w:top w:val="nil"/>
              <w:left w:val="nil"/>
              <w:bottom w:val="nil"/>
              <w:right w:val="nil"/>
            </w:tcBorders>
          </w:tcPr>
          <w:p w14:paraId="583C8020"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240C32F4"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030B80A1" w14:textId="77777777" w:rsidR="00FC62F9" w:rsidRPr="003752AB" w:rsidRDefault="00FC62F9" w:rsidP="006E66F6">
            <w:pPr>
              <w:spacing w:line="480" w:lineRule="auto"/>
              <w:rPr>
                <w:rFonts w:ascii="Arial" w:hAnsi="Arial" w:cs="Arial"/>
                <w:sz w:val="20"/>
                <w:szCs w:val="20"/>
              </w:rPr>
            </w:pPr>
          </w:p>
        </w:tc>
      </w:tr>
      <w:tr w:rsidR="00FC62F9" w:rsidRPr="003752AB" w14:paraId="043C8C8B" w14:textId="77777777" w:rsidTr="00AF369A">
        <w:tc>
          <w:tcPr>
            <w:tcW w:w="5485" w:type="dxa"/>
            <w:tcBorders>
              <w:top w:val="nil"/>
              <w:left w:val="nil"/>
              <w:bottom w:val="nil"/>
              <w:right w:val="nil"/>
            </w:tcBorders>
          </w:tcPr>
          <w:p w14:paraId="4E6C536D"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lastRenderedPageBreak/>
              <w:t>Flexibility and continuous adaptation to change is the best way to describe this place</w:t>
            </w:r>
          </w:p>
        </w:tc>
        <w:tc>
          <w:tcPr>
            <w:tcW w:w="810" w:type="dxa"/>
            <w:tcBorders>
              <w:top w:val="nil"/>
              <w:left w:val="nil"/>
              <w:bottom w:val="nil"/>
              <w:right w:val="nil"/>
            </w:tcBorders>
          </w:tcPr>
          <w:p w14:paraId="2CC94B59"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FOC17</w:t>
            </w:r>
          </w:p>
        </w:tc>
        <w:tc>
          <w:tcPr>
            <w:tcW w:w="630" w:type="dxa"/>
            <w:tcBorders>
              <w:top w:val="nil"/>
              <w:left w:val="nil"/>
              <w:bottom w:val="nil"/>
              <w:right w:val="nil"/>
            </w:tcBorders>
          </w:tcPr>
          <w:p w14:paraId="415C6B80"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 xml:space="preserve"> </w:t>
            </w:r>
            <w:r w:rsidRPr="003752AB">
              <w:rPr>
                <w:rFonts w:ascii="Arial" w:hAnsi="Arial" w:cs="Arial"/>
                <w:color w:val="000000"/>
                <w:sz w:val="20"/>
                <w:szCs w:val="20"/>
              </w:rPr>
              <w:t>.828</w:t>
            </w:r>
          </w:p>
        </w:tc>
        <w:tc>
          <w:tcPr>
            <w:tcW w:w="610" w:type="dxa"/>
            <w:tcBorders>
              <w:top w:val="nil"/>
              <w:left w:val="nil"/>
              <w:bottom w:val="nil"/>
              <w:right w:val="nil"/>
            </w:tcBorders>
          </w:tcPr>
          <w:p w14:paraId="1194E2FF"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17D50DC8"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637E6D86" w14:textId="77777777" w:rsidR="00FC62F9" w:rsidRPr="003752AB" w:rsidRDefault="00FC62F9" w:rsidP="006E66F6">
            <w:pPr>
              <w:spacing w:line="480" w:lineRule="auto"/>
              <w:rPr>
                <w:rFonts w:ascii="Arial" w:hAnsi="Arial" w:cs="Arial"/>
                <w:sz w:val="20"/>
                <w:szCs w:val="20"/>
              </w:rPr>
            </w:pPr>
          </w:p>
        </w:tc>
      </w:tr>
      <w:tr w:rsidR="00FC62F9" w:rsidRPr="003752AB" w14:paraId="1A57B495" w14:textId="77777777" w:rsidTr="00AF369A">
        <w:tc>
          <w:tcPr>
            <w:tcW w:w="5485" w:type="dxa"/>
            <w:tcBorders>
              <w:top w:val="nil"/>
              <w:left w:val="nil"/>
              <w:bottom w:val="nil"/>
              <w:right w:val="nil"/>
            </w:tcBorders>
          </w:tcPr>
          <w:p w14:paraId="21E86253"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Leadership has great regard for individual’s ability to do things creatively</w:t>
            </w:r>
          </w:p>
        </w:tc>
        <w:tc>
          <w:tcPr>
            <w:tcW w:w="810" w:type="dxa"/>
            <w:tcBorders>
              <w:top w:val="nil"/>
              <w:left w:val="nil"/>
              <w:bottom w:val="nil"/>
              <w:right w:val="nil"/>
            </w:tcBorders>
          </w:tcPr>
          <w:p w14:paraId="6B10DBF9"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FOC21</w:t>
            </w:r>
          </w:p>
        </w:tc>
        <w:tc>
          <w:tcPr>
            <w:tcW w:w="630" w:type="dxa"/>
            <w:tcBorders>
              <w:top w:val="nil"/>
              <w:left w:val="nil"/>
              <w:bottom w:val="nil"/>
              <w:right w:val="nil"/>
            </w:tcBorders>
          </w:tcPr>
          <w:p w14:paraId="00D3C6CA"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.810</w:t>
            </w:r>
          </w:p>
        </w:tc>
        <w:tc>
          <w:tcPr>
            <w:tcW w:w="610" w:type="dxa"/>
            <w:tcBorders>
              <w:top w:val="nil"/>
              <w:left w:val="nil"/>
              <w:bottom w:val="nil"/>
              <w:right w:val="nil"/>
            </w:tcBorders>
          </w:tcPr>
          <w:p w14:paraId="577DD314"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111779BD"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4CA613F0" w14:textId="77777777" w:rsidR="00FC62F9" w:rsidRPr="003752AB" w:rsidRDefault="00FC62F9" w:rsidP="006E66F6">
            <w:pPr>
              <w:spacing w:line="480" w:lineRule="auto"/>
              <w:rPr>
                <w:rFonts w:ascii="Arial" w:hAnsi="Arial" w:cs="Arial"/>
                <w:sz w:val="20"/>
                <w:szCs w:val="20"/>
              </w:rPr>
            </w:pPr>
          </w:p>
        </w:tc>
      </w:tr>
      <w:tr w:rsidR="00FC62F9" w:rsidRPr="003752AB" w14:paraId="3A9B5C85" w14:textId="77777777" w:rsidTr="00AF369A">
        <w:tc>
          <w:tcPr>
            <w:tcW w:w="5485" w:type="dxa"/>
            <w:tcBorders>
              <w:top w:val="nil"/>
              <w:left w:val="nil"/>
              <w:bottom w:val="nil"/>
              <w:right w:val="nil"/>
            </w:tcBorders>
          </w:tcPr>
          <w:p w14:paraId="31B77C2A"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This place encourages creativity</w:t>
            </w:r>
          </w:p>
        </w:tc>
        <w:tc>
          <w:tcPr>
            <w:tcW w:w="810" w:type="dxa"/>
            <w:tcBorders>
              <w:top w:val="nil"/>
              <w:left w:val="nil"/>
              <w:bottom w:val="nil"/>
              <w:right w:val="nil"/>
            </w:tcBorders>
          </w:tcPr>
          <w:p w14:paraId="67232E66"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FOC22</w:t>
            </w:r>
          </w:p>
        </w:tc>
        <w:tc>
          <w:tcPr>
            <w:tcW w:w="630" w:type="dxa"/>
            <w:tcBorders>
              <w:top w:val="nil"/>
              <w:left w:val="nil"/>
              <w:bottom w:val="nil"/>
              <w:right w:val="nil"/>
            </w:tcBorders>
          </w:tcPr>
          <w:p w14:paraId="4BB7E269"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.819</w:t>
            </w:r>
          </w:p>
        </w:tc>
        <w:tc>
          <w:tcPr>
            <w:tcW w:w="610" w:type="dxa"/>
            <w:tcBorders>
              <w:top w:val="nil"/>
              <w:left w:val="nil"/>
              <w:bottom w:val="nil"/>
              <w:right w:val="nil"/>
            </w:tcBorders>
          </w:tcPr>
          <w:p w14:paraId="6875AA70"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051871CB"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15D229D4" w14:textId="77777777" w:rsidR="00FC62F9" w:rsidRPr="003752AB" w:rsidRDefault="00FC62F9" w:rsidP="006E66F6">
            <w:pPr>
              <w:spacing w:line="480" w:lineRule="auto"/>
              <w:rPr>
                <w:rFonts w:ascii="Arial" w:hAnsi="Arial" w:cs="Arial"/>
                <w:sz w:val="20"/>
                <w:szCs w:val="20"/>
              </w:rPr>
            </w:pPr>
          </w:p>
        </w:tc>
      </w:tr>
      <w:tr w:rsidR="00FC62F9" w:rsidRPr="003752AB" w14:paraId="37BCF2BE" w14:textId="77777777" w:rsidTr="00AF369A">
        <w:tc>
          <w:tcPr>
            <w:tcW w:w="5485" w:type="dxa"/>
            <w:tcBorders>
              <w:top w:val="nil"/>
              <w:left w:val="nil"/>
              <w:bottom w:val="nil"/>
              <w:right w:val="nil"/>
            </w:tcBorders>
          </w:tcPr>
          <w:p w14:paraId="75391E20"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The condition of service in this organization is fair to the staff</w:t>
            </w:r>
          </w:p>
        </w:tc>
        <w:tc>
          <w:tcPr>
            <w:tcW w:w="810" w:type="dxa"/>
            <w:tcBorders>
              <w:top w:val="nil"/>
              <w:left w:val="nil"/>
              <w:bottom w:val="nil"/>
              <w:right w:val="nil"/>
            </w:tcBorders>
          </w:tcPr>
          <w:p w14:paraId="2B459A3A"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FOC23</w:t>
            </w:r>
          </w:p>
        </w:tc>
        <w:tc>
          <w:tcPr>
            <w:tcW w:w="630" w:type="dxa"/>
            <w:tcBorders>
              <w:top w:val="nil"/>
              <w:left w:val="nil"/>
              <w:bottom w:val="nil"/>
              <w:right w:val="nil"/>
            </w:tcBorders>
          </w:tcPr>
          <w:p w14:paraId="283A6C6D"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.692</w:t>
            </w:r>
          </w:p>
        </w:tc>
        <w:tc>
          <w:tcPr>
            <w:tcW w:w="610" w:type="dxa"/>
            <w:tcBorders>
              <w:top w:val="nil"/>
              <w:left w:val="nil"/>
              <w:bottom w:val="nil"/>
              <w:right w:val="nil"/>
            </w:tcBorders>
          </w:tcPr>
          <w:p w14:paraId="645E64C4"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144CA4DF"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5B5DC78A" w14:textId="77777777" w:rsidR="00FC62F9" w:rsidRPr="003752AB" w:rsidRDefault="00FC62F9" w:rsidP="006E66F6">
            <w:pPr>
              <w:spacing w:line="480" w:lineRule="auto"/>
              <w:rPr>
                <w:rFonts w:ascii="Arial" w:hAnsi="Arial" w:cs="Arial"/>
                <w:sz w:val="20"/>
                <w:szCs w:val="20"/>
              </w:rPr>
            </w:pPr>
          </w:p>
        </w:tc>
      </w:tr>
      <w:tr w:rsidR="00FC62F9" w:rsidRPr="003752AB" w14:paraId="4F45241E" w14:textId="77777777" w:rsidTr="00AF369A">
        <w:tc>
          <w:tcPr>
            <w:tcW w:w="5485" w:type="dxa"/>
            <w:tcBorders>
              <w:top w:val="nil"/>
              <w:left w:val="nil"/>
              <w:bottom w:val="nil"/>
              <w:right w:val="nil"/>
            </w:tcBorders>
          </w:tcPr>
          <w:p w14:paraId="66B9354B"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Finish project within the budget</w:t>
            </w:r>
          </w:p>
        </w:tc>
        <w:tc>
          <w:tcPr>
            <w:tcW w:w="810" w:type="dxa"/>
            <w:tcBorders>
              <w:top w:val="nil"/>
              <w:left w:val="nil"/>
              <w:bottom w:val="nil"/>
              <w:right w:val="nil"/>
            </w:tcBorders>
          </w:tcPr>
          <w:p w14:paraId="6A3E6904"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PPI1</w:t>
            </w:r>
          </w:p>
        </w:tc>
        <w:tc>
          <w:tcPr>
            <w:tcW w:w="630" w:type="dxa"/>
            <w:tcBorders>
              <w:top w:val="nil"/>
              <w:left w:val="nil"/>
              <w:bottom w:val="nil"/>
              <w:right w:val="nil"/>
            </w:tcBorders>
          </w:tcPr>
          <w:p w14:paraId="774FB86F"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48636F70"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.521</w:t>
            </w:r>
          </w:p>
        </w:tc>
        <w:tc>
          <w:tcPr>
            <w:tcW w:w="566" w:type="dxa"/>
            <w:tcBorders>
              <w:top w:val="nil"/>
              <w:left w:val="nil"/>
              <w:bottom w:val="nil"/>
              <w:right w:val="nil"/>
            </w:tcBorders>
          </w:tcPr>
          <w:p w14:paraId="29B6F1EF"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6A6C13EC" w14:textId="77777777" w:rsidR="00FC62F9" w:rsidRPr="003752AB" w:rsidRDefault="00FC62F9" w:rsidP="006E66F6">
            <w:pPr>
              <w:spacing w:line="480" w:lineRule="auto"/>
              <w:rPr>
                <w:rFonts w:ascii="Arial" w:hAnsi="Arial" w:cs="Arial"/>
                <w:sz w:val="20"/>
                <w:szCs w:val="20"/>
              </w:rPr>
            </w:pPr>
          </w:p>
        </w:tc>
      </w:tr>
      <w:tr w:rsidR="00FC62F9" w:rsidRPr="003752AB" w14:paraId="245C528A" w14:textId="77777777" w:rsidTr="00AF369A">
        <w:tc>
          <w:tcPr>
            <w:tcW w:w="5485" w:type="dxa"/>
            <w:tcBorders>
              <w:top w:val="nil"/>
              <w:left w:val="nil"/>
              <w:bottom w:val="nil"/>
              <w:right w:val="nil"/>
            </w:tcBorders>
          </w:tcPr>
          <w:p w14:paraId="2A877581"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Enhanced quality standard</w:t>
            </w:r>
          </w:p>
        </w:tc>
        <w:tc>
          <w:tcPr>
            <w:tcW w:w="810" w:type="dxa"/>
            <w:tcBorders>
              <w:top w:val="nil"/>
              <w:left w:val="nil"/>
              <w:bottom w:val="nil"/>
              <w:right w:val="nil"/>
            </w:tcBorders>
          </w:tcPr>
          <w:p w14:paraId="29B3B134"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PPI3</w:t>
            </w:r>
          </w:p>
        </w:tc>
        <w:tc>
          <w:tcPr>
            <w:tcW w:w="630" w:type="dxa"/>
            <w:tcBorders>
              <w:top w:val="nil"/>
              <w:left w:val="nil"/>
              <w:bottom w:val="nil"/>
              <w:right w:val="nil"/>
            </w:tcBorders>
          </w:tcPr>
          <w:p w14:paraId="6DA1DB79"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756DAB03"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.529</w:t>
            </w:r>
          </w:p>
        </w:tc>
        <w:tc>
          <w:tcPr>
            <w:tcW w:w="566" w:type="dxa"/>
            <w:tcBorders>
              <w:top w:val="nil"/>
              <w:left w:val="nil"/>
              <w:bottom w:val="nil"/>
              <w:right w:val="nil"/>
            </w:tcBorders>
          </w:tcPr>
          <w:p w14:paraId="0B468E40"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2CCBDFFA" w14:textId="77777777" w:rsidR="00FC62F9" w:rsidRPr="003752AB" w:rsidRDefault="00FC62F9" w:rsidP="006E66F6">
            <w:pPr>
              <w:spacing w:line="480" w:lineRule="auto"/>
              <w:rPr>
                <w:rFonts w:ascii="Arial" w:hAnsi="Arial" w:cs="Arial"/>
                <w:sz w:val="20"/>
                <w:szCs w:val="20"/>
              </w:rPr>
            </w:pPr>
          </w:p>
        </w:tc>
      </w:tr>
      <w:tr w:rsidR="00FC62F9" w:rsidRPr="003752AB" w14:paraId="52E90F6C" w14:textId="77777777" w:rsidTr="00AF369A">
        <w:tc>
          <w:tcPr>
            <w:tcW w:w="5485" w:type="dxa"/>
            <w:tcBorders>
              <w:top w:val="nil"/>
              <w:left w:val="nil"/>
              <w:bottom w:val="nil"/>
              <w:right w:val="nil"/>
            </w:tcBorders>
          </w:tcPr>
          <w:p w14:paraId="04D72E03"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Enhance client satisfaction</w:t>
            </w:r>
          </w:p>
        </w:tc>
        <w:tc>
          <w:tcPr>
            <w:tcW w:w="810" w:type="dxa"/>
            <w:tcBorders>
              <w:top w:val="nil"/>
              <w:left w:val="nil"/>
              <w:bottom w:val="nil"/>
              <w:right w:val="nil"/>
            </w:tcBorders>
          </w:tcPr>
          <w:p w14:paraId="4E0CCD34"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PPI9</w:t>
            </w:r>
          </w:p>
        </w:tc>
        <w:tc>
          <w:tcPr>
            <w:tcW w:w="630" w:type="dxa"/>
            <w:tcBorders>
              <w:top w:val="nil"/>
              <w:left w:val="nil"/>
              <w:bottom w:val="nil"/>
              <w:right w:val="nil"/>
            </w:tcBorders>
          </w:tcPr>
          <w:p w14:paraId="5C2932DC"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3390FC23"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.538</w:t>
            </w:r>
          </w:p>
        </w:tc>
        <w:tc>
          <w:tcPr>
            <w:tcW w:w="566" w:type="dxa"/>
            <w:tcBorders>
              <w:top w:val="nil"/>
              <w:left w:val="nil"/>
              <w:bottom w:val="nil"/>
              <w:right w:val="nil"/>
            </w:tcBorders>
          </w:tcPr>
          <w:p w14:paraId="5C2598DD"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2966416F" w14:textId="77777777" w:rsidR="00FC62F9" w:rsidRPr="003752AB" w:rsidRDefault="00FC62F9" w:rsidP="006E66F6">
            <w:pPr>
              <w:spacing w:line="480" w:lineRule="auto"/>
              <w:rPr>
                <w:rFonts w:ascii="Arial" w:hAnsi="Arial" w:cs="Arial"/>
                <w:sz w:val="20"/>
                <w:szCs w:val="20"/>
              </w:rPr>
            </w:pPr>
          </w:p>
        </w:tc>
      </w:tr>
      <w:tr w:rsidR="00FC62F9" w:rsidRPr="003752AB" w14:paraId="46DD63D9" w14:textId="77777777" w:rsidTr="00AF369A">
        <w:tc>
          <w:tcPr>
            <w:tcW w:w="5485" w:type="dxa"/>
            <w:tcBorders>
              <w:top w:val="nil"/>
              <w:left w:val="nil"/>
              <w:bottom w:val="nil"/>
              <w:right w:val="nil"/>
            </w:tcBorders>
          </w:tcPr>
          <w:p w14:paraId="520182BE"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Project specifications were met by the time of handover to the target</w:t>
            </w:r>
          </w:p>
        </w:tc>
        <w:tc>
          <w:tcPr>
            <w:tcW w:w="810" w:type="dxa"/>
            <w:tcBorders>
              <w:top w:val="nil"/>
              <w:left w:val="nil"/>
              <w:bottom w:val="nil"/>
              <w:right w:val="nil"/>
            </w:tcBorders>
          </w:tcPr>
          <w:p w14:paraId="1F018B11"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PPI12</w:t>
            </w:r>
          </w:p>
        </w:tc>
        <w:tc>
          <w:tcPr>
            <w:tcW w:w="630" w:type="dxa"/>
            <w:tcBorders>
              <w:top w:val="nil"/>
              <w:left w:val="nil"/>
              <w:bottom w:val="nil"/>
              <w:right w:val="nil"/>
            </w:tcBorders>
          </w:tcPr>
          <w:p w14:paraId="1940CF10"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66546204"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.583</w:t>
            </w:r>
          </w:p>
        </w:tc>
        <w:tc>
          <w:tcPr>
            <w:tcW w:w="566" w:type="dxa"/>
            <w:tcBorders>
              <w:top w:val="nil"/>
              <w:left w:val="nil"/>
              <w:bottom w:val="nil"/>
              <w:right w:val="nil"/>
            </w:tcBorders>
          </w:tcPr>
          <w:p w14:paraId="4E411F0D"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33510945" w14:textId="77777777" w:rsidR="00FC62F9" w:rsidRPr="003752AB" w:rsidRDefault="00FC62F9" w:rsidP="006E66F6">
            <w:pPr>
              <w:spacing w:line="480" w:lineRule="auto"/>
              <w:rPr>
                <w:rFonts w:ascii="Arial" w:hAnsi="Arial" w:cs="Arial"/>
                <w:sz w:val="20"/>
                <w:szCs w:val="20"/>
              </w:rPr>
            </w:pPr>
          </w:p>
        </w:tc>
      </w:tr>
      <w:tr w:rsidR="00FC62F9" w:rsidRPr="003752AB" w14:paraId="73BBA6F7" w14:textId="77777777" w:rsidTr="00AF369A">
        <w:tc>
          <w:tcPr>
            <w:tcW w:w="5485" w:type="dxa"/>
            <w:tcBorders>
              <w:top w:val="nil"/>
              <w:left w:val="nil"/>
              <w:bottom w:val="nil"/>
              <w:right w:val="nil"/>
            </w:tcBorders>
          </w:tcPr>
          <w:p w14:paraId="364C561F"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This company prefer to hold on to tried and proven true ways</w:t>
            </w:r>
          </w:p>
        </w:tc>
        <w:tc>
          <w:tcPr>
            <w:tcW w:w="810" w:type="dxa"/>
            <w:tcBorders>
              <w:top w:val="nil"/>
              <w:left w:val="nil"/>
              <w:bottom w:val="nil"/>
              <w:right w:val="nil"/>
            </w:tcBorders>
          </w:tcPr>
          <w:p w14:paraId="2990B862"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FOC11</w:t>
            </w:r>
          </w:p>
        </w:tc>
        <w:tc>
          <w:tcPr>
            <w:tcW w:w="630" w:type="dxa"/>
            <w:tcBorders>
              <w:top w:val="nil"/>
              <w:left w:val="nil"/>
              <w:bottom w:val="nil"/>
              <w:right w:val="nil"/>
            </w:tcBorders>
          </w:tcPr>
          <w:p w14:paraId="2FFE4844"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4927292D"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.529</w:t>
            </w:r>
          </w:p>
        </w:tc>
        <w:tc>
          <w:tcPr>
            <w:tcW w:w="566" w:type="dxa"/>
            <w:tcBorders>
              <w:top w:val="nil"/>
              <w:left w:val="nil"/>
              <w:bottom w:val="nil"/>
              <w:right w:val="nil"/>
            </w:tcBorders>
          </w:tcPr>
          <w:p w14:paraId="7E638055"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4A3F26AD" w14:textId="77777777" w:rsidR="00FC62F9" w:rsidRPr="003752AB" w:rsidRDefault="00FC62F9" w:rsidP="006E66F6">
            <w:pPr>
              <w:spacing w:line="480" w:lineRule="auto"/>
              <w:rPr>
                <w:rFonts w:ascii="Arial" w:hAnsi="Arial" w:cs="Arial"/>
                <w:sz w:val="20"/>
                <w:szCs w:val="20"/>
              </w:rPr>
            </w:pPr>
          </w:p>
        </w:tc>
      </w:tr>
      <w:tr w:rsidR="00FC62F9" w:rsidRPr="003752AB" w14:paraId="19351E05" w14:textId="77777777" w:rsidTr="00AF369A">
        <w:tc>
          <w:tcPr>
            <w:tcW w:w="5485" w:type="dxa"/>
            <w:tcBorders>
              <w:top w:val="nil"/>
              <w:left w:val="nil"/>
              <w:bottom w:val="nil"/>
              <w:right w:val="nil"/>
            </w:tcBorders>
          </w:tcPr>
          <w:p w14:paraId="0101560F"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Aligning one’s thought with others is the surest way of getting along in this company</w:t>
            </w:r>
            <w:r w:rsidRPr="003752AB">
              <w:rPr>
                <w:rFonts w:ascii="Arial" w:hAnsi="Arial" w:cs="Arial"/>
                <w:b/>
                <w:bCs/>
                <w:color w:val="000000" w:themeColor="text1"/>
                <w:sz w:val="20"/>
                <w:szCs w:val="20"/>
              </w:rPr>
              <w:t xml:space="preserve"> </w:t>
            </w:r>
          </w:p>
        </w:tc>
        <w:tc>
          <w:tcPr>
            <w:tcW w:w="810" w:type="dxa"/>
            <w:tcBorders>
              <w:top w:val="nil"/>
              <w:left w:val="nil"/>
              <w:bottom w:val="nil"/>
              <w:right w:val="nil"/>
            </w:tcBorders>
          </w:tcPr>
          <w:p w14:paraId="2B4F2889"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FOC15</w:t>
            </w:r>
          </w:p>
        </w:tc>
        <w:tc>
          <w:tcPr>
            <w:tcW w:w="630" w:type="dxa"/>
            <w:tcBorders>
              <w:top w:val="nil"/>
              <w:left w:val="nil"/>
              <w:bottom w:val="nil"/>
              <w:right w:val="nil"/>
            </w:tcBorders>
          </w:tcPr>
          <w:p w14:paraId="16D2D442"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3125A7B4"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.617</w:t>
            </w:r>
          </w:p>
        </w:tc>
        <w:tc>
          <w:tcPr>
            <w:tcW w:w="566" w:type="dxa"/>
            <w:tcBorders>
              <w:top w:val="nil"/>
              <w:left w:val="nil"/>
              <w:bottom w:val="nil"/>
              <w:right w:val="nil"/>
            </w:tcBorders>
          </w:tcPr>
          <w:p w14:paraId="0C9F7DAC"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5DA4E013" w14:textId="77777777" w:rsidR="00FC62F9" w:rsidRPr="003752AB" w:rsidRDefault="00FC62F9" w:rsidP="006E66F6">
            <w:pPr>
              <w:spacing w:line="480" w:lineRule="auto"/>
              <w:rPr>
                <w:rFonts w:ascii="Arial" w:hAnsi="Arial" w:cs="Arial"/>
                <w:sz w:val="20"/>
                <w:szCs w:val="20"/>
              </w:rPr>
            </w:pPr>
          </w:p>
        </w:tc>
      </w:tr>
      <w:tr w:rsidR="00FC62F9" w:rsidRPr="003752AB" w14:paraId="3C4021D8" w14:textId="77777777" w:rsidTr="00AF369A">
        <w:tc>
          <w:tcPr>
            <w:tcW w:w="5485" w:type="dxa"/>
            <w:tcBorders>
              <w:top w:val="nil"/>
              <w:left w:val="nil"/>
              <w:bottom w:val="nil"/>
              <w:right w:val="nil"/>
            </w:tcBorders>
          </w:tcPr>
          <w:p w14:paraId="25CD7132"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Given the problem for which it was developed, the project seems to do the best</w:t>
            </w:r>
          </w:p>
        </w:tc>
        <w:tc>
          <w:tcPr>
            <w:tcW w:w="810" w:type="dxa"/>
            <w:tcBorders>
              <w:top w:val="nil"/>
              <w:left w:val="nil"/>
              <w:bottom w:val="nil"/>
              <w:right w:val="nil"/>
            </w:tcBorders>
          </w:tcPr>
          <w:p w14:paraId="557C5AA9"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PPI11</w:t>
            </w:r>
          </w:p>
        </w:tc>
        <w:tc>
          <w:tcPr>
            <w:tcW w:w="630" w:type="dxa"/>
            <w:tcBorders>
              <w:top w:val="nil"/>
              <w:left w:val="nil"/>
              <w:bottom w:val="nil"/>
              <w:right w:val="nil"/>
            </w:tcBorders>
          </w:tcPr>
          <w:p w14:paraId="1EAEFAE2"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39DB82C0"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3533C0A4"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.513</w:t>
            </w:r>
          </w:p>
        </w:tc>
        <w:tc>
          <w:tcPr>
            <w:tcW w:w="683" w:type="dxa"/>
            <w:tcBorders>
              <w:top w:val="nil"/>
              <w:left w:val="nil"/>
              <w:bottom w:val="nil"/>
              <w:right w:val="nil"/>
            </w:tcBorders>
          </w:tcPr>
          <w:p w14:paraId="1D721298" w14:textId="77777777" w:rsidR="00FC62F9" w:rsidRPr="003752AB" w:rsidRDefault="00FC62F9" w:rsidP="006E66F6">
            <w:pPr>
              <w:spacing w:line="480" w:lineRule="auto"/>
              <w:rPr>
                <w:rFonts w:ascii="Arial" w:hAnsi="Arial" w:cs="Arial"/>
                <w:sz w:val="20"/>
                <w:szCs w:val="20"/>
              </w:rPr>
            </w:pPr>
          </w:p>
        </w:tc>
      </w:tr>
      <w:tr w:rsidR="00FC62F9" w:rsidRPr="003752AB" w14:paraId="79C1914B" w14:textId="77777777" w:rsidTr="00AF369A">
        <w:tc>
          <w:tcPr>
            <w:tcW w:w="5485" w:type="dxa"/>
            <w:tcBorders>
              <w:top w:val="nil"/>
              <w:left w:val="nil"/>
              <w:bottom w:val="nil"/>
              <w:right w:val="nil"/>
            </w:tcBorders>
          </w:tcPr>
          <w:p w14:paraId="035F2008"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Inadequate funding is a barrier to search for creative ideas in this place</w:t>
            </w:r>
          </w:p>
        </w:tc>
        <w:tc>
          <w:tcPr>
            <w:tcW w:w="810" w:type="dxa"/>
            <w:tcBorders>
              <w:top w:val="nil"/>
              <w:left w:val="nil"/>
              <w:bottom w:val="nil"/>
              <w:right w:val="nil"/>
            </w:tcBorders>
          </w:tcPr>
          <w:p w14:paraId="735C8E19"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FOC6</w:t>
            </w:r>
          </w:p>
        </w:tc>
        <w:tc>
          <w:tcPr>
            <w:tcW w:w="630" w:type="dxa"/>
            <w:tcBorders>
              <w:top w:val="nil"/>
              <w:left w:val="nil"/>
              <w:bottom w:val="nil"/>
              <w:right w:val="nil"/>
            </w:tcBorders>
          </w:tcPr>
          <w:p w14:paraId="40C441F4"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442304A2"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0E759046"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.552</w:t>
            </w:r>
          </w:p>
        </w:tc>
        <w:tc>
          <w:tcPr>
            <w:tcW w:w="683" w:type="dxa"/>
            <w:tcBorders>
              <w:top w:val="nil"/>
              <w:left w:val="nil"/>
              <w:bottom w:val="nil"/>
              <w:right w:val="nil"/>
            </w:tcBorders>
          </w:tcPr>
          <w:p w14:paraId="4F2C839A" w14:textId="77777777" w:rsidR="00FC62F9" w:rsidRPr="003752AB" w:rsidRDefault="00FC62F9" w:rsidP="006E66F6">
            <w:pPr>
              <w:spacing w:line="480" w:lineRule="auto"/>
              <w:rPr>
                <w:rFonts w:ascii="Arial" w:hAnsi="Arial" w:cs="Arial"/>
                <w:sz w:val="20"/>
                <w:szCs w:val="20"/>
              </w:rPr>
            </w:pPr>
          </w:p>
        </w:tc>
      </w:tr>
      <w:tr w:rsidR="00FC62F9" w:rsidRPr="003752AB" w14:paraId="523373B8" w14:textId="77777777" w:rsidTr="00AF369A">
        <w:tc>
          <w:tcPr>
            <w:tcW w:w="5485" w:type="dxa"/>
            <w:tcBorders>
              <w:top w:val="nil"/>
              <w:left w:val="nil"/>
              <w:bottom w:val="nil"/>
              <w:right w:val="nil"/>
            </w:tcBorders>
          </w:tcPr>
          <w:p w14:paraId="11EFEF19"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 xml:space="preserve">Retain talents with the company </w:t>
            </w:r>
          </w:p>
        </w:tc>
        <w:tc>
          <w:tcPr>
            <w:tcW w:w="810" w:type="dxa"/>
            <w:tcBorders>
              <w:top w:val="nil"/>
              <w:left w:val="nil"/>
              <w:bottom w:val="nil"/>
              <w:right w:val="nil"/>
            </w:tcBorders>
          </w:tcPr>
          <w:p w14:paraId="3CB44782"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PPI6</w:t>
            </w:r>
          </w:p>
        </w:tc>
        <w:tc>
          <w:tcPr>
            <w:tcW w:w="630" w:type="dxa"/>
            <w:tcBorders>
              <w:top w:val="nil"/>
              <w:left w:val="nil"/>
              <w:bottom w:val="nil"/>
              <w:right w:val="nil"/>
            </w:tcBorders>
          </w:tcPr>
          <w:p w14:paraId="6B280D42"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7A917E4E"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3AA774BE"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453660FC"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.565</w:t>
            </w:r>
          </w:p>
        </w:tc>
      </w:tr>
      <w:tr w:rsidR="00FC62F9" w:rsidRPr="003752AB" w14:paraId="1201B43B" w14:textId="77777777" w:rsidTr="00AF369A">
        <w:tc>
          <w:tcPr>
            <w:tcW w:w="5485" w:type="dxa"/>
            <w:tcBorders>
              <w:top w:val="nil"/>
              <w:left w:val="nil"/>
              <w:bottom w:val="nil"/>
              <w:right w:val="nil"/>
            </w:tcBorders>
          </w:tcPr>
          <w:p w14:paraId="1AEB4153"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themeColor="text1"/>
                <w:sz w:val="20"/>
                <w:szCs w:val="20"/>
              </w:rPr>
              <w:t xml:space="preserve">Enable competitive advantages to the company </w:t>
            </w:r>
          </w:p>
        </w:tc>
        <w:tc>
          <w:tcPr>
            <w:tcW w:w="810" w:type="dxa"/>
            <w:tcBorders>
              <w:top w:val="nil"/>
              <w:left w:val="nil"/>
              <w:bottom w:val="nil"/>
              <w:right w:val="nil"/>
            </w:tcBorders>
          </w:tcPr>
          <w:p w14:paraId="4E35BAB5" w14:textId="77777777" w:rsidR="00FC62F9" w:rsidRPr="003752AB" w:rsidRDefault="00FC62F9" w:rsidP="006E66F6">
            <w:pPr>
              <w:spacing w:line="480" w:lineRule="auto"/>
              <w:rPr>
                <w:rFonts w:ascii="Arial" w:hAnsi="Arial" w:cs="Arial"/>
                <w:sz w:val="20"/>
                <w:szCs w:val="20"/>
              </w:rPr>
            </w:pPr>
            <w:r w:rsidRPr="003752AB">
              <w:rPr>
                <w:rFonts w:ascii="Arial" w:hAnsi="Arial" w:cs="Arial"/>
                <w:sz w:val="20"/>
                <w:szCs w:val="20"/>
              </w:rPr>
              <w:t>PPI7</w:t>
            </w:r>
          </w:p>
        </w:tc>
        <w:tc>
          <w:tcPr>
            <w:tcW w:w="630" w:type="dxa"/>
            <w:tcBorders>
              <w:top w:val="nil"/>
              <w:left w:val="nil"/>
              <w:bottom w:val="nil"/>
              <w:right w:val="nil"/>
            </w:tcBorders>
          </w:tcPr>
          <w:p w14:paraId="7E489C60"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42A3FAEC"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27DE06E1"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0BBAA2BC"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.547</w:t>
            </w:r>
          </w:p>
        </w:tc>
      </w:tr>
      <w:tr w:rsidR="00FC62F9" w:rsidRPr="003752AB" w14:paraId="3126F23B" w14:textId="77777777" w:rsidTr="00AF369A">
        <w:tc>
          <w:tcPr>
            <w:tcW w:w="5485" w:type="dxa"/>
            <w:tcBorders>
              <w:top w:val="nil"/>
              <w:left w:val="nil"/>
              <w:bottom w:val="nil"/>
              <w:right w:val="nil"/>
            </w:tcBorders>
          </w:tcPr>
          <w:p w14:paraId="666BFC2B" w14:textId="77777777" w:rsidR="00FC62F9" w:rsidRPr="003752AB" w:rsidRDefault="00FC62F9" w:rsidP="006E66F6">
            <w:pPr>
              <w:spacing w:line="480" w:lineRule="auto"/>
              <w:rPr>
                <w:rFonts w:ascii="Arial" w:hAnsi="Arial" w:cs="Arial"/>
                <w:color w:val="000000" w:themeColor="text1"/>
                <w:sz w:val="20"/>
                <w:szCs w:val="20"/>
              </w:rPr>
            </w:pPr>
            <w:r w:rsidRPr="003752AB">
              <w:rPr>
                <w:rFonts w:ascii="Arial" w:hAnsi="Arial" w:cs="Arial"/>
                <w:color w:val="000000" w:themeColor="text1"/>
                <w:sz w:val="20"/>
                <w:szCs w:val="20"/>
              </w:rPr>
              <w:t>Eigenvalue greater than one</w:t>
            </w:r>
          </w:p>
        </w:tc>
        <w:tc>
          <w:tcPr>
            <w:tcW w:w="810" w:type="dxa"/>
            <w:tcBorders>
              <w:top w:val="nil"/>
              <w:left w:val="nil"/>
              <w:bottom w:val="nil"/>
              <w:right w:val="nil"/>
            </w:tcBorders>
          </w:tcPr>
          <w:p w14:paraId="57B5FB6D" w14:textId="77777777" w:rsidR="00FC62F9" w:rsidRPr="003752AB" w:rsidRDefault="00FC62F9" w:rsidP="006E66F6">
            <w:pPr>
              <w:spacing w:line="480" w:lineRule="auto"/>
              <w:rPr>
                <w:rFonts w:ascii="Arial" w:hAnsi="Arial" w:cs="Arial"/>
                <w:sz w:val="20"/>
                <w:szCs w:val="20"/>
              </w:rPr>
            </w:pPr>
          </w:p>
        </w:tc>
        <w:tc>
          <w:tcPr>
            <w:tcW w:w="630" w:type="dxa"/>
            <w:tcBorders>
              <w:top w:val="nil"/>
              <w:left w:val="nil"/>
              <w:bottom w:val="nil"/>
              <w:right w:val="nil"/>
            </w:tcBorders>
          </w:tcPr>
          <w:p w14:paraId="7B7B5D76"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10.963</w:t>
            </w:r>
          </w:p>
        </w:tc>
        <w:tc>
          <w:tcPr>
            <w:tcW w:w="610" w:type="dxa"/>
            <w:tcBorders>
              <w:top w:val="nil"/>
              <w:left w:val="nil"/>
              <w:bottom w:val="nil"/>
              <w:right w:val="nil"/>
            </w:tcBorders>
          </w:tcPr>
          <w:p w14:paraId="46BD620A"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3.104</w:t>
            </w:r>
          </w:p>
        </w:tc>
        <w:tc>
          <w:tcPr>
            <w:tcW w:w="566" w:type="dxa"/>
            <w:tcBorders>
              <w:top w:val="nil"/>
              <w:left w:val="nil"/>
              <w:bottom w:val="nil"/>
              <w:right w:val="nil"/>
            </w:tcBorders>
          </w:tcPr>
          <w:p w14:paraId="6A67024E"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2.254</w:t>
            </w:r>
          </w:p>
        </w:tc>
        <w:tc>
          <w:tcPr>
            <w:tcW w:w="683" w:type="dxa"/>
            <w:tcBorders>
              <w:top w:val="nil"/>
              <w:left w:val="nil"/>
              <w:bottom w:val="nil"/>
              <w:right w:val="nil"/>
            </w:tcBorders>
          </w:tcPr>
          <w:p w14:paraId="0CD06107" w14:textId="77777777" w:rsidR="00FC62F9" w:rsidRPr="003752AB" w:rsidRDefault="00FC62F9" w:rsidP="006E66F6">
            <w:pPr>
              <w:spacing w:line="480" w:lineRule="auto"/>
              <w:rPr>
                <w:rFonts w:ascii="Arial" w:hAnsi="Arial" w:cs="Arial"/>
                <w:color w:val="000000"/>
                <w:sz w:val="20"/>
                <w:szCs w:val="20"/>
              </w:rPr>
            </w:pPr>
            <w:r w:rsidRPr="003752AB">
              <w:rPr>
                <w:rFonts w:ascii="Arial" w:hAnsi="Arial" w:cs="Arial"/>
                <w:color w:val="000000"/>
                <w:sz w:val="20"/>
                <w:szCs w:val="20"/>
              </w:rPr>
              <w:t>1.899</w:t>
            </w:r>
          </w:p>
        </w:tc>
      </w:tr>
      <w:tr w:rsidR="00FC62F9" w:rsidRPr="003752AB" w14:paraId="00E634E5" w14:textId="77777777" w:rsidTr="00AF369A">
        <w:tc>
          <w:tcPr>
            <w:tcW w:w="5485" w:type="dxa"/>
            <w:tcBorders>
              <w:top w:val="nil"/>
              <w:left w:val="nil"/>
              <w:bottom w:val="nil"/>
              <w:right w:val="nil"/>
            </w:tcBorders>
          </w:tcPr>
          <w:p w14:paraId="3E278D1D" w14:textId="77777777" w:rsidR="00FC62F9" w:rsidRPr="003752AB" w:rsidRDefault="00FC62F9" w:rsidP="006E66F6">
            <w:pPr>
              <w:spacing w:line="480" w:lineRule="auto"/>
              <w:rPr>
                <w:rFonts w:ascii="Arial" w:hAnsi="Arial" w:cs="Arial"/>
                <w:color w:val="000000" w:themeColor="text1"/>
                <w:sz w:val="20"/>
                <w:szCs w:val="20"/>
              </w:rPr>
            </w:pPr>
            <w:r w:rsidRPr="003752AB">
              <w:rPr>
                <w:rFonts w:ascii="Arial" w:hAnsi="Arial" w:cs="Arial"/>
                <w:sz w:val="20"/>
                <w:szCs w:val="20"/>
              </w:rPr>
              <w:t>Kaiser-Meyer-Olkin measure of sampling adequacy</w:t>
            </w:r>
          </w:p>
        </w:tc>
        <w:tc>
          <w:tcPr>
            <w:tcW w:w="810" w:type="dxa"/>
            <w:tcBorders>
              <w:top w:val="nil"/>
              <w:left w:val="nil"/>
              <w:bottom w:val="nil"/>
              <w:right w:val="nil"/>
            </w:tcBorders>
          </w:tcPr>
          <w:p w14:paraId="0E5D568C"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.925</w:t>
            </w:r>
          </w:p>
        </w:tc>
        <w:tc>
          <w:tcPr>
            <w:tcW w:w="630" w:type="dxa"/>
            <w:tcBorders>
              <w:top w:val="nil"/>
              <w:left w:val="nil"/>
              <w:bottom w:val="nil"/>
              <w:right w:val="nil"/>
            </w:tcBorders>
          </w:tcPr>
          <w:p w14:paraId="2DCDF780"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519CBDA5"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05243C1C"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5A22B77E" w14:textId="77777777" w:rsidR="00FC62F9" w:rsidRPr="003752AB" w:rsidRDefault="00FC62F9" w:rsidP="006E66F6">
            <w:pPr>
              <w:spacing w:line="480" w:lineRule="auto"/>
              <w:rPr>
                <w:rFonts w:ascii="Arial" w:hAnsi="Arial" w:cs="Arial"/>
                <w:color w:val="000000"/>
                <w:sz w:val="20"/>
                <w:szCs w:val="20"/>
              </w:rPr>
            </w:pPr>
          </w:p>
        </w:tc>
      </w:tr>
      <w:tr w:rsidR="00FC62F9" w:rsidRPr="003752AB" w14:paraId="67DBDD4B" w14:textId="77777777" w:rsidTr="00AF369A">
        <w:tc>
          <w:tcPr>
            <w:tcW w:w="5485" w:type="dxa"/>
            <w:tcBorders>
              <w:top w:val="nil"/>
              <w:left w:val="nil"/>
              <w:bottom w:val="nil"/>
              <w:right w:val="nil"/>
            </w:tcBorders>
          </w:tcPr>
          <w:p w14:paraId="1A87D9AF" w14:textId="77777777" w:rsidR="00FC62F9" w:rsidRPr="003752AB" w:rsidRDefault="00FC62F9" w:rsidP="006E66F6">
            <w:pPr>
              <w:spacing w:line="480" w:lineRule="auto"/>
              <w:rPr>
                <w:rFonts w:ascii="Arial" w:hAnsi="Arial" w:cs="Arial"/>
                <w:color w:val="000000" w:themeColor="text1"/>
                <w:sz w:val="20"/>
                <w:szCs w:val="20"/>
              </w:rPr>
            </w:pPr>
            <w:r w:rsidRPr="003752AB">
              <w:rPr>
                <w:rFonts w:ascii="Arial" w:hAnsi="Arial" w:cs="Arial"/>
                <w:sz w:val="20"/>
                <w:szCs w:val="20"/>
              </w:rPr>
              <w:t>Bartlett’s test of sphericity</w:t>
            </w:r>
          </w:p>
        </w:tc>
        <w:tc>
          <w:tcPr>
            <w:tcW w:w="810" w:type="dxa"/>
            <w:tcBorders>
              <w:top w:val="nil"/>
              <w:left w:val="nil"/>
              <w:bottom w:val="nil"/>
              <w:right w:val="nil"/>
            </w:tcBorders>
          </w:tcPr>
          <w:p w14:paraId="68B6D3A8"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630</w:t>
            </w:r>
          </w:p>
        </w:tc>
        <w:tc>
          <w:tcPr>
            <w:tcW w:w="630" w:type="dxa"/>
            <w:tcBorders>
              <w:top w:val="nil"/>
              <w:left w:val="nil"/>
              <w:bottom w:val="nil"/>
              <w:right w:val="nil"/>
            </w:tcBorders>
          </w:tcPr>
          <w:p w14:paraId="48E2CB81"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3FA5F293"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5C57BBA8"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2CC6F619" w14:textId="77777777" w:rsidR="00FC62F9" w:rsidRPr="003752AB" w:rsidRDefault="00FC62F9" w:rsidP="006E66F6">
            <w:pPr>
              <w:spacing w:line="480" w:lineRule="auto"/>
              <w:rPr>
                <w:rFonts w:ascii="Arial" w:hAnsi="Arial" w:cs="Arial"/>
                <w:color w:val="000000"/>
                <w:sz w:val="20"/>
                <w:szCs w:val="20"/>
              </w:rPr>
            </w:pPr>
          </w:p>
        </w:tc>
      </w:tr>
      <w:tr w:rsidR="00FC62F9" w:rsidRPr="003752AB" w14:paraId="41DE166F" w14:textId="77777777" w:rsidTr="00AF369A">
        <w:tc>
          <w:tcPr>
            <w:tcW w:w="5485" w:type="dxa"/>
            <w:tcBorders>
              <w:top w:val="nil"/>
              <w:left w:val="nil"/>
              <w:bottom w:val="nil"/>
              <w:right w:val="nil"/>
            </w:tcBorders>
          </w:tcPr>
          <w:p w14:paraId="78C579A2" w14:textId="77777777" w:rsidR="00FC62F9" w:rsidRPr="003752AB" w:rsidRDefault="00FC62F9" w:rsidP="006E66F6">
            <w:pPr>
              <w:spacing w:line="480" w:lineRule="auto"/>
              <w:rPr>
                <w:rFonts w:ascii="Arial" w:hAnsi="Arial" w:cs="Arial"/>
                <w:color w:val="000000" w:themeColor="text1"/>
                <w:sz w:val="20"/>
                <w:szCs w:val="20"/>
              </w:rPr>
            </w:pPr>
            <w:r w:rsidRPr="003752AB">
              <w:rPr>
                <w:rFonts w:ascii="Arial" w:hAnsi="Arial" w:cs="Arial"/>
                <w:sz w:val="20"/>
                <w:szCs w:val="20"/>
              </w:rPr>
              <w:t>Approx. chi-square</w:t>
            </w:r>
          </w:p>
        </w:tc>
        <w:tc>
          <w:tcPr>
            <w:tcW w:w="810" w:type="dxa"/>
            <w:tcBorders>
              <w:top w:val="nil"/>
              <w:left w:val="nil"/>
              <w:bottom w:val="nil"/>
              <w:right w:val="nil"/>
            </w:tcBorders>
          </w:tcPr>
          <w:p w14:paraId="4AD83190"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17876.707</w:t>
            </w:r>
          </w:p>
        </w:tc>
        <w:tc>
          <w:tcPr>
            <w:tcW w:w="630" w:type="dxa"/>
            <w:tcBorders>
              <w:top w:val="nil"/>
              <w:left w:val="nil"/>
              <w:bottom w:val="nil"/>
              <w:right w:val="nil"/>
            </w:tcBorders>
          </w:tcPr>
          <w:p w14:paraId="62F248F0"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bottom w:val="nil"/>
              <w:right w:val="nil"/>
            </w:tcBorders>
          </w:tcPr>
          <w:p w14:paraId="03E5010C"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bottom w:val="nil"/>
              <w:right w:val="nil"/>
            </w:tcBorders>
          </w:tcPr>
          <w:p w14:paraId="0365E562"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bottom w:val="nil"/>
              <w:right w:val="nil"/>
            </w:tcBorders>
          </w:tcPr>
          <w:p w14:paraId="771D80AB" w14:textId="77777777" w:rsidR="00FC62F9" w:rsidRPr="003752AB" w:rsidRDefault="00FC62F9" w:rsidP="006E66F6">
            <w:pPr>
              <w:spacing w:line="480" w:lineRule="auto"/>
              <w:rPr>
                <w:rFonts w:ascii="Arial" w:hAnsi="Arial" w:cs="Arial"/>
                <w:color w:val="000000"/>
                <w:sz w:val="20"/>
                <w:szCs w:val="20"/>
              </w:rPr>
            </w:pPr>
          </w:p>
        </w:tc>
      </w:tr>
      <w:tr w:rsidR="00FC62F9" w:rsidRPr="003752AB" w14:paraId="0B4D94F7" w14:textId="77777777" w:rsidTr="00AF369A">
        <w:tc>
          <w:tcPr>
            <w:tcW w:w="5485" w:type="dxa"/>
            <w:tcBorders>
              <w:top w:val="nil"/>
              <w:left w:val="nil"/>
              <w:right w:val="nil"/>
            </w:tcBorders>
          </w:tcPr>
          <w:p w14:paraId="000F72F9" w14:textId="77777777" w:rsidR="00FC62F9" w:rsidRPr="003752AB" w:rsidRDefault="00FC62F9" w:rsidP="006E66F6">
            <w:pPr>
              <w:autoSpaceDE w:val="0"/>
              <w:autoSpaceDN w:val="0"/>
              <w:adjustRightInd w:val="0"/>
              <w:spacing w:line="480" w:lineRule="auto"/>
              <w:rPr>
                <w:rFonts w:ascii="Arial" w:hAnsi="Arial" w:cs="Arial"/>
                <w:sz w:val="20"/>
                <w:szCs w:val="20"/>
              </w:rPr>
            </w:pPr>
            <w:r w:rsidRPr="003752AB">
              <w:rPr>
                <w:rFonts w:ascii="Arial" w:hAnsi="Arial" w:cs="Arial"/>
                <w:sz w:val="20"/>
                <w:szCs w:val="20"/>
              </w:rPr>
              <w:t>dif.</w:t>
            </w:r>
          </w:p>
          <w:p w14:paraId="6BBA7B58" w14:textId="77777777" w:rsidR="00FC62F9" w:rsidRPr="003752AB" w:rsidRDefault="00FC62F9" w:rsidP="006E66F6">
            <w:pPr>
              <w:spacing w:line="480" w:lineRule="auto"/>
              <w:rPr>
                <w:rFonts w:ascii="Arial" w:hAnsi="Arial" w:cs="Arial"/>
                <w:color w:val="000000" w:themeColor="text1"/>
                <w:sz w:val="20"/>
                <w:szCs w:val="20"/>
              </w:rPr>
            </w:pPr>
            <w:r w:rsidRPr="003752AB">
              <w:rPr>
                <w:rFonts w:ascii="Arial" w:hAnsi="Arial" w:cs="Arial"/>
                <w:sz w:val="20"/>
                <w:szCs w:val="20"/>
              </w:rPr>
              <w:t>Sig</w:t>
            </w:r>
          </w:p>
        </w:tc>
        <w:tc>
          <w:tcPr>
            <w:tcW w:w="810" w:type="dxa"/>
            <w:tcBorders>
              <w:top w:val="nil"/>
              <w:left w:val="nil"/>
              <w:right w:val="nil"/>
            </w:tcBorders>
          </w:tcPr>
          <w:p w14:paraId="6C1AC459" w14:textId="77777777" w:rsidR="00FC62F9" w:rsidRPr="003752AB" w:rsidRDefault="00FC62F9" w:rsidP="006E66F6">
            <w:pPr>
              <w:spacing w:line="480" w:lineRule="auto"/>
              <w:rPr>
                <w:rFonts w:ascii="Arial" w:hAnsi="Arial" w:cs="Arial"/>
                <w:sz w:val="20"/>
                <w:szCs w:val="20"/>
              </w:rPr>
            </w:pPr>
            <w:r w:rsidRPr="003752AB">
              <w:rPr>
                <w:rFonts w:ascii="Arial" w:hAnsi="Arial" w:cs="Arial"/>
                <w:color w:val="000000"/>
                <w:sz w:val="20"/>
                <w:szCs w:val="20"/>
              </w:rPr>
              <w:t>.000</w:t>
            </w:r>
          </w:p>
        </w:tc>
        <w:tc>
          <w:tcPr>
            <w:tcW w:w="630" w:type="dxa"/>
            <w:tcBorders>
              <w:top w:val="nil"/>
              <w:left w:val="nil"/>
              <w:right w:val="nil"/>
            </w:tcBorders>
          </w:tcPr>
          <w:p w14:paraId="59EB68AA" w14:textId="77777777" w:rsidR="00FC62F9" w:rsidRPr="003752AB" w:rsidRDefault="00FC62F9" w:rsidP="006E66F6">
            <w:pPr>
              <w:spacing w:line="480" w:lineRule="auto"/>
              <w:rPr>
                <w:rFonts w:ascii="Arial" w:hAnsi="Arial" w:cs="Arial"/>
                <w:sz w:val="20"/>
                <w:szCs w:val="20"/>
              </w:rPr>
            </w:pPr>
          </w:p>
        </w:tc>
        <w:tc>
          <w:tcPr>
            <w:tcW w:w="610" w:type="dxa"/>
            <w:tcBorders>
              <w:top w:val="nil"/>
              <w:left w:val="nil"/>
              <w:right w:val="nil"/>
            </w:tcBorders>
          </w:tcPr>
          <w:p w14:paraId="371B35F9" w14:textId="77777777" w:rsidR="00FC62F9" w:rsidRPr="003752AB" w:rsidRDefault="00FC62F9" w:rsidP="006E66F6">
            <w:pPr>
              <w:spacing w:line="480" w:lineRule="auto"/>
              <w:rPr>
                <w:rFonts w:ascii="Arial" w:hAnsi="Arial" w:cs="Arial"/>
                <w:sz w:val="20"/>
                <w:szCs w:val="20"/>
              </w:rPr>
            </w:pPr>
          </w:p>
        </w:tc>
        <w:tc>
          <w:tcPr>
            <w:tcW w:w="566" w:type="dxa"/>
            <w:tcBorders>
              <w:top w:val="nil"/>
              <w:left w:val="nil"/>
              <w:right w:val="nil"/>
            </w:tcBorders>
          </w:tcPr>
          <w:p w14:paraId="29F260BC" w14:textId="77777777" w:rsidR="00FC62F9" w:rsidRPr="003752AB" w:rsidRDefault="00FC62F9" w:rsidP="006E66F6">
            <w:pPr>
              <w:spacing w:line="480" w:lineRule="auto"/>
              <w:rPr>
                <w:rFonts w:ascii="Arial" w:hAnsi="Arial" w:cs="Arial"/>
                <w:sz w:val="20"/>
                <w:szCs w:val="20"/>
              </w:rPr>
            </w:pPr>
          </w:p>
        </w:tc>
        <w:tc>
          <w:tcPr>
            <w:tcW w:w="683" w:type="dxa"/>
            <w:tcBorders>
              <w:top w:val="nil"/>
              <w:left w:val="nil"/>
              <w:right w:val="nil"/>
            </w:tcBorders>
          </w:tcPr>
          <w:p w14:paraId="5275C684" w14:textId="77777777" w:rsidR="00FC62F9" w:rsidRPr="003752AB" w:rsidRDefault="00FC62F9" w:rsidP="006E66F6">
            <w:pPr>
              <w:spacing w:line="480" w:lineRule="auto"/>
              <w:rPr>
                <w:rFonts w:ascii="Arial" w:hAnsi="Arial" w:cs="Arial"/>
                <w:color w:val="000000"/>
                <w:sz w:val="20"/>
                <w:szCs w:val="20"/>
              </w:rPr>
            </w:pPr>
          </w:p>
        </w:tc>
      </w:tr>
    </w:tbl>
    <w:p w14:paraId="3A58877F" w14:textId="77777777" w:rsidR="00FC62F9" w:rsidRPr="003752AB" w:rsidRDefault="00FC62F9" w:rsidP="00FC62F9">
      <w:pPr>
        <w:spacing w:after="0"/>
        <w:jc w:val="both"/>
        <w:rPr>
          <w:rFonts w:ascii="Arial" w:hAnsi="Arial" w:cs="Arial"/>
          <w:b/>
          <w:bCs/>
          <w:sz w:val="20"/>
          <w:szCs w:val="20"/>
        </w:rPr>
      </w:pPr>
    </w:p>
    <w:p w14:paraId="7152DCB7" w14:textId="77777777" w:rsidR="00FC62F9" w:rsidRPr="004E62CD" w:rsidRDefault="00FC62F9" w:rsidP="00FC62F9">
      <w:pPr>
        <w:spacing w:after="0"/>
        <w:jc w:val="both"/>
        <w:rPr>
          <w:rFonts w:ascii="Arial" w:hAnsi="Arial" w:cs="Arial"/>
          <w:b/>
          <w:bCs/>
          <w:sz w:val="20"/>
          <w:szCs w:val="20"/>
        </w:rPr>
      </w:pPr>
    </w:p>
    <w:p w14:paraId="12EA408F" w14:textId="17599F1F" w:rsidR="00FC62F9" w:rsidRPr="009041DA" w:rsidRDefault="008E4431" w:rsidP="00FC62F9">
      <w:pPr>
        <w:spacing w:after="0" w:line="240" w:lineRule="auto"/>
        <w:jc w:val="both"/>
        <w:rPr>
          <w:rFonts w:ascii="Arial" w:hAnsi="Arial" w:cs="Arial"/>
          <w:b/>
          <w:bCs/>
        </w:rPr>
      </w:pPr>
      <w:r>
        <w:rPr>
          <w:rFonts w:ascii="Arial" w:hAnsi="Arial" w:cs="Arial"/>
          <w:b/>
          <w:bCs/>
        </w:rPr>
        <w:t>3</w:t>
      </w:r>
      <w:r w:rsidR="00FC62F9" w:rsidRPr="009041DA">
        <w:rPr>
          <w:rFonts w:ascii="Arial" w:hAnsi="Arial" w:cs="Arial"/>
          <w:b/>
          <w:bCs/>
        </w:rPr>
        <w:t>.4 Measurement model specification, estimation and CFA for latent constructs</w:t>
      </w:r>
    </w:p>
    <w:p w14:paraId="3FBB6CF7" w14:textId="77777777" w:rsidR="00FC62F9" w:rsidRDefault="00FC62F9" w:rsidP="00FC62F9">
      <w:pPr>
        <w:spacing w:after="0" w:line="240" w:lineRule="auto"/>
        <w:jc w:val="both"/>
        <w:rPr>
          <w:rFonts w:ascii="Arial" w:hAnsi="Arial" w:cs="Arial"/>
          <w:sz w:val="20"/>
          <w:szCs w:val="20"/>
        </w:rPr>
      </w:pPr>
    </w:p>
    <w:p w14:paraId="1450105B" w14:textId="68A69B15" w:rsidR="00FC62F9" w:rsidRPr="004E62CD" w:rsidRDefault="00FC62F9" w:rsidP="00FC62F9">
      <w:pPr>
        <w:spacing w:after="0" w:line="240" w:lineRule="auto"/>
        <w:jc w:val="both"/>
        <w:rPr>
          <w:rFonts w:ascii="Arial" w:hAnsi="Arial" w:cs="Arial"/>
          <w:sz w:val="20"/>
          <w:szCs w:val="20"/>
        </w:rPr>
      </w:pPr>
      <w:r w:rsidRPr="004E62CD">
        <w:rPr>
          <w:rFonts w:ascii="Arial" w:hAnsi="Arial" w:cs="Arial"/>
          <w:sz w:val="20"/>
          <w:szCs w:val="20"/>
        </w:rPr>
        <w:lastRenderedPageBreak/>
        <w:t xml:space="preserve">CFA for latent constructs was carried out to ensure measurement models are valid and reliable in other to arrive at sound and tenable conclusion (Field, 2017). The model consists of </w:t>
      </w:r>
      <w:r>
        <w:rPr>
          <w:rFonts w:ascii="Arial" w:hAnsi="Arial" w:cs="Arial"/>
          <w:sz w:val="20"/>
          <w:szCs w:val="20"/>
        </w:rPr>
        <w:t>variables</w:t>
      </w:r>
      <w:r w:rsidRPr="004E62CD">
        <w:rPr>
          <w:rFonts w:ascii="Arial" w:hAnsi="Arial" w:cs="Arial"/>
          <w:sz w:val="20"/>
          <w:szCs w:val="20"/>
        </w:rPr>
        <w:t xml:space="preserve"> of organization culture coded FOCs and measurement indices of project efficiency coded PPIs. After factor extraction through PCA, </w:t>
      </w:r>
      <w:r>
        <w:rPr>
          <w:rFonts w:ascii="Arial" w:hAnsi="Arial" w:cs="Arial"/>
          <w:sz w:val="20"/>
          <w:szCs w:val="20"/>
        </w:rPr>
        <w:t>only</w:t>
      </w:r>
      <w:r w:rsidRPr="004E62CD">
        <w:rPr>
          <w:rFonts w:ascii="Arial" w:hAnsi="Arial" w:cs="Arial"/>
          <w:sz w:val="20"/>
          <w:szCs w:val="20"/>
        </w:rPr>
        <w:t xml:space="preserve"> twenty-one factors load</w:t>
      </w:r>
      <w:r>
        <w:rPr>
          <w:rFonts w:ascii="Arial" w:hAnsi="Arial" w:cs="Arial"/>
          <w:sz w:val="20"/>
          <w:szCs w:val="20"/>
        </w:rPr>
        <w:t>ed</w:t>
      </w:r>
      <w:r w:rsidRPr="004E62CD">
        <w:rPr>
          <w:rFonts w:ascii="Arial" w:hAnsi="Arial" w:cs="Arial"/>
          <w:sz w:val="20"/>
          <w:szCs w:val="20"/>
        </w:rPr>
        <w:t xml:space="preserve"> above 0.5 on the four factor structures in Table </w:t>
      </w:r>
      <w:r w:rsidR="00AF369A">
        <w:rPr>
          <w:rFonts w:ascii="Arial" w:hAnsi="Arial" w:cs="Arial"/>
          <w:sz w:val="20"/>
          <w:szCs w:val="20"/>
        </w:rPr>
        <w:t>4</w:t>
      </w:r>
      <w:r w:rsidRPr="004E62CD">
        <w:rPr>
          <w:rFonts w:ascii="Arial" w:hAnsi="Arial" w:cs="Arial"/>
          <w:sz w:val="20"/>
          <w:szCs w:val="20"/>
        </w:rPr>
        <w:t xml:space="preserve">. </w:t>
      </w:r>
      <w:r>
        <w:rPr>
          <w:rFonts w:ascii="Arial" w:hAnsi="Arial" w:cs="Arial"/>
          <w:sz w:val="20"/>
          <w:szCs w:val="20"/>
        </w:rPr>
        <w:t xml:space="preserve">And </w:t>
      </w:r>
      <w:r w:rsidRPr="004E62CD">
        <w:rPr>
          <w:rFonts w:ascii="Arial" w:hAnsi="Arial" w:cs="Arial"/>
          <w:sz w:val="20"/>
          <w:szCs w:val="20"/>
        </w:rPr>
        <w:t>constitute the survey initial</w:t>
      </w:r>
      <w:r w:rsidRPr="004E62CD">
        <w:rPr>
          <w:rFonts w:ascii="Arial" w:hAnsi="Arial" w:cs="Arial"/>
          <w:b/>
          <w:bCs/>
          <w:sz w:val="20"/>
          <w:szCs w:val="20"/>
        </w:rPr>
        <w:t xml:space="preserve"> </w:t>
      </w:r>
      <w:r w:rsidRPr="004E62CD">
        <w:rPr>
          <w:rFonts w:ascii="Arial" w:hAnsi="Arial" w:cs="Arial"/>
          <w:sz w:val="20"/>
          <w:szCs w:val="20"/>
        </w:rPr>
        <w:t>structural</w:t>
      </w:r>
      <w:r w:rsidRPr="004E62CD">
        <w:rPr>
          <w:rFonts w:ascii="Arial" w:hAnsi="Arial" w:cs="Arial"/>
          <w:b/>
          <w:bCs/>
          <w:sz w:val="20"/>
          <w:szCs w:val="20"/>
        </w:rPr>
        <w:t xml:space="preserve"> </w:t>
      </w:r>
      <w:r w:rsidRPr="004E62CD">
        <w:rPr>
          <w:rFonts w:ascii="Arial" w:hAnsi="Arial" w:cs="Arial"/>
          <w:sz w:val="20"/>
          <w:szCs w:val="20"/>
        </w:rPr>
        <w:t>model</w:t>
      </w:r>
      <w:r w:rsidRPr="004E62CD">
        <w:rPr>
          <w:rFonts w:ascii="Arial" w:hAnsi="Arial" w:cs="Arial"/>
          <w:b/>
          <w:bCs/>
          <w:sz w:val="20"/>
          <w:szCs w:val="20"/>
        </w:rPr>
        <w:t xml:space="preserve"> </w:t>
      </w:r>
      <w:r w:rsidRPr="004E62CD">
        <w:rPr>
          <w:rFonts w:ascii="Arial" w:hAnsi="Arial" w:cs="Arial"/>
          <w:sz w:val="20"/>
          <w:szCs w:val="20"/>
        </w:rPr>
        <w:t>as shown in</w:t>
      </w:r>
      <w:r w:rsidRPr="004E62CD">
        <w:rPr>
          <w:rFonts w:ascii="Arial" w:hAnsi="Arial" w:cs="Arial"/>
          <w:b/>
          <w:bCs/>
          <w:sz w:val="20"/>
          <w:szCs w:val="20"/>
        </w:rPr>
        <w:t xml:space="preserve"> </w:t>
      </w:r>
      <w:r w:rsidRPr="004E62CD">
        <w:rPr>
          <w:rFonts w:ascii="Arial" w:hAnsi="Arial" w:cs="Arial"/>
          <w:sz w:val="20"/>
          <w:szCs w:val="20"/>
        </w:rPr>
        <w:t xml:space="preserve">Figure </w:t>
      </w:r>
      <w:r>
        <w:rPr>
          <w:rFonts w:ascii="Arial" w:hAnsi="Arial" w:cs="Arial"/>
          <w:sz w:val="20"/>
          <w:szCs w:val="20"/>
        </w:rPr>
        <w:t>6</w:t>
      </w:r>
      <w:r w:rsidRPr="004E62CD">
        <w:rPr>
          <w:rFonts w:ascii="Arial" w:hAnsi="Arial" w:cs="Arial"/>
          <w:sz w:val="20"/>
          <w:szCs w:val="20"/>
        </w:rPr>
        <w:t>. There are twelve variables of OC, FOC2, FOC3, FOC8, FOC9, FOC13, FOC17, FOC21, FOC22, FOC23, FOC11, FOC15 and FOC6; while project efficiency has nine indicators, PPI4, PPI5, PPI1, PPI3, PPI9, PPI12, PPI11, PPI6</w:t>
      </w:r>
      <w:r>
        <w:rPr>
          <w:rFonts w:ascii="Arial" w:hAnsi="Arial" w:cs="Arial"/>
          <w:sz w:val="20"/>
          <w:szCs w:val="20"/>
        </w:rPr>
        <w:t xml:space="preserve">, </w:t>
      </w:r>
      <w:r w:rsidRPr="004E62CD">
        <w:rPr>
          <w:rFonts w:ascii="Arial" w:hAnsi="Arial" w:cs="Arial"/>
          <w:sz w:val="20"/>
          <w:szCs w:val="20"/>
        </w:rPr>
        <w:t>PPI7. Because the relationship between latent constructs of OC and project success were specified a priori by a hypothesi</w:t>
      </w:r>
      <w:r w:rsidR="00FC676E">
        <w:rPr>
          <w:rFonts w:ascii="Arial" w:hAnsi="Arial" w:cs="Arial"/>
          <w:sz w:val="20"/>
          <w:szCs w:val="20"/>
        </w:rPr>
        <w:t>s</w:t>
      </w:r>
      <w:r w:rsidRPr="004E62CD">
        <w:rPr>
          <w:rFonts w:ascii="Arial" w:hAnsi="Arial" w:cs="Arial"/>
          <w:sz w:val="20"/>
          <w:szCs w:val="20"/>
        </w:rPr>
        <w:t>ed model, the model fit between the constructs and their measurement data was established by CFA through recommended goodness-of-fit (GOF) indices (Byrne, 2010</w:t>
      </w:r>
      <w:r w:rsidRPr="004E62CD">
        <w:rPr>
          <w:rFonts w:ascii="Arial" w:hAnsi="Arial" w:cs="Arial"/>
          <w:b/>
          <w:bCs/>
          <w:sz w:val="20"/>
          <w:szCs w:val="20"/>
        </w:rPr>
        <w:t>)</w:t>
      </w:r>
      <w:r w:rsidRPr="004E62CD">
        <w:rPr>
          <w:rFonts w:ascii="Arial" w:hAnsi="Arial" w:cs="Arial"/>
          <w:sz w:val="20"/>
          <w:szCs w:val="20"/>
        </w:rPr>
        <w:t xml:space="preserve">. The approved minimum threshold is contained in Table </w:t>
      </w:r>
      <w:r w:rsidR="00AF369A">
        <w:rPr>
          <w:rFonts w:ascii="Arial" w:hAnsi="Arial" w:cs="Arial"/>
          <w:sz w:val="20"/>
          <w:szCs w:val="20"/>
        </w:rPr>
        <w:t>4</w:t>
      </w:r>
      <w:r w:rsidRPr="004E62CD">
        <w:rPr>
          <w:rFonts w:ascii="Arial" w:hAnsi="Arial" w:cs="Arial"/>
          <w:sz w:val="20"/>
          <w:szCs w:val="20"/>
        </w:rPr>
        <w:t>.</w:t>
      </w:r>
    </w:p>
    <w:p w14:paraId="5E90379E" w14:textId="77777777" w:rsidR="00FC62F9" w:rsidRPr="004E62CD" w:rsidRDefault="00FC62F9" w:rsidP="00FC62F9">
      <w:pPr>
        <w:spacing w:after="0" w:line="240" w:lineRule="auto"/>
        <w:jc w:val="both"/>
        <w:rPr>
          <w:rFonts w:ascii="Arial" w:hAnsi="Arial" w:cs="Arial"/>
          <w:sz w:val="20"/>
          <w:szCs w:val="20"/>
        </w:rPr>
      </w:pPr>
    </w:p>
    <w:p w14:paraId="5DB289F4" w14:textId="5BA4FC46" w:rsidR="00FC62F9" w:rsidRPr="003752AB" w:rsidRDefault="00FC62F9" w:rsidP="00AF369A">
      <w:pPr>
        <w:spacing w:after="200"/>
        <w:jc w:val="center"/>
        <w:rPr>
          <w:rFonts w:ascii="Arial" w:hAnsi="Arial" w:cs="Arial"/>
          <w:bCs/>
          <w:sz w:val="20"/>
          <w:szCs w:val="20"/>
        </w:rPr>
      </w:pPr>
      <w:r w:rsidRPr="003752AB">
        <w:rPr>
          <w:rFonts w:ascii="Arial" w:hAnsi="Arial" w:cs="Arial"/>
          <w:bCs/>
          <w:sz w:val="20"/>
          <w:szCs w:val="20"/>
        </w:rPr>
        <w:t xml:space="preserve">Table </w:t>
      </w:r>
      <w:r w:rsidR="00AF369A">
        <w:rPr>
          <w:rFonts w:ascii="Arial" w:hAnsi="Arial" w:cs="Arial"/>
          <w:bCs/>
          <w:sz w:val="20"/>
          <w:szCs w:val="20"/>
        </w:rPr>
        <w:t>4</w:t>
      </w:r>
      <w:r w:rsidRPr="003752AB">
        <w:rPr>
          <w:rFonts w:ascii="Arial" w:hAnsi="Arial" w:cs="Arial"/>
          <w:bCs/>
          <w:sz w:val="20"/>
          <w:szCs w:val="20"/>
        </w:rPr>
        <w:t>. Adopted fit indices for the study</w:t>
      </w:r>
    </w:p>
    <w:tbl>
      <w:tblPr>
        <w:tblW w:w="9360" w:type="dxa"/>
        <w:jc w:val="center"/>
        <w:tblLook w:val="04A0" w:firstRow="1" w:lastRow="0" w:firstColumn="1" w:lastColumn="0" w:noHBand="0" w:noVBand="1"/>
      </w:tblPr>
      <w:tblGrid>
        <w:gridCol w:w="2585"/>
        <w:gridCol w:w="1499"/>
        <w:gridCol w:w="2704"/>
        <w:gridCol w:w="2572"/>
      </w:tblGrid>
      <w:tr w:rsidR="00FC62F9" w:rsidRPr="003752AB" w14:paraId="56E11EB6" w14:textId="77777777" w:rsidTr="00AF369A">
        <w:trPr>
          <w:jc w:val="center"/>
        </w:trPr>
        <w:tc>
          <w:tcPr>
            <w:tcW w:w="2585" w:type="dxa"/>
            <w:tcBorders>
              <w:top w:val="single" w:sz="4" w:space="0" w:color="auto"/>
              <w:left w:val="nil"/>
              <w:bottom w:val="single" w:sz="4" w:space="0" w:color="auto"/>
              <w:right w:val="nil"/>
            </w:tcBorders>
            <w:hideMark/>
          </w:tcPr>
          <w:p w14:paraId="25634283"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bCs/>
                <w:sz w:val="20"/>
                <w:szCs w:val="20"/>
              </w:rPr>
              <w:t>Model Fit Indices</w:t>
            </w:r>
          </w:p>
        </w:tc>
        <w:tc>
          <w:tcPr>
            <w:tcW w:w="1499" w:type="dxa"/>
            <w:tcBorders>
              <w:top w:val="single" w:sz="4" w:space="0" w:color="auto"/>
              <w:left w:val="nil"/>
              <w:bottom w:val="single" w:sz="4" w:space="0" w:color="auto"/>
              <w:right w:val="nil"/>
            </w:tcBorders>
            <w:hideMark/>
          </w:tcPr>
          <w:p w14:paraId="6BFB7281"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bCs/>
                <w:sz w:val="20"/>
                <w:szCs w:val="20"/>
              </w:rPr>
              <w:t>Minimum threshold</w:t>
            </w:r>
          </w:p>
        </w:tc>
        <w:tc>
          <w:tcPr>
            <w:tcW w:w="2704" w:type="dxa"/>
            <w:tcBorders>
              <w:top w:val="single" w:sz="4" w:space="0" w:color="auto"/>
              <w:left w:val="nil"/>
              <w:bottom w:val="single" w:sz="4" w:space="0" w:color="auto"/>
              <w:right w:val="nil"/>
            </w:tcBorders>
            <w:hideMark/>
          </w:tcPr>
          <w:p w14:paraId="2864B3AE"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bCs/>
                <w:sz w:val="20"/>
                <w:szCs w:val="20"/>
              </w:rPr>
              <w:t>Remarks</w:t>
            </w:r>
          </w:p>
        </w:tc>
        <w:tc>
          <w:tcPr>
            <w:tcW w:w="2572" w:type="dxa"/>
            <w:tcBorders>
              <w:top w:val="single" w:sz="4" w:space="0" w:color="auto"/>
              <w:left w:val="nil"/>
              <w:bottom w:val="single" w:sz="4" w:space="0" w:color="auto"/>
              <w:right w:val="nil"/>
            </w:tcBorders>
          </w:tcPr>
          <w:p w14:paraId="3A4DD495"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bCs/>
                <w:sz w:val="20"/>
                <w:szCs w:val="20"/>
              </w:rPr>
              <w:t>References</w:t>
            </w:r>
          </w:p>
        </w:tc>
      </w:tr>
      <w:tr w:rsidR="00FC62F9" w:rsidRPr="003752AB" w14:paraId="6C702CCA" w14:textId="77777777" w:rsidTr="00AF369A">
        <w:trPr>
          <w:jc w:val="center"/>
        </w:trPr>
        <w:tc>
          <w:tcPr>
            <w:tcW w:w="2585" w:type="dxa"/>
            <w:tcBorders>
              <w:top w:val="single" w:sz="4" w:space="0" w:color="auto"/>
              <w:left w:val="nil"/>
            </w:tcBorders>
          </w:tcPr>
          <w:p w14:paraId="15640A01"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Parsimonious fit indices</w:t>
            </w:r>
          </w:p>
        </w:tc>
        <w:tc>
          <w:tcPr>
            <w:tcW w:w="1499" w:type="dxa"/>
            <w:tcBorders>
              <w:top w:val="single" w:sz="4" w:space="0" w:color="auto"/>
            </w:tcBorders>
          </w:tcPr>
          <w:p w14:paraId="39E092B1" w14:textId="77777777" w:rsidR="00FC62F9" w:rsidRPr="003752AB" w:rsidRDefault="00FC62F9" w:rsidP="006E66F6">
            <w:pPr>
              <w:spacing w:after="0" w:line="480" w:lineRule="auto"/>
              <w:jc w:val="both"/>
              <w:rPr>
                <w:rFonts w:ascii="Arial" w:hAnsi="Arial" w:cs="Arial"/>
                <w:sz w:val="20"/>
                <w:szCs w:val="20"/>
              </w:rPr>
            </w:pPr>
          </w:p>
        </w:tc>
        <w:tc>
          <w:tcPr>
            <w:tcW w:w="2704" w:type="dxa"/>
            <w:tcBorders>
              <w:top w:val="single" w:sz="4" w:space="0" w:color="auto"/>
            </w:tcBorders>
          </w:tcPr>
          <w:p w14:paraId="77687154" w14:textId="77777777" w:rsidR="00FC62F9" w:rsidRPr="003752AB" w:rsidRDefault="00FC62F9" w:rsidP="006E66F6">
            <w:pPr>
              <w:spacing w:after="0" w:line="480" w:lineRule="auto"/>
              <w:jc w:val="both"/>
              <w:rPr>
                <w:rFonts w:ascii="Arial" w:hAnsi="Arial" w:cs="Arial"/>
                <w:sz w:val="20"/>
                <w:szCs w:val="20"/>
              </w:rPr>
            </w:pPr>
          </w:p>
        </w:tc>
        <w:tc>
          <w:tcPr>
            <w:tcW w:w="2572" w:type="dxa"/>
            <w:tcBorders>
              <w:top w:val="single" w:sz="4" w:space="0" w:color="auto"/>
            </w:tcBorders>
          </w:tcPr>
          <w:p w14:paraId="7CD0AC55"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Hair et al. 2018</w:t>
            </w:r>
          </w:p>
        </w:tc>
      </w:tr>
      <w:tr w:rsidR="00FC62F9" w:rsidRPr="003752AB" w14:paraId="74DC846F" w14:textId="77777777" w:rsidTr="00AF369A">
        <w:trPr>
          <w:jc w:val="center"/>
        </w:trPr>
        <w:tc>
          <w:tcPr>
            <w:tcW w:w="2585" w:type="dxa"/>
            <w:tcBorders>
              <w:left w:val="nil"/>
            </w:tcBorders>
            <w:hideMark/>
          </w:tcPr>
          <w:p w14:paraId="26734196"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CMIN/DF</w:t>
            </w:r>
          </w:p>
        </w:tc>
        <w:tc>
          <w:tcPr>
            <w:tcW w:w="1499" w:type="dxa"/>
            <w:hideMark/>
          </w:tcPr>
          <w:p w14:paraId="2EA7E93E"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1.0 ≤ x</w:t>
            </w:r>
            <w:r w:rsidRPr="003752AB">
              <w:rPr>
                <w:rFonts w:ascii="Arial" w:hAnsi="Arial" w:cs="Arial"/>
                <w:sz w:val="20"/>
                <w:szCs w:val="20"/>
                <w:vertAlign w:val="superscript"/>
              </w:rPr>
              <w:t>2</w:t>
            </w:r>
            <w:r w:rsidRPr="003752AB">
              <w:rPr>
                <w:rFonts w:ascii="Arial" w:hAnsi="Arial" w:cs="Arial"/>
                <w:sz w:val="20"/>
                <w:szCs w:val="20"/>
              </w:rPr>
              <w:t>/df ≤ 5.0</w:t>
            </w:r>
          </w:p>
        </w:tc>
        <w:tc>
          <w:tcPr>
            <w:tcW w:w="2704" w:type="dxa"/>
            <w:hideMark/>
          </w:tcPr>
          <w:p w14:paraId="7AABA984"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Lower limit - 1.0, upper limit - 3.0 to 5.0</w:t>
            </w:r>
          </w:p>
        </w:tc>
        <w:tc>
          <w:tcPr>
            <w:tcW w:w="2572" w:type="dxa"/>
          </w:tcPr>
          <w:p w14:paraId="26931D6C" w14:textId="77777777" w:rsidR="00FC62F9" w:rsidRPr="003752AB" w:rsidRDefault="00FC62F9" w:rsidP="006E66F6">
            <w:pPr>
              <w:spacing w:after="0" w:line="480" w:lineRule="auto"/>
              <w:jc w:val="both"/>
              <w:rPr>
                <w:rFonts w:ascii="Arial" w:hAnsi="Arial" w:cs="Arial"/>
                <w:sz w:val="20"/>
                <w:szCs w:val="20"/>
              </w:rPr>
            </w:pPr>
          </w:p>
        </w:tc>
      </w:tr>
      <w:tr w:rsidR="00FC62F9" w:rsidRPr="003752AB" w14:paraId="2C0B93A0" w14:textId="77777777" w:rsidTr="00AF369A">
        <w:trPr>
          <w:jc w:val="center"/>
        </w:trPr>
        <w:tc>
          <w:tcPr>
            <w:tcW w:w="2585" w:type="dxa"/>
          </w:tcPr>
          <w:p w14:paraId="4AD18C1C"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Absolute fit indices</w:t>
            </w:r>
          </w:p>
        </w:tc>
        <w:tc>
          <w:tcPr>
            <w:tcW w:w="1499" w:type="dxa"/>
          </w:tcPr>
          <w:p w14:paraId="63F8FCB0" w14:textId="77777777" w:rsidR="00FC62F9" w:rsidRPr="003752AB" w:rsidRDefault="00FC62F9" w:rsidP="006E66F6">
            <w:pPr>
              <w:spacing w:after="0" w:line="480" w:lineRule="auto"/>
              <w:jc w:val="both"/>
              <w:rPr>
                <w:rFonts w:ascii="Arial" w:hAnsi="Arial" w:cs="Arial"/>
                <w:sz w:val="20"/>
                <w:szCs w:val="20"/>
              </w:rPr>
            </w:pPr>
          </w:p>
        </w:tc>
        <w:tc>
          <w:tcPr>
            <w:tcW w:w="2704" w:type="dxa"/>
          </w:tcPr>
          <w:p w14:paraId="6202E911" w14:textId="77777777" w:rsidR="00FC62F9" w:rsidRPr="003752AB" w:rsidRDefault="00FC62F9" w:rsidP="006E66F6">
            <w:pPr>
              <w:spacing w:after="0" w:line="480" w:lineRule="auto"/>
              <w:jc w:val="both"/>
              <w:rPr>
                <w:rFonts w:ascii="Arial" w:hAnsi="Arial" w:cs="Arial"/>
                <w:b/>
                <w:sz w:val="20"/>
                <w:szCs w:val="20"/>
              </w:rPr>
            </w:pPr>
          </w:p>
        </w:tc>
        <w:tc>
          <w:tcPr>
            <w:tcW w:w="2572" w:type="dxa"/>
          </w:tcPr>
          <w:p w14:paraId="24B4180E" w14:textId="77777777" w:rsidR="00FC62F9" w:rsidRPr="003752AB" w:rsidRDefault="00FC62F9" w:rsidP="006E66F6">
            <w:pPr>
              <w:spacing w:after="0" w:line="480" w:lineRule="auto"/>
              <w:jc w:val="both"/>
              <w:rPr>
                <w:rFonts w:ascii="Arial" w:hAnsi="Arial" w:cs="Arial"/>
                <w:b/>
                <w:sz w:val="20"/>
                <w:szCs w:val="20"/>
              </w:rPr>
            </w:pPr>
          </w:p>
        </w:tc>
      </w:tr>
      <w:tr w:rsidR="00FC62F9" w:rsidRPr="003752AB" w14:paraId="1B89F684" w14:textId="77777777" w:rsidTr="00AF369A">
        <w:trPr>
          <w:jc w:val="center"/>
        </w:trPr>
        <w:tc>
          <w:tcPr>
            <w:tcW w:w="2585" w:type="dxa"/>
            <w:hideMark/>
          </w:tcPr>
          <w:p w14:paraId="532B1FFD"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GFI</w:t>
            </w:r>
          </w:p>
        </w:tc>
        <w:tc>
          <w:tcPr>
            <w:tcW w:w="1499" w:type="dxa"/>
            <w:hideMark/>
          </w:tcPr>
          <w:p w14:paraId="387715F6"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0 – 1</w:t>
            </w:r>
          </w:p>
        </w:tc>
        <w:tc>
          <w:tcPr>
            <w:tcW w:w="2704" w:type="dxa"/>
          </w:tcPr>
          <w:p w14:paraId="4B924B2B"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bCs/>
                <w:sz w:val="20"/>
                <w:szCs w:val="20"/>
              </w:rPr>
              <w:t>Close to 1 - a perfect fit</w:t>
            </w:r>
          </w:p>
        </w:tc>
        <w:tc>
          <w:tcPr>
            <w:tcW w:w="2572" w:type="dxa"/>
          </w:tcPr>
          <w:p w14:paraId="465A916E"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sz w:val="20"/>
                <w:szCs w:val="20"/>
              </w:rPr>
              <w:t>Hair et al. 2018</w:t>
            </w:r>
          </w:p>
        </w:tc>
      </w:tr>
      <w:tr w:rsidR="00FC62F9" w:rsidRPr="003752AB" w14:paraId="49023C22" w14:textId="77777777" w:rsidTr="00AF369A">
        <w:trPr>
          <w:jc w:val="center"/>
        </w:trPr>
        <w:tc>
          <w:tcPr>
            <w:tcW w:w="2585" w:type="dxa"/>
            <w:hideMark/>
          </w:tcPr>
          <w:p w14:paraId="16C2D95B"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RMSEA</w:t>
            </w:r>
          </w:p>
        </w:tc>
        <w:tc>
          <w:tcPr>
            <w:tcW w:w="1499" w:type="dxa"/>
            <w:hideMark/>
          </w:tcPr>
          <w:p w14:paraId="4C1942C3"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≤0.1</w:t>
            </w:r>
          </w:p>
        </w:tc>
        <w:tc>
          <w:tcPr>
            <w:tcW w:w="2704" w:type="dxa"/>
          </w:tcPr>
          <w:p w14:paraId="0023105B"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sz w:val="20"/>
                <w:szCs w:val="20"/>
              </w:rPr>
              <w:t>0.05 – 0.08 acceptable</w:t>
            </w:r>
          </w:p>
        </w:tc>
        <w:tc>
          <w:tcPr>
            <w:tcW w:w="2572" w:type="dxa"/>
          </w:tcPr>
          <w:p w14:paraId="5C371A8B" w14:textId="77777777" w:rsidR="00FC62F9" w:rsidRPr="003752AB" w:rsidRDefault="00FC62F9" w:rsidP="006E66F6">
            <w:pPr>
              <w:spacing w:after="0" w:line="480" w:lineRule="auto"/>
              <w:jc w:val="both"/>
              <w:rPr>
                <w:rFonts w:ascii="Arial" w:hAnsi="Arial" w:cs="Arial"/>
                <w:sz w:val="20"/>
                <w:szCs w:val="20"/>
              </w:rPr>
            </w:pPr>
          </w:p>
        </w:tc>
      </w:tr>
      <w:tr w:rsidR="00FC62F9" w:rsidRPr="003752AB" w14:paraId="395B89C2" w14:textId="77777777" w:rsidTr="00AF369A">
        <w:trPr>
          <w:jc w:val="center"/>
        </w:trPr>
        <w:tc>
          <w:tcPr>
            <w:tcW w:w="2585" w:type="dxa"/>
          </w:tcPr>
          <w:p w14:paraId="75C9D351"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Incremental fit indices</w:t>
            </w:r>
          </w:p>
        </w:tc>
        <w:tc>
          <w:tcPr>
            <w:tcW w:w="1499" w:type="dxa"/>
          </w:tcPr>
          <w:p w14:paraId="5ABCCB00" w14:textId="77777777" w:rsidR="00FC62F9" w:rsidRPr="003752AB" w:rsidRDefault="00FC62F9" w:rsidP="006E66F6">
            <w:pPr>
              <w:spacing w:after="0" w:line="480" w:lineRule="auto"/>
              <w:jc w:val="both"/>
              <w:rPr>
                <w:rFonts w:ascii="Arial" w:hAnsi="Arial" w:cs="Arial"/>
                <w:sz w:val="20"/>
                <w:szCs w:val="20"/>
              </w:rPr>
            </w:pPr>
          </w:p>
        </w:tc>
        <w:tc>
          <w:tcPr>
            <w:tcW w:w="2704" w:type="dxa"/>
          </w:tcPr>
          <w:p w14:paraId="17C4B384" w14:textId="77777777" w:rsidR="00FC62F9" w:rsidRPr="003752AB" w:rsidRDefault="00FC62F9" w:rsidP="006E66F6">
            <w:pPr>
              <w:spacing w:after="0" w:line="480" w:lineRule="auto"/>
              <w:jc w:val="both"/>
              <w:rPr>
                <w:rFonts w:ascii="Arial" w:hAnsi="Arial" w:cs="Arial"/>
                <w:b/>
                <w:sz w:val="20"/>
                <w:szCs w:val="20"/>
              </w:rPr>
            </w:pPr>
          </w:p>
        </w:tc>
        <w:tc>
          <w:tcPr>
            <w:tcW w:w="2572" w:type="dxa"/>
          </w:tcPr>
          <w:p w14:paraId="702793BC" w14:textId="77777777" w:rsidR="00FC62F9" w:rsidRPr="003752AB" w:rsidRDefault="00FC62F9" w:rsidP="006E66F6">
            <w:pPr>
              <w:spacing w:after="0" w:line="480" w:lineRule="auto"/>
              <w:jc w:val="both"/>
              <w:rPr>
                <w:rFonts w:ascii="Arial" w:hAnsi="Arial" w:cs="Arial"/>
                <w:b/>
                <w:sz w:val="20"/>
                <w:szCs w:val="20"/>
              </w:rPr>
            </w:pPr>
            <w:r w:rsidRPr="003752AB">
              <w:rPr>
                <w:rFonts w:ascii="Arial" w:hAnsi="Arial" w:cs="Arial"/>
                <w:sz w:val="20"/>
                <w:szCs w:val="20"/>
              </w:rPr>
              <w:t>Hair et al. 2018</w:t>
            </w:r>
          </w:p>
        </w:tc>
      </w:tr>
      <w:tr w:rsidR="00FC62F9" w:rsidRPr="003752AB" w14:paraId="3B286009" w14:textId="77777777" w:rsidTr="00AF369A">
        <w:trPr>
          <w:jc w:val="center"/>
        </w:trPr>
        <w:tc>
          <w:tcPr>
            <w:tcW w:w="2585" w:type="dxa"/>
            <w:hideMark/>
          </w:tcPr>
          <w:p w14:paraId="07C0B810"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CFI</w:t>
            </w:r>
          </w:p>
        </w:tc>
        <w:tc>
          <w:tcPr>
            <w:tcW w:w="1499" w:type="dxa"/>
            <w:hideMark/>
          </w:tcPr>
          <w:p w14:paraId="0761F676"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&gt; 0.9</w:t>
            </w:r>
          </w:p>
        </w:tc>
        <w:tc>
          <w:tcPr>
            <w:tcW w:w="2704" w:type="dxa"/>
          </w:tcPr>
          <w:p w14:paraId="5438CCA1" w14:textId="77777777" w:rsidR="00FC62F9" w:rsidRPr="003752AB" w:rsidRDefault="00FC62F9" w:rsidP="006E66F6">
            <w:pPr>
              <w:spacing w:after="0" w:line="480" w:lineRule="auto"/>
              <w:jc w:val="both"/>
              <w:rPr>
                <w:rFonts w:ascii="Arial" w:hAnsi="Arial" w:cs="Arial"/>
                <w:b/>
                <w:sz w:val="20"/>
                <w:szCs w:val="20"/>
              </w:rPr>
            </w:pPr>
            <w:r w:rsidRPr="003752AB">
              <w:rPr>
                <w:rFonts w:ascii="Arial" w:hAnsi="Arial" w:cs="Arial"/>
                <w:bCs/>
                <w:sz w:val="20"/>
                <w:szCs w:val="20"/>
              </w:rPr>
              <w:t>Close to 1 - a perfect fit</w:t>
            </w:r>
          </w:p>
        </w:tc>
        <w:tc>
          <w:tcPr>
            <w:tcW w:w="2572" w:type="dxa"/>
          </w:tcPr>
          <w:p w14:paraId="220F2C6F" w14:textId="77777777" w:rsidR="00FC62F9" w:rsidRPr="003752AB" w:rsidRDefault="00FC62F9" w:rsidP="006E66F6">
            <w:pPr>
              <w:spacing w:after="0" w:line="480" w:lineRule="auto"/>
              <w:jc w:val="both"/>
              <w:rPr>
                <w:rFonts w:ascii="Arial" w:hAnsi="Arial" w:cs="Arial"/>
                <w:bCs/>
                <w:sz w:val="20"/>
                <w:szCs w:val="20"/>
              </w:rPr>
            </w:pPr>
          </w:p>
        </w:tc>
      </w:tr>
      <w:tr w:rsidR="00FC62F9" w:rsidRPr="003752AB" w14:paraId="2003A3D5" w14:textId="77777777" w:rsidTr="00AF369A">
        <w:trPr>
          <w:jc w:val="center"/>
        </w:trPr>
        <w:tc>
          <w:tcPr>
            <w:tcW w:w="2585" w:type="dxa"/>
            <w:hideMark/>
          </w:tcPr>
          <w:p w14:paraId="16F91E93"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TLI</w:t>
            </w:r>
          </w:p>
        </w:tc>
        <w:tc>
          <w:tcPr>
            <w:tcW w:w="1499" w:type="dxa"/>
            <w:hideMark/>
          </w:tcPr>
          <w:p w14:paraId="6E16B70E"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 0.90</w:t>
            </w:r>
          </w:p>
        </w:tc>
        <w:tc>
          <w:tcPr>
            <w:tcW w:w="2704" w:type="dxa"/>
          </w:tcPr>
          <w:p w14:paraId="78798320" w14:textId="77777777" w:rsidR="00FC62F9" w:rsidRPr="003752AB" w:rsidRDefault="00FC62F9" w:rsidP="006E66F6">
            <w:pPr>
              <w:spacing w:after="0" w:line="480" w:lineRule="auto"/>
              <w:jc w:val="both"/>
              <w:rPr>
                <w:rFonts w:ascii="Arial" w:hAnsi="Arial" w:cs="Arial"/>
                <w:b/>
                <w:sz w:val="20"/>
                <w:szCs w:val="20"/>
              </w:rPr>
            </w:pPr>
            <w:r w:rsidRPr="003752AB">
              <w:rPr>
                <w:rFonts w:ascii="Arial" w:hAnsi="Arial" w:cs="Arial"/>
                <w:bCs/>
                <w:sz w:val="20"/>
                <w:szCs w:val="20"/>
              </w:rPr>
              <w:t>Close to 1 - a perfect fit</w:t>
            </w:r>
          </w:p>
        </w:tc>
        <w:tc>
          <w:tcPr>
            <w:tcW w:w="2572" w:type="dxa"/>
          </w:tcPr>
          <w:p w14:paraId="68A86A51" w14:textId="77777777" w:rsidR="00FC62F9" w:rsidRPr="003752AB" w:rsidRDefault="00FC62F9" w:rsidP="006E66F6">
            <w:pPr>
              <w:spacing w:after="0" w:line="480" w:lineRule="auto"/>
              <w:jc w:val="both"/>
              <w:rPr>
                <w:rFonts w:ascii="Arial" w:hAnsi="Arial" w:cs="Arial"/>
                <w:bCs/>
                <w:sz w:val="20"/>
                <w:szCs w:val="20"/>
              </w:rPr>
            </w:pPr>
          </w:p>
        </w:tc>
      </w:tr>
      <w:tr w:rsidR="00FC62F9" w:rsidRPr="003752AB" w14:paraId="5936414D" w14:textId="77777777" w:rsidTr="00AF369A">
        <w:trPr>
          <w:jc w:val="center"/>
        </w:trPr>
        <w:tc>
          <w:tcPr>
            <w:tcW w:w="2585" w:type="dxa"/>
            <w:hideMark/>
          </w:tcPr>
          <w:p w14:paraId="46B0E644"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NFI</w:t>
            </w:r>
          </w:p>
        </w:tc>
        <w:tc>
          <w:tcPr>
            <w:tcW w:w="1499" w:type="dxa"/>
            <w:hideMark/>
          </w:tcPr>
          <w:p w14:paraId="0B7E87E9"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0 – 1</w:t>
            </w:r>
          </w:p>
        </w:tc>
        <w:tc>
          <w:tcPr>
            <w:tcW w:w="2704" w:type="dxa"/>
          </w:tcPr>
          <w:p w14:paraId="1030BAE2" w14:textId="77777777" w:rsidR="00FC62F9" w:rsidRPr="003752AB" w:rsidRDefault="00FC62F9" w:rsidP="006E66F6">
            <w:pPr>
              <w:spacing w:after="0" w:line="480" w:lineRule="auto"/>
              <w:jc w:val="both"/>
              <w:rPr>
                <w:rFonts w:ascii="Arial" w:hAnsi="Arial" w:cs="Arial"/>
                <w:b/>
                <w:sz w:val="20"/>
                <w:szCs w:val="20"/>
              </w:rPr>
            </w:pPr>
          </w:p>
        </w:tc>
        <w:tc>
          <w:tcPr>
            <w:tcW w:w="2572" w:type="dxa"/>
          </w:tcPr>
          <w:p w14:paraId="387E1D49" w14:textId="77777777" w:rsidR="00FC62F9" w:rsidRPr="003752AB" w:rsidRDefault="00FC62F9" w:rsidP="006E66F6">
            <w:pPr>
              <w:spacing w:after="0" w:line="480" w:lineRule="auto"/>
              <w:jc w:val="both"/>
              <w:rPr>
                <w:rFonts w:ascii="Arial" w:hAnsi="Arial" w:cs="Arial"/>
                <w:b/>
                <w:sz w:val="20"/>
                <w:szCs w:val="20"/>
              </w:rPr>
            </w:pPr>
          </w:p>
        </w:tc>
      </w:tr>
      <w:tr w:rsidR="00FC62F9" w:rsidRPr="003752AB" w14:paraId="3621B4E0" w14:textId="77777777" w:rsidTr="00AF369A">
        <w:trPr>
          <w:jc w:val="center"/>
        </w:trPr>
        <w:tc>
          <w:tcPr>
            <w:tcW w:w="2585" w:type="dxa"/>
            <w:hideMark/>
          </w:tcPr>
          <w:p w14:paraId="11740144"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IFI</w:t>
            </w:r>
          </w:p>
        </w:tc>
        <w:tc>
          <w:tcPr>
            <w:tcW w:w="1499" w:type="dxa"/>
            <w:hideMark/>
          </w:tcPr>
          <w:p w14:paraId="2A613C76"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0 – 1</w:t>
            </w:r>
          </w:p>
        </w:tc>
        <w:tc>
          <w:tcPr>
            <w:tcW w:w="2704" w:type="dxa"/>
          </w:tcPr>
          <w:p w14:paraId="6F593B87" w14:textId="77777777" w:rsidR="00FC62F9" w:rsidRPr="003752AB" w:rsidRDefault="00FC62F9" w:rsidP="006E66F6">
            <w:pPr>
              <w:spacing w:after="0" w:line="480" w:lineRule="auto"/>
              <w:jc w:val="both"/>
              <w:rPr>
                <w:rFonts w:ascii="Arial" w:hAnsi="Arial" w:cs="Arial"/>
                <w:b/>
                <w:sz w:val="20"/>
                <w:szCs w:val="20"/>
              </w:rPr>
            </w:pPr>
          </w:p>
        </w:tc>
        <w:tc>
          <w:tcPr>
            <w:tcW w:w="2572" w:type="dxa"/>
          </w:tcPr>
          <w:p w14:paraId="4D4DA0E1" w14:textId="77777777" w:rsidR="00FC62F9" w:rsidRPr="003752AB" w:rsidRDefault="00FC62F9" w:rsidP="006E66F6">
            <w:pPr>
              <w:spacing w:after="0" w:line="480" w:lineRule="auto"/>
              <w:jc w:val="both"/>
              <w:rPr>
                <w:rFonts w:ascii="Arial" w:hAnsi="Arial" w:cs="Arial"/>
                <w:b/>
                <w:sz w:val="20"/>
                <w:szCs w:val="20"/>
              </w:rPr>
            </w:pPr>
          </w:p>
        </w:tc>
      </w:tr>
      <w:tr w:rsidR="00FC62F9" w:rsidRPr="003752AB" w14:paraId="71218AE7" w14:textId="77777777" w:rsidTr="00AF369A">
        <w:trPr>
          <w:jc w:val="center"/>
        </w:trPr>
        <w:tc>
          <w:tcPr>
            <w:tcW w:w="2585" w:type="dxa"/>
            <w:tcBorders>
              <w:left w:val="nil"/>
            </w:tcBorders>
            <w:hideMark/>
          </w:tcPr>
          <w:p w14:paraId="4624C6BF"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RFI</w:t>
            </w:r>
          </w:p>
        </w:tc>
        <w:tc>
          <w:tcPr>
            <w:tcW w:w="1499" w:type="dxa"/>
            <w:hideMark/>
          </w:tcPr>
          <w:p w14:paraId="0BE97145"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sz w:val="20"/>
                <w:szCs w:val="20"/>
              </w:rPr>
              <w:t>0 – 1</w:t>
            </w:r>
          </w:p>
        </w:tc>
        <w:tc>
          <w:tcPr>
            <w:tcW w:w="2704" w:type="dxa"/>
          </w:tcPr>
          <w:p w14:paraId="15AB1C6A" w14:textId="77777777" w:rsidR="00FC62F9" w:rsidRPr="003752AB" w:rsidRDefault="00FC62F9" w:rsidP="006E66F6">
            <w:pPr>
              <w:spacing w:after="0" w:line="480" w:lineRule="auto"/>
              <w:jc w:val="both"/>
              <w:rPr>
                <w:rFonts w:ascii="Arial" w:hAnsi="Arial" w:cs="Arial"/>
                <w:b/>
                <w:sz w:val="20"/>
                <w:szCs w:val="20"/>
              </w:rPr>
            </w:pPr>
          </w:p>
        </w:tc>
        <w:tc>
          <w:tcPr>
            <w:tcW w:w="2572" w:type="dxa"/>
            <w:tcBorders>
              <w:right w:val="nil"/>
            </w:tcBorders>
          </w:tcPr>
          <w:p w14:paraId="606DD8C3" w14:textId="77777777" w:rsidR="00FC62F9" w:rsidRPr="003752AB" w:rsidRDefault="00FC62F9" w:rsidP="006E66F6">
            <w:pPr>
              <w:spacing w:after="0" w:line="480" w:lineRule="auto"/>
              <w:jc w:val="both"/>
              <w:rPr>
                <w:rFonts w:ascii="Arial" w:hAnsi="Arial" w:cs="Arial"/>
                <w:b/>
                <w:sz w:val="20"/>
                <w:szCs w:val="20"/>
              </w:rPr>
            </w:pPr>
          </w:p>
        </w:tc>
      </w:tr>
      <w:tr w:rsidR="00FC62F9" w:rsidRPr="003752AB" w14:paraId="08043904" w14:textId="77777777" w:rsidTr="00AF369A">
        <w:trPr>
          <w:jc w:val="center"/>
        </w:trPr>
        <w:tc>
          <w:tcPr>
            <w:tcW w:w="2585" w:type="dxa"/>
            <w:tcBorders>
              <w:left w:val="nil"/>
            </w:tcBorders>
          </w:tcPr>
          <w:p w14:paraId="2EDAA67F"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color w:val="000000"/>
                <w:sz w:val="20"/>
                <w:szCs w:val="20"/>
              </w:rPr>
              <w:t>Factor loading</w:t>
            </w:r>
          </w:p>
        </w:tc>
        <w:tc>
          <w:tcPr>
            <w:tcW w:w="1499" w:type="dxa"/>
          </w:tcPr>
          <w:p w14:paraId="1532233E"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color w:val="000000"/>
                <w:sz w:val="20"/>
                <w:szCs w:val="20"/>
              </w:rPr>
              <w:t xml:space="preserve">&gt;0.5; &gt;0.7 </w:t>
            </w:r>
          </w:p>
        </w:tc>
        <w:tc>
          <w:tcPr>
            <w:tcW w:w="2704" w:type="dxa"/>
          </w:tcPr>
          <w:p w14:paraId="3F7EB17A" w14:textId="77777777" w:rsidR="00FC62F9" w:rsidRPr="003752AB" w:rsidRDefault="00FC62F9" w:rsidP="006E66F6">
            <w:pPr>
              <w:spacing w:after="0" w:line="480" w:lineRule="auto"/>
              <w:jc w:val="both"/>
              <w:rPr>
                <w:rFonts w:ascii="Arial" w:hAnsi="Arial" w:cs="Arial"/>
                <w:b/>
                <w:sz w:val="20"/>
                <w:szCs w:val="20"/>
              </w:rPr>
            </w:pPr>
            <w:r w:rsidRPr="003752AB">
              <w:rPr>
                <w:rFonts w:ascii="Arial" w:hAnsi="Arial" w:cs="Arial"/>
                <w:color w:val="000000"/>
                <w:sz w:val="20"/>
                <w:szCs w:val="20"/>
              </w:rPr>
              <w:t>acceptable; good</w:t>
            </w:r>
          </w:p>
        </w:tc>
        <w:tc>
          <w:tcPr>
            <w:tcW w:w="2572" w:type="dxa"/>
            <w:tcBorders>
              <w:right w:val="nil"/>
            </w:tcBorders>
          </w:tcPr>
          <w:p w14:paraId="7A6B78BF" w14:textId="77777777" w:rsidR="00FC62F9" w:rsidRPr="003752AB" w:rsidRDefault="00FC62F9" w:rsidP="006E66F6">
            <w:pPr>
              <w:spacing w:line="480" w:lineRule="auto"/>
              <w:jc w:val="both"/>
              <w:rPr>
                <w:rFonts w:ascii="Arial" w:hAnsi="Arial" w:cs="Arial"/>
                <w:sz w:val="20"/>
                <w:szCs w:val="20"/>
              </w:rPr>
            </w:pPr>
            <w:r w:rsidRPr="003752AB">
              <w:rPr>
                <w:rFonts w:ascii="Arial" w:hAnsi="Arial" w:cs="Arial"/>
                <w:color w:val="000000"/>
                <w:sz w:val="20"/>
                <w:szCs w:val="20"/>
              </w:rPr>
              <w:t>Hair et al., 2018</w:t>
            </w:r>
            <w:r>
              <w:rPr>
                <w:rFonts w:ascii="Arial" w:hAnsi="Arial" w:cs="Arial"/>
                <w:color w:val="000000"/>
                <w:sz w:val="20"/>
                <w:szCs w:val="20"/>
              </w:rPr>
              <w:t>.</w:t>
            </w:r>
          </w:p>
        </w:tc>
      </w:tr>
      <w:tr w:rsidR="00FC62F9" w:rsidRPr="003752AB" w14:paraId="6E90F5C1" w14:textId="77777777" w:rsidTr="00AF369A">
        <w:trPr>
          <w:jc w:val="center"/>
        </w:trPr>
        <w:tc>
          <w:tcPr>
            <w:tcW w:w="2585" w:type="dxa"/>
            <w:tcBorders>
              <w:left w:val="nil"/>
            </w:tcBorders>
          </w:tcPr>
          <w:p w14:paraId="250C0B39" w14:textId="77777777" w:rsidR="00FC62F9" w:rsidRPr="003752AB" w:rsidRDefault="00FC62F9" w:rsidP="006E66F6">
            <w:pPr>
              <w:spacing w:after="0" w:line="480" w:lineRule="auto"/>
              <w:jc w:val="both"/>
              <w:rPr>
                <w:rFonts w:ascii="Arial" w:hAnsi="Arial" w:cs="Arial"/>
                <w:color w:val="000000"/>
                <w:sz w:val="20"/>
                <w:szCs w:val="20"/>
              </w:rPr>
            </w:pPr>
            <w:r w:rsidRPr="003752AB">
              <w:rPr>
                <w:rFonts w:ascii="Arial" w:hAnsi="Arial" w:cs="Arial"/>
                <w:color w:val="000000"/>
                <w:sz w:val="20"/>
                <w:szCs w:val="20"/>
              </w:rPr>
              <w:t>Critical ratio (t-value)</w:t>
            </w:r>
          </w:p>
        </w:tc>
        <w:tc>
          <w:tcPr>
            <w:tcW w:w="1499" w:type="dxa"/>
          </w:tcPr>
          <w:p w14:paraId="5A174918" w14:textId="77777777" w:rsidR="00FC62F9" w:rsidRPr="003752AB" w:rsidRDefault="00FC62F9" w:rsidP="006E66F6">
            <w:pPr>
              <w:spacing w:after="0" w:line="480" w:lineRule="auto"/>
              <w:jc w:val="both"/>
              <w:rPr>
                <w:rFonts w:ascii="Arial" w:hAnsi="Arial" w:cs="Arial"/>
                <w:color w:val="000000"/>
                <w:sz w:val="20"/>
                <w:szCs w:val="20"/>
              </w:rPr>
            </w:pPr>
            <w:r w:rsidRPr="003752AB">
              <w:rPr>
                <w:rFonts w:ascii="Arial" w:hAnsi="Arial" w:cs="Arial"/>
                <w:color w:val="000000"/>
                <w:sz w:val="20"/>
                <w:szCs w:val="20"/>
              </w:rPr>
              <w:t>&gt;1.96</w:t>
            </w:r>
          </w:p>
        </w:tc>
        <w:tc>
          <w:tcPr>
            <w:tcW w:w="2704" w:type="dxa"/>
          </w:tcPr>
          <w:p w14:paraId="4A5C112F" w14:textId="77777777" w:rsidR="00FC62F9" w:rsidRPr="003752AB" w:rsidRDefault="00FC62F9" w:rsidP="006E66F6">
            <w:pPr>
              <w:spacing w:after="0" w:line="480" w:lineRule="auto"/>
              <w:jc w:val="both"/>
              <w:rPr>
                <w:rFonts w:ascii="Arial" w:hAnsi="Arial" w:cs="Arial"/>
                <w:b/>
                <w:sz w:val="20"/>
                <w:szCs w:val="20"/>
              </w:rPr>
            </w:pPr>
          </w:p>
        </w:tc>
        <w:tc>
          <w:tcPr>
            <w:tcW w:w="2572" w:type="dxa"/>
            <w:tcBorders>
              <w:right w:val="nil"/>
            </w:tcBorders>
          </w:tcPr>
          <w:p w14:paraId="490C0E64" w14:textId="77777777" w:rsidR="00FC62F9" w:rsidRPr="003752AB" w:rsidRDefault="00FC62F9" w:rsidP="006E66F6">
            <w:pPr>
              <w:spacing w:after="0" w:line="480" w:lineRule="auto"/>
              <w:jc w:val="both"/>
              <w:rPr>
                <w:rFonts w:ascii="Arial" w:hAnsi="Arial" w:cs="Arial"/>
                <w:b/>
                <w:sz w:val="20"/>
                <w:szCs w:val="20"/>
              </w:rPr>
            </w:pPr>
          </w:p>
        </w:tc>
      </w:tr>
      <w:tr w:rsidR="00FC62F9" w:rsidRPr="003752AB" w14:paraId="50EA413E" w14:textId="77777777" w:rsidTr="00AF369A">
        <w:trPr>
          <w:jc w:val="center"/>
        </w:trPr>
        <w:tc>
          <w:tcPr>
            <w:tcW w:w="2585" w:type="dxa"/>
            <w:tcBorders>
              <w:left w:val="nil"/>
            </w:tcBorders>
          </w:tcPr>
          <w:p w14:paraId="4A30EEBD"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color w:val="000000"/>
                <w:sz w:val="20"/>
                <w:szCs w:val="20"/>
              </w:rPr>
              <w:t>Standard residuals</w:t>
            </w:r>
          </w:p>
        </w:tc>
        <w:tc>
          <w:tcPr>
            <w:tcW w:w="1499" w:type="dxa"/>
          </w:tcPr>
          <w:p w14:paraId="5243ABCA"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color w:val="000000"/>
                <w:sz w:val="20"/>
                <w:szCs w:val="20"/>
              </w:rPr>
              <w:t>2.8</w:t>
            </w:r>
          </w:p>
        </w:tc>
        <w:tc>
          <w:tcPr>
            <w:tcW w:w="2704" w:type="dxa"/>
          </w:tcPr>
          <w:p w14:paraId="09224A24" w14:textId="77777777" w:rsidR="00FC62F9" w:rsidRPr="003752AB" w:rsidRDefault="00FC62F9" w:rsidP="006E66F6">
            <w:pPr>
              <w:spacing w:after="0" w:line="480" w:lineRule="auto"/>
              <w:jc w:val="both"/>
              <w:rPr>
                <w:rFonts w:ascii="Arial" w:hAnsi="Arial" w:cs="Arial"/>
                <w:b/>
                <w:sz w:val="20"/>
                <w:szCs w:val="20"/>
              </w:rPr>
            </w:pPr>
          </w:p>
        </w:tc>
        <w:tc>
          <w:tcPr>
            <w:tcW w:w="2572" w:type="dxa"/>
            <w:tcBorders>
              <w:right w:val="nil"/>
            </w:tcBorders>
          </w:tcPr>
          <w:p w14:paraId="0382EDD2" w14:textId="77777777" w:rsidR="00FC62F9" w:rsidRPr="003752AB" w:rsidRDefault="00FC62F9" w:rsidP="006E66F6">
            <w:pPr>
              <w:spacing w:after="0" w:line="480" w:lineRule="auto"/>
              <w:jc w:val="both"/>
              <w:rPr>
                <w:rFonts w:ascii="Arial" w:hAnsi="Arial" w:cs="Arial"/>
                <w:b/>
                <w:sz w:val="20"/>
                <w:szCs w:val="20"/>
              </w:rPr>
            </w:pPr>
          </w:p>
        </w:tc>
      </w:tr>
      <w:tr w:rsidR="00FC62F9" w:rsidRPr="003752AB" w14:paraId="072F45DC" w14:textId="77777777" w:rsidTr="00AF369A">
        <w:trPr>
          <w:jc w:val="center"/>
        </w:trPr>
        <w:tc>
          <w:tcPr>
            <w:tcW w:w="2585" w:type="dxa"/>
            <w:tcBorders>
              <w:left w:val="nil"/>
            </w:tcBorders>
          </w:tcPr>
          <w:p w14:paraId="45D5CAF4"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color w:val="000000"/>
                <w:sz w:val="20"/>
                <w:szCs w:val="20"/>
              </w:rPr>
              <w:t>Standard regression weight (SRW)</w:t>
            </w:r>
          </w:p>
        </w:tc>
        <w:tc>
          <w:tcPr>
            <w:tcW w:w="1499" w:type="dxa"/>
          </w:tcPr>
          <w:p w14:paraId="35D7CDE7"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color w:val="000000"/>
                <w:sz w:val="20"/>
                <w:szCs w:val="20"/>
              </w:rPr>
              <w:t>&gt;0.5</w:t>
            </w:r>
          </w:p>
        </w:tc>
        <w:tc>
          <w:tcPr>
            <w:tcW w:w="2704" w:type="dxa"/>
          </w:tcPr>
          <w:p w14:paraId="3302F9E6"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bCs/>
                <w:sz w:val="20"/>
                <w:szCs w:val="20"/>
              </w:rPr>
              <w:t>minimum required</w:t>
            </w:r>
          </w:p>
        </w:tc>
        <w:tc>
          <w:tcPr>
            <w:tcW w:w="2572" w:type="dxa"/>
            <w:tcBorders>
              <w:right w:val="nil"/>
            </w:tcBorders>
          </w:tcPr>
          <w:p w14:paraId="1439C460"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color w:val="000000"/>
                <w:sz w:val="20"/>
                <w:szCs w:val="20"/>
              </w:rPr>
              <w:t>Byrne (2010), Kline (2016).</w:t>
            </w:r>
          </w:p>
        </w:tc>
      </w:tr>
      <w:tr w:rsidR="00FC62F9" w:rsidRPr="003752AB" w14:paraId="29F233F1" w14:textId="77777777" w:rsidTr="00AF369A">
        <w:trPr>
          <w:jc w:val="center"/>
        </w:trPr>
        <w:tc>
          <w:tcPr>
            <w:tcW w:w="2585" w:type="dxa"/>
            <w:tcBorders>
              <w:left w:val="nil"/>
              <w:bottom w:val="single" w:sz="4" w:space="0" w:color="auto"/>
            </w:tcBorders>
          </w:tcPr>
          <w:p w14:paraId="3B97B821"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color w:val="000000"/>
                <w:sz w:val="20"/>
                <w:szCs w:val="20"/>
              </w:rPr>
              <w:t>Square multiple correlation (SMC)</w:t>
            </w:r>
          </w:p>
        </w:tc>
        <w:tc>
          <w:tcPr>
            <w:tcW w:w="1499" w:type="dxa"/>
            <w:tcBorders>
              <w:bottom w:val="single" w:sz="4" w:space="0" w:color="auto"/>
            </w:tcBorders>
          </w:tcPr>
          <w:p w14:paraId="467F8E19" w14:textId="77777777" w:rsidR="00FC62F9" w:rsidRPr="003752AB" w:rsidRDefault="00FC62F9" w:rsidP="006E66F6">
            <w:pPr>
              <w:spacing w:after="0" w:line="480" w:lineRule="auto"/>
              <w:jc w:val="both"/>
              <w:rPr>
                <w:rFonts w:ascii="Arial" w:hAnsi="Arial" w:cs="Arial"/>
                <w:sz w:val="20"/>
                <w:szCs w:val="20"/>
              </w:rPr>
            </w:pPr>
            <w:r w:rsidRPr="003752AB">
              <w:rPr>
                <w:rFonts w:ascii="Arial" w:hAnsi="Arial" w:cs="Arial"/>
                <w:color w:val="000000"/>
                <w:sz w:val="20"/>
                <w:szCs w:val="20"/>
              </w:rPr>
              <w:t>&gt;0.25</w:t>
            </w:r>
          </w:p>
        </w:tc>
        <w:tc>
          <w:tcPr>
            <w:tcW w:w="2704" w:type="dxa"/>
            <w:tcBorders>
              <w:bottom w:val="single" w:sz="4" w:space="0" w:color="auto"/>
            </w:tcBorders>
          </w:tcPr>
          <w:p w14:paraId="267B3332" w14:textId="77777777" w:rsidR="00FC62F9" w:rsidRPr="003752AB" w:rsidRDefault="00FC62F9" w:rsidP="006E66F6">
            <w:pPr>
              <w:spacing w:after="0" w:line="480" w:lineRule="auto"/>
              <w:jc w:val="both"/>
              <w:rPr>
                <w:rFonts w:ascii="Arial" w:hAnsi="Arial" w:cs="Arial"/>
                <w:b/>
                <w:sz w:val="20"/>
                <w:szCs w:val="20"/>
              </w:rPr>
            </w:pPr>
            <w:r w:rsidRPr="003752AB">
              <w:rPr>
                <w:rFonts w:ascii="Arial" w:hAnsi="Arial" w:cs="Arial"/>
                <w:bCs/>
                <w:sz w:val="20"/>
                <w:szCs w:val="20"/>
              </w:rPr>
              <w:t>minimum required</w:t>
            </w:r>
          </w:p>
        </w:tc>
        <w:tc>
          <w:tcPr>
            <w:tcW w:w="2572" w:type="dxa"/>
            <w:tcBorders>
              <w:bottom w:val="single" w:sz="4" w:space="0" w:color="auto"/>
              <w:right w:val="nil"/>
            </w:tcBorders>
          </w:tcPr>
          <w:p w14:paraId="5F67BE08" w14:textId="77777777" w:rsidR="00FC62F9" w:rsidRPr="003752AB" w:rsidRDefault="00FC62F9" w:rsidP="006E66F6">
            <w:pPr>
              <w:spacing w:after="0" w:line="480" w:lineRule="auto"/>
              <w:jc w:val="both"/>
              <w:rPr>
                <w:rFonts w:ascii="Arial" w:hAnsi="Arial" w:cs="Arial"/>
                <w:bCs/>
                <w:sz w:val="20"/>
                <w:szCs w:val="20"/>
              </w:rPr>
            </w:pPr>
            <w:r w:rsidRPr="003752AB">
              <w:rPr>
                <w:rFonts w:ascii="Arial" w:hAnsi="Arial" w:cs="Arial"/>
                <w:color w:val="000000"/>
                <w:sz w:val="20"/>
                <w:szCs w:val="20"/>
              </w:rPr>
              <w:t>Byrne (2010), Kline (2016)</w:t>
            </w:r>
          </w:p>
        </w:tc>
      </w:tr>
    </w:tbl>
    <w:p w14:paraId="4BBF61C4" w14:textId="77777777" w:rsidR="00FC62F9" w:rsidRPr="004E62CD" w:rsidRDefault="00FC62F9" w:rsidP="00FC62F9">
      <w:pPr>
        <w:spacing w:after="0"/>
        <w:jc w:val="both"/>
        <w:rPr>
          <w:rFonts w:ascii="Arial" w:hAnsi="Arial" w:cs="Arial"/>
          <w:sz w:val="20"/>
          <w:szCs w:val="20"/>
        </w:rPr>
      </w:pPr>
      <w:r w:rsidRPr="003752AB">
        <w:rPr>
          <w:rFonts w:ascii="Arial" w:hAnsi="Arial" w:cs="Arial"/>
          <w:sz w:val="20"/>
          <w:szCs w:val="20"/>
        </w:rPr>
        <w:t xml:space="preserve">  </w:t>
      </w:r>
    </w:p>
    <w:p w14:paraId="08168568" w14:textId="735F4F28" w:rsidR="00FC62F9" w:rsidRPr="0011470D" w:rsidRDefault="00FC62F9" w:rsidP="00FC62F9">
      <w:pPr>
        <w:spacing w:line="240" w:lineRule="auto"/>
        <w:jc w:val="both"/>
        <w:rPr>
          <w:rFonts w:ascii="Arial" w:hAnsi="Arial" w:cs="Arial"/>
          <w:sz w:val="20"/>
          <w:szCs w:val="20"/>
        </w:rPr>
      </w:pPr>
      <w:r w:rsidRPr="004E62CD">
        <w:rPr>
          <w:rFonts w:ascii="Arial" w:hAnsi="Arial" w:cs="Arial"/>
          <w:sz w:val="20"/>
          <w:szCs w:val="20"/>
        </w:rPr>
        <w:t xml:space="preserve"> </w:t>
      </w:r>
      <w:r w:rsidRPr="004E62CD">
        <w:rPr>
          <w:rFonts w:ascii="Arial" w:hAnsi="Arial" w:cs="Arial"/>
          <w:color w:val="000000"/>
          <w:sz w:val="20"/>
          <w:szCs w:val="20"/>
        </w:rPr>
        <w:t>Assessment of GOF were based on parsimonious fit, absolute fit and incremental fit indices as</w:t>
      </w:r>
      <w:r w:rsidRPr="004E62CD">
        <w:rPr>
          <w:rFonts w:ascii="Arial" w:hAnsi="Arial" w:cs="Arial"/>
          <w:b/>
          <w:bCs/>
          <w:color w:val="000000"/>
          <w:sz w:val="20"/>
          <w:szCs w:val="20"/>
        </w:rPr>
        <w:t xml:space="preserve"> </w:t>
      </w:r>
      <w:r w:rsidRPr="004E62CD">
        <w:rPr>
          <w:rFonts w:ascii="Arial" w:hAnsi="Arial" w:cs="Arial"/>
          <w:color w:val="000000"/>
          <w:sz w:val="20"/>
          <w:szCs w:val="20"/>
        </w:rPr>
        <w:t>the</w:t>
      </w:r>
      <w:r w:rsidRPr="004E62CD">
        <w:rPr>
          <w:rFonts w:ascii="Arial" w:hAnsi="Arial" w:cs="Arial"/>
          <w:b/>
          <w:bCs/>
          <w:color w:val="000000"/>
          <w:sz w:val="20"/>
          <w:szCs w:val="20"/>
        </w:rPr>
        <w:t xml:space="preserve"> </w:t>
      </w:r>
      <w:r w:rsidRPr="004E62CD">
        <w:rPr>
          <w:rFonts w:ascii="Arial" w:hAnsi="Arial" w:cs="Arial"/>
          <w:color w:val="000000"/>
          <w:sz w:val="20"/>
          <w:szCs w:val="20"/>
        </w:rPr>
        <w:t xml:space="preserve">three major fit parameters in evaluation of indices in SEM. SEM-AMOS output for the initial model shows </w:t>
      </w:r>
      <w:r w:rsidRPr="004E62CD">
        <w:rPr>
          <w:rFonts w:ascii="Arial" w:hAnsi="Arial" w:cs="Arial"/>
          <w:color w:val="000000"/>
          <w:sz w:val="20"/>
          <w:szCs w:val="20"/>
        </w:rPr>
        <w:lastRenderedPageBreak/>
        <w:t xml:space="preserve">statistical significance of </w:t>
      </w:r>
      <w:r w:rsidR="00EB64F6">
        <w:rPr>
          <w:rFonts w:ascii="Arial" w:hAnsi="Arial" w:cs="Arial"/>
          <w:i/>
          <w:iCs/>
          <w:color w:val="000000"/>
          <w:sz w:val="20"/>
          <w:szCs w:val="20"/>
        </w:rPr>
        <w:t>P</w:t>
      </w:r>
      <w:r w:rsidRPr="004E62CD">
        <w:rPr>
          <w:rFonts w:ascii="Arial" w:hAnsi="Arial" w:cs="Arial"/>
          <w:color w:val="000000"/>
          <w:sz w:val="20"/>
          <w:szCs w:val="20"/>
        </w:rPr>
        <w:t xml:space="preserve">-value at less than .05 but data fit to the model (through GFI, AGFI, CFI, NFI, RMSEA) and other test statistic </w:t>
      </w:r>
      <w:r>
        <w:rPr>
          <w:rFonts w:ascii="Arial" w:hAnsi="Arial" w:cs="Arial"/>
          <w:color w:val="000000"/>
          <w:sz w:val="20"/>
          <w:szCs w:val="20"/>
        </w:rPr>
        <w:t xml:space="preserve">estimate were </w:t>
      </w:r>
      <w:r w:rsidRPr="004E62CD">
        <w:rPr>
          <w:rFonts w:ascii="Arial" w:hAnsi="Arial" w:cs="Arial"/>
          <w:color w:val="000000"/>
          <w:sz w:val="20"/>
          <w:szCs w:val="20"/>
        </w:rPr>
        <w:t xml:space="preserve">below and inconsistent with minimum threshold in Table </w:t>
      </w:r>
      <w:r w:rsidR="00AF369A">
        <w:rPr>
          <w:rFonts w:ascii="Arial" w:hAnsi="Arial" w:cs="Arial"/>
          <w:color w:val="000000"/>
          <w:sz w:val="20"/>
          <w:szCs w:val="20"/>
        </w:rPr>
        <w:t>4</w:t>
      </w:r>
      <w:r w:rsidRPr="004E62CD">
        <w:rPr>
          <w:rFonts w:ascii="Arial" w:hAnsi="Arial" w:cs="Arial"/>
          <w:color w:val="000000"/>
          <w:sz w:val="20"/>
          <w:szCs w:val="20"/>
        </w:rPr>
        <w:t>., hence not a satisfactory model.</w:t>
      </w:r>
    </w:p>
    <w:p w14:paraId="63089B28" w14:textId="77777777" w:rsidR="00FC62F9" w:rsidRPr="0011470D" w:rsidRDefault="00FC62F9" w:rsidP="00FC62F9">
      <w:pPr>
        <w:spacing w:after="0"/>
        <w:rPr>
          <w:rFonts w:ascii="Arial" w:hAnsi="Arial" w:cs="Arial"/>
          <w:b/>
          <w:bCs/>
          <w:sz w:val="20"/>
          <w:szCs w:val="20"/>
        </w:rPr>
      </w:pPr>
      <w:r w:rsidRPr="0011470D">
        <w:rPr>
          <w:rFonts w:ascii="Arial" w:hAnsi="Arial" w:cs="Arial"/>
          <w:noProof/>
          <w:sz w:val="20"/>
          <w:szCs w:val="20"/>
        </w:rPr>
        <w:drawing>
          <wp:inline distT="0" distB="0" distL="0" distR="0" wp14:anchorId="6D3D3650" wp14:editId="60597E91">
            <wp:extent cx="5514975" cy="3200400"/>
            <wp:effectExtent l="0" t="0" r="9525" b="0"/>
            <wp:docPr id="637418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745110" name=""/>
                    <pic:cNvPicPr/>
                  </pic:nvPicPr>
                  <pic:blipFill rotWithShape="1">
                    <a:blip r:embed="rId13"/>
                    <a:srcRect l="14163" t="26996" r="11731" b="33549"/>
                    <a:stretch/>
                  </pic:blipFill>
                  <pic:spPr bwMode="auto">
                    <a:xfrm>
                      <a:off x="0" y="0"/>
                      <a:ext cx="5514975" cy="3200400"/>
                    </a:xfrm>
                    <a:prstGeom prst="rect">
                      <a:avLst/>
                    </a:prstGeom>
                    <a:ln>
                      <a:noFill/>
                    </a:ln>
                    <a:extLst>
                      <a:ext uri="{53640926-AAD7-44D8-BBD7-CCE9431645EC}">
                        <a14:shadowObscured xmlns:a14="http://schemas.microsoft.com/office/drawing/2010/main"/>
                      </a:ext>
                    </a:extLst>
                  </pic:spPr>
                </pic:pic>
              </a:graphicData>
            </a:graphic>
          </wp:inline>
        </w:drawing>
      </w:r>
    </w:p>
    <w:p w14:paraId="5C352618" w14:textId="77777777" w:rsidR="00FC62F9" w:rsidRPr="0011470D" w:rsidRDefault="00FC62F9" w:rsidP="00FC62F9">
      <w:pPr>
        <w:spacing w:after="0"/>
        <w:rPr>
          <w:rFonts w:ascii="Arial" w:hAnsi="Arial" w:cs="Arial"/>
          <w:sz w:val="20"/>
          <w:szCs w:val="20"/>
        </w:rPr>
      </w:pPr>
      <w:r w:rsidRPr="0011470D">
        <w:rPr>
          <w:rFonts w:ascii="Arial" w:hAnsi="Arial" w:cs="Arial"/>
          <w:sz w:val="20"/>
          <w:szCs w:val="20"/>
        </w:rPr>
        <w:t xml:space="preserve">      Figure </w:t>
      </w:r>
      <w:r>
        <w:rPr>
          <w:rFonts w:ascii="Arial" w:hAnsi="Arial" w:cs="Arial"/>
          <w:sz w:val="20"/>
          <w:szCs w:val="20"/>
        </w:rPr>
        <w:t>6</w:t>
      </w:r>
      <w:r w:rsidRPr="0011470D">
        <w:rPr>
          <w:rFonts w:ascii="Arial" w:hAnsi="Arial" w:cs="Arial"/>
          <w:sz w:val="20"/>
          <w:szCs w:val="20"/>
        </w:rPr>
        <w:t>. Initial structural model for the study</w:t>
      </w:r>
    </w:p>
    <w:p w14:paraId="7E035B61" w14:textId="77777777" w:rsidR="00FC62F9" w:rsidRPr="004E62CD" w:rsidRDefault="00FC62F9" w:rsidP="00FC62F9">
      <w:pPr>
        <w:spacing w:after="0"/>
        <w:rPr>
          <w:rFonts w:ascii="Arial" w:hAnsi="Arial" w:cs="Arial"/>
          <w:b/>
          <w:bCs/>
          <w:sz w:val="20"/>
          <w:szCs w:val="20"/>
        </w:rPr>
      </w:pPr>
    </w:p>
    <w:p w14:paraId="61D59152" w14:textId="42BB0A8B" w:rsidR="00FC62F9" w:rsidRPr="004E62CD" w:rsidRDefault="00FC62F9" w:rsidP="00FC62F9">
      <w:pPr>
        <w:spacing w:after="0" w:line="240" w:lineRule="auto"/>
        <w:jc w:val="both"/>
        <w:rPr>
          <w:rFonts w:ascii="Arial" w:hAnsi="Arial" w:cs="Arial"/>
          <w:sz w:val="20"/>
          <w:szCs w:val="20"/>
        </w:rPr>
      </w:pPr>
      <w:r w:rsidRPr="004E62CD">
        <w:rPr>
          <w:rFonts w:ascii="Arial" w:hAnsi="Arial" w:cs="Arial"/>
          <w:sz w:val="20"/>
          <w:szCs w:val="20"/>
        </w:rPr>
        <w:t xml:space="preserve">Thus, the inconsistency of initial model fit indices warranted further review for refinement and specification to improve the model for better fit. Doing this requires dropping variables with SRW and SMC </w:t>
      </w:r>
      <m:oMath>
        <m:r>
          <w:rPr>
            <w:rFonts w:ascii="Cambria Math" w:hAnsi="Cambria Math" w:cs="Arial"/>
            <w:color w:val="000000"/>
            <w:sz w:val="20"/>
            <w:szCs w:val="20"/>
          </w:rPr>
          <m:t xml:space="preserve">˂ </m:t>
        </m:r>
      </m:oMath>
      <w:r w:rsidRPr="004E62CD">
        <w:rPr>
          <w:rFonts w:ascii="Arial" w:eastAsiaTheme="minorEastAsia" w:hAnsi="Arial" w:cs="Arial"/>
          <w:color w:val="000000"/>
          <w:sz w:val="20"/>
          <w:szCs w:val="20"/>
        </w:rPr>
        <w:t xml:space="preserve">0.5 and 0.25 respectively as stipulated in Table </w:t>
      </w:r>
      <w:r w:rsidR="00AF369A">
        <w:rPr>
          <w:rFonts w:ascii="Arial" w:eastAsiaTheme="minorEastAsia" w:hAnsi="Arial" w:cs="Arial"/>
          <w:color w:val="000000"/>
          <w:sz w:val="20"/>
          <w:szCs w:val="20"/>
        </w:rPr>
        <w:t>4</w:t>
      </w:r>
      <w:r w:rsidRPr="004E62CD">
        <w:rPr>
          <w:rFonts w:ascii="Arial" w:eastAsiaTheme="minorEastAsia" w:hAnsi="Arial" w:cs="Arial"/>
          <w:color w:val="000000"/>
          <w:sz w:val="20"/>
          <w:szCs w:val="20"/>
        </w:rPr>
        <w:t>. (</w:t>
      </w:r>
      <w:r w:rsidRPr="004E62CD">
        <w:rPr>
          <w:rFonts w:ascii="Arial" w:hAnsi="Arial" w:cs="Arial"/>
          <w:color w:val="000000"/>
          <w:sz w:val="20"/>
          <w:szCs w:val="20"/>
        </w:rPr>
        <w:t>Kline, 2016)</w:t>
      </w:r>
      <w:r w:rsidRPr="004E62CD">
        <w:rPr>
          <w:rFonts w:ascii="Arial" w:eastAsiaTheme="minorEastAsia" w:hAnsi="Arial" w:cs="Arial"/>
          <w:color w:val="000000"/>
          <w:sz w:val="20"/>
          <w:szCs w:val="20"/>
        </w:rPr>
        <w:t>.</w:t>
      </w:r>
    </w:p>
    <w:p w14:paraId="6F4E124F" w14:textId="41897063" w:rsidR="00AF369A" w:rsidRDefault="00FC62F9" w:rsidP="00FC62F9">
      <w:pPr>
        <w:widowControl w:val="0"/>
        <w:autoSpaceDE w:val="0"/>
        <w:autoSpaceDN w:val="0"/>
        <w:adjustRightInd w:val="0"/>
        <w:spacing w:after="0" w:line="240" w:lineRule="auto"/>
        <w:jc w:val="both"/>
        <w:rPr>
          <w:rFonts w:ascii="Arial" w:hAnsi="Arial" w:cs="Arial"/>
          <w:color w:val="000000" w:themeColor="text1"/>
          <w:sz w:val="20"/>
          <w:szCs w:val="20"/>
        </w:rPr>
      </w:pPr>
      <w:r w:rsidRPr="004E62CD">
        <w:rPr>
          <w:rFonts w:ascii="Arial" w:hAnsi="Arial" w:cs="Arial"/>
          <w:color w:val="000000" w:themeColor="text1"/>
          <w:sz w:val="20"/>
          <w:szCs w:val="20"/>
        </w:rPr>
        <w:t xml:space="preserve">Final structural model for the study (Figure </w:t>
      </w:r>
      <w:r>
        <w:rPr>
          <w:rFonts w:ascii="Arial" w:hAnsi="Arial" w:cs="Arial"/>
          <w:color w:val="000000" w:themeColor="text1"/>
          <w:sz w:val="20"/>
          <w:szCs w:val="20"/>
        </w:rPr>
        <w:t>7</w:t>
      </w:r>
      <w:r w:rsidRPr="004E62CD">
        <w:rPr>
          <w:rFonts w:ascii="Arial" w:hAnsi="Arial" w:cs="Arial"/>
          <w:color w:val="000000" w:themeColor="text1"/>
          <w:sz w:val="20"/>
          <w:szCs w:val="20"/>
        </w:rPr>
        <w:t xml:space="preserve">) is a product </w:t>
      </w:r>
      <w:r w:rsidRPr="00AF0D42">
        <w:rPr>
          <w:rFonts w:ascii="Arial" w:hAnsi="Arial" w:cs="Arial"/>
          <w:color w:val="000000" w:themeColor="text1"/>
          <w:sz w:val="20"/>
          <w:szCs w:val="20"/>
          <w:highlight w:val="yellow"/>
        </w:rPr>
        <w:t xml:space="preserve">of </w:t>
      </w:r>
      <w:r w:rsidR="007A29FE" w:rsidRPr="00AF0D42">
        <w:rPr>
          <w:rFonts w:ascii="Arial" w:hAnsi="Arial" w:cs="Arial"/>
          <w:color w:val="000000" w:themeColor="text1"/>
          <w:sz w:val="20"/>
          <w:szCs w:val="20"/>
          <w:highlight w:val="yellow"/>
        </w:rPr>
        <w:t xml:space="preserve">a </w:t>
      </w:r>
      <w:r w:rsidRPr="00AF0D42">
        <w:rPr>
          <w:rFonts w:ascii="Arial" w:hAnsi="Arial" w:cs="Arial"/>
          <w:color w:val="000000" w:themeColor="text1"/>
          <w:sz w:val="20"/>
          <w:szCs w:val="20"/>
          <w:highlight w:val="yellow"/>
        </w:rPr>
        <w:t>review of initial</w:t>
      </w:r>
      <w:r w:rsidRPr="004E62CD">
        <w:rPr>
          <w:rFonts w:ascii="Arial" w:hAnsi="Arial" w:cs="Arial"/>
          <w:color w:val="000000" w:themeColor="text1"/>
          <w:sz w:val="20"/>
          <w:szCs w:val="20"/>
        </w:rPr>
        <w:t xml:space="preserve"> model for improvement and enhancement of fit indices. Figure </w:t>
      </w:r>
      <w:r>
        <w:rPr>
          <w:rFonts w:ascii="Arial" w:hAnsi="Arial" w:cs="Arial"/>
          <w:color w:val="000000" w:themeColor="text1"/>
          <w:sz w:val="20"/>
          <w:szCs w:val="20"/>
        </w:rPr>
        <w:t>7</w:t>
      </w:r>
      <w:r w:rsidRPr="004E62CD">
        <w:rPr>
          <w:rFonts w:ascii="Arial" w:hAnsi="Arial" w:cs="Arial"/>
          <w:color w:val="000000" w:themeColor="text1"/>
          <w:sz w:val="20"/>
          <w:szCs w:val="20"/>
        </w:rPr>
        <w:t xml:space="preserve"> has three variables FOC23, FOC22 and FOC2 representing OC and PPI4, PPI5 and PPI6 for project efficiency as the final fit structural model. These are the factors that satisfy the GOF indices requirement as an output of AMOS </w:t>
      </w:r>
      <w:r w:rsidRPr="00AF0D42">
        <w:rPr>
          <w:rFonts w:ascii="Arial" w:hAnsi="Arial" w:cs="Arial"/>
          <w:color w:val="000000" w:themeColor="text1"/>
          <w:sz w:val="20"/>
          <w:szCs w:val="20"/>
          <w:highlight w:val="yellow"/>
        </w:rPr>
        <w:t>23</w:t>
      </w:r>
      <w:r w:rsidR="007A29FE" w:rsidRPr="00AF0D42">
        <w:rPr>
          <w:rFonts w:ascii="Arial" w:hAnsi="Arial" w:cs="Arial"/>
          <w:color w:val="000000" w:themeColor="text1"/>
          <w:sz w:val="20"/>
          <w:szCs w:val="20"/>
          <w:highlight w:val="yellow"/>
        </w:rPr>
        <w:t>,</w:t>
      </w:r>
      <w:r w:rsidRPr="00AF0D42">
        <w:rPr>
          <w:rFonts w:ascii="Arial" w:hAnsi="Arial" w:cs="Arial"/>
          <w:color w:val="000000" w:themeColor="text1"/>
          <w:sz w:val="20"/>
          <w:szCs w:val="20"/>
          <w:highlight w:val="yellow"/>
        </w:rPr>
        <w:t xml:space="preserve"> with tes</w:t>
      </w:r>
      <w:r w:rsidRPr="004E62CD">
        <w:rPr>
          <w:rFonts w:ascii="Arial" w:hAnsi="Arial" w:cs="Arial"/>
          <w:color w:val="000000" w:themeColor="text1"/>
          <w:sz w:val="20"/>
          <w:szCs w:val="20"/>
        </w:rPr>
        <w:t xml:space="preserve">t statistics </w:t>
      </w:r>
      <w:r w:rsidRPr="00AF0D42">
        <w:rPr>
          <w:rFonts w:ascii="Arial" w:hAnsi="Arial" w:cs="Arial"/>
          <w:color w:val="000000" w:themeColor="text1"/>
          <w:sz w:val="20"/>
          <w:szCs w:val="20"/>
          <w:highlight w:val="yellow"/>
        </w:rPr>
        <w:t>estimate</w:t>
      </w:r>
      <w:r w:rsidR="007A29FE" w:rsidRPr="00AF0D42">
        <w:rPr>
          <w:rFonts w:ascii="Arial" w:hAnsi="Arial" w:cs="Arial"/>
          <w:color w:val="000000" w:themeColor="text1"/>
          <w:sz w:val="20"/>
          <w:szCs w:val="20"/>
          <w:highlight w:val="yellow"/>
        </w:rPr>
        <w:t>s</w:t>
      </w:r>
      <w:r w:rsidRPr="00AF0D42">
        <w:rPr>
          <w:rFonts w:ascii="Arial" w:hAnsi="Arial" w:cs="Arial"/>
          <w:color w:val="000000" w:themeColor="text1"/>
          <w:sz w:val="20"/>
          <w:szCs w:val="20"/>
          <w:highlight w:val="yellow"/>
        </w:rPr>
        <w:t xml:space="preserve"> meetin</w:t>
      </w:r>
      <w:r w:rsidRPr="004E62CD">
        <w:rPr>
          <w:rFonts w:ascii="Arial" w:hAnsi="Arial" w:cs="Arial"/>
          <w:color w:val="000000" w:themeColor="text1"/>
          <w:sz w:val="20"/>
          <w:szCs w:val="20"/>
        </w:rPr>
        <w:t xml:space="preserve">g the required threshold in Table </w:t>
      </w:r>
      <w:r w:rsidR="00AF369A">
        <w:rPr>
          <w:rFonts w:ascii="Arial" w:hAnsi="Arial" w:cs="Arial"/>
          <w:color w:val="000000" w:themeColor="text1"/>
          <w:sz w:val="20"/>
          <w:szCs w:val="20"/>
        </w:rPr>
        <w:t>4</w:t>
      </w:r>
      <w:r w:rsidRPr="004E62CD">
        <w:rPr>
          <w:rFonts w:ascii="Arial" w:hAnsi="Arial" w:cs="Arial"/>
          <w:color w:val="000000" w:themeColor="text1"/>
          <w:sz w:val="20"/>
          <w:szCs w:val="20"/>
        </w:rPr>
        <w:t xml:space="preserve">. The minimum number of factors needed for an acceptable </w:t>
      </w:r>
      <w:r>
        <w:rPr>
          <w:rFonts w:ascii="Arial" w:hAnsi="Arial" w:cs="Arial"/>
          <w:color w:val="000000" w:themeColor="text1"/>
          <w:sz w:val="20"/>
          <w:szCs w:val="20"/>
        </w:rPr>
        <w:t xml:space="preserve">model </w:t>
      </w:r>
      <w:r w:rsidRPr="004E62CD">
        <w:rPr>
          <w:rFonts w:ascii="Arial" w:hAnsi="Arial" w:cs="Arial"/>
          <w:color w:val="000000" w:themeColor="text1"/>
          <w:sz w:val="20"/>
          <w:szCs w:val="20"/>
        </w:rPr>
        <w:t>fit in SEM is two each for both exogenous and endogenous latent constructs (</w:t>
      </w:r>
      <w:r w:rsidRPr="004E62CD">
        <w:rPr>
          <w:rFonts w:ascii="Arial" w:hAnsi="Arial" w:cs="Arial"/>
          <w:color w:val="000000"/>
          <w:sz w:val="20"/>
          <w:szCs w:val="20"/>
        </w:rPr>
        <w:t>Byrne, 2010</w:t>
      </w:r>
      <w:r w:rsidRPr="004E62CD">
        <w:rPr>
          <w:rFonts w:ascii="Arial" w:hAnsi="Arial" w:cs="Arial"/>
          <w:color w:val="000000" w:themeColor="text1"/>
          <w:sz w:val="20"/>
          <w:szCs w:val="20"/>
        </w:rPr>
        <w:t>).</w:t>
      </w:r>
      <w:r>
        <w:rPr>
          <w:rFonts w:ascii="Arial" w:hAnsi="Arial" w:cs="Arial"/>
          <w:color w:val="000000" w:themeColor="text1"/>
          <w:sz w:val="20"/>
          <w:szCs w:val="20"/>
        </w:rPr>
        <w:t xml:space="preserve">  </w:t>
      </w:r>
    </w:p>
    <w:p w14:paraId="5934E502" w14:textId="4818825D" w:rsidR="00FC62F9" w:rsidRPr="00DA1981" w:rsidRDefault="00FC62F9" w:rsidP="00FC62F9">
      <w:pPr>
        <w:widowControl w:val="0"/>
        <w:autoSpaceDE w:val="0"/>
        <w:autoSpaceDN w:val="0"/>
        <w:adjustRightInd w:val="0"/>
        <w:spacing w:after="0" w:line="240" w:lineRule="auto"/>
        <w:jc w:val="both"/>
        <w:rPr>
          <w:rFonts w:ascii="Arial" w:hAnsi="Arial" w:cs="Arial"/>
          <w:color w:val="000000" w:themeColor="text1"/>
          <w:sz w:val="20"/>
          <w:szCs w:val="20"/>
        </w:rPr>
      </w:pPr>
      <w:r>
        <w:rPr>
          <w:rFonts w:ascii="Arial" w:hAnsi="Arial" w:cs="Arial"/>
          <w:color w:val="000000" w:themeColor="text1"/>
          <w:sz w:val="20"/>
          <w:szCs w:val="20"/>
        </w:rPr>
        <w:t xml:space="preserve"> </w:t>
      </w:r>
    </w:p>
    <w:p w14:paraId="5D425EFB" w14:textId="77777777" w:rsidR="00FC62F9" w:rsidRDefault="00FC62F9" w:rsidP="00FC62F9">
      <w:pPr>
        <w:spacing w:after="0"/>
        <w:rPr>
          <w:rFonts w:ascii="Arial" w:hAnsi="Arial" w:cs="Arial"/>
          <w:sz w:val="20"/>
          <w:szCs w:val="20"/>
        </w:rPr>
      </w:pPr>
      <w:r w:rsidRPr="0011470D">
        <w:rPr>
          <w:rFonts w:ascii="Arial" w:hAnsi="Arial" w:cs="Arial"/>
          <w:noProof/>
          <w:sz w:val="20"/>
          <w:szCs w:val="20"/>
        </w:rPr>
        <w:drawing>
          <wp:inline distT="0" distB="0" distL="0" distR="0" wp14:anchorId="645962E8" wp14:editId="54343D24">
            <wp:extent cx="5055870" cy="2095500"/>
            <wp:effectExtent l="0" t="0" r="0" b="0"/>
            <wp:docPr id="2037032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2588588" name=""/>
                    <pic:cNvPicPr/>
                  </pic:nvPicPr>
                  <pic:blipFill rotWithShape="1">
                    <a:blip r:embed="rId14"/>
                    <a:srcRect l="10820" t="35495" r="10791" b="34855"/>
                    <a:stretch>
                      <a:fillRect/>
                    </a:stretch>
                  </pic:blipFill>
                  <pic:spPr bwMode="auto">
                    <a:xfrm>
                      <a:off x="0" y="0"/>
                      <a:ext cx="5060003" cy="2097213"/>
                    </a:xfrm>
                    <a:prstGeom prst="rect">
                      <a:avLst/>
                    </a:prstGeom>
                    <a:ln>
                      <a:noFill/>
                    </a:ln>
                    <a:extLst>
                      <a:ext uri="{53640926-AAD7-44D8-BBD7-CCE9431645EC}">
                        <a14:shadowObscured xmlns:a14="http://schemas.microsoft.com/office/drawing/2010/main"/>
                      </a:ext>
                    </a:extLst>
                  </pic:spPr>
                </pic:pic>
              </a:graphicData>
            </a:graphic>
          </wp:inline>
        </w:drawing>
      </w:r>
      <w:r w:rsidRPr="0011470D">
        <w:rPr>
          <w:rFonts w:ascii="Arial" w:hAnsi="Arial" w:cs="Arial"/>
          <w:sz w:val="20"/>
          <w:szCs w:val="20"/>
        </w:rPr>
        <w:t xml:space="preserve">  </w:t>
      </w:r>
    </w:p>
    <w:p w14:paraId="5642BA8B" w14:textId="77777777" w:rsidR="00FC62F9" w:rsidRPr="0011470D" w:rsidRDefault="00FC62F9" w:rsidP="00FC62F9">
      <w:pPr>
        <w:spacing w:after="0"/>
        <w:rPr>
          <w:rFonts w:ascii="Arial" w:hAnsi="Arial" w:cs="Arial"/>
          <w:sz w:val="20"/>
          <w:szCs w:val="20"/>
        </w:rPr>
      </w:pPr>
      <w:r w:rsidRPr="0011470D">
        <w:rPr>
          <w:rFonts w:ascii="Arial" w:hAnsi="Arial" w:cs="Arial"/>
          <w:sz w:val="20"/>
          <w:szCs w:val="20"/>
        </w:rPr>
        <w:t xml:space="preserve">Figure </w:t>
      </w:r>
      <w:r>
        <w:rPr>
          <w:rFonts w:ascii="Arial" w:hAnsi="Arial" w:cs="Arial"/>
          <w:sz w:val="20"/>
          <w:szCs w:val="20"/>
        </w:rPr>
        <w:t>7</w:t>
      </w:r>
      <w:r w:rsidRPr="0011470D">
        <w:rPr>
          <w:rFonts w:ascii="Arial" w:hAnsi="Arial" w:cs="Arial"/>
          <w:sz w:val="20"/>
          <w:szCs w:val="20"/>
        </w:rPr>
        <w:t>. Final structural model for the study</w:t>
      </w:r>
    </w:p>
    <w:p w14:paraId="58FB4DE5" w14:textId="77777777" w:rsidR="00FC62F9" w:rsidRPr="004E62CD" w:rsidRDefault="00FC62F9" w:rsidP="00FC62F9">
      <w:pPr>
        <w:spacing w:after="0"/>
        <w:jc w:val="center"/>
        <w:rPr>
          <w:rFonts w:ascii="Arial" w:hAnsi="Arial" w:cs="Arial"/>
          <w:sz w:val="20"/>
          <w:szCs w:val="20"/>
        </w:rPr>
      </w:pPr>
    </w:p>
    <w:p w14:paraId="3BE83D82" w14:textId="6674977A" w:rsidR="00FC62F9" w:rsidRDefault="00FC62F9" w:rsidP="00FC62F9">
      <w:pPr>
        <w:widowControl w:val="0"/>
        <w:autoSpaceDE w:val="0"/>
        <w:autoSpaceDN w:val="0"/>
        <w:adjustRightInd w:val="0"/>
        <w:spacing w:after="0" w:line="240" w:lineRule="auto"/>
        <w:jc w:val="both"/>
        <w:rPr>
          <w:rFonts w:ascii="Arial" w:hAnsi="Arial" w:cs="Arial"/>
          <w:color w:val="000000" w:themeColor="text1"/>
          <w:sz w:val="20"/>
          <w:szCs w:val="20"/>
        </w:rPr>
      </w:pPr>
      <w:r w:rsidRPr="004E62CD">
        <w:rPr>
          <w:rFonts w:ascii="Arial" w:hAnsi="Arial" w:cs="Arial"/>
          <w:sz w:val="20"/>
          <w:szCs w:val="20"/>
        </w:rPr>
        <w:t xml:space="preserve">Final structural model in Figure </w:t>
      </w:r>
      <w:r w:rsidR="00AF369A">
        <w:rPr>
          <w:rFonts w:ascii="Arial" w:hAnsi="Arial" w:cs="Arial"/>
          <w:sz w:val="20"/>
          <w:szCs w:val="20"/>
        </w:rPr>
        <w:t>7</w:t>
      </w:r>
      <w:r w:rsidRPr="004E62CD">
        <w:rPr>
          <w:rFonts w:ascii="Arial" w:hAnsi="Arial" w:cs="Arial"/>
          <w:sz w:val="20"/>
          <w:szCs w:val="20"/>
        </w:rPr>
        <w:t xml:space="preserve"> depicts a path diagram where each manifest variable is connected with its latent construct by an arrow showing the SRW on it, also with SMC on top of the measurement rectangle. These are already extracted and presented in Table </w:t>
      </w:r>
      <w:r w:rsidR="00AF369A">
        <w:rPr>
          <w:rFonts w:ascii="Arial" w:hAnsi="Arial" w:cs="Arial"/>
          <w:sz w:val="20"/>
          <w:szCs w:val="20"/>
        </w:rPr>
        <w:t>5</w:t>
      </w:r>
      <w:r w:rsidRPr="004E62CD">
        <w:rPr>
          <w:rFonts w:ascii="Arial" w:hAnsi="Arial" w:cs="Arial"/>
          <w:sz w:val="20"/>
          <w:szCs w:val="20"/>
        </w:rPr>
        <w:t xml:space="preserve">. </w:t>
      </w:r>
      <w:r w:rsidRPr="004E62CD">
        <w:rPr>
          <w:rFonts w:ascii="Arial" w:hAnsi="Arial" w:cs="Arial"/>
          <w:color w:val="000000" w:themeColor="text1"/>
          <w:sz w:val="20"/>
          <w:szCs w:val="20"/>
        </w:rPr>
        <w:t>FOC2 – This company openly recogni</w:t>
      </w:r>
      <w:r w:rsidR="00EB64F6">
        <w:rPr>
          <w:rFonts w:ascii="Arial" w:hAnsi="Arial" w:cs="Arial"/>
          <w:color w:val="000000" w:themeColor="text1"/>
          <w:sz w:val="20"/>
          <w:szCs w:val="20"/>
        </w:rPr>
        <w:t>s</w:t>
      </w:r>
      <w:r w:rsidRPr="004E62CD">
        <w:rPr>
          <w:rFonts w:ascii="Arial" w:hAnsi="Arial" w:cs="Arial"/>
          <w:color w:val="000000" w:themeColor="text1"/>
          <w:sz w:val="20"/>
          <w:szCs w:val="20"/>
        </w:rPr>
        <w:t xml:space="preserve">es innovative employees (Innovative culture); FOC22 – This firm motivates creativity; FOC23 – The management provides fair conditions of service to employees are (both supportive cultures); PPI4, PPI5 and PPI6 with factors – Resulted in project team satisfaction; Productivity level enhanced; </w:t>
      </w:r>
      <w:r w:rsidRPr="004E62CD">
        <w:rPr>
          <w:rFonts w:ascii="Arial" w:hAnsi="Arial" w:cs="Arial"/>
          <w:color w:val="000000" w:themeColor="text1"/>
          <w:sz w:val="20"/>
          <w:szCs w:val="20"/>
        </w:rPr>
        <w:lastRenderedPageBreak/>
        <w:t>Ensure firms’ talent are retained respectively (representing stakeholders’ expectation) are the factors that contributed significantly to the model. The strength of impact of OC on project efficiency is explained by each factor’s SMC. SMC simply predicts the extent at which variability of endogenous manifest factors is directly or indirectly explained by predictor variables of the model.</w:t>
      </w:r>
    </w:p>
    <w:p w14:paraId="578C6C9B" w14:textId="77777777" w:rsidR="00FC62F9" w:rsidRPr="004E62CD" w:rsidRDefault="00FC62F9" w:rsidP="00FC62F9">
      <w:pPr>
        <w:widowControl w:val="0"/>
        <w:autoSpaceDE w:val="0"/>
        <w:autoSpaceDN w:val="0"/>
        <w:adjustRightInd w:val="0"/>
        <w:spacing w:after="0" w:line="240" w:lineRule="auto"/>
        <w:jc w:val="both"/>
        <w:rPr>
          <w:rFonts w:ascii="Arial" w:hAnsi="Arial" w:cs="Arial"/>
          <w:color w:val="000000" w:themeColor="text1"/>
          <w:sz w:val="20"/>
          <w:szCs w:val="20"/>
        </w:rPr>
      </w:pPr>
    </w:p>
    <w:p w14:paraId="412F61FB" w14:textId="66076A91" w:rsidR="00FC62F9" w:rsidRPr="003752AB" w:rsidRDefault="00FC62F9" w:rsidP="00AF369A">
      <w:pPr>
        <w:tabs>
          <w:tab w:val="left" w:pos="930"/>
        </w:tabs>
        <w:spacing w:after="200" w:line="240" w:lineRule="auto"/>
        <w:jc w:val="center"/>
        <w:rPr>
          <w:rFonts w:ascii="Arial" w:hAnsi="Arial" w:cs="Arial"/>
          <w:color w:val="000000"/>
          <w:sz w:val="20"/>
          <w:szCs w:val="20"/>
        </w:rPr>
      </w:pPr>
      <w:r w:rsidRPr="003752AB">
        <w:rPr>
          <w:rFonts w:ascii="Arial" w:hAnsi="Arial" w:cs="Arial"/>
          <w:color w:val="000000"/>
          <w:sz w:val="20"/>
          <w:szCs w:val="20"/>
        </w:rPr>
        <w:t xml:space="preserve">Table </w:t>
      </w:r>
      <w:r w:rsidR="00AF369A">
        <w:rPr>
          <w:rFonts w:ascii="Arial" w:hAnsi="Arial" w:cs="Arial"/>
          <w:color w:val="000000"/>
          <w:sz w:val="20"/>
          <w:szCs w:val="20"/>
        </w:rPr>
        <w:t>5</w:t>
      </w:r>
      <w:r w:rsidRPr="003752AB">
        <w:rPr>
          <w:rFonts w:ascii="Arial" w:hAnsi="Arial" w:cs="Arial"/>
          <w:color w:val="000000"/>
          <w:sz w:val="20"/>
          <w:szCs w:val="20"/>
        </w:rPr>
        <w:t>. Results of SRW, SMC, SE, CR and Reliability of Constructs</w:t>
      </w:r>
    </w:p>
    <w:tbl>
      <w:tblPr>
        <w:tblStyle w:val="TableGrid"/>
        <w:tblW w:w="0" w:type="auto"/>
        <w:jc w:val="center"/>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1418"/>
        <w:gridCol w:w="709"/>
        <w:gridCol w:w="708"/>
        <w:gridCol w:w="709"/>
        <w:gridCol w:w="851"/>
        <w:gridCol w:w="992"/>
        <w:gridCol w:w="2886"/>
      </w:tblGrid>
      <w:tr w:rsidR="00724F07" w:rsidRPr="003752AB" w14:paraId="070E382A" w14:textId="77777777" w:rsidTr="00724F07">
        <w:trPr>
          <w:jc w:val="center"/>
        </w:trPr>
        <w:tc>
          <w:tcPr>
            <w:tcW w:w="1418" w:type="dxa"/>
            <w:tcBorders>
              <w:top w:val="single" w:sz="4" w:space="0" w:color="000000" w:themeColor="text1"/>
              <w:bottom w:val="single" w:sz="4" w:space="0" w:color="auto"/>
            </w:tcBorders>
          </w:tcPr>
          <w:p w14:paraId="51CEB4B2"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Code</w:t>
            </w:r>
          </w:p>
        </w:tc>
        <w:tc>
          <w:tcPr>
            <w:tcW w:w="709" w:type="dxa"/>
            <w:tcBorders>
              <w:top w:val="single" w:sz="4" w:space="0" w:color="000000" w:themeColor="text1"/>
              <w:bottom w:val="single" w:sz="4" w:space="0" w:color="auto"/>
            </w:tcBorders>
          </w:tcPr>
          <w:p w14:paraId="327C418C"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SRW</w:t>
            </w:r>
          </w:p>
        </w:tc>
        <w:tc>
          <w:tcPr>
            <w:tcW w:w="708" w:type="dxa"/>
            <w:tcBorders>
              <w:top w:val="single" w:sz="4" w:space="0" w:color="000000" w:themeColor="text1"/>
              <w:bottom w:val="single" w:sz="4" w:space="0" w:color="auto"/>
            </w:tcBorders>
          </w:tcPr>
          <w:p w14:paraId="63EB5AEB"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SMC</w:t>
            </w:r>
          </w:p>
        </w:tc>
        <w:tc>
          <w:tcPr>
            <w:tcW w:w="709" w:type="dxa"/>
            <w:tcBorders>
              <w:top w:val="single" w:sz="4" w:space="0" w:color="000000" w:themeColor="text1"/>
              <w:bottom w:val="single" w:sz="4" w:space="0" w:color="auto"/>
            </w:tcBorders>
          </w:tcPr>
          <w:p w14:paraId="570BD903"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SE</w:t>
            </w:r>
          </w:p>
        </w:tc>
        <w:tc>
          <w:tcPr>
            <w:tcW w:w="851" w:type="dxa"/>
            <w:tcBorders>
              <w:top w:val="single" w:sz="4" w:space="0" w:color="000000" w:themeColor="text1"/>
              <w:bottom w:val="single" w:sz="4" w:space="0" w:color="auto"/>
            </w:tcBorders>
          </w:tcPr>
          <w:p w14:paraId="7C913AA7"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CR</w:t>
            </w:r>
          </w:p>
        </w:tc>
        <w:tc>
          <w:tcPr>
            <w:tcW w:w="992" w:type="dxa"/>
            <w:tcBorders>
              <w:top w:val="single" w:sz="4" w:space="0" w:color="000000" w:themeColor="text1"/>
              <w:bottom w:val="single" w:sz="4" w:space="0" w:color="auto"/>
            </w:tcBorders>
          </w:tcPr>
          <w:p w14:paraId="6A840E74"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P-value</w:t>
            </w:r>
          </w:p>
        </w:tc>
        <w:tc>
          <w:tcPr>
            <w:tcW w:w="2886" w:type="dxa"/>
            <w:tcBorders>
              <w:top w:val="single" w:sz="4" w:space="0" w:color="000000" w:themeColor="text1"/>
              <w:bottom w:val="single" w:sz="4" w:space="0" w:color="auto"/>
            </w:tcBorders>
          </w:tcPr>
          <w:p w14:paraId="672B66A8"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Cronbach’s alpha</w:t>
            </w:r>
          </w:p>
        </w:tc>
      </w:tr>
      <w:tr w:rsidR="00724F07" w:rsidRPr="003752AB" w14:paraId="0C1A4933" w14:textId="77777777" w:rsidTr="00724F07">
        <w:trPr>
          <w:jc w:val="center"/>
        </w:trPr>
        <w:tc>
          <w:tcPr>
            <w:tcW w:w="1418" w:type="dxa"/>
            <w:tcBorders>
              <w:top w:val="single" w:sz="4" w:space="0" w:color="auto"/>
              <w:bottom w:val="nil"/>
              <w:right w:val="nil"/>
            </w:tcBorders>
          </w:tcPr>
          <w:p w14:paraId="478D63C5"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FOC23</w:t>
            </w:r>
          </w:p>
        </w:tc>
        <w:tc>
          <w:tcPr>
            <w:tcW w:w="709" w:type="dxa"/>
            <w:tcBorders>
              <w:top w:val="single" w:sz="4" w:space="0" w:color="auto"/>
              <w:left w:val="nil"/>
              <w:bottom w:val="nil"/>
              <w:right w:val="nil"/>
            </w:tcBorders>
          </w:tcPr>
          <w:p w14:paraId="3285508E"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.666</w:t>
            </w:r>
          </w:p>
        </w:tc>
        <w:tc>
          <w:tcPr>
            <w:tcW w:w="708" w:type="dxa"/>
            <w:tcBorders>
              <w:top w:val="single" w:sz="4" w:space="0" w:color="auto"/>
              <w:left w:val="nil"/>
              <w:bottom w:val="nil"/>
              <w:right w:val="nil"/>
            </w:tcBorders>
          </w:tcPr>
          <w:p w14:paraId="3F702463"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.444</w:t>
            </w:r>
          </w:p>
        </w:tc>
        <w:tc>
          <w:tcPr>
            <w:tcW w:w="709" w:type="dxa"/>
            <w:tcBorders>
              <w:top w:val="single" w:sz="4" w:space="0" w:color="auto"/>
              <w:left w:val="nil"/>
              <w:bottom w:val="nil"/>
              <w:right w:val="nil"/>
            </w:tcBorders>
            <w:vAlign w:val="center"/>
          </w:tcPr>
          <w:p w14:paraId="4C30CAC6"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.054</w:t>
            </w:r>
          </w:p>
        </w:tc>
        <w:tc>
          <w:tcPr>
            <w:tcW w:w="851" w:type="dxa"/>
            <w:tcBorders>
              <w:top w:val="single" w:sz="4" w:space="0" w:color="auto"/>
              <w:left w:val="nil"/>
              <w:bottom w:val="nil"/>
              <w:right w:val="nil"/>
            </w:tcBorders>
            <w:vAlign w:val="center"/>
          </w:tcPr>
          <w:p w14:paraId="06DFDB7C"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18.787</w:t>
            </w:r>
          </w:p>
        </w:tc>
        <w:tc>
          <w:tcPr>
            <w:tcW w:w="992" w:type="dxa"/>
            <w:tcBorders>
              <w:top w:val="single" w:sz="4" w:space="0" w:color="auto"/>
              <w:left w:val="nil"/>
              <w:bottom w:val="nil"/>
              <w:right w:val="nil"/>
            </w:tcBorders>
          </w:tcPr>
          <w:p w14:paraId="54F3D772"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0.000</w:t>
            </w:r>
          </w:p>
        </w:tc>
        <w:tc>
          <w:tcPr>
            <w:tcW w:w="2886" w:type="dxa"/>
            <w:tcBorders>
              <w:top w:val="single" w:sz="4" w:space="0" w:color="auto"/>
              <w:left w:val="nil"/>
              <w:bottom w:val="nil"/>
            </w:tcBorders>
          </w:tcPr>
          <w:p w14:paraId="299D217C"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0.901</w:t>
            </w:r>
          </w:p>
        </w:tc>
      </w:tr>
      <w:tr w:rsidR="00724F07" w:rsidRPr="003752AB" w14:paraId="5C64AA81" w14:textId="77777777" w:rsidTr="00724F07">
        <w:trPr>
          <w:jc w:val="center"/>
        </w:trPr>
        <w:tc>
          <w:tcPr>
            <w:tcW w:w="1418" w:type="dxa"/>
            <w:tcBorders>
              <w:top w:val="nil"/>
              <w:bottom w:val="nil"/>
              <w:right w:val="nil"/>
            </w:tcBorders>
          </w:tcPr>
          <w:p w14:paraId="6776D103"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FOC22</w:t>
            </w:r>
          </w:p>
        </w:tc>
        <w:tc>
          <w:tcPr>
            <w:tcW w:w="709" w:type="dxa"/>
            <w:tcBorders>
              <w:top w:val="nil"/>
              <w:left w:val="nil"/>
              <w:bottom w:val="nil"/>
              <w:right w:val="nil"/>
            </w:tcBorders>
          </w:tcPr>
          <w:p w14:paraId="5C49342D"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.832</w:t>
            </w:r>
          </w:p>
        </w:tc>
        <w:tc>
          <w:tcPr>
            <w:tcW w:w="708" w:type="dxa"/>
            <w:tcBorders>
              <w:top w:val="nil"/>
              <w:left w:val="nil"/>
              <w:bottom w:val="nil"/>
              <w:right w:val="nil"/>
            </w:tcBorders>
          </w:tcPr>
          <w:p w14:paraId="7F638879"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.693</w:t>
            </w:r>
          </w:p>
        </w:tc>
        <w:tc>
          <w:tcPr>
            <w:tcW w:w="709" w:type="dxa"/>
            <w:tcBorders>
              <w:top w:val="nil"/>
              <w:left w:val="nil"/>
              <w:bottom w:val="nil"/>
              <w:right w:val="nil"/>
            </w:tcBorders>
            <w:vAlign w:val="center"/>
          </w:tcPr>
          <w:p w14:paraId="287779E7"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.036</w:t>
            </w:r>
          </w:p>
        </w:tc>
        <w:tc>
          <w:tcPr>
            <w:tcW w:w="851" w:type="dxa"/>
            <w:tcBorders>
              <w:top w:val="nil"/>
              <w:left w:val="nil"/>
              <w:bottom w:val="nil"/>
              <w:right w:val="nil"/>
            </w:tcBorders>
            <w:vAlign w:val="center"/>
          </w:tcPr>
          <w:p w14:paraId="0A8C54C9"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29.227</w:t>
            </w:r>
          </w:p>
        </w:tc>
        <w:tc>
          <w:tcPr>
            <w:tcW w:w="992" w:type="dxa"/>
            <w:tcBorders>
              <w:top w:val="nil"/>
              <w:left w:val="nil"/>
              <w:bottom w:val="nil"/>
              <w:right w:val="nil"/>
            </w:tcBorders>
          </w:tcPr>
          <w:p w14:paraId="449D4988"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 xml:space="preserve">   -</w:t>
            </w:r>
          </w:p>
        </w:tc>
        <w:tc>
          <w:tcPr>
            <w:tcW w:w="2886" w:type="dxa"/>
            <w:tcBorders>
              <w:top w:val="nil"/>
              <w:left w:val="nil"/>
              <w:bottom w:val="nil"/>
            </w:tcBorders>
          </w:tcPr>
          <w:p w14:paraId="611ACE2E" w14:textId="77777777" w:rsidR="00724F07" w:rsidRPr="003752AB" w:rsidRDefault="00724F07" w:rsidP="00724F07">
            <w:pPr>
              <w:tabs>
                <w:tab w:val="left" w:pos="930"/>
              </w:tabs>
              <w:spacing w:line="480" w:lineRule="auto"/>
              <w:rPr>
                <w:rFonts w:ascii="Arial" w:hAnsi="Arial" w:cs="Arial"/>
                <w:color w:val="000000"/>
                <w:sz w:val="20"/>
                <w:szCs w:val="20"/>
              </w:rPr>
            </w:pPr>
          </w:p>
        </w:tc>
      </w:tr>
      <w:tr w:rsidR="00724F07" w:rsidRPr="003752AB" w14:paraId="1277AEA0" w14:textId="77777777" w:rsidTr="00724F07">
        <w:trPr>
          <w:jc w:val="center"/>
        </w:trPr>
        <w:tc>
          <w:tcPr>
            <w:tcW w:w="1418" w:type="dxa"/>
            <w:tcBorders>
              <w:top w:val="nil"/>
              <w:bottom w:val="nil"/>
              <w:right w:val="nil"/>
            </w:tcBorders>
          </w:tcPr>
          <w:p w14:paraId="1CEDF101"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FOC2</w:t>
            </w:r>
          </w:p>
        </w:tc>
        <w:tc>
          <w:tcPr>
            <w:tcW w:w="709" w:type="dxa"/>
            <w:tcBorders>
              <w:top w:val="nil"/>
              <w:left w:val="nil"/>
              <w:bottom w:val="nil"/>
              <w:right w:val="nil"/>
            </w:tcBorders>
          </w:tcPr>
          <w:p w14:paraId="2C6CD001"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.752</w:t>
            </w:r>
          </w:p>
        </w:tc>
        <w:tc>
          <w:tcPr>
            <w:tcW w:w="708" w:type="dxa"/>
            <w:tcBorders>
              <w:top w:val="nil"/>
              <w:left w:val="nil"/>
              <w:bottom w:val="nil"/>
              <w:right w:val="nil"/>
            </w:tcBorders>
          </w:tcPr>
          <w:p w14:paraId="65747AFF"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.565</w:t>
            </w:r>
          </w:p>
        </w:tc>
        <w:tc>
          <w:tcPr>
            <w:tcW w:w="709" w:type="dxa"/>
            <w:tcBorders>
              <w:top w:val="nil"/>
              <w:left w:val="nil"/>
              <w:bottom w:val="nil"/>
              <w:right w:val="nil"/>
            </w:tcBorders>
          </w:tcPr>
          <w:p w14:paraId="409F7129"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 xml:space="preserve">   -</w:t>
            </w:r>
          </w:p>
        </w:tc>
        <w:tc>
          <w:tcPr>
            <w:tcW w:w="851" w:type="dxa"/>
            <w:tcBorders>
              <w:top w:val="nil"/>
              <w:left w:val="nil"/>
              <w:bottom w:val="nil"/>
              <w:right w:val="nil"/>
            </w:tcBorders>
            <w:vAlign w:val="center"/>
          </w:tcPr>
          <w:p w14:paraId="3FC51AA5"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 xml:space="preserve">   -</w:t>
            </w:r>
          </w:p>
        </w:tc>
        <w:tc>
          <w:tcPr>
            <w:tcW w:w="992" w:type="dxa"/>
            <w:tcBorders>
              <w:top w:val="nil"/>
              <w:left w:val="nil"/>
              <w:bottom w:val="nil"/>
              <w:right w:val="nil"/>
            </w:tcBorders>
          </w:tcPr>
          <w:p w14:paraId="079C033D"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0.000</w:t>
            </w:r>
          </w:p>
        </w:tc>
        <w:tc>
          <w:tcPr>
            <w:tcW w:w="2886" w:type="dxa"/>
            <w:tcBorders>
              <w:top w:val="nil"/>
              <w:left w:val="nil"/>
              <w:bottom w:val="nil"/>
            </w:tcBorders>
          </w:tcPr>
          <w:p w14:paraId="0734DFBB" w14:textId="77777777" w:rsidR="00724F07" w:rsidRPr="003752AB" w:rsidRDefault="00724F07" w:rsidP="00724F07">
            <w:pPr>
              <w:tabs>
                <w:tab w:val="left" w:pos="930"/>
              </w:tabs>
              <w:spacing w:line="480" w:lineRule="auto"/>
              <w:rPr>
                <w:rFonts w:ascii="Arial" w:hAnsi="Arial" w:cs="Arial"/>
                <w:color w:val="000000"/>
                <w:sz w:val="20"/>
                <w:szCs w:val="20"/>
              </w:rPr>
            </w:pPr>
          </w:p>
        </w:tc>
      </w:tr>
      <w:tr w:rsidR="00724F07" w:rsidRPr="003752AB" w14:paraId="580743C6" w14:textId="77777777" w:rsidTr="00724F07">
        <w:trPr>
          <w:jc w:val="center"/>
        </w:trPr>
        <w:tc>
          <w:tcPr>
            <w:tcW w:w="1418" w:type="dxa"/>
            <w:tcBorders>
              <w:top w:val="nil"/>
              <w:bottom w:val="nil"/>
              <w:right w:val="nil"/>
            </w:tcBorders>
          </w:tcPr>
          <w:p w14:paraId="1472F19E"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PPI4</w:t>
            </w:r>
          </w:p>
        </w:tc>
        <w:tc>
          <w:tcPr>
            <w:tcW w:w="709" w:type="dxa"/>
            <w:tcBorders>
              <w:top w:val="nil"/>
              <w:left w:val="nil"/>
              <w:bottom w:val="nil"/>
              <w:right w:val="nil"/>
            </w:tcBorders>
          </w:tcPr>
          <w:p w14:paraId="36E89387"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.790</w:t>
            </w:r>
          </w:p>
        </w:tc>
        <w:tc>
          <w:tcPr>
            <w:tcW w:w="708" w:type="dxa"/>
            <w:tcBorders>
              <w:top w:val="nil"/>
              <w:left w:val="nil"/>
              <w:bottom w:val="nil"/>
              <w:right w:val="nil"/>
            </w:tcBorders>
          </w:tcPr>
          <w:p w14:paraId="1370676E"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.624</w:t>
            </w:r>
          </w:p>
        </w:tc>
        <w:tc>
          <w:tcPr>
            <w:tcW w:w="709" w:type="dxa"/>
            <w:tcBorders>
              <w:top w:val="nil"/>
              <w:left w:val="nil"/>
              <w:bottom w:val="nil"/>
              <w:right w:val="nil"/>
            </w:tcBorders>
            <w:vAlign w:val="center"/>
          </w:tcPr>
          <w:p w14:paraId="5A3CA214"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.078</w:t>
            </w:r>
          </w:p>
        </w:tc>
        <w:tc>
          <w:tcPr>
            <w:tcW w:w="851" w:type="dxa"/>
            <w:tcBorders>
              <w:top w:val="nil"/>
              <w:left w:val="nil"/>
              <w:bottom w:val="nil"/>
              <w:right w:val="nil"/>
            </w:tcBorders>
            <w:vAlign w:val="center"/>
          </w:tcPr>
          <w:p w14:paraId="6322BF2B"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17.709</w:t>
            </w:r>
          </w:p>
        </w:tc>
        <w:tc>
          <w:tcPr>
            <w:tcW w:w="992" w:type="dxa"/>
            <w:tcBorders>
              <w:top w:val="nil"/>
              <w:left w:val="nil"/>
              <w:bottom w:val="nil"/>
              <w:right w:val="nil"/>
            </w:tcBorders>
          </w:tcPr>
          <w:p w14:paraId="470CAFA9"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0.000</w:t>
            </w:r>
          </w:p>
        </w:tc>
        <w:tc>
          <w:tcPr>
            <w:tcW w:w="2886" w:type="dxa"/>
            <w:tcBorders>
              <w:top w:val="nil"/>
              <w:left w:val="nil"/>
              <w:bottom w:val="nil"/>
            </w:tcBorders>
          </w:tcPr>
          <w:p w14:paraId="4CBBB478" w14:textId="77777777" w:rsidR="00724F07" w:rsidRPr="003752AB" w:rsidRDefault="00724F07" w:rsidP="00724F07">
            <w:pPr>
              <w:tabs>
                <w:tab w:val="left" w:pos="930"/>
              </w:tabs>
              <w:spacing w:line="480" w:lineRule="auto"/>
              <w:rPr>
                <w:rFonts w:ascii="Arial" w:hAnsi="Arial" w:cs="Arial"/>
                <w:color w:val="000000"/>
                <w:sz w:val="20"/>
                <w:szCs w:val="20"/>
              </w:rPr>
            </w:pPr>
          </w:p>
        </w:tc>
      </w:tr>
      <w:tr w:rsidR="00724F07" w:rsidRPr="003752AB" w14:paraId="67B43136" w14:textId="77777777" w:rsidTr="00724F07">
        <w:trPr>
          <w:jc w:val="center"/>
        </w:trPr>
        <w:tc>
          <w:tcPr>
            <w:tcW w:w="1418" w:type="dxa"/>
            <w:tcBorders>
              <w:top w:val="nil"/>
              <w:bottom w:val="nil"/>
              <w:right w:val="nil"/>
            </w:tcBorders>
          </w:tcPr>
          <w:p w14:paraId="29BFD727"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PPI5</w:t>
            </w:r>
          </w:p>
        </w:tc>
        <w:tc>
          <w:tcPr>
            <w:tcW w:w="709" w:type="dxa"/>
            <w:tcBorders>
              <w:top w:val="nil"/>
              <w:left w:val="nil"/>
              <w:bottom w:val="nil"/>
              <w:right w:val="nil"/>
            </w:tcBorders>
          </w:tcPr>
          <w:p w14:paraId="4669F43E"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.934</w:t>
            </w:r>
          </w:p>
        </w:tc>
        <w:tc>
          <w:tcPr>
            <w:tcW w:w="708" w:type="dxa"/>
            <w:tcBorders>
              <w:top w:val="nil"/>
              <w:left w:val="nil"/>
              <w:bottom w:val="nil"/>
              <w:right w:val="nil"/>
            </w:tcBorders>
          </w:tcPr>
          <w:p w14:paraId="69CBB5DA"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.872</w:t>
            </w:r>
          </w:p>
        </w:tc>
        <w:tc>
          <w:tcPr>
            <w:tcW w:w="709" w:type="dxa"/>
            <w:tcBorders>
              <w:top w:val="nil"/>
              <w:left w:val="nil"/>
              <w:bottom w:val="nil"/>
              <w:right w:val="nil"/>
            </w:tcBorders>
            <w:vAlign w:val="center"/>
          </w:tcPr>
          <w:p w14:paraId="470C6966"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.094</w:t>
            </w:r>
          </w:p>
        </w:tc>
        <w:tc>
          <w:tcPr>
            <w:tcW w:w="851" w:type="dxa"/>
            <w:tcBorders>
              <w:top w:val="nil"/>
              <w:left w:val="nil"/>
              <w:bottom w:val="nil"/>
              <w:right w:val="nil"/>
            </w:tcBorders>
            <w:vAlign w:val="center"/>
          </w:tcPr>
          <w:p w14:paraId="42345BE6"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17.728</w:t>
            </w:r>
          </w:p>
        </w:tc>
        <w:tc>
          <w:tcPr>
            <w:tcW w:w="992" w:type="dxa"/>
            <w:tcBorders>
              <w:top w:val="nil"/>
              <w:left w:val="nil"/>
              <w:bottom w:val="nil"/>
              <w:right w:val="nil"/>
            </w:tcBorders>
          </w:tcPr>
          <w:p w14:paraId="6DB66B55"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0.000</w:t>
            </w:r>
          </w:p>
        </w:tc>
        <w:tc>
          <w:tcPr>
            <w:tcW w:w="2886" w:type="dxa"/>
            <w:tcBorders>
              <w:top w:val="nil"/>
              <w:left w:val="nil"/>
              <w:bottom w:val="nil"/>
            </w:tcBorders>
          </w:tcPr>
          <w:p w14:paraId="0A40817C" w14:textId="77777777" w:rsidR="00724F07" w:rsidRPr="003752AB" w:rsidRDefault="00724F07" w:rsidP="00724F07">
            <w:pPr>
              <w:tabs>
                <w:tab w:val="left" w:pos="930"/>
              </w:tabs>
              <w:spacing w:line="480" w:lineRule="auto"/>
              <w:rPr>
                <w:rFonts w:ascii="Arial" w:hAnsi="Arial" w:cs="Arial"/>
                <w:color w:val="000000"/>
                <w:sz w:val="20"/>
                <w:szCs w:val="20"/>
              </w:rPr>
            </w:pPr>
          </w:p>
        </w:tc>
      </w:tr>
      <w:tr w:rsidR="00724F07" w:rsidRPr="003752AB" w14:paraId="59FF1DC1" w14:textId="77777777" w:rsidTr="00724F07">
        <w:trPr>
          <w:jc w:val="center"/>
        </w:trPr>
        <w:tc>
          <w:tcPr>
            <w:tcW w:w="1418" w:type="dxa"/>
            <w:tcBorders>
              <w:top w:val="nil"/>
              <w:bottom w:val="nil"/>
              <w:right w:val="nil"/>
            </w:tcBorders>
          </w:tcPr>
          <w:p w14:paraId="06D0C32E"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PPI6</w:t>
            </w:r>
          </w:p>
        </w:tc>
        <w:tc>
          <w:tcPr>
            <w:tcW w:w="709" w:type="dxa"/>
            <w:tcBorders>
              <w:top w:val="nil"/>
              <w:left w:val="nil"/>
              <w:bottom w:val="nil"/>
              <w:right w:val="nil"/>
            </w:tcBorders>
          </w:tcPr>
          <w:p w14:paraId="534318A9"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.565</w:t>
            </w:r>
          </w:p>
        </w:tc>
        <w:tc>
          <w:tcPr>
            <w:tcW w:w="708" w:type="dxa"/>
            <w:tcBorders>
              <w:top w:val="nil"/>
              <w:left w:val="nil"/>
              <w:bottom w:val="nil"/>
              <w:right w:val="nil"/>
            </w:tcBorders>
          </w:tcPr>
          <w:p w14:paraId="5015DF77"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.319</w:t>
            </w:r>
          </w:p>
        </w:tc>
        <w:tc>
          <w:tcPr>
            <w:tcW w:w="709" w:type="dxa"/>
            <w:tcBorders>
              <w:top w:val="nil"/>
              <w:left w:val="nil"/>
              <w:bottom w:val="nil"/>
              <w:right w:val="nil"/>
            </w:tcBorders>
          </w:tcPr>
          <w:p w14:paraId="722AAA6D"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 xml:space="preserve">   -</w:t>
            </w:r>
          </w:p>
        </w:tc>
        <w:tc>
          <w:tcPr>
            <w:tcW w:w="851" w:type="dxa"/>
            <w:tcBorders>
              <w:top w:val="nil"/>
              <w:left w:val="nil"/>
              <w:bottom w:val="nil"/>
              <w:right w:val="nil"/>
            </w:tcBorders>
          </w:tcPr>
          <w:p w14:paraId="69D8FB66"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 xml:space="preserve">    -</w:t>
            </w:r>
          </w:p>
        </w:tc>
        <w:tc>
          <w:tcPr>
            <w:tcW w:w="992" w:type="dxa"/>
            <w:tcBorders>
              <w:top w:val="nil"/>
              <w:left w:val="nil"/>
              <w:bottom w:val="nil"/>
              <w:right w:val="nil"/>
            </w:tcBorders>
          </w:tcPr>
          <w:p w14:paraId="44317629"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 xml:space="preserve">     -</w:t>
            </w:r>
          </w:p>
        </w:tc>
        <w:tc>
          <w:tcPr>
            <w:tcW w:w="2886" w:type="dxa"/>
            <w:tcBorders>
              <w:top w:val="nil"/>
              <w:left w:val="nil"/>
              <w:bottom w:val="nil"/>
            </w:tcBorders>
          </w:tcPr>
          <w:p w14:paraId="388ED145" w14:textId="77777777" w:rsidR="00724F07" w:rsidRPr="003752AB" w:rsidRDefault="00724F07" w:rsidP="00724F07">
            <w:pPr>
              <w:tabs>
                <w:tab w:val="left" w:pos="930"/>
              </w:tabs>
              <w:spacing w:line="480" w:lineRule="auto"/>
              <w:rPr>
                <w:rFonts w:ascii="Arial" w:hAnsi="Arial" w:cs="Arial"/>
                <w:color w:val="000000"/>
                <w:sz w:val="20"/>
                <w:szCs w:val="20"/>
              </w:rPr>
            </w:pPr>
          </w:p>
        </w:tc>
      </w:tr>
      <w:tr w:rsidR="00724F07" w:rsidRPr="003752AB" w14:paraId="3B05F4DA" w14:textId="77777777" w:rsidTr="00724F07">
        <w:trPr>
          <w:jc w:val="center"/>
        </w:trPr>
        <w:tc>
          <w:tcPr>
            <w:tcW w:w="1418" w:type="dxa"/>
            <w:tcBorders>
              <w:top w:val="nil"/>
              <w:bottom w:val="single" w:sz="4" w:space="0" w:color="000000" w:themeColor="text1"/>
              <w:right w:val="nil"/>
            </w:tcBorders>
          </w:tcPr>
          <w:p w14:paraId="2B255F37"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 xml:space="preserve">PPI ˂--- FOC </w:t>
            </w:r>
          </w:p>
        </w:tc>
        <w:tc>
          <w:tcPr>
            <w:tcW w:w="709" w:type="dxa"/>
            <w:tcBorders>
              <w:top w:val="nil"/>
              <w:left w:val="nil"/>
              <w:bottom w:val="single" w:sz="4" w:space="0" w:color="000000" w:themeColor="text1"/>
              <w:right w:val="nil"/>
            </w:tcBorders>
          </w:tcPr>
          <w:p w14:paraId="2262625E"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sz w:val="20"/>
                <w:szCs w:val="20"/>
              </w:rPr>
              <w:t>.587</w:t>
            </w:r>
          </w:p>
        </w:tc>
        <w:tc>
          <w:tcPr>
            <w:tcW w:w="708" w:type="dxa"/>
            <w:tcBorders>
              <w:top w:val="nil"/>
              <w:left w:val="nil"/>
              <w:bottom w:val="single" w:sz="4" w:space="0" w:color="000000" w:themeColor="text1"/>
              <w:right w:val="nil"/>
            </w:tcBorders>
          </w:tcPr>
          <w:p w14:paraId="33647EF9"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color w:val="000000"/>
                <w:sz w:val="20"/>
                <w:szCs w:val="20"/>
              </w:rPr>
              <w:t>.344</w:t>
            </w:r>
          </w:p>
        </w:tc>
        <w:tc>
          <w:tcPr>
            <w:tcW w:w="709" w:type="dxa"/>
            <w:tcBorders>
              <w:top w:val="nil"/>
              <w:left w:val="nil"/>
              <w:bottom w:val="single" w:sz="4" w:space="0" w:color="000000" w:themeColor="text1"/>
              <w:right w:val="nil"/>
            </w:tcBorders>
            <w:vAlign w:val="center"/>
          </w:tcPr>
          <w:p w14:paraId="3167F398"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.037</w:t>
            </w:r>
          </w:p>
        </w:tc>
        <w:tc>
          <w:tcPr>
            <w:tcW w:w="851" w:type="dxa"/>
            <w:tcBorders>
              <w:top w:val="nil"/>
              <w:left w:val="nil"/>
              <w:bottom w:val="single" w:sz="4" w:space="0" w:color="000000" w:themeColor="text1"/>
              <w:right w:val="nil"/>
            </w:tcBorders>
            <w:vAlign w:val="center"/>
          </w:tcPr>
          <w:p w14:paraId="7BF8DF96" w14:textId="77777777" w:rsidR="00724F07" w:rsidRPr="003752AB" w:rsidRDefault="00724F07" w:rsidP="00724F07">
            <w:pPr>
              <w:tabs>
                <w:tab w:val="left" w:pos="930"/>
              </w:tabs>
              <w:spacing w:line="480" w:lineRule="auto"/>
              <w:rPr>
                <w:rFonts w:ascii="Arial" w:hAnsi="Arial" w:cs="Arial"/>
                <w:color w:val="000000"/>
                <w:sz w:val="20"/>
                <w:szCs w:val="20"/>
              </w:rPr>
            </w:pPr>
            <w:r w:rsidRPr="003752AB">
              <w:rPr>
                <w:rFonts w:ascii="Arial" w:hAnsi="Arial" w:cs="Arial"/>
                <w:noProof/>
                <w:sz w:val="20"/>
                <w:szCs w:val="20"/>
              </w:rPr>
              <w:t>12.263</w:t>
            </w:r>
          </w:p>
        </w:tc>
        <w:tc>
          <w:tcPr>
            <w:tcW w:w="992" w:type="dxa"/>
            <w:tcBorders>
              <w:top w:val="nil"/>
              <w:left w:val="nil"/>
              <w:bottom w:val="single" w:sz="4" w:space="0" w:color="000000" w:themeColor="text1"/>
              <w:right w:val="nil"/>
            </w:tcBorders>
          </w:tcPr>
          <w:p w14:paraId="15A687BD" w14:textId="77777777" w:rsidR="00724F07" w:rsidRPr="003752AB" w:rsidRDefault="00724F07" w:rsidP="00724F07">
            <w:pPr>
              <w:tabs>
                <w:tab w:val="left" w:pos="930"/>
              </w:tabs>
              <w:spacing w:line="480" w:lineRule="auto"/>
              <w:rPr>
                <w:rFonts w:ascii="Arial" w:hAnsi="Arial" w:cs="Arial"/>
                <w:color w:val="000000"/>
                <w:sz w:val="20"/>
                <w:szCs w:val="20"/>
              </w:rPr>
            </w:pPr>
          </w:p>
        </w:tc>
        <w:tc>
          <w:tcPr>
            <w:tcW w:w="2886" w:type="dxa"/>
            <w:tcBorders>
              <w:top w:val="nil"/>
              <w:left w:val="nil"/>
              <w:bottom w:val="single" w:sz="4" w:space="0" w:color="000000" w:themeColor="text1"/>
            </w:tcBorders>
          </w:tcPr>
          <w:p w14:paraId="30B21615" w14:textId="77777777" w:rsidR="00724F07" w:rsidRPr="003752AB" w:rsidRDefault="00724F07" w:rsidP="00724F07">
            <w:pPr>
              <w:tabs>
                <w:tab w:val="left" w:pos="930"/>
              </w:tabs>
              <w:spacing w:line="480" w:lineRule="auto"/>
              <w:rPr>
                <w:rFonts w:ascii="Arial" w:hAnsi="Arial" w:cs="Arial"/>
                <w:color w:val="000000"/>
                <w:sz w:val="20"/>
                <w:szCs w:val="20"/>
              </w:rPr>
            </w:pPr>
          </w:p>
        </w:tc>
      </w:tr>
    </w:tbl>
    <w:p w14:paraId="6E8F2523" w14:textId="77777777" w:rsidR="00FC62F9" w:rsidRPr="004E62CD" w:rsidRDefault="00FC62F9" w:rsidP="00FC62F9">
      <w:pPr>
        <w:widowControl w:val="0"/>
        <w:autoSpaceDE w:val="0"/>
        <w:autoSpaceDN w:val="0"/>
        <w:adjustRightInd w:val="0"/>
        <w:spacing w:after="0" w:line="240" w:lineRule="auto"/>
        <w:jc w:val="both"/>
        <w:rPr>
          <w:rFonts w:ascii="Arial" w:hAnsi="Arial" w:cs="Arial"/>
          <w:color w:val="000000" w:themeColor="text1"/>
          <w:sz w:val="20"/>
          <w:szCs w:val="20"/>
        </w:rPr>
      </w:pPr>
    </w:p>
    <w:p w14:paraId="049096AC" w14:textId="77777777" w:rsidR="00FC62F9" w:rsidRPr="004E62CD" w:rsidRDefault="00FC62F9" w:rsidP="00FC62F9">
      <w:pPr>
        <w:widowControl w:val="0"/>
        <w:tabs>
          <w:tab w:val="left" w:pos="90"/>
        </w:tabs>
        <w:autoSpaceDE w:val="0"/>
        <w:autoSpaceDN w:val="0"/>
        <w:adjustRightInd w:val="0"/>
        <w:spacing w:before="120" w:after="0" w:line="240" w:lineRule="auto"/>
        <w:jc w:val="both"/>
        <w:rPr>
          <w:rFonts w:ascii="Arial" w:hAnsi="Arial" w:cs="Arial"/>
          <w:color w:val="000000" w:themeColor="text1"/>
          <w:sz w:val="20"/>
          <w:szCs w:val="20"/>
        </w:rPr>
      </w:pPr>
      <w:r w:rsidRPr="004E62CD">
        <w:rPr>
          <w:rFonts w:ascii="Arial" w:hAnsi="Arial" w:cs="Arial"/>
          <w:color w:val="000000" w:themeColor="text1"/>
          <w:sz w:val="20"/>
          <w:szCs w:val="20"/>
        </w:rPr>
        <w:t>The SEM-AMOS output PPI having SMC 0.344 weight assigned suggest that the variance in efficiency of construction project which amounts to 34.4% is accounted for by cultural factors that contributed significantly to the model. Thus, increased efficiency in project delivery to the tune of 34.4% is contributed by those cultural factors (FOC2, FOC22 and FOC 23).</w:t>
      </w:r>
    </w:p>
    <w:p w14:paraId="39F0E7C7" w14:textId="5C93DFBA" w:rsidR="00FC62F9" w:rsidRPr="009911B8" w:rsidRDefault="00FC62F9" w:rsidP="00AF369A">
      <w:pPr>
        <w:tabs>
          <w:tab w:val="left" w:pos="930"/>
        </w:tabs>
        <w:spacing w:before="120" w:after="200" w:line="240" w:lineRule="auto"/>
        <w:jc w:val="center"/>
        <w:rPr>
          <w:rFonts w:ascii="Arial" w:hAnsi="Arial" w:cs="Arial"/>
          <w:color w:val="000000"/>
          <w:sz w:val="20"/>
          <w:szCs w:val="20"/>
        </w:rPr>
      </w:pPr>
      <w:r w:rsidRPr="009911B8">
        <w:rPr>
          <w:rFonts w:ascii="Arial" w:hAnsi="Arial" w:cs="Arial"/>
          <w:color w:val="000000"/>
          <w:sz w:val="20"/>
          <w:szCs w:val="20"/>
        </w:rPr>
        <w:t xml:space="preserve">Table </w:t>
      </w:r>
      <w:r w:rsidR="00AF369A">
        <w:rPr>
          <w:rFonts w:ascii="Arial" w:hAnsi="Arial" w:cs="Arial"/>
          <w:color w:val="000000"/>
          <w:sz w:val="20"/>
          <w:szCs w:val="20"/>
        </w:rPr>
        <w:t>6</w:t>
      </w:r>
      <w:r w:rsidRPr="009911B8">
        <w:rPr>
          <w:rFonts w:ascii="Arial" w:hAnsi="Arial" w:cs="Arial"/>
          <w:color w:val="000000"/>
          <w:sz w:val="20"/>
          <w:szCs w:val="20"/>
        </w:rPr>
        <w:t>. Final SEM output Vs approved threshold</w:t>
      </w:r>
    </w:p>
    <w:tbl>
      <w:tblPr>
        <w:tblStyle w:val="TableGrid"/>
        <w:tblW w:w="0" w:type="auto"/>
        <w:jc w:val="center"/>
        <w:tblLook w:val="04A0" w:firstRow="1" w:lastRow="0" w:firstColumn="1" w:lastColumn="0" w:noHBand="0" w:noVBand="1"/>
      </w:tblPr>
      <w:tblGrid>
        <w:gridCol w:w="1696"/>
        <w:gridCol w:w="2978"/>
        <w:gridCol w:w="1558"/>
        <w:gridCol w:w="1418"/>
      </w:tblGrid>
      <w:tr w:rsidR="00FC62F9" w:rsidRPr="009911B8" w14:paraId="6075B7F4" w14:textId="77777777" w:rsidTr="00AF369A">
        <w:trPr>
          <w:jc w:val="center"/>
        </w:trPr>
        <w:tc>
          <w:tcPr>
            <w:tcW w:w="1696" w:type="dxa"/>
            <w:tcBorders>
              <w:left w:val="nil"/>
              <w:bottom w:val="single" w:sz="4" w:space="0" w:color="000000" w:themeColor="text1"/>
              <w:right w:val="nil"/>
            </w:tcBorders>
          </w:tcPr>
          <w:p w14:paraId="69F885F9"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Model fit indices</w:t>
            </w:r>
          </w:p>
        </w:tc>
        <w:tc>
          <w:tcPr>
            <w:tcW w:w="2978" w:type="dxa"/>
            <w:tcBorders>
              <w:left w:val="nil"/>
              <w:bottom w:val="single" w:sz="4" w:space="0" w:color="000000" w:themeColor="text1"/>
              <w:right w:val="nil"/>
            </w:tcBorders>
          </w:tcPr>
          <w:p w14:paraId="7E3882A3"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Minimum threshold</w:t>
            </w:r>
          </w:p>
        </w:tc>
        <w:tc>
          <w:tcPr>
            <w:tcW w:w="1558" w:type="dxa"/>
            <w:tcBorders>
              <w:left w:val="nil"/>
              <w:bottom w:val="single" w:sz="4" w:space="0" w:color="000000" w:themeColor="text1"/>
              <w:right w:val="nil"/>
            </w:tcBorders>
          </w:tcPr>
          <w:p w14:paraId="58F8979B"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Initial Model</w:t>
            </w:r>
          </w:p>
        </w:tc>
        <w:tc>
          <w:tcPr>
            <w:tcW w:w="1418" w:type="dxa"/>
            <w:tcBorders>
              <w:left w:val="nil"/>
              <w:bottom w:val="single" w:sz="4" w:space="0" w:color="000000" w:themeColor="text1"/>
              <w:right w:val="nil"/>
            </w:tcBorders>
          </w:tcPr>
          <w:p w14:paraId="53DD00D4"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Final model</w:t>
            </w:r>
          </w:p>
        </w:tc>
      </w:tr>
      <w:tr w:rsidR="00FC62F9" w:rsidRPr="009911B8" w14:paraId="47C267AC" w14:textId="77777777" w:rsidTr="00AF369A">
        <w:trPr>
          <w:jc w:val="center"/>
        </w:trPr>
        <w:tc>
          <w:tcPr>
            <w:tcW w:w="1696" w:type="dxa"/>
            <w:tcBorders>
              <w:left w:val="nil"/>
              <w:bottom w:val="nil"/>
              <w:right w:val="nil"/>
            </w:tcBorders>
          </w:tcPr>
          <w:p w14:paraId="1F1EFDE9"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χ</w:t>
            </w:r>
            <w:r w:rsidRPr="009911B8">
              <w:rPr>
                <w:rFonts w:ascii="Arial" w:hAnsi="Arial" w:cs="Arial"/>
                <w:color w:val="000000"/>
                <w:position w:val="4"/>
                <w:sz w:val="20"/>
                <w:szCs w:val="20"/>
                <w:vertAlign w:val="superscript"/>
              </w:rPr>
              <w:t>2</w:t>
            </w:r>
            <w:r w:rsidRPr="009911B8">
              <w:rPr>
                <w:rFonts w:ascii="Arial" w:hAnsi="Arial" w:cs="Arial"/>
                <w:color w:val="000000"/>
                <w:sz w:val="20"/>
                <w:szCs w:val="20"/>
              </w:rPr>
              <w:t>/df</w:t>
            </w:r>
          </w:p>
        </w:tc>
        <w:tc>
          <w:tcPr>
            <w:tcW w:w="2978" w:type="dxa"/>
            <w:tcBorders>
              <w:left w:val="nil"/>
              <w:bottom w:val="nil"/>
              <w:right w:val="nil"/>
            </w:tcBorders>
          </w:tcPr>
          <w:p w14:paraId="02FF8733" w14:textId="77777777" w:rsidR="00FC62F9" w:rsidRPr="009911B8" w:rsidRDefault="00FC62F9" w:rsidP="00724F07">
            <w:pPr>
              <w:widowControl w:val="0"/>
              <w:autoSpaceDE w:val="0"/>
              <w:autoSpaceDN w:val="0"/>
              <w:adjustRightInd w:val="0"/>
              <w:spacing w:line="480" w:lineRule="auto"/>
              <w:rPr>
                <w:rFonts w:ascii="Arial" w:hAnsi="Arial" w:cs="Arial"/>
                <w:color w:val="000000"/>
                <w:sz w:val="20"/>
                <w:szCs w:val="20"/>
              </w:rPr>
            </w:pPr>
            <w:r w:rsidRPr="009911B8">
              <w:rPr>
                <w:rFonts w:ascii="Arial" w:hAnsi="Arial" w:cs="Arial"/>
                <w:color w:val="000000"/>
                <w:sz w:val="20"/>
                <w:szCs w:val="20"/>
              </w:rPr>
              <w:t>1.0 &lt; χ</w:t>
            </w:r>
            <w:r w:rsidRPr="009911B8">
              <w:rPr>
                <w:rFonts w:ascii="Arial" w:hAnsi="Arial" w:cs="Arial"/>
                <w:color w:val="000000"/>
                <w:position w:val="4"/>
                <w:sz w:val="20"/>
                <w:szCs w:val="20"/>
                <w:vertAlign w:val="superscript"/>
              </w:rPr>
              <w:t>2</w:t>
            </w:r>
            <w:r w:rsidRPr="009911B8">
              <w:rPr>
                <w:rFonts w:ascii="Arial" w:hAnsi="Arial" w:cs="Arial"/>
                <w:color w:val="000000"/>
                <w:sz w:val="20"/>
                <w:szCs w:val="20"/>
              </w:rPr>
              <w:t>/df &lt; 3.0</w:t>
            </w:r>
          </w:p>
          <w:p w14:paraId="1FF261CE"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1.0&lt;χ</w:t>
            </w:r>
            <w:r w:rsidRPr="009911B8">
              <w:rPr>
                <w:rFonts w:ascii="Arial" w:hAnsi="Arial" w:cs="Arial"/>
                <w:color w:val="000000"/>
                <w:position w:val="4"/>
                <w:sz w:val="20"/>
                <w:szCs w:val="20"/>
                <w:vertAlign w:val="superscript"/>
              </w:rPr>
              <w:t>2</w:t>
            </w:r>
            <w:r w:rsidRPr="009911B8">
              <w:rPr>
                <w:rFonts w:ascii="Arial" w:hAnsi="Arial" w:cs="Arial"/>
                <w:color w:val="000000"/>
                <w:sz w:val="20"/>
                <w:szCs w:val="20"/>
              </w:rPr>
              <w:t>/df&lt;5.0 (Acceptable fit)</w:t>
            </w:r>
          </w:p>
        </w:tc>
        <w:tc>
          <w:tcPr>
            <w:tcW w:w="1558" w:type="dxa"/>
            <w:tcBorders>
              <w:left w:val="nil"/>
              <w:bottom w:val="nil"/>
              <w:right w:val="nil"/>
            </w:tcBorders>
          </w:tcPr>
          <w:p w14:paraId="309EF11C"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16.982</w:t>
            </w:r>
          </w:p>
        </w:tc>
        <w:tc>
          <w:tcPr>
            <w:tcW w:w="1418" w:type="dxa"/>
            <w:tcBorders>
              <w:left w:val="nil"/>
              <w:bottom w:val="nil"/>
              <w:right w:val="nil"/>
            </w:tcBorders>
          </w:tcPr>
          <w:p w14:paraId="5C947E69"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4.933</w:t>
            </w:r>
          </w:p>
        </w:tc>
      </w:tr>
      <w:tr w:rsidR="00FC62F9" w:rsidRPr="009911B8" w14:paraId="2770F2B5" w14:textId="77777777" w:rsidTr="00AF369A">
        <w:trPr>
          <w:jc w:val="center"/>
        </w:trPr>
        <w:tc>
          <w:tcPr>
            <w:tcW w:w="1696" w:type="dxa"/>
            <w:tcBorders>
              <w:top w:val="nil"/>
              <w:left w:val="nil"/>
              <w:bottom w:val="nil"/>
              <w:right w:val="nil"/>
            </w:tcBorders>
          </w:tcPr>
          <w:p w14:paraId="0810100C"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GFI</w:t>
            </w:r>
          </w:p>
        </w:tc>
        <w:tc>
          <w:tcPr>
            <w:tcW w:w="2978" w:type="dxa"/>
            <w:tcBorders>
              <w:top w:val="nil"/>
              <w:left w:val="nil"/>
              <w:bottom w:val="nil"/>
              <w:right w:val="nil"/>
            </w:tcBorders>
          </w:tcPr>
          <w:p w14:paraId="6B4458AD"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&gt;0.90</w:t>
            </w:r>
          </w:p>
        </w:tc>
        <w:tc>
          <w:tcPr>
            <w:tcW w:w="1558" w:type="dxa"/>
            <w:tcBorders>
              <w:top w:val="nil"/>
              <w:left w:val="nil"/>
              <w:bottom w:val="nil"/>
              <w:right w:val="nil"/>
            </w:tcBorders>
          </w:tcPr>
          <w:p w14:paraId="380AC728"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.713</w:t>
            </w:r>
          </w:p>
        </w:tc>
        <w:tc>
          <w:tcPr>
            <w:tcW w:w="1418" w:type="dxa"/>
            <w:tcBorders>
              <w:top w:val="nil"/>
              <w:left w:val="nil"/>
              <w:bottom w:val="nil"/>
              <w:right w:val="nil"/>
            </w:tcBorders>
          </w:tcPr>
          <w:p w14:paraId="10870900"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.981</w:t>
            </w:r>
          </w:p>
        </w:tc>
      </w:tr>
      <w:tr w:rsidR="00FC62F9" w:rsidRPr="009911B8" w14:paraId="19E2A045" w14:textId="77777777" w:rsidTr="00AF369A">
        <w:trPr>
          <w:jc w:val="center"/>
        </w:trPr>
        <w:tc>
          <w:tcPr>
            <w:tcW w:w="1696" w:type="dxa"/>
            <w:tcBorders>
              <w:top w:val="nil"/>
              <w:left w:val="nil"/>
              <w:bottom w:val="nil"/>
              <w:right w:val="nil"/>
            </w:tcBorders>
          </w:tcPr>
          <w:p w14:paraId="331BDBF4"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RMSEA</w:t>
            </w:r>
          </w:p>
        </w:tc>
        <w:tc>
          <w:tcPr>
            <w:tcW w:w="2978" w:type="dxa"/>
            <w:tcBorders>
              <w:top w:val="nil"/>
              <w:left w:val="nil"/>
              <w:bottom w:val="nil"/>
              <w:right w:val="nil"/>
            </w:tcBorders>
          </w:tcPr>
          <w:p w14:paraId="4ED1DD15" w14:textId="77777777" w:rsidR="00FC62F9" w:rsidRPr="009911B8" w:rsidRDefault="00FC62F9" w:rsidP="00724F07">
            <w:pPr>
              <w:widowControl w:val="0"/>
              <w:tabs>
                <w:tab w:val="left" w:pos="1466"/>
              </w:tabs>
              <w:autoSpaceDE w:val="0"/>
              <w:autoSpaceDN w:val="0"/>
              <w:adjustRightInd w:val="0"/>
              <w:spacing w:line="480" w:lineRule="auto"/>
              <w:rPr>
                <w:rFonts w:ascii="Arial" w:hAnsi="Arial" w:cs="Arial"/>
                <w:color w:val="000000"/>
                <w:sz w:val="20"/>
                <w:szCs w:val="20"/>
              </w:rPr>
            </w:pPr>
            <w:r w:rsidRPr="009911B8">
              <w:rPr>
                <w:rFonts w:ascii="Arial" w:hAnsi="Arial" w:cs="Arial"/>
                <w:color w:val="000000"/>
                <w:sz w:val="20"/>
                <w:szCs w:val="20"/>
              </w:rPr>
              <w:t>&lt;0.05 good fit</w:t>
            </w:r>
          </w:p>
          <w:p w14:paraId="641B465E"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&lt;0.08acceptable Fit</w:t>
            </w:r>
          </w:p>
        </w:tc>
        <w:tc>
          <w:tcPr>
            <w:tcW w:w="1558" w:type="dxa"/>
            <w:tcBorders>
              <w:top w:val="nil"/>
              <w:left w:val="nil"/>
              <w:bottom w:val="nil"/>
              <w:right w:val="nil"/>
            </w:tcBorders>
          </w:tcPr>
          <w:p w14:paraId="056778E4"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.128</w:t>
            </w:r>
          </w:p>
        </w:tc>
        <w:tc>
          <w:tcPr>
            <w:tcW w:w="1418" w:type="dxa"/>
            <w:tcBorders>
              <w:top w:val="nil"/>
              <w:left w:val="nil"/>
              <w:bottom w:val="nil"/>
              <w:right w:val="nil"/>
            </w:tcBorders>
          </w:tcPr>
          <w:p w14:paraId="6D957627"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.068</w:t>
            </w:r>
          </w:p>
        </w:tc>
      </w:tr>
      <w:tr w:rsidR="00FC62F9" w:rsidRPr="009911B8" w14:paraId="77E7758D" w14:textId="77777777" w:rsidTr="00AF369A">
        <w:trPr>
          <w:jc w:val="center"/>
        </w:trPr>
        <w:tc>
          <w:tcPr>
            <w:tcW w:w="1696" w:type="dxa"/>
            <w:tcBorders>
              <w:top w:val="nil"/>
              <w:left w:val="nil"/>
              <w:bottom w:val="nil"/>
              <w:right w:val="nil"/>
            </w:tcBorders>
          </w:tcPr>
          <w:p w14:paraId="262B3256"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NFI</w:t>
            </w:r>
          </w:p>
        </w:tc>
        <w:tc>
          <w:tcPr>
            <w:tcW w:w="2978" w:type="dxa"/>
            <w:tcBorders>
              <w:top w:val="nil"/>
              <w:left w:val="nil"/>
              <w:bottom w:val="nil"/>
              <w:right w:val="nil"/>
            </w:tcBorders>
          </w:tcPr>
          <w:p w14:paraId="6236DAB7"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&gt;0.90</w:t>
            </w:r>
          </w:p>
        </w:tc>
        <w:tc>
          <w:tcPr>
            <w:tcW w:w="1558" w:type="dxa"/>
            <w:tcBorders>
              <w:top w:val="nil"/>
              <w:left w:val="nil"/>
              <w:bottom w:val="nil"/>
              <w:right w:val="nil"/>
            </w:tcBorders>
          </w:tcPr>
          <w:p w14:paraId="6D7197A3"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.716</w:t>
            </w:r>
          </w:p>
        </w:tc>
        <w:tc>
          <w:tcPr>
            <w:tcW w:w="1418" w:type="dxa"/>
            <w:tcBorders>
              <w:top w:val="nil"/>
              <w:left w:val="nil"/>
              <w:bottom w:val="nil"/>
              <w:right w:val="nil"/>
            </w:tcBorders>
          </w:tcPr>
          <w:p w14:paraId="39D33D67"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.976</w:t>
            </w:r>
          </w:p>
        </w:tc>
      </w:tr>
      <w:tr w:rsidR="00FC62F9" w:rsidRPr="009911B8" w14:paraId="39915465" w14:textId="77777777" w:rsidTr="00AF369A">
        <w:trPr>
          <w:jc w:val="center"/>
        </w:trPr>
        <w:tc>
          <w:tcPr>
            <w:tcW w:w="1696" w:type="dxa"/>
            <w:tcBorders>
              <w:top w:val="nil"/>
              <w:left w:val="nil"/>
              <w:bottom w:val="nil"/>
              <w:right w:val="nil"/>
            </w:tcBorders>
          </w:tcPr>
          <w:p w14:paraId="059599F6"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CFI</w:t>
            </w:r>
          </w:p>
        </w:tc>
        <w:tc>
          <w:tcPr>
            <w:tcW w:w="2978" w:type="dxa"/>
            <w:tcBorders>
              <w:top w:val="nil"/>
              <w:left w:val="nil"/>
              <w:bottom w:val="nil"/>
              <w:right w:val="nil"/>
            </w:tcBorders>
          </w:tcPr>
          <w:p w14:paraId="57403008"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&gt;0.90</w:t>
            </w:r>
          </w:p>
        </w:tc>
        <w:tc>
          <w:tcPr>
            <w:tcW w:w="1558" w:type="dxa"/>
            <w:tcBorders>
              <w:top w:val="nil"/>
              <w:left w:val="nil"/>
              <w:bottom w:val="nil"/>
              <w:right w:val="nil"/>
            </w:tcBorders>
          </w:tcPr>
          <w:p w14:paraId="547F8F8D"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.728</w:t>
            </w:r>
          </w:p>
        </w:tc>
        <w:tc>
          <w:tcPr>
            <w:tcW w:w="1418" w:type="dxa"/>
            <w:tcBorders>
              <w:top w:val="nil"/>
              <w:left w:val="nil"/>
              <w:bottom w:val="nil"/>
              <w:right w:val="nil"/>
            </w:tcBorders>
          </w:tcPr>
          <w:p w14:paraId="3CB2FC99"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.979</w:t>
            </w:r>
          </w:p>
        </w:tc>
      </w:tr>
      <w:tr w:rsidR="00FC62F9" w:rsidRPr="009911B8" w14:paraId="2EC2E5C6" w14:textId="77777777" w:rsidTr="00AF369A">
        <w:trPr>
          <w:jc w:val="center"/>
        </w:trPr>
        <w:tc>
          <w:tcPr>
            <w:tcW w:w="1696" w:type="dxa"/>
            <w:tcBorders>
              <w:top w:val="nil"/>
              <w:left w:val="nil"/>
              <w:bottom w:val="nil"/>
              <w:right w:val="nil"/>
            </w:tcBorders>
          </w:tcPr>
          <w:p w14:paraId="175F863A"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TLI</w:t>
            </w:r>
          </w:p>
        </w:tc>
        <w:tc>
          <w:tcPr>
            <w:tcW w:w="2978" w:type="dxa"/>
            <w:tcBorders>
              <w:top w:val="nil"/>
              <w:left w:val="nil"/>
              <w:bottom w:val="nil"/>
              <w:right w:val="nil"/>
            </w:tcBorders>
          </w:tcPr>
          <w:p w14:paraId="46AD2940"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&gt;0.90</w:t>
            </w:r>
          </w:p>
        </w:tc>
        <w:tc>
          <w:tcPr>
            <w:tcW w:w="1558" w:type="dxa"/>
            <w:tcBorders>
              <w:top w:val="nil"/>
              <w:left w:val="nil"/>
              <w:bottom w:val="nil"/>
              <w:right w:val="nil"/>
            </w:tcBorders>
            <w:vAlign w:val="center"/>
          </w:tcPr>
          <w:p w14:paraId="7C144F58"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.696</w:t>
            </w:r>
          </w:p>
        </w:tc>
        <w:tc>
          <w:tcPr>
            <w:tcW w:w="1418" w:type="dxa"/>
            <w:tcBorders>
              <w:top w:val="nil"/>
              <w:left w:val="nil"/>
              <w:bottom w:val="nil"/>
              <w:right w:val="nil"/>
            </w:tcBorders>
          </w:tcPr>
          <w:p w14:paraId="3234CDAB" w14:textId="77777777" w:rsidR="00FC62F9" w:rsidRPr="009911B8" w:rsidRDefault="00FC62F9" w:rsidP="00724F07">
            <w:pPr>
              <w:tabs>
                <w:tab w:val="left" w:pos="930"/>
              </w:tabs>
              <w:spacing w:line="480" w:lineRule="auto"/>
              <w:rPr>
                <w:rFonts w:ascii="Arial" w:hAnsi="Arial" w:cs="Arial"/>
                <w:noProof/>
                <w:sz w:val="20"/>
                <w:szCs w:val="20"/>
              </w:rPr>
            </w:pPr>
            <w:r w:rsidRPr="009911B8">
              <w:rPr>
                <w:rFonts w:ascii="Arial" w:hAnsi="Arial" w:cs="Arial"/>
                <w:noProof/>
                <w:sz w:val="20"/>
                <w:szCs w:val="20"/>
              </w:rPr>
              <w:t>.962</w:t>
            </w:r>
          </w:p>
        </w:tc>
      </w:tr>
      <w:tr w:rsidR="00FC62F9" w:rsidRPr="009911B8" w14:paraId="25298B37" w14:textId="77777777" w:rsidTr="00AF369A">
        <w:trPr>
          <w:jc w:val="center"/>
        </w:trPr>
        <w:tc>
          <w:tcPr>
            <w:tcW w:w="1696" w:type="dxa"/>
            <w:tcBorders>
              <w:top w:val="nil"/>
              <w:left w:val="nil"/>
              <w:bottom w:val="nil"/>
              <w:right w:val="nil"/>
            </w:tcBorders>
          </w:tcPr>
          <w:p w14:paraId="05F5AFCE"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AGFI</w:t>
            </w:r>
          </w:p>
        </w:tc>
        <w:tc>
          <w:tcPr>
            <w:tcW w:w="2978" w:type="dxa"/>
            <w:tcBorders>
              <w:top w:val="nil"/>
              <w:left w:val="nil"/>
              <w:bottom w:val="nil"/>
              <w:right w:val="nil"/>
            </w:tcBorders>
          </w:tcPr>
          <w:p w14:paraId="3D662144"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&gt;0.90</w:t>
            </w:r>
          </w:p>
        </w:tc>
        <w:tc>
          <w:tcPr>
            <w:tcW w:w="1558" w:type="dxa"/>
            <w:tcBorders>
              <w:top w:val="nil"/>
              <w:left w:val="nil"/>
              <w:bottom w:val="nil"/>
              <w:right w:val="nil"/>
            </w:tcBorders>
          </w:tcPr>
          <w:p w14:paraId="121706B9"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.647</w:t>
            </w:r>
          </w:p>
        </w:tc>
        <w:tc>
          <w:tcPr>
            <w:tcW w:w="1418" w:type="dxa"/>
            <w:tcBorders>
              <w:top w:val="nil"/>
              <w:left w:val="nil"/>
              <w:bottom w:val="nil"/>
              <w:right w:val="nil"/>
            </w:tcBorders>
          </w:tcPr>
          <w:p w14:paraId="18699298"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.951</w:t>
            </w:r>
          </w:p>
        </w:tc>
      </w:tr>
      <w:tr w:rsidR="00FC62F9" w:rsidRPr="009911B8" w14:paraId="3FFB42A8" w14:textId="77777777" w:rsidTr="00AF369A">
        <w:trPr>
          <w:jc w:val="center"/>
        </w:trPr>
        <w:tc>
          <w:tcPr>
            <w:tcW w:w="1696" w:type="dxa"/>
            <w:tcBorders>
              <w:top w:val="nil"/>
              <w:left w:val="nil"/>
              <w:bottom w:val="nil"/>
              <w:right w:val="nil"/>
            </w:tcBorders>
          </w:tcPr>
          <w:p w14:paraId="45CE8716"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IFI</w:t>
            </w:r>
          </w:p>
        </w:tc>
        <w:tc>
          <w:tcPr>
            <w:tcW w:w="2978" w:type="dxa"/>
            <w:tcBorders>
              <w:top w:val="nil"/>
              <w:left w:val="nil"/>
              <w:bottom w:val="nil"/>
              <w:right w:val="nil"/>
            </w:tcBorders>
          </w:tcPr>
          <w:p w14:paraId="1F21231F"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&gt;0.90</w:t>
            </w:r>
          </w:p>
        </w:tc>
        <w:tc>
          <w:tcPr>
            <w:tcW w:w="1558" w:type="dxa"/>
            <w:tcBorders>
              <w:top w:val="nil"/>
              <w:left w:val="nil"/>
              <w:bottom w:val="nil"/>
              <w:right w:val="nil"/>
            </w:tcBorders>
          </w:tcPr>
          <w:p w14:paraId="554D24B7"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.729</w:t>
            </w:r>
          </w:p>
        </w:tc>
        <w:tc>
          <w:tcPr>
            <w:tcW w:w="1418" w:type="dxa"/>
            <w:tcBorders>
              <w:top w:val="nil"/>
              <w:left w:val="nil"/>
              <w:bottom w:val="nil"/>
              <w:right w:val="nil"/>
            </w:tcBorders>
          </w:tcPr>
          <w:p w14:paraId="0B867320"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.980</w:t>
            </w:r>
          </w:p>
        </w:tc>
      </w:tr>
      <w:tr w:rsidR="00FC62F9" w:rsidRPr="009911B8" w14:paraId="5DC2ED61" w14:textId="77777777" w:rsidTr="00AF369A">
        <w:trPr>
          <w:jc w:val="center"/>
        </w:trPr>
        <w:tc>
          <w:tcPr>
            <w:tcW w:w="1696" w:type="dxa"/>
            <w:tcBorders>
              <w:top w:val="nil"/>
              <w:left w:val="nil"/>
              <w:bottom w:val="single" w:sz="4" w:space="0" w:color="auto"/>
              <w:right w:val="nil"/>
            </w:tcBorders>
          </w:tcPr>
          <w:p w14:paraId="2538EB11"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RFI</w:t>
            </w:r>
          </w:p>
        </w:tc>
        <w:tc>
          <w:tcPr>
            <w:tcW w:w="2978" w:type="dxa"/>
            <w:tcBorders>
              <w:top w:val="nil"/>
              <w:left w:val="nil"/>
              <w:bottom w:val="single" w:sz="4" w:space="0" w:color="auto"/>
              <w:right w:val="nil"/>
            </w:tcBorders>
          </w:tcPr>
          <w:p w14:paraId="139EC252"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color w:val="000000"/>
                <w:sz w:val="20"/>
                <w:szCs w:val="20"/>
              </w:rPr>
              <w:t>&gt;0.90</w:t>
            </w:r>
          </w:p>
        </w:tc>
        <w:tc>
          <w:tcPr>
            <w:tcW w:w="1558" w:type="dxa"/>
            <w:tcBorders>
              <w:top w:val="nil"/>
              <w:left w:val="nil"/>
              <w:bottom w:val="single" w:sz="4" w:space="0" w:color="auto"/>
              <w:right w:val="nil"/>
            </w:tcBorders>
          </w:tcPr>
          <w:p w14:paraId="4C9180C8" w14:textId="77777777" w:rsidR="00FC62F9" w:rsidRPr="009911B8" w:rsidRDefault="00FC62F9" w:rsidP="00724F07">
            <w:pPr>
              <w:tabs>
                <w:tab w:val="left" w:pos="930"/>
              </w:tabs>
              <w:spacing w:line="480" w:lineRule="auto"/>
              <w:rPr>
                <w:rFonts w:ascii="Arial" w:hAnsi="Arial" w:cs="Arial"/>
                <w:color w:val="000000"/>
                <w:sz w:val="20"/>
                <w:szCs w:val="20"/>
              </w:rPr>
            </w:pPr>
            <w:r w:rsidRPr="009911B8">
              <w:rPr>
                <w:rFonts w:ascii="Arial" w:hAnsi="Arial" w:cs="Arial"/>
                <w:noProof/>
                <w:sz w:val="20"/>
                <w:szCs w:val="20"/>
              </w:rPr>
              <w:t>.683</w:t>
            </w:r>
          </w:p>
        </w:tc>
        <w:tc>
          <w:tcPr>
            <w:tcW w:w="1418" w:type="dxa"/>
            <w:tcBorders>
              <w:top w:val="nil"/>
              <w:left w:val="nil"/>
              <w:bottom w:val="single" w:sz="4" w:space="0" w:color="auto"/>
              <w:right w:val="nil"/>
            </w:tcBorders>
          </w:tcPr>
          <w:p w14:paraId="05064CF4" w14:textId="77777777" w:rsidR="00FC62F9" w:rsidRPr="009911B8" w:rsidRDefault="00FC62F9" w:rsidP="00724F07">
            <w:pPr>
              <w:tabs>
                <w:tab w:val="left" w:pos="930"/>
              </w:tabs>
              <w:spacing w:line="480" w:lineRule="auto"/>
              <w:rPr>
                <w:rFonts w:ascii="Arial" w:hAnsi="Arial" w:cs="Arial"/>
                <w:noProof/>
                <w:sz w:val="20"/>
                <w:szCs w:val="20"/>
              </w:rPr>
            </w:pPr>
            <w:r w:rsidRPr="009911B8">
              <w:rPr>
                <w:rFonts w:ascii="Arial" w:hAnsi="Arial" w:cs="Arial"/>
                <w:noProof/>
                <w:sz w:val="20"/>
                <w:szCs w:val="20"/>
              </w:rPr>
              <w:t>.955</w:t>
            </w:r>
          </w:p>
        </w:tc>
      </w:tr>
    </w:tbl>
    <w:p w14:paraId="1A1979AF" w14:textId="77777777" w:rsidR="00FC62F9" w:rsidRPr="00FC62F9" w:rsidRDefault="00FC62F9" w:rsidP="00FC62F9">
      <w:pPr>
        <w:autoSpaceDE w:val="0"/>
        <w:autoSpaceDN w:val="0"/>
        <w:adjustRightInd w:val="0"/>
        <w:spacing w:before="120" w:after="0" w:line="240" w:lineRule="auto"/>
        <w:rPr>
          <w:rFonts w:ascii="Arial" w:hAnsi="Arial" w:cs="Arial"/>
          <w:sz w:val="20"/>
          <w:szCs w:val="20"/>
        </w:rPr>
      </w:pPr>
    </w:p>
    <w:p w14:paraId="5E5DE113" w14:textId="743702B3" w:rsidR="00FC62F9" w:rsidRPr="00DE7CCA" w:rsidRDefault="008E4431" w:rsidP="00FC62F9">
      <w:pPr>
        <w:autoSpaceDE w:val="0"/>
        <w:autoSpaceDN w:val="0"/>
        <w:adjustRightInd w:val="0"/>
        <w:spacing w:before="120" w:after="0" w:line="240" w:lineRule="auto"/>
        <w:rPr>
          <w:rFonts w:ascii="Arial" w:hAnsi="Arial" w:cs="Arial"/>
          <w:b/>
          <w:bCs/>
        </w:rPr>
      </w:pPr>
      <w:r>
        <w:rPr>
          <w:rFonts w:ascii="Arial" w:hAnsi="Arial" w:cs="Arial"/>
          <w:b/>
          <w:bCs/>
        </w:rPr>
        <w:t>3</w:t>
      </w:r>
      <w:r w:rsidR="00FC62F9" w:rsidRPr="00DE7CCA">
        <w:rPr>
          <w:rFonts w:ascii="Arial" w:hAnsi="Arial" w:cs="Arial"/>
          <w:b/>
          <w:bCs/>
        </w:rPr>
        <w:t>.5 Validation of measurement model and hypothesis testing</w:t>
      </w:r>
    </w:p>
    <w:p w14:paraId="0DCE0014" w14:textId="77777777" w:rsidR="008E4431" w:rsidRDefault="008E4431" w:rsidP="00FC62F9">
      <w:pPr>
        <w:widowControl w:val="0"/>
        <w:autoSpaceDE w:val="0"/>
        <w:autoSpaceDN w:val="0"/>
        <w:adjustRightInd w:val="0"/>
        <w:spacing w:after="0" w:line="240" w:lineRule="auto"/>
        <w:jc w:val="both"/>
        <w:rPr>
          <w:rFonts w:ascii="Arial" w:hAnsi="Arial" w:cs="Arial"/>
          <w:color w:val="000000" w:themeColor="text1"/>
          <w:sz w:val="20"/>
          <w:szCs w:val="20"/>
        </w:rPr>
      </w:pPr>
    </w:p>
    <w:p w14:paraId="52908013" w14:textId="27C880E5" w:rsidR="00FC62F9" w:rsidRPr="00AF0D42" w:rsidRDefault="00FC62F9" w:rsidP="00FC62F9">
      <w:pPr>
        <w:widowControl w:val="0"/>
        <w:autoSpaceDE w:val="0"/>
        <w:autoSpaceDN w:val="0"/>
        <w:adjustRightInd w:val="0"/>
        <w:spacing w:after="0" w:line="240" w:lineRule="auto"/>
        <w:jc w:val="both"/>
        <w:rPr>
          <w:rFonts w:ascii="Arial" w:hAnsi="Arial" w:cs="Arial"/>
          <w:color w:val="000000" w:themeColor="text1"/>
          <w:sz w:val="20"/>
          <w:szCs w:val="20"/>
          <w:highlight w:val="yellow"/>
        </w:rPr>
      </w:pPr>
      <w:r w:rsidRPr="004E62CD">
        <w:rPr>
          <w:rFonts w:ascii="Arial" w:hAnsi="Arial" w:cs="Arial"/>
          <w:color w:val="000000" w:themeColor="text1"/>
          <w:sz w:val="20"/>
          <w:szCs w:val="20"/>
        </w:rPr>
        <w:t xml:space="preserve">Having confirmed the factors of OC and PPI in the model to be statistically significant with 95% </w:t>
      </w:r>
      <w:r w:rsidRPr="004E62CD">
        <w:rPr>
          <w:rFonts w:ascii="Arial" w:hAnsi="Arial" w:cs="Arial"/>
          <w:color w:val="000000" w:themeColor="text1"/>
          <w:sz w:val="20"/>
          <w:szCs w:val="20"/>
        </w:rPr>
        <w:lastRenderedPageBreak/>
        <w:t xml:space="preserve">confidence level at </w:t>
      </w:r>
      <w:r w:rsidR="00996343">
        <w:rPr>
          <w:rFonts w:ascii="Arial" w:hAnsi="Arial" w:cs="Arial"/>
          <w:i/>
          <w:iCs/>
          <w:color w:val="000000" w:themeColor="text1"/>
          <w:sz w:val="20"/>
          <w:szCs w:val="20"/>
        </w:rPr>
        <w:t>P</w:t>
      </w:r>
      <w:r w:rsidRPr="004E62CD">
        <w:rPr>
          <w:rFonts w:ascii="Arial" w:hAnsi="Arial" w:cs="Arial"/>
          <w:color w:val="000000" w:themeColor="text1"/>
          <w:sz w:val="20"/>
          <w:szCs w:val="20"/>
        </w:rPr>
        <w:t xml:space="preserve">-values less than .05 for all factors in Table </w:t>
      </w:r>
      <w:r w:rsidR="00AF369A">
        <w:rPr>
          <w:rFonts w:ascii="Arial" w:hAnsi="Arial" w:cs="Arial"/>
          <w:color w:val="000000" w:themeColor="text1"/>
          <w:sz w:val="20"/>
          <w:szCs w:val="20"/>
        </w:rPr>
        <w:t>5</w:t>
      </w:r>
      <w:r w:rsidRPr="004E62CD">
        <w:rPr>
          <w:rFonts w:ascii="Arial" w:hAnsi="Arial" w:cs="Arial"/>
          <w:color w:val="000000" w:themeColor="text1"/>
          <w:sz w:val="20"/>
          <w:szCs w:val="20"/>
        </w:rPr>
        <w:t xml:space="preserve">., and the parameters of GOF indices complying with the minimum threshold in Table </w:t>
      </w:r>
      <w:r w:rsidR="00AF369A">
        <w:rPr>
          <w:rFonts w:ascii="Arial" w:hAnsi="Arial" w:cs="Arial"/>
          <w:color w:val="000000" w:themeColor="text1"/>
          <w:sz w:val="20"/>
          <w:szCs w:val="20"/>
        </w:rPr>
        <w:t>4</w:t>
      </w:r>
      <w:r w:rsidRPr="004E62CD">
        <w:rPr>
          <w:rFonts w:ascii="Arial" w:hAnsi="Arial" w:cs="Arial"/>
          <w:color w:val="000000" w:themeColor="text1"/>
          <w:sz w:val="20"/>
          <w:szCs w:val="20"/>
        </w:rPr>
        <w:t xml:space="preserve">.; the measurement model is thereby validated and the model in Figure </w:t>
      </w:r>
      <w:r w:rsidR="00867048">
        <w:rPr>
          <w:rFonts w:ascii="Arial" w:hAnsi="Arial" w:cs="Arial"/>
          <w:color w:val="000000" w:themeColor="text1"/>
          <w:sz w:val="20"/>
          <w:szCs w:val="20"/>
        </w:rPr>
        <w:t>7</w:t>
      </w:r>
      <w:r w:rsidRPr="004E62CD">
        <w:rPr>
          <w:rFonts w:ascii="Arial" w:hAnsi="Arial" w:cs="Arial"/>
          <w:color w:val="000000" w:themeColor="text1"/>
          <w:sz w:val="20"/>
          <w:szCs w:val="20"/>
        </w:rPr>
        <w:t xml:space="preserve"> is adjudged satisfactory and a model fit for the study. </w:t>
      </w:r>
      <w:r w:rsidRPr="004E62CD">
        <w:rPr>
          <w:rFonts w:ascii="Arial" w:hAnsi="Arial" w:cs="Arial"/>
          <w:color w:val="000000"/>
          <w:sz w:val="20"/>
          <w:szCs w:val="20"/>
        </w:rPr>
        <w:t xml:space="preserve">All the GOF indices shown in Table </w:t>
      </w:r>
      <w:r w:rsidR="00D41422">
        <w:rPr>
          <w:rFonts w:ascii="Arial" w:hAnsi="Arial" w:cs="Arial"/>
          <w:color w:val="000000"/>
          <w:sz w:val="20"/>
          <w:szCs w:val="20"/>
        </w:rPr>
        <w:t>6</w:t>
      </w:r>
      <w:r w:rsidRPr="004E62CD">
        <w:rPr>
          <w:rFonts w:ascii="Arial" w:hAnsi="Arial" w:cs="Arial"/>
          <w:color w:val="000000"/>
          <w:sz w:val="20"/>
          <w:szCs w:val="20"/>
        </w:rPr>
        <w:t xml:space="preserve">. for the final model were within the approved limit after subjecting the initial model to review for improvement through refinement and further specification. This process led to better discriminant validity that </w:t>
      </w:r>
      <w:r w:rsidRPr="00AF0D42">
        <w:rPr>
          <w:rFonts w:ascii="Arial" w:hAnsi="Arial" w:cs="Arial"/>
          <w:color w:val="000000"/>
          <w:sz w:val="20"/>
          <w:szCs w:val="20"/>
          <w:highlight w:val="yellow"/>
        </w:rPr>
        <w:t xml:space="preserve">yielded </w:t>
      </w:r>
      <w:r w:rsidR="007A29FE" w:rsidRPr="00AF0D42">
        <w:rPr>
          <w:rFonts w:ascii="Arial" w:hAnsi="Arial" w:cs="Arial"/>
          <w:color w:val="000000"/>
          <w:sz w:val="20"/>
          <w:szCs w:val="20"/>
          <w:highlight w:val="yellow"/>
        </w:rPr>
        <w:t xml:space="preserve">the </w:t>
      </w:r>
      <w:r w:rsidRPr="00AF0D42">
        <w:rPr>
          <w:rFonts w:ascii="Arial" w:hAnsi="Arial" w:cs="Arial"/>
          <w:color w:val="000000"/>
          <w:sz w:val="20"/>
          <w:szCs w:val="20"/>
          <w:highlight w:val="yellow"/>
        </w:rPr>
        <w:t>best</w:t>
      </w:r>
      <w:r w:rsidRPr="004E62CD">
        <w:rPr>
          <w:rFonts w:ascii="Arial" w:hAnsi="Arial" w:cs="Arial"/>
          <w:color w:val="000000"/>
          <w:sz w:val="20"/>
          <w:szCs w:val="20"/>
        </w:rPr>
        <w:t xml:space="preserve"> model fit (Byrne, 2010;</w:t>
      </w:r>
      <w:r w:rsidRPr="004E62CD">
        <w:rPr>
          <w:rFonts w:ascii="Arial" w:hAnsi="Arial" w:cs="Arial"/>
          <w:b/>
          <w:bCs/>
          <w:color w:val="000000"/>
          <w:sz w:val="20"/>
          <w:szCs w:val="20"/>
        </w:rPr>
        <w:t xml:space="preserve"> </w:t>
      </w:r>
      <w:r w:rsidRPr="004E62CD">
        <w:rPr>
          <w:rFonts w:ascii="Arial" w:hAnsi="Arial" w:cs="Arial"/>
          <w:color w:val="000000"/>
          <w:sz w:val="20"/>
          <w:szCs w:val="20"/>
        </w:rPr>
        <w:t xml:space="preserve">Kline, 2016). </w:t>
      </w:r>
      <w:r w:rsidRPr="004E62CD">
        <w:rPr>
          <w:rFonts w:ascii="Arial" w:hAnsi="Arial" w:cs="Arial"/>
          <w:color w:val="000000" w:themeColor="text1"/>
          <w:sz w:val="20"/>
          <w:szCs w:val="20"/>
        </w:rPr>
        <w:t xml:space="preserve">This statistical significance affirms the existence of strong relationship between OC </w:t>
      </w:r>
      <w:r w:rsidRPr="00AF0D42">
        <w:rPr>
          <w:rFonts w:ascii="Arial" w:hAnsi="Arial" w:cs="Arial"/>
          <w:color w:val="000000" w:themeColor="text1"/>
          <w:sz w:val="20"/>
          <w:szCs w:val="20"/>
          <w:highlight w:val="yellow"/>
        </w:rPr>
        <w:t xml:space="preserve">and </w:t>
      </w:r>
      <w:r w:rsidR="007A29FE" w:rsidRPr="00AF0D42">
        <w:rPr>
          <w:rFonts w:ascii="Arial" w:hAnsi="Arial" w:cs="Arial"/>
          <w:color w:val="000000" w:themeColor="text1"/>
          <w:sz w:val="20"/>
          <w:szCs w:val="20"/>
          <w:highlight w:val="yellow"/>
        </w:rPr>
        <w:t xml:space="preserve">the </w:t>
      </w:r>
      <w:r w:rsidRPr="00AF0D42">
        <w:rPr>
          <w:rFonts w:ascii="Arial" w:hAnsi="Arial" w:cs="Arial"/>
          <w:color w:val="000000" w:themeColor="text1"/>
          <w:sz w:val="20"/>
          <w:szCs w:val="20"/>
          <w:highlight w:val="yellow"/>
        </w:rPr>
        <w:t>efficiency of construction project in Nigeria.</w:t>
      </w:r>
    </w:p>
    <w:p w14:paraId="50489256" w14:textId="345D2F8F" w:rsidR="003276E4" w:rsidRPr="009911B8" w:rsidRDefault="00FC62F9" w:rsidP="00FC62F9">
      <w:pPr>
        <w:autoSpaceDE w:val="0"/>
        <w:autoSpaceDN w:val="0"/>
        <w:adjustRightInd w:val="0"/>
        <w:spacing w:after="0" w:line="240" w:lineRule="auto"/>
        <w:jc w:val="both"/>
        <w:rPr>
          <w:rFonts w:ascii="Arial" w:hAnsi="Arial" w:cs="Arial"/>
          <w:color w:val="000000"/>
          <w:sz w:val="20"/>
          <w:szCs w:val="20"/>
        </w:rPr>
      </w:pPr>
      <w:r w:rsidRPr="00AF0D42">
        <w:rPr>
          <w:rFonts w:ascii="Arial" w:hAnsi="Arial" w:cs="Arial"/>
          <w:color w:val="000000"/>
          <w:sz w:val="20"/>
          <w:szCs w:val="20"/>
          <w:highlight w:val="yellow"/>
        </w:rPr>
        <w:t xml:space="preserve">The study </w:t>
      </w:r>
      <w:r w:rsidR="00867048" w:rsidRPr="00AF0D42">
        <w:rPr>
          <w:rFonts w:ascii="Arial" w:hAnsi="Arial" w:cs="Arial"/>
          <w:color w:val="000000"/>
          <w:sz w:val="20"/>
          <w:szCs w:val="20"/>
          <w:highlight w:val="yellow"/>
        </w:rPr>
        <w:t>hypothesized</w:t>
      </w:r>
      <w:r w:rsidRPr="00AF0D42">
        <w:rPr>
          <w:rFonts w:ascii="Arial" w:hAnsi="Arial" w:cs="Arial"/>
          <w:color w:val="000000"/>
          <w:sz w:val="20"/>
          <w:szCs w:val="20"/>
          <w:highlight w:val="yellow"/>
        </w:rPr>
        <w:t xml:space="preserve"> that factors of OC </w:t>
      </w:r>
      <w:r w:rsidRPr="00AF0D42">
        <w:rPr>
          <w:rFonts w:ascii="Arial" w:hAnsi="Arial" w:cs="Arial"/>
          <w:sz w:val="20"/>
          <w:szCs w:val="20"/>
          <w:highlight w:val="yellow"/>
        </w:rPr>
        <w:t>impact efficiency</w:t>
      </w:r>
      <w:r w:rsidRPr="004E62CD">
        <w:rPr>
          <w:rFonts w:ascii="Arial" w:hAnsi="Arial" w:cs="Arial"/>
          <w:sz w:val="20"/>
          <w:szCs w:val="20"/>
        </w:rPr>
        <w:t xml:space="preserve"> of construction projects significantly; examination, validation and/or rejection of this statement is a function of the output of SEM analysis as presented in Tables </w:t>
      </w:r>
      <w:r w:rsidR="00D41422">
        <w:rPr>
          <w:rFonts w:ascii="Arial" w:hAnsi="Arial" w:cs="Arial"/>
          <w:sz w:val="20"/>
          <w:szCs w:val="20"/>
        </w:rPr>
        <w:t>5</w:t>
      </w:r>
      <w:r w:rsidRPr="004E62CD">
        <w:rPr>
          <w:rFonts w:ascii="Arial" w:hAnsi="Arial" w:cs="Arial"/>
          <w:sz w:val="20"/>
          <w:szCs w:val="20"/>
        </w:rPr>
        <w:t xml:space="preserve">. and </w:t>
      </w:r>
      <w:r w:rsidR="00D41422">
        <w:rPr>
          <w:rFonts w:ascii="Arial" w:hAnsi="Arial" w:cs="Arial"/>
          <w:sz w:val="20"/>
          <w:szCs w:val="20"/>
        </w:rPr>
        <w:t>6</w:t>
      </w:r>
      <w:r>
        <w:rPr>
          <w:rFonts w:ascii="Arial" w:hAnsi="Arial" w:cs="Arial"/>
          <w:sz w:val="20"/>
          <w:szCs w:val="20"/>
        </w:rPr>
        <w:t xml:space="preserve">.  </w:t>
      </w:r>
      <w:r w:rsidRPr="004E62CD">
        <w:rPr>
          <w:rFonts w:ascii="Arial" w:hAnsi="Arial" w:cs="Arial"/>
          <w:sz w:val="20"/>
          <w:szCs w:val="20"/>
        </w:rPr>
        <w:t xml:space="preserve">The measurement model indices and </w:t>
      </w:r>
      <w:r w:rsidRPr="00AF0D42">
        <w:rPr>
          <w:rFonts w:ascii="Arial" w:hAnsi="Arial" w:cs="Arial"/>
          <w:sz w:val="20"/>
          <w:szCs w:val="20"/>
          <w:highlight w:val="yellow"/>
        </w:rPr>
        <w:t>estimate</w:t>
      </w:r>
      <w:r w:rsidR="007A29FE" w:rsidRPr="00AF0D42">
        <w:rPr>
          <w:rFonts w:ascii="Arial" w:hAnsi="Arial" w:cs="Arial"/>
          <w:sz w:val="20"/>
          <w:szCs w:val="20"/>
          <w:highlight w:val="yellow"/>
        </w:rPr>
        <w:t>s</w:t>
      </w:r>
      <w:r w:rsidRPr="00AF0D42">
        <w:rPr>
          <w:rFonts w:ascii="Arial" w:hAnsi="Arial" w:cs="Arial"/>
          <w:sz w:val="20"/>
          <w:szCs w:val="20"/>
          <w:highlight w:val="yellow"/>
        </w:rPr>
        <w:t xml:space="preserve"> of test</w:t>
      </w:r>
      <w:r w:rsidRPr="004E62CD">
        <w:rPr>
          <w:rFonts w:ascii="Arial" w:hAnsi="Arial" w:cs="Arial"/>
          <w:sz w:val="20"/>
          <w:szCs w:val="20"/>
        </w:rPr>
        <w:t xml:space="preserve"> statistics in both tables having satisfied the approved minimum values stated in Table </w:t>
      </w:r>
      <w:r w:rsidR="00D41422">
        <w:rPr>
          <w:rFonts w:ascii="Arial" w:hAnsi="Arial" w:cs="Arial"/>
          <w:sz w:val="20"/>
          <w:szCs w:val="20"/>
        </w:rPr>
        <w:t>5</w:t>
      </w:r>
      <w:r w:rsidRPr="004E62CD">
        <w:rPr>
          <w:rFonts w:ascii="Arial" w:hAnsi="Arial" w:cs="Arial"/>
          <w:sz w:val="20"/>
          <w:szCs w:val="20"/>
        </w:rPr>
        <w:t>. gives credence for validation and acceptance</w:t>
      </w:r>
      <w:r>
        <w:rPr>
          <w:rFonts w:ascii="Arial" w:hAnsi="Arial" w:cs="Arial"/>
          <w:sz w:val="20"/>
          <w:szCs w:val="20"/>
        </w:rPr>
        <w:t>.</w:t>
      </w:r>
      <w:r w:rsidR="00867048">
        <w:rPr>
          <w:rFonts w:ascii="Arial" w:hAnsi="Arial" w:cs="Arial"/>
          <w:sz w:val="20"/>
          <w:szCs w:val="20"/>
        </w:rPr>
        <w:t xml:space="preserve"> </w:t>
      </w:r>
      <w:r w:rsidR="003276E4" w:rsidRPr="004E62CD">
        <w:rPr>
          <w:rFonts w:ascii="Arial" w:hAnsi="Arial" w:cs="Arial"/>
          <w:sz w:val="20"/>
          <w:szCs w:val="20"/>
        </w:rPr>
        <w:t xml:space="preserve">The model with CR of all variables greater than 1.96; SRWs and SMCs above 0.5 and 0.25 respectively, </w:t>
      </w:r>
      <w:r w:rsidR="003276E4" w:rsidRPr="00AF0D42">
        <w:rPr>
          <w:rFonts w:ascii="Arial" w:hAnsi="Arial" w:cs="Arial"/>
          <w:sz w:val="20"/>
          <w:szCs w:val="20"/>
          <w:highlight w:val="yellow"/>
        </w:rPr>
        <w:t xml:space="preserve">the hypothesis is thus supported and accepted. Most especially CR value of </w:t>
      </w:r>
      <w:r w:rsidR="003276E4" w:rsidRPr="00AF0D42">
        <w:rPr>
          <w:rFonts w:ascii="Arial" w:hAnsi="Arial" w:cs="Arial"/>
          <w:noProof/>
          <w:sz w:val="20"/>
          <w:szCs w:val="20"/>
          <w:highlight w:val="yellow"/>
        </w:rPr>
        <w:t>12.263 and SMC of 0.344 show clearly</w:t>
      </w:r>
      <w:r w:rsidR="003276E4" w:rsidRPr="004E62CD">
        <w:rPr>
          <w:rFonts w:ascii="Arial" w:hAnsi="Arial" w:cs="Arial"/>
          <w:noProof/>
          <w:sz w:val="20"/>
          <w:szCs w:val="20"/>
        </w:rPr>
        <w:t xml:space="preserve"> </w:t>
      </w:r>
      <w:r w:rsidR="00D41422">
        <w:rPr>
          <w:rFonts w:ascii="Arial" w:hAnsi="Arial" w:cs="Arial"/>
          <w:noProof/>
          <w:sz w:val="20"/>
          <w:szCs w:val="20"/>
        </w:rPr>
        <w:t xml:space="preserve">the </w:t>
      </w:r>
      <w:r w:rsidR="003276E4" w:rsidRPr="004E62CD">
        <w:rPr>
          <w:rFonts w:ascii="Arial" w:hAnsi="Arial" w:cs="Arial"/>
          <w:noProof/>
          <w:sz w:val="20"/>
          <w:szCs w:val="20"/>
        </w:rPr>
        <w:t>existence of positive relationship between OC and project efficiency.</w:t>
      </w:r>
      <w:r w:rsidR="003276E4" w:rsidRPr="004E62CD">
        <w:rPr>
          <w:rFonts w:ascii="Arial" w:hAnsi="Arial" w:cs="Arial"/>
          <w:sz w:val="20"/>
          <w:szCs w:val="20"/>
        </w:rPr>
        <w:t xml:space="preserve"> Furthermore, the output of final model (Figure </w:t>
      </w:r>
      <w:r w:rsidR="007251AC">
        <w:rPr>
          <w:rFonts w:ascii="Arial" w:hAnsi="Arial" w:cs="Arial"/>
          <w:sz w:val="20"/>
          <w:szCs w:val="20"/>
        </w:rPr>
        <w:t>7</w:t>
      </w:r>
      <w:r w:rsidR="003276E4" w:rsidRPr="004E62CD">
        <w:rPr>
          <w:rFonts w:ascii="Arial" w:hAnsi="Arial" w:cs="Arial"/>
          <w:sz w:val="20"/>
          <w:szCs w:val="20"/>
        </w:rPr>
        <w:t xml:space="preserve">) shows all factors to be statistically significant at high confidence near 99% with </w:t>
      </w:r>
      <w:r w:rsidR="00996343" w:rsidRPr="00996343">
        <w:rPr>
          <w:rFonts w:ascii="Arial" w:hAnsi="Arial" w:cs="Arial"/>
          <w:i/>
          <w:iCs/>
          <w:sz w:val="20"/>
          <w:szCs w:val="20"/>
        </w:rPr>
        <w:t>P</w:t>
      </w:r>
      <w:r w:rsidR="003276E4" w:rsidRPr="004E62CD">
        <w:rPr>
          <w:rFonts w:ascii="Arial" w:hAnsi="Arial" w:cs="Arial"/>
          <w:sz w:val="20"/>
          <w:szCs w:val="20"/>
        </w:rPr>
        <w:t>-values almost equal .</w:t>
      </w:r>
      <w:r w:rsidR="00996343">
        <w:rPr>
          <w:rFonts w:ascii="Arial" w:hAnsi="Arial" w:cs="Arial"/>
          <w:sz w:val="20"/>
          <w:szCs w:val="20"/>
        </w:rPr>
        <w:t>0</w:t>
      </w:r>
      <w:r w:rsidR="003276E4" w:rsidRPr="004E62CD">
        <w:rPr>
          <w:rFonts w:ascii="Arial" w:hAnsi="Arial" w:cs="Arial"/>
          <w:sz w:val="20"/>
          <w:szCs w:val="20"/>
        </w:rPr>
        <w:t>1, a strong basis for hypothesis validation and acceptance. Therefore, factors of OC significantly impact project efficiency within Nigerian construction industry.</w:t>
      </w:r>
    </w:p>
    <w:p w14:paraId="0B22CF67" w14:textId="77777777" w:rsidR="003276E4" w:rsidRPr="004E62CD" w:rsidRDefault="003276E4" w:rsidP="003276E4">
      <w:pPr>
        <w:spacing w:after="0" w:line="240" w:lineRule="auto"/>
        <w:jc w:val="both"/>
        <w:rPr>
          <w:rFonts w:ascii="Arial" w:hAnsi="Arial" w:cs="Arial"/>
          <w:b/>
          <w:bCs/>
          <w:sz w:val="20"/>
          <w:szCs w:val="20"/>
        </w:rPr>
      </w:pPr>
    </w:p>
    <w:p w14:paraId="618A667D" w14:textId="77777777" w:rsidR="008E4431" w:rsidRDefault="008E4431" w:rsidP="003276E4">
      <w:pPr>
        <w:spacing w:after="0" w:line="240" w:lineRule="auto"/>
        <w:jc w:val="both"/>
        <w:rPr>
          <w:rFonts w:ascii="Arial" w:hAnsi="Arial" w:cs="Arial"/>
          <w:b/>
          <w:bCs/>
        </w:rPr>
      </w:pPr>
    </w:p>
    <w:p w14:paraId="32EE6A54" w14:textId="77777777" w:rsidR="008E4431" w:rsidRDefault="008E4431" w:rsidP="003276E4">
      <w:pPr>
        <w:spacing w:after="0" w:line="240" w:lineRule="auto"/>
        <w:jc w:val="both"/>
        <w:rPr>
          <w:rFonts w:ascii="Arial" w:hAnsi="Arial" w:cs="Arial"/>
          <w:b/>
          <w:bCs/>
        </w:rPr>
      </w:pPr>
    </w:p>
    <w:p w14:paraId="517B53F2" w14:textId="75F640B6" w:rsidR="003276E4" w:rsidRPr="00DE7CCA" w:rsidRDefault="008E4431" w:rsidP="003276E4">
      <w:pPr>
        <w:spacing w:after="0" w:line="240" w:lineRule="auto"/>
        <w:jc w:val="both"/>
        <w:rPr>
          <w:rFonts w:ascii="Arial" w:hAnsi="Arial" w:cs="Arial"/>
          <w:b/>
          <w:bCs/>
        </w:rPr>
      </w:pPr>
      <w:r>
        <w:rPr>
          <w:rFonts w:ascii="Arial" w:hAnsi="Arial" w:cs="Arial"/>
          <w:b/>
          <w:bCs/>
        </w:rPr>
        <w:t>3</w:t>
      </w:r>
      <w:r w:rsidR="00DE7CCA" w:rsidRPr="00DE7CCA">
        <w:rPr>
          <w:rFonts w:ascii="Arial" w:hAnsi="Arial" w:cs="Arial"/>
          <w:b/>
          <w:bCs/>
        </w:rPr>
        <w:t xml:space="preserve">.6 </w:t>
      </w:r>
      <w:r>
        <w:rPr>
          <w:rFonts w:ascii="Arial" w:hAnsi="Arial" w:cs="Arial"/>
          <w:b/>
          <w:bCs/>
        </w:rPr>
        <w:t>D</w:t>
      </w:r>
      <w:r w:rsidRPr="00DE7CCA">
        <w:rPr>
          <w:rFonts w:ascii="Arial" w:hAnsi="Arial" w:cs="Arial"/>
          <w:b/>
          <w:bCs/>
        </w:rPr>
        <w:t xml:space="preserve">iscussion </w:t>
      </w:r>
    </w:p>
    <w:p w14:paraId="2375DE09" w14:textId="77777777" w:rsidR="00DE7CCA" w:rsidRDefault="00DE7CCA" w:rsidP="003276E4">
      <w:pPr>
        <w:tabs>
          <w:tab w:val="left" w:pos="930"/>
        </w:tabs>
        <w:spacing w:after="0" w:line="240" w:lineRule="auto"/>
        <w:jc w:val="both"/>
        <w:rPr>
          <w:rFonts w:ascii="Arial" w:hAnsi="Arial" w:cs="Arial"/>
          <w:color w:val="000000"/>
          <w:sz w:val="20"/>
          <w:szCs w:val="20"/>
        </w:rPr>
      </w:pPr>
    </w:p>
    <w:p w14:paraId="3C961CCB" w14:textId="6BB18AB9" w:rsidR="00D555E6" w:rsidRDefault="003276E4" w:rsidP="003276E4">
      <w:pPr>
        <w:tabs>
          <w:tab w:val="left" w:pos="930"/>
        </w:tabs>
        <w:spacing w:after="0" w:line="240" w:lineRule="auto"/>
        <w:jc w:val="both"/>
        <w:rPr>
          <w:rFonts w:ascii="Arial" w:hAnsi="Arial" w:cs="Arial"/>
          <w:sz w:val="20"/>
          <w:szCs w:val="20"/>
        </w:rPr>
      </w:pPr>
      <w:r w:rsidRPr="004E62CD">
        <w:rPr>
          <w:rFonts w:ascii="Arial" w:hAnsi="Arial" w:cs="Arial"/>
          <w:color w:val="000000"/>
          <w:sz w:val="20"/>
          <w:szCs w:val="20"/>
        </w:rPr>
        <w:t xml:space="preserve">If OC is being regarded as the fundamental </w:t>
      </w:r>
      <w:r w:rsidRPr="004E62CD">
        <w:rPr>
          <w:rFonts w:ascii="Arial" w:hAnsi="Arial" w:cs="Arial"/>
          <w:sz w:val="20"/>
          <w:szCs w:val="20"/>
        </w:rPr>
        <w:t>principles and approaches to issues within</w:t>
      </w:r>
      <w:r w:rsidRPr="004E62CD">
        <w:rPr>
          <w:rFonts w:ascii="Arial" w:hAnsi="Arial" w:cs="Arial"/>
          <w:color w:val="000000"/>
          <w:sz w:val="20"/>
          <w:szCs w:val="20"/>
        </w:rPr>
        <w:t xml:space="preserve"> CPBO according to </w:t>
      </w:r>
      <w:r w:rsidRPr="004E62CD">
        <w:rPr>
          <w:rFonts w:ascii="Arial" w:hAnsi="Arial" w:cs="Arial"/>
          <w:sz w:val="20"/>
          <w:szCs w:val="20"/>
        </w:rPr>
        <w:t>Schein (2010)</w:t>
      </w:r>
      <w:r w:rsidRPr="004E62CD">
        <w:rPr>
          <w:rFonts w:ascii="Arial" w:hAnsi="Arial" w:cs="Arial"/>
          <w:color w:val="000000"/>
          <w:sz w:val="20"/>
          <w:szCs w:val="20"/>
        </w:rPr>
        <w:t>, then, reali</w:t>
      </w:r>
      <w:r w:rsidR="00996343">
        <w:rPr>
          <w:rFonts w:ascii="Arial" w:hAnsi="Arial" w:cs="Arial"/>
          <w:color w:val="000000"/>
          <w:sz w:val="20"/>
          <w:szCs w:val="20"/>
        </w:rPr>
        <w:t>s</w:t>
      </w:r>
      <w:r w:rsidRPr="004E62CD">
        <w:rPr>
          <w:rFonts w:ascii="Arial" w:hAnsi="Arial" w:cs="Arial"/>
          <w:color w:val="000000"/>
          <w:sz w:val="20"/>
          <w:szCs w:val="20"/>
        </w:rPr>
        <w:t>ing her topmost priority of delivering project with greater efficiency is a function of how well the identified beneficial factors of OC had been utili</w:t>
      </w:r>
      <w:r w:rsidR="00996343">
        <w:rPr>
          <w:rFonts w:ascii="Arial" w:hAnsi="Arial" w:cs="Arial"/>
          <w:color w:val="000000"/>
          <w:sz w:val="20"/>
          <w:szCs w:val="20"/>
        </w:rPr>
        <w:t>s</w:t>
      </w:r>
      <w:r w:rsidRPr="004E62CD">
        <w:rPr>
          <w:rFonts w:ascii="Arial" w:hAnsi="Arial" w:cs="Arial"/>
          <w:color w:val="000000"/>
          <w:sz w:val="20"/>
          <w:szCs w:val="20"/>
        </w:rPr>
        <w:t xml:space="preserve">ed to drive greater performance as suggested by </w:t>
      </w:r>
      <w:proofErr w:type="spellStart"/>
      <w:r w:rsidRPr="004E62CD">
        <w:rPr>
          <w:rFonts w:ascii="Arial" w:hAnsi="Arial" w:cs="Arial"/>
          <w:sz w:val="20"/>
          <w:szCs w:val="20"/>
        </w:rPr>
        <w:t>Teravainem</w:t>
      </w:r>
      <w:proofErr w:type="spellEnd"/>
      <w:r w:rsidRPr="004E62CD">
        <w:rPr>
          <w:rFonts w:ascii="Arial" w:hAnsi="Arial" w:cs="Arial"/>
          <w:sz w:val="20"/>
          <w:szCs w:val="20"/>
        </w:rPr>
        <w:t xml:space="preserve"> </w:t>
      </w:r>
      <w:r w:rsidRPr="008E4431">
        <w:rPr>
          <w:rFonts w:ascii="Arial" w:hAnsi="Arial" w:cs="Arial"/>
          <w:sz w:val="20"/>
          <w:szCs w:val="20"/>
        </w:rPr>
        <w:t>et al</w:t>
      </w:r>
      <w:r w:rsidRPr="004E62CD">
        <w:rPr>
          <w:rFonts w:ascii="Arial" w:hAnsi="Arial" w:cs="Arial"/>
          <w:i/>
          <w:iCs/>
          <w:sz w:val="20"/>
          <w:szCs w:val="20"/>
        </w:rPr>
        <w:t>.</w:t>
      </w:r>
      <w:r w:rsidRPr="004E62CD">
        <w:rPr>
          <w:rFonts w:ascii="Arial" w:hAnsi="Arial" w:cs="Arial"/>
          <w:sz w:val="20"/>
          <w:szCs w:val="20"/>
        </w:rPr>
        <w:t xml:space="preserve"> (2021). This will entail </w:t>
      </w:r>
      <w:r w:rsidRPr="00AF0D42">
        <w:rPr>
          <w:rFonts w:ascii="Arial" w:hAnsi="Arial" w:cs="Arial"/>
          <w:sz w:val="20"/>
          <w:szCs w:val="20"/>
          <w:highlight w:val="yellow"/>
        </w:rPr>
        <w:t xml:space="preserve">making </w:t>
      </w:r>
      <w:r w:rsidR="007A29FE" w:rsidRPr="00AF0D42">
        <w:rPr>
          <w:rFonts w:ascii="Arial" w:hAnsi="Arial" w:cs="Arial"/>
          <w:sz w:val="20"/>
          <w:szCs w:val="20"/>
          <w:highlight w:val="yellow"/>
        </w:rPr>
        <w:t>the</w:t>
      </w:r>
      <w:r w:rsidR="007A29FE" w:rsidRPr="00AF0D42">
        <w:rPr>
          <w:rFonts w:ascii="Arial" w:hAnsi="Arial" w:cs="Arial"/>
          <w:sz w:val="20"/>
          <w:szCs w:val="20"/>
          <w:highlight w:val="yellow"/>
        </w:rPr>
        <w:t xml:space="preserve"> </w:t>
      </w:r>
      <w:r w:rsidRPr="00AF0D42">
        <w:rPr>
          <w:rFonts w:ascii="Arial" w:hAnsi="Arial" w:cs="Arial"/>
          <w:sz w:val="20"/>
          <w:szCs w:val="20"/>
          <w:highlight w:val="yellow"/>
        </w:rPr>
        <w:t xml:space="preserve">right choice </w:t>
      </w:r>
      <w:r w:rsidRPr="004E62CD">
        <w:rPr>
          <w:rFonts w:ascii="Arial" w:hAnsi="Arial" w:cs="Arial"/>
          <w:sz w:val="20"/>
          <w:szCs w:val="20"/>
        </w:rPr>
        <w:t xml:space="preserve">of personnel for executing task promptly and accurately to yield optimum performance. Certain factors within the organization </w:t>
      </w:r>
      <w:r w:rsidRPr="00AF0D42">
        <w:rPr>
          <w:rFonts w:ascii="Arial" w:hAnsi="Arial" w:cs="Arial"/>
          <w:sz w:val="20"/>
          <w:szCs w:val="20"/>
          <w:highlight w:val="yellow"/>
        </w:rPr>
        <w:t>determine the</w:t>
      </w:r>
      <w:r w:rsidRPr="004E62CD">
        <w:rPr>
          <w:rFonts w:ascii="Arial" w:hAnsi="Arial" w:cs="Arial"/>
          <w:sz w:val="20"/>
          <w:szCs w:val="20"/>
        </w:rPr>
        <w:t xml:space="preserve"> choice and whether the choice is right or not. A CPBO that </w:t>
      </w:r>
      <w:r w:rsidRPr="00AF0D42">
        <w:rPr>
          <w:rFonts w:ascii="Arial" w:hAnsi="Arial" w:cs="Arial"/>
          <w:sz w:val="20"/>
          <w:szCs w:val="20"/>
          <w:highlight w:val="yellow"/>
        </w:rPr>
        <w:t>invest</w:t>
      </w:r>
      <w:r w:rsidR="007A29FE" w:rsidRPr="00AF0D42">
        <w:rPr>
          <w:rFonts w:ascii="Arial" w:hAnsi="Arial" w:cs="Arial"/>
          <w:sz w:val="20"/>
          <w:szCs w:val="20"/>
          <w:highlight w:val="yellow"/>
        </w:rPr>
        <w:t>s</w:t>
      </w:r>
      <w:r w:rsidRPr="00AF0D42">
        <w:rPr>
          <w:rFonts w:ascii="Arial" w:hAnsi="Arial" w:cs="Arial"/>
          <w:sz w:val="20"/>
          <w:szCs w:val="20"/>
          <w:highlight w:val="yellow"/>
        </w:rPr>
        <w:t xml:space="preserve"> in human </w:t>
      </w:r>
      <w:r w:rsidRPr="004E62CD">
        <w:rPr>
          <w:rFonts w:ascii="Arial" w:hAnsi="Arial" w:cs="Arial"/>
          <w:sz w:val="20"/>
          <w:szCs w:val="20"/>
        </w:rPr>
        <w:t>capacity building of the workforce through training and refresher course</w:t>
      </w:r>
      <w:r w:rsidR="007A29FE">
        <w:rPr>
          <w:rFonts w:ascii="Arial" w:hAnsi="Arial" w:cs="Arial"/>
          <w:sz w:val="20"/>
          <w:szCs w:val="20"/>
        </w:rPr>
        <w:t>s</w:t>
      </w:r>
      <w:r w:rsidRPr="004E62CD">
        <w:rPr>
          <w:rFonts w:ascii="Arial" w:hAnsi="Arial" w:cs="Arial"/>
          <w:sz w:val="20"/>
          <w:szCs w:val="20"/>
        </w:rPr>
        <w:t xml:space="preserve"> can stand tall and make such a choice without any iota of doubt or confusion. </w:t>
      </w:r>
    </w:p>
    <w:p w14:paraId="39C94D85" w14:textId="1523D9FD" w:rsidR="003276E4" w:rsidRPr="004E62CD" w:rsidRDefault="003276E4" w:rsidP="003276E4">
      <w:pPr>
        <w:tabs>
          <w:tab w:val="left" w:pos="930"/>
        </w:tabs>
        <w:spacing w:after="0" w:line="240" w:lineRule="auto"/>
        <w:jc w:val="both"/>
        <w:rPr>
          <w:rFonts w:ascii="Arial" w:hAnsi="Arial" w:cs="Arial"/>
          <w:sz w:val="20"/>
          <w:szCs w:val="20"/>
        </w:rPr>
      </w:pPr>
      <w:r w:rsidRPr="004E62CD">
        <w:rPr>
          <w:rFonts w:ascii="Arial" w:hAnsi="Arial" w:cs="Arial"/>
          <w:sz w:val="20"/>
          <w:szCs w:val="20"/>
        </w:rPr>
        <w:t xml:space="preserve">The survey outcome reveals three factors of OC that contributed significantly to the model to be both innovative and supportive cultural factors. The factors are </w:t>
      </w:r>
      <w:r w:rsidRPr="004E62CD">
        <w:rPr>
          <w:rFonts w:ascii="Arial" w:hAnsi="Arial" w:cs="Arial"/>
          <w:color w:val="000000" w:themeColor="text1"/>
          <w:sz w:val="20"/>
          <w:szCs w:val="20"/>
        </w:rPr>
        <w:t>“This company openly recognizes innovative employees” (FOC2); “This firm motivates creativity” (FOC22); and “The management provides fair conditions of service to employees” (FOC23). While PPI4 (Resulted in project team satisfaction); PPI5 (Productivity level enhanced); and PPI6 (Ensure firms’ talent are retained) are measurement of project efficiency in the model.</w:t>
      </w:r>
      <w:r w:rsidRPr="004E62CD">
        <w:rPr>
          <w:rFonts w:ascii="Arial" w:hAnsi="Arial" w:cs="Arial"/>
          <w:sz w:val="20"/>
          <w:szCs w:val="20"/>
        </w:rPr>
        <w:t xml:space="preserve"> These are dimension of stakeholders’ expectation factors. A supportive CPBO that encourages innovative personnel is surely on a mission of delivering efficient project. Additionally, where employees’ welfare is paramount to the organi</w:t>
      </w:r>
      <w:r w:rsidR="00996343">
        <w:rPr>
          <w:rFonts w:ascii="Arial" w:hAnsi="Arial" w:cs="Arial"/>
          <w:sz w:val="20"/>
          <w:szCs w:val="20"/>
        </w:rPr>
        <w:t>s</w:t>
      </w:r>
      <w:r w:rsidRPr="004E62CD">
        <w:rPr>
          <w:rFonts w:ascii="Arial" w:hAnsi="Arial" w:cs="Arial"/>
          <w:sz w:val="20"/>
          <w:szCs w:val="20"/>
        </w:rPr>
        <w:t xml:space="preserve">ation (through fair condition of service), earning the satisfaction of project team with enhanced productivity level will be a natural occurrence. The dimension of </w:t>
      </w:r>
      <w:r w:rsidRPr="00AF0D42">
        <w:rPr>
          <w:rFonts w:ascii="Arial" w:hAnsi="Arial" w:cs="Arial"/>
          <w:sz w:val="20"/>
          <w:szCs w:val="20"/>
          <w:highlight w:val="yellow"/>
        </w:rPr>
        <w:t xml:space="preserve">performance </w:t>
      </w:r>
      <w:r w:rsidR="00D21315" w:rsidRPr="00AF0D42">
        <w:rPr>
          <w:rFonts w:ascii="Arial" w:hAnsi="Arial" w:cs="Arial"/>
          <w:sz w:val="20"/>
          <w:szCs w:val="20"/>
          <w:highlight w:val="yellow"/>
        </w:rPr>
        <w:t xml:space="preserve">is </w:t>
      </w:r>
      <w:r w:rsidRPr="00AF0D42">
        <w:rPr>
          <w:rFonts w:ascii="Arial" w:hAnsi="Arial" w:cs="Arial"/>
          <w:sz w:val="20"/>
          <w:szCs w:val="20"/>
          <w:highlight w:val="yellow"/>
        </w:rPr>
        <w:t>significa</w:t>
      </w:r>
      <w:r w:rsidRPr="004E62CD">
        <w:rPr>
          <w:rFonts w:ascii="Arial" w:hAnsi="Arial" w:cs="Arial"/>
          <w:sz w:val="20"/>
          <w:szCs w:val="20"/>
        </w:rPr>
        <w:t xml:space="preserve">ntly influenced by these innovative and supportive cultural factors directly focused on stakeholder’s expectation. The dimension of project team </w:t>
      </w:r>
      <w:r w:rsidRPr="00AF0D42">
        <w:rPr>
          <w:rFonts w:ascii="Arial" w:hAnsi="Arial" w:cs="Arial"/>
          <w:sz w:val="20"/>
          <w:szCs w:val="20"/>
          <w:highlight w:val="yellow"/>
        </w:rPr>
        <w:t>satisfaction</w:t>
      </w:r>
      <w:r w:rsidR="00D21315" w:rsidRPr="00AF0D42">
        <w:rPr>
          <w:rFonts w:ascii="Arial" w:hAnsi="Arial" w:cs="Arial"/>
          <w:sz w:val="20"/>
          <w:szCs w:val="20"/>
          <w:highlight w:val="yellow"/>
        </w:rPr>
        <w:t>,</w:t>
      </w:r>
      <w:r w:rsidR="00D21315" w:rsidRPr="00AF0D42">
        <w:rPr>
          <w:rFonts w:ascii="Arial" w:hAnsi="Arial" w:cs="Arial"/>
          <w:sz w:val="20"/>
          <w:szCs w:val="20"/>
          <w:highlight w:val="yellow"/>
        </w:rPr>
        <w:t xml:space="preserve"> </w:t>
      </w:r>
      <w:r w:rsidRPr="00AF0D42">
        <w:rPr>
          <w:rFonts w:ascii="Arial" w:hAnsi="Arial" w:cs="Arial"/>
          <w:sz w:val="20"/>
          <w:szCs w:val="20"/>
          <w:highlight w:val="yellow"/>
        </w:rPr>
        <w:t>impr</w:t>
      </w:r>
      <w:r w:rsidRPr="004E62CD">
        <w:rPr>
          <w:rFonts w:ascii="Arial" w:hAnsi="Arial" w:cs="Arial"/>
          <w:sz w:val="20"/>
          <w:szCs w:val="20"/>
        </w:rPr>
        <w:t>oved level of productivity and retaining organi</w:t>
      </w:r>
      <w:r w:rsidR="00996343">
        <w:rPr>
          <w:rFonts w:ascii="Arial" w:hAnsi="Arial" w:cs="Arial"/>
          <w:sz w:val="20"/>
          <w:szCs w:val="20"/>
        </w:rPr>
        <w:t>s</w:t>
      </w:r>
      <w:r w:rsidRPr="004E62CD">
        <w:rPr>
          <w:rFonts w:ascii="Arial" w:hAnsi="Arial" w:cs="Arial"/>
          <w:sz w:val="20"/>
          <w:szCs w:val="20"/>
        </w:rPr>
        <w:t>ations’ best talent or workforce are pivotal for organi</w:t>
      </w:r>
      <w:r w:rsidR="00996343">
        <w:rPr>
          <w:rFonts w:ascii="Arial" w:hAnsi="Arial" w:cs="Arial"/>
          <w:sz w:val="20"/>
          <w:szCs w:val="20"/>
        </w:rPr>
        <w:t>s</w:t>
      </w:r>
      <w:r w:rsidRPr="004E62CD">
        <w:rPr>
          <w:rFonts w:ascii="Arial" w:hAnsi="Arial" w:cs="Arial"/>
          <w:sz w:val="20"/>
          <w:szCs w:val="20"/>
        </w:rPr>
        <w:t xml:space="preserve">ation success or performance as they promote teamwork. A successful organization is the one whose cardinal aim, goal or objective is realized as planned. </w:t>
      </w:r>
      <w:proofErr w:type="spellStart"/>
      <w:r w:rsidRPr="004E62CD">
        <w:rPr>
          <w:rFonts w:ascii="Arial" w:hAnsi="Arial" w:cs="Arial"/>
          <w:sz w:val="20"/>
          <w:szCs w:val="20"/>
        </w:rPr>
        <w:t>Yirdaw</w:t>
      </w:r>
      <w:proofErr w:type="spellEnd"/>
      <w:r w:rsidRPr="004E62CD">
        <w:rPr>
          <w:rFonts w:ascii="Arial" w:hAnsi="Arial" w:cs="Arial"/>
          <w:sz w:val="20"/>
          <w:szCs w:val="20"/>
        </w:rPr>
        <w:t xml:space="preserve"> (2016) regarded </w:t>
      </w:r>
      <w:proofErr w:type="spellStart"/>
      <w:r w:rsidRPr="004E62CD">
        <w:rPr>
          <w:rFonts w:ascii="Arial" w:hAnsi="Arial" w:cs="Arial"/>
          <w:sz w:val="20"/>
          <w:szCs w:val="20"/>
        </w:rPr>
        <w:t>organi</w:t>
      </w:r>
      <w:r w:rsidR="00996343">
        <w:rPr>
          <w:rFonts w:ascii="Arial" w:hAnsi="Arial" w:cs="Arial"/>
          <w:sz w:val="20"/>
          <w:szCs w:val="20"/>
        </w:rPr>
        <w:t>s</w:t>
      </w:r>
      <w:r w:rsidRPr="004E62CD">
        <w:rPr>
          <w:rFonts w:ascii="Arial" w:hAnsi="Arial" w:cs="Arial"/>
          <w:sz w:val="20"/>
          <w:szCs w:val="20"/>
        </w:rPr>
        <w:t>ational</w:t>
      </w:r>
      <w:proofErr w:type="spellEnd"/>
      <w:r w:rsidRPr="004E62CD">
        <w:rPr>
          <w:rFonts w:ascii="Arial" w:hAnsi="Arial" w:cs="Arial"/>
          <w:sz w:val="20"/>
          <w:szCs w:val="20"/>
        </w:rPr>
        <w:t xml:space="preserve"> cultural factors as the binding agents for teamwork among construction employees.</w:t>
      </w:r>
    </w:p>
    <w:p w14:paraId="7AAFABCD" w14:textId="2D4104E9" w:rsidR="003276E4" w:rsidRPr="004E62CD" w:rsidRDefault="003276E4" w:rsidP="003276E4">
      <w:pPr>
        <w:tabs>
          <w:tab w:val="left" w:pos="930"/>
        </w:tabs>
        <w:spacing w:after="0" w:line="240" w:lineRule="auto"/>
        <w:jc w:val="both"/>
        <w:rPr>
          <w:rFonts w:ascii="Arial" w:hAnsi="Arial" w:cs="Arial"/>
          <w:color w:val="000000"/>
          <w:sz w:val="20"/>
          <w:szCs w:val="20"/>
        </w:rPr>
      </w:pPr>
      <w:r w:rsidRPr="004E62CD">
        <w:rPr>
          <w:rFonts w:ascii="Arial" w:hAnsi="Arial" w:cs="Arial"/>
          <w:color w:val="000000"/>
          <w:sz w:val="20"/>
          <w:szCs w:val="20"/>
        </w:rPr>
        <w:t xml:space="preserve">Previous researchers across the globe had positively correlated cultural factors to workers’ performance </w:t>
      </w:r>
      <w:r w:rsidRPr="004E62CD">
        <w:rPr>
          <w:rFonts w:ascii="Arial" w:hAnsi="Arial" w:cs="Arial"/>
          <w:b/>
          <w:bCs/>
          <w:color w:val="000000" w:themeColor="text1"/>
          <w:sz w:val="20"/>
          <w:szCs w:val="20"/>
        </w:rPr>
        <w:t>(</w:t>
      </w:r>
      <w:proofErr w:type="spellStart"/>
      <w:r w:rsidRPr="004E62CD">
        <w:rPr>
          <w:rFonts w:ascii="Arial" w:hAnsi="Arial" w:cs="Arial"/>
          <w:sz w:val="20"/>
          <w:szCs w:val="20"/>
        </w:rPr>
        <w:t>Sopiah</w:t>
      </w:r>
      <w:proofErr w:type="spellEnd"/>
      <w:r w:rsidRPr="004E62CD">
        <w:rPr>
          <w:rFonts w:ascii="Arial" w:hAnsi="Arial" w:cs="Arial"/>
          <w:sz w:val="20"/>
          <w:szCs w:val="20"/>
        </w:rPr>
        <w:t xml:space="preserve"> </w:t>
      </w:r>
      <w:r w:rsidRPr="00996343">
        <w:rPr>
          <w:rFonts w:ascii="Arial" w:hAnsi="Arial" w:cs="Arial"/>
          <w:sz w:val="20"/>
          <w:szCs w:val="20"/>
        </w:rPr>
        <w:t>et al.,</w:t>
      </w:r>
      <w:r w:rsidRPr="004E62CD">
        <w:rPr>
          <w:rFonts w:ascii="Arial" w:hAnsi="Arial" w:cs="Arial"/>
          <w:sz w:val="20"/>
          <w:szCs w:val="20"/>
        </w:rPr>
        <w:t xml:space="preserve"> 2021; Luthans, </w:t>
      </w:r>
      <w:r w:rsidRPr="004E62CD">
        <w:rPr>
          <w:rFonts w:ascii="Arial" w:hAnsi="Arial" w:cs="Arial"/>
          <w:i/>
          <w:iCs/>
          <w:sz w:val="20"/>
          <w:szCs w:val="20"/>
        </w:rPr>
        <w:t>et al.,</w:t>
      </w:r>
      <w:r w:rsidRPr="004E62CD">
        <w:rPr>
          <w:rFonts w:ascii="Arial" w:hAnsi="Arial" w:cs="Arial"/>
          <w:sz w:val="20"/>
          <w:szCs w:val="20"/>
        </w:rPr>
        <w:t xml:space="preserve"> 2021); </w:t>
      </w:r>
      <w:r w:rsidRPr="004E62CD">
        <w:rPr>
          <w:rFonts w:ascii="Arial" w:hAnsi="Arial" w:cs="Arial"/>
          <w:color w:val="000000" w:themeColor="text1"/>
          <w:sz w:val="20"/>
          <w:szCs w:val="20"/>
        </w:rPr>
        <w:t>contextual and job performance</w:t>
      </w:r>
      <w:r w:rsidRPr="004E62CD">
        <w:rPr>
          <w:rFonts w:ascii="Arial" w:hAnsi="Arial" w:cs="Arial"/>
          <w:b/>
          <w:bCs/>
          <w:color w:val="000000" w:themeColor="text1"/>
          <w:sz w:val="20"/>
          <w:szCs w:val="20"/>
        </w:rPr>
        <w:t xml:space="preserve"> </w:t>
      </w:r>
      <w:r w:rsidRPr="004E62CD">
        <w:rPr>
          <w:rFonts w:ascii="Arial" w:hAnsi="Arial" w:cs="Arial"/>
          <w:color w:val="000000" w:themeColor="text1"/>
          <w:sz w:val="20"/>
          <w:szCs w:val="20"/>
        </w:rPr>
        <w:t>(</w:t>
      </w:r>
      <w:r w:rsidRPr="004E62CD">
        <w:rPr>
          <w:rFonts w:ascii="Arial" w:hAnsi="Arial" w:cs="Arial"/>
          <w:sz w:val="20"/>
          <w:szCs w:val="20"/>
        </w:rPr>
        <w:t>Bhardwaj &amp; Kalia, 2021). However, those in Nigeria established interaction of OC with firm performanc</w:t>
      </w:r>
      <w:r w:rsidRPr="004E62CD">
        <w:rPr>
          <w:rFonts w:ascii="Arial" w:hAnsi="Arial" w:cs="Arial"/>
          <w:b/>
          <w:bCs/>
          <w:sz w:val="20"/>
          <w:szCs w:val="20"/>
        </w:rPr>
        <w:t>e</w:t>
      </w:r>
      <w:r w:rsidRPr="004E62CD">
        <w:rPr>
          <w:rFonts w:ascii="Arial" w:hAnsi="Arial" w:cs="Arial"/>
          <w:sz w:val="20"/>
          <w:szCs w:val="20"/>
        </w:rPr>
        <w:t xml:space="preserve"> </w:t>
      </w:r>
      <w:r w:rsidRPr="004E62CD">
        <w:rPr>
          <w:rFonts w:ascii="Arial" w:hAnsi="Arial" w:cs="Arial"/>
          <w:color w:val="000000"/>
          <w:sz w:val="20"/>
          <w:szCs w:val="20"/>
        </w:rPr>
        <w:t xml:space="preserve">(Olanipekun </w:t>
      </w:r>
      <w:r w:rsidRPr="00996343">
        <w:rPr>
          <w:rFonts w:ascii="Arial" w:hAnsi="Arial" w:cs="Arial"/>
          <w:color w:val="000000"/>
          <w:sz w:val="20"/>
          <w:szCs w:val="20"/>
        </w:rPr>
        <w:t>et al.,</w:t>
      </w:r>
      <w:r w:rsidRPr="004E62CD">
        <w:rPr>
          <w:rFonts w:ascii="Arial" w:hAnsi="Arial" w:cs="Arial"/>
          <w:color w:val="000000"/>
          <w:sz w:val="20"/>
          <w:szCs w:val="20"/>
        </w:rPr>
        <w:t xml:space="preserve"> 2013</w:t>
      </w:r>
      <w:r w:rsidRPr="004E62CD">
        <w:rPr>
          <w:rFonts w:ascii="Arial" w:hAnsi="Arial" w:cs="Arial"/>
          <w:color w:val="211D1E"/>
          <w:sz w:val="20"/>
          <w:szCs w:val="20"/>
        </w:rPr>
        <w:t xml:space="preserve">; </w:t>
      </w:r>
      <w:proofErr w:type="spellStart"/>
      <w:r w:rsidRPr="004E62CD">
        <w:rPr>
          <w:rFonts w:ascii="Arial" w:hAnsi="Arial" w:cs="Arial"/>
          <w:sz w:val="20"/>
          <w:szCs w:val="20"/>
        </w:rPr>
        <w:t>Ogbadu</w:t>
      </w:r>
      <w:proofErr w:type="spellEnd"/>
      <w:r w:rsidRPr="004E62CD">
        <w:rPr>
          <w:rFonts w:ascii="Arial" w:hAnsi="Arial" w:cs="Arial"/>
          <w:sz w:val="20"/>
          <w:szCs w:val="20"/>
        </w:rPr>
        <w:t xml:space="preserve"> and </w:t>
      </w:r>
      <w:proofErr w:type="spellStart"/>
      <w:r w:rsidRPr="004E62CD">
        <w:rPr>
          <w:rFonts w:ascii="Arial" w:hAnsi="Arial" w:cs="Arial"/>
          <w:sz w:val="20"/>
          <w:szCs w:val="20"/>
        </w:rPr>
        <w:t>Saidu</w:t>
      </w:r>
      <w:proofErr w:type="spellEnd"/>
      <w:r w:rsidRPr="004E62CD">
        <w:rPr>
          <w:rFonts w:ascii="Arial" w:hAnsi="Arial" w:cs="Arial"/>
          <w:sz w:val="20"/>
          <w:szCs w:val="20"/>
        </w:rPr>
        <w:t xml:space="preserve"> 2019; </w:t>
      </w:r>
      <w:proofErr w:type="spellStart"/>
      <w:r w:rsidRPr="004E62CD">
        <w:rPr>
          <w:rFonts w:ascii="Arial" w:hAnsi="Arial" w:cs="Arial"/>
          <w:color w:val="211D1E"/>
          <w:sz w:val="20"/>
          <w:szCs w:val="20"/>
        </w:rPr>
        <w:t>Alao</w:t>
      </w:r>
      <w:proofErr w:type="spellEnd"/>
      <w:r w:rsidRPr="004E62CD">
        <w:rPr>
          <w:rFonts w:ascii="Arial" w:hAnsi="Arial" w:cs="Arial"/>
          <w:color w:val="211D1E"/>
          <w:sz w:val="20"/>
          <w:szCs w:val="20"/>
        </w:rPr>
        <w:t xml:space="preserve"> and </w:t>
      </w:r>
      <w:proofErr w:type="spellStart"/>
      <w:r w:rsidRPr="004E62CD">
        <w:rPr>
          <w:rFonts w:ascii="Arial" w:hAnsi="Arial" w:cs="Arial"/>
          <w:color w:val="211D1E"/>
          <w:sz w:val="20"/>
          <w:szCs w:val="20"/>
        </w:rPr>
        <w:t>Aina</w:t>
      </w:r>
      <w:proofErr w:type="spellEnd"/>
      <w:r w:rsidRPr="004E62CD">
        <w:rPr>
          <w:rFonts w:ascii="Arial" w:hAnsi="Arial" w:cs="Arial"/>
          <w:color w:val="211D1E"/>
          <w:sz w:val="20"/>
          <w:szCs w:val="20"/>
        </w:rPr>
        <w:t xml:space="preserve">, 2020; </w:t>
      </w:r>
      <w:proofErr w:type="spellStart"/>
      <w:r w:rsidRPr="004E62CD">
        <w:rPr>
          <w:rFonts w:ascii="Arial" w:hAnsi="Arial" w:cs="Arial"/>
          <w:sz w:val="20"/>
          <w:szCs w:val="20"/>
        </w:rPr>
        <w:t>Bamgbade</w:t>
      </w:r>
      <w:proofErr w:type="spellEnd"/>
      <w:r w:rsidRPr="004E62CD">
        <w:rPr>
          <w:rFonts w:ascii="Arial" w:hAnsi="Arial" w:cs="Arial"/>
          <w:sz w:val="20"/>
          <w:szCs w:val="20"/>
        </w:rPr>
        <w:t xml:space="preserve"> et al</w:t>
      </w:r>
      <w:r w:rsidRPr="004E62CD">
        <w:rPr>
          <w:rFonts w:ascii="Arial" w:hAnsi="Arial" w:cs="Arial"/>
          <w:i/>
          <w:iCs/>
          <w:sz w:val="20"/>
          <w:szCs w:val="20"/>
        </w:rPr>
        <w:t>.</w:t>
      </w:r>
      <w:r w:rsidRPr="004E62CD">
        <w:rPr>
          <w:rFonts w:ascii="Arial" w:hAnsi="Arial" w:cs="Arial"/>
          <w:sz w:val="20"/>
          <w:szCs w:val="20"/>
        </w:rPr>
        <w:t>, 2020</w:t>
      </w:r>
      <w:r w:rsidRPr="004E62CD">
        <w:rPr>
          <w:rFonts w:ascii="Arial" w:hAnsi="Arial" w:cs="Arial"/>
          <w:color w:val="211D1E"/>
          <w:sz w:val="20"/>
          <w:szCs w:val="20"/>
        </w:rPr>
        <w:t xml:space="preserve">; </w:t>
      </w:r>
      <w:r w:rsidRPr="004E62CD">
        <w:rPr>
          <w:rFonts w:ascii="Arial" w:hAnsi="Arial" w:cs="Arial"/>
          <w:sz w:val="20"/>
          <w:szCs w:val="20"/>
        </w:rPr>
        <w:t xml:space="preserve">Ibrahim and </w:t>
      </w:r>
      <w:proofErr w:type="spellStart"/>
      <w:r w:rsidRPr="004E62CD">
        <w:rPr>
          <w:rFonts w:ascii="Arial" w:hAnsi="Arial" w:cs="Arial"/>
          <w:sz w:val="20"/>
          <w:szCs w:val="20"/>
        </w:rPr>
        <w:t>Tsado</w:t>
      </w:r>
      <w:proofErr w:type="spellEnd"/>
      <w:r w:rsidRPr="004E62CD">
        <w:rPr>
          <w:rFonts w:ascii="Arial" w:hAnsi="Arial" w:cs="Arial"/>
          <w:sz w:val="20"/>
          <w:szCs w:val="20"/>
        </w:rPr>
        <w:t>, 2022)</w:t>
      </w:r>
      <w:r w:rsidRPr="004E62CD">
        <w:rPr>
          <w:rFonts w:ascii="Arial" w:hAnsi="Arial" w:cs="Arial"/>
          <w:color w:val="000000"/>
          <w:sz w:val="20"/>
          <w:szCs w:val="20"/>
        </w:rPr>
        <w:t xml:space="preserve"> without a mention of the efficiency of these organizations or firms’ output/product. The novelty of this survey stems from this perspective and its contribution</w:t>
      </w:r>
      <w:r w:rsidRPr="004E62CD">
        <w:rPr>
          <w:rFonts w:ascii="Arial" w:hAnsi="Arial" w:cs="Arial"/>
          <w:b/>
          <w:bCs/>
          <w:color w:val="000000"/>
          <w:sz w:val="20"/>
          <w:szCs w:val="20"/>
        </w:rPr>
        <w:t xml:space="preserve"> </w:t>
      </w:r>
      <w:r w:rsidRPr="004E62CD">
        <w:rPr>
          <w:rFonts w:ascii="Arial" w:hAnsi="Arial" w:cs="Arial"/>
          <w:color w:val="000000"/>
          <w:sz w:val="20"/>
          <w:szCs w:val="20"/>
        </w:rPr>
        <w:t>to the robustness of discourse on this aspect of</w:t>
      </w:r>
      <w:r w:rsidRPr="004E62CD">
        <w:rPr>
          <w:rFonts w:ascii="Arial" w:hAnsi="Arial" w:cs="Arial"/>
          <w:b/>
          <w:bCs/>
          <w:color w:val="000000"/>
          <w:sz w:val="20"/>
          <w:szCs w:val="20"/>
        </w:rPr>
        <w:t xml:space="preserve"> </w:t>
      </w:r>
      <w:r w:rsidRPr="004E62CD">
        <w:rPr>
          <w:rFonts w:ascii="Arial" w:hAnsi="Arial" w:cs="Arial"/>
          <w:color w:val="000000"/>
          <w:sz w:val="20"/>
          <w:szCs w:val="20"/>
        </w:rPr>
        <w:t xml:space="preserve">project management. Moreover, the submission of this finding has lent credence to findings of </w:t>
      </w:r>
      <w:r w:rsidRPr="004E62CD">
        <w:rPr>
          <w:rFonts w:ascii="Arial" w:hAnsi="Arial" w:cs="Arial"/>
          <w:sz w:val="20"/>
          <w:szCs w:val="20"/>
        </w:rPr>
        <w:t xml:space="preserve">El Khatib </w:t>
      </w:r>
      <w:r w:rsidRPr="004E62CD">
        <w:rPr>
          <w:rFonts w:ascii="Arial" w:hAnsi="Arial" w:cs="Arial"/>
          <w:i/>
          <w:iCs/>
          <w:sz w:val="20"/>
          <w:szCs w:val="20"/>
        </w:rPr>
        <w:t>et al</w:t>
      </w:r>
      <w:r w:rsidRPr="004E62CD">
        <w:rPr>
          <w:rFonts w:ascii="Arial" w:hAnsi="Arial" w:cs="Arial"/>
          <w:sz w:val="20"/>
          <w:szCs w:val="20"/>
        </w:rPr>
        <w:t xml:space="preserve">. (2022) that until a project meets its conceptual purpose through satisfaction of both project team and end users, it can’t be said to be effective and efficient. </w:t>
      </w:r>
    </w:p>
    <w:p w14:paraId="405EC910" w14:textId="77777777" w:rsidR="003276E4" w:rsidRPr="004E62CD" w:rsidRDefault="003276E4" w:rsidP="003276E4">
      <w:pPr>
        <w:tabs>
          <w:tab w:val="left" w:pos="930"/>
        </w:tabs>
        <w:spacing w:after="0" w:line="240" w:lineRule="auto"/>
        <w:rPr>
          <w:rFonts w:ascii="Arial" w:hAnsi="Arial" w:cs="Arial"/>
          <w:b/>
          <w:bCs/>
          <w:sz w:val="20"/>
          <w:szCs w:val="20"/>
        </w:rPr>
      </w:pPr>
    </w:p>
    <w:p w14:paraId="0F5452BE" w14:textId="05BB7DDB" w:rsidR="003276E4" w:rsidRPr="004E62CD" w:rsidRDefault="00996343" w:rsidP="003276E4">
      <w:pPr>
        <w:tabs>
          <w:tab w:val="left" w:pos="930"/>
        </w:tabs>
        <w:spacing w:after="0" w:line="240" w:lineRule="auto"/>
        <w:rPr>
          <w:rFonts w:ascii="Arial" w:hAnsi="Arial" w:cs="Arial"/>
          <w:b/>
          <w:bCs/>
          <w:sz w:val="20"/>
          <w:szCs w:val="20"/>
        </w:rPr>
      </w:pPr>
      <w:r>
        <w:rPr>
          <w:rFonts w:ascii="Arial" w:hAnsi="Arial" w:cs="Arial"/>
          <w:b/>
          <w:bCs/>
          <w:sz w:val="20"/>
          <w:szCs w:val="20"/>
        </w:rPr>
        <w:t>4</w:t>
      </w:r>
      <w:r w:rsidR="003276E4" w:rsidRPr="004E62CD">
        <w:rPr>
          <w:rFonts w:ascii="Arial" w:hAnsi="Arial" w:cs="Arial"/>
          <w:b/>
          <w:bCs/>
          <w:sz w:val="20"/>
          <w:szCs w:val="20"/>
        </w:rPr>
        <w:t xml:space="preserve">. </w:t>
      </w:r>
      <w:r w:rsidRPr="00996343">
        <w:rPr>
          <w:rFonts w:ascii="Arial" w:hAnsi="Arial" w:cs="Arial"/>
          <w:b/>
          <w:bCs/>
        </w:rPr>
        <w:t>CONCLUSION</w:t>
      </w:r>
      <w:r w:rsidRPr="004E62CD">
        <w:rPr>
          <w:rFonts w:ascii="Arial" w:hAnsi="Arial" w:cs="Arial"/>
          <w:b/>
          <w:bCs/>
          <w:sz w:val="20"/>
          <w:szCs w:val="20"/>
        </w:rPr>
        <w:t xml:space="preserve"> </w:t>
      </w:r>
    </w:p>
    <w:p w14:paraId="30F6F407" w14:textId="77777777" w:rsidR="003276E4" w:rsidRPr="004E62CD" w:rsidRDefault="003276E4" w:rsidP="003276E4">
      <w:pPr>
        <w:tabs>
          <w:tab w:val="left" w:pos="930"/>
        </w:tabs>
        <w:spacing w:after="0" w:line="240" w:lineRule="auto"/>
        <w:rPr>
          <w:rFonts w:ascii="Arial" w:hAnsi="Arial" w:cs="Arial"/>
          <w:b/>
          <w:bCs/>
          <w:sz w:val="20"/>
          <w:szCs w:val="20"/>
        </w:rPr>
      </w:pPr>
    </w:p>
    <w:p w14:paraId="0CFC8271" w14:textId="1B6E7F47" w:rsidR="003276E4" w:rsidRPr="004E62CD" w:rsidRDefault="003276E4" w:rsidP="003276E4">
      <w:pPr>
        <w:tabs>
          <w:tab w:val="left" w:pos="930"/>
        </w:tabs>
        <w:spacing w:after="0" w:line="240" w:lineRule="auto"/>
        <w:jc w:val="both"/>
        <w:rPr>
          <w:rFonts w:ascii="Arial" w:hAnsi="Arial" w:cs="Arial"/>
          <w:sz w:val="20"/>
          <w:szCs w:val="20"/>
        </w:rPr>
      </w:pPr>
      <w:r w:rsidRPr="004E62CD">
        <w:rPr>
          <w:rFonts w:ascii="Arial" w:hAnsi="Arial" w:cs="Arial"/>
          <w:sz w:val="20"/>
          <w:szCs w:val="20"/>
        </w:rPr>
        <w:t xml:space="preserve">The efficient delivery of </w:t>
      </w:r>
      <w:r w:rsidRPr="00AF0D42">
        <w:rPr>
          <w:rFonts w:ascii="Arial" w:hAnsi="Arial" w:cs="Arial"/>
          <w:sz w:val="20"/>
          <w:szCs w:val="20"/>
          <w:highlight w:val="yellow"/>
        </w:rPr>
        <w:t>construction project</w:t>
      </w:r>
      <w:r w:rsidR="00D21315" w:rsidRPr="00AF0D42">
        <w:rPr>
          <w:rFonts w:ascii="Arial" w:hAnsi="Arial" w:cs="Arial"/>
          <w:sz w:val="20"/>
          <w:szCs w:val="20"/>
          <w:highlight w:val="yellow"/>
        </w:rPr>
        <w:t>s</w:t>
      </w:r>
      <w:r w:rsidRPr="00AF0D42">
        <w:rPr>
          <w:rFonts w:ascii="Arial" w:hAnsi="Arial" w:cs="Arial"/>
          <w:sz w:val="20"/>
          <w:szCs w:val="20"/>
          <w:highlight w:val="yellow"/>
        </w:rPr>
        <w:t xml:space="preserve"> is a concern to all stakeholders across all strata</w:t>
      </w:r>
      <w:r w:rsidR="00F22D25" w:rsidRPr="00AF0D42">
        <w:rPr>
          <w:rFonts w:ascii="Arial" w:hAnsi="Arial" w:cs="Arial"/>
          <w:sz w:val="20"/>
          <w:szCs w:val="20"/>
          <w:highlight w:val="yellow"/>
        </w:rPr>
        <w:t>;</w:t>
      </w:r>
      <w:r w:rsidRPr="00AF0D42">
        <w:rPr>
          <w:rFonts w:ascii="Arial" w:hAnsi="Arial" w:cs="Arial"/>
          <w:sz w:val="20"/>
          <w:szCs w:val="20"/>
          <w:highlight w:val="yellow"/>
        </w:rPr>
        <w:t xml:space="preserve"> nations, climes and languages</w:t>
      </w:r>
      <w:r w:rsidR="00D21315" w:rsidRPr="00AF0D42">
        <w:rPr>
          <w:rFonts w:ascii="Arial" w:hAnsi="Arial" w:cs="Arial"/>
          <w:sz w:val="20"/>
          <w:szCs w:val="20"/>
          <w:highlight w:val="yellow"/>
        </w:rPr>
        <w:t>,</w:t>
      </w:r>
      <w:r w:rsidRPr="00AF0D42">
        <w:rPr>
          <w:rFonts w:ascii="Arial" w:hAnsi="Arial" w:cs="Arial"/>
          <w:sz w:val="20"/>
          <w:szCs w:val="20"/>
          <w:highlight w:val="yellow"/>
        </w:rPr>
        <w:t xml:space="preserve"> regardless of nature, types and </w:t>
      </w:r>
      <w:r w:rsidRPr="004E62CD">
        <w:rPr>
          <w:rFonts w:ascii="Arial" w:hAnsi="Arial" w:cs="Arial"/>
          <w:sz w:val="20"/>
          <w:szCs w:val="20"/>
        </w:rPr>
        <w:t xml:space="preserve">complexities </w:t>
      </w:r>
      <w:r w:rsidRPr="00AF0D42">
        <w:rPr>
          <w:rFonts w:ascii="Arial" w:hAnsi="Arial" w:cs="Arial"/>
          <w:sz w:val="20"/>
          <w:szCs w:val="20"/>
          <w:highlight w:val="yellow"/>
        </w:rPr>
        <w:t xml:space="preserve">as long it possesses those features </w:t>
      </w:r>
      <w:r w:rsidRPr="00AF0D42">
        <w:rPr>
          <w:rFonts w:ascii="Arial" w:hAnsi="Arial" w:cs="Arial"/>
          <w:sz w:val="20"/>
          <w:szCs w:val="20"/>
          <w:highlight w:val="yellow"/>
        </w:rPr>
        <w:lastRenderedPageBreak/>
        <w:t>attributed to</w:t>
      </w:r>
      <w:r w:rsidR="00F22D25" w:rsidRPr="00AF0D42">
        <w:rPr>
          <w:rFonts w:ascii="Arial" w:hAnsi="Arial" w:cs="Arial"/>
          <w:sz w:val="20"/>
          <w:szCs w:val="20"/>
          <w:highlight w:val="yellow"/>
        </w:rPr>
        <w:t xml:space="preserve"> </w:t>
      </w:r>
      <w:r w:rsidRPr="00AF0D42">
        <w:rPr>
          <w:rFonts w:ascii="Arial" w:hAnsi="Arial" w:cs="Arial"/>
          <w:sz w:val="20"/>
          <w:szCs w:val="20"/>
          <w:highlight w:val="yellow"/>
        </w:rPr>
        <w:t xml:space="preserve">project. This survey outcome had reminded the CPBO of her responsibility </w:t>
      </w:r>
      <w:r w:rsidRPr="004E62CD">
        <w:rPr>
          <w:rFonts w:ascii="Arial" w:hAnsi="Arial" w:cs="Arial"/>
          <w:sz w:val="20"/>
          <w:szCs w:val="20"/>
        </w:rPr>
        <w:t xml:space="preserve">in </w:t>
      </w:r>
      <w:r w:rsidRPr="00AF0D42">
        <w:rPr>
          <w:rFonts w:ascii="Arial" w:hAnsi="Arial" w:cs="Arial"/>
          <w:sz w:val="20"/>
          <w:szCs w:val="20"/>
          <w:highlight w:val="yellow"/>
        </w:rPr>
        <w:t xml:space="preserve">ensuring </w:t>
      </w:r>
      <w:r w:rsidR="00D21315" w:rsidRPr="00AF0D42">
        <w:rPr>
          <w:rFonts w:ascii="Arial" w:hAnsi="Arial" w:cs="Arial"/>
          <w:sz w:val="20"/>
          <w:szCs w:val="20"/>
          <w:highlight w:val="yellow"/>
        </w:rPr>
        <w:t xml:space="preserve">that </w:t>
      </w:r>
      <w:r w:rsidRPr="00AF0D42">
        <w:rPr>
          <w:rFonts w:ascii="Arial" w:hAnsi="Arial" w:cs="Arial"/>
          <w:sz w:val="20"/>
          <w:szCs w:val="20"/>
          <w:highlight w:val="yellow"/>
        </w:rPr>
        <w:t xml:space="preserve">mechanism to facilitate the process of effective and efficient delivery are enhanced for realization of </w:t>
      </w:r>
      <w:r w:rsidR="00D21315" w:rsidRPr="00AF0D42">
        <w:rPr>
          <w:rFonts w:ascii="Arial" w:hAnsi="Arial" w:cs="Arial"/>
          <w:sz w:val="20"/>
          <w:szCs w:val="20"/>
          <w:highlight w:val="yellow"/>
        </w:rPr>
        <w:t xml:space="preserve">the </w:t>
      </w:r>
      <w:r w:rsidRPr="00AF0D42">
        <w:rPr>
          <w:rFonts w:ascii="Arial" w:hAnsi="Arial" w:cs="Arial"/>
          <w:sz w:val="20"/>
          <w:szCs w:val="20"/>
          <w:highlight w:val="yellow"/>
        </w:rPr>
        <w:t>goal a</w:t>
      </w:r>
      <w:r w:rsidRPr="004E62CD">
        <w:rPr>
          <w:rFonts w:ascii="Arial" w:hAnsi="Arial" w:cs="Arial"/>
          <w:sz w:val="20"/>
          <w:szCs w:val="20"/>
        </w:rPr>
        <w:t>nd objectives. It should however</w:t>
      </w:r>
      <w:r w:rsidR="00D21315">
        <w:rPr>
          <w:rFonts w:ascii="Arial" w:hAnsi="Arial" w:cs="Arial"/>
          <w:sz w:val="20"/>
          <w:szCs w:val="20"/>
        </w:rPr>
        <w:t>,</w:t>
      </w:r>
      <w:r w:rsidRPr="004E62CD">
        <w:rPr>
          <w:rFonts w:ascii="Arial" w:hAnsi="Arial" w:cs="Arial"/>
          <w:sz w:val="20"/>
          <w:szCs w:val="20"/>
        </w:rPr>
        <w:t xml:space="preserve"> be noted that a compromising act of negligence or dilly-dallying has a consequential effect on the stakeholders especially the clients. </w:t>
      </w:r>
    </w:p>
    <w:p w14:paraId="38402217" w14:textId="06806694" w:rsidR="009E608D" w:rsidRDefault="003276E4" w:rsidP="003276E4">
      <w:pPr>
        <w:tabs>
          <w:tab w:val="left" w:pos="930"/>
        </w:tabs>
        <w:spacing w:after="0" w:line="240" w:lineRule="auto"/>
        <w:jc w:val="both"/>
        <w:rPr>
          <w:rFonts w:ascii="Arial" w:hAnsi="Arial" w:cs="Arial"/>
          <w:sz w:val="20"/>
          <w:szCs w:val="20"/>
        </w:rPr>
      </w:pPr>
      <w:r w:rsidRPr="004E62CD">
        <w:rPr>
          <w:rFonts w:ascii="Arial" w:hAnsi="Arial" w:cs="Arial"/>
          <w:sz w:val="20"/>
          <w:szCs w:val="20"/>
        </w:rPr>
        <w:t xml:space="preserve">A highly trained and motivated staff is committed to the course of the organization by giving his/her best without any reservation. CPBO’s commitment to staff welfare evades resentment and retains the best talent within </w:t>
      </w:r>
      <w:r w:rsidRPr="00AF0D42">
        <w:rPr>
          <w:rFonts w:ascii="Arial" w:hAnsi="Arial" w:cs="Arial"/>
          <w:sz w:val="20"/>
          <w:szCs w:val="20"/>
          <w:highlight w:val="yellow"/>
        </w:rPr>
        <w:t>her rank</w:t>
      </w:r>
      <w:r w:rsidR="00D21315" w:rsidRPr="00AF0D42">
        <w:rPr>
          <w:rFonts w:ascii="Arial" w:hAnsi="Arial" w:cs="Arial"/>
          <w:sz w:val="20"/>
          <w:szCs w:val="20"/>
          <w:highlight w:val="yellow"/>
        </w:rPr>
        <w:t>s</w:t>
      </w:r>
      <w:r w:rsidRPr="00AF0D42">
        <w:rPr>
          <w:rFonts w:ascii="Arial" w:hAnsi="Arial" w:cs="Arial"/>
          <w:sz w:val="20"/>
          <w:szCs w:val="20"/>
          <w:highlight w:val="yellow"/>
        </w:rPr>
        <w:t>. Project team satisfaction as a result of cultural factors inherent in the organization leads to worker</w:t>
      </w:r>
      <w:r w:rsidRPr="004E62CD">
        <w:rPr>
          <w:rFonts w:ascii="Arial" w:hAnsi="Arial" w:cs="Arial"/>
          <w:sz w:val="20"/>
          <w:szCs w:val="20"/>
        </w:rPr>
        <w:t>s</w:t>
      </w:r>
      <w:r w:rsidR="00D21315">
        <w:rPr>
          <w:rFonts w:ascii="Arial" w:hAnsi="Arial" w:cs="Arial"/>
          <w:sz w:val="20"/>
          <w:szCs w:val="20"/>
        </w:rPr>
        <w:t>'</w:t>
      </w:r>
      <w:r w:rsidRPr="004E62CD">
        <w:rPr>
          <w:rFonts w:ascii="Arial" w:hAnsi="Arial" w:cs="Arial"/>
          <w:sz w:val="20"/>
          <w:szCs w:val="20"/>
        </w:rPr>
        <w:t xml:space="preserve"> enchantment and obligation to continue in all such effort that promote achievement of team purpose. </w:t>
      </w:r>
    </w:p>
    <w:p w14:paraId="7A3DB568" w14:textId="156DF638" w:rsidR="003276E4" w:rsidRDefault="003276E4" w:rsidP="003276E4">
      <w:pPr>
        <w:tabs>
          <w:tab w:val="left" w:pos="930"/>
        </w:tabs>
        <w:spacing w:after="0" w:line="240" w:lineRule="auto"/>
        <w:jc w:val="both"/>
        <w:rPr>
          <w:rFonts w:ascii="Arial" w:hAnsi="Arial" w:cs="Arial"/>
          <w:color w:val="000000"/>
          <w:sz w:val="20"/>
          <w:szCs w:val="20"/>
        </w:rPr>
      </w:pPr>
      <w:r w:rsidRPr="004E62CD">
        <w:rPr>
          <w:rFonts w:ascii="Arial" w:hAnsi="Arial" w:cs="Arial"/>
          <w:sz w:val="20"/>
          <w:szCs w:val="20"/>
        </w:rPr>
        <w:t>The theoretical implication of the study is the enabler giving the CPBO to analyze and harness</w:t>
      </w:r>
      <w:r w:rsidRPr="004E62CD">
        <w:rPr>
          <w:rFonts w:ascii="Arial" w:hAnsi="Arial" w:cs="Arial"/>
          <w:color w:val="000000"/>
          <w:sz w:val="20"/>
          <w:szCs w:val="20"/>
        </w:rPr>
        <w:t xml:space="preserve"> her inherent beneficial cultural indices and employ same to the advantage of project delivery; not always organization performance as had been widely done in Nigeria. Additionally, </w:t>
      </w:r>
      <w:r w:rsidRPr="004E62CD">
        <w:rPr>
          <w:rFonts w:ascii="Arial" w:hAnsi="Arial" w:cs="Arial"/>
          <w:sz w:val="20"/>
          <w:szCs w:val="20"/>
        </w:rPr>
        <w:t>its contribution</w:t>
      </w:r>
      <w:r w:rsidRPr="004E62CD">
        <w:rPr>
          <w:rFonts w:ascii="Arial" w:hAnsi="Arial" w:cs="Arial"/>
          <w:color w:val="000000"/>
          <w:sz w:val="20"/>
          <w:szCs w:val="20"/>
        </w:rPr>
        <w:t xml:space="preserve"> to the robustness of discourse on this aspect of construction project management is novel and </w:t>
      </w:r>
      <w:r w:rsidR="00C840D3" w:rsidRPr="00AF0D42">
        <w:rPr>
          <w:rFonts w:ascii="Arial" w:hAnsi="Arial" w:cs="Arial"/>
          <w:color w:val="000000"/>
          <w:sz w:val="20"/>
          <w:szCs w:val="20"/>
          <w:highlight w:val="yellow"/>
        </w:rPr>
        <w:t xml:space="preserve">is </w:t>
      </w:r>
      <w:r w:rsidRPr="00AF0D42">
        <w:rPr>
          <w:rFonts w:ascii="Arial" w:hAnsi="Arial" w:cs="Arial"/>
          <w:color w:val="000000"/>
          <w:sz w:val="20"/>
          <w:szCs w:val="20"/>
          <w:highlight w:val="yellow"/>
        </w:rPr>
        <w:t>desire b</w:t>
      </w:r>
      <w:r w:rsidRPr="004E62CD">
        <w:rPr>
          <w:rFonts w:ascii="Arial" w:hAnsi="Arial" w:cs="Arial"/>
          <w:color w:val="000000"/>
          <w:sz w:val="20"/>
          <w:szCs w:val="20"/>
        </w:rPr>
        <w:t>eing embraced by project management practitioners.</w:t>
      </w:r>
    </w:p>
    <w:p w14:paraId="081DE822" w14:textId="77777777" w:rsidR="0032134E" w:rsidRDefault="0032134E" w:rsidP="003276E4">
      <w:pPr>
        <w:tabs>
          <w:tab w:val="left" w:pos="930"/>
        </w:tabs>
        <w:spacing w:after="0" w:line="240" w:lineRule="auto"/>
        <w:jc w:val="both"/>
        <w:rPr>
          <w:rFonts w:ascii="Arial" w:hAnsi="Arial" w:cs="Arial"/>
          <w:color w:val="000000"/>
          <w:sz w:val="20"/>
          <w:szCs w:val="20"/>
        </w:rPr>
      </w:pPr>
    </w:p>
    <w:p w14:paraId="2C654A06" w14:textId="77777777" w:rsidR="003276E4" w:rsidRDefault="003276E4" w:rsidP="003276E4">
      <w:pPr>
        <w:tabs>
          <w:tab w:val="left" w:pos="930"/>
        </w:tabs>
        <w:spacing w:after="0" w:line="240" w:lineRule="auto"/>
        <w:jc w:val="both"/>
        <w:rPr>
          <w:rFonts w:ascii="Arial" w:hAnsi="Arial" w:cs="Arial"/>
          <w:b/>
          <w:bCs/>
          <w:sz w:val="20"/>
          <w:szCs w:val="20"/>
        </w:rPr>
      </w:pPr>
    </w:p>
    <w:p w14:paraId="6A9324B5" w14:textId="77777777" w:rsidR="005E1F2D" w:rsidRDefault="005E1F2D" w:rsidP="003276E4">
      <w:pPr>
        <w:tabs>
          <w:tab w:val="left" w:pos="930"/>
        </w:tabs>
        <w:spacing w:after="0" w:line="240" w:lineRule="auto"/>
        <w:jc w:val="both"/>
        <w:rPr>
          <w:rFonts w:ascii="Arial" w:hAnsi="Arial" w:cs="Arial"/>
          <w:b/>
          <w:bCs/>
          <w:sz w:val="20"/>
          <w:szCs w:val="20"/>
        </w:rPr>
      </w:pPr>
    </w:p>
    <w:p w14:paraId="0044A5F3" w14:textId="77777777" w:rsidR="005E1F2D" w:rsidRPr="005E1F2D" w:rsidRDefault="005E1F2D" w:rsidP="005E1F2D">
      <w:pPr>
        <w:tabs>
          <w:tab w:val="left" w:pos="930"/>
        </w:tabs>
        <w:spacing w:after="0" w:line="240" w:lineRule="auto"/>
        <w:jc w:val="both"/>
        <w:rPr>
          <w:rFonts w:ascii="Arial" w:hAnsi="Arial" w:cs="Arial"/>
          <w:b/>
          <w:bCs/>
          <w:sz w:val="20"/>
          <w:szCs w:val="20"/>
          <w:lang w:val="en-GB"/>
        </w:rPr>
      </w:pPr>
      <w:r w:rsidRPr="005E1F2D">
        <w:rPr>
          <w:rFonts w:ascii="Arial" w:hAnsi="Arial" w:cs="Arial"/>
          <w:b/>
          <w:bCs/>
          <w:sz w:val="20"/>
          <w:szCs w:val="20"/>
          <w:lang w:val="en-GB"/>
        </w:rPr>
        <w:t>COMPETING INTERESTS DISCLAIMER:</w:t>
      </w:r>
    </w:p>
    <w:p w14:paraId="649F1B7D" w14:textId="77777777" w:rsidR="005E1F2D" w:rsidRPr="005E1F2D" w:rsidRDefault="005E1F2D" w:rsidP="005E1F2D">
      <w:pPr>
        <w:tabs>
          <w:tab w:val="left" w:pos="930"/>
        </w:tabs>
        <w:spacing w:after="0" w:line="240" w:lineRule="auto"/>
        <w:jc w:val="both"/>
        <w:rPr>
          <w:rFonts w:ascii="Arial" w:hAnsi="Arial" w:cs="Arial"/>
          <w:b/>
          <w:bCs/>
          <w:sz w:val="20"/>
          <w:szCs w:val="20"/>
          <w:lang w:val="en-GB"/>
        </w:rPr>
      </w:pPr>
      <w:r w:rsidRPr="005E1F2D">
        <w:rPr>
          <w:rFonts w:ascii="Arial" w:hAnsi="Arial" w:cs="Arial"/>
          <w:b/>
          <w:bCs/>
          <w:sz w:val="20"/>
          <w:szCs w:val="20"/>
          <w:lang w:val="en-GB"/>
        </w:rPr>
        <w:t>Authors have declared that they have no known competing financial interests OR non-financial interests OR personal relationships that could have appeared to influence the work reported in this paper.</w:t>
      </w:r>
    </w:p>
    <w:p w14:paraId="1369C8B3" w14:textId="01C0F712" w:rsidR="005E1F2D" w:rsidRDefault="005E1F2D" w:rsidP="003276E4">
      <w:pPr>
        <w:tabs>
          <w:tab w:val="left" w:pos="930"/>
        </w:tabs>
        <w:spacing w:after="0" w:line="240" w:lineRule="auto"/>
        <w:jc w:val="both"/>
        <w:rPr>
          <w:rFonts w:ascii="Arial" w:hAnsi="Arial" w:cs="Arial"/>
          <w:b/>
          <w:bCs/>
          <w:sz w:val="20"/>
          <w:szCs w:val="20"/>
        </w:rPr>
      </w:pPr>
    </w:p>
    <w:p w14:paraId="62D327FB" w14:textId="59C62CDC" w:rsidR="00B87978" w:rsidRDefault="00B87978" w:rsidP="003276E4">
      <w:pPr>
        <w:tabs>
          <w:tab w:val="left" w:pos="930"/>
        </w:tabs>
        <w:spacing w:after="0" w:line="240" w:lineRule="auto"/>
        <w:jc w:val="both"/>
        <w:rPr>
          <w:rFonts w:ascii="Arial" w:hAnsi="Arial" w:cs="Arial"/>
          <w:b/>
          <w:bCs/>
          <w:sz w:val="20"/>
          <w:szCs w:val="20"/>
        </w:rPr>
      </w:pPr>
    </w:p>
    <w:p w14:paraId="78DB79EB" w14:textId="77777777" w:rsidR="00B87978" w:rsidRPr="00394842" w:rsidRDefault="00B87978" w:rsidP="00B87978">
      <w:pPr>
        <w:rPr>
          <w:highlight w:val="yellow"/>
        </w:rPr>
      </w:pPr>
      <w:r w:rsidRPr="00394842">
        <w:rPr>
          <w:highlight w:val="yellow"/>
        </w:rPr>
        <w:t>Disclaimer (Artificial intelligence)</w:t>
      </w:r>
    </w:p>
    <w:p w14:paraId="16E126BB" w14:textId="77777777" w:rsidR="00B87978" w:rsidRPr="00394842" w:rsidRDefault="00B87978" w:rsidP="00B87978">
      <w:pPr>
        <w:rPr>
          <w:highlight w:val="yellow"/>
        </w:rPr>
      </w:pPr>
    </w:p>
    <w:p w14:paraId="56979F3C" w14:textId="77777777" w:rsidR="00B87978" w:rsidRPr="00394842" w:rsidRDefault="00B87978" w:rsidP="00B87978">
      <w:pPr>
        <w:rPr>
          <w:highlight w:val="yellow"/>
        </w:rPr>
      </w:pPr>
      <w:r w:rsidRPr="00394842">
        <w:rPr>
          <w:highlight w:val="yellow"/>
        </w:rPr>
        <w:t xml:space="preserve">Option 1: </w:t>
      </w:r>
    </w:p>
    <w:p w14:paraId="11C4AFB2" w14:textId="77777777" w:rsidR="00B87978" w:rsidRPr="00394842" w:rsidRDefault="00B87978" w:rsidP="00B87978">
      <w:pPr>
        <w:rPr>
          <w:highlight w:val="yellow"/>
        </w:rPr>
      </w:pPr>
    </w:p>
    <w:p w14:paraId="4194EC8C" w14:textId="77777777" w:rsidR="00B87978" w:rsidRPr="00394842" w:rsidRDefault="00B87978" w:rsidP="00B87978">
      <w:pPr>
        <w:rPr>
          <w:highlight w:val="yellow"/>
        </w:rPr>
      </w:pPr>
      <w:r w:rsidRPr="00394842">
        <w:rPr>
          <w:highlight w:val="yellow"/>
        </w:rPr>
        <w:t>Author(s) hereby declare that NO generative AI technologies such as Large Language Models (</w:t>
      </w:r>
      <w:proofErr w:type="spellStart"/>
      <w:r w:rsidRPr="00394842">
        <w:rPr>
          <w:highlight w:val="yellow"/>
        </w:rPr>
        <w:t>ChatGPT</w:t>
      </w:r>
      <w:proofErr w:type="spellEnd"/>
      <w:r w:rsidRPr="00394842">
        <w:rPr>
          <w:highlight w:val="yellow"/>
        </w:rPr>
        <w:t xml:space="preserve">, COPILOT, etc.) and text-to-image generators have been used during the writing or editing of this manuscript. </w:t>
      </w:r>
    </w:p>
    <w:p w14:paraId="09438922" w14:textId="77777777" w:rsidR="00B87978" w:rsidRPr="00394842" w:rsidRDefault="00B87978" w:rsidP="00B87978">
      <w:pPr>
        <w:rPr>
          <w:highlight w:val="yellow"/>
        </w:rPr>
      </w:pPr>
    </w:p>
    <w:p w14:paraId="7EF0A1C2" w14:textId="77777777" w:rsidR="00B87978" w:rsidRPr="00394842" w:rsidRDefault="00B87978" w:rsidP="00B87978">
      <w:pPr>
        <w:rPr>
          <w:highlight w:val="yellow"/>
        </w:rPr>
      </w:pPr>
      <w:r w:rsidRPr="00394842">
        <w:rPr>
          <w:highlight w:val="yellow"/>
        </w:rPr>
        <w:t xml:space="preserve">Option 2: </w:t>
      </w:r>
    </w:p>
    <w:p w14:paraId="707A8975" w14:textId="77777777" w:rsidR="00B87978" w:rsidRPr="00394842" w:rsidRDefault="00B87978" w:rsidP="00B87978">
      <w:pPr>
        <w:rPr>
          <w:highlight w:val="yellow"/>
        </w:rPr>
      </w:pPr>
    </w:p>
    <w:p w14:paraId="27F8429E" w14:textId="77777777" w:rsidR="00B87978" w:rsidRPr="00394842" w:rsidRDefault="00B87978" w:rsidP="00B87978">
      <w:pPr>
        <w:rPr>
          <w:highlight w:val="yellow"/>
        </w:rPr>
      </w:pPr>
      <w:r w:rsidRPr="00394842">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A207DA3" w14:textId="77777777" w:rsidR="00B87978" w:rsidRPr="00394842" w:rsidRDefault="00B87978" w:rsidP="00B87978">
      <w:pPr>
        <w:rPr>
          <w:highlight w:val="yellow"/>
        </w:rPr>
      </w:pPr>
    </w:p>
    <w:p w14:paraId="4B80D90A" w14:textId="77777777" w:rsidR="00B87978" w:rsidRPr="00394842" w:rsidRDefault="00B87978" w:rsidP="00B87978">
      <w:pPr>
        <w:rPr>
          <w:highlight w:val="yellow"/>
        </w:rPr>
      </w:pPr>
      <w:r w:rsidRPr="00394842">
        <w:rPr>
          <w:highlight w:val="yellow"/>
        </w:rPr>
        <w:t>Details of the AI usage are given below:</w:t>
      </w:r>
    </w:p>
    <w:p w14:paraId="2913342B" w14:textId="77777777" w:rsidR="00B87978" w:rsidRPr="00394842" w:rsidRDefault="00B87978" w:rsidP="00B87978">
      <w:pPr>
        <w:rPr>
          <w:highlight w:val="yellow"/>
        </w:rPr>
      </w:pPr>
      <w:r w:rsidRPr="00394842">
        <w:rPr>
          <w:highlight w:val="yellow"/>
        </w:rPr>
        <w:t>1.</w:t>
      </w:r>
    </w:p>
    <w:p w14:paraId="60C51FCC" w14:textId="77777777" w:rsidR="00B87978" w:rsidRPr="00394842" w:rsidRDefault="00B87978" w:rsidP="00B87978">
      <w:pPr>
        <w:rPr>
          <w:highlight w:val="yellow"/>
        </w:rPr>
      </w:pPr>
      <w:r w:rsidRPr="00394842">
        <w:rPr>
          <w:highlight w:val="yellow"/>
        </w:rPr>
        <w:t>2.</w:t>
      </w:r>
    </w:p>
    <w:p w14:paraId="0561CE92" w14:textId="77777777" w:rsidR="00B87978" w:rsidRPr="00165217" w:rsidRDefault="00B87978" w:rsidP="00B87978">
      <w:r w:rsidRPr="00394842">
        <w:rPr>
          <w:highlight w:val="yellow"/>
        </w:rPr>
        <w:t>3.</w:t>
      </w:r>
    </w:p>
    <w:p w14:paraId="22B3D28F" w14:textId="77777777" w:rsidR="00B87978" w:rsidRDefault="00B87978" w:rsidP="003276E4">
      <w:pPr>
        <w:tabs>
          <w:tab w:val="left" w:pos="930"/>
        </w:tabs>
        <w:spacing w:after="0" w:line="240" w:lineRule="auto"/>
        <w:jc w:val="both"/>
        <w:rPr>
          <w:rFonts w:ascii="Arial" w:hAnsi="Arial" w:cs="Arial"/>
          <w:b/>
          <w:bCs/>
          <w:sz w:val="20"/>
          <w:szCs w:val="20"/>
        </w:rPr>
      </w:pPr>
    </w:p>
    <w:p w14:paraId="2478E5BA" w14:textId="77777777" w:rsidR="00BC742C" w:rsidRPr="004E62CD" w:rsidRDefault="00BC742C" w:rsidP="003276E4">
      <w:pPr>
        <w:tabs>
          <w:tab w:val="left" w:pos="930"/>
        </w:tabs>
        <w:spacing w:after="0" w:line="240" w:lineRule="auto"/>
        <w:jc w:val="both"/>
        <w:rPr>
          <w:rFonts w:ascii="Arial" w:hAnsi="Arial" w:cs="Arial"/>
          <w:b/>
          <w:bCs/>
          <w:sz w:val="20"/>
          <w:szCs w:val="20"/>
        </w:rPr>
      </w:pPr>
    </w:p>
    <w:p w14:paraId="44D589BE" w14:textId="3DF06224" w:rsidR="003276E4" w:rsidRPr="00BC742C" w:rsidRDefault="00BC742C" w:rsidP="003276E4">
      <w:pPr>
        <w:rPr>
          <w:rFonts w:ascii="Arial" w:hAnsi="Arial" w:cs="Arial"/>
          <w:b/>
          <w:bCs/>
        </w:rPr>
      </w:pPr>
      <w:r w:rsidRPr="00BC742C">
        <w:rPr>
          <w:rFonts w:ascii="Arial" w:hAnsi="Arial" w:cs="Arial"/>
          <w:b/>
          <w:bCs/>
        </w:rPr>
        <w:t>REFERENCES</w:t>
      </w:r>
    </w:p>
    <w:p w14:paraId="03CB6F3B" w14:textId="35B2B06F" w:rsidR="003276E4" w:rsidRPr="004E62CD" w:rsidRDefault="003276E4" w:rsidP="00DF7DC2">
      <w:pPr>
        <w:tabs>
          <w:tab w:val="left" w:pos="3341"/>
        </w:tabs>
        <w:spacing w:after="0" w:line="240" w:lineRule="auto"/>
        <w:jc w:val="both"/>
        <w:rPr>
          <w:rFonts w:ascii="Arial" w:hAnsi="Arial" w:cs="Arial"/>
          <w:sz w:val="20"/>
          <w:szCs w:val="20"/>
        </w:rPr>
      </w:pPr>
      <w:r w:rsidRPr="004E62CD">
        <w:rPr>
          <w:rFonts w:ascii="Arial" w:hAnsi="Arial" w:cs="Arial"/>
          <w:color w:val="211D1E"/>
          <w:sz w:val="20"/>
          <w:szCs w:val="20"/>
        </w:rPr>
        <w:lastRenderedPageBreak/>
        <w:t>Alao, T.O.</w:t>
      </w:r>
      <w:r w:rsidR="00C307C3">
        <w:rPr>
          <w:rFonts w:ascii="Arial" w:hAnsi="Arial" w:cs="Arial"/>
          <w:color w:val="211D1E"/>
          <w:sz w:val="20"/>
          <w:szCs w:val="20"/>
        </w:rPr>
        <w:t>,</w:t>
      </w:r>
      <w:r w:rsidRPr="004E62CD">
        <w:rPr>
          <w:rFonts w:ascii="Arial" w:hAnsi="Arial" w:cs="Arial"/>
          <w:color w:val="211D1E"/>
          <w:sz w:val="20"/>
          <w:szCs w:val="20"/>
        </w:rPr>
        <w:t xml:space="preserve"> </w:t>
      </w:r>
      <w:r w:rsidR="00BE73E2" w:rsidRPr="00BE73E2">
        <w:rPr>
          <w:rFonts w:ascii="Arial" w:hAnsi="Arial" w:cs="Arial"/>
        </w:rPr>
        <w:t>&amp;</w:t>
      </w:r>
      <w:r w:rsidRPr="004E62CD">
        <w:rPr>
          <w:rFonts w:ascii="Arial" w:hAnsi="Arial" w:cs="Arial"/>
          <w:color w:val="211D1E"/>
          <w:sz w:val="20"/>
          <w:szCs w:val="20"/>
        </w:rPr>
        <w:t xml:space="preserve"> Aina, O.O. (2020)</w:t>
      </w:r>
      <w:r w:rsidR="00BE73E2">
        <w:rPr>
          <w:rFonts w:ascii="Arial" w:hAnsi="Arial" w:cs="Arial"/>
          <w:color w:val="211D1E"/>
          <w:sz w:val="20"/>
          <w:szCs w:val="20"/>
        </w:rPr>
        <w:t xml:space="preserve">. </w:t>
      </w:r>
      <w:r w:rsidRPr="004E62CD">
        <w:rPr>
          <w:rFonts w:ascii="Arial" w:hAnsi="Arial" w:cs="Arial"/>
          <w:color w:val="211D1E"/>
          <w:sz w:val="20"/>
          <w:szCs w:val="20"/>
        </w:rPr>
        <w:t xml:space="preserve">Organizational culture of construction companies in Lagos State, Nigeria. </w:t>
      </w:r>
      <w:r w:rsidRPr="00BE73E2">
        <w:rPr>
          <w:rFonts w:ascii="Arial" w:hAnsi="Arial" w:cs="Arial"/>
          <w:color w:val="211D1E"/>
          <w:sz w:val="20"/>
          <w:szCs w:val="20"/>
        </w:rPr>
        <w:t>Organization, Technology and Management in Construction</w:t>
      </w:r>
      <w:r w:rsidRPr="004E62CD">
        <w:rPr>
          <w:rFonts w:ascii="Arial" w:hAnsi="Arial" w:cs="Arial"/>
          <w:color w:val="211D1E"/>
          <w:sz w:val="20"/>
          <w:szCs w:val="20"/>
        </w:rPr>
        <w:t>, 11, 2158–2169, DOI 10.2478/otmcj-2020-0012</w:t>
      </w:r>
    </w:p>
    <w:p w14:paraId="1E7D043A" w14:textId="73CA1016" w:rsidR="003276E4" w:rsidRPr="004E62CD" w:rsidRDefault="003276E4" w:rsidP="00DF7DC2">
      <w:pPr>
        <w:autoSpaceDE w:val="0"/>
        <w:autoSpaceDN w:val="0"/>
        <w:adjustRightInd w:val="0"/>
        <w:spacing w:after="0" w:line="240" w:lineRule="auto"/>
        <w:jc w:val="both"/>
        <w:rPr>
          <w:rFonts w:ascii="Arial" w:hAnsi="Arial" w:cs="Arial"/>
          <w:sz w:val="20"/>
          <w:szCs w:val="20"/>
        </w:rPr>
      </w:pPr>
      <w:proofErr w:type="spellStart"/>
      <w:r w:rsidRPr="004E62CD">
        <w:rPr>
          <w:rFonts w:ascii="Arial" w:hAnsi="Arial" w:cs="Arial"/>
          <w:sz w:val="20"/>
          <w:szCs w:val="20"/>
        </w:rPr>
        <w:t>Atuahene</w:t>
      </w:r>
      <w:proofErr w:type="spellEnd"/>
      <w:r w:rsidRPr="004E62CD">
        <w:rPr>
          <w:rFonts w:ascii="Arial" w:hAnsi="Arial" w:cs="Arial"/>
          <w:sz w:val="20"/>
          <w:szCs w:val="20"/>
        </w:rPr>
        <w:t>, B. T.</w:t>
      </w:r>
      <w:r w:rsidR="00C307C3">
        <w:rPr>
          <w:rFonts w:ascii="Arial" w:hAnsi="Arial" w:cs="Arial"/>
          <w:sz w:val="20"/>
          <w:szCs w:val="20"/>
        </w:rPr>
        <w:t>,</w:t>
      </w:r>
      <w:r w:rsidRPr="004E62CD">
        <w:rPr>
          <w:rFonts w:ascii="Arial" w:hAnsi="Arial" w:cs="Arial"/>
          <w:sz w:val="20"/>
          <w:szCs w:val="20"/>
        </w:rPr>
        <w:t xml:space="preserve"> </w:t>
      </w:r>
      <w:r w:rsidR="00BE73E2" w:rsidRPr="00BE73E2">
        <w:rPr>
          <w:rFonts w:ascii="Arial" w:hAnsi="Arial" w:cs="Arial"/>
        </w:rPr>
        <w:t>&amp;</w:t>
      </w:r>
      <w:r w:rsidRPr="004E62CD">
        <w:rPr>
          <w:rFonts w:ascii="Arial" w:hAnsi="Arial" w:cs="Arial"/>
          <w:sz w:val="20"/>
          <w:szCs w:val="20"/>
        </w:rPr>
        <w:t xml:space="preserve"> Baiden, B. K. (2018)</w:t>
      </w:r>
      <w:r w:rsidR="00BE73E2">
        <w:rPr>
          <w:rFonts w:ascii="Arial" w:hAnsi="Arial" w:cs="Arial"/>
          <w:sz w:val="20"/>
          <w:szCs w:val="20"/>
        </w:rPr>
        <w:t>.</w:t>
      </w:r>
      <w:r w:rsidRPr="004E62CD">
        <w:rPr>
          <w:rFonts w:ascii="Arial" w:hAnsi="Arial" w:cs="Arial"/>
          <w:sz w:val="20"/>
          <w:szCs w:val="20"/>
        </w:rPr>
        <w:t xml:space="preserve"> Organizational culture of Ghanaian construction firms, </w:t>
      </w:r>
      <w:r w:rsidRPr="00BE73E2">
        <w:rPr>
          <w:rFonts w:ascii="Arial" w:hAnsi="Arial" w:cs="Arial"/>
          <w:sz w:val="20"/>
          <w:szCs w:val="20"/>
        </w:rPr>
        <w:t>International Journal of Construction Management</w:t>
      </w:r>
      <w:r w:rsidRPr="004E62CD">
        <w:rPr>
          <w:rFonts w:ascii="Arial" w:hAnsi="Arial" w:cs="Arial"/>
          <w:sz w:val="20"/>
          <w:szCs w:val="20"/>
        </w:rPr>
        <w:t>. 18</w:t>
      </w:r>
      <w:r w:rsidR="00BE73E2">
        <w:rPr>
          <w:rFonts w:ascii="Arial" w:hAnsi="Arial" w:cs="Arial"/>
          <w:sz w:val="20"/>
          <w:szCs w:val="20"/>
        </w:rPr>
        <w:t>(</w:t>
      </w:r>
      <w:r w:rsidRPr="004E62CD">
        <w:rPr>
          <w:rFonts w:ascii="Arial" w:hAnsi="Arial" w:cs="Arial"/>
          <w:sz w:val="20"/>
          <w:szCs w:val="20"/>
        </w:rPr>
        <w:t>2</w:t>
      </w:r>
      <w:r w:rsidR="00BE73E2">
        <w:rPr>
          <w:rFonts w:ascii="Arial" w:hAnsi="Arial" w:cs="Arial"/>
          <w:sz w:val="20"/>
          <w:szCs w:val="20"/>
        </w:rPr>
        <w:t>)</w:t>
      </w:r>
      <w:r w:rsidRPr="004E62CD">
        <w:rPr>
          <w:rFonts w:ascii="Arial" w:hAnsi="Arial" w:cs="Arial"/>
          <w:sz w:val="20"/>
          <w:szCs w:val="20"/>
        </w:rPr>
        <w:t>,</w:t>
      </w:r>
      <w:r w:rsidR="00BE73E2">
        <w:rPr>
          <w:rFonts w:ascii="Arial" w:hAnsi="Arial" w:cs="Arial"/>
          <w:sz w:val="20"/>
          <w:szCs w:val="20"/>
        </w:rPr>
        <w:t xml:space="preserve"> </w:t>
      </w:r>
      <w:r w:rsidRPr="004E62CD">
        <w:rPr>
          <w:rFonts w:ascii="Arial" w:hAnsi="Arial" w:cs="Arial"/>
          <w:sz w:val="20"/>
          <w:szCs w:val="20"/>
        </w:rPr>
        <w:t>177-188, DOI: 10.1080/15623599.2017.1301043</w:t>
      </w:r>
    </w:p>
    <w:p w14:paraId="5AA9B8B0" w14:textId="42767F2D" w:rsidR="003276E4" w:rsidRPr="004E62CD" w:rsidRDefault="003276E4" w:rsidP="00DF7DC2">
      <w:pPr>
        <w:autoSpaceDE w:val="0"/>
        <w:autoSpaceDN w:val="0"/>
        <w:adjustRightInd w:val="0"/>
        <w:spacing w:after="0" w:line="240" w:lineRule="auto"/>
        <w:jc w:val="both"/>
        <w:rPr>
          <w:rFonts w:ascii="Arial" w:hAnsi="Arial" w:cs="Arial"/>
          <w:sz w:val="20"/>
          <w:szCs w:val="20"/>
        </w:rPr>
      </w:pPr>
      <w:proofErr w:type="spellStart"/>
      <w:r w:rsidRPr="004E62CD">
        <w:rPr>
          <w:rFonts w:ascii="Arial" w:hAnsi="Arial" w:cs="Arial"/>
          <w:sz w:val="20"/>
          <w:szCs w:val="20"/>
        </w:rPr>
        <w:t>Bamgbade</w:t>
      </w:r>
      <w:proofErr w:type="spellEnd"/>
      <w:r w:rsidRPr="004E62CD">
        <w:rPr>
          <w:rFonts w:ascii="Arial" w:hAnsi="Arial" w:cs="Arial"/>
          <w:sz w:val="20"/>
          <w:szCs w:val="20"/>
        </w:rPr>
        <w:t xml:space="preserve">, A. A., Jimoh, R. A., </w:t>
      </w:r>
      <w:proofErr w:type="spellStart"/>
      <w:r w:rsidRPr="004E62CD">
        <w:rPr>
          <w:rFonts w:ascii="Arial" w:hAnsi="Arial" w:cs="Arial"/>
          <w:sz w:val="20"/>
          <w:szCs w:val="20"/>
        </w:rPr>
        <w:t>Oyewobi</w:t>
      </w:r>
      <w:proofErr w:type="spellEnd"/>
      <w:r w:rsidRPr="004E62CD">
        <w:rPr>
          <w:rFonts w:ascii="Arial" w:hAnsi="Arial" w:cs="Arial"/>
          <w:sz w:val="20"/>
          <w:szCs w:val="20"/>
        </w:rPr>
        <w:t>, L. O.</w:t>
      </w:r>
      <w:r w:rsidR="00C307C3">
        <w:rPr>
          <w:rFonts w:ascii="Arial" w:hAnsi="Arial" w:cs="Arial"/>
          <w:sz w:val="20"/>
          <w:szCs w:val="20"/>
        </w:rPr>
        <w:t>,</w:t>
      </w:r>
      <w:r w:rsidR="00BE73E2">
        <w:rPr>
          <w:rFonts w:ascii="Arial" w:hAnsi="Arial" w:cs="Arial"/>
          <w:sz w:val="20"/>
          <w:szCs w:val="20"/>
        </w:rPr>
        <w:t xml:space="preserve"> </w:t>
      </w:r>
      <w:r w:rsidR="00BE73E2" w:rsidRPr="00BE73E2">
        <w:rPr>
          <w:rFonts w:ascii="Arial" w:hAnsi="Arial" w:cs="Arial"/>
        </w:rPr>
        <w:t>&amp;</w:t>
      </w:r>
      <w:r w:rsidRPr="004E62CD">
        <w:rPr>
          <w:rFonts w:ascii="Arial" w:hAnsi="Arial" w:cs="Arial"/>
          <w:sz w:val="20"/>
          <w:szCs w:val="20"/>
        </w:rPr>
        <w:t xml:space="preserve"> Anifowose, M. (2020)</w:t>
      </w:r>
      <w:r w:rsidR="00BE73E2">
        <w:rPr>
          <w:rFonts w:ascii="Arial" w:hAnsi="Arial" w:cs="Arial"/>
          <w:sz w:val="20"/>
          <w:szCs w:val="20"/>
        </w:rPr>
        <w:t xml:space="preserve">. </w:t>
      </w:r>
      <w:r w:rsidRPr="004E62CD">
        <w:rPr>
          <w:rFonts w:ascii="Arial" w:hAnsi="Arial" w:cs="Arial"/>
          <w:sz w:val="20"/>
          <w:szCs w:val="20"/>
        </w:rPr>
        <w:t xml:space="preserve">Organizational culture characterization of construction firms in Nigeria. </w:t>
      </w:r>
      <w:r w:rsidRPr="00BE73E2">
        <w:rPr>
          <w:rFonts w:ascii="Arial" w:hAnsi="Arial" w:cs="Arial"/>
          <w:sz w:val="20"/>
          <w:szCs w:val="20"/>
        </w:rPr>
        <w:t>CSID Journal of Infrastructure Development</w:t>
      </w:r>
      <w:r w:rsidRPr="004E62CD">
        <w:rPr>
          <w:rFonts w:ascii="Arial" w:hAnsi="Arial" w:cs="Arial"/>
          <w:i/>
          <w:iCs/>
          <w:sz w:val="20"/>
          <w:szCs w:val="20"/>
        </w:rPr>
        <w:t>,</w:t>
      </w:r>
      <w:r w:rsidRPr="004E62CD">
        <w:rPr>
          <w:rFonts w:ascii="Arial" w:hAnsi="Arial" w:cs="Arial"/>
          <w:sz w:val="20"/>
          <w:szCs w:val="20"/>
        </w:rPr>
        <w:t xml:space="preserve"> 3</w:t>
      </w:r>
      <w:r w:rsidR="00BE73E2">
        <w:rPr>
          <w:rFonts w:ascii="Arial" w:hAnsi="Arial" w:cs="Arial"/>
          <w:sz w:val="20"/>
          <w:szCs w:val="20"/>
        </w:rPr>
        <w:t>(</w:t>
      </w:r>
      <w:r w:rsidRPr="004E62CD">
        <w:rPr>
          <w:rFonts w:ascii="Arial" w:hAnsi="Arial" w:cs="Arial"/>
          <w:sz w:val="20"/>
          <w:szCs w:val="20"/>
        </w:rPr>
        <w:t>2</w:t>
      </w:r>
      <w:r w:rsidR="00BE73E2">
        <w:rPr>
          <w:rFonts w:ascii="Arial" w:hAnsi="Arial" w:cs="Arial"/>
          <w:sz w:val="20"/>
          <w:szCs w:val="20"/>
        </w:rPr>
        <w:t>)</w:t>
      </w:r>
      <w:r w:rsidRPr="004E62CD">
        <w:rPr>
          <w:rFonts w:ascii="Arial" w:hAnsi="Arial" w:cs="Arial"/>
          <w:sz w:val="20"/>
          <w:szCs w:val="20"/>
        </w:rPr>
        <w:t>,</w:t>
      </w:r>
      <w:r w:rsidR="00BE73E2">
        <w:rPr>
          <w:rFonts w:ascii="Arial" w:hAnsi="Arial" w:cs="Arial"/>
          <w:sz w:val="20"/>
          <w:szCs w:val="20"/>
        </w:rPr>
        <w:t xml:space="preserve"> </w:t>
      </w:r>
      <w:r w:rsidRPr="004E62CD">
        <w:rPr>
          <w:rFonts w:ascii="Arial" w:hAnsi="Arial" w:cs="Arial"/>
          <w:sz w:val="20"/>
          <w:szCs w:val="20"/>
        </w:rPr>
        <w:t xml:space="preserve">198-213. </w:t>
      </w:r>
      <w:hyperlink r:id="rId15" w:history="1">
        <w:r w:rsidRPr="00BE73E2">
          <w:rPr>
            <w:rStyle w:val="Hyperlink"/>
            <w:rFonts w:ascii="Arial" w:hAnsi="Arial" w:cs="Arial"/>
            <w:color w:val="auto"/>
            <w:sz w:val="20"/>
            <w:szCs w:val="20"/>
            <w:u w:val="none"/>
          </w:rPr>
          <w:t>https://doi.org/10.32783/csid-jid.v3i2.150</w:t>
        </w:r>
      </w:hyperlink>
    </w:p>
    <w:p w14:paraId="3C1F27BB" w14:textId="19A4F7FF" w:rsidR="003276E4" w:rsidRPr="004E62CD" w:rsidRDefault="003276E4" w:rsidP="00DF7DC2">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Bhardwaj, B.</w:t>
      </w:r>
      <w:r w:rsidR="00C307C3">
        <w:rPr>
          <w:rFonts w:ascii="Arial" w:hAnsi="Arial" w:cs="Arial"/>
          <w:sz w:val="20"/>
          <w:szCs w:val="20"/>
        </w:rPr>
        <w:t>,</w:t>
      </w:r>
      <w:r w:rsidRPr="004E62CD">
        <w:rPr>
          <w:rFonts w:ascii="Arial" w:hAnsi="Arial" w:cs="Arial"/>
          <w:sz w:val="20"/>
          <w:szCs w:val="20"/>
        </w:rPr>
        <w:t xml:space="preserve"> </w:t>
      </w:r>
      <w:r w:rsidR="00BE73E2" w:rsidRPr="00BE73E2">
        <w:rPr>
          <w:rFonts w:ascii="Arial" w:hAnsi="Arial" w:cs="Arial"/>
        </w:rPr>
        <w:t>&amp;</w:t>
      </w:r>
      <w:r w:rsidRPr="004E62CD">
        <w:rPr>
          <w:rFonts w:ascii="Arial" w:hAnsi="Arial" w:cs="Arial"/>
          <w:sz w:val="20"/>
          <w:szCs w:val="20"/>
        </w:rPr>
        <w:t xml:space="preserve"> Kalia, N. (2021)</w:t>
      </w:r>
      <w:r w:rsidR="00BE73E2">
        <w:rPr>
          <w:rFonts w:ascii="Arial" w:hAnsi="Arial" w:cs="Arial"/>
          <w:sz w:val="20"/>
          <w:szCs w:val="20"/>
        </w:rPr>
        <w:t xml:space="preserve">. </w:t>
      </w:r>
      <w:r w:rsidRPr="004E62CD">
        <w:rPr>
          <w:rFonts w:ascii="Arial" w:hAnsi="Arial" w:cs="Arial"/>
          <w:sz w:val="20"/>
          <w:szCs w:val="20"/>
        </w:rPr>
        <w:t xml:space="preserve">Contextual and task performance: role of employee engagement and organizational culture in hospitality industry. </w:t>
      </w:r>
      <w:r w:rsidRPr="00BE73E2">
        <w:rPr>
          <w:rFonts w:ascii="Arial" w:hAnsi="Arial" w:cs="Arial"/>
          <w:sz w:val="20"/>
          <w:szCs w:val="20"/>
        </w:rPr>
        <w:t>Vilakshan - XIMB Journal of Management</w:t>
      </w:r>
      <w:r w:rsidRPr="004E62CD">
        <w:rPr>
          <w:rFonts w:ascii="Arial" w:hAnsi="Arial" w:cs="Arial"/>
          <w:i/>
          <w:iCs/>
          <w:sz w:val="20"/>
          <w:szCs w:val="20"/>
        </w:rPr>
        <w:t xml:space="preserve">, </w:t>
      </w:r>
      <w:proofErr w:type="gramStart"/>
      <w:r w:rsidRPr="004E62CD">
        <w:rPr>
          <w:rFonts w:ascii="Arial" w:hAnsi="Arial" w:cs="Arial"/>
          <w:sz w:val="20"/>
          <w:szCs w:val="20"/>
        </w:rPr>
        <w:t>18</w:t>
      </w:r>
      <w:r w:rsidR="00BE73E2">
        <w:rPr>
          <w:rFonts w:ascii="Arial" w:hAnsi="Arial" w:cs="Arial"/>
          <w:sz w:val="20"/>
          <w:szCs w:val="20"/>
        </w:rPr>
        <w:t>(</w:t>
      </w:r>
      <w:r w:rsidRPr="004E62CD">
        <w:rPr>
          <w:rFonts w:ascii="Arial" w:hAnsi="Arial" w:cs="Arial"/>
          <w:sz w:val="20"/>
          <w:szCs w:val="20"/>
        </w:rPr>
        <w:t xml:space="preserve"> 2</w:t>
      </w:r>
      <w:proofErr w:type="gramEnd"/>
      <w:r w:rsidR="00BE73E2">
        <w:rPr>
          <w:rFonts w:ascii="Arial" w:hAnsi="Arial" w:cs="Arial"/>
          <w:sz w:val="20"/>
          <w:szCs w:val="20"/>
        </w:rPr>
        <w:t>)</w:t>
      </w:r>
      <w:r w:rsidRPr="004E62CD">
        <w:rPr>
          <w:rFonts w:ascii="Arial" w:hAnsi="Arial" w:cs="Arial"/>
          <w:sz w:val="20"/>
          <w:szCs w:val="20"/>
        </w:rPr>
        <w:t>, 187-201. DOI 10.1108/XJM-08-2020</w:t>
      </w:r>
    </w:p>
    <w:p w14:paraId="12440B13" w14:textId="0B45CF66" w:rsidR="003276E4" w:rsidRPr="004E62CD" w:rsidRDefault="003276E4" w:rsidP="00DF7DC2">
      <w:pPr>
        <w:widowControl w:val="0"/>
        <w:autoSpaceDE w:val="0"/>
        <w:autoSpaceDN w:val="0"/>
        <w:adjustRightInd w:val="0"/>
        <w:spacing w:after="0" w:line="240" w:lineRule="auto"/>
        <w:jc w:val="both"/>
        <w:rPr>
          <w:rFonts w:ascii="Arial" w:hAnsi="Arial" w:cs="Arial"/>
          <w:color w:val="000000" w:themeColor="text1"/>
          <w:sz w:val="20"/>
          <w:szCs w:val="20"/>
        </w:rPr>
      </w:pPr>
      <w:r w:rsidRPr="004E62CD">
        <w:rPr>
          <w:rFonts w:ascii="Arial" w:hAnsi="Arial" w:cs="Arial"/>
          <w:sz w:val="20"/>
          <w:szCs w:val="20"/>
        </w:rPr>
        <w:t>Byrne, B.M. (2010)</w:t>
      </w:r>
      <w:r w:rsidR="00C307C3">
        <w:rPr>
          <w:rFonts w:ascii="Arial" w:hAnsi="Arial" w:cs="Arial"/>
          <w:sz w:val="20"/>
          <w:szCs w:val="20"/>
        </w:rPr>
        <w:t>.</w:t>
      </w:r>
      <w:r w:rsidRPr="004E62CD">
        <w:rPr>
          <w:rFonts w:ascii="Arial" w:hAnsi="Arial" w:cs="Arial"/>
          <w:sz w:val="20"/>
          <w:szCs w:val="20"/>
        </w:rPr>
        <w:t xml:space="preserve"> </w:t>
      </w:r>
      <w:r w:rsidRPr="00C307C3">
        <w:rPr>
          <w:rFonts w:ascii="Arial" w:hAnsi="Arial" w:cs="Arial"/>
          <w:iCs/>
          <w:sz w:val="20"/>
          <w:szCs w:val="20"/>
        </w:rPr>
        <w:t>Structural Equation Modelling with Amos: Basic Concepts, Applications and Programming</w:t>
      </w:r>
      <w:r w:rsidRPr="004E62CD">
        <w:rPr>
          <w:rFonts w:ascii="Arial" w:hAnsi="Arial" w:cs="Arial"/>
          <w:i/>
          <w:sz w:val="20"/>
          <w:szCs w:val="20"/>
        </w:rPr>
        <w:t>,</w:t>
      </w:r>
      <w:r w:rsidRPr="004E62CD">
        <w:rPr>
          <w:rFonts w:ascii="Arial" w:hAnsi="Arial" w:cs="Arial"/>
          <w:sz w:val="20"/>
          <w:szCs w:val="20"/>
        </w:rPr>
        <w:t xml:space="preserve"> 3rd </w:t>
      </w:r>
      <w:r w:rsidRPr="004E62CD">
        <w:rPr>
          <w:rFonts w:ascii="Arial" w:hAnsi="Arial" w:cs="Arial"/>
          <w:color w:val="000000"/>
          <w:sz w:val="20"/>
          <w:szCs w:val="20"/>
        </w:rPr>
        <w:t>Edition</w:t>
      </w:r>
      <w:r w:rsidRPr="004E62CD">
        <w:rPr>
          <w:rFonts w:ascii="Arial" w:hAnsi="Arial" w:cs="Arial"/>
          <w:sz w:val="20"/>
          <w:szCs w:val="20"/>
        </w:rPr>
        <w:t>, Routledge, New York, 460p.</w:t>
      </w:r>
    </w:p>
    <w:p w14:paraId="57699F15" w14:textId="312EC1DE" w:rsidR="003276E4" w:rsidRPr="004E62CD" w:rsidRDefault="003276E4" w:rsidP="00C307C3">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Daniel, C. O.</w:t>
      </w:r>
      <w:r w:rsidR="00C307C3">
        <w:rPr>
          <w:rFonts w:ascii="Arial" w:hAnsi="Arial" w:cs="Arial"/>
          <w:sz w:val="20"/>
          <w:szCs w:val="20"/>
        </w:rPr>
        <w:t>,</w:t>
      </w:r>
      <w:r w:rsidRPr="004E62CD">
        <w:rPr>
          <w:rFonts w:ascii="Arial" w:hAnsi="Arial" w:cs="Arial"/>
          <w:sz w:val="20"/>
          <w:szCs w:val="20"/>
        </w:rPr>
        <w:t xml:space="preserve"> </w:t>
      </w:r>
      <w:r w:rsidR="00C307C3" w:rsidRPr="00BE73E2">
        <w:rPr>
          <w:rFonts w:ascii="Arial" w:hAnsi="Arial" w:cs="Arial"/>
        </w:rPr>
        <w:t>&amp;</w:t>
      </w:r>
      <w:r w:rsidRPr="004E62CD">
        <w:rPr>
          <w:rFonts w:ascii="Arial" w:hAnsi="Arial" w:cs="Arial"/>
          <w:sz w:val="20"/>
          <w:szCs w:val="20"/>
        </w:rPr>
        <w:t xml:space="preserve"> </w:t>
      </w:r>
      <w:proofErr w:type="spellStart"/>
      <w:r w:rsidRPr="004E62CD">
        <w:rPr>
          <w:rFonts w:ascii="Arial" w:hAnsi="Arial" w:cs="Arial"/>
          <w:sz w:val="20"/>
          <w:szCs w:val="20"/>
        </w:rPr>
        <w:t>Inim</w:t>
      </w:r>
      <w:proofErr w:type="spellEnd"/>
      <w:r w:rsidRPr="004E62CD">
        <w:rPr>
          <w:rFonts w:ascii="Arial" w:hAnsi="Arial" w:cs="Arial"/>
          <w:sz w:val="20"/>
          <w:szCs w:val="20"/>
        </w:rPr>
        <w:t>, V. E</w:t>
      </w:r>
      <w:r w:rsidRPr="004E62CD">
        <w:rPr>
          <w:rFonts w:ascii="Arial" w:hAnsi="Arial" w:cs="Arial"/>
          <w:b/>
          <w:bCs/>
          <w:sz w:val="20"/>
          <w:szCs w:val="20"/>
        </w:rPr>
        <w:t>.</w:t>
      </w:r>
      <w:r w:rsidRPr="004E62CD">
        <w:rPr>
          <w:rFonts w:ascii="Arial" w:hAnsi="Arial" w:cs="Arial"/>
          <w:sz w:val="20"/>
          <w:szCs w:val="20"/>
        </w:rPr>
        <w:t xml:space="preserve"> (2019)</w:t>
      </w:r>
      <w:r w:rsidR="00C307C3">
        <w:rPr>
          <w:rFonts w:ascii="Arial" w:hAnsi="Arial" w:cs="Arial"/>
          <w:sz w:val="20"/>
          <w:szCs w:val="20"/>
        </w:rPr>
        <w:t xml:space="preserve">. </w:t>
      </w:r>
      <w:r w:rsidRPr="004E62CD">
        <w:rPr>
          <w:rFonts w:ascii="Arial" w:hAnsi="Arial" w:cs="Arial"/>
          <w:sz w:val="20"/>
          <w:szCs w:val="20"/>
        </w:rPr>
        <w:t xml:space="preserve">Influence of organizational culture on project success in Nigeria: a case of Nestle Nigeria PLC. </w:t>
      </w:r>
      <w:r w:rsidRPr="00C307C3">
        <w:rPr>
          <w:rFonts w:ascii="Arial" w:hAnsi="Arial" w:cs="Arial"/>
          <w:sz w:val="20"/>
          <w:szCs w:val="20"/>
        </w:rPr>
        <w:t>IJISET - International Journal of Innovative Science, Engineering and Technology,</w:t>
      </w:r>
      <w:r w:rsidRPr="004E62CD">
        <w:rPr>
          <w:rFonts w:ascii="Arial" w:hAnsi="Arial" w:cs="Arial"/>
          <w:sz w:val="20"/>
          <w:szCs w:val="20"/>
        </w:rPr>
        <w:t xml:space="preserve"> 6 </w:t>
      </w:r>
      <w:r w:rsidR="00C307C3">
        <w:rPr>
          <w:rFonts w:ascii="Arial" w:hAnsi="Arial" w:cs="Arial"/>
          <w:sz w:val="20"/>
          <w:szCs w:val="20"/>
        </w:rPr>
        <w:t>(</w:t>
      </w:r>
      <w:r w:rsidRPr="004E62CD">
        <w:rPr>
          <w:rFonts w:ascii="Arial" w:hAnsi="Arial" w:cs="Arial"/>
          <w:sz w:val="20"/>
          <w:szCs w:val="20"/>
        </w:rPr>
        <w:t>5</w:t>
      </w:r>
      <w:r w:rsidR="00C307C3">
        <w:rPr>
          <w:rFonts w:ascii="Arial" w:hAnsi="Arial" w:cs="Arial"/>
          <w:sz w:val="20"/>
          <w:szCs w:val="20"/>
        </w:rPr>
        <w:t>)</w:t>
      </w:r>
      <w:r w:rsidRPr="004E62CD">
        <w:rPr>
          <w:rFonts w:ascii="Arial" w:hAnsi="Arial" w:cs="Arial"/>
          <w:sz w:val="20"/>
          <w:szCs w:val="20"/>
        </w:rPr>
        <w:t xml:space="preserve"> ISSN (Online) 2348 – 7968</w:t>
      </w:r>
    </w:p>
    <w:p w14:paraId="4157F1C5" w14:textId="47A2585E" w:rsidR="00BE73E2" w:rsidRDefault="003276E4" w:rsidP="000F29C8">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 xml:space="preserve">El Khatib, M., </w:t>
      </w:r>
      <w:proofErr w:type="spellStart"/>
      <w:r w:rsidRPr="004E62CD">
        <w:rPr>
          <w:rFonts w:ascii="Arial" w:hAnsi="Arial" w:cs="Arial"/>
          <w:sz w:val="20"/>
          <w:szCs w:val="20"/>
        </w:rPr>
        <w:t>Kherbash</w:t>
      </w:r>
      <w:proofErr w:type="spellEnd"/>
      <w:r w:rsidRPr="004E62CD">
        <w:rPr>
          <w:rFonts w:ascii="Arial" w:hAnsi="Arial" w:cs="Arial"/>
          <w:sz w:val="20"/>
          <w:szCs w:val="20"/>
        </w:rPr>
        <w:t>, A., Al Qassimi, A.</w:t>
      </w:r>
      <w:r w:rsidR="00C307C3">
        <w:rPr>
          <w:rFonts w:ascii="Arial" w:hAnsi="Arial" w:cs="Arial"/>
          <w:sz w:val="20"/>
          <w:szCs w:val="20"/>
        </w:rPr>
        <w:t xml:space="preserve">, </w:t>
      </w:r>
      <w:r w:rsidR="00C307C3" w:rsidRPr="00BE73E2">
        <w:rPr>
          <w:rFonts w:ascii="Arial" w:hAnsi="Arial" w:cs="Arial"/>
        </w:rPr>
        <w:t>&amp;</w:t>
      </w:r>
      <w:r w:rsidRPr="004E62CD">
        <w:rPr>
          <w:rFonts w:ascii="Arial" w:hAnsi="Arial" w:cs="Arial"/>
          <w:sz w:val="20"/>
          <w:szCs w:val="20"/>
        </w:rPr>
        <w:t xml:space="preserve"> Al </w:t>
      </w:r>
      <w:proofErr w:type="spellStart"/>
      <w:r w:rsidRPr="004E62CD">
        <w:rPr>
          <w:rFonts w:ascii="Arial" w:hAnsi="Arial" w:cs="Arial"/>
          <w:sz w:val="20"/>
          <w:szCs w:val="20"/>
        </w:rPr>
        <w:t>Mheiri</w:t>
      </w:r>
      <w:proofErr w:type="spellEnd"/>
      <w:r w:rsidRPr="004E62CD">
        <w:rPr>
          <w:rFonts w:ascii="Arial" w:hAnsi="Arial" w:cs="Arial"/>
          <w:sz w:val="20"/>
          <w:szCs w:val="20"/>
        </w:rPr>
        <w:t>, K. (2022)</w:t>
      </w:r>
      <w:r w:rsidR="00C307C3">
        <w:rPr>
          <w:rFonts w:ascii="Arial" w:hAnsi="Arial" w:cs="Arial"/>
          <w:sz w:val="20"/>
          <w:szCs w:val="20"/>
        </w:rPr>
        <w:t xml:space="preserve">. </w:t>
      </w:r>
      <w:r w:rsidRPr="004E62CD">
        <w:rPr>
          <w:rFonts w:ascii="Arial" w:hAnsi="Arial" w:cs="Arial"/>
          <w:sz w:val="20"/>
          <w:szCs w:val="20"/>
        </w:rPr>
        <w:t xml:space="preserve">How can collaborative work and collaborative systems drive operational excellence in project </w:t>
      </w:r>
      <w:r w:rsidR="00C307C3" w:rsidRPr="004E62CD">
        <w:rPr>
          <w:rFonts w:ascii="Arial" w:hAnsi="Arial" w:cs="Arial"/>
          <w:sz w:val="20"/>
          <w:szCs w:val="20"/>
        </w:rPr>
        <w:t>management?</w:t>
      </w:r>
      <w:r w:rsidRPr="004E62CD">
        <w:rPr>
          <w:rFonts w:ascii="Arial" w:hAnsi="Arial" w:cs="Arial"/>
          <w:sz w:val="20"/>
          <w:szCs w:val="20"/>
        </w:rPr>
        <w:t xml:space="preserve"> </w:t>
      </w:r>
      <w:r w:rsidRPr="00C307C3">
        <w:rPr>
          <w:rFonts w:ascii="Arial" w:hAnsi="Arial" w:cs="Arial"/>
          <w:sz w:val="20"/>
          <w:szCs w:val="20"/>
        </w:rPr>
        <w:t>Journal of Service Science and Management,</w:t>
      </w:r>
      <w:r w:rsidRPr="004E62CD">
        <w:rPr>
          <w:rFonts w:ascii="Arial" w:hAnsi="Arial" w:cs="Arial"/>
          <w:sz w:val="20"/>
          <w:szCs w:val="20"/>
        </w:rPr>
        <w:t xml:space="preserve"> 15</w:t>
      </w:r>
      <w:r w:rsidR="00C307C3">
        <w:rPr>
          <w:rFonts w:ascii="Arial" w:hAnsi="Arial" w:cs="Arial"/>
          <w:sz w:val="20"/>
          <w:szCs w:val="20"/>
        </w:rPr>
        <w:t>(</w:t>
      </w:r>
      <w:r w:rsidRPr="004E62CD">
        <w:rPr>
          <w:rFonts w:ascii="Arial" w:hAnsi="Arial" w:cs="Arial"/>
          <w:sz w:val="20"/>
          <w:szCs w:val="20"/>
        </w:rPr>
        <w:t>3</w:t>
      </w:r>
      <w:r w:rsidR="00C307C3">
        <w:rPr>
          <w:rFonts w:ascii="Arial" w:hAnsi="Arial" w:cs="Arial"/>
          <w:sz w:val="20"/>
          <w:szCs w:val="20"/>
        </w:rPr>
        <w:t>)</w:t>
      </w:r>
      <w:r w:rsidRPr="004E62CD">
        <w:rPr>
          <w:rFonts w:ascii="Arial" w:hAnsi="Arial" w:cs="Arial"/>
          <w:sz w:val="20"/>
          <w:szCs w:val="20"/>
        </w:rPr>
        <w:t>, 297-307.</w:t>
      </w:r>
    </w:p>
    <w:p w14:paraId="104F6248" w14:textId="7CDBE48F" w:rsidR="003276E4" w:rsidRPr="004E62CD" w:rsidRDefault="003276E4" w:rsidP="00DF7DC2">
      <w:pPr>
        <w:tabs>
          <w:tab w:val="left" w:pos="3341"/>
        </w:tabs>
        <w:spacing w:after="0" w:line="240" w:lineRule="auto"/>
        <w:jc w:val="both"/>
        <w:rPr>
          <w:rFonts w:ascii="Arial" w:hAnsi="Arial" w:cs="Arial"/>
          <w:sz w:val="20"/>
          <w:szCs w:val="20"/>
        </w:rPr>
      </w:pPr>
      <w:r w:rsidRPr="004E62CD">
        <w:rPr>
          <w:rFonts w:ascii="Arial" w:hAnsi="Arial" w:cs="Arial"/>
          <w:sz w:val="20"/>
          <w:szCs w:val="20"/>
        </w:rPr>
        <w:t>Fiordelisi, F.</w:t>
      </w:r>
      <w:r w:rsidR="00C307C3">
        <w:rPr>
          <w:rFonts w:ascii="Arial" w:hAnsi="Arial" w:cs="Arial"/>
          <w:sz w:val="20"/>
          <w:szCs w:val="20"/>
        </w:rPr>
        <w:t xml:space="preserve">, </w:t>
      </w:r>
      <w:r w:rsidR="00C307C3" w:rsidRPr="00BE73E2">
        <w:rPr>
          <w:rFonts w:ascii="Arial" w:hAnsi="Arial" w:cs="Arial"/>
        </w:rPr>
        <w:t>&amp;</w:t>
      </w:r>
      <w:r w:rsidRPr="004E62CD">
        <w:rPr>
          <w:rFonts w:ascii="Arial" w:hAnsi="Arial" w:cs="Arial"/>
          <w:sz w:val="20"/>
          <w:szCs w:val="20"/>
        </w:rPr>
        <w:t xml:space="preserve"> Ricci, O. (2014)</w:t>
      </w:r>
      <w:r w:rsidR="00C307C3">
        <w:rPr>
          <w:rFonts w:ascii="Arial" w:hAnsi="Arial" w:cs="Arial"/>
          <w:sz w:val="20"/>
          <w:szCs w:val="20"/>
        </w:rPr>
        <w:t xml:space="preserve">. </w:t>
      </w:r>
      <w:r w:rsidRPr="004E62CD">
        <w:rPr>
          <w:rFonts w:ascii="Arial" w:hAnsi="Arial" w:cs="Arial"/>
          <w:sz w:val="20"/>
          <w:szCs w:val="20"/>
        </w:rPr>
        <w:t xml:space="preserve">Corporate culture and CEO turnover. </w:t>
      </w:r>
      <w:r w:rsidRPr="00C307C3">
        <w:rPr>
          <w:rFonts w:ascii="Arial" w:hAnsi="Arial" w:cs="Arial"/>
          <w:sz w:val="20"/>
          <w:szCs w:val="20"/>
        </w:rPr>
        <w:t>Journal of Corporate Finance</w:t>
      </w:r>
      <w:r w:rsidRPr="004E62CD">
        <w:rPr>
          <w:rFonts w:ascii="Arial" w:hAnsi="Arial" w:cs="Arial"/>
          <w:sz w:val="20"/>
          <w:szCs w:val="20"/>
        </w:rPr>
        <w:t>, 28, 66-82.</w:t>
      </w:r>
    </w:p>
    <w:p w14:paraId="507A21D2" w14:textId="5C0D34DD" w:rsidR="003276E4" w:rsidRPr="004E62CD" w:rsidRDefault="003276E4" w:rsidP="00DF7DC2">
      <w:pPr>
        <w:autoSpaceDE w:val="0"/>
        <w:autoSpaceDN w:val="0"/>
        <w:adjustRightInd w:val="0"/>
        <w:spacing w:after="0" w:line="240" w:lineRule="auto"/>
        <w:jc w:val="both"/>
        <w:rPr>
          <w:rFonts w:ascii="Arial" w:hAnsi="Arial" w:cs="Arial"/>
          <w:sz w:val="20"/>
          <w:szCs w:val="20"/>
        </w:rPr>
      </w:pPr>
      <w:proofErr w:type="spellStart"/>
      <w:r w:rsidRPr="004E62CD">
        <w:rPr>
          <w:rFonts w:ascii="Arial" w:hAnsi="Arial" w:cs="Arial"/>
          <w:color w:val="000000"/>
          <w:sz w:val="20"/>
          <w:szCs w:val="20"/>
        </w:rPr>
        <w:t>Ghumiem</w:t>
      </w:r>
      <w:proofErr w:type="spellEnd"/>
      <w:r w:rsidRPr="004E62CD">
        <w:rPr>
          <w:rFonts w:ascii="Arial" w:hAnsi="Arial" w:cs="Arial"/>
          <w:color w:val="000000"/>
          <w:sz w:val="20"/>
          <w:szCs w:val="20"/>
        </w:rPr>
        <w:t>, S. H., Alawi, N. A. M., Al-</w:t>
      </w:r>
      <w:proofErr w:type="spellStart"/>
      <w:r w:rsidRPr="004E62CD">
        <w:rPr>
          <w:rFonts w:ascii="Arial" w:hAnsi="Arial" w:cs="Arial"/>
          <w:color w:val="000000"/>
          <w:sz w:val="20"/>
          <w:szCs w:val="20"/>
        </w:rPr>
        <w:t>Refaei</w:t>
      </w:r>
      <w:proofErr w:type="spellEnd"/>
      <w:r w:rsidRPr="004E62CD">
        <w:rPr>
          <w:rFonts w:ascii="Arial" w:hAnsi="Arial" w:cs="Arial"/>
          <w:color w:val="000000"/>
          <w:sz w:val="20"/>
          <w:szCs w:val="20"/>
        </w:rPr>
        <w:t>, A. A</w:t>
      </w:r>
      <w:r w:rsidR="008D65D0">
        <w:rPr>
          <w:rFonts w:ascii="Arial" w:hAnsi="Arial" w:cs="Arial"/>
          <w:color w:val="000000"/>
          <w:sz w:val="20"/>
          <w:szCs w:val="20"/>
        </w:rPr>
        <w:t xml:space="preserve">., </w:t>
      </w:r>
      <w:r w:rsidR="008D65D0" w:rsidRPr="00BE73E2">
        <w:rPr>
          <w:rFonts w:ascii="Arial" w:hAnsi="Arial" w:cs="Arial"/>
        </w:rPr>
        <w:t>&amp;</w:t>
      </w:r>
      <w:r w:rsidRPr="004E62CD">
        <w:rPr>
          <w:rFonts w:ascii="Arial" w:hAnsi="Arial" w:cs="Arial"/>
          <w:color w:val="000000"/>
          <w:sz w:val="20"/>
          <w:szCs w:val="20"/>
        </w:rPr>
        <w:t xml:space="preserve"> </w:t>
      </w:r>
      <w:proofErr w:type="spellStart"/>
      <w:r w:rsidRPr="004E62CD">
        <w:rPr>
          <w:rFonts w:ascii="Arial" w:hAnsi="Arial" w:cs="Arial"/>
          <w:color w:val="000000"/>
          <w:sz w:val="20"/>
          <w:szCs w:val="20"/>
        </w:rPr>
        <w:t>Masaud</w:t>
      </w:r>
      <w:proofErr w:type="spellEnd"/>
      <w:r w:rsidRPr="004E62CD">
        <w:rPr>
          <w:rFonts w:ascii="Arial" w:hAnsi="Arial" w:cs="Arial"/>
          <w:color w:val="000000"/>
          <w:sz w:val="20"/>
          <w:szCs w:val="20"/>
        </w:rPr>
        <w:t>, K. A. R. (2023)</w:t>
      </w:r>
      <w:r w:rsidR="008D65D0">
        <w:rPr>
          <w:rFonts w:ascii="Arial" w:hAnsi="Arial" w:cs="Arial"/>
          <w:color w:val="000000"/>
          <w:sz w:val="20"/>
          <w:szCs w:val="20"/>
        </w:rPr>
        <w:t xml:space="preserve">. </w:t>
      </w:r>
      <w:r w:rsidRPr="004E62CD">
        <w:rPr>
          <w:rFonts w:ascii="Arial" w:hAnsi="Arial" w:cs="Arial"/>
          <w:color w:val="000000"/>
          <w:sz w:val="20"/>
          <w:szCs w:val="20"/>
        </w:rPr>
        <w:t xml:space="preserve">Corporate culture and its effects on organizational performance: multi-group analysis evidence from developing countries. </w:t>
      </w:r>
      <w:r w:rsidRPr="008D65D0">
        <w:rPr>
          <w:rFonts w:ascii="Arial" w:hAnsi="Arial" w:cs="Arial"/>
          <w:color w:val="000000"/>
          <w:sz w:val="20"/>
          <w:szCs w:val="20"/>
        </w:rPr>
        <w:t>European Journal of Business and Management Research</w:t>
      </w:r>
      <w:r w:rsidRPr="004E62CD">
        <w:rPr>
          <w:rFonts w:ascii="Arial" w:hAnsi="Arial" w:cs="Arial"/>
          <w:i/>
          <w:iCs/>
          <w:color w:val="000000"/>
          <w:sz w:val="20"/>
          <w:szCs w:val="20"/>
        </w:rPr>
        <w:t>,</w:t>
      </w:r>
      <w:r w:rsidRPr="004E62CD">
        <w:rPr>
          <w:rFonts w:ascii="Arial" w:hAnsi="Arial" w:cs="Arial"/>
          <w:color w:val="000000"/>
          <w:sz w:val="20"/>
          <w:szCs w:val="20"/>
        </w:rPr>
        <w:t xml:space="preserve"> 8</w:t>
      </w:r>
      <w:r w:rsidR="008D65D0">
        <w:rPr>
          <w:rFonts w:ascii="Arial" w:hAnsi="Arial" w:cs="Arial"/>
          <w:color w:val="000000"/>
          <w:sz w:val="20"/>
          <w:szCs w:val="20"/>
        </w:rPr>
        <w:t>(</w:t>
      </w:r>
      <w:r w:rsidRPr="004E62CD">
        <w:rPr>
          <w:rFonts w:ascii="Arial" w:hAnsi="Arial" w:cs="Arial"/>
          <w:color w:val="000000"/>
          <w:sz w:val="20"/>
          <w:szCs w:val="20"/>
        </w:rPr>
        <w:t>2</w:t>
      </w:r>
      <w:r w:rsidR="008D65D0">
        <w:rPr>
          <w:rFonts w:ascii="Arial" w:hAnsi="Arial" w:cs="Arial"/>
          <w:color w:val="000000"/>
          <w:sz w:val="20"/>
          <w:szCs w:val="20"/>
        </w:rPr>
        <w:t>)</w:t>
      </w:r>
      <w:r w:rsidRPr="004E62CD">
        <w:rPr>
          <w:rFonts w:ascii="Arial" w:hAnsi="Arial" w:cs="Arial"/>
          <w:color w:val="000000"/>
          <w:sz w:val="20"/>
          <w:szCs w:val="20"/>
        </w:rPr>
        <w:t>,</w:t>
      </w:r>
      <w:r w:rsidRPr="004E62CD">
        <w:rPr>
          <w:rFonts w:ascii="Arial" w:hAnsi="Arial" w:cs="Arial"/>
          <w:sz w:val="20"/>
          <w:szCs w:val="20"/>
        </w:rPr>
        <w:t xml:space="preserve"> </w:t>
      </w:r>
      <w:r w:rsidRPr="004E62CD">
        <w:rPr>
          <w:rFonts w:ascii="Arial" w:hAnsi="Arial" w:cs="Arial"/>
          <w:color w:val="000000"/>
          <w:sz w:val="20"/>
          <w:szCs w:val="20"/>
        </w:rPr>
        <w:t>DOI</w:t>
      </w:r>
      <w:r w:rsidRPr="004E62CD">
        <w:rPr>
          <w:rFonts w:ascii="Arial" w:hAnsi="Arial" w:cs="Arial"/>
          <w:sz w:val="20"/>
          <w:szCs w:val="20"/>
        </w:rPr>
        <w:t xml:space="preserve">: </w:t>
      </w:r>
      <w:hyperlink r:id="rId16" w:history="1">
        <w:r w:rsidRPr="008D65D0">
          <w:rPr>
            <w:rStyle w:val="Hyperlink"/>
            <w:rFonts w:ascii="Arial" w:hAnsi="Arial" w:cs="Arial"/>
            <w:color w:val="auto"/>
            <w:sz w:val="20"/>
            <w:szCs w:val="20"/>
            <w:u w:val="none"/>
          </w:rPr>
          <w:t>http://dx.doi.org/10.24018/ejbmr.2023.8.2.1890</w:t>
        </w:r>
      </w:hyperlink>
    </w:p>
    <w:p w14:paraId="787061EF" w14:textId="723929D9" w:rsidR="003276E4" w:rsidRPr="004E62CD" w:rsidRDefault="003276E4" w:rsidP="00DF7DC2">
      <w:pPr>
        <w:autoSpaceDE w:val="0"/>
        <w:autoSpaceDN w:val="0"/>
        <w:adjustRightInd w:val="0"/>
        <w:spacing w:after="0" w:line="240" w:lineRule="auto"/>
        <w:jc w:val="both"/>
        <w:rPr>
          <w:rFonts w:ascii="Arial" w:hAnsi="Arial" w:cs="Arial"/>
          <w:sz w:val="20"/>
          <w:szCs w:val="20"/>
        </w:rPr>
      </w:pPr>
      <w:bookmarkStart w:id="2" w:name="_Hlk194736981"/>
      <w:r w:rsidRPr="004E62CD">
        <w:rPr>
          <w:rFonts w:ascii="Arial" w:hAnsi="Arial" w:cs="Arial"/>
          <w:sz w:val="20"/>
          <w:szCs w:val="20"/>
        </w:rPr>
        <w:t xml:space="preserve">Hair, J. F., Risher, J. J., Sarstedt, M., </w:t>
      </w:r>
      <w:r w:rsidR="008D65D0" w:rsidRPr="00BE73E2">
        <w:rPr>
          <w:rFonts w:ascii="Arial" w:hAnsi="Arial" w:cs="Arial"/>
        </w:rPr>
        <w:t>&amp;</w:t>
      </w:r>
      <w:r w:rsidRPr="004E62CD">
        <w:rPr>
          <w:rFonts w:ascii="Arial" w:hAnsi="Arial" w:cs="Arial"/>
          <w:sz w:val="20"/>
          <w:szCs w:val="20"/>
        </w:rPr>
        <w:t xml:space="preserve"> Ringle, C. M. (2019)</w:t>
      </w:r>
      <w:r w:rsidR="008D65D0">
        <w:rPr>
          <w:rFonts w:ascii="Arial" w:hAnsi="Arial" w:cs="Arial"/>
          <w:sz w:val="20"/>
          <w:szCs w:val="20"/>
        </w:rPr>
        <w:t xml:space="preserve">. </w:t>
      </w:r>
      <w:r w:rsidRPr="004E62CD">
        <w:rPr>
          <w:rFonts w:ascii="Arial" w:hAnsi="Arial" w:cs="Arial"/>
          <w:sz w:val="20"/>
          <w:szCs w:val="20"/>
        </w:rPr>
        <w:t xml:space="preserve">When to use and how to report the results of PLS-SEM. </w:t>
      </w:r>
      <w:r w:rsidRPr="008D65D0">
        <w:rPr>
          <w:rFonts w:ascii="Arial" w:hAnsi="Arial" w:cs="Arial"/>
          <w:sz w:val="20"/>
          <w:szCs w:val="20"/>
        </w:rPr>
        <w:t>European Business Review</w:t>
      </w:r>
      <w:r w:rsidRPr="004E62CD">
        <w:rPr>
          <w:rFonts w:ascii="Arial" w:hAnsi="Arial" w:cs="Arial"/>
          <w:sz w:val="20"/>
          <w:szCs w:val="20"/>
        </w:rPr>
        <w:t>, 31</w:t>
      </w:r>
      <w:r w:rsidR="008D65D0">
        <w:rPr>
          <w:rFonts w:ascii="Arial" w:hAnsi="Arial" w:cs="Arial"/>
          <w:sz w:val="20"/>
          <w:szCs w:val="20"/>
        </w:rPr>
        <w:t>(</w:t>
      </w:r>
      <w:r w:rsidRPr="004E62CD">
        <w:rPr>
          <w:rFonts w:ascii="Arial" w:hAnsi="Arial" w:cs="Arial"/>
          <w:sz w:val="20"/>
          <w:szCs w:val="20"/>
        </w:rPr>
        <w:t>1</w:t>
      </w:r>
      <w:r w:rsidR="008D65D0">
        <w:rPr>
          <w:rFonts w:ascii="Arial" w:hAnsi="Arial" w:cs="Arial"/>
          <w:sz w:val="20"/>
          <w:szCs w:val="20"/>
        </w:rPr>
        <w:t>)</w:t>
      </w:r>
      <w:r w:rsidRPr="004E62CD">
        <w:rPr>
          <w:rFonts w:ascii="Arial" w:hAnsi="Arial" w:cs="Arial"/>
          <w:sz w:val="20"/>
          <w:szCs w:val="20"/>
        </w:rPr>
        <w:t>, 2-24.</w:t>
      </w:r>
    </w:p>
    <w:bookmarkEnd w:id="2"/>
    <w:p w14:paraId="0A69F634" w14:textId="0B632B52" w:rsidR="003276E4" w:rsidRPr="004E62CD" w:rsidRDefault="003276E4" w:rsidP="00DF7DC2">
      <w:pPr>
        <w:tabs>
          <w:tab w:val="left" w:pos="3341"/>
        </w:tabs>
        <w:spacing w:after="0" w:line="240" w:lineRule="auto"/>
        <w:jc w:val="both"/>
        <w:rPr>
          <w:rFonts w:ascii="Arial" w:hAnsi="Arial" w:cs="Arial"/>
          <w:sz w:val="20"/>
          <w:szCs w:val="20"/>
        </w:rPr>
      </w:pPr>
      <w:r w:rsidRPr="004E62CD">
        <w:rPr>
          <w:rFonts w:ascii="Arial" w:hAnsi="Arial" w:cs="Arial"/>
          <w:sz w:val="20"/>
          <w:szCs w:val="20"/>
        </w:rPr>
        <w:t>Han, H. (2012)</w:t>
      </w:r>
      <w:r w:rsidR="008D65D0">
        <w:rPr>
          <w:rFonts w:ascii="Arial" w:hAnsi="Arial" w:cs="Arial"/>
          <w:sz w:val="20"/>
          <w:szCs w:val="20"/>
        </w:rPr>
        <w:t xml:space="preserve">. </w:t>
      </w:r>
      <w:r w:rsidRPr="004E62CD">
        <w:rPr>
          <w:rFonts w:ascii="Arial" w:hAnsi="Arial" w:cs="Arial"/>
          <w:sz w:val="20"/>
          <w:szCs w:val="20"/>
        </w:rPr>
        <w:t xml:space="preserve">The relationship among corporate culture, strategic orientation, and financial performance. </w:t>
      </w:r>
      <w:r w:rsidRPr="008D65D0">
        <w:rPr>
          <w:rFonts w:ascii="Arial" w:hAnsi="Arial" w:cs="Arial"/>
          <w:sz w:val="20"/>
          <w:szCs w:val="20"/>
        </w:rPr>
        <w:t>Cornell Hospitality Quarterly</w:t>
      </w:r>
      <w:r w:rsidRPr="004E62CD">
        <w:rPr>
          <w:rFonts w:ascii="Arial" w:hAnsi="Arial" w:cs="Arial"/>
          <w:sz w:val="20"/>
          <w:szCs w:val="20"/>
        </w:rPr>
        <w:t xml:space="preserve">, 53, 207-219. </w:t>
      </w:r>
    </w:p>
    <w:p w14:paraId="1E16DD6B" w14:textId="13D155B0" w:rsidR="003276E4" w:rsidRPr="004E62CD" w:rsidRDefault="003276E4" w:rsidP="00DF7DC2">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Hartnell, C. A., Ou, A. Y.</w:t>
      </w:r>
      <w:r w:rsidR="008D65D0">
        <w:rPr>
          <w:rFonts w:ascii="Arial" w:hAnsi="Arial" w:cs="Arial"/>
          <w:sz w:val="20"/>
          <w:szCs w:val="20"/>
        </w:rPr>
        <w:t xml:space="preserve">, </w:t>
      </w:r>
      <w:r w:rsidR="008D65D0" w:rsidRPr="00BE73E2">
        <w:rPr>
          <w:rFonts w:ascii="Arial" w:hAnsi="Arial" w:cs="Arial"/>
        </w:rPr>
        <w:t>&amp;</w:t>
      </w:r>
      <w:r w:rsidRPr="004E62CD">
        <w:rPr>
          <w:rFonts w:ascii="Arial" w:hAnsi="Arial" w:cs="Arial"/>
          <w:sz w:val="20"/>
          <w:szCs w:val="20"/>
        </w:rPr>
        <w:t xml:space="preserve"> Kinicki, A. (2012)</w:t>
      </w:r>
      <w:r w:rsidR="008D65D0">
        <w:rPr>
          <w:rFonts w:ascii="Arial" w:hAnsi="Arial" w:cs="Arial"/>
          <w:sz w:val="20"/>
          <w:szCs w:val="20"/>
        </w:rPr>
        <w:t xml:space="preserve">. </w:t>
      </w:r>
      <w:r w:rsidRPr="004E62CD">
        <w:rPr>
          <w:rFonts w:ascii="Arial" w:hAnsi="Arial" w:cs="Arial"/>
          <w:sz w:val="20"/>
          <w:szCs w:val="20"/>
        </w:rPr>
        <w:t xml:space="preserve">Organizational culture and organizational effectiveness: a meta-analytic investigation of the competing values framework's theoretical suppositions. </w:t>
      </w:r>
      <w:r w:rsidRPr="008D65D0">
        <w:rPr>
          <w:rFonts w:ascii="Arial" w:hAnsi="Arial" w:cs="Arial"/>
          <w:sz w:val="20"/>
          <w:szCs w:val="20"/>
        </w:rPr>
        <w:t>Journal of Applied Psychology</w:t>
      </w:r>
      <w:r w:rsidRPr="004E62CD">
        <w:rPr>
          <w:rFonts w:ascii="Arial" w:hAnsi="Arial" w:cs="Arial"/>
          <w:sz w:val="20"/>
          <w:szCs w:val="20"/>
        </w:rPr>
        <w:t>, 96</w:t>
      </w:r>
      <w:r w:rsidR="008D65D0">
        <w:rPr>
          <w:rFonts w:ascii="Arial" w:hAnsi="Arial" w:cs="Arial"/>
          <w:sz w:val="20"/>
          <w:szCs w:val="20"/>
        </w:rPr>
        <w:t>(</w:t>
      </w:r>
      <w:r w:rsidRPr="004E62CD">
        <w:rPr>
          <w:rFonts w:ascii="Arial" w:hAnsi="Arial" w:cs="Arial"/>
          <w:sz w:val="20"/>
          <w:szCs w:val="20"/>
        </w:rPr>
        <w:t>4</w:t>
      </w:r>
      <w:r w:rsidR="008D65D0">
        <w:rPr>
          <w:rFonts w:ascii="Arial" w:hAnsi="Arial" w:cs="Arial"/>
          <w:sz w:val="20"/>
          <w:szCs w:val="20"/>
        </w:rPr>
        <w:t>)</w:t>
      </w:r>
      <w:r w:rsidRPr="004E62CD">
        <w:rPr>
          <w:rFonts w:ascii="Arial" w:hAnsi="Arial" w:cs="Arial"/>
          <w:sz w:val="20"/>
          <w:szCs w:val="20"/>
        </w:rPr>
        <w:t xml:space="preserve">, 677-694. </w:t>
      </w:r>
    </w:p>
    <w:p w14:paraId="6E391202" w14:textId="5E48612E" w:rsidR="003276E4" w:rsidRPr="004E62CD" w:rsidRDefault="003276E4" w:rsidP="008D65D0">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Ibrahim, A. O.</w:t>
      </w:r>
      <w:r w:rsidR="008D65D0">
        <w:rPr>
          <w:rFonts w:ascii="Arial" w:hAnsi="Arial" w:cs="Arial"/>
          <w:sz w:val="20"/>
          <w:szCs w:val="20"/>
        </w:rPr>
        <w:t xml:space="preserve">, </w:t>
      </w:r>
      <w:r w:rsidR="008D65D0" w:rsidRPr="00BE73E2">
        <w:rPr>
          <w:rFonts w:ascii="Arial" w:hAnsi="Arial" w:cs="Arial"/>
        </w:rPr>
        <w:t>&amp;</w:t>
      </w:r>
      <w:r w:rsidRPr="004E62CD">
        <w:rPr>
          <w:rFonts w:ascii="Arial" w:hAnsi="Arial" w:cs="Arial"/>
          <w:sz w:val="20"/>
          <w:szCs w:val="20"/>
        </w:rPr>
        <w:t xml:space="preserve"> </w:t>
      </w:r>
      <w:proofErr w:type="spellStart"/>
      <w:r w:rsidRPr="004E62CD">
        <w:rPr>
          <w:rFonts w:ascii="Arial" w:hAnsi="Arial" w:cs="Arial"/>
          <w:sz w:val="20"/>
          <w:szCs w:val="20"/>
        </w:rPr>
        <w:t>Tsado</w:t>
      </w:r>
      <w:proofErr w:type="spellEnd"/>
      <w:r w:rsidRPr="004E62CD">
        <w:rPr>
          <w:rFonts w:ascii="Arial" w:hAnsi="Arial" w:cs="Arial"/>
          <w:sz w:val="20"/>
          <w:szCs w:val="20"/>
        </w:rPr>
        <w:t>, A. J. (2022)</w:t>
      </w:r>
      <w:r w:rsidR="008D65D0">
        <w:rPr>
          <w:rFonts w:ascii="Arial" w:hAnsi="Arial" w:cs="Arial"/>
          <w:sz w:val="20"/>
          <w:szCs w:val="20"/>
        </w:rPr>
        <w:t xml:space="preserve">. </w:t>
      </w:r>
      <w:r w:rsidRPr="004E62CD">
        <w:rPr>
          <w:rFonts w:ascii="Arial" w:hAnsi="Arial" w:cs="Arial"/>
          <w:sz w:val="20"/>
          <w:szCs w:val="20"/>
        </w:rPr>
        <w:t xml:space="preserve">Analysis of the effects of organization culture on the performance of construction firms in Abuja. </w:t>
      </w:r>
      <w:r w:rsidRPr="008D65D0">
        <w:rPr>
          <w:rFonts w:ascii="Arial" w:hAnsi="Arial" w:cs="Arial"/>
          <w:sz w:val="20"/>
          <w:szCs w:val="20"/>
        </w:rPr>
        <w:t>African Scholar Journal of Built Environment and Geological Research</w:t>
      </w:r>
      <w:r w:rsidRPr="004E62CD">
        <w:rPr>
          <w:rFonts w:ascii="Arial" w:hAnsi="Arial" w:cs="Arial"/>
          <w:i/>
          <w:iCs/>
          <w:sz w:val="20"/>
          <w:szCs w:val="20"/>
        </w:rPr>
        <w:t xml:space="preserve"> </w:t>
      </w:r>
      <w:r w:rsidRPr="008D65D0">
        <w:rPr>
          <w:rFonts w:ascii="Arial" w:hAnsi="Arial" w:cs="Arial"/>
          <w:sz w:val="20"/>
          <w:szCs w:val="20"/>
        </w:rPr>
        <w:t>(JBEGR-4),</w:t>
      </w:r>
      <w:r w:rsidRPr="004E62CD">
        <w:rPr>
          <w:rFonts w:ascii="Arial" w:hAnsi="Arial" w:cs="Arial"/>
          <w:sz w:val="20"/>
          <w:szCs w:val="20"/>
        </w:rPr>
        <w:t xml:space="preserve"> 24</w:t>
      </w:r>
      <w:r w:rsidR="008D65D0">
        <w:rPr>
          <w:rFonts w:ascii="Arial" w:hAnsi="Arial" w:cs="Arial"/>
          <w:sz w:val="20"/>
          <w:szCs w:val="20"/>
        </w:rPr>
        <w:t>(</w:t>
      </w:r>
      <w:r w:rsidRPr="004E62CD">
        <w:rPr>
          <w:rFonts w:ascii="Arial" w:hAnsi="Arial" w:cs="Arial"/>
          <w:sz w:val="20"/>
          <w:szCs w:val="20"/>
        </w:rPr>
        <w:t>4</w:t>
      </w:r>
      <w:r w:rsidR="008D65D0">
        <w:rPr>
          <w:rFonts w:ascii="Arial" w:hAnsi="Arial" w:cs="Arial"/>
          <w:sz w:val="20"/>
          <w:szCs w:val="20"/>
        </w:rPr>
        <w:t>)</w:t>
      </w:r>
      <w:r w:rsidRPr="004E62CD">
        <w:rPr>
          <w:rFonts w:ascii="Arial" w:hAnsi="Arial" w:cs="Arial"/>
          <w:sz w:val="20"/>
          <w:szCs w:val="20"/>
        </w:rPr>
        <w:t>, 159 - 170</w:t>
      </w:r>
    </w:p>
    <w:p w14:paraId="4B36B07A" w14:textId="3111F014" w:rsidR="003276E4" w:rsidRPr="004E62CD" w:rsidRDefault="003276E4" w:rsidP="008D65D0">
      <w:pPr>
        <w:widowControl w:val="0"/>
        <w:autoSpaceDE w:val="0"/>
        <w:autoSpaceDN w:val="0"/>
        <w:adjustRightInd w:val="0"/>
        <w:spacing w:after="0" w:line="240" w:lineRule="auto"/>
        <w:jc w:val="both"/>
        <w:rPr>
          <w:rFonts w:ascii="Arial" w:hAnsi="Arial" w:cs="Arial"/>
          <w:color w:val="000000"/>
          <w:sz w:val="20"/>
          <w:szCs w:val="20"/>
        </w:rPr>
      </w:pPr>
      <w:r w:rsidRPr="004E62CD">
        <w:rPr>
          <w:rFonts w:ascii="Arial" w:hAnsi="Arial" w:cs="Arial"/>
          <w:sz w:val="20"/>
          <w:szCs w:val="20"/>
        </w:rPr>
        <w:t>Kline, R. B. (2016)</w:t>
      </w:r>
      <w:r w:rsidR="008D65D0">
        <w:rPr>
          <w:rFonts w:ascii="Arial" w:hAnsi="Arial" w:cs="Arial"/>
          <w:sz w:val="20"/>
          <w:szCs w:val="20"/>
        </w:rPr>
        <w:t xml:space="preserve">. </w:t>
      </w:r>
      <w:r w:rsidRPr="008D65D0">
        <w:rPr>
          <w:rFonts w:ascii="Arial" w:hAnsi="Arial" w:cs="Arial"/>
          <w:sz w:val="20"/>
          <w:szCs w:val="20"/>
        </w:rPr>
        <w:t>Principles and Practices of Structural Equation Modeling</w:t>
      </w:r>
      <w:r w:rsidR="008D65D0">
        <w:rPr>
          <w:rFonts w:ascii="Arial" w:hAnsi="Arial" w:cs="Arial"/>
          <w:sz w:val="20"/>
          <w:szCs w:val="20"/>
        </w:rPr>
        <w:t>,</w:t>
      </w:r>
      <w:r w:rsidRPr="004E62CD">
        <w:rPr>
          <w:rFonts w:ascii="Arial" w:hAnsi="Arial" w:cs="Arial"/>
          <w:sz w:val="20"/>
          <w:szCs w:val="20"/>
        </w:rPr>
        <w:t xml:space="preserve"> </w:t>
      </w:r>
      <w:r w:rsidR="008D65D0">
        <w:rPr>
          <w:rFonts w:ascii="Arial" w:hAnsi="Arial" w:cs="Arial"/>
          <w:sz w:val="20"/>
          <w:szCs w:val="20"/>
        </w:rPr>
        <w:t>f</w:t>
      </w:r>
      <w:r w:rsidRPr="004E62CD">
        <w:rPr>
          <w:rFonts w:ascii="Arial" w:hAnsi="Arial" w:cs="Arial"/>
          <w:sz w:val="20"/>
          <w:szCs w:val="20"/>
        </w:rPr>
        <w:t xml:space="preserve">ourth </w:t>
      </w:r>
      <w:proofErr w:type="spellStart"/>
      <w:r w:rsidRPr="004E62CD">
        <w:rPr>
          <w:rFonts w:ascii="Arial" w:hAnsi="Arial" w:cs="Arial"/>
          <w:sz w:val="20"/>
          <w:szCs w:val="20"/>
        </w:rPr>
        <w:t>edtn</w:t>
      </w:r>
      <w:proofErr w:type="spellEnd"/>
      <w:r w:rsidRPr="004E62CD">
        <w:rPr>
          <w:rFonts w:ascii="Arial" w:hAnsi="Arial" w:cs="Arial"/>
          <w:sz w:val="20"/>
          <w:szCs w:val="20"/>
        </w:rPr>
        <w:t>. Retrieved from www.guilford.com Retrieved date: October 18, 2022</w:t>
      </w:r>
    </w:p>
    <w:p w14:paraId="0C1D129D" w14:textId="053ED678" w:rsidR="003276E4" w:rsidRPr="004E62CD" w:rsidRDefault="003276E4" w:rsidP="008D65D0">
      <w:pPr>
        <w:tabs>
          <w:tab w:val="left" w:pos="3341"/>
        </w:tabs>
        <w:spacing w:after="0" w:line="240" w:lineRule="auto"/>
        <w:jc w:val="both"/>
        <w:rPr>
          <w:rFonts w:ascii="Arial" w:hAnsi="Arial" w:cs="Arial"/>
          <w:sz w:val="20"/>
          <w:szCs w:val="20"/>
        </w:rPr>
      </w:pPr>
      <w:r w:rsidRPr="004E62CD">
        <w:rPr>
          <w:rFonts w:ascii="Arial" w:hAnsi="Arial" w:cs="Arial"/>
          <w:sz w:val="20"/>
          <w:szCs w:val="20"/>
        </w:rPr>
        <w:t>Li, J. (2022)</w:t>
      </w:r>
      <w:r w:rsidR="008D65D0">
        <w:rPr>
          <w:rFonts w:ascii="Arial" w:hAnsi="Arial" w:cs="Arial"/>
          <w:sz w:val="20"/>
          <w:szCs w:val="20"/>
        </w:rPr>
        <w:t xml:space="preserve">. </w:t>
      </w:r>
      <w:r w:rsidRPr="004E62CD">
        <w:rPr>
          <w:rFonts w:ascii="Arial" w:hAnsi="Arial" w:cs="Arial"/>
          <w:sz w:val="20"/>
          <w:szCs w:val="20"/>
        </w:rPr>
        <w:t xml:space="preserve">Review of culture in construction projects: status quo and challenges. </w:t>
      </w:r>
      <w:r w:rsidRPr="008D65D0">
        <w:rPr>
          <w:rFonts w:ascii="Arial" w:hAnsi="Arial" w:cs="Arial"/>
          <w:sz w:val="20"/>
          <w:szCs w:val="20"/>
        </w:rPr>
        <w:t>Hindawi Advances in Civil Engineering</w:t>
      </w:r>
      <w:r w:rsidRPr="004E62CD">
        <w:rPr>
          <w:rFonts w:ascii="Arial" w:hAnsi="Arial" w:cs="Arial"/>
          <w:sz w:val="20"/>
          <w:szCs w:val="20"/>
        </w:rPr>
        <w:t>, https://doi.org/10.1155/2022/5463083</w:t>
      </w:r>
    </w:p>
    <w:p w14:paraId="40055B9F" w14:textId="3AF9FC8D" w:rsidR="003276E4" w:rsidRPr="004E62CD" w:rsidRDefault="003276E4" w:rsidP="008D65D0">
      <w:pPr>
        <w:tabs>
          <w:tab w:val="left" w:pos="3341"/>
        </w:tabs>
        <w:spacing w:after="0" w:line="240" w:lineRule="auto"/>
        <w:jc w:val="both"/>
        <w:rPr>
          <w:rFonts w:ascii="Arial" w:hAnsi="Arial" w:cs="Arial"/>
          <w:sz w:val="20"/>
          <w:szCs w:val="20"/>
        </w:rPr>
      </w:pPr>
      <w:r w:rsidRPr="004E62CD">
        <w:rPr>
          <w:rFonts w:ascii="Arial" w:hAnsi="Arial" w:cs="Arial"/>
          <w:sz w:val="20"/>
          <w:szCs w:val="20"/>
        </w:rPr>
        <w:t>Luthans, F., Luthans, B. C., and Luthans, K. W. (2021)</w:t>
      </w:r>
      <w:r w:rsidR="008D65D0">
        <w:rPr>
          <w:rFonts w:ascii="Arial" w:hAnsi="Arial" w:cs="Arial"/>
          <w:sz w:val="20"/>
          <w:szCs w:val="20"/>
        </w:rPr>
        <w:t xml:space="preserve">. </w:t>
      </w:r>
      <w:r w:rsidRPr="008D65D0">
        <w:rPr>
          <w:rFonts w:ascii="Arial" w:hAnsi="Arial" w:cs="Arial"/>
          <w:sz w:val="20"/>
          <w:szCs w:val="20"/>
        </w:rPr>
        <w:t>Organizational Behavior: An Evidence-Based Approach</w:t>
      </w:r>
      <w:r w:rsidR="009C1B31">
        <w:rPr>
          <w:rFonts w:ascii="Arial" w:hAnsi="Arial" w:cs="Arial"/>
          <w:sz w:val="20"/>
          <w:szCs w:val="20"/>
        </w:rPr>
        <w:t>, f</w:t>
      </w:r>
      <w:r w:rsidRPr="004E62CD">
        <w:rPr>
          <w:rFonts w:ascii="Arial" w:hAnsi="Arial" w:cs="Arial"/>
          <w:sz w:val="20"/>
          <w:szCs w:val="20"/>
        </w:rPr>
        <w:t>ourteenth Edition. IAP.</w:t>
      </w:r>
    </w:p>
    <w:p w14:paraId="570029DB" w14:textId="79A3BB4A" w:rsidR="003276E4" w:rsidRPr="004E62CD" w:rsidRDefault="003276E4" w:rsidP="009C1B31">
      <w:pPr>
        <w:tabs>
          <w:tab w:val="left" w:pos="3341"/>
        </w:tabs>
        <w:spacing w:after="0" w:line="240" w:lineRule="auto"/>
        <w:jc w:val="both"/>
        <w:rPr>
          <w:rFonts w:ascii="Arial" w:hAnsi="Arial" w:cs="Arial"/>
          <w:sz w:val="20"/>
          <w:szCs w:val="20"/>
        </w:rPr>
      </w:pPr>
      <w:r w:rsidRPr="004E62CD">
        <w:rPr>
          <w:rFonts w:ascii="Arial" w:hAnsi="Arial" w:cs="Arial"/>
          <w:sz w:val="20"/>
          <w:szCs w:val="20"/>
        </w:rPr>
        <w:t>Mohammed, A. K.</w:t>
      </w:r>
      <w:r w:rsidR="009C1B31">
        <w:rPr>
          <w:rFonts w:ascii="Arial" w:hAnsi="Arial" w:cs="Arial"/>
          <w:sz w:val="20"/>
          <w:szCs w:val="20"/>
        </w:rPr>
        <w:t xml:space="preserve">, </w:t>
      </w:r>
      <w:r w:rsidR="009C1B31" w:rsidRPr="00BE73E2">
        <w:rPr>
          <w:rFonts w:ascii="Arial" w:hAnsi="Arial" w:cs="Arial"/>
        </w:rPr>
        <w:t>&amp;</w:t>
      </w:r>
      <w:r w:rsidRPr="004E62CD">
        <w:rPr>
          <w:rFonts w:ascii="Arial" w:hAnsi="Arial" w:cs="Arial"/>
          <w:sz w:val="20"/>
          <w:szCs w:val="20"/>
        </w:rPr>
        <w:t xml:space="preserve"> Ishak, M. S. (2024)</w:t>
      </w:r>
      <w:r w:rsidR="009C1B31">
        <w:rPr>
          <w:rFonts w:ascii="Arial" w:hAnsi="Arial" w:cs="Arial"/>
          <w:sz w:val="20"/>
          <w:szCs w:val="20"/>
        </w:rPr>
        <w:t xml:space="preserve">. </w:t>
      </w:r>
      <w:r w:rsidRPr="004E62CD">
        <w:rPr>
          <w:rFonts w:ascii="Arial" w:hAnsi="Arial" w:cs="Arial"/>
          <w:sz w:val="20"/>
          <w:szCs w:val="20"/>
        </w:rPr>
        <w:t xml:space="preserve">Identification of project cultural factors affecting the performance of UAE construction projects. </w:t>
      </w:r>
      <w:r w:rsidRPr="009C1B31">
        <w:rPr>
          <w:rFonts w:ascii="Arial" w:hAnsi="Arial" w:cs="Arial"/>
          <w:sz w:val="20"/>
          <w:szCs w:val="20"/>
        </w:rPr>
        <w:t>Alexandria Engineering Journal</w:t>
      </w:r>
      <w:r w:rsidRPr="004E62CD">
        <w:rPr>
          <w:rFonts w:ascii="Arial" w:hAnsi="Arial" w:cs="Arial"/>
          <w:sz w:val="20"/>
          <w:szCs w:val="20"/>
        </w:rPr>
        <w:t>,</w:t>
      </w:r>
      <w:r w:rsidR="009C1B31">
        <w:rPr>
          <w:rFonts w:ascii="Arial" w:hAnsi="Arial" w:cs="Arial"/>
          <w:sz w:val="20"/>
          <w:szCs w:val="20"/>
        </w:rPr>
        <w:t xml:space="preserve"> </w:t>
      </w:r>
      <w:r w:rsidRPr="004E62CD">
        <w:rPr>
          <w:rFonts w:ascii="Arial" w:hAnsi="Arial" w:cs="Arial"/>
          <w:sz w:val="20"/>
          <w:szCs w:val="20"/>
        </w:rPr>
        <w:t>86, 205–216, https://doi.org/10.1016/j.aej.2023.11.064</w:t>
      </w:r>
    </w:p>
    <w:p w14:paraId="3C529BDD" w14:textId="094AAAD5" w:rsidR="003276E4" w:rsidRPr="009C1B31" w:rsidRDefault="003276E4" w:rsidP="009C1B31">
      <w:pPr>
        <w:tabs>
          <w:tab w:val="left" w:pos="3341"/>
        </w:tabs>
        <w:spacing w:after="0" w:line="240" w:lineRule="auto"/>
        <w:jc w:val="both"/>
        <w:rPr>
          <w:rFonts w:ascii="Arial" w:hAnsi="Arial" w:cs="Arial"/>
          <w:sz w:val="20"/>
          <w:szCs w:val="20"/>
        </w:rPr>
      </w:pPr>
      <w:r w:rsidRPr="004E62CD">
        <w:rPr>
          <w:rFonts w:ascii="Arial" w:hAnsi="Arial" w:cs="Arial"/>
          <w:sz w:val="20"/>
          <w:szCs w:val="20"/>
        </w:rPr>
        <w:t>Nguyen, L. H.</w:t>
      </w:r>
      <w:r w:rsidR="009C1B31">
        <w:rPr>
          <w:rFonts w:ascii="Arial" w:hAnsi="Arial" w:cs="Arial"/>
          <w:sz w:val="20"/>
          <w:szCs w:val="20"/>
        </w:rPr>
        <w:t xml:space="preserve">, </w:t>
      </w:r>
      <w:r w:rsidR="009C1B31" w:rsidRPr="00BE73E2">
        <w:rPr>
          <w:rFonts w:ascii="Arial" w:hAnsi="Arial" w:cs="Arial"/>
        </w:rPr>
        <w:t>&amp;</w:t>
      </w:r>
      <w:r w:rsidRPr="004E62CD">
        <w:rPr>
          <w:rFonts w:ascii="Arial" w:hAnsi="Arial" w:cs="Arial"/>
          <w:sz w:val="20"/>
          <w:szCs w:val="20"/>
        </w:rPr>
        <w:t xml:space="preserve"> Watanabe, T. (2018)</w:t>
      </w:r>
      <w:r w:rsidR="009C1B31">
        <w:rPr>
          <w:rFonts w:ascii="Arial" w:hAnsi="Arial" w:cs="Arial"/>
          <w:sz w:val="20"/>
          <w:szCs w:val="20"/>
        </w:rPr>
        <w:t xml:space="preserve">. </w:t>
      </w:r>
      <w:r w:rsidRPr="009C1B31">
        <w:rPr>
          <w:rFonts w:ascii="Arial" w:hAnsi="Arial" w:cs="Arial"/>
          <w:sz w:val="20"/>
          <w:szCs w:val="20"/>
        </w:rPr>
        <w:t>Project organizational culture framework in construction industry.</w:t>
      </w:r>
      <w:r w:rsidRPr="004E62CD">
        <w:rPr>
          <w:rFonts w:ascii="Arial" w:hAnsi="Arial" w:cs="Arial"/>
          <w:sz w:val="20"/>
          <w:szCs w:val="20"/>
        </w:rPr>
        <w:t xml:space="preserve"> Provisional chapter, available online at </w:t>
      </w:r>
      <w:hyperlink r:id="rId17" w:history="1">
        <w:r w:rsidRPr="009C1B31">
          <w:rPr>
            <w:rStyle w:val="Hyperlink"/>
            <w:rFonts w:ascii="Arial" w:hAnsi="Arial" w:cs="Arial"/>
            <w:color w:val="auto"/>
            <w:sz w:val="20"/>
            <w:szCs w:val="20"/>
            <w:u w:val="none"/>
          </w:rPr>
          <w:t>book.department@intechopen.com</w:t>
        </w:r>
      </w:hyperlink>
      <w:r w:rsidRPr="009C1B31">
        <w:rPr>
          <w:rFonts w:ascii="Arial" w:hAnsi="Arial" w:cs="Arial"/>
          <w:sz w:val="20"/>
          <w:szCs w:val="20"/>
        </w:rPr>
        <w:t xml:space="preserve"> or </w:t>
      </w:r>
      <w:hyperlink r:id="rId18" w:history="1">
        <w:r w:rsidRPr="009C1B31">
          <w:rPr>
            <w:rStyle w:val="Hyperlink"/>
            <w:rFonts w:ascii="Arial" w:hAnsi="Arial" w:cs="Arial"/>
            <w:color w:val="auto"/>
            <w:sz w:val="20"/>
            <w:szCs w:val="20"/>
            <w:u w:val="none"/>
          </w:rPr>
          <w:t>www.intechopen.com</w:t>
        </w:r>
      </w:hyperlink>
      <w:r w:rsidRPr="009C1B31">
        <w:rPr>
          <w:rFonts w:ascii="Arial" w:hAnsi="Arial" w:cs="Arial"/>
          <w:sz w:val="20"/>
          <w:szCs w:val="20"/>
        </w:rPr>
        <w:t xml:space="preserve">, </w:t>
      </w:r>
      <w:r w:rsidRPr="009C1B31">
        <w:rPr>
          <w:rFonts w:ascii="Arial" w:hAnsi="Arial" w:cs="Arial"/>
          <w:sz w:val="20"/>
          <w:szCs w:val="20"/>
          <w:shd w:val="clear" w:color="auto" w:fill="FFFDEA"/>
        </w:rPr>
        <w:t>DOI: 10.5772/intechopen.78628</w:t>
      </w:r>
    </w:p>
    <w:p w14:paraId="483236F1" w14:textId="678DE455" w:rsidR="003276E4" w:rsidRPr="004E62CD" w:rsidRDefault="003276E4" w:rsidP="009C1B31">
      <w:pPr>
        <w:tabs>
          <w:tab w:val="left" w:pos="3341"/>
        </w:tabs>
        <w:spacing w:after="0" w:line="240" w:lineRule="auto"/>
        <w:jc w:val="both"/>
        <w:rPr>
          <w:rFonts w:ascii="Arial" w:hAnsi="Arial" w:cs="Arial"/>
          <w:sz w:val="20"/>
          <w:szCs w:val="20"/>
        </w:rPr>
      </w:pPr>
      <w:r w:rsidRPr="004E62CD">
        <w:rPr>
          <w:rFonts w:ascii="Arial" w:hAnsi="Arial" w:cs="Arial"/>
          <w:sz w:val="20"/>
          <w:szCs w:val="20"/>
        </w:rPr>
        <w:t>Nguyen, L. H.</w:t>
      </w:r>
      <w:r w:rsidR="009C1B31">
        <w:rPr>
          <w:rFonts w:ascii="Arial" w:hAnsi="Arial" w:cs="Arial"/>
          <w:sz w:val="20"/>
          <w:szCs w:val="20"/>
        </w:rPr>
        <w:t xml:space="preserve">, </w:t>
      </w:r>
      <w:r w:rsidR="009C1B31" w:rsidRPr="00BE73E2">
        <w:rPr>
          <w:rFonts w:ascii="Arial" w:hAnsi="Arial" w:cs="Arial"/>
        </w:rPr>
        <w:t>&amp;</w:t>
      </w:r>
      <w:r w:rsidRPr="004E62CD">
        <w:rPr>
          <w:rFonts w:ascii="Arial" w:hAnsi="Arial" w:cs="Arial"/>
          <w:sz w:val="20"/>
          <w:szCs w:val="20"/>
        </w:rPr>
        <w:t xml:space="preserve"> Watanabe, T. (2017)</w:t>
      </w:r>
      <w:r w:rsidR="009C1B31">
        <w:rPr>
          <w:rFonts w:ascii="Arial" w:hAnsi="Arial" w:cs="Arial"/>
          <w:sz w:val="20"/>
          <w:szCs w:val="20"/>
        </w:rPr>
        <w:t xml:space="preserve">. </w:t>
      </w:r>
      <w:r w:rsidRPr="004E62CD">
        <w:rPr>
          <w:rFonts w:ascii="Arial" w:hAnsi="Arial" w:cs="Arial"/>
          <w:sz w:val="20"/>
          <w:szCs w:val="20"/>
        </w:rPr>
        <w:t xml:space="preserve">The impact of project organizational culture on the performance of construction projects. </w:t>
      </w:r>
      <w:r w:rsidRPr="009C1B31">
        <w:rPr>
          <w:rFonts w:ascii="Arial" w:hAnsi="Arial" w:cs="Arial"/>
          <w:color w:val="333333"/>
          <w:sz w:val="20"/>
          <w:szCs w:val="20"/>
        </w:rPr>
        <w:t>Sustainability (MPDI),</w:t>
      </w:r>
      <w:r w:rsidRPr="004E62CD">
        <w:rPr>
          <w:rFonts w:ascii="Arial" w:hAnsi="Arial" w:cs="Arial"/>
          <w:color w:val="333333"/>
          <w:sz w:val="20"/>
          <w:szCs w:val="20"/>
        </w:rPr>
        <w:t xml:space="preserve"> 9, 781-801 </w:t>
      </w:r>
      <w:r w:rsidRPr="004E62CD">
        <w:rPr>
          <w:rFonts w:ascii="Arial" w:hAnsi="Arial" w:cs="Arial"/>
          <w:color w:val="555555"/>
          <w:sz w:val="20"/>
          <w:szCs w:val="20"/>
        </w:rPr>
        <w:t>DOI: 10.3390/su9050781</w:t>
      </w:r>
    </w:p>
    <w:p w14:paraId="4947AC9E" w14:textId="65F6D618" w:rsidR="003276E4" w:rsidRPr="009C1B31" w:rsidRDefault="003276E4" w:rsidP="009C1B31">
      <w:pPr>
        <w:tabs>
          <w:tab w:val="left" w:pos="3341"/>
        </w:tabs>
        <w:spacing w:after="0" w:line="240" w:lineRule="auto"/>
        <w:jc w:val="both"/>
        <w:rPr>
          <w:rFonts w:ascii="Arial" w:hAnsi="Arial" w:cs="Arial"/>
          <w:sz w:val="20"/>
          <w:szCs w:val="20"/>
        </w:rPr>
      </w:pPr>
      <w:proofErr w:type="spellStart"/>
      <w:r w:rsidRPr="004E62CD">
        <w:rPr>
          <w:rFonts w:ascii="Arial" w:hAnsi="Arial" w:cs="Arial"/>
          <w:sz w:val="20"/>
          <w:szCs w:val="20"/>
        </w:rPr>
        <w:t>Nowlis</w:t>
      </w:r>
      <w:proofErr w:type="spellEnd"/>
      <w:r w:rsidRPr="004E62CD">
        <w:rPr>
          <w:rFonts w:ascii="Arial" w:hAnsi="Arial" w:cs="Arial"/>
          <w:sz w:val="20"/>
          <w:szCs w:val="20"/>
        </w:rPr>
        <w:t xml:space="preserve">, S., Kahn, B.E., </w:t>
      </w:r>
      <w:r w:rsidR="009C1B31" w:rsidRPr="00BE73E2">
        <w:rPr>
          <w:rFonts w:ascii="Arial" w:hAnsi="Arial" w:cs="Arial"/>
        </w:rPr>
        <w:t>&amp;</w:t>
      </w:r>
      <w:r w:rsidRPr="004E62CD">
        <w:rPr>
          <w:rFonts w:ascii="Arial" w:hAnsi="Arial" w:cs="Arial"/>
          <w:sz w:val="20"/>
          <w:szCs w:val="20"/>
        </w:rPr>
        <w:t xml:space="preserve"> Dhar, R. (2022)</w:t>
      </w:r>
      <w:r w:rsidR="009C1B31">
        <w:rPr>
          <w:rFonts w:ascii="Arial" w:hAnsi="Arial" w:cs="Arial"/>
          <w:sz w:val="20"/>
          <w:szCs w:val="20"/>
        </w:rPr>
        <w:t xml:space="preserve">. </w:t>
      </w:r>
      <w:r w:rsidRPr="004E62CD">
        <w:rPr>
          <w:rFonts w:ascii="Arial" w:hAnsi="Arial" w:cs="Arial"/>
          <w:sz w:val="20"/>
          <w:szCs w:val="20"/>
        </w:rPr>
        <w:t xml:space="preserve">Coping with ambivalence: the effect of removing a neutral option on consumer attitude and preference judgments. </w:t>
      </w:r>
      <w:hyperlink r:id="rId19" w:history="1">
        <w:r w:rsidRPr="009C1B31">
          <w:rPr>
            <w:rStyle w:val="Hyperlink"/>
            <w:rFonts w:ascii="Arial" w:hAnsi="Arial" w:cs="Arial"/>
            <w:color w:val="auto"/>
            <w:sz w:val="20"/>
            <w:szCs w:val="20"/>
            <w:u w:val="none"/>
          </w:rPr>
          <w:t>Journal of Consumer Research</w:t>
        </w:r>
      </w:hyperlink>
      <w:r w:rsidRPr="009C1B31">
        <w:rPr>
          <w:rFonts w:ascii="Arial" w:hAnsi="Arial" w:cs="Arial"/>
          <w:sz w:val="20"/>
          <w:szCs w:val="20"/>
        </w:rPr>
        <w:t>, 29</w:t>
      </w:r>
      <w:r w:rsidR="009C1B31">
        <w:rPr>
          <w:rFonts w:ascii="Arial" w:hAnsi="Arial" w:cs="Arial"/>
          <w:sz w:val="20"/>
          <w:szCs w:val="20"/>
        </w:rPr>
        <w:t>(</w:t>
      </w:r>
      <w:r w:rsidRPr="009C1B31">
        <w:rPr>
          <w:rFonts w:ascii="Arial" w:hAnsi="Arial" w:cs="Arial"/>
          <w:sz w:val="20"/>
          <w:szCs w:val="20"/>
        </w:rPr>
        <w:t>3</w:t>
      </w:r>
      <w:r w:rsidR="009C1B31">
        <w:rPr>
          <w:rFonts w:ascii="Arial" w:hAnsi="Arial" w:cs="Arial"/>
          <w:sz w:val="20"/>
          <w:szCs w:val="20"/>
        </w:rPr>
        <w:t>)</w:t>
      </w:r>
      <w:r w:rsidRPr="009C1B31">
        <w:rPr>
          <w:rFonts w:ascii="Arial" w:hAnsi="Arial" w:cs="Arial"/>
          <w:sz w:val="20"/>
          <w:szCs w:val="20"/>
        </w:rPr>
        <w:t>, 319-34, DOI:</w:t>
      </w:r>
      <w:hyperlink r:id="rId20" w:tgtFrame="_blank" w:history="1">
        <w:r w:rsidRPr="009C1B31">
          <w:rPr>
            <w:rStyle w:val="Hyperlink"/>
            <w:rFonts w:ascii="Arial" w:hAnsi="Arial" w:cs="Arial"/>
            <w:color w:val="auto"/>
            <w:sz w:val="20"/>
            <w:szCs w:val="20"/>
            <w:u w:val="none"/>
          </w:rPr>
          <w:t>10.1086/344431</w:t>
        </w:r>
      </w:hyperlink>
    </w:p>
    <w:p w14:paraId="5DB5F36D" w14:textId="1C9EAF1C" w:rsidR="003276E4" w:rsidRPr="004E62CD" w:rsidRDefault="003276E4" w:rsidP="009C1B31">
      <w:pPr>
        <w:autoSpaceDE w:val="0"/>
        <w:autoSpaceDN w:val="0"/>
        <w:adjustRightInd w:val="0"/>
        <w:spacing w:after="0" w:line="240" w:lineRule="auto"/>
        <w:jc w:val="both"/>
        <w:rPr>
          <w:rFonts w:ascii="Arial" w:hAnsi="Arial" w:cs="Arial"/>
          <w:sz w:val="20"/>
          <w:szCs w:val="20"/>
        </w:rPr>
      </w:pPr>
      <w:proofErr w:type="spellStart"/>
      <w:r w:rsidRPr="004E62CD">
        <w:rPr>
          <w:rFonts w:ascii="Arial" w:hAnsi="Arial" w:cs="Arial"/>
          <w:sz w:val="20"/>
          <w:szCs w:val="20"/>
        </w:rPr>
        <w:t>Ochiel</w:t>
      </w:r>
      <w:proofErr w:type="spellEnd"/>
      <w:r w:rsidRPr="004E62CD">
        <w:rPr>
          <w:rFonts w:ascii="Arial" w:hAnsi="Arial" w:cs="Arial"/>
          <w:sz w:val="20"/>
          <w:szCs w:val="20"/>
        </w:rPr>
        <w:t xml:space="preserve">, D., </w:t>
      </w:r>
      <w:proofErr w:type="spellStart"/>
      <w:r w:rsidRPr="004E62CD">
        <w:rPr>
          <w:rFonts w:ascii="Arial" w:hAnsi="Arial" w:cs="Arial"/>
          <w:sz w:val="20"/>
          <w:szCs w:val="20"/>
        </w:rPr>
        <w:t>Iravo</w:t>
      </w:r>
      <w:proofErr w:type="spellEnd"/>
      <w:r w:rsidRPr="004E62CD">
        <w:rPr>
          <w:rFonts w:ascii="Arial" w:hAnsi="Arial" w:cs="Arial"/>
          <w:sz w:val="20"/>
          <w:szCs w:val="20"/>
        </w:rPr>
        <w:t>, M.</w:t>
      </w:r>
      <w:r w:rsidR="009C1B31">
        <w:rPr>
          <w:rFonts w:ascii="Arial" w:hAnsi="Arial" w:cs="Arial"/>
          <w:sz w:val="20"/>
          <w:szCs w:val="20"/>
        </w:rPr>
        <w:t xml:space="preserve">, </w:t>
      </w:r>
      <w:r w:rsidR="009C1B31" w:rsidRPr="00BE73E2">
        <w:rPr>
          <w:rFonts w:ascii="Arial" w:hAnsi="Arial" w:cs="Arial"/>
        </w:rPr>
        <w:t>&amp;</w:t>
      </w:r>
      <w:r w:rsidRPr="004E62CD">
        <w:rPr>
          <w:rFonts w:ascii="Arial" w:hAnsi="Arial" w:cs="Arial"/>
          <w:sz w:val="20"/>
          <w:szCs w:val="20"/>
        </w:rPr>
        <w:t xml:space="preserve"> Wandera, R. (2017)</w:t>
      </w:r>
      <w:r w:rsidR="009C1B31">
        <w:rPr>
          <w:rFonts w:ascii="Arial" w:hAnsi="Arial" w:cs="Arial"/>
          <w:sz w:val="20"/>
          <w:szCs w:val="20"/>
        </w:rPr>
        <w:t xml:space="preserve">. </w:t>
      </w:r>
      <w:r w:rsidRPr="004E62CD">
        <w:rPr>
          <w:rFonts w:ascii="Arial" w:hAnsi="Arial" w:cs="Arial"/>
          <w:sz w:val="20"/>
          <w:szCs w:val="20"/>
        </w:rPr>
        <w:t xml:space="preserve">Effect of organizational culture on project performance of Airtel Kenya limited. </w:t>
      </w:r>
      <w:r w:rsidRPr="009C1B31">
        <w:rPr>
          <w:rFonts w:ascii="Arial" w:hAnsi="Arial" w:cs="Arial"/>
          <w:sz w:val="20"/>
          <w:szCs w:val="20"/>
        </w:rPr>
        <w:t>International Journal of Management and Commerce</w:t>
      </w:r>
      <w:r w:rsidRPr="004E62CD">
        <w:rPr>
          <w:rFonts w:ascii="Arial" w:hAnsi="Arial" w:cs="Arial"/>
          <w:sz w:val="20"/>
          <w:szCs w:val="20"/>
        </w:rPr>
        <w:t>, 4</w:t>
      </w:r>
      <w:r w:rsidR="009C1B31">
        <w:rPr>
          <w:rFonts w:ascii="Arial" w:hAnsi="Arial" w:cs="Arial"/>
          <w:sz w:val="20"/>
          <w:szCs w:val="20"/>
        </w:rPr>
        <w:t>(</w:t>
      </w:r>
      <w:r w:rsidRPr="004E62CD">
        <w:rPr>
          <w:rFonts w:ascii="Arial" w:hAnsi="Arial" w:cs="Arial"/>
          <w:sz w:val="20"/>
          <w:szCs w:val="20"/>
        </w:rPr>
        <w:t>2</w:t>
      </w:r>
      <w:r w:rsidR="009C1B31">
        <w:rPr>
          <w:rFonts w:ascii="Arial" w:hAnsi="Arial" w:cs="Arial"/>
          <w:sz w:val="20"/>
          <w:szCs w:val="20"/>
        </w:rPr>
        <w:t>)</w:t>
      </w:r>
      <w:r w:rsidRPr="004E62CD">
        <w:rPr>
          <w:rFonts w:ascii="Arial" w:hAnsi="Arial" w:cs="Arial"/>
          <w:sz w:val="20"/>
          <w:szCs w:val="20"/>
        </w:rPr>
        <w:t xml:space="preserve">, 17-26. </w:t>
      </w:r>
      <w:bookmarkStart w:id="3" w:name="_Hlk170958636"/>
    </w:p>
    <w:p w14:paraId="2848881F" w14:textId="2B36CE13" w:rsidR="003276E4" w:rsidRPr="004E62CD" w:rsidRDefault="003276E4" w:rsidP="009C1B31">
      <w:pPr>
        <w:autoSpaceDE w:val="0"/>
        <w:autoSpaceDN w:val="0"/>
        <w:adjustRightInd w:val="0"/>
        <w:spacing w:after="0" w:line="240" w:lineRule="auto"/>
        <w:jc w:val="both"/>
        <w:rPr>
          <w:rFonts w:ascii="Arial" w:hAnsi="Arial" w:cs="Arial"/>
          <w:sz w:val="20"/>
          <w:szCs w:val="20"/>
        </w:rPr>
      </w:pPr>
      <w:proofErr w:type="spellStart"/>
      <w:r w:rsidRPr="004E62CD">
        <w:rPr>
          <w:rFonts w:ascii="Arial" w:hAnsi="Arial" w:cs="Arial"/>
          <w:sz w:val="20"/>
          <w:szCs w:val="20"/>
        </w:rPr>
        <w:t>Ogbadu</w:t>
      </w:r>
      <w:proofErr w:type="spellEnd"/>
      <w:r w:rsidRPr="004E62CD">
        <w:rPr>
          <w:rFonts w:ascii="Arial" w:hAnsi="Arial" w:cs="Arial"/>
          <w:sz w:val="20"/>
          <w:szCs w:val="20"/>
        </w:rPr>
        <w:t>, D. O. S</w:t>
      </w:r>
      <w:r w:rsidR="009C1B31">
        <w:rPr>
          <w:rFonts w:ascii="Arial" w:hAnsi="Arial" w:cs="Arial"/>
          <w:sz w:val="20"/>
          <w:szCs w:val="20"/>
        </w:rPr>
        <w:t xml:space="preserve">., </w:t>
      </w:r>
      <w:r w:rsidR="009C1B31" w:rsidRPr="00BE73E2">
        <w:rPr>
          <w:rFonts w:ascii="Arial" w:hAnsi="Arial" w:cs="Arial"/>
        </w:rPr>
        <w:t>&amp;</w:t>
      </w:r>
      <w:r w:rsidRPr="004E62CD">
        <w:rPr>
          <w:rFonts w:ascii="Arial" w:hAnsi="Arial" w:cs="Arial"/>
          <w:sz w:val="20"/>
          <w:szCs w:val="20"/>
        </w:rPr>
        <w:t xml:space="preserve"> Saidu, I</w:t>
      </w:r>
      <w:r w:rsidR="009C1B31">
        <w:rPr>
          <w:rFonts w:ascii="Arial" w:hAnsi="Arial" w:cs="Arial"/>
          <w:sz w:val="20"/>
          <w:szCs w:val="20"/>
        </w:rPr>
        <w:t>.</w:t>
      </w:r>
      <w:r w:rsidRPr="004E62CD">
        <w:rPr>
          <w:rFonts w:ascii="Arial" w:hAnsi="Arial" w:cs="Arial"/>
          <w:sz w:val="20"/>
          <w:szCs w:val="20"/>
        </w:rPr>
        <w:t xml:space="preserve"> (2019)</w:t>
      </w:r>
      <w:r w:rsidR="009C1B31">
        <w:rPr>
          <w:rFonts w:ascii="Arial" w:hAnsi="Arial" w:cs="Arial"/>
          <w:sz w:val="20"/>
          <w:szCs w:val="20"/>
        </w:rPr>
        <w:t xml:space="preserve">. </w:t>
      </w:r>
      <w:r w:rsidRPr="009C1B31">
        <w:rPr>
          <w:rFonts w:ascii="Arial" w:hAnsi="Arial" w:cs="Arial"/>
          <w:sz w:val="20"/>
          <w:szCs w:val="20"/>
        </w:rPr>
        <w:t>Influences of organizational culture on effective transfer of knowledge in construction firms.</w:t>
      </w:r>
      <w:r w:rsidRPr="004E62CD">
        <w:rPr>
          <w:rFonts w:ascii="Arial" w:hAnsi="Arial" w:cs="Arial"/>
          <w:sz w:val="20"/>
          <w:szCs w:val="20"/>
        </w:rPr>
        <w:t xml:space="preserve"> Third International Engineering Conference (IEC), Federal University of Technology, Minna, Nigeria</w:t>
      </w:r>
    </w:p>
    <w:p w14:paraId="019AD9D8" w14:textId="47027B07" w:rsidR="003276E4" w:rsidRPr="004E62CD" w:rsidRDefault="003276E4" w:rsidP="009C1B31">
      <w:pPr>
        <w:autoSpaceDE w:val="0"/>
        <w:autoSpaceDN w:val="0"/>
        <w:adjustRightInd w:val="0"/>
        <w:spacing w:after="0" w:line="240" w:lineRule="auto"/>
        <w:jc w:val="both"/>
        <w:rPr>
          <w:rFonts w:ascii="Arial" w:hAnsi="Arial" w:cs="Arial"/>
          <w:sz w:val="20"/>
          <w:szCs w:val="20"/>
        </w:rPr>
      </w:pPr>
      <w:proofErr w:type="spellStart"/>
      <w:r w:rsidRPr="004E62CD">
        <w:rPr>
          <w:rFonts w:ascii="Arial" w:hAnsi="Arial" w:cs="Arial"/>
          <w:color w:val="000000"/>
          <w:sz w:val="20"/>
          <w:szCs w:val="20"/>
        </w:rPr>
        <w:lastRenderedPageBreak/>
        <w:t>Olanipekun</w:t>
      </w:r>
      <w:proofErr w:type="spellEnd"/>
      <w:r w:rsidRPr="004E62CD">
        <w:rPr>
          <w:rFonts w:ascii="Arial" w:hAnsi="Arial" w:cs="Arial"/>
          <w:color w:val="000000"/>
          <w:sz w:val="20"/>
          <w:szCs w:val="20"/>
        </w:rPr>
        <w:t xml:space="preserve">, A.O., </w:t>
      </w:r>
      <w:proofErr w:type="spellStart"/>
      <w:r w:rsidRPr="004E62CD">
        <w:rPr>
          <w:rFonts w:ascii="Arial" w:hAnsi="Arial" w:cs="Arial"/>
          <w:color w:val="000000"/>
          <w:sz w:val="20"/>
          <w:szCs w:val="20"/>
        </w:rPr>
        <w:t>Aje</w:t>
      </w:r>
      <w:proofErr w:type="spellEnd"/>
      <w:r w:rsidRPr="004E62CD">
        <w:rPr>
          <w:rFonts w:ascii="Arial" w:hAnsi="Arial" w:cs="Arial"/>
          <w:color w:val="000000"/>
          <w:sz w:val="20"/>
          <w:szCs w:val="20"/>
        </w:rPr>
        <w:t>, I.O.</w:t>
      </w:r>
      <w:r w:rsidR="009C1B31">
        <w:rPr>
          <w:rFonts w:ascii="Arial" w:hAnsi="Arial" w:cs="Arial"/>
          <w:color w:val="000000"/>
          <w:sz w:val="20"/>
          <w:szCs w:val="20"/>
        </w:rPr>
        <w:t xml:space="preserve">, </w:t>
      </w:r>
      <w:r w:rsidR="009C1B31" w:rsidRPr="00BE73E2">
        <w:rPr>
          <w:rFonts w:ascii="Arial" w:hAnsi="Arial" w:cs="Arial"/>
        </w:rPr>
        <w:t>&amp;</w:t>
      </w:r>
      <w:r w:rsidRPr="004E62CD">
        <w:rPr>
          <w:rFonts w:ascii="Arial" w:hAnsi="Arial" w:cs="Arial"/>
          <w:color w:val="000000"/>
          <w:sz w:val="20"/>
          <w:szCs w:val="20"/>
        </w:rPr>
        <w:t xml:space="preserve"> </w:t>
      </w:r>
      <w:proofErr w:type="spellStart"/>
      <w:r w:rsidRPr="004E62CD">
        <w:rPr>
          <w:rFonts w:ascii="Arial" w:hAnsi="Arial" w:cs="Arial"/>
          <w:color w:val="000000"/>
          <w:sz w:val="20"/>
          <w:szCs w:val="20"/>
        </w:rPr>
        <w:t>Abiola-Falemu</w:t>
      </w:r>
      <w:proofErr w:type="spellEnd"/>
      <w:r w:rsidRPr="004E62CD">
        <w:rPr>
          <w:rFonts w:ascii="Arial" w:hAnsi="Arial" w:cs="Arial"/>
          <w:color w:val="000000"/>
          <w:sz w:val="20"/>
          <w:szCs w:val="20"/>
        </w:rPr>
        <w:t>, J.O.  (2013)</w:t>
      </w:r>
      <w:r w:rsidR="009C1B31">
        <w:rPr>
          <w:rFonts w:ascii="Arial" w:hAnsi="Arial" w:cs="Arial"/>
          <w:color w:val="000000"/>
          <w:sz w:val="20"/>
          <w:szCs w:val="20"/>
        </w:rPr>
        <w:t xml:space="preserve">. </w:t>
      </w:r>
      <w:r w:rsidRPr="004E62CD">
        <w:rPr>
          <w:rFonts w:ascii="Arial" w:hAnsi="Arial" w:cs="Arial"/>
          <w:color w:val="000000"/>
          <w:sz w:val="20"/>
          <w:szCs w:val="20"/>
        </w:rPr>
        <w:t>Effects of organization culture on the performance of quantity surveying firms in Nigeria</w:t>
      </w:r>
      <w:r w:rsidRPr="009C1B31">
        <w:rPr>
          <w:rFonts w:ascii="Arial" w:hAnsi="Arial" w:cs="Arial"/>
          <w:color w:val="000000"/>
          <w:sz w:val="20"/>
          <w:szCs w:val="20"/>
        </w:rPr>
        <w:t>.</w:t>
      </w:r>
      <w:r w:rsidRPr="009C1B31">
        <w:rPr>
          <w:rFonts w:ascii="Arial" w:hAnsi="Arial" w:cs="Arial"/>
          <w:b/>
          <w:bCs/>
          <w:color w:val="000000"/>
          <w:sz w:val="20"/>
          <w:szCs w:val="20"/>
        </w:rPr>
        <w:t xml:space="preserve"> </w:t>
      </w:r>
      <w:r w:rsidRPr="009C1B31">
        <w:rPr>
          <w:rFonts w:ascii="Arial" w:hAnsi="Arial" w:cs="Arial"/>
          <w:color w:val="000000"/>
          <w:sz w:val="20"/>
          <w:szCs w:val="20"/>
        </w:rPr>
        <w:t>International Journal of Humanities and Social Science</w:t>
      </w:r>
      <w:r w:rsidRPr="004E62CD">
        <w:rPr>
          <w:rFonts w:ascii="Arial" w:hAnsi="Arial" w:cs="Arial"/>
          <w:i/>
          <w:iCs/>
          <w:color w:val="000000"/>
          <w:sz w:val="20"/>
          <w:szCs w:val="20"/>
        </w:rPr>
        <w:t xml:space="preserve">, </w:t>
      </w:r>
      <w:r w:rsidRPr="004E62CD">
        <w:rPr>
          <w:rFonts w:ascii="Arial" w:hAnsi="Arial" w:cs="Arial"/>
          <w:color w:val="000000"/>
          <w:sz w:val="20"/>
          <w:szCs w:val="20"/>
        </w:rPr>
        <w:t>3</w:t>
      </w:r>
      <w:r w:rsidR="009C1B31">
        <w:rPr>
          <w:rFonts w:ascii="Arial" w:hAnsi="Arial" w:cs="Arial"/>
          <w:color w:val="000000"/>
          <w:sz w:val="20"/>
          <w:szCs w:val="20"/>
        </w:rPr>
        <w:t>(</w:t>
      </w:r>
      <w:r w:rsidRPr="004E62CD">
        <w:rPr>
          <w:rFonts w:ascii="Arial" w:hAnsi="Arial" w:cs="Arial"/>
          <w:color w:val="000000"/>
          <w:sz w:val="20"/>
          <w:szCs w:val="20"/>
        </w:rPr>
        <w:t>5</w:t>
      </w:r>
      <w:r w:rsidR="009C1B31">
        <w:rPr>
          <w:rFonts w:ascii="Arial" w:hAnsi="Arial" w:cs="Arial"/>
          <w:color w:val="000000"/>
          <w:sz w:val="20"/>
          <w:szCs w:val="20"/>
        </w:rPr>
        <w:t>),</w:t>
      </w:r>
      <w:r w:rsidRPr="004E62CD">
        <w:rPr>
          <w:rFonts w:ascii="Arial" w:hAnsi="Arial" w:cs="Arial"/>
          <w:color w:val="000000"/>
          <w:sz w:val="20"/>
          <w:szCs w:val="20"/>
        </w:rPr>
        <w:t xml:space="preserve"> 207 – 215</w:t>
      </w:r>
      <w:r w:rsidRPr="004E62CD">
        <w:rPr>
          <w:rFonts w:ascii="Arial" w:hAnsi="Arial" w:cs="Arial"/>
          <w:i/>
          <w:iCs/>
          <w:color w:val="000000"/>
          <w:sz w:val="20"/>
          <w:szCs w:val="20"/>
        </w:rPr>
        <w:t>.</w:t>
      </w:r>
      <w:r w:rsidRPr="004E62CD">
        <w:rPr>
          <w:rFonts w:ascii="Arial" w:hAnsi="Arial" w:cs="Arial"/>
          <w:color w:val="000000"/>
          <w:sz w:val="20"/>
          <w:szCs w:val="20"/>
        </w:rPr>
        <w:t xml:space="preserve"> </w:t>
      </w:r>
    </w:p>
    <w:p w14:paraId="2CA3D902" w14:textId="7BC7F043" w:rsidR="003276E4" w:rsidRPr="004E62CD" w:rsidRDefault="003276E4" w:rsidP="009C1B31">
      <w:pPr>
        <w:widowControl w:val="0"/>
        <w:autoSpaceDE w:val="0"/>
        <w:autoSpaceDN w:val="0"/>
        <w:adjustRightInd w:val="0"/>
        <w:spacing w:after="0" w:line="240" w:lineRule="auto"/>
        <w:jc w:val="both"/>
        <w:rPr>
          <w:rFonts w:ascii="Arial" w:hAnsi="Arial" w:cs="Arial"/>
          <w:bCs/>
          <w:sz w:val="20"/>
          <w:szCs w:val="20"/>
        </w:rPr>
      </w:pPr>
      <w:r w:rsidRPr="004E62CD">
        <w:rPr>
          <w:rFonts w:ascii="Arial" w:hAnsi="Arial" w:cs="Arial"/>
          <w:sz w:val="20"/>
          <w:szCs w:val="20"/>
        </w:rPr>
        <w:t xml:space="preserve">Olasunkanmi, F. O., </w:t>
      </w:r>
      <w:proofErr w:type="spellStart"/>
      <w:r w:rsidRPr="004E62CD">
        <w:rPr>
          <w:rFonts w:ascii="Arial" w:hAnsi="Arial" w:cs="Arial"/>
          <w:sz w:val="20"/>
          <w:szCs w:val="20"/>
        </w:rPr>
        <w:t>Edogha</w:t>
      </w:r>
      <w:proofErr w:type="spellEnd"/>
      <w:r w:rsidRPr="004E62CD">
        <w:rPr>
          <w:rFonts w:ascii="Arial" w:hAnsi="Arial" w:cs="Arial"/>
          <w:sz w:val="20"/>
          <w:szCs w:val="20"/>
        </w:rPr>
        <w:t>, C. O.</w:t>
      </w:r>
      <w:r w:rsidR="009C1B31">
        <w:rPr>
          <w:rFonts w:ascii="Arial" w:hAnsi="Arial" w:cs="Arial"/>
          <w:sz w:val="20"/>
          <w:szCs w:val="20"/>
        </w:rPr>
        <w:t xml:space="preserve">, </w:t>
      </w:r>
      <w:r w:rsidR="009C1B31" w:rsidRPr="00BE73E2">
        <w:rPr>
          <w:rFonts w:ascii="Arial" w:hAnsi="Arial" w:cs="Arial"/>
        </w:rPr>
        <w:t>&amp;</w:t>
      </w:r>
      <w:r w:rsidRPr="004E62CD">
        <w:rPr>
          <w:rFonts w:ascii="Arial" w:hAnsi="Arial" w:cs="Arial"/>
          <w:sz w:val="20"/>
          <w:szCs w:val="20"/>
        </w:rPr>
        <w:t xml:space="preserve"> </w:t>
      </w:r>
      <w:proofErr w:type="spellStart"/>
      <w:r w:rsidRPr="004E62CD">
        <w:rPr>
          <w:rFonts w:ascii="Arial" w:hAnsi="Arial" w:cs="Arial"/>
          <w:sz w:val="20"/>
          <w:szCs w:val="20"/>
        </w:rPr>
        <w:t>Ufia</w:t>
      </w:r>
      <w:proofErr w:type="spellEnd"/>
      <w:r w:rsidRPr="004E62CD">
        <w:rPr>
          <w:rFonts w:ascii="Arial" w:hAnsi="Arial" w:cs="Arial"/>
          <w:sz w:val="20"/>
          <w:szCs w:val="20"/>
        </w:rPr>
        <w:t>, V. D. (2024)</w:t>
      </w:r>
      <w:r w:rsidR="009C1B31">
        <w:rPr>
          <w:rFonts w:ascii="Arial" w:hAnsi="Arial" w:cs="Arial"/>
          <w:sz w:val="20"/>
          <w:szCs w:val="20"/>
        </w:rPr>
        <w:t xml:space="preserve">. </w:t>
      </w:r>
      <w:r w:rsidRPr="004E62CD">
        <w:rPr>
          <w:rFonts w:ascii="Arial" w:hAnsi="Arial" w:cs="Arial"/>
          <w:sz w:val="20"/>
          <w:szCs w:val="20"/>
        </w:rPr>
        <w:t xml:space="preserve">Organizational culture and success of construction projects in Nigeria. </w:t>
      </w:r>
      <w:r w:rsidRPr="009C1B31">
        <w:rPr>
          <w:rFonts w:ascii="Arial" w:hAnsi="Arial" w:cs="Arial"/>
          <w:sz w:val="20"/>
          <w:szCs w:val="20"/>
        </w:rPr>
        <w:t>Wilberforce Journal of the Social Science</w:t>
      </w:r>
      <w:r w:rsidRPr="004E62CD">
        <w:rPr>
          <w:rFonts w:ascii="Arial" w:hAnsi="Arial" w:cs="Arial"/>
          <w:sz w:val="20"/>
          <w:szCs w:val="20"/>
        </w:rPr>
        <w:t>,</w:t>
      </w:r>
      <w:r w:rsidRPr="004E62CD">
        <w:rPr>
          <w:rFonts w:ascii="Arial" w:hAnsi="Arial" w:cs="Arial"/>
          <w:bCs/>
          <w:sz w:val="20"/>
          <w:szCs w:val="20"/>
        </w:rPr>
        <w:t xml:space="preserve"> 8</w:t>
      </w:r>
      <w:r w:rsidR="009C1B31">
        <w:rPr>
          <w:rFonts w:ascii="Arial" w:hAnsi="Arial" w:cs="Arial"/>
          <w:bCs/>
          <w:sz w:val="20"/>
          <w:szCs w:val="20"/>
        </w:rPr>
        <w:t>(</w:t>
      </w:r>
      <w:r w:rsidRPr="004E62CD">
        <w:rPr>
          <w:rFonts w:ascii="Arial" w:hAnsi="Arial" w:cs="Arial"/>
          <w:bCs/>
          <w:sz w:val="20"/>
          <w:szCs w:val="20"/>
        </w:rPr>
        <w:t>10</w:t>
      </w:r>
      <w:r w:rsidR="009C1B31">
        <w:rPr>
          <w:rFonts w:ascii="Arial" w:hAnsi="Arial" w:cs="Arial"/>
          <w:bCs/>
          <w:sz w:val="20"/>
          <w:szCs w:val="20"/>
        </w:rPr>
        <w:t>)</w:t>
      </w:r>
      <w:r w:rsidRPr="004E62CD">
        <w:rPr>
          <w:rFonts w:ascii="Arial" w:hAnsi="Arial" w:cs="Arial"/>
          <w:bCs/>
          <w:sz w:val="20"/>
          <w:szCs w:val="20"/>
        </w:rPr>
        <w:t>, 274-289.</w:t>
      </w:r>
      <w:bookmarkStart w:id="4" w:name="_Hlk171645574"/>
    </w:p>
    <w:p w14:paraId="24C8FBA5" w14:textId="41E11647" w:rsidR="003276E4" w:rsidRPr="004E62CD" w:rsidRDefault="003276E4" w:rsidP="009C1B31">
      <w:pPr>
        <w:widowControl w:val="0"/>
        <w:autoSpaceDE w:val="0"/>
        <w:autoSpaceDN w:val="0"/>
        <w:adjustRightInd w:val="0"/>
        <w:spacing w:after="0" w:line="240" w:lineRule="auto"/>
        <w:jc w:val="both"/>
        <w:rPr>
          <w:rFonts w:ascii="Arial" w:hAnsi="Arial" w:cs="Arial"/>
          <w:bCs/>
          <w:sz w:val="20"/>
          <w:szCs w:val="20"/>
        </w:rPr>
      </w:pPr>
      <w:r w:rsidRPr="004E62CD">
        <w:rPr>
          <w:rFonts w:ascii="Arial" w:hAnsi="Arial" w:cs="Arial"/>
          <w:sz w:val="20"/>
          <w:szCs w:val="20"/>
        </w:rPr>
        <w:t>Olasunkanmi, F. O.</w:t>
      </w:r>
      <w:r w:rsidR="009C1B31">
        <w:rPr>
          <w:rFonts w:ascii="Arial" w:hAnsi="Arial" w:cs="Arial"/>
          <w:sz w:val="20"/>
          <w:szCs w:val="20"/>
        </w:rPr>
        <w:t xml:space="preserve">, </w:t>
      </w:r>
      <w:r w:rsidR="009C1B31" w:rsidRPr="00BE73E2">
        <w:rPr>
          <w:rFonts w:ascii="Arial" w:hAnsi="Arial" w:cs="Arial"/>
        </w:rPr>
        <w:t>&amp;</w:t>
      </w:r>
      <w:r w:rsidRPr="004E62CD">
        <w:rPr>
          <w:rFonts w:ascii="Arial" w:hAnsi="Arial" w:cs="Arial"/>
          <w:sz w:val="20"/>
          <w:szCs w:val="20"/>
        </w:rPr>
        <w:t xml:space="preserve"> </w:t>
      </w:r>
      <w:proofErr w:type="spellStart"/>
      <w:r w:rsidRPr="004E62CD">
        <w:rPr>
          <w:rFonts w:ascii="Arial" w:hAnsi="Arial" w:cs="Arial"/>
          <w:sz w:val="20"/>
          <w:szCs w:val="20"/>
        </w:rPr>
        <w:t>Belonwu</w:t>
      </w:r>
      <w:proofErr w:type="spellEnd"/>
      <w:r w:rsidRPr="004E62CD">
        <w:rPr>
          <w:rFonts w:ascii="Arial" w:hAnsi="Arial" w:cs="Arial"/>
          <w:sz w:val="20"/>
          <w:szCs w:val="20"/>
        </w:rPr>
        <w:t>, C. C. (2023)</w:t>
      </w:r>
      <w:r w:rsidR="009C1B31">
        <w:rPr>
          <w:rFonts w:ascii="Arial" w:hAnsi="Arial" w:cs="Arial"/>
          <w:sz w:val="20"/>
          <w:szCs w:val="20"/>
        </w:rPr>
        <w:t xml:space="preserve">. </w:t>
      </w:r>
      <w:r w:rsidRPr="004E62CD">
        <w:rPr>
          <w:rFonts w:ascii="Arial" w:hAnsi="Arial" w:cs="Arial"/>
          <w:bCs/>
          <w:sz w:val="20"/>
          <w:szCs w:val="20"/>
        </w:rPr>
        <w:t xml:space="preserve">The perceived level of compliance of construction projects with performance indicators in Nigeria. </w:t>
      </w:r>
      <w:r w:rsidRPr="009C1B31">
        <w:rPr>
          <w:rFonts w:ascii="Arial" w:hAnsi="Arial" w:cs="Arial"/>
          <w:bCs/>
          <w:sz w:val="20"/>
          <w:szCs w:val="20"/>
        </w:rPr>
        <w:t>International Journal of</w:t>
      </w:r>
      <w:r w:rsidRPr="009C1B31">
        <w:rPr>
          <w:rFonts w:ascii="Arial" w:hAnsi="Arial" w:cs="Arial"/>
          <w:b/>
          <w:sz w:val="20"/>
          <w:szCs w:val="20"/>
        </w:rPr>
        <w:t xml:space="preserve"> </w:t>
      </w:r>
      <w:r w:rsidRPr="009C1B31">
        <w:rPr>
          <w:rFonts w:ascii="Arial" w:hAnsi="Arial" w:cs="Arial"/>
          <w:bCs/>
          <w:sz w:val="20"/>
          <w:szCs w:val="20"/>
        </w:rPr>
        <w:t>Research and Innovation in Social Science</w:t>
      </w:r>
      <w:r w:rsidRPr="004E62CD">
        <w:rPr>
          <w:rFonts w:ascii="Arial" w:hAnsi="Arial" w:cs="Arial"/>
          <w:bCs/>
          <w:i/>
          <w:iCs/>
          <w:sz w:val="20"/>
          <w:szCs w:val="20"/>
        </w:rPr>
        <w:t>,</w:t>
      </w:r>
      <w:r w:rsidRPr="004E62CD">
        <w:rPr>
          <w:rFonts w:ascii="Arial" w:hAnsi="Arial" w:cs="Arial"/>
          <w:bCs/>
          <w:sz w:val="20"/>
          <w:szCs w:val="20"/>
        </w:rPr>
        <w:t xml:space="preserve"> </w:t>
      </w:r>
      <w:r w:rsidR="006B045B">
        <w:rPr>
          <w:rFonts w:ascii="Arial" w:hAnsi="Arial" w:cs="Arial"/>
          <w:bCs/>
          <w:sz w:val="20"/>
          <w:szCs w:val="20"/>
        </w:rPr>
        <w:t>7</w:t>
      </w:r>
      <w:r w:rsidR="009C1B31">
        <w:rPr>
          <w:rFonts w:ascii="Arial" w:hAnsi="Arial" w:cs="Arial"/>
          <w:sz w:val="20"/>
          <w:szCs w:val="20"/>
        </w:rPr>
        <w:t>(</w:t>
      </w:r>
      <w:r w:rsidR="006B045B">
        <w:rPr>
          <w:rFonts w:ascii="Arial" w:hAnsi="Arial" w:cs="Arial"/>
          <w:sz w:val="20"/>
          <w:szCs w:val="20"/>
        </w:rPr>
        <w:t>8</w:t>
      </w:r>
      <w:r w:rsidR="009C1B31">
        <w:rPr>
          <w:rFonts w:ascii="Arial" w:hAnsi="Arial" w:cs="Arial"/>
          <w:sz w:val="20"/>
          <w:szCs w:val="20"/>
        </w:rPr>
        <w:t>)</w:t>
      </w:r>
      <w:r w:rsidRPr="004E62CD">
        <w:rPr>
          <w:rFonts w:ascii="Arial" w:hAnsi="Arial" w:cs="Arial"/>
          <w:sz w:val="20"/>
          <w:szCs w:val="20"/>
        </w:rPr>
        <w:t>,</w:t>
      </w:r>
      <w:r w:rsidR="009C1B31">
        <w:rPr>
          <w:rFonts w:ascii="Arial" w:hAnsi="Arial" w:cs="Arial"/>
          <w:sz w:val="20"/>
          <w:szCs w:val="20"/>
        </w:rPr>
        <w:t xml:space="preserve"> </w:t>
      </w:r>
      <w:r w:rsidR="006B045B">
        <w:rPr>
          <w:rFonts w:ascii="Arial" w:hAnsi="Arial" w:cs="Arial"/>
          <w:sz w:val="20"/>
          <w:szCs w:val="20"/>
        </w:rPr>
        <w:t>1348</w:t>
      </w:r>
      <w:r w:rsidRPr="004E62CD">
        <w:rPr>
          <w:rFonts w:ascii="Arial" w:hAnsi="Arial" w:cs="Arial"/>
          <w:sz w:val="20"/>
          <w:szCs w:val="20"/>
        </w:rPr>
        <w:t>-</w:t>
      </w:r>
      <w:r w:rsidR="006B045B">
        <w:rPr>
          <w:rFonts w:ascii="Arial" w:hAnsi="Arial" w:cs="Arial"/>
          <w:sz w:val="20"/>
          <w:szCs w:val="20"/>
        </w:rPr>
        <w:t>1363</w:t>
      </w:r>
      <w:r w:rsidRPr="004E62CD">
        <w:rPr>
          <w:rFonts w:ascii="Arial" w:hAnsi="Arial" w:cs="Arial"/>
          <w:sz w:val="20"/>
          <w:szCs w:val="20"/>
        </w:rPr>
        <w:t>.</w:t>
      </w:r>
    </w:p>
    <w:bookmarkEnd w:id="3"/>
    <w:bookmarkEnd w:id="4"/>
    <w:p w14:paraId="59AB3BD0" w14:textId="64ABE888" w:rsidR="003276E4" w:rsidRPr="004E62CD" w:rsidRDefault="003276E4" w:rsidP="007F2A97">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Oviedo-Trespalacios, O., Truelove, V., Watson, B.</w:t>
      </w:r>
      <w:r w:rsidR="007F2A97">
        <w:rPr>
          <w:rFonts w:ascii="Arial" w:hAnsi="Arial" w:cs="Arial"/>
          <w:sz w:val="20"/>
          <w:szCs w:val="20"/>
        </w:rPr>
        <w:t xml:space="preserve">, </w:t>
      </w:r>
      <w:r w:rsidR="007F2A97" w:rsidRPr="00BE73E2">
        <w:rPr>
          <w:rFonts w:ascii="Arial" w:hAnsi="Arial" w:cs="Arial"/>
        </w:rPr>
        <w:t>&amp;</w:t>
      </w:r>
      <w:r w:rsidRPr="004E62CD">
        <w:rPr>
          <w:rFonts w:ascii="Arial" w:hAnsi="Arial" w:cs="Arial"/>
          <w:sz w:val="20"/>
          <w:szCs w:val="20"/>
        </w:rPr>
        <w:t xml:space="preserve"> Hinton, J. A. (2019)</w:t>
      </w:r>
      <w:r w:rsidR="007F2A97">
        <w:rPr>
          <w:rFonts w:ascii="Arial" w:hAnsi="Arial" w:cs="Arial"/>
          <w:sz w:val="20"/>
          <w:szCs w:val="20"/>
        </w:rPr>
        <w:t xml:space="preserve">. </w:t>
      </w:r>
      <w:r w:rsidRPr="004E62CD">
        <w:rPr>
          <w:rFonts w:ascii="Arial" w:hAnsi="Arial" w:cs="Arial"/>
          <w:sz w:val="20"/>
          <w:szCs w:val="20"/>
        </w:rPr>
        <w:t xml:space="preserve">The impact of road advertising signs on driver behavior and implications for road safety: a critical systematic review. </w:t>
      </w:r>
      <w:r w:rsidRPr="007F2A97">
        <w:rPr>
          <w:rFonts w:ascii="Arial" w:hAnsi="Arial" w:cs="Arial"/>
          <w:sz w:val="20"/>
          <w:szCs w:val="20"/>
        </w:rPr>
        <w:t>Transportation Research Part A: Policy and Practice</w:t>
      </w:r>
      <w:r w:rsidRPr="004E62CD">
        <w:rPr>
          <w:rFonts w:ascii="Arial" w:hAnsi="Arial" w:cs="Arial"/>
          <w:sz w:val="20"/>
          <w:szCs w:val="20"/>
        </w:rPr>
        <w:t>, 122, 85-98.</w:t>
      </w:r>
    </w:p>
    <w:p w14:paraId="70EE1F98" w14:textId="77777777" w:rsidR="003276E4" w:rsidRPr="004E62CD" w:rsidRDefault="003276E4" w:rsidP="007F2A97">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 xml:space="preserve">Project Management Institute (PMI). (2021). </w:t>
      </w:r>
      <w:r w:rsidRPr="007F2A97">
        <w:rPr>
          <w:rFonts w:ascii="Arial" w:hAnsi="Arial" w:cs="Arial"/>
          <w:sz w:val="20"/>
          <w:szCs w:val="20"/>
        </w:rPr>
        <w:t>A Guide to the Project Management Body of Knowledge (PMBOK),</w:t>
      </w:r>
      <w:r w:rsidRPr="004E62CD">
        <w:rPr>
          <w:rFonts w:ascii="Arial" w:hAnsi="Arial" w:cs="Arial"/>
          <w:sz w:val="20"/>
          <w:szCs w:val="20"/>
        </w:rPr>
        <w:t xml:space="preserve"> 4th Edition, Pennsylvania, Project Management Institute. </w:t>
      </w:r>
    </w:p>
    <w:p w14:paraId="7A3F083F" w14:textId="00AF20FE" w:rsidR="003276E4" w:rsidRPr="004E62CD" w:rsidRDefault="003276E4" w:rsidP="007F2A97">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shd w:val="clear" w:color="auto" w:fill="FFFFFF"/>
        </w:rPr>
        <w:t>Rotimi, F. E., Brauner, M., Burfoot, M., Naismith, N., Silva, C.</w:t>
      </w:r>
      <w:r w:rsidR="007F2A97">
        <w:rPr>
          <w:rFonts w:ascii="Arial" w:hAnsi="Arial" w:cs="Arial"/>
          <w:sz w:val="20"/>
          <w:szCs w:val="20"/>
          <w:shd w:val="clear" w:color="auto" w:fill="FFFFFF"/>
        </w:rPr>
        <w:t xml:space="preserve">, </w:t>
      </w:r>
      <w:r w:rsidR="007F2A97" w:rsidRPr="00BE73E2">
        <w:rPr>
          <w:rFonts w:ascii="Arial" w:hAnsi="Arial" w:cs="Arial"/>
        </w:rPr>
        <w:t>&amp;</w:t>
      </w:r>
      <w:r w:rsidRPr="004E62CD">
        <w:rPr>
          <w:rFonts w:ascii="Arial" w:hAnsi="Arial" w:cs="Arial"/>
          <w:sz w:val="20"/>
          <w:szCs w:val="20"/>
          <w:shd w:val="clear" w:color="auto" w:fill="FFFFFF"/>
        </w:rPr>
        <w:t xml:space="preserve"> </w:t>
      </w:r>
      <w:proofErr w:type="spellStart"/>
      <w:r w:rsidRPr="004E62CD">
        <w:rPr>
          <w:rFonts w:ascii="Arial" w:hAnsi="Arial" w:cs="Arial"/>
          <w:sz w:val="20"/>
          <w:szCs w:val="20"/>
          <w:shd w:val="clear" w:color="auto" w:fill="FFFFFF"/>
        </w:rPr>
        <w:t>Mohaghegh</w:t>
      </w:r>
      <w:proofErr w:type="spellEnd"/>
      <w:r w:rsidRPr="004E62CD">
        <w:rPr>
          <w:rFonts w:ascii="Arial" w:hAnsi="Arial" w:cs="Arial"/>
          <w:sz w:val="20"/>
          <w:szCs w:val="20"/>
          <w:shd w:val="clear" w:color="auto" w:fill="FFFFFF"/>
        </w:rPr>
        <w:t>, M. (2024)</w:t>
      </w:r>
      <w:r w:rsidR="007F2A97">
        <w:rPr>
          <w:rFonts w:ascii="Arial" w:hAnsi="Arial" w:cs="Arial"/>
          <w:sz w:val="20"/>
          <w:szCs w:val="20"/>
          <w:shd w:val="clear" w:color="auto" w:fill="FFFFFF"/>
        </w:rPr>
        <w:t xml:space="preserve">. </w:t>
      </w:r>
      <w:r w:rsidRPr="004E62CD">
        <w:rPr>
          <w:rFonts w:ascii="Arial" w:hAnsi="Arial" w:cs="Arial"/>
          <w:sz w:val="20"/>
          <w:szCs w:val="20"/>
          <w:shd w:val="clear" w:color="auto" w:fill="FFFFFF"/>
        </w:rPr>
        <w:t xml:space="preserve">Challenges faced by women in new Zealand’s construction industry and the impact of demographic factors. </w:t>
      </w:r>
      <w:r w:rsidRPr="007F2A97">
        <w:rPr>
          <w:rFonts w:ascii="Arial" w:hAnsi="Arial" w:cs="Arial"/>
          <w:sz w:val="20"/>
          <w:szCs w:val="20"/>
          <w:shd w:val="clear" w:color="auto" w:fill="FFFFFF"/>
        </w:rPr>
        <w:t>Construction Economics and Building,</w:t>
      </w:r>
      <w:r w:rsidRPr="004E62CD">
        <w:rPr>
          <w:rFonts w:ascii="Arial" w:hAnsi="Arial" w:cs="Arial"/>
          <w:sz w:val="20"/>
          <w:szCs w:val="20"/>
          <w:shd w:val="clear" w:color="auto" w:fill="FFFFFF"/>
        </w:rPr>
        <w:t xml:space="preserve"> 24</w:t>
      </w:r>
      <w:r w:rsidR="007F2A97">
        <w:rPr>
          <w:rFonts w:ascii="Arial" w:hAnsi="Arial" w:cs="Arial"/>
          <w:sz w:val="20"/>
          <w:szCs w:val="20"/>
          <w:shd w:val="clear" w:color="auto" w:fill="FFFFFF"/>
        </w:rPr>
        <w:t>(</w:t>
      </w:r>
      <w:r w:rsidRPr="004E62CD">
        <w:rPr>
          <w:rFonts w:ascii="Arial" w:hAnsi="Arial" w:cs="Arial"/>
          <w:sz w:val="20"/>
          <w:szCs w:val="20"/>
          <w:shd w:val="clear" w:color="auto" w:fill="FFFFFF"/>
        </w:rPr>
        <w:t>4/5</w:t>
      </w:r>
      <w:r w:rsidR="007F2A97">
        <w:rPr>
          <w:rFonts w:ascii="Arial" w:hAnsi="Arial" w:cs="Arial"/>
          <w:sz w:val="20"/>
          <w:szCs w:val="20"/>
          <w:shd w:val="clear" w:color="auto" w:fill="FFFFFF"/>
        </w:rPr>
        <w:t>)</w:t>
      </w:r>
      <w:r w:rsidRPr="004E62CD">
        <w:rPr>
          <w:rFonts w:ascii="Arial" w:hAnsi="Arial" w:cs="Arial"/>
          <w:sz w:val="20"/>
          <w:szCs w:val="20"/>
          <w:shd w:val="clear" w:color="auto" w:fill="FFFFFF"/>
        </w:rPr>
        <w:t xml:space="preserve">, 114–141. https:// doi.org/10.5130/AJCEB. v24i4/5.8911 </w:t>
      </w:r>
    </w:p>
    <w:p w14:paraId="40A538A8" w14:textId="554B1800" w:rsidR="003276E4" w:rsidRPr="004E62CD" w:rsidRDefault="003276E4" w:rsidP="003276E4">
      <w:pPr>
        <w:autoSpaceDE w:val="0"/>
        <w:autoSpaceDN w:val="0"/>
        <w:adjustRightInd w:val="0"/>
        <w:spacing w:after="0" w:line="240" w:lineRule="auto"/>
        <w:ind w:left="567" w:hanging="567"/>
        <w:jc w:val="both"/>
        <w:rPr>
          <w:rFonts w:ascii="Arial" w:hAnsi="Arial" w:cs="Arial"/>
          <w:sz w:val="20"/>
          <w:szCs w:val="20"/>
        </w:rPr>
      </w:pPr>
      <w:r w:rsidRPr="004E62CD">
        <w:rPr>
          <w:rFonts w:ascii="Arial" w:hAnsi="Arial" w:cs="Arial"/>
          <w:sz w:val="20"/>
          <w:szCs w:val="20"/>
        </w:rPr>
        <w:t>Schein, E. H. (2010)</w:t>
      </w:r>
      <w:r w:rsidR="007F2A97">
        <w:rPr>
          <w:rFonts w:ascii="Arial" w:hAnsi="Arial" w:cs="Arial"/>
          <w:sz w:val="20"/>
          <w:szCs w:val="20"/>
        </w:rPr>
        <w:t xml:space="preserve">. </w:t>
      </w:r>
      <w:r w:rsidRPr="007F2A97">
        <w:rPr>
          <w:rFonts w:ascii="Arial" w:hAnsi="Arial" w:cs="Arial"/>
          <w:sz w:val="20"/>
          <w:szCs w:val="20"/>
        </w:rPr>
        <w:t>Organizational culture and leadership.</w:t>
      </w:r>
      <w:r w:rsidRPr="004E62CD">
        <w:rPr>
          <w:rFonts w:ascii="Arial" w:hAnsi="Arial" w:cs="Arial"/>
          <w:sz w:val="20"/>
          <w:szCs w:val="20"/>
        </w:rPr>
        <w:t xml:space="preserve"> John Wiley &amp; Sons.</w:t>
      </w:r>
    </w:p>
    <w:p w14:paraId="1D7B6D7C" w14:textId="5EE11E09" w:rsidR="003276E4" w:rsidRPr="004E62CD" w:rsidRDefault="003276E4" w:rsidP="007F2A97">
      <w:pPr>
        <w:autoSpaceDE w:val="0"/>
        <w:autoSpaceDN w:val="0"/>
        <w:adjustRightInd w:val="0"/>
        <w:spacing w:after="0" w:line="240" w:lineRule="auto"/>
        <w:jc w:val="both"/>
        <w:rPr>
          <w:rFonts w:ascii="Arial" w:hAnsi="Arial" w:cs="Arial"/>
          <w:sz w:val="20"/>
          <w:szCs w:val="20"/>
        </w:rPr>
      </w:pPr>
      <w:proofErr w:type="spellStart"/>
      <w:r w:rsidRPr="004E62CD">
        <w:rPr>
          <w:rFonts w:ascii="Arial" w:hAnsi="Arial" w:cs="Arial"/>
          <w:sz w:val="20"/>
          <w:szCs w:val="20"/>
        </w:rPr>
        <w:t>Sehnem</w:t>
      </w:r>
      <w:proofErr w:type="spellEnd"/>
      <w:r w:rsidRPr="004E62CD">
        <w:rPr>
          <w:rFonts w:ascii="Arial" w:hAnsi="Arial" w:cs="Arial"/>
          <w:sz w:val="20"/>
          <w:szCs w:val="20"/>
        </w:rPr>
        <w:t>, S., Jabbour, C. J. C., Pereira, S. C. F.</w:t>
      </w:r>
      <w:r w:rsidR="007F2A97">
        <w:rPr>
          <w:rFonts w:ascii="Arial" w:hAnsi="Arial" w:cs="Arial"/>
          <w:sz w:val="20"/>
          <w:szCs w:val="20"/>
        </w:rPr>
        <w:t xml:space="preserve">, </w:t>
      </w:r>
      <w:r w:rsidR="007F2A97" w:rsidRPr="00BE73E2">
        <w:rPr>
          <w:rFonts w:ascii="Arial" w:hAnsi="Arial" w:cs="Arial"/>
        </w:rPr>
        <w:t>&amp;</w:t>
      </w:r>
      <w:r w:rsidRPr="004E62CD">
        <w:rPr>
          <w:rFonts w:ascii="Arial" w:hAnsi="Arial" w:cs="Arial"/>
          <w:sz w:val="20"/>
          <w:szCs w:val="20"/>
        </w:rPr>
        <w:t xml:space="preserve"> de Sousa Jabbour, A. B. L. (2019)</w:t>
      </w:r>
      <w:r w:rsidR="007F2A97">
        <w:rPr>
          <w:rFonts w:ascii="Arial" w:hAnsi="Arial" w:cs="Arial"/>
          <w:sz w:val="20"/>
          <w:szCs w:val="20"/>
        </w:rPr>
        <w:t xml:space="preserve">. </w:t>
      </w:r>
      <w:r w:rsidRPr="004E62CD">
        <w:rPr>
          <w:rFonts w:ascii="Arial" w:hAnsi="Arial" w:cs="Arial"/>
          <w:sz w:val="20"/>
          <w:szCs w:val="20"/>
        </w:rPr>
        <w:t xml:space="preserve">Improving sustainable supply chains performance through operational excellence: circular economy approach. </w:t>
      </w:r>
      <w:r w:rsidRPr="007F2A97">
        <w:rPr>
          <w:rFonts w:ascii="Arial" w:hAnsi="Arial" w:cs="Arial"/>
          <w:sz w:val="20"/>
          <w:szCs w:val="20"/>
        </w:rPr>
        <w:t>Resources, Conservation and Recycling</w:t>
      </w:r>
      <w:r w:rsidRPr="004E62CD">
        <w:rPr>
          <w:rFonts w:ascii="Arial" w:hAnsi="Arial" w:cs="Arial"/>
          <w:sz w:val="20"/>
          <w:szCs w:val="20"/>
        </w:rPr>
        <w:t>, 149, 236-248.</w:t>
      </w:r>
    </w:p>
    <w:p w14:paraId="2323E978" w14:textId="367B14A4" w:rsidR="003276E4" w:rsidRPr="004E62CD" w:rsidRDefault="003276E4" w:rsidP="007F2A97">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Simoneaux, S.</w:t>
      </w:r>
      <w:r w:rsidR="007F2A97">
        <w:rPr>
          <w:rFonts w:ascii="Arial" w:hAnsi="Arial" w:cs="Arial"/>
          <w:sz w:val="20"/>
          <w:szCs w:val="20"/>
        </w:rPr>
        <w:t xml:space="preserve">, </w:t>
      </w:r>
      <w:r w:rsidR="007F2A97" w:rsidRPr="00BE73E2">
        <w:rPr>
          <w:rFonts w:ascii="Arial" w:hAnsi="Arial" w:cs="Arial"/>
        </w:rPr>
        <w:t>&amp;</w:t>
      </w:r>
      <w:r w:rsidRPr="004E62CD">
        <w:rPr>
          <w:rFonts w:ascii="Arial" w:hAnsi="Arial" w:cs="Arial"/>
          <w:sz w:val="20"/>
          <w:szCs w:val="20"/>
        </w:rPr>
        <w:t xml:space="preserve"> Stroud, C. (2014)</w:t>
      </w:r>
      <w:r w:rsidR="007F2A97">
        <w:rPr>
          <w:rFonts w:ascii="Arial" w:hAnsi="Arial" w:cs="Arial"/>
          <w:sz w:val="20"/>
          <w:szCs w:val="20"/>
        </w:rPr>
        <w:t xml:space="preserve">. </w:t>
      </w:r>
      <w:r w:rsidRPr="004E62CD">
        <w:rPr>
          <w:rFonts w:ascii="Arial" w:hAnsi="Arial" w:cs="Arial"/>
          <w:sz w:val="20"/>
          <w:szCs w:val="20"/>
        </w:rPr>
        <w:t xml:space="preserve">A strong corporate culture is key to success. </w:t>
      </w:r>
      <w:r w:rsidRPr="007F2A97">
        <w:rPr>
          <w:rFonts w:ascii="Arial" w:hAnsi="Arial" w:cs="Arial"/>
          <w:sz w:val="20"/>
          <w:szCs w:val="20"/>
        </w:rPr>
        <w:t>Journal of Pension Benefits</w:t>
      </w:r>
      <w:r w:rsidRPr="004E62CD">
        <w:rPr>
          <w:rFonts w:ascii="Arial" w:hAnsi="Arial" w:cs="Arial"/>
          <w:i/>
          <w:iCs/>
          <w:sz w:val="20"/>
          <w:szCs w:val="20"/>
        </w:rPr>
        <w:t xml:space="preserve">, </w:t>
      </w:r>
      <w:r w:rsidRPr="004E62CD">
        <w:rPr>
          <w:rFonts w:ascii="Arial" w:hAnsi="Arial" w:cs="Arial"/>
          <w:sz w:val="20"/>
          <w:szCs w:val="20"/>
        </w:rPr>
        <w:t>22</w:t>
      </w:r>
      <w:r w:rsidR="007F2A97">
        <w:rPr>
          <w:rFonts w:ascii="Arial" w:hAnsi="Arial" w:cs="Arial"/>
          <w:sz w:val="20"/>
          <w:szCs w:val="20"/>
        </w:rPr>
        <w:t>(</w:t>
      </w:r>
      <w:r w:rsidRPr="004E62CD">
        <w:rPr>
          <w:rFonts w:ascii="Arial" w:hAnsi="Arial" w:cs="Arial"/>
          <w:sz w:val="20"/>
          <w:szCs w:val="20"/>
        </w:rPr>
        <w:t>1</w:t>
      </w:r>
      <w:r w:rsidR="007F2A97">
        <w:rPr>
          <w:rFonts w:ascii="Arial" w:hAnsi="Arial" w:cs="Arial"/>
          <w:sz w:val="20"/>
          <w:szCs w:val="20"/>
        </w:rPr>
        <w:t>)</w:t>
      </w:r>
      <w:r w:rsidRPr="004E62CD">
        <w:rPr>
          <w:rFonts w:ascii="Arial" w:hAnsi="Arial" w:cs="Arial"/>
          <w:sz w:val="20"/>
          <w:szCs w:val="20"/>
        </w:rPr>
        <w:t>, 51-55</w:t>
      </w:r>
    </w:p>
    <w:p w14:paraId="74A2657E" w14:textId="1FB8F1D0" w:rsidR="003276E4" w:rsidRPr="004E62CD" w:rsidRDefault="003276E4" w:rsidP="007F2A97">
      <w:pPr>
        <w:tabs>
          <w:tab w:val="left" w:pos="3341"/>
        </w:tabs>
        <w:spacing w:after="0" w:line="240" w:lineRule="auto"/>
        <w:jc w:val="both"/>
        <w:rPr>
          <w:rFonts w:ascii="Arial" w:hAnsi="Arial" w:cs="Arial"/>
          <w:sz w:val="20"/>
          <w:szCs w:val="20"/>
        </w:rPr>
      </w:pPr>
      <w:r w:rsidRPr="004E62CD">
        <w:rPr>
          <w:rFonts w:ascii="Arial" w:hAnsi="Arial" w:cs="Arial"/>
          <w:sz w:val="20"/>
          <w:szCs w:val="20"/>
        </w:rPr>
        <w:t>Sok, J., Blomme, R.,</w:t>
      </w:r>
      <w:r w:rsidR="007F2A97">
        <w:rPr>
          <w:rFonts w:ascii="Arial" w:hAnsi="Arial" w:cs="Arial"/>
          <w:sz w:val="20"/>
          <w:szCs w:val="20"/>
        </w:rPr>
        <w:t xml:space="preserve"> </w:t>
      </w:r>
      <w:r w:rsidR="007F2A97" w:rsidRPr="00BE73E2">
        <w:rPr>
          <w:rFonts w:ascii="Arial" w:hAnsi="Arial" w:cs="Arial"/>
        </w:rPr>
        <w:t>&amp;</w:t>
      </w:r>
      <w:r w:rsidRPr="004E62CD">
        <w:rPr>
          <w:rFonts w:ascii="Arial" w:hAnsi="Arial" w:cs="Arial"/>
          <w:sz w:val="20"/>
          <w:szCs w:val="20"/>
        </w:rPr>
        <w:t xml:space="preserve"> Tromp, D. (2014)</w:t>
      </w:r>
      <w:r w:rsidR="007F2A97">
        <w:rPr>
          <w:rFonts w:ascii="Arial" w:hAnsi="Arial" w:cs="Arial"/>
          <w:sz w:val="20"/>
          <w:szCs w:val="20"/>
        </w:rPr>
        <w:t xml:space="preserve">. </w:t>
      </w:r>
      <w:r w:rsidRPr="004E62CD">
        <w:rPr>
          <w:rFonts w:ascii="Arial" w:hAnsi="Arial" w:cs="Arial"/>
          <w:sz w:val="20"/>
          <w:szCs w:val="20"/>
        </w:rPr>
        <w:t xml:space="preserve">Positive and negative spillover from work to home: the role of organizational culture and supportive arrangements. </w:t>
      </w:r>
      <w:r w:rsidRPr="007F2A97">
        <w:rPr>
          <w:rFonts w:ascii="Arial" w:hAnsi="Arial" w:cs="Arial"/>
          <w:sz w:val="20"/>
          <w:szCs w:val="20"/>
        </w:rPr>
        <w:t>British Journal of Management</w:t>
      </w:r>
      <w:r w:rsidRPr="004E62CD">
        <w:rPr>
          <w:rFonts w:ascii="Arial" w:hAnsi="Arial" w:cs="Arial"/>
          <w:i/>
          <w:iCs/>
          <w:sz w:val="20"/>
          <w:szCs w:val="20"/>
        </w:rPr>
        <w:t>,</w:t>
      </w:r>
      <w:r w:rsidRPr="004E62CD">
        <w:rPr>
          <w:rFonts w:ascii="Arial" w:hAnsi="Arial" w:cs="Arial"/>
          <w:sz w:val="20"/>
          <w:szCs w:val="20"/>
        </w:rPr>
        <w:t xml:space="preserve"> 25, 456-472. </w:t>
      </w:r>
    </w:p>
    <w:p w14:paraId="151C88B7" w14:textId="20EE9EF4" w:rsidR="003276E4" w:rsidRPr="004E62CD" w:rsidRDefault="003276E4" w:rsidP="007F2A97">
      <w:pPr>
        <w:tabs>
          <w:tab w:val="left" w:pos="3341"/>
        </w:tabs>
        <w:spacing w:after="0" w:line="240" w:lineRule="auto"/>
        <w:jc w:val="both"/>
        <w:rPr>
          <w:rFonts w:ascii="Arial" w:hAnsi="Arial" w:cs="Arial"/>
          <w:color w:val="000000"/>
          <w:sz w:val="20"/>
          <w:szCs w:val="20"/>
        </w:rPr>
      </w:pPr>
      <w:proofErr w:type="spellStart"/>
      <w:r w:rsidRPr="004E62CD">
        <w:rPr>
          <w:rFonts w:ascii="Arial" w:hAnsi="Arial" w:cs="Arial"/>
          <w:sz w:val="20"/>
          <w:szCs w:val="20"/>
        </w:rPr>
        <w:t>Sopiah</w:t>
      </w:r>
      <w:proofErr w:type="spellEnd"/>
      <w:r w:rsidRPr="004E62CD">
        <w:rPr>
          <w:rFonts w:ascii="Arial" w:hAnsi="Arial" w:cs="Arial"/>
          <w:sz w:val="20"/>
          <w:szCs w:val="20"/>
        </w:rPr>
        <w:t xml:space="preserve">, S., Kamaludin, M., </w:t>
      </w:r>
      <w:proofErr w:type="spellStart"/>
      <w:r w:rsidRPr="004E62CD">
        <w:rPr>
          <w:rFonts w:ascii="Arial" w:hAnsi="Arial" w:cs="Arial"/>
          <w:sz w:val="20"/>
          <w:szCs w:val="20"/>
        </w:rPr>
        <w:t>Sangadji</w:t>
      </w:r>
      <w:proofErr w:type="spellEnd"/>
      <w:r w:rsidRPr="004E62CD">
        <w:rPr>
          <w:rFonts w:ascii="Arial" w:hAnsi="Arial" w:cs="Arial"/>
          <w:sz w:val="20"/>
          <w:szCs w:val="20"/>
        </w:rPr>
        <w:t>, E. M.,</w:t>
      </w:r>
      <w:r w:rsidR="007F2A97">
        <w:rPr>
          <w:rFonts w:ascii="Arial" w:hAnsi="Arial" w:cs="Arial"/>
          <w:sz w:val="20"/>
          <w:szCs w:val="20"/>
        </w:rPr>
        <w:t xml:space="preserve"> </w:t>
      </w:r>
      <w:r w:rsidR="007F2A97" w:rsidRPr="00BE73E2">
        <w:rPr>
          <w:rFonts w:ascii="Arial" w:hAnsi="Arial" w:cs="Arial"/>
        </w:rPr>
        <w:t>&amp;</w:t>
      </w:r>
      <w:r w:rsidRPr="004E62CD">
        <w:rPr>
          <w:rFonts w:ascii="Arial" w:hAnsi="Arial" w:cs="Arial"/>
          <w:sz w:val="20"/>
          <w:szCs w:val="20"/>
        </w:rPr>
        <w:t xml:space="preserve"> </w:t>
      </w:r>
      <w:proofErr w:type="spellStart"/>
      <w:r w:rsidRPr="004E62CD">
        <w:rPr>
          <w:rFonts w:ascii="Arial" w:hAnsi="Arial" w:cs="Arial"/>
          <w:sz w:val="20"/>
          <w:szCs w:val="20"/>
        </w:rPr>
        <w:t>Narmaditya</w:t>
      </w:r>
      <w:proofErr w:type="spellEnd"/>
      <w:r w:rsidRPr="004E62CD">
        <w:rPr>
          <w:rFonts w:ascii="Arial" w:hAnsi="Arial" w:cs="Arial"/>
          <w:sz w:val="20"/>
          <w:szCs w:val="20"/>
        </w:rPr>
        <w:t>, B. S. (2021)</w:t>
      </w:r>
      <w:r w:rsidR="007F2A97">
        <w:rPr>
          <w:rFonts w:ascii="Arial" w:hAnsi="Arial" w:cs="Arial"/>
          <w:sz w:val="20"/>
          <w:szCs w:val="20"/>
        </w:rPr>
        <w:t xml:space="preserve">. </w:t>
      </w:r>
      <w:r w:rsidRPr="004E62CD">
        <w:rPr>
          <w:rFonts w:ascii="Arial" w:hAnsi="Arial" w:cs="Arial"/>
          <w:sz w:val="20"/>
          <w:szCs w:val="20"/>
        </w:rPr>
        <w:t xml:space="preserve">Organization culture and employee performance: an empirical study of Islamic banks in Indonesia. </w:t>
      </w:r>
      <w:r w:rsidRPr="007F2A97">
        <w:rPr>
          <w:rFonts w:ascii="Arial" w:hAnsi="Arial" w:cs="Arial"/>
          <w:sz w:val="20"/>
          <w:szCs w:val="20"/>
        </w:rPr>
        <w:t>The Journal of Asian Finance, Economics and Business,</w:t>
      </w:r>
      <w:r w:rsidRPr="004E62CD">
        <w:rPr>
          <w:rFonts w:ascii="Arial" w:hAnsi="Arial" w:cs="Arial"/>
          <w:sz w:val="20"/>
          <w:szCs w:val="20"/>
        </w:rPr>
        <w:t xml:space="preserve"> 8</w:t>
      </w:r>
      <w:r w:rsidR="007F2A97">
        <w:rPr>
          <w:rFonts w:ascii="Arial" w:hAnsi="Arial" w:cs="Arial"/>
          <w:sz w:val="20"/>
          <w:szCs w:val="20"/>
        </w:rPr>
        <w:t>(</w:t>
      </w:r>
      <w:r w:rsidRPr="004E62CD">
        <w:rPr>
          <w:rFonts w:ascii="Arial" w:hAnsi="Arial" w:cs="Arial"/>
          <w:sz w:val="20"/>
          <w:szCs w:val="20"/>
        </w:rPr>
        <w:t>6</w:t>
      </w:r>
      <w:r w:rsidR="007F2A97">
        <w:rPr>
          <w:rFonts w:ascii="Arial" w:hAnsi="Arial" w:cs="Arial"/>
          <w:sz w:val="20"/>
          <w:szCs w:val="20"/>
        </w:rPr>
        <w:t>)</w:t>
      </w:r>
      <w:r w:rsidRPr="004E62CD">
        <w:rPr>
          <w:rFonts w:ascii="Arial" w:hAnsi="Arial" w:cs="Arial"/>
          <w:sz w:val="20"/>
          <w:szCs w:val="20"/>
        </w:rPr>
        <w:t>, 395-406.</w:t>
      </w:r>
    </w:p>
    <w:p w14:paraId="02B5845D" w14:textId="5DE1A63D" w:rsidR="003276E4" w:rsidRPr="004E62CD" w:rsidRDefault="003276E4" w:rsidP="007F2A97">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Tahir, I. (2015)</w:t>
      </w:r>
      <w:r w:rsidR="007F2A97">
        <w:rPr>
          <w:rFonts w:ascii="Arial" w:hAnsi="Arial" w:cs="Arial"/>
          <w:sz w:val="20"/>
          <w:szCs w:val="20"/>
        </w:rPr>
        <w:t xml:space="preserve">. </w:t>
      </w:r>
      <w:r w:rsidRPr="004E62CD">
        <w:rPr>
          <w:rFonts w:ascii="Arial" w:hAnsi="Arial" w:cs="Arial"/>
          <w:sz w:val="20"/>
          <w:szCs w:val="20"/>
        </w:rPr>
        <w:t>The relationship between organizational culture and project performance. Retrieved from 32TUhttp://umpir.ump.edu.my/id/</w:t>
      </w:r>
      <w:proofErr w:type="spellStart"/>
      <w:r w:rsidRPr="004E62CD">
        <w:rPr>
          <w:rFonts w:ascii="Arial" w:hAnsi="Arial" w:cs="Arial"/>
          <w:sz w:val="20"/>
          <w:szCs w:val="20"/>
        </w:rPr>
        <w:t>eprint</w:t>
      </w:r>
      <w:proofErr w:type="spellEnd"/>
      <w:r w:rsidRPr="004E62CD">
        <w:rPr>
          <w:rFonts w:ascii="Arial" w:hAnsi="Arial" w:cs="Arial"/>
          <w:sz w:val="20"/>
          <w:szCs w:val="20"/>
        </w:rPr>
        <w:t>/15474/1/ibecpdf.pdf</w:t>
      </w:r>
    </w:p>
    <w:p w14:paraId="08A399E3" w14:textId="6D93D18F" w:rsidR="003276E4" w:rsidRPr="004E62CD" w:rsidRDefault="003276E4" w:rsidP="007F2A97">
      <w:pPr>
        <w:autoSpaceDE w:val="0"/>
        <w:autoSpaceDN w:val="0"/>
        <w:adjustRightInd w:val="0"/>
        <w:spacing w:after="0" w:line="240" w:lineRule="auto"/>
        <w:jc w:val="both"/>
        <w:rPr>
          <w:rFonts w:ascii="Arial" w:hAnsi="Arial" w:cs="Arial"/>
          <w:sz w:val="20"/>
          <w:szCs w:val="20"/>
        </w:rPr>
      </w:pPr>
      <w:proofErr w:type="spellStart"/>
      <w:r w:rsidRPr="004E62CD">
        <w:rPr>
          <w:rFonts w:ascii="Arial" w:hAnsi="Arial" w:cs="Arial"/>
          <w:sz w:val="20"/>
          <w:szCs w:val="20"/>
        </w:rPr>
        <w:t>Teravainem</w:t>
      </w:r>
      <w:proofErr w:type="spellEnd"/>
      <w:r w:rsidRPr="004E62CD">
        <w:rPr>
          <w:rFonts w:ascii="Arial" w:hAnsi="Arial" w:cs="Arial"/>
          <w:sz w:val="20"/>
          <w:szCs w:val="20"/>
        </w:rPr>
        <w:t xml:space="preserve">, V., </w:t>
      </w:r>
      <w:proofErr w:type="spellStart"/>
      <w:r w:rsidRPr="004E62CD">
        <w:rPr>
          <w:rFonts w:ascii="Arial" w:hAnsi="Arial" w:cs="Arial"/>
          <w:sz w:val="20"/>
          <w:szCs w:val="20"/>
        </w:rPr>
        <w:t>Junnonen</w:t>
      </w:r>
      <w:proofErr w:type="spellEnd"/>
      <w:r w:rsidRPr="004E62CD">
        <w:rPr>
          <w:rFonts w:ascii="Arial" w:hAnsi="Arial" w:cs="Arial"/>
          <w:sz w:val="20"/>
          <w:szCs w:val="20"/>
        </w:rPr>
        <w:t xml:space="preserve">, J., </w:t>
      </w:r>
      <w:proofErr w:type="spellStart"/>
      <w:r w:rsidRPr="004E62CD">
        <w:rPr>
          <w:rFonts w:ascii="Arial" w:hAnsi="Arial" w:cs="Arial"/>
          <w:sz w:val="20"/>
          <w:szCs w:val="20"/>
        </w:rPr>
        <w:t>Salopaa</w:t>
      </w:r>
      <w:proofErr w:type="spellEnd"/>
      <w:r w:rsidRPr="004E62CD">
        <w:rPr>
          <w:rFonts w:ascii="Arial" w:hAnsi="Arial" w:cs="Arial"/>
          <w:sz w:val="20"/>
          <w:szCs w:val="20"/>
        </w:rPr>
        <w:t>, T.</w:t>
      </w:r>
      <w:r w:rsidR="007F2A97">
        <w:rPr>
          <w:rFonts w:ascii="Arial" w:hAnsi="Arial" w:cs="Arial"/>
          <w:sz w:val="20"/>
          <w:szCs w:val="20"/>
        </w:rPr>
        <w:t xml:space="preserve">, </w:t>
      </w:r>
      <w:r w:rsidR="007F2A97" w:rsidRPr="00BE73E2">
        <w:rPr>
          <w:rFonts w:ascii="Arial" w:hAnsi="Arial" w:cs="Arial"/>
        </w:rPr>
        <w:t>&amp;</w:t>
      </w:r>
      <w:r w:rsidRPr="004E62CD">
        <w:rPr>
          <w:rFonts w:ascii="Arial" w:hAnsi="Arial" w:cs="Arial"/>
          <w:sz w:val="20"/>
          <w:szCs w:val="20"/>
        </w:rPr>
        <w:t xml:space="preserve"> </w:t>
      </w:r>
      <w:proofErr w:type="spellStart"/>
      <w:r w:rsidRPr="004E62CD">
        <w:rPr>
          <w:rFonts w:ascii="Arial" w:hAnsi="Arial" w:cs="Arial"/>
          <w:sz w:val="20"/>
          <w:szCs w:val="20"/>
        </w:rPr>
        <w:t>Subolev</w:t>
      </w:r>
      <w:proofErr w:type="spellEnd"/>
      <w:r w:rsidRPr="004E62CD">
        <w:rPr>
          <w:rFonts w:ascii="Arial" w:hAnsi="Arial" w:cs="Arial"/>
          <w:sz w:val="20"/>
          <w:szCs w:val="20"/>
        </w:rPr>
        <w:t>, A. (2021)</w:t>
      </w:r>
      <w:r w:rsidR="007F2A97">
        <w:rPr>
          <w:rFonts w:ascii="Arial" w:hAnsi="Arial" w:cs="Arial"/>
          <w:sz w:val="20"/>
          <w:szCs w:val="20"/>
        </w:rPr>
        <w:t xml:space="preserve">. </w:t>
      </w:r>
      <w:r w:rsidRPr="004E62CD">
        <w:rPr>
          <w:rFonts w:ascii="Arial" w:hAnsi="Arial" w:cs="Arial"/>
          <w:sz w:val="20"/>
          <w:szCs w:val="20"/>
        </w:rPr>
        <w:t xml:space="preserve">Relationship between organizational culture and efficiency in Finnish construction projects. </w:t>
      </w:r>
      <w:r w:rsidRPr="007F2A97">
        <w:rPr>
          <w:rFonts w:ascii="Arial" w:hAnsi="Arial" w:cs="Arial"/>
          <w:sz w:val="20"/>
          <w:szCs w:val="20"/>
        </w:rPr>
        <w:t>International Journal of Construction Management</w:t>
      </w:r>
      <w:r w:rsidRPr="004E62CD">
        <w:rPr>
          <w:rFonts w:ascii="Arial" w:hAnsi="Arial" w:cs="Arial"/>
          <w:i/>
          <w:iCs/>
          <w:sz w:val="20"/>
          <w:szCs w:val="20"/>
        </w:rPr>
        <w:t xml:space="preserve">, </w:t>
      </w:r>
      <w:r w:rsidRPr="004E62CD">
        <w:rPr>
          <w:rFonts w:ascii="Arial" w:hAnsi="Arial" w:cs="Arial"/>
          <w:sz w:val="20"/>
          <w:szCs w:val="20"/>
        </w:rPr>
        <w:t>12</w:t>
      </w:r>
      <w:r w:rsidR="007F2A97">
        <w:rPr>
          <w:rFonts w:ascii="Arial" w:hAnsi="Arial" w:cs="Arial"/>
          <w:sz w:val="20"/>
          <w:szCs w:val="20"/>
        </w:rPr>
        <w:t>(</w:t>
      </w:r>
      <w:r w:rsidRPr="004E62CD">
        <w:rPr>
          <w:rFonts w:ascii="Arial" w:hAnsi="Arial" w:cs="Arial"/>
          <w:sz w:val="20"/>
          <w:szCs w:val="20"/>
        </w:rPr>
        <w:t>1</w:t>
      </w:r>
      <w:r w:rsidR="007F2A97">
        <w:rPr>
          <w:rFonts w:ascii="Arial" w:hAnsi="Arial" w:cs="Arial"/>
          <w:sz w:val="20"/>
          <w:szCs w:val="20"/>
        </w:rPr>
        <w:t>)</w:t>
      </w:r>
      <w:r w:rsidRPr="004E62CD">
        <w:rPr>
          <w:rFonts w:ascii="Arial" w:hAnsi="Arial" w:cs="Arial"/>
          <w:sz w:val="20"/>
          <w:szCs w:val="20"/>
        </w:rPr>
        <w:t>.</w:t>
      </w:r>
      <w:r w:rsidRPr="004E62CD">
        <w:rPr>
          <w:rFonts w:ascii="Arial" w:hAnsi="Arial" w:cs="Arial"/>
          <w:b/>
          <w:sz w:val="20"/>
          <w:szCs w:val="20"/>
        </w:rPr>
        <w:t xml:space="preserve"> </w:t>
      </w:r>
    </w:p>
    <w:p w14:paraId="0753527E" w14:textId="22C266F1" w:rsidR="003276E4" w:rsidRPr="004E62CD" w:rsidRDefault="003276E4" w:rsidP="007F2A97">
      <w:pPr>
        <w:autoSpaceDE w:val="0"/>
        <w:autoSpaceDN w:val="0"/>
        <w:adjustRightInd w:val="0"/>
        <w:spacing w:after="0" w:line="240" w:lineRule="auto"/>
        <w:jc w:val="both"/>
        <w:rPr>
          <w:rFonts w:ascii="Arial" w:hAnsi="Arial" w:cs="Arial"/>
          <w:sz w:val="20"/>
          <w:szCs w:val="20"/>
        </w:rPr>
      </w:pPr>
      <w:r w:rsidRPr="004E62CD">
        <w:rPr>
          <w:rFonts w:ascii="Arial" w:hAnsi="Arial" w:cs="Arial"/>
          <w:sz w:val="20"/>
          <w:szCs w:val="20"/>
        </w:rPr>
        <w:t>Tsai, W. H., Chen, H. C., Chang, J. C.</w:t>
      </w:r>
      <w:r w:rsidR="007F2A97">
        <w:rPr>
          <w:rFonts w:ascii="Arial" w:hAnsi="Arial" w:cs="Arial"/>
          <w:sz w:val="20"/>
          <w:szCs w:val="20"/>
        </w:rPr>
        <w:t xml:space="preserve">, </w:t>
      </w:r>
      <w:r w:rsidR="007F2A97" w:rsidRPr="00BE73E2">
        <w:rPr>
          <w:rFonts w:ascii="Arial" w:hAnsi="Arial" w:cs="Arial"/>
        </w:rPr>
        <w:t>&amp;</w:t>
      </w:r>
      <w:r w:rsidRPr="004E62CD">
        <w:rPr>
          <w:rFonts w:ascii="Arial" w:hAnsi="Arial" w:cs="Arial"/>
          <w:sz w:val="20"/>
          <w:szCs w:val="20"/>
        </w:rPr>
        <w:t xml:space="preserve"> Lee, H. L. (2017)</w:t>
      </w:r>
      <w:r w:rsidR="007F2A97">
        <w:rPr>
          <w:rFonts w:ascii="Arial" w:hAnsi="Arial" w:cs="Arial"/>
          <w:sz w:val="20"/>
          <w:szCs w:val="20"/>
        </w:rPr>
        <w:t xml:space="preserve">. </w:t>
      </w:r>
      <w:r w:rsidRPr="004E62CD">
        <w:rPr>
          <w:rFonts w:ascii="Arial" w:hAnsi="Arial" w:cs="Arial"/>
          <w:sz w:val="20"/>
          <w:szCs w:val="20"/>
        </w:rPr>
        <w:t xml:space="preserve">The internal audit performance: the effectiveness of ERM and its environments. In Proceedings of the 50th Hawaii International Conference on System Sciences. </w:t>
      </w:r>
      <w:hyperlink r:id="rId21" w:history="1">
        <w:r w:rsidRPr="007F2A97">
          <w:rPr>
            <w:rStyle w:val="Hyperlink"/>
            <w:rFonts w:ascii="Arial" w:hAnsi="Arial" w:cs="Arial"/>
            <w:color w:val="auto"/>
            <w:sz w:val="20"/>
            <w:szCs w:val="20"/>
            <w:u w:val="none"/>
          </w:rPr>
          <w:t>https://doi.org/10.24251/hicss.2017.595</w:t>
        </w:r>
      </w:hyperlink>
      <w:r w:rsidRPr="007F2A97">
        <w:rPr>
          <w:rFonts w:ascii="Arial" w:hAnsi="Arial" w:cs="Arial"/>
          <w:sz w:val="20"/>
          <w:szCs w:val="20"/>
        </w:rPr>
        <w:t xml:space="preserve"> </w:t>
      </w:r>
    </w:p>
    <w:p w14:paraId="229058A6" w14:textId="70877038" w:rsidR="003276E4" w:rsidRPr="004E62CD" w:rsidRDefault="003276E4" w:rsidP="007F2A97">
      <w:pPr>
        <w:autoSpaceDE w:val="0"/>
        <w:autoSpaceDN w:val="0"/>
        <w:adjustRightInd w:val="0"/>
        <w:spacing w:after="0" w:line="240" w:lineRule="auto"/>
        <w:jc w:val="both"/>
        <w:rPr>
          <w:rFonts w:ascii="Arial" w:hAnsi="Arial" w:cs="Arial"/>
          <w:sz w:val="20"/>
          <w:szCs w:val="20"/>
        </w:rPr>
      </w:pPr>
      <w:proofErr w:type="spellStart"/>
      <w:r w:rsidRPr="004E62CD">
        <w:rPr>
          <w:rFonts w:ascii="Arial" w:hAnsi="Arial" w:cs="Arial"/>
          <w:sz w:val="20"/>
          <w:szCs w:val="20"/>
        </w:rPr>
        <w:t>Unegbu</w:t>
      </w:r>
      <w:proofErr w:type="spellEnd"/>
      <w:r w:rsidRPr="004E62CD">
        <w:rPr>
          <w:rFonts w:ascii="Arial" w:hAnsi="Arial" w:cs="Arial"/>
          <w:sz w:val="20"/>
          <w:szCs w:val="20"/>
        </w:rPr>
        <w:t xml:space="preserve">, H. C. O., </w:t>
      </w:r>
      <w:proofErr w:type="spellStart"/>
      <w:r w:rsidRPr="004E62CD">
        <w:rPr>
          <w:rFonts w:ascii="Arial" w:hAnsi="Arial" w:cs="Arial"/>
          <w:sz w:val="20"/>
          <w:szCs w:val="20"/>
        </w:rPr>
        <w:t>Yawasa</w:t>
      </w:r>
      <w:proofErr w:type="spellEnd"/>
      <w:r w:rsidRPr="004E62CD">
        <w:rPr>
          <w:rFonts w:ascii="Arial" w:hAnsi="Arial" w:cs="Arial"/>
          <w:sz w:val="20"/>
          <w:szCs w:val="20"/>
        </w:rPr>
        <w:t>, D.S.</w:t>
      </w:r>
      <w:r w:rsidR="007F2A97">
        <w:rPr>
          <w:rFonts w:ascii="Arial" w:hAnsi="Arial" w:cs="Arial"/>
          <w:sz w:val="20"/>
          <w:szCs w:val="20"/>
        </w:rPr>
        <w:t xml:space="preserve">, </w:t>
      </w:r>
      <w:r w:rsidR="007F2A97" w:rsidRPr="00BE73E2">
        <w:rPr>
          <w:rFonts w:ascii="Arial" w:hAnsi="Arial" w:cs="Arial"/>
        </w:rPr>
        <w:t>&amp;</w:t>
      </w:r>
      <w:r w:rsidRPr="004E62CD">
        <w:rPr>
          <w:rFonts w:ascii="Arial" w:hAnsi="Arial" w:cs="Arial"/>
          <w:sz w:val="20"/>
          <w:szCs w:val="20"/>
        </w:rPr>
        <w:t xml:space="preserve"> Dan-</w:t>
      </w:r>
      <w:proofErr w:type="spellStart"/>
      <w:r w:rsidRPr="004E62CD">
        <w:rPr>
          <w:rFonts w:ascii="Arial" w:hAnsi="Arial" w:cs="Arial"/>
          <w:sz w:val="20"/>
          <w:szCs w:val="20"/>
        </w:rPr>
        <w:t>asabe</w:t>
      </w:r>
      <w:proofErr w:type="spellEnd"/>
      <w:r w:rsidRPr="004E62CD">
        <w:rPr>
          <w:rFonts w:ascii="Arial" w:hAnsi="Arial" w:cs="Arial"/>
          <w:sz w:val="20"/>
          <w:szCs w:val="20"/>
        </w:rPr>
        <w:t>, B. (2023)</w:t>
      </w:r>
      <w:r w:rsidR="007F2A97">
        <w:rPr>
          <w:rFonts w:ascii="Arial" w:hAnsi="Arial" w:cs="Arial"/>
          <w:sz w:val="20"/>
          <w:szCs w:val="20"/>
        </w:rPr>
        <w:t>.</w:t>
      </w:r>
      <w:r w:rsidRPr="004E62CD">
        <w:rPr>
          <w:rFonts w:ascii="Arial" w:hAnsi="Arial" w:cs="Arial"/>
          <w:sz w:val="20"/>
          <w:szCs w:val="20"/>
        </w:rPr>
        <w:t xml:space="preserve"> An assessment of the literature on the performance of construction projects in Nigeria. </w:t>
      </w:r>
      <w:proofErr w:type="spellStart"/>
      <w:r w:rsidRPr="004E62CD">
        <w:rPr>
          <w:rFonts w:ascii="Arial" w:hAnsi="Arial" w:cs="Arial"/>
          <w:sz w:val="20"/>
          <w:szCs w:val="20"/>
        </w:rPr>
        <w:t>Jurnal</w:t>
      </w:r>
      <w:proofErr w:type="spellEnd"/>
      <w:r w:rsidRPr="004E62CD">
        <w:rPr>
          <w:rFonts w:ascii="Arial" w:hAnsi="Arial" w:cs="Arial"/>
          <w:sz w:val="20"/>
          <w:szCs w:val="20"/>
        </w:rPr>
        <w:t xml:space="preserve"> </w:t>
      </w:r>
      <w:proofErr w:type="spellStart"/>
      <w:r w:rsidRPr="004E62CD">
        <w:rPr>
          <w:rFonts w:ascii="Arial" w:hAnsi="Arial" w:cs="Arial"/>
          <w:sz w:val="20"/>
          <w:szCs w:val="20"/>
        </w:rPr>
        <w:t>Mekanikal</w:t>
      </w:r>
      <w:proofErr w:type="spellEnd"/>
      <w:r w:rsidRPr="004E62CD">
        <w:rPr>
          <w:rFonts w:ascii="Arial" w:hAnsi="Arial" w:cs="Arial"/>
          <w:sz w:val="20"/>
          <w:szCs w:val="20"/>
        </w:rPr>
        <w:t>, 46</w:t>
      </w:r>
      <w:r w:rsidR="007F2A97">
        <w:rPr>
          <w:rFonts w:ascii="Arial" w:hAnsi="Arial" w:cs="Arial"/>
          <w:sz w:val="20"/>
          <w:szCs w:val="20"/>
        </w:rPr>
        <w:t>,</w:t>
      </w:r>
      <w:r w:rsidRPr="004E62CD">
        <w:rPr>
          <w:rFonts w:ascii="Arial" w:hAnsi="Arial" w:cs="Arial"/>
          <w:sz w:val="20"/>
          <w:szCs w:val="20"/>
        </w:rPr>
        <w:t xml:space="preserve"> 27-38</w:t>
      </w:r>
    </w:p>
    <w:p w14:paraId="16A59B52" w14:textId="34E245E2" w:rsidR="003276E4" w:rsidRPr="004E62CD" w:rsidRDefault="003276E4" w:rsidP="007F2A97">
      <w:pPr>
        <w:autoSpaceDE w:val="0"/>
        <w:autoSpaceDN w:val="0"/>
        <w:adjustRightInd w:val="0"/>
        <w:spacing w:after="0" w:line="240" w:lineRule="auto"/>
        <w:jc w:val="both"/>
        <w:rPr>
          <w:rFonts w:ascii="Arial" w:hAnsi="Arial" w:cs="Arial"/>
          <w:sz w:val="20"/>
          <w:szCs w:val="20"/>
        </w:rPr>
      </w:pPr>
      <w:proofErr w:type="spellStart"/>
      <w:r w:rsidRPr="004E62CD">
        <w:rPr>
          <w:rFonts w:ascii="Arial" w:hAnsi="Arial" w:cs="Arial"/>
          <w:sz w:val="20"/>
          <w:szCs w:val="20"/>
        </w:rPr>
        <w:t>Veiseh</w:t>
      </w:r>
      <w:proofErr w:type="spellEnd"/>
      <w:r w:rsidRPr="004E62CD">
        <w:rPr>
          <w:rFonts w:ascii="Arial" w:hAnsi="Arial" w:cs="Arial"/>
          <w:sz w:val="20"/>
          <w:szCs w:val="20"/>
        </w:rPr>
        <w:t xml:space="preserve">, S., Mohammadi, E., </w:t>
      </w:r>
      <w:proofErr w:type="spellStart"/>
      <w:r w:rsidRPr="004E62CD">
        <w:rPr>
          <w:rFonts w:ascii="Arial" w:hAnsi="Arial" w:cs="Arial"/>
          <w:sz w:val="20"/>
          <w:szCs w:val="20"/>
        </w:rPr>
        <w:t>Pirzadian</w:t>
      </w:r>
      <w:proofErr w:type="spellEnd"/>
      <w:r w:rsidRPr="004E62CD">
        <w:rPr>
          <w:rFonts w:ascii="Arial" w:hAnsi="Arial" w:cs="Arial"/>
          <w:sz w:val="20"/>
          <w:szCs w:val="20"/>
        </w:rPr>
        <w:t>, M.,</w:t>
      </w:r>
      <w:r w:rsidR="007F2A97">
        <w:rPr>
          <w:rFonts w:ascii="Arial" w:hAnsi="Arial" w:cs="Arial"/>
          <w:sz w:val="20"/>
          <w:szCs w:val="20"/>
        </w:rPr>
        <w:t xml:space="preserve"> </w:t>
      </w:r>
      <w:r w:rsidR="007F2A97" w:rsidRPr="00BE73E2">
        <w:rPr>
          <w:rFonts w:ascii="Arial" w:hAnsi="Arial" w:cs="Arial"/>
        </w:rPr>
        <w:t>&amp;</w:t>
      </w:r>
      <w:r w:rsidRPr="004E62CD">
        <w:rPr>
          <w:rFonts w:ascii="Arial" w:hAnsi="Arial" w:cs="Arial"/>
          <w:sz w:val="20"/>
          <w:szCs w:val="20"/>
        </w:rPr>
        <w:t xml:space="preserve"> Sharafi, V. (2014). The relation between transformational leadership and organizational culture. </w:t>
      </w:r>
      <w:r w:rsidRPr="007F2A97">
        <w:rPr>
          <w:rFonts w:ascii="Arial" w:hAnsi="Arial" w:cs="Arial"/>
          <w:sz w:val="20"/>
          <w:szCs w:val="20"/>
        </w:rPr>
        <w:t>Journal of Business Studies Quarterly</w:t>
      </w:r>
      <w:r w:rsidRPr="004E62CD">
        <w:rPr>
          <w:rFonts w:ascii="Arial" w:hAnsi="Arial" w:cs="Arial"/>
          <w:i/>
          <w:iCs/>
          <w:sz w:val="20"/>
          <w:szCs w:val="20"/>
        </w:rPr>
        <w:t>,</w:t>
      </w:r>
      <w:r w:rsidRPr="004E62CD">
        <w:rPr>
          <w:rFonts w:ascii="Arial" w:hAnsi="Arial" w:cs="Arial"/>
          <w:sz w:val="20"/>
          <w:szCs w:val="20"/>
        </w:rPr>
        <w:t xml:space="preserve"> 5, 113-124. </w:t>
      </w:r>
    </w:p>
    <w:p w14:paraId="6A446284" w14:textId="41C30543" w:rsidR="003276E4" w:rsidRPr="00A65C9B" w:rsidRDefault="003276E4" w:rsidP="007F2A97">
      <w:pPr>
        <w:tabs>
          <w:tab w:val="left" w:pos="3341"/>
        </w:tabs>
        <w:spacing w:after="0" w:line="240" w:lineRule="auto"/>
        <w:jc w:val="both"/>
        <w:rPr>
          <w:rFonts w:ascii="Arial" w:hAnsi="Arial" w:cs="Arial"/>
          <w:sz w:val="20"/>
          <w:szCs w:val="20"/>
        </w:rPr>
      </w:pPr>
      <w:r w:rsidRPr="00A65C9B">
        <w:rPr>
          <w:rFonts w:ascii="Arial" w:hAnsi="Arial" w:cs="Arial"/>
          <w:sz w:val="20"/>
          <w:szCs w:val="20"/>
        </w:rPr>
        <w:t xml:space="preserve">Wiewiora, A., Murphy, G., </w:t>
      </w:r>
      <w:proofErr w:type="spellStart"/>
      <w:r w:rsidRPr="00A65C9B">
        <w:rPr>
          <w:rFonts w:ascii="Arial" w:hAnsi="Arial" w:cs="Arial"/>
          <w:sz w:val="20"/>
          <w:szCs w:val="20"/>
        </w:rPr>
        <w:t>Trigunarsyah</w:t>
      </w:r>
      <w:proofErr w:type="spellEnd"/>
      <w:r w:rsidRPr="00A65C9B">
        <w:rPr>
          <w:rFonts w:ascii="Arial" w:hAnsi="Arial" w:cs="Arial"/>
          <w:sz w:val="20"/>
          <w:szCs w:val="20"/>
        </w:rPr>
        <w:t>, B.</w:t>
      </w:r>
      <w:r w:rsidR="000A4709">
        <w:rPr>
          <w:rFonts w:ascii="Arial" w:hAnsi="Arial" w:cs="Arial"/>
          <w:sz w:val="20"/>
          <w:szCs w:val="20"/>
        </w:rPr>
        <w:t xml:space="preserve">, </w:t>
      </w:r>
      <w:r w:rsidR="000A4709" w:rsidRPr="00BE73E2">
        <w:rPr>
          <w:rFonts w:ascii="Arial" w:hAnsi="Arial" w:cs="Arial"/>
        </w:rPr>
        <w:t>&amp;</w:t>
      </w:r>
      <w:r w:rsidRPr="00A65C9B">
        <w:rPr>
          <w:rFonts w:ascii="Arial" w:hAnsi="Arial" w:cs="Arial"/>
          <w:sz w:val="20"/>
          <w:szCs w:val="20"/>
        </w:rPr>
        <w:t xml:space="preserve"> Brown, K. (2014)</w:t>
      </w:r>
      <w:r w:rsidR="000A4709">
        <w:rPr>
          <w:rFonts w:ascii="Arial" w:hAnsi="Arial" w:cs="Arial"/>
          <w:sz w:val="20"/>
          <w:szCs w:val="20"/>
        </w:rPr>
        <w:t xml:space="preserve">. </w:t>
      </w:r>
      <w:r w:rsidRPr="00A65C9B">
        <w:rPr>
          <w:rFonts w:ascii="Arial" w:hAnsi="Arial" w:cs="Arial"/>
          <w:sz w:val="20"/>
          <w:szCs w:val="20"/>
        </w:rPr>
        <w:t xml:space="preserve">Interactions between organizational culture, trustworthiness, and mechanisms for inter-project knowledge sharing. </w:t>
      </w:r>
      <w:r w:rsidRPr="000A4709">
        <w:rPr>
          <w:rFonts w:ascii="Arial" w:hAnsi="Arial" w:cs="Arial"/>
          <w:sz w:val="20"/>
          <w:szCs w:val="20"/>
        </w:rPr>
        <w:t>Project Management Journal,</w:t>
      </w:r>
      <w:r w:rsidRPr="00A65C9B">
        <w:rPr>
          <w:rFonts w:ascii="Arial" w:hAnsi="Arial" w:cs="Arial"/>
          <w:sz w:val="20"/>
          <w:szCs w:val="20"/>
        </w:rPr>
        <w:t xml:space="preserve"> 45</w:t>
      </w:r>
      <w:r w:rsidR="000A4709">
        <w:rPr>
          <w:rFonts w:ascii="Arial" w:hAnsi="Arial" w:cs="Arial"/>
          <w:sz w:val="20"/>
          <w:szCs w:val="20"/>
        </w:rPr>
        <w:t>(</w:t>
      </w:r>
      <w:r w:rsidRPr="00A65C9B">
        <w:rPr>
          <w:rFonts w:ascii="Arial" w:hAnsi="Arial" w:cs="Arial"/>
          <w:sz w:val="20"/>
          <w:szCs w:val="20"/>
        </w:rPr>
        <w:t>2</w:t>
      </w:r>
      <w:r w:rsidR="000A4709">
        <w:rPr>
          <w:rFonts w:ascii="Arial" w:hAnsi="Arial" w:cs="Arial"/>
          <w:sz w:val="20"/>
          <w:szCs w:val="20"/>
        </w:rPr>
        <w:t>)</w:t>
      </w:r>
      <w:r w:rsidRPr="00A65C9B">
        <w:rPr>
          <w:rFonts w:ascii="Arial" w:hAnsi="Arial" w:cs="Arial"/>
          <w:sz w:val="20"/>
          <w:szCs w:val="20"/>
        </w:rPr>
        <w:t>, 48-65.</w:t>
      </w:r>
    </w:p>
    <w:p w14:paraId="5C8457F7" w14:textId="5B6C8DED" w:rsidR="003276E4" w:rsidRPr="004E62CD" w:rsidRDefault="003276E4" w:rsidP="007F2A97">
      <w:pPr>
        <w:tabs>
          <w:tab w:val="left" w:pos="3341"/>
        </w:tabs>
        <w:spacing w:after="0" w:line="240" w:lineRule="auto"/>
        <w:jc w:val="both"/>
        <w:rPr>
          <w:rFonts w:ascii="Arial" w:hAnsi="Arial" w:cs="Arial"/>
          <w:sz w:val="20"/>
          <w:szCs w:val="20"/>
        </w:rPr>
      </w:pPr>
      <w:proofErr w:type="spellStart"/>
      <w:r w:rsidRPr="004E62CD">
        <w:rPr>
          <w:rFonts w:ascii="Arial" w:hAnsi="Arial" w:cs="Arial"/>
          <w:sz w:val="20"/>
          <w:szCs w:val="20"/>
        </w:rPr>
        <w:t>Yirdaw</w:t>
      </w:r>
      <w:proofErr w:type="spellEnd"/>
      <w:r w:rsidRPr="004E62CD">
        <w:rPr>
          <w:rFonts w:ascii="Arial" w:hAnsi="Arial" w:cs="Arial"/>
          <w:sz w:val="20"/>
          <w:szCs w:val="20"/>
        </w:rPr>
        <w:t>, A. (2016)</w:t>
      </w:r>
      <w:r w:rsidR="000A4709">
        <w:rPr>
          <w:rFonts w:ascii="Arial" w:hAnsi="Arial" w:cs="Arial"/>
          <w:sz w:val="20"/>
          <w:szCs w:val="20"/>
        </w:rPr>
        <w:t xml:space="preserve">. </w:t>
      </w:r>
      <w:r w:rsidRPr="004E62CD">
        <w:rPr>
          <w:rFonts w:ascii="Arial" w:hAnsi="Arial" w:cs="Arial"/>
          <w:sz w:val="20"/>
          <w:szCs w:val="20"/>
        </w:rPr>
        <w:t xml:space="preserve">Quality of education in private higher institutions in Ethiopia: the role of governance. </w:t>
      </w:r>
      <w:r w:rsidRPr="000A4709">
        <w:rPr>
          <w:rFonts w:ascii="Arial" w:hAnsi="Arial" w:cs="Arial"/>
          <w:sz w:val="20"/>
          <w:szCs w:val="20"/>
        </w:rPr>
        <w:t>SAGE Open</w:t>
      </w:r>
      <w:r w:rsidRPr="004E62CD">
        <w:rPr>
          <w:rFonts w:ascii="Arial" w:hAnsi="Arial" w:cs="Arial"/>
          <w:sz w:val="20"/>
          <w:szCs w:val="20"/>
        </w:rPr>
        <w:t>, 6</w:t>
      </w:r>
      <w:r w:rsidR="000A4709">
        <w:rPr>
          <w:rFonts w:ascii="Arial" w:hAnsi="Arial" w:cs="Arial"/>
          <w:sz w:val="20"/>
          <w:szCs w:val="20"/>
        </w:rPr>
        <w:t>(</w:t>
      </w:r>
      <w:r w:rsidRPr="004E62CD">
        <w:rPr>
          <w:rFonts w:ascii="Arial" w:hAnsi="Arial" w:cs="Arial"/>
          <w:sz w:val="20"/>
          <w:szCs w:val="20"/>
        </w:rPr>
        <w:t>1</w:t>
      </w:r>
      <w:r w:rsidR="000A4709">
        <w:rPr>
          <w:rFonts w:ascii="Arial" w:hAnsi="Arial" w:cs="Arial"/>
          <w:sz w:val="20"/>
          <w:szCs w:val="20"/>
        </w:rPr>
        <w:t>)</w:t>
      </w:r>
      <w:r w:rsidRPr="004E62CD">
        <w:rPr>
          <w:rFonts w:ascii="Arial" w:hAnsi="Arial" w:cs="Arial"/>
          <w:sz w:val="20"/>
          <w:szCs w:val="20"/>
        </w:rPr>
        <w:t xml:space="preserve">, 1-12. </w:t>
      </w:r>
    </w:p>
    <w:p w14:paraId="2EAE01A2" w14:textId="400309EE" w:rsidR="003276E4" w:rsidRDefault="003276E4" w:rsidP="007F2A97">
      <w:pPr>
        <w:tabs>
          <w:tab w:val="left" w:pos="3341"/>
        </w:tabs>
        <w:spacing w:after="0" w:line="240" w:lineRule="auto"/>
        <w:jc w:val="both"/>
        <w:rPr>
          <w:rFonts w:ascii="Arial" w:hAnsi="Arial" w:cs="Arial"/>
          <w:sz w:val="20"/>
          <w:szCs w:val="20"/>
        </w:rPr>
      </w:pPr>
      <w:r w:rsidRPr="004E62CD">
        <w:rPr>
          <w:rFonts w:ascii="Arial" w:hAnsi="Arial" w:cs="Arial"/>
          <w:sz w:val="20"/>
          <w:szCs w:val="20"/>
        </w:rPr>
        <w:t>Yazici, H.J. (2011)</w:t>
      </w:r>
      <w:r w:rsidR="000A4709">
        <w:rPr>
          <w:rFonts w:ascii="Arial" w:hAnsi="Arial" w:cs="Arial"/>
          <w:sz w:val="20"/>
          <w:szCs w:val="20"/>
        </w:rPr>
        <w:t xml:space="preserve">. </w:t>
      </w:r>
      <w:r w:rsidRPr="004E62CD">
        <w:rPr>
          <w:rFonts w:ascii="Arial" w:hAnsi="Arial" w:cs="Arial"/>
          <w:sz w:val="20"/>
          <w:szCs w:val="20"/>
        </w:rPr>
        <w:t xml:space="preserve">Significance of organization culture in perceived project and business performance. </w:t>
      </w:r>
      <w:r w:rsidRPr="000A4709">
        <w:rPr>
          <w:rFonts w:ascii="Arial" w:hAnsi="Arial" w:cs="Arial"/>
          <w:sz w:val="20"/>
          <w:szCs w:val="20"/>
        </w:rPr>
        <w:t>Engineering Management Journal</w:t>
      </w:r>
      <w:r w:rsidRPr="004E62CD">
        <w:rPr>
          <w:rFonts w:ascii="Arial" w:hAnsi="Arial" w:cs="Arial"/>
          <w:i/>
          <w:iCs/>
          <w:sz w:val="20"/>
          <w:szCs w:val="20"/>
        </w:rPr>
        <w:t xml:space="preserve">, </w:t>
      </w:r>
      <w:r w:rsidRPr="004E62CD">
        <w:rPr>
          <w:rFonts w:ascii="Arial" w:hAnsi="Arial" w:cs="Arial"/>
          <w:sz w:val="20"/>
          <w:szCs w:val="20"/>
        </w:rPr>
        <w:t>23</w:t>
      </w:r>
      <w:r w:rsidR="000A4709">
        <w:rPr>
          <w:rFonts w:ascii="Arial" w:hAnsi="Arial" w:cs="Arial"/>
          <w:sz w:val="20"/>
          <w:szCs w:val="20"/>
        </w:rPr>
        <w:t>(</w:t>
      </w:r>
      <w:r w:rsidRPr="004E62CD">
        <w:rPr>
          <w:rFonts w:ascii="Arial" w:hAnsi="Arial" w:cs="Arial"/>
          <w:sz w:val="20"/>
          <w:szCs w:val="20"/>
        </w:rPr>
        <w:t>2</w:t>
      </w:r>
      <w:r w:rsidR="000A4709">
        <w:rPr>
          <w:rFonts w:ascii="Arial" w:hAnsi="Arial" w:cs="Arial"/>
          <w:sz w:val="20"/>
          <w:szCs w:val="20"/>
        </w:rPr>
        <w:t>)</w:t>
      </w:r>
      <w:r w:rsidRPr="004E62CD">
        <w:rPr>
          <w:rFonts w:ascii="Arial" w:hAnsi="Arial" w:cs="Arial"/>
          <w:sz w:val="20"/>
          <w:szCs w:val="20"/>
        </w:rPr>
        <w:t>, 20-29.</w:t>
      </w:r>
      <w:bookmarkEnd w:id="0"/>
    </w:p>
    <w:p w14:paraId="4FA0B42B" w14:textId="2B7CE9C4" w:rsidR="004A5CFE" w:rsidRDefault="004A5CFE" w:rsidP="007F2A97">
      <w:pPr>
        <w:tabs>
          <w:tab w:val="left" w:pos="3341"/>
        </w:tabs>
        <w:spacing w:after="0" w:line="240" w:lineRule="auto"/>
        <w:jc w:val="both"/>
        <w:rPr>
          <w:rFonts w:ascii="Arial" w:hAnsi="Arial" w:cs="Arial"/>
          <w:sz w:val="20"/>
          <w:szCs w:val="20"/>
          <w:highlight w:val="yellow"/>
        </w:rPr>
      </w:pPr>
      <w:proofErr w:type="spellStart"/>
      <w:r w:rsidRPr="00AF0D42">
        <w:rPr>
          <w:rFonts w:ascii="Arial" w:hAnsi="Arial" w:cs="Arial"/>
          <w:sz w:val="20"/>
          <w:szCs w:val="20"/>
          <w:highlight w:val="yellow"/>
        </w:rPr>
        <w:t>Akıner</w:t>
      </w:r>
      <w:proofErr w:type="spellEnd"/>
      <w:r w:rsidRPr="00AF0D42">
        <w:rPr>
          <w:rFonts w:ascii="Arial" w:hAnsi="Arial" w:cs="Arial"/>
          <w:sz w:val="20"/>
          <w:szCs w:val="20"/>
          <w:highlight w:val="yellow"/>
        </w:rPr>
        <w:t xml:space="preserve">, M. E., </w:t>
      </w:r>
      <w:proofErr w:type="spellStart"/>
      <w:r w:rsidRPr="00AF0D42">
        <w:rPr>
          <w:rFonts w:ascii="Arial" w:hAnsi="Arial" w:cs="Arial"/>
          <w:sz w:val="20"/>
          <w:szCs w:val="20"/>
          <w:highlight w:val="yellow"/>
        </w:rPr>
        <w:t>Akıner</w:t>
      </w:r>
      <w:proofErr w:type="spellEnd"/>
      <w:r w:rsidRPr="00AF0D42">
        <w:rPr>
          <w:rFonts w:ascii="Arial" w:hAnsi="Arial" w:cs="Arial"/>
          <w:sz w:val="20"/>
          <w:szCs w:val="20"/>
          <w:highlight w:val="yellow"/>
        </w:rPr>
        <w:t xml:space="preserve">, İ., &amp; </w:t>
      </w:r>
      <w:proofErr w:type="spellStart"/>
      <w:r w:rsidRPr="00AF0D42">
        <w:rPr>
          <w:rFonts w:ascii="Arial" w:hAnsi="Arial" w:cs="Arial"/>
          <w:sz w:val="20"/>
          <w:szCs w:val="20"/>
          <w:highlight w:val="yellow"/>
        </w:rPr>
        <w:t>Yitmen</w:t>
      </w:r>
      <w:proofErr w:type="spellEnd"/>
      <w:r w:rsidRPr="00AF0D42">
        <w:rPr>
          <w:rFonts w:ascii="Arial" w:hAnsi="Arial" w:cs="Arial"/>
          <w:sz w:val="20"/>
          <w:szCs w:val="20"/>
          <w:highlight w:val="yellow"/>
        </w:rPr>
        <w:t xml:space="preserve">, İ. (2024). Predicting the critical organizational behavior and culture of the Turkish construction industry's occupational groups for determining the success of the construction business. </w:t>
      </w:r>
      <w:proofErr w:type="spellStart"/>
      <w:r w:rsidRPr="00AF0D42">
        <w:rPr>
          <w:rFonts w:ascii="Arial" w:hAnsi="Arial" w:cs="Arial"/>
          <w:sz w:val="20"/>
          <w:szCs w:val="20"/>
          <w:highlight w:val="yellow"/>
        </w:rPr>
        <w:t>Heliyon</w:t>
      </w:r>
      <w:proofErr w:type="spellEnd"/>
      <w:r w:rsidRPr="00AF0D42">
        <w:rPr>
          <w:rFonts w:ascii="Arial" w:hAnsi="Arial" w:cs="Arial"/>
          <w:sz w:val="20"/>
          <w:szCs w:val="20"/>
          <w:highlight w:val="yellow"/>
        </w:rPr>
        <w:t>, 10(12).</w:t>
      </w:r>
    </w:p>
    <w:p w14:paraId="7220C277" w14:textId="6DD14D42" w:rsidR="00037D5B" w:rsidRDefault="00037D5B" w:rsidP="007F2A97">
      <w:pPr>
        <w:tabs>
          <w:tab w:val="left" w:pos="3341"/>
        </w:tabs>
        <w:spacing w:after="0" w:line="240" w:lineRule="auto"/>
        <w:jc w:val="both"/>
        <w:rPr>
          <w:rFonts w:ascii="Arial" w:hAnsi="Arial" w:cs="Arial"/>
          <w:sz w:val="20"/>
          <w:szCs w:val="20"/>
        </w:rPr>
      </w:pPr>
    </w:p>
    <w:p w14:paraId="118DCAE6" w14:textId="27F82CD6" w:rsidR="00037D5B" w:rsidRDefault="00037D5B" w:rsidP="007F2A97">
      <w:pPr>
        <w:tabs>
          <w:tab w:val="left" w:pos="3341"/>
        </w:tabs>
        <w:spacing w:after="0" w:line="240" w:lineRule="auto"/>
        <w:jc w:val="both"/>
        <w:rPr>
          <w:rFonts w:ascii="Arial" w:hAnsi="Arial" w:cs="Arial"/>
          <w:sz w:val="20"/>
          <w:szCs w:val="20"/>
        </w:rPr>
      </w:pPr>
      <w:proofErr w:type="spellStart"/>
      <w:r w:rsidRPr="00AF0D42">
        <w:rPr>
          <w:rFonts w:ascii="Arial" w:hAnsi="Arial" w:cs="Arial"/>
          <w:sz w:val="20"/>
          <w:szCs w:val="20"/>
          <w:highlight w:val="yellow"/>
        </w:rPr>
        <w:t>Olatinwo</w:t>
      </w:r>
      <w:proofErr w:type="spellEnd"/>
      <w:r w:rsidRPr="00AF0D42">
        <w:rPr>
          <w:rFonts w:ascii="Arial" w:hAnsi="Arial" w:cs="Arial"/>
          <w:sz w:val="20"/>
          <w:szCs w:val="20"/>
          <w:highlight w:val="yellow"/>
        </w:rPr>
        <w:t xml:space="preserve">, I. A., </w:t>
      </w:r>
      <w:proofErr w:type="spellStart"/>
      <w:r w:rsidRPr="00AF0D42">
        <w:rPr>
          <w:rFonts w:ascii="Arial" w:hAnsi="Arial" w:cs="Arial"/>
          <w:sz w:val="20"/>
          <w:szCs w:val="20"/>
          <w:highlight w:val="yellow"/>
        </w:rPr>
        <w:t>Ogedengbe</w:t>
      </w:r>
      <w:proofErr w:type="spellEnd"/>
      <w:r w:rsidRPr="00AF0D42">
        <w:rPr>
          <w:rFonts w:ascii="Arial" w:hAnsi="Arial" w:cs="Arial"/>
          <w:sz w:val="20"/>
          <w:szCs w:val="20"/>
          <w:highlight w:val="yellow"/>
        </w:rPr>
        <w:t xml:space="preserve">, F. A., Bakare, A. A., &amp; </w:t>
      </w:r>
      <w:proofErr w:type="spellStart"/>
      <w:r w:rsidRPr="00AF0D42">
        <w:rPr>
          <w:rFonts w:ascii="Arial" w:hAnsi="Arial" w:cs="Arial"/>
          <w:sz w:val="20"/>
          <w:szCs w:val="20"/>
          <w:highlight w:val="yellow"/>
        </w:rPr>
        <w:t>Gambo</w:t>
      </w:r>
      <w:proofErr w:type="spellEnd"/>
      <w:r w:rsidRPr="00AF0D42">
        <w:rPr>
          <w:rFonts w:ascii="Arial" w:hAnsi="Arial" w:cs="Arial"/>
          <w:sz w:val="20"/>
          <w:szCs w:val="20"/>
          <w:highlight w:val="yellow"/>
        </w:rPr>
        <w:t>, N. (2025). Effect of Communication Pattern on the Construction Project Success in North Central, Nigeria. Open Journal of Business and Management, 13(2), 870-886.</w:t>
      </w:r>
    </w:p>
    <w:p w14:paraId="76B49EED" w14:textId="77777777" w:rsidR="003D0861" w:rsidRDefault="003D0861" w:rsidP="007F2A97">
      <w:pPr>
        <w:tabs>
          <w:tab w:val="left" w:pos="3341"/>
        </w:tabs>
        <w:spacing w:after="0" w:line="240" w:lineRule="auto"/>
        <w:jc w:val="both"/>
        <w:rPr>
          <w:rFonts w:ascii="Arial" w:hAnsi="Arial" w:cs="Arial"/>
          <w:sz w:val="20"/>
          <w:szCs w:val="20"/>
        </w:rPr>
      </w:pPr>
    </w:p>
    <w:p w14:paraId="6CE06175" w14:textId="083B6F64" w:rsidR="003D0861" w:rsidRDefault="003D0861" w:rsidP="007F2A97">
      <w:pPr>
        <w:tabs>
          <w:tab w:val="left" w:pos="3341"/>
        </w:tabs>
        <w:spacing w:after="0" w:line="240" w:lineRule="auto"/>
        <w:jc w:val="both"/>
        <w:rPr>
          <w:rFonts w:ascii="Arial" w:hAnsi="Arial" w:cs="Arial"/>
          <w:b/>
          <w:bCs/>
        </w:rPr>
      </w:pPr>
      <w:r w:rsidRPr="003D0861">
        <w:rPr>
          <w:rFonts w:ascii="Arial" w:hAnsi="Arial" w:cs="Arial"/>
          <w:b/>
          <w:bCs/>
        </w:rPr>
        <w:t>APPENDIX</w:t>
      </w:r>
    </w:p>
    <w:p w14:paraId="5DE1BDD1" w14:textId="77777777" w:rsidR="00A83DB3" w:rsidRDefault="00A83DB3" w:rsidP="00A83DB3">
      <w:pPr>
        <w:spacing w:after="0"/>
        <w:rPr>
          <w:rFonts w:ascii="Times New Roman" w:hAnsi="Times New Roman" w:cs="Times New Roman"/>
          <w:sz w:val="20"/>
          <w:szCs w:val="20"/>
        </w:rPr>
      </w:pPr>
    </w:p>
    <w:p w14:paraId="040B1B7C" w14:textId="03343ED7" w:rsidR="00A83DB3" w:rsidRPr="00A83DB3" w:rsidRDefault="00A83DB3" w:rsidP="00A83DB3">
      <w:pPr>
        <w:spacing w:after="0"/>
        <w:rPr>
          <w:rFonts w:ascii="Arial" w:hAnsi="Arial" w:cs="Arial"/>
          <w:sz w:val="20"/>
          <w:szCs w:val="20"/>
        </w:rPr>
      </w:pPr>
      <w:r>
        <w:rPr>
          <w:rFonts w:ascii="Times New Roman" w:hAnsi="Times New Roman" w:cs="Times New Roman"/>
          <w:sz w:val="20"/>
          <w:szCs w:val="20"/>
        </w:rPr>
        <w:t xml:space="preserve">  </w:t>
      </w:r>
      <w:r>
        <w:rPr>
          <w:rFonts w:ascii="Arial" w:hAnsi="Arial" w:cs="Arial"/>
          <w:sz w:val="20"/>
          <w:szCs w:val="20"/>
        </w:rPr>
        <w:t>Appendix</w:t>
      </w:r>
      <w:r w:rsidRPr="00A83DB3">
        <w:rPr>
          <w:rFonts w:ascii="Arial" w:hAnsi="Arial" w:cs="Arial"/>
          <w:sz w:val="20"/>
          <w:szCs w:val="20"/>
        </w:rPr>
        <w:t xml:space="preserve"> I. Characteristics of various OC</w:t>
      </w:r>
    </w:p>
    <w:tbl>
      <w:tblPr>
        <w:tblStyle w:val="TableGrid"/>
        <w:tblW w:w="9715" w:type="dxa"/>
        <w:tblBorders>
          <w:top w:val="single" w:sz="4" w:space="0" w:color="000000" w:themeColor="text1"/>
          <w:left w:val="none" w:sz="0" w:space="0" w:color="auto"/>
          <w:bottom w:val="single" w:sz="4" w:space="0" w:color="000000" w:themeColor="text1"/>
          <w:right w:val="none" w:sz="0" w:space="0" w:color="auto"/>
          <w:insideH w:val="none" w:sz="0" w:space="0" w:color="auto"/>
          <w:insideV w:val="none" w:sz="0" w:space="0" w:color="auto"/>
        </w:tblBorders>
        <w:tblLook w:val="04A0" w:firstRow="1" w:lastRow="0" w:firstColumn="1" w:lastColumn="0" w:noHBand="0" w:noVBand="1"/>
      </w:tblPr>
      <w:tblGrid>
        <w:gridCol w:w="2335"/>
        <w:gridCol w:w="4770"/>
        <w:gridCol w:w="2610"/>
      </w:tblGrid>
      <w:tr w:rsidR="00A83DB3" w:rsidRPr="00A83DB3" w14:paraId="17A822D3" w14:textId="77777777" w:rsidTr="00F43F32">
        <w:tc>
          <w:tcPr>
            <w:tcW w:w="2335" w:type="dxa"/>
            <w:tcBorders>
              <w:top w:val="single" w:sz="4" w:space="0" w:color="000000" w:themeColor="text1"/>
              <w:bottom w:val="single" w:sz="4" w:space="0" w:color="auto"/>
            </w:tcBorders>
          </w:tcPr>
          <w:p w14:paraId="392A1234" w14:textId="77777777" w:rsidR="00A83DB3" w:rsidRPr="00A83DB3" w:rsidRDefault="00A83DB3" w:rsidP="00F43F32">
            <w:pPr>
              <w:rPr>
                <w:rFonts w:ascii="Arial" w:hAnsi="Arial" w:cs="Arial"/>
                <w:sz w:val="20"/>
                <w:szCs w:val="20"/>
              </w:rPr>
            </w:pPr>
            <w:r w:rsidRPr="00A83DB3">
              <w:rPr>
                <w:rFonts w:ascii="Arial" w:hAnsi="Arial" w:cs="Arial"/>
                <w:sz w:val="20"/>
                <w:szCs w:val="20"/>
              </w:rPr>
              <w:t>Culture</w:t>
            </w:r>
          </w:p>
        </w:tc>
        <w:tc>
          <w:tcPr>
            <w:tcW w:w="4770" w:type="dxa"/>
            <w:tcBorders>
              <w:top w:val="single" w:sz="4" w:space="0" w:color="000000" w:themeColor="text1"/>
              <w:bottom w:val="single" w:sz="4" w:space="0" w:color="auto"/>
            </w:tcBorders>
          </w:tcPr>
          <w:p w14:paraId="1E092A89" w14:textId="77777777" w:rsidR="00A83DB3" w:rsidRPr="00A83DB3" w:rsidRDefault="00A83DB3" w:rsidP="00F43F32">
            <w:pPr>
              <w:rPr>
                <w:rFonts w:ascii="Arial" w:hAnsi="Arial" w:cs="Arial"/>
                <w:sz w:val="20"/>
                <w:szCs w:val="20"/>
              </w:rPr>
            </w:pPr>
            <w:r w:rsidRPr="00A83DB3">
              <w:rPr>
                <w:rFonts w:ascii="Arial" w:hAnsi="Arial" w:cs="Arial"/>
                <w:sz w:val="20"/>
                <w:szCs w:val="20"/>
              </w:rPr>
              <w:t>Features</w:t>
            </w:r>
          </w:p>
        </w:tc>
        <w:tc>
          <w:tcPr>
            <w:tcW w:w="2610" w:type="dxa"/>
            <w:tcBorders>
              <w:top w:val="single" w:sz="4" w:space="0" w:color="000000" w:themeColor="text1"/>
              <w:bottom w:val="single" w:sz="4" w:space="0" w:color="auto"/>
            </w:tcBorders>
          </w:tcPr>
          <w:p w14:paraId="60B194D9" w14:textId="77777777" w:rsidR="00A83DB3" w:rsidRPr="00A83DB3" w:rsidRDefault="00A83DB3" w:rsidP="00F43F32">
            <w:pPr>
              <w:rPr>
                <w:rFonts w:ascii="Arial" w:hAnsi="Arial" w:cs="Arial"/>
                <w:sz w:val="20"/>
                <w:szCs w:val="20"/>
              </w:rPr>
            </w:pPr>
            <w:r w:rsidRPr="00A83DB3">
              <w:rPr>
                <w:rFonts w:ascii="Arial" w:hAnsi="Arial" w:cs="Arial"/>
                <w:sz w:val="20"/>
                <w:szCs w:val="20"/>
              </w:rPr>
              <w:t>Source</w:t>
            </w:r>
          </w:p>
        </w:tc>
      </w:tr>
      <w:tr w:rsidR="00A83DB3" w:rsidRPr="00A83DB3" w14:paraId="6F4D7FDB" w14:textId="77777777" w:rsidTr="00F43F32">
        <w:tc>
          <w:tcPr>
            <w:tcW w:w="2335" w:type="dxa"/>
            <w:tcBorders>
              <w:top w:val="single" w:sz="4" w:space="0" w:color="auto"/>
            </w:tcBorders>
          </w:tcPr>
          <w:p w14:paraId="284CB1E6" w14:textId="77777777" w:rsidR="00A83DB3" w:rsidRPr="00A83DB3" w:rsidRDefault="00A83DB3" w:rsidP="00F43F32">
            <w:pPr>
              <w:rPr>
                <w:rFonts w:ascii="Arial" w:hAnsi="Arial" w:cs="Arial"/>
                <w:sz w:val="20"/>
                <w:szCs w:val="20"/>
              </w:rPr>
            </w:pPr>
            <w:r w:rsidRPr="00A83DB3">
              <w:rPr>
                <w:rFonts w:ascii="Arial" w:hAnsi="Arial" w:cs="Arial"/>
                <w:sz w:val="20"/>
                <w:szCs w:val="20"/>
              </w:rPr>
              <w:lastRenderedPageBreak/>
              <w:t>Clan culture (Supportive)</w:t>
            </w:r>
          </w:p>
        </w:tc>
        <w:tc>
          <w:tcPr>
            <w:tcW w:w="4770" w:type="dxa"/>
            <w:tcBorders>
              <w:top w:val="single" w:sz="4" w:space="0" w:color="auto"/>
            </w:tcBorders>
          </w:tcPr>
          <w:p w14:paraId="215195B4" w14:textId="77777777" w:rsidR="00A83DB3" w:rsidRPr="00A83DB3" w:rsidRDefault="00A83DB3" w:rsidP="00F43F32">
            <w:pPr>
              <w:rPr>
                <w:rFonts w:ascii="Arial" w:hAnsi="Arial" w:cs="Arial"/>
                <w:sz w:val="20"/>
                <w:szCs w:val="20"/>
              </w:rPr>
            </w:pPr>
            <w:r w:rsidRPr="00A83DB3">
              <w:rPr>
                <w:rFonts w:ascii="Arial" w:hAnsi="Arial" w:cs="Arial"/>
                <w:sz w:val="20"/>
                <w:szCs w:val="20"/>
              </w:rPr>
              <w:t>Collaboration and attachment</w:t>
            </w:r>
          </w:p>
        </w:tc>
        <w:tc>
          <w:tcPr>
            <w:tcW w:w="2610" w:type="dxa"/>
            <w:tcBorders>
              <w:top w:val="single" w:sz="4" w:space="0" w:color="auto"/>
            </w:tcBorders>
          </w:tcPr>
          <w:p w14:paraId="51E8E95D" w14:textId="77777777" w:rsidR="00A83DB3" w:rsidRPr="00A83DB3" w:rsidRDefault="00A83DB3" w:rsidP="00F43F32">
            <w:pPr>
              <w:rPr>
                <w:rFonts w:ascii="Arial" w:hAnsi="Arial" w:cs="Arial"/>
                <w:sz w:val="20"/>
                <w:szCs w:val="20"/>
              </w:rPr>
            </w:pPr>
            <w:r w:rsidRPr="00A83DB3">
              <w:rPr>
                <w:rFonts w:ascii="Arial" w:hAnsi="Arial" w:cs="Arial"/>
                <w:sz w:val="20"/>
                <w:szCs w:val="20"/>
              </w:rPr>
              <w:t>Fiordelisi, 2014</w:t>
            </w:r>
          </w:p>
        </w:tc>
      </w:tr>
      <w:tr w:rsidR="00A83DB3" w:rsidRPr="00A83DB3" w14:paraId="3E8F7E31" w14:textId="77777777" w:rsidTr="00F43F32">
        <w:tc>
          <w:tcPr>
            <w:tcW w:w="2335" w:type="dxa"/>
          </w:tcPr>
          <w:p w14:paraId="0B2EE40E" w14:textId="77777777" w:rsidR="00A83DB3" w:rsidRPr="00A83DB3" w:rsidRDefault="00A83DB3" w:rsidP="00F43F32">
            <w:pPr>
              <w:rPr>
                <w:rFonts w:ascii="Arial" w:hAnsi="Arial" w:cs="Arial"/>
                <w:sz w:val="20"/>
                <w:szCs w:val="20"/>
              </w:rPr>
            </w:pPr>
          </w:p>
        </w:tc>
        <w:tc>
          <w:tcPr>
            <w:tcW w:w="4770" w:type="dxa"/>
          </w:tcPr>
          <w:p w14:paraId="20EFAB5B" w14:textId="77777777" w:rsidR="00A83DB3" w:rsidRPr="00A83DB3" w:rsidRDefault="00A83DB3" w:rsidP="00F43F32">
            <w:pPr>
              <w:rPr>
                <w:rFonts w:ascii="Arial" w:hAnsi="Arial" w:cs="Arial"/>
                <w:sz w:val="20"/>
                <w:szCs w:val="20"/>
              </w:rPr>
            </w:pPr>
            <w:r w:rsidRPr="00A83DB3">
              <w:rPr>
                <w:rFonts w:ascii="Arial" w:hAnsi="Arial" w:cs="Arial"/>
                <w:sz w:val="20"/>
                <w:szCs w:val="20"/>
              </w:rPr>
              <w:t>Loyalty, trust and mutual respect</w:t>
            </w:r>
          </w:p>
        </w:tc>
        <w:tc>
          <w:tcPr>
            <w:tcW w:w="2610" w:type="dxa"/>
          </w:tcPr>
          <w:p w14:paraId="258D735D" w14:textId="77777777" w:rsidR="00A83DB3" w:rsidRPr="00A83DB3" w:rsidRDefault="00A83DB3" w:rsidP="00F43F32">
            <w:pPr>
              <w:rPr>
                <w:rFonts w:ascii="Arial" w:hAnsi="Arial" w:cs="Arial"/>
                <w:sz w:val="20"/>
                <w:szCs w:val="20"/>
              </w:rPr>
            </w:pPr>
            <w:r w:rsidRPr="00A83DB3">
              <w:rPr>
                <w:rFonts w:ascii="Arial" w:hAnsi="Arial" w:cs="Arial"/>
                <w:sz w:val="20"/>
                <w:szCs w:val="20"/>
              </w:rPr>
              <w:t>Fiordelisi, 2014</w:t>
            </w:r>
          </w:p>
        </w:tc>
      </w:tr>
      <w:tr w:rsidR="00A83DB3" w:rsidRPr="00A83DB3" w14:paraId="7C2ACC8D" w14:textId="77777777" w:rsidTr="00F43F32">
        <w:tc>
          <w:tcPr>
            <w:tcW w:w="2335" w:type="dxa"/>
          </w:tcPr>
          <w:p w14:paraId="21E8FB9D" w14:textId="77777777" w:rsidR="00A83DB3" w:rsidRPr="00A83DB3" w:rsidRDefault="00A83DB3" w:rsidP="00F43F32">
            <w:pPr>
              <w:rPr>
                <w:rFonts w:ascii="Arial" w:hAnsi="Arial" w:cs="Arial"/>
                <w:sz w:val="20"/>
                <w:szCs w:val="20"/>
              </w:rPr>
            </w:pPr>
          </w:p>
        </w:tc>
        <w:tc>
          <w:tcPr>
            <w:tcW w:w="4770" w:type="dxa"/>
          </w:tcPr>
          <w:p w14:paraId="02097966" w14:textId="77777777" w:rsidR="00A83DB3" w:rsidRPr="00A83DB3" w:rsidRDefault="00A83DB3" w:rsidP="00F43F32">
            <w:pPr>
              <w:rPr>
                <w:rFonts w:ascii="Arial" w:hAnsi="Arial" w:cs="Arial"/>
                <w:sz w:val="20"/>
                <w:szCs w:val="20"/>
              </w:rPr>
            </w:pPr>
            <w:r w:rsidRPr="00A83DB3">
              <w:rPr>
                <w:rFonts w:ascii="Arial" w:hAnsi="Arial" w:cs="Arial"/>
                <w:sz w:val="20"/>
                <w:szCs w:val="20"/>
              </w:rPr>
              <w:t>Support and people-oriented leadership</w:t>
            </w:r>
          </w:p>
        </w:tc>
        <w:tc>
          <w:tcPr>
            <w:tcW w:w="2610" w:type="dxa"/>
          </w:tcPr>
          <w:p w14:paraId="4082FCD8" w14:textId="77777777" w:rsidR="00A83DB3" w:rsidRPr="00A83DB3" w:rsidRDefault="00A83DB3" w:rsidP="00F43F32">
            <w:pPr>
              <w:rPr>
                <w:rFonts w:ascii="Arial" w:hAnsi="Arial" w:cs="Arial"/>
                <w:sz w:val="20"/>
                <w:szCs w:val="20"/>
              </w:rPr>
            </w:pPr>
          </w:p>
        </w:tc>
      </w:tr>
      <w:tr w:rsidR="00A83DB3" w:rsidRPr="00A83DB3" w14:paraId="09817EED" w14:textId="77777777" w:rsidTr="00F43F32">
        <w:tc>
          <w:tcPr>
            <w:tcW w:w="2335" w:type="dxa"/>
          </w:tcPr>
          <w:p w14:paraId="10F62527" w14:textId="77777777" w:rsidR="00A83DB3" w:rsidRPr="00A83DB3" w:rsidRDefault="00A83DB3" w:rsidP="00F43F32">
            <w:pPr>
              <w:rPr>
                <w:rFonts w:ascii="Arial" w:hAnsi="Arial" w:cs="Arial"/>
                <w:sz w:val="20"/>
                <w:szCs w:val="20"/>
              </w:rPr>
            </w:pPr>
          </w:p>
        </w:tc>
        <w:tc>
          <w:tcPr>
            <w:tcW w:w="4770" w:type="dxa"/>
          </w:tcPr>
          <w:p w14:paraId="4DFBFA3F" w14:textId="77777777" w:rsidR="00A83DB3" w:rsidRPr="00A83DB3" w:rsidRDefault="00A83DB3" w:rsidP="00F43F32">
            <w:pPr>
              <w:rPr>
                <w:rFonts w:ascii="Arial" w:hAnsi="Arial" w:cs="Arial"/>
                <w:sz w:val="20"/>
                <w:szCs w:val="20"/>
              </w:rPr>
            </w:pPr>
            <w:r w:rsidRPr="00A83DB3">
              <w:rPr>
                <w:rFonts w:ascii="Arial" w:hAnsi="Arial" w:cs="Arial"/>
                <w:sz w:val="20"/>
                <w:szCs w:val="20"/>
              </w:rPr>
              <w:t>Clear communication and team engagement</w:t>
            </w:r>
          </w:p>
        </w:tc>
        <w:tc>
          <w:tcPr>
            <w:tcW w:w="2610" w:type="dxa"/>
          </w:tcPr>
          <w:p w14:paraId="56BC1BC0" w14:textId="77777777" w:rsidR="00A83DB3" w:rsidRPr="00A83DB3" w:rsidRDefault="00A83DB3" w:rsidP="00F43F32">
            <w:pPr>
              <w:rPr>
                <w:rFonts w:ascii="Arial" w:hAnsi="Arial" w:cs="Arial"/>
                <w:sz w:val="20"/>
                <w:szCs w:val="20"/>
              </w:rPr>
            </w:pPr>
            <w:r w:rsidRPr="00A83DB3">
              <w:rPr>
                <w:rFonts w:ascii="Arial" w:hAnsi="Arial" w:cs="Arial"/>
                <w:sz w:val="20"/>
                <w:szCs w:val="20"/>
              </w:rPr>
              <w:t>Pinto et al., 2014</w:t>
            </w:r>
          </w:p>
        </w:tc>
      </w:tr>
      <w:tr w:rsidR="00A83DB3" w:rsidRPr="00A83DB3" w14:paraId="61D5BF6A" w14:textId="77777777" w:rsidTr="00F43F32">
        <w:tc>
          <w:tcPr>
            <w:tcW w:w="2335" w:type="dxa"/>
          </w:tcPr>
          <w:p w14:paraId="47EF0C56" w14:textId="77777777" w:rsidR="00A83DB3" w:rsidRPr="00A83DB3" w:rsidRDefault="00A83DB3" w:rsidP="00F43F32">
            <w:pPr>
              <w:rPr>
                <w:rFonts w:ascii="Arial" w:hAnsi="Arial" w:cs="Arial"/>
                <w:sz w:val="20"/>
                <w:szCs w:val="20"/>
              </w:rPr>
            </w:pPr>
          </w:p>
        </w:tc>
        <w:tc>
          <w:tcPr>
            <w:tcW w:w="4770" w:type="dxa"/>
          </w:tcPr>
          <w:p w14:paraId="38B90899" w14:textId="77777777" w:rsidR="00A83DB3" w:rsidRPr="00A83DB3" w:rsidRDefault="00A83DB3" w:rsidP="00F43F32">
            <w:pPr>
              <w:rPr>
                <w:rFonts w:ascii="Arial" w:hAnsi="Arial" w:cs="Arial"/>
                <w:sz w:val="20"/>
                <w:szCs w:val="20"/>
              </w:rPr>
            </w:pPr>
            <w:r w:rsidRPr="00A83DB3">
              <w:rPr>
                <w:rFonts w:ascii="Arial" w:hAnsi="Arial" w:cs="Arial"/>
                <w:sz w:val="20"/>
                <w:szCs w:val="20"/>
              </w:rPr>
              <w:t>Inspiration and employee motivation</w:t>
            </w:r>
          </w:p>
        </w:tc>
        <w:tc>
          <w:tcPr>
            <w:tcW w:w="2610" w:type="dxa"/>
          </w:tcPr>
          <w:p w14:paraId="2D8BA8C1" w14:textId="77777777" w:rsidR="00A83DB3" w:rsidRPr="00A83DB3" w:rsidRDefault="00A83DB3" w:rsidP="00F43F32">
            <w:pPr>
              <w:rPr>
                <w:rFonts w:ascii="Arial" w:hAnsi="Arial" w:cs="Arial"/>
                <w:sz w:val="20"/>
                <w:szCs w:val="20"/>
              </w:rPr>
            </w:pPr>
            <w:r w:rsidRPr="00A83DB3">
              <w:rPr>
                <w:rFonts w:ascii="Arial" w:hAnsi="Arial" w:cs="Arial"/>
                <w:sz w:val="20"/>
                <w:szCs w:val="20"/>
              </w:rPr>
              <w:t>Miguel, 2015</w:t>
            </w:r>
          </w:p>
        </w:tc>
      </w:tr>
      <w:tr w:rsidR="00A83DB3" w:rsidRPr="00A83DB3" w14:paraId="185B6952" w14:textId="77777777" w:rsidTr="00F43F32">
        <w:tc>
          <w:tcPr>
            <w:tcW w:w="2335" w:type="dxa"/>
          </w:tcPr>
          <w:p w14:paraId="601D3466" w14:textId="77777777" w:rsidR="00A83DB3" w:rsidRPr="00A83DB3" w:rsidRDefault="00A83DB3" w:rsidP="00F43F32">
            <w:pPr>
              <w:rPr>
                <w:rFonts w:ascii="Arial" w:hAnsi="Arial" w:cs="Arial"/>
                <w:sz w:val="20"/>
                <w:szCs w:val="20"/>
              </w:rPr>
            </w:pPr>
          </w:p>
        </w:tc>
        <w:tc>
          <w:tcPr>
            <w:tcW w:w="4770" w:type="dxa"/>
          </w:tcPr>
          <w:p w14:paraId="5B7026A9" w14:textId="77777777" w:rsidR="00A83DB3" w:rsidRPr="00A83DB3" w:rsidRDefault="00A83DB3" w:rsidP="00F43F32">
            <w:pPr>
              <w:rPr>
                <w:rFonts w:ascii="Arial" w:hAnsi="Arial" w:cs="Arial"/>
                <w:sz w:val="20"/>
                <w:szCs w:val="20"/>
              </w:rPr>
            </w:pPr>
            <w:r w:rsidRPr="00A83DB3">
              <w:rPr>
                <w:rFonts w:ascii="Arial" w:hAnsi="Arial" w:cs="Arial"/>
                <w:sz w:val="20"/>
                <w:szCs w:val="20"/>
              </w:rPr>
              <w:t>Teamwork and employees’ empowerment</w:t>
            </w:r>
          </w:p>
        </w:tc>
        <w:tc>
          <w:tcPr>
            <w:tcW w:w="2610" w:type="dxa"/>
          </w:tcPr>
          <w:p w14:paraId="78881A07" w14:textId="77777777" w:rsidR="00A83DB3" w:rsidRPr="00A83DB3" w:rsidRDefault="00A83DB3" w:rsidP="00F43F32">
            <w:pPr>
              <w:rPr>
                <w:rFonts w:ascii="Arial" w:hAnsi="Arial" w:cs="Arial"/>
                <w:sz w:val="20"/>
                <w:szCs w:val="20"/>
              </w:rPr>
            </w:pPr>
            <w:proofErr w:type="spellStart"/>
            <w:r w:rsidRPr="00A83DB3">
              <w:rPr>
                <w:rFonts w:ascii="Arial" w:hAnsi="Arial" w:cs="Arial"/>
                <w:sz w:val="20"/>
                <w:szCs w:val="20"/>
              </w:rPr>
              <w:t>Yirdaw</w:t>
            </w:r>
            <w:proofErr w:type="spellEnd"/>
            <w:r w:rsidRPr="00A83DB3">
              <w:rPr>
                <w:rFonts w:ascii="Arial" w:hAnsi="Arial" w:cs="Arial"/>
                <w:sz w:val="20"/>
                <w:szCs w:val="20"/>
              </w:rPr>
              <w:t>, 2014</w:t>
            </w:r>
          </w:p>
        </w:tc>
      </w:tr>
      <w:tr w:rsidR="00A83DB3" w:rsidRPr="00A83DB3" w14:paraId="0E01564E" w14:textId="77777777" w:rsidTr="00F43F32">
        <w:tc>
          <w:tcPr>
            <w:tcW w:w="2335" w:type="dxa"/>
          </w:tcPr>
          <w:p w14:paraId="05E41C20" w14:textId="77777777" w:rsidR="00A83DB3" w:rsidRPr="00A83DB3" w:rsidRDefault="00A83DB3" w:rsidP="00F43F32">
            <w:pPr>
              <w:rPr>
                <w:rFonts w:ascii="Arial" w:hAnsi="Arial" w:cs="Arial"/>
                <w:sz w:val="20"/>
                <w:szCs w:val="20"/>
              </w:rPr>
            </w:pPr>
          </w:p>
        </w:tc>
        <w:tc>
          <w:tcPr>
            <w:tcW w:w="4770" w:type="dxa"/>
          </w:tcPr>
          <w:p w14:paraId="1B17A6FB" w14:textId="77777777" w:rsidR="00A83DB3" w:rsidRPr="00A83DB3" w:rsidRDefault="00A83DB3" w:rsidP="00F43F32">
            <w:pPr>
              <w:rPr>
                <w:rFonts w:ascii="Arial" w:hAnsi="Arial" w:cs="Arial"/>
                <w:sz w:val="20"/>
                <w:szCs w:val="20"/>
              </w:rPr>
            </w:pPr>
            <w:r w:rsidRPr="00A83DB3">
              <w:rPr>
                <w:rFonts w:ascii="Arial" w:hAnsi="Arial" w:cs="Arial"/>
                <w:sz w:val="20"/>
                <w:szCs w:val="20"/>
              </w:rPr>
              <w:t>Employees’ engagement and commitment</w:t>
            </w:r>
          </w:p>
        </w:tc>
        <w:tc>
          <w:tcPr>
            <w:tcW w:w="2610" w:type="dxa"/>
          </w:tcPr>
          <w:p w14:paraId="756DBD3A" w14:textId="77777777" w:rsidR="00A83DB3" w:rsidRPr="00A83DB3" w:rsidRDefault="00A83DB3" w:rsidP="00F43F32">
            <w:pPr>
              <w:rPr>
                <w:rFonts w:ascii="Arial" w:hAnsi="Arial" w:cs="Arial"/>
                <w:sz w:val="20"/>
                <w:szCs w:val="20"/>
              </w:rPr>
            </w:pPr>
            <w:r w:rsidRPr="00A83DB3">
              <w:rPr>
                <w:rFonts w:ascii="Arial" w:hAnsi="Arial" w:cs="Arial"/>
                <w:sz w:val="20"/>
                <w:szCs w:val="20"/>
              </w:rPr>
              <w:t xml:space="preserve">Mango and </w:t>
            </w:r>
            <w:proofErr w:type="spellStart"/>
            <w:r w:rsidRPr="00A83DB3">
              <w:rPr>
                <w:rFonts w:ascii="Arial" w:hAnsi="Arial" w:cs="Arial"/>
                <w:sz w:val="20"/>
                <w:szCs w:val="20"/>
              </w:rPr>
              <w:t>Ikyanyon</w:t>
            </w:r>
            <w:proofErr w:type="spellEnd"/>
            <w:r w:rsidRPr="00A83DB3">
              <w:rPr>
                <w:rFonts w:ascii="Arial" w:hAnsi="Arial" w:cs="Arial"/>
                <w:sz w:val="20"/>
                <w:szCs w:val="20"/>
              </w:rPr>
              <w:t>, 2012</w:t>
            </w:r>
          </w:p>
        </w:tc>
      </w:tr>
      <w:tr w:rsidR="00A83DB3" w:rsidRPr="00A83DB3" w14:paraId="3DCD35B2" w14:textId="77777777" w:rsidTr="00F43F32">
        <w:tc>
          <w:tcPr>
            <w:tcW w:w="2335" w:type="dxa"/>
          </w:tcPr>
          <w:p w14:paraId="6458A81B" w14:textId="77777777" w:rsidR="00A83DB3" w:rsidRPr="00A83DB3" w:rsidRDefault="00A83DB3" w:rsidP="00F43F32">
            <w:pPr>
              <w:rPr>
                <w:rFonts w:ascii="Arial" w:hAnsi="Arial" w:cs="Arial"/>
                <w:sz w:val="20"/>
                <w:szCs w:val="20"/>
              </w:rPr>
            </w:pPr>
            <w:r w:rsidRPr="00A83DB3">
              <w:rPr>
                <w:rFonts w:ascii="Arial" w:hAnsi="Arial" w:cs="Arial"/>
                <w:sz w:val="20"/>
                <w:szCs w:val="20"/>
              </w:rPr>
              <w:t>Adhocracy culture (Innovative)</w:t>
            </w:r>
          </w:p>
        </w:tc>
        <w:tc>
          <w:tcPr>
            <w:tcW w:w="4770" w:type="dxa"/>
          </w:tcPr>
          <w:p w14:paraId="3835EF5F" w14:textId="77777777" w:rsidR="00A83DB3" w:rsidRPr="00A83DB3" w:rsidRDefault="00A83DB3" w:rsidP="00F43F32">
            <w:pPr>
              <w:rPr>
                <w:rFonts w:ascii="Arial" w:hAnsi="Arial" w:cs="Arial"/>
                <w:sz w:val="20"/>
                <w:szCs w:val="20"/>
              </w:rPr>
            </w:pPr>
            <w:r w:rsidRPr="00A83DB3">
              <w:rPr>
                <w:rFonts w:ascii="Arial" w:hAnsi="Arial" w:cs="Arial"/>
                <w:sz w:val="20"/>
                <w:szCs w:val="20"/>
              </w:rPr>
              <w:t>Promotes innovation and change</w:t>
            </w:r>
          </w:p>
        </w:tc>
        <w:tc>
          <w:tcPr>
            <w:tcW w:w="2610" w:type="dxa"/>
          </w:tcPr>
          <w:p w14:paraId="082CE801" w14:textId="77777777" w:rsidR="00A83DB3" w:rsidRPr="00A83DB3" w:rsidRDefault="00A83DB3" w:rsidP="00F43F32">
            <w:pPr>
              <w:rPr>
                <w:rFonts w:ascii="Arial" w:hAnsi="Arial" w:cs="Arial"/>
                <w:sz w:val="20"/>
                <w:szCs w:val="20"/>
              </w:rPr>
            </w:pPr>
            <w:r w:rsidRPr="00A83DB3">
              <w:rPr>
                <w:rFonts w:ascii="Arial" w:hAnsi="Arial" w:cs="Arial"/>
                <w:sz w:val="20"/>
                <w:szCs w:val="20"/>
              </w:rPr>
              <w:t>Fiordelisi, 2014</w:t>
            </w:r>
          </w:p>
        </w:tc>
      </w:tr>
      <w:tr w:rsidR="00A83DB3" w:rsidRPr="00A83DB3" w14:paraId="48496102" w14:textId="77777777" w:rsidTr="00F43F32">
        <w:tc>
          <w:tcPr>
            <w:tcW w:w="2335" w:type="dxa"/>
          </w:tcPr>
          <w:p w14:paraId="0491C483" w14:textId="77777777" w:rsidR="00A83DB3" w:rsidRPr="00A83DB3" w:rsidRDefault="00A83DB3" w:rsidP="00F43F32">
            <w:pPr>
              <w:rPr>
                <w:rFonts w:ascii="Arial" w:hAnsi="Arial" w:cs="Arial"/>
                <w:sz w:val="20"/>
                <w:szCs w:val="20"/>
              </w:rPr>
            </w:pPr>
          </w:p>
        </w:tc>
        <w:tc>
          <w:tcPr>
            <w:tcW w:w="4770" w:type="dxa"/>
          </w:tcPr>
          <w:p w14:paraId="672C76B5" w14:textId="77777777" w:rsidR="00A83DB3" w:rsidRPr="00A83DB3" w:rsidRDefault="00A83DB3" w:rsidP="00F43F32">
            <w:pPr>
              <w:rPr>
                <w:rFonts w:ascii="Arial" w:hAnsi="Arial" w:cs="Arial"/>
                <w:sz w:val="20"/>
                <w:szCs w:val="20"/>
              </w:rPr>
            </w:pPr>
            <w:r w:rsidRPr="00A83DB3">
              <w:rPr>
                <w:rFonts w:ascii="Arial" w:hAnsi="Arial" w:cs="Arial"/>
                <w:sz w:val="20"/>
                <w:szCs w:val="20"/>
              </w:rPr>
              <w:t>Devotion of resources for research and development</w:t>
            </w:r>
          </w:p>
        </w:tc>
        <w:tc>
          <w:tcPr>
            <w:tcW w:w="2610" w:type="dxa"/>
          </w:tcPr>
          <w:p w14:paraId="2FD2E289" w14:textId="77777777" w:rsidR="00A83DB3" w:rsidRPr="00A83DB3" w:rsidRDefault="00A83DB3" w:rsidP="00F43F32">
            <w:pPr>
              <w:rPr>
                <w:rFonts w:ascii="Arial" w:hAnsi="Arial" w:cs="Arial"/>
                <w:sz w:val="20"/>
                <w:szCs w:val="20"/>
              </w:rPr>
            </w:pPr>
            <w:r w:rsidRPr="00A83DB3">
              <w:rPr>
                <w:rFonts w:ascii="Arial" w:hAnsi="Arial" w:cs="Arial"/>
                <w:sz w:val="20"/>
                <w:szCs w:val="20"/>
              </w:rPr>
              <w:t>Sok et al., 2014</w:t>
            </w:r>
          </w:p>
        </w:tc>
      </w:tr>
      <w:tr w:rsidR="00A83DB3" w:rsidRPr="00A83DB3" w14:paraId="65835510" w14:textId="77777777" w:rsidTr="00F43F32">
        <w:tc>
          <w:tcPr>
            <w:tcW w:w="2335" w:type="dxa"/>
          </w:tcPr>
          <w:p w14:paraId="421B6F41" w14:textId="77777777" w:rsidR="00A83DB3" w:rsidRPr="00A83DB3" w:rsidRDefault="00A83DB3" w:rsidP="00F43F32">
            <w:pPr>
              <w:rPr>
                <w:rFonts w:ascii="Arial" w:hAnsi="Arial" w:cs="Arial"/>
                <w:sz w:val="20"/>
                <w:szCs w:val="20"/>
              </w:rPr>
            </w:pPr>
          </w:p>
        </w:tc>
        <w:tc>
          <w:tcPr>
            <w:tcW w:w="4770" w:type="dxa"/>
          </w:tcPr>
          <w:p w14:paraId="3187EF2D" w14:textId="77777777" w:rsidR="00A83DB3" w:rsidRPr="00A83DB3" w:rsidRDefault="00A83DB3" w:rsidP="00F43F32">
            <w:pPr>
              <w:rPr>
                <w:rFonts w:ascii="Arial" w:hAnsi="Arial" w:cs="Arial"/>
                <w:sz w:val="20"/>
                <w:szCs w:val="20"/>
              </w:rPr>
            </w:pPr>
            <w:r w:rsidRPr="00A83DB3">
              <w:rPr>
                <w:rFonts w:ascii="Arial" w:hAnsi="Arial" w:cs="Arial"/>
                <w:sz w:val="20"/>
                <w:szCs w:val="20"/>
              </w:rPr>
              <w:t>Inspires subordinate for innovative ideas</w:t>
            </w:r>
          </w:p>
        </w:tc>
        <w:tc>
          <w:tcPr>
            <w:tcW w:w="2610" w:type="dxa"/>
          </w:tcPr>
          <w:p w14:paraId="46EF4DAA" w14:textId="77777777" w:rsidR="00A83DB3" w:rsidRPr="00A83DB3" w:rsidRDefault="00A83DB3" w:rsidP="00F43F32">
            <w:pPr>
              <w:rPr>
                <w:rFonts w:ascii="Arial" w:hAnsi="Arial" w:cs="Arial"/>
                <w:sz w:val="20"/>
                <w:szCs w:val="20"/>
              </w:rPr>
            </w:pPr>
            <w:r w:rsidRPr="00A83DB3">
              <w:rPr>
                <w:rFonts w:ascii="Arial" w:hAnsi="Arial" w:cs="Arial"/>
                <w:sz w:val="20"/>
                <w:szCs w:val="20"/>
              </w:rPr>
              <w:t>Sok et al., 2014</w:t>
            </w:r>
          </w:p>
        </w:tc>
      </w:tr>
      <w:tr w:rsidR="00A83DB3" w:rsidRPr="00A83DB3" w14:paraId="78FC370B" w14:textId="77777777" w:rsidTr="00F43F32">
        <w:tc>
          <w:tcPr>
            <w:tcW w:w="2335" w:type="dxa"/>
          </w:tcPr>
          <w:p w14:paraId="7A632CA3" w14:textId="77777777" w:rsidR="00A83DB3" w:rsidRPr="00A83DB3" w:rsidRDefault="00A83DB3" w:rsidP="00F43F32">
            <w:pPr>
              <w:rPr>
                <w:rFonts w:ascii="Arial" w:hAnsi="Arial" w:cs="Arial"/>
                <w:sz w:val="20"/>
                <w:szCs w:val="20"/>
              </w:rPr>
            </w:pPr>
          </w:p>
        </w:tc>
        <w:tc>
          <w:tcPr>
            <w:tcW w:w="4770" w:type="dxa"/>
          </w:tcPr>
          <w:p w14:paraId="49B463A6" w14:textId="77777777" w:rsidR="00A83DB3" w:rsidRPr="00A83DB3" w:rsidRDefault="00A83DB3" w:rsidP="00F43F32">
            <w:pPr>
              <w:rPr>
                <w:rFonts w:ascii="Arial" w:hAnsi="Arial" w:cs="Arial"/>
                <w:sz w:val="20"/>
                <w:szCs w:val="20"/>
              </w:rPr>
            </w:pPr>
            <w:r w:rsidRPr="00A83DB3">
              <w:rPr>
                <w:rFonts w:ascii="Arial" w:hAnsi="Arial" w:cs="Arial"/>
                <w:sz w:val="20"/>
                <w:szCs w:val="20"/>
              </w:rPr>
              <w:t>Creativity, growth, risk taking and diversity encouraged</w:t>
            </w:r>
          </w:p>
        </w:tc>
        <w:tc>
          <w:tcPr>
            <w:tcW w:w="2610" w:type="dxa"/>
          </w:tcPr>
          <w:p w14:paraId="285FA9A7" w14:textId="77777777" w:rsidR="00A83DB3" w:rsidRPr="00A83DB3" w:rsidRDefault="00A83DB3" w:rsidP="00F43F32">
            <w:pPr>
              <w:rPr>
                <w:rFonts w:ascii="Arial" w:hAnsi="Arial" w:cs="Arial"/>
                <w:sz w:val="20"/>
                <w:szCs w:val="20"/>
              </w:rPr>
            </w:pPr>
            <w:r w:rsidRPr="00A83DB3">
              <w:rPr>
                <w:rFonts w:ascii="Arial" w:hAnsi="Arial" w:cs="Arial"/>
                <w:sz w:val="20"/>
                <w:szCs w:val="20"/>
              </w:rPr>
              <w:t>Hartnell et al., 2012</w:t>
            </w:r>
          </w:p>
        </w:tc>
      </w:tr>
      <w:tr w:rsidR="00A83DB3" w:rsidRPr="00A83DB3" w14:paraId="7687475F" w14:textId="77777777" w:rsidTr="00F43F32">
        <w:tc>
          <w:tcPr>
            <w:tcW w:w="2335" w:type="dxa"/>
          </w:tcPr>
          <w:p w14:paraId="7ED896DB" w14:textId="77777777" w:rsidR="00A83DB3" w:rsidRPr="00A83DB3" w:rsidRDefault="00A83DB3" w:rsidP="00F43F32">
            <w:pPr>
              <w:rPr>
                <w:rFonts w:ascii="Arial" w:hAnsi="Arial" w:cs="Arial"/>
                <w:sz w:val="20"/>
                <w:szCs w:val="20"/>
              </w:rPr>
            </w:pPr>
          </w:p>
        </w:tc>
        <w:tc>
          <w:tcPr>
            <w:tcW w:w="4770" w:type="dxa"/>
          </w:tcPr>
          <w:p w14:paraId="5620451F" w14:textId="77777777" w:rsidR="00A83DB3" w:rsidRPr="00A83DB3" w:rsidRDefault="00A83DB3" w:rsidP="00F43F32">
            <w:pPr>
              <w:rPr>
                <w:rFonts w:ascii="Arial" w:hAnsi="Arial" w:cs="Arial"/>
                <w:sz w:val="20"/>
                <w:szCs w:val="20"/>
              </w:rPr>
            </w:pPr>
            <w:r w:rsidRPr="00A83DB3">
              <w:rPr>
                <w:rFonts w:ascii="Arial" w:hAnsi="Arial" w:cs="Arial"/>
                <w:sz w:val="20"/>
                <w:szCs w:val="20"/>
              </w:rPr>
              <w:t>Independence and adaptability as core values</w:t>
            </w:r>
          </w:p>
        </w:tc>
        <w:tc>
          <w:tcPr>
            <w:tcW w:w="2610" w:type="dxa"/>
          </w:tcPr>
          <w:p w14:paraId="2F088FF4" w14:textId="77777777" w:rsidR="00A83DB3" w:rsidRPr="00A83DB3" w:rsidRDefault="00A83DB3" w:rsidP="00F43F32">
            <w:pPr>
              <w:rPr>
                <w:rFonts w:ascii="Arial" w:hAnsi="Arial" w:cs="Arial"/>
                <w:sz w:val="20"/>
                <w:szCs w:val="20"/>
              </w:rPr>
            </w:pPr>
            <w:r w:rsidRPr="00A83DB3">
              <w:rPr>
                <w:rFonts w:ascii="Arial" w:hAnsi="Arial" w:cs="Arial"/>
                <w:sz w:val="20"/>
                <w:szCs w:val="20"/>
              </w:rPr>
              <w:t>Hartnell et al., 2012</w:t>
            </w:r>
          </w:p>
        </w:tc>
      </w:tr>
      <w:tr w:rsidR="00A83DB3" w:rsidRPr="00A83DB3" w14:paraId="1B425928" w14:textId="77777777" w:rsidTr="00F43F32">
        <w:tc>
          <w:tcPr>
            <w:tcW w:w="2335" w:type="dxa"/>
          </w:tcPr>
          <w:p w14:paraId="3ECA0F82" w14:textId="77777777" w:rsidR="00A83DB3" w:rsidRPr="00A83DB3" w:rsidRDefault="00A83DB3" w:rsidP="00F43F32">
            <w:pPr>
              <w:rPr>
                <w:rFonts w:ascii="Arial" w:hAnsi="Arial" w:cs="Arial"/>
                <w:sz w:val="20"/>
                <w:szCs w:val="20"/>
              </w:rPr>
            </w:pPr>
            <w:r w:rsidRPr="00A83DB3">
              <w:rPr>
                <w:rFonts w:ascii="Arial" w:hAnsi="Arial" w:cs="Arial"/>
                <w:sz w:val="20"/>
                <w:szCs w:val="20"/>
              </w:rPr>
              <w:t>Hierarchy culture (Bureaucratic)</w:t>
            </w:r>
          </w:p>
        </w:tc>
        <w:tc>
          <w:tcPr>
            <w:tcW w:w="4770" w:type="dxa"/>
          </w:tcPr>
          <w:p w14:paraId="68C1BBC6" w14:textId="77777777" w:rsidR="00A83DB3" w:rsidRPr="00A83DB3" w:rsidRDefault="00A83DB3" w:rsidP="00F43F32">
            <w:pPr>
              <w:rPr>
                <w:rFonts w:ascii="Arial" w:hAnsi="Arial" w:cs="Arial"/>
                <w:sz w:val="20"/>
                <w:szCs w:val="20"/>
              </w:rPr>
            </w:pPr>
            <w:r w:rsidRPr="00A83DB3">
              <w:rPr>
                <w:rFonts w:ascii="Arial" w:hAnsi="Arial" w:cs="Arial"/>
                <w:sz w:val="20"/>
                <w:szCs w:val="20"/>
              </w:rPr>
              <w:t>Establishment of sound control mechanism</w:t>
            </w:r>
          </w:p>
        </w:tc>
        <w:tc>
          <w:tcPr>
            <w:tcW w:w="2610" w:type="dxa"/>
          </w:tcPr>
          <w:p w14:paraId="6B4D9B0E" w14:textId="77777777" w:rsidR="00A83DB3" w:rsidRPr="00A83DB3" w:rsidRDefault="00A83DB3" w:rsidP="00F43F32">
            <w:pPr>
              <w:rPr>
                <w:rFonts w:ascii="Arial" w:hAnsi="Arial" w:cs="Arial"/>
                <w:sz w:val="20"/>
                <w:szCs w:val="20"/>
              </w:rPr>
            </w:pPr>
          </w:p>
        </w:tc>
      </w:tr>
      <w:tr w:rsidR="00A83DB3" w:rsidRPr="00A83DB3" w14:paraId="002398C8" w14:textId="77777777" w:rsidTr="00F43F32">
        <w:tc>
          <w:tcPr>
            <w:tcW w:w="2335" w:type="dxa"/>
          </w:tcPr>
          <w:p w14:paraId="5B630AC1" w14:textId="77777777" w:rsidR="00A83DB3" w:rsidRPr="00A83DB3" w:rsidRDefault="00A83DB3" w:rsidP="00F43F32">
            <w:pPr>
              <w:rPr>
                <w:rFonts w:ascii="Arial" w:hAnsi="Arial" w:cs="Arial"/>
                <w:sz w:val="20"/>
                <w:szCs w:val="20"/>
              </w:rPr>
            </w:pPr>
          </w:p>
        </w:tc>
        <w:tc>
          <w:tcPr>
            <w:tcW w:w="4770" w:type="dxa"/>
          </w:tcPr>
          <w:p w14:paraId="01A062F0" w14:textId="77777777" w:rsidR="00A83DB3" w:rsidRPr="00A83DB3" w:rsidRDefault="00A83DB3" w:rsidP="00F43F32">
            <w:pPr>
              <w:rPr>
                <w:rFonts w:ascii="Arial" w:hAnsi="Arial" w:cs="Arial"/>
                <w:sz w:val="20"/>
                <w:szCs w:val="20"/>
              </w:rPr>
            </w:pPr>
            <w:r w:rsidRPr="00A83DB3">
              <w:rPr>
                <w:rFonts w:ascii="Arial" w:hAnsi="Arial" w:cs="Arial"/>
                <w:sz w:val="20"/>
                <w:szCs w:val="20"/>
              </w:rPr>
              <w:t>Obedience to rules and regulations</w:t>
            </w:r>
          </w:p>
        </w:tc>
        <w:tc>
          <w:tcPr>
            <w:tcW w:w="2610" w:type="dxa"/>
          </w:tcPr>
          <w:p w14:paraId="010035FB" w14:textId="77777777" w:rsidR="00A83DB3" w:rsidRPr="00A83DB3" w:rsidRDefault="00A83DB3" w:rsidP="00F43F32">
            <w:pPr>
              <w:rPr>
                <w:rFonts w:ascii="Arial" w:hAnsi="Arial" w:cs="Arial"/>
                <w:sz w:val="20"/>
                <w:szCs w:val="20"/>
              </w:rPr>
            </w:pPr>
            <w:r w:rsidRPr="00A83DB3">
              <w:rPr>
                <w:rFonts w:ascii="Arial" w:hAnsi="Arial" w:cs="Arial"/>
                <w:sz w:val="20"/>
                <w:szCs w:val="20"/>
              </w:rPr>
              <w:t>Hartnell, 2012</w:t>
            </w:r>
          </w:p>
        </w:tc>
      </w:tr>
      <w:tr w:rsidR="00A83DB3" w:rsidRPr="00A83DB3" w14:paraId="6C9AFF69" w14:textId="77777777" w:rsidTr="00F43F32">
        <w:tc>
          <w:tcPr>
            <w:tcW w:w="2335" w:type="dxa"/>
          </w:tcPr>
          <w:p w14:paraId="70A8F147" w14:textId="77777777" w:rsidR="00A83DB3" w:rsidRPr="00A83DB3" w:rsidRDefault="00A83DB3" w:rsidP="00F43F32">
            <w:pPr>
              <w:rPr>
                <w:rFonts w:ascii="Arial" w:hAnsi="Arial" w:cs="Arial"/>
                <w:sz w:val="20"/>
                <w:szCs w:val="20"/>
              </w:rPr>
            </w:pPr>
          </w:p>
        </w:tc>
        <w:tc>
          <w:tcPr>
            <w:tcW w:w="4770" w:type="dxa"/>
          </w:tcPr>
          <w:p w14:paraId="1C3D2056" w14:textId="77777777" w:rsidR="00A83DB3" w:rsidRPr="00A83DB3" w:rsidRDefault="00A83DB3" w:rsidP="00F43F32">
            <w:pPr>
              <w:rPr>
                <w:rFonts w:ascii="Arial" w:hAnsi="Arial" w:cs="Arial"/>
                <w:sz w:val="20"/>
                <w:szCs w:val="20"/>
              </w:rPr>
            </w:pPr>
            <w:r w:rsidRPr="00A83DB3">
              <w:rPr>
                <w:rFonts w:ascii="Arial" w:hAnsi="Arial" w:cs="Arial"/>
                <w:sz w:val="20"/>
                <w:szCs w:val="20"/>
              </w:rPr>
              <w:t>Promotes consistency and stability</w:t>
            </w:r>
          </w:p>
        </w:tc>
        <w:tc>
          <w:tcPr>
            <w:tcW w:w="2610" w:type="dxa"/>
          </w:tcPr>
          <w:p w14:paraId="700E3883" w14:textId="77777777" w:rsidR="00A83DB3" w:rsidRPr="00A83DB3" w:rsidRDefault="00A83DB3" w:rsidP="00F43F32">
            <w:pPr>
              <w:rPr>
                <w:rFonts w:ascii="Arial" w:hAnsi="Arial" w:cs="Arial"/>
                <w:sz w:val="20"/>
                <w:szCs w:val="20"/>
              </w:rPr>
            </w:pPr>
          </w:p>
        </w:tc>
      </w:tr>
      <w:tr w:rsidR="00A83DB3" w:rsidRPr="00A83DB3" w14:paraId="32390D66" w14:textId="77777777" w:rsidTr="00F43F32">
        <w:tc>
          <w:tcPr>
            <w:tcW w:w="2335" w:type="dxa"/>
          </w:tcPr>
          <w:p w14:paraId="114548DF" w14:textId="77777777" w:rsidR="00A83DB3" w:rsidRPr="00A83DB3" w:rsidRDefault="00A83DB3" w:rsidP="00F43F32">
            <w:pPr>
              <w:rPr>
                <w:rFonts w:ascii="Arial" w:hAnsi="Arial" w:cs="Arial"/>
                <w:sz w:val="20"/>
                <w:szCs w:val="20"/>
              </w:rPr>
            </w:pPr>
          </w:p>
        </w:tc>
        <w:tc>
          <w:tcPr>
            <w:tcW w:w="4770" w:type="dxa"/>
          </w:tcPr>
          <w:p w14:paraId="2A0951E1" w14:textId="77777777" w:rsidR="00A83DB3" w:rsidRPr="00A83DB3" w:rsidRDefault="00A83DB3" w:rsidP="00F43F32">
            <w:pPr>
              <w:rPr>
                <w:rFonts w:ascii="Arial" w:hAnsi="Arial" w:cs="Arial"/>
                <w:sz w:val="20"/>
                <w:szCs w:val="20"/>
              </w:rPr>
            </w:pPr>
            <w:r w:rsidRPr="00A83DB3">
              <w:rPr>
                <w:rFonts w:ascii="Arial" w:hAnsi="Arial" w:cs="Arial"/>
                <w:sz w:val="20"/>
                <w:szCs w:val="20"/>
              </w:rPr>
              <w:t>Efficient and effective system</w:t>
            </w:r>
          </w:p>
        </w:tc>
        <w:tc>
          <w:tcPr>
            <w:tcW w:w="2610" w:type="dxa"/>
          </w:tcPr>
          <w:p w14:paraId="4296E76D" w14:textId="77777777" w:rsidR="00A83DB3" w:rsidRPr="00A83DB3" w:rsidRDefault="00A83DB3" w:rsidP="00F43F32">
            <w:pPr>
              <w:rPr>
                <w:rFonts w:ascii="Arial" w:hAnsi="Arial" w:cs="Arial"/>
                <w:sz w:val="20"/>
                <w:szCs w:val="20"/>
              </w:rPr>
            </w:pPr>
            <w:r w:rsidRPr="00A83DB3">
              <w:rPr>
                <w:rFonts w:ascii="Arial" w:hAnsi="Arial" w:cs="Arial"/>
                <w:sz w:val="20"/>
                <w:szCs w:val="20"/>
              </w:rPr>
              <w:t>Fiordelisi, 2014</w:t>
            </w:r>
          </w:p>
        </w:tc>
      </w:tr>
      <w:tr w:rsidR="00A83DB3" w:rsidRPr="00A83DB3" w14:paraId="1F4391EF" w14:textId="77777777" w:rsidTr="00F43F32">
        <w:tc>
          <w:tcPr>
            <w:tcW w:w="2335" w:type="dxa"/>
          </w:tcPr>
          <w:p w14:paraId="51C3E2DC" w14:textId="77777777" w:rsidR="00A83DB3" w:rsidRPr="00A83DB3" w:rsidRDefault="00A83DB3" w:rsidP="00F43F32">
            <w:pPr>
              <w:rPr>
                <w:rFonts w:ascii="Arial" w:hAnsi="Arial" w:cs="Arial"/>
                <w:sz w:val="20"/>
                <w:szCs w:val="20"/>
              </w:rPr>
            </w:pPr>
            <w:r w:rsidRPr="00A83DB3">
              <w:rPr>
                <w:rFonts w:ascii="Arial" w:hAnsi="Arial" w:cs="Arial"/>
                <w:sz w:val="20"/>
                <w:szCs w:val="20"/>
              </w:rPr>
              <w:t>Competition culture (Market-driven)</w:t>
            </w:r>
          </w:p>
        </w:tc>
        <w:tc>
          <w:tcPr>
            <w:tcW w:w="4770" w:type="dxa"/>
          </w:tcPr>
          <w:p w14:paraId="62E305D6" w14:textId="77777777" w:rsidR="00A83DB3" w:rsidRPr="00A83DB3" w:rsidRDefault="00A83DB3" w:rsidP="00F43F32">
            <w:pPr>
              <w:rPr>
                <w:rFonts w:ascii="Arial" w:hAnsi="Arial" w:cs="Arial"/>
                <w:sz w:val="20"/>
                <w:szCs w:val="20"/>
              </w:rPr>
            </w:pPr>
            <w:r w:rsidRPr="00A83DB3">
              <w:rPr>
                <w:rFonts w:ascii="Arial" w:hAnsi="Arial" w:cs="Arial"/>
                <w:sz w:val="20"/>
                <w:szCs w:val="20"/>
              </w:rPr>
              <w:t>Emphasis on competence and capabilities for achieving goals</w:t>
            </w:r>
          </w:p>
        </w:tc>
        <w:tc>
          <w:tcPr>
            <w:tcW w:w="2610" w:type="dxa"/>
          </w:tcPr>
          <w:p w14:paraId="3A63BC82" w14:textId="77777777" w:rsidR="00A83DB3" w:rsidRPr="00A83DB3" w:rsidRDefault="00A83DB3" w:rsidP="00F43F32">
            <w:pPr>
              <w:rPr>
                <w:rFonts w:ascii="Arial" w:hAnsi="Arial" w:cs="Arial"/>
                <w:sz w:val="20"/>
                <w:szCs w:val="20"/>
              </w:rPr>
            </w:pPr>
            <w:r w:rsidRPr="00A83DB3">
              <w:rPr>
                <w:rFonts w:ascii="Arial" w:hAnsi="Arial" w:cs="Arial"/>
                <w:sz w:val="20"/>
                <w:szCs w:val="20"/>
              </w:rPr>
              <w:t>Miguel, 2015</w:t>
            </w:r>
          </w:p>
        </w:tc>
      </w:tr>
      <w:tr w:rsidR="00A83DB3" w:rsidRPr="00A83DB3" w14:paraId="641193E9" w14:textId="77777777" w:rsidTr="00F43F32">
        <w:tc>
          <w:tcPr>
            <w:tcW w:w="2335" w:type="dxa"/>
          </w:tcPr>
          <w:p w14:paraId="7E4234F8" w14:textId="77777777" w:rsidR="00A83DB3" w:rsidRPr="00A83DB3" w:rsidRDefault="00A83DB3" w:rsidP="00F43F32">
            <w:pPr>
              <w:rPr>
                <w:rFonts w:ascii="Arial" w:hAnsi="Arial" w:cs="Arial"/>
                <w:sz w:val="20"/>
                <w:szCs w:val="20"/>
              </w:rPr>
            </w:pPr>
          </w:p>
        </w:tc>
        <w:tc>
          <w:tcPr>
            <w:tcW w:w="4770" w:type="dxa"/>
          </w:tcPr>
          <w:p w14:paraId="4CF7024F" w14:textId="77777777" w:rsidR="00A83DB3" w:rsidRPr="00A83DB3" w:rsidRDefault="00A83DB3" w:rsidP="00F43F32">
            <w:pPr>
              <w:rPr>
                <w:rFonts w:ascii="Arial" w:hAnsi="Arial" w:cs="Arial"/>
                <w:sz w:val="20"/>
                <w:szCs w:val="20"/>
              </w:rPr>
            </w:pPr>
            <w:r w:rsidRPr="00A83DB3">
              <w:rPr>
                <w:rFonts w:ascii="Arial" w:hAnsi="Arial" w:cs="Arial"/>
                <w:sz w:val="20"/>
                <w:szCs w:val="20"/>
              </w:rPr>
              <w:t>Gathering of competitors’ and customers’ information</w:t>
            </w:r>
          </w:p>
        </w:tc>
        <w:tc>
          <w:tcPr>
            <w:tcW w:w="2610" w:type="dxa"/>
          </w:tcPr>
          <w:p w14:paraId="3B20600D" w14:textId="77777777" w:rsidR="00A83DB3" w:rsidRPr="00A83DB3" w:rsidRDefault="00A83DB3" w:rsidP="00F43F32">
            <w:pPr>
              <w:rPr>
                <w:rFonts w:ascii="Arial" w:hAnsi="Arial" w:cs="Arial"/>
                <w:sz w:val="20"/>
                <w:szCs w:val="20"/>
              </w:rPr>
            </w:pPr>
          </w:p>
        </w:tc>
      </w:tr>
      <w:tr w:rsidR="00A83DB3" w:rsidRPr="00A83DB3" w14:paraId="447B57DC" w14:textId="77777777" w:rsidTr="00F43F32">
        <w:tc>
          <w:tcPr>
            <w:tcW w:w="2335" w:type="dxa"/>
          </w:tcPr>
          <w:p w14:paraId="11642C89" w14:textId="77777777" w:rsidR="00A83DB3" w:rsidRPr="00A83DB3" w:rsidRDefault="00A83DB3" w:rsidP="00F43F32">
            <w:pPr>
              <w:rPr>
                <w:rFonts w:ascii="Arial" w:hAnsi="Arial" w:cs="Arial"/>
                <w:sz w:val="20"/>
                <w:szCs w:val="20"/>
              </w:rPr>
            </w:pPr>
          </w:p>
        </w:tc>
        <w:tc>
          <w:tcPr>
            <w:tcW w:w="4770" w:type="dxa"/>
          </w:tcPr>
          <w:p w14:paraId="4B0D43E8" w14:textId="77777777" w:rsidR="00A83DB3" w:rsidRPr="00A83DB3" w:rsidRDefault="00A83DB3" w:rsidP="00F43F32">
            <w:pPr>
              <w:rPr>
                <w:rFonts w:ascii="Arial" w:hAnsi="Arial" w:cs="Arial"/>
                <w:sz w:val="20"/>
                <w:szCs w:val="20"/>
              </w:rPr>
            </w:pPr>
            <w:r w:rsidRPr="00A83DB3">
              <w:rPr>
                <w:rFonts w:ascii="Arial" w:hAnsi="Arial" w:cs="Arial"/>
                <w:sz w:val="20"/>
                <w:szCs w:val="20"/>
              </w:rPr>
              <w:t>Setting goals and objectives; planning and decision-taking</w:t>
            </w:r>
          </w:p>
        </w:tc>
        <w:tc>
          <w:tcPr>
            <w:tcW w:w="2610" w:type="dxa"/>
          </w:tcPr>
          <w:p w14:paraId="56F307B4" w14:textId="77777777" w:rsidR="00A83DB3" w:rsidRPr="00A83DB3" w:rsidRDefault="00A83DB3" w:rsidP="00F43F32">
            <w:pPr>
              <w:rPr>
                <w:rFonts w:ascii="Arial" w:hAnsi="Arial" w:cs="Arial"/>
                <w:sz w:val="20"/>
                <w:szCs w:val="20"/>
              </w:rPr>
            </w:pPr>
          </w:p>
        </w:tc>
      </w:tr>
      <w:tr w:rsidR="00A83DB3" w:rsidRPr="00A83DB3" w14:paraId="656E7780" w14:textId="77777777" w:rsidTr="00F43F32">
        <w:tc>
          <w:tcPr>
            <w:tcW w:w="2335" w:type="dxa"/>
          </w:tcPr>
          <w:p w14:paraId="4AE67A19" w14:textId="77777777" w:rsidR="00A83DB3" w:rsidRPr="00A83DB3" w:rsidRDefault="00A83DB3" w:rsidP="00F43F32">
            <w:pPr>
              <w:rPr>
                <w:rFonts w:ascii="Arial" w:hAnsi="Arial" w:cs="Arial"/>
                <w:sz w:val="20"/>
                <w:szCs w:val="20"/>
              </w:rPr>
            </w:pPr>
          </w:p>
        </w:tc>
        <w:tc>
          <w:tcPr>
            <w:tcW w:w="4770" w:type="dxa"/>
          </w:tcPr>
          <w:p w14:paraId="06E6EF7F" w14:textId="77777777" w:rsidR="00A83DB3" w:rsidRPr="00A83DB3" w:rsidRDefault="00A83DB3" w:rsidP="00F43F32">
            <w:pPr>
              <w:rPr>
                <w:rFonts w:ascii="Arial" w:hAnsi="Arial" w:cs="Arial"/>
                <w:sz w:val="20"/>
                <w:szCs w:val="20"/>
              </w:rPr>
            </w:pPr>
            <w:r w:rsidRPr="00A83DB3">
              <w:rPr>
                <w:rFonts w:ascii="Arial" w:hAnsi="Arial" w:cs="Arial"/>
                <w:sz w:val="20"/>
                <w:szCs w:val="20"/>
              </w:rPr>
              <w:t>Task-focused leadership</w:t>
            </w:r>
          </w:p>
        </w:tc>
        <w:tc>
          <w:tcPr>
            <w:tcW w:w="2610" w:type="dxa"/>
          </w:tcPr>
          <w:p w14:paraId="647E8984" w14:textId="77777777" w:rsidR="00A83DB3" w:rsidRPr="00A83DB3" w:rsidRDefault="00A83DB3" w:rsidP="00F43F32">
            <w:pPr>
              <w:rPr>
                <w:rFonts w:ascii="Arial" w:hAnsi="Arial" w:cs="Arial"/>
                <w:sz w:val="20"/>
                <w:szCs w:val="20"/>
              </w:rPr>
            </w:pPr>
          </w:p>
        </w:tc>
      </w:tr>
      <w:tr w:rsidR="00A83DB3" w:rsidRPr="00A83DB3" w14:paraId="67CD82B6" w14:textId="77777777" w:rsidTr="00F43F32">
        <w:tc>
          <w:tcPr>
            <w:tcW w:w="2335" w:type="dxa"/>
          </w:tcPr>
          <w:p w14:paraId="59EB4E94" w14:textId="77777777" w:rsidR="00A83DB3" w:rsidRPr="00A83DB3" w:rsidRDefault="00A83DB3" w:rsidP="00F43F32">
            <w:pPr>
              <w:rPr>
                <w:rFonts w:ascii="Arial" w:hAnsi="Arial" w:cs="Arial"/>
                <w:sz w:val="20"/>
                <w:szCs w:val="20"/>
              </w:rPr>
            </w:pPr>
          </w:p>
        </w:tc>
        <w:tc>
          <w:tcPr>
            <w:tcW w:w="4770" w:type="dxa"/>
          </w:tcPr>
          <w:p w14:paraId="33325EE1" w14:textId="77777777" w:rsidR="00A83DB3" w:rsidRPr="00A83DB3" w:rsidRDefault="00A83DB3" w:rsidP="00F43F32">
            <w:pPr>
              <w:rPr>
                <w:rFonts w:ascii="Arial" w:hAnsi="Arial" w:cs="Arial"/>
                <w:sz w:val="20"/>
                <w:szCs w:val="20"/>
              </w:rPr>
            </w:pPr>
            <w:r w:rsidRPr="00A83DB3">
              <w:rPr>
                <w:rFonts w:ascii="Arial" w:hAnsi="Arial" w:cs="Arial"/>
                <w:sz w:val="20"/>
                <w:szCs w:val="20"/>
              </w:rPr>
              <w:t>Reward only on achievement of goal</w:t>
            </w:r>
          </w:p>
        </w:tc>
        <w:tc>
          <w:tcPr>
            <w:tcW w:w="2610" w:type="dxa"/>
          </w:tcPr>
          <w:p w14:paraId="2E6EB2C9" w14:textId="77777777" w:rsidR="00A83DB3" w:rsidRPr="00A83DB3" w:rsidRDefault="00A83DB3" w:rsidP="00F43F32">
            <w:pPr>
              <w:rPr>
                <w:rFonts w:ascii="Arial" w:hAnsi="Arial" w:cs="Arial"/>
                <w:sz w:val="20"/>
                <w:szCs w:val="20"/>
              </w:rPr>
            </w:pPr>
            <w:r w:rsidRPr="00A83DB3">
              <w:rPr>
                <w:rFonts w:ascii="Arial" w:hAnsi="Arial" w:cs="Arial"/>
                <w:sz w:val="20"/>
                <w:szCs w:val="20"/>
              </w:rPr>
              <w:t>Han, 2012</w:t>
            </w:r>
          </w:p>
        </w:tc>
      </w:tr>
    </w:tbl>
    <w:p w14:paraId="521C7B13" w14:textId="77777777" w:rsidR="00A83DB3" w:rsidRPr="00A83DB3" w:rsidRDefault="00A83DB3" w:rsidP="00A83DB3">
      <w:pPr>
        <w:rPr>
          <w:rFonts w:ascii="Arial" w:hAnsi="Arial" w:cs="Arial"/>
          <w:sz w:val="20"/>
          <w:szCs w:val="20"/>
        </w:rPr>
      </w:pPr>
    </w:p>
    <w:p w14:paraId="29AA6484" w14:textId="77777777" w:rsidR="00A83DB3" w:rsidRPr="00A83DB3" w:rsidRDefault="00A83DB3" w:rsidP="00A83DB3">
      <w:pPr>
        <w:spacing w:after="0" w:line="240" w:lineRule="auto"/>
        <w:jc w:val="both"/>
        <w:rPr>
          <w:rFonts w:ascii="Arial" w:hAnsi="Arial" w:cs="Arial"/>
          <w:color w:val="000000" w:themeColor="text1"/>
          <w:sz w:val="20"/>
          <w:szCs w:val="20"/>
        </w:rPr>
      </w:pPr>
    </w:p>
    <w:p w14:paraId="37A7A0A1" w14:textId="4A32A958" w:rsidR="00A83DB3" w:rsidRPr="004E62CD" w:rsidRDefault="00A83DB3" w:rsidP="00A83DB3">
      <w:pPr>
        <w:spacing w:after="0" w:line="240" w:lineRule="auto"/>
        <w:jc w:val="both"/>
        <w:rPr>
          <w:rFonts w:ascii="Arial" w:hAnsi="Arial" w:cs="Arial"/>
          <w:bCs/>
          <w:color w:val="000000"/>
          <w:sz w:val="20"/>
          <w:szCs w:val="20"/>
          <w:lang w:val="en-GB"/>
        </w:rPr>
      </w:pPr>
      <w:r>
        <w:rPr>
          <w:rFonts w:ascii="Arial" w:hAnsi="Arial" w:cs="Arial"/>
          <w:bCs/>
          <w:color w:val="000000"/>
          <w:sz w:val="20"/>
          <w:szCs w:val="20"/>
          <w:lang w:val="en-GB"/>
        </w:rPr>
        <w:t xml:space="preserve"> </w:t>
      </w:r>
      <w:r w:rsidR="005A6018">
        <w:rPr>
          <w:rFonts w:ascii="Arial" w:hAnsi="Arial" w:cs="Arial"/>
          <w:bCs/>
          <w:color w:val="000000"/>
          <w:sz w:val="20"/>
          <w:szCs w:val="20"/>
          <w:lang w:val="en-GB"/>
        </w:rPr>
        <w:t xml:space="preserve"> </w:t>
      </w:r>
      <w:r>
        <w:rPr>
          <w:rFonts w:ascii="Arial" w:hAnsi="Arial" w:cs="Arial"/>
          <w:bCs/>
          <w:color w:val="000000"/>
          <w:sz w:val="20"/>
          <w:szCs w:val="20"/>
          <w:lang w:val="en-GB"/>
        </w:rPr>
        <w:t>Appendix</w:t>
      </w:r>
      <w:r w:rsidRPr="004E62CD">
        <w:rPr>
          <w:rFonts w:ascii="Arial" w:hAnsi="Arial" w:cs="Arial"/>
          <w:bCs/>
          <w:color w:val="000000"/>
          <w:sz w:val="20"/>
          <w:szCs w:val="20"/>
          <w:lang w:val="en-GB"/>
        </w:rPr>
        <w:t xml:space="preserve"> </w:t>
      </w:r>
      <w:r>
        <w:rPr>
          <w:rFonts w:ascii="Arial" w:hAnsi="Arial" w:cs="Arial"/>
          <w:bCs/>
          <w:color w:val="000000"/>
          <w:sz w:val="20"/>
          <w:szCs w:val="20"/>
          <w:lang w:val="en-GB"/>
        </w:rPr>
        <w:t>2</w:t>
      </w:r>
      <w:r w:rsidRPr="004E62CD">
        <w:rPr>
          <w:rFonts w:ascii="Arial" w:hAnsi="Arial" w:cs="Arial"/>
          <w:bCs/>
          <w:color w:val="000000"/>
          <w:sz w:val="20"/>
          <w:szCs w:val="20"/>
          <w:lang w:val="en-GB"/>
        </w:rPr>
        <w:t>.   Summary of latent and observed variables used in the study.</w:t>
      </w:r>
    </w:p>
    <w:tbl>
      <w:tblPr>
        <w:tblStyle w:val="TableGrid"/>
        <w:tblW w:w="9720" w:type="dxa"/>
        <w:tblLayout w:type="fixed"/>
        <w:tblLook w:val="04A0" w:firstRow="1" w:lastRow="0" w:firstColumn="1" w:lastColumn="0" w:noHBand="0" w:noVBand="1"/>
      </w:tblPr>
      <w:tblGrid>
        <w:gridCol w:w="1260"/>
        <w:gridCol w:w="1350"/>
        <w:gridCol w:w="5940"/>
        <w:gridCol w:w="1170"/>
      </w:tblGrid>
      <w:tr w:rsidR="00A83DB3" w:rsidRPr="004E62CD" w14:paraId="0A2CB874" w14:textId="77777777" w:rsidTr="00F43F32">
        <w:tc>
          <w:tcPr>
            <w:tcW w:w="1260" w:type="dxa"/>
            <w:tcBorders>
              <w:top w:val="single" w:sz="4" w:space="0" w:color="000000" w:themeColor="text1"/>
              <w:left w:val="nil"/>
              <w:bottom w:val="single" w:sz="4" w:space="0" w:color="000000" w:themeColor="text1"/>
              <w:right w:val="nil"/>
            </w:tcBorders>
            <w:hideMark/>
          </w:tcPr>
          <w:p w14:paraId="34CA00C7"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Latent variables</w:t>
            </w:r>
          </w:p>
        </w:tc>
        <w:tc>
          <w:tcPr>
            <w:tcW w:w="1350" w:type="dxa"/>
            <w:tcBorders>
              <w:top w:val="single" w:sz="4" w:space="0" w:color="000000" w:themeColor="text1"/>
              <w:left w:val="nil"/>
              <w:bottom w:val="single" w:sz="4" w:space="0" w:color="000000" w:themeColor="text1"/>
              <w:right w:val="nil"/>
            </w:tcBorders>
            <w:hideMark/>
          </w:tcPr>
          <w:p w14:paraId="448CA64A"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Measurement indices</w:t>
            </w:r>
          </w:p>
        </w:tc>
        <w:tc>
          <w:tcPr>
            <w:tcW w:w="5940" w:type="dxa"/>
            <w:tcBorders>
              <w:top w:val="single" w:sz="4" w:space="0" w:color="000000" w:themeColor="text1"/>
              <w:left w:val="nil"/>
              <w:bottom w:val="single" w:sz="4" w:space="0" w:color="000000" w:themeColor="text1"/>
              <w:right w:val="nil"/>
            </w:tcBorders>
            <w:hideMark/>
          </w:tcPr>
          <w:p w14:paraId="62D4301C"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Observable variable (indicator)</w:t>
            </w:r>
          </w:p>
        </w:tc>
        <w:tc>
          <w:tcPr>
            <w:tcW w:w="1170" w:type="dxa"/>
            <w:tcBorders>
              <w:top w:val="single" w:sz="4" w:space="0" w:color="000000" w:themeColor="text1"/>
              <w:left w:val="nil"/>
              <w:bottom w:val="single" w:sz="4" w:space="0" w:color="000000" w:themeColor="text1"/>
              <w:right w:val="nil"/>
            </w:tcBorders>
            <w:hideMark/>
          </w:tcPr>
          <w:p w14:paraId="01468A1A"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Code Name</w:t>
            </w:r>
          </w:p>
        </w:tc>
      </w:tr>
      <w:tr w:rsidR="00A83DB3" w:rsidRPr="004E62CD" w14:paraId="36A8FDA6" w14:textId="77777777" w:rsidTr="00F43F32">
        <w:trPr>
          <w:trHeight w:val="368"/>
        </w:trPr>
        <w:tc>
          <w:tcPr>
            <w:tcW w:w="1260" w:type="dxa"/>
            <w:tcBorders>
              <w:top w:val="nil"/>
              <w:left w:val="nil"/>
              <w:bottom w:val="nil"/>
              <w:right w:val="nil"/>
            </w:tcBorders>
            <w:hideMark/>
          </w:tcPr>
          <w:p w14:paraId="70ACE5AC"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Organizational culture</w:t>
            </w:r>
          </w:p>
        </w:tc>
        <w:tc>
          <w:tcPr>
            <w:tcW w:w="1350" w:type="dxa"/>
            <w:tcBorders>
              <w:top w:val="nil"/>
              <w:left w:val="nil"/>
              <w:bottom w:val="nil"/>
              <w:right w:val="nil"/>
            </w:tcBorders>
            <w:hideMark/>
          </w:tcPr>
          <w:p w14:paraId="33F3F148"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Bureaucratic culture (BCC)</w:t>
            </w:r>
          </w:p>
        </w:tc>
        <w:tc>
          <w:tcPr>
            <w:tcW w:w="5940" w:type="dxa"/>
            <w:tcBorders>
              <w:top w:val="nil"/>
              <w:left w:val="nil"/>
              <w:bottom w:val="nil"/>
              <w:right w:val="nil"/>
            </w:tcBorders>
            <w:hideMark/>
          </w:tcPr>
          <w:p w14:paraId="307C27B5"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Maintaining status quo than change seem to be a priority here </w:t>
            </w:r>
          </w:p>
        </w:tc>
        <w:tc>
          <w:tcPr>
            <w:tcW w:w="1170" w:type="dxa"/>
            <w:tcBorders>
              <w:top w:val="nil"/>
              <w:left w:val="nil"/>
              <w:bottom w:val="nil"/>
              <w:right w:val="nil"/>
            </w:tcBorders>
            <w:hideMark/>
          </w:tcPr>
          <w:p w14:paraId="260C0859"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FOC10</w:t>
            </w:r>
          </w:p>
        </w:tc>
      </w:tr>
      <w:tr w:rsidR="00A83DB3" w:rsidRPr="004E62CD" w14:paraId="222CE0AD" w14:textId="77777777" w:rsidTr="00F43F32">
        <w:tc>
          <w:tcPr>
            <w:tcW w:w="1260" w:type="dxa"/>
            <w:tcBorders>
              <w:top w:val="nil"/>
              <w:left w:val="nil"/>
              <w:bottom w:val="nil"/>
              <w:right w:val="nil"/>
            </w:tcBorders>
          </w:tcPr>
          <w:p w14:paraId="0C178F71"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7EE6961F"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6F1A2CAD"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This company prefer to hold on to tried and proven true ways</w:t>
            </w:r>
          </w:p>
        </w:tc>
        <w:tc>
          <w:tcPr>
            <w:tcW w:w="1170" w:type="dxa"/>
            <w:tcBorders>
              <w:top w:val="nil"/>
              <w:left w:val="nil"/>
              <w:bottom w:val="nil"/>
              <w:right w:val="nil"/>
            </w:tcBorders>
            <w:hideMark/>
          </w:tcPr>
          <w:p w14:paraId="5A30EE25"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FOC11</w:t>
            </w:r>
          </w:p>
        </w:tc>
      </w:tr>
      <w:tr w:rsidR="00A83DB3" w:rsidRPr="004E62CD" w14:paraId="219EA7ED" w14:textId="77777777" w:rsidTr="00F43F32">
        <w:tc>
          <w:tcPr>
            <w:tcW w:w="1260" w:type="dxa"/>
            <w:tcBorders>
              <w:top w:val="nil"/>
              <w:left w:val="nil"/>
              <w:bottom w:val="nil"/>
              <w:right w:val="nil"/>
            </w:tcBorders>
          </w:tcPr>
          <w:p w14:paraId="2EB42185"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4F76A888"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162C529C"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Those in management cadre always take credit for other’s idea here</w:t>
            </w:r>
          </w:p>
        </w:tc>
        <w:tc>
          <w:tcPr>
            <w:tcW w:w="1170" w:type="dxa"/>
            <w:tcBorders>
              <w:top w:val="nil"/>
              <w:left w:val="nil"/>
              <w:bottom w:val="nil"/>
              <w:right w:val="nil"/>
            </w:tcBorders>
            <w:hideMark/>
          </w:tcPr>
          <w:p w14:paraId="3D69DF0C"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FOC12</w:t>
            </w:r>
          </w:p>
        </w:tc>
      </w:tr>
      <w:tr w:rsidR="00A83DB3" w:rsidRPr="004E62CD" w14:paraId="265F9BD0" w14:textId="77777777" w:rsidTr="00F43F32">
        <w:tc>
          <w:tcPr>
            <w:tcW w:w="1260" w:type="dxa"/>
            <w:tcBorders>
              <w:top w:val="nil"/>
              <w:left w:val="nil"/>
              <w:bottom w:val="nil"/>
              <w:right w:val="nil"/>
            </w:tcBorders>
          </w:tcPr>
          <w:p w14:paraId="5E9CFD65"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47B204C6"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136E0E27"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The employees in this place are expected to handle same problems same way</w:t>
            </w:r>
          </w:p>
        </w:tc>
        <w:tc>
          <w:tcPr>
            <w:tcW w:w="1170" w:type="dxa"/>
            <w:tcBorders>
              <w:top w:val="nil"/>
              <w:left w:val="nil"/>
              <w:bottom w:val="nil"/>
              <w:right w:val="nil"/>
            </w:tcBorders>
            <w:hideMark/>
          </w:tcPr>
          <w:p w14:paraId="0021A911"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FOC14</w:t>
            </w:r>
          </w:p>
        </w:tc>
      </w:tr>
      <w:tr w:rsidR="00A83DB3" w:rsidRPr="004E62CD" w14:paraId="0B6D5796" w14:textId="77777777" w:rsidTr="00F43F32">
        <w:tc>
          <w:tcPr>
            <w:tcW w:w="1260" w:type="dxa"/>
            <w:tcBorders>
              <w:top w:val="nil"/>
              <w:left w:val="nil"/>
              <w:bottom w:val="nil"/>
              <w:right w:val="nil"/>
            </w:tcBorders>
          </w:tcPr>
          <w:p w14:paraId="3CE93B9A"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5AA05E48"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554DDA1B"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Aligning one’s thought with others is the surest way of getting along in this company</w:t>
            </w:r>
            <w:r w:rsidRPr="004E62CD">
              <w:rPr>
                <w:rFonts w:ascii="Arial" w:hAnsi="Arial" w:cs="Arial"/>
                <w:b/>
                <w:bCs/>
                <w:color w:val="000000"/>
                <w:sz w:val="20"/>
                <w:szCs w:val="20"/>
                <w:lang w:val="en-GB"/>
              </w:rPr>
              <w:t xml:space="preserve"> </w:t>
            </w:r>
          </w:p>
        </w:tc>
        <w:tc>
          <w:tcPr>
            <w:tcW w:w="1170" w:type="dxa"/>
            <w:tcBorders>
              <w:top w:val="nil"/>
              <w:left w:val="nil"/>
              <w:bottom w:val="nil"/>
              <w:right w:val="nil"/>
            </w:tcBorders>
            <w:hideMark/>
          </w:tcPr>
          <w:p w14:paraId="26B51181"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FOC15</w:t>
            </w:r>
          </w:p>
        </w:tc>
      </w:tr>
      <w:tr w:rsidR="00A83DB3" w:rsidRPr="004E62CD" w14:paraId="17DE7E93" w14:textId="77777777" w:rsidTr="00F43F32">
        <w:tc>
          <w:tcPr>
            <w:tcW w:w="1260" w:type="dxa"/>
            <w:tcBorders>
              <w:top w:val="nil"/>
              <w:left w:val="nil"/>
              <w:bottom w:val="nil"/>
              <w:right w:val="nil"/>
            </w:tcBorders>
          </w:tcPr>
          <w:p w14:paraId="7CC5C12C"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4990B137"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4EEB6B1D"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Attempting to do things differently from others incite angers here </w:t>
            </w:r>
          </w:p>
        </w:tc>
        <w:tc>
          <w:tcPr>
            <w:tcW w:w="1170" w:type="dxa"/>
            <w:tcBorders>
              <w:top w:val="nil"/>
              <w:left w:val="nil"/>
              <w:bottom w:val="nil"/>
              <w:right w:val="nil"/>
            </w:tcBorders>
            <w:hideMark/>
          </w:tcPr>
          <w:p w14:paraId="38791319"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FOC16</w:t>
            </w:r>
          </w:p>
        </w:tc>
      </w:tr>
      <w:tr w:rsidR="00A83DB3" w:rsidRPr="004E62CD" w14:paraId="2380FE2D" w14:textId="77777777" w:rsidTr="00F43F32">
        <w:tc>
          <w:tcPr>
            <w:tcW w:w="1260" w:type="dxa"/>
            <w:tcBorders>
              <w:top w:val="nil"/>
              <w:left w:val="nil"/>
              <w:bottom w:val="nil"/>
              <w:right w:val="nil"/>
            </w:tcBorders>
          </w:tcPr>
          <w:p w14:paraId="4DAA94BC"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2418C724"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659C778F"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Trying to be different attracts a lot of problems in this organization</w:t>
            </w:r>
          </w:p>
        </w:tc>
        <w:tc>
          <w:tcPr>
            <w:tcW w:w="1170" w:type="dxa"/>
            <w:tcBorders>
              <w:top w:val="nil"/>
              <w:left w:val="nil"/>
              <w:bottom w:val="nil"/>
              <w:right w:val="nil"/>
            </w:tcBorders>
            <w:hideMark/>
          </w:tcPr>
          <w:p w14:paraId="3EA38DBA"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FOC18</w:t>
            </w:r>
          </w:p>
        </w:tc>
      </w:tr>
      <w:tr w:rsidR="00A83DB3" w:rsidRPr="004E62CD" w14:paraId="40D96465" w14:textId="77777777" w:rsidTr="00F43F32">
        <w:tc>
          <w:tcPr>
            <w:tcW w:w="1260" w:type="dxa"/>
            <w:tcBorders>
              <w:top w:val="nil"/>
              <w:left w:val="nil"/>
              <w:bottom w:val="nil"/>
              <w:right w:val="nil"/>
            </w:tcBorders>
          </w:tcPr>
          <w:p w14:paraId="26A3C384"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73905726"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036C2F7D"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Following orders through the channel as it comes is the sole duty of employee here</w:t>
            </w:r>
          </w:p>
        </w:tc>
        <w:tc>
          <w:tcPr>
            <w:tcW w:w="1170" w:type="dxa"/>
            <w:tcBorders>
              <w:top w:val="nil"/>
              <w:left w:val="nil"/>
              <w:bottom w:val="nil"/>
              <w:right w:val="nil"/>
            </w:tcBorders>
            <w:hideMark/>
          </w:tcPr>
          <w:p w14:paraId="68668A6D"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FOC19</w:t>
            </w:r>
          </w:p>
        </w:tc>
      </w:tr>
      <w:tr w:rsidR="00A83DB3" w:rsidRPr="004E62CD" w14:paraId="32178CCE" w14:textId="77777777" w:rsidTr="00F43F32">
        <w:tc>
          <w:tcPr>
            <w:tcW w:w="1260" w:type="dxa"/>
            <w:tcBorders>
              <w:top w:val="nil"/>
              <w:left w:val="nil"/>
              <w:bottom w:val="nil"/>
              <w:right w:val="nil"/>
            </w:tcBorders>
          </w:tcPr>
          <w:p w14:paraId="6EED46A3"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1FBBD427"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03C6963E"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Personnel can leave the project before closure as provided by statutory requirement</w:t>
            </w:r>
          </w:p>
        </w:tc>
        <w:tc>
          <w:tcPr>
            <w:tcW w:w="1170" w:type="dxa"/>
            <w:tcBorders>
              <w:top w:val="nil"/>
              <w:left w:val="nil"/>
              <w:bottom w:val="nil"/>
              <w:right w:val="nil"/>
            </w:tcBorders>
            <w:hideMark/>
          </w:tcPr>
          <w:p w14:paraId="747E733B"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FOC24</w:t>
            </w:r>
          </w:p>
        </w:tc>
      </w:tr>
      <w:tr w:rsidR="00A83DB3" w:rsidRPr="004E62CD" w14:paraId="0312298C" w14:textId="77777777" w:rsidTr="00F43F32">
        <w:tc>
          <w:tcPr>
            <w:tcW w:w="1260" w:type="dxa"/>
            <w:tcBorders>
              <w:top w:val="nil"/>
              <w:left w:val="nil"/>
              <w:bottom w:val="nil"/>
              <w:right w:val="nil"/>
            </w:tcBorders>
          </w:tcPr>
          <w:p w14:paraId="4C8183BE"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hideMark/>
          </w:tcPr>
          <w:p w14:paraId="1FA7DFC0"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Innovative culture (IVC)</w:t>
            </w:r>
          </w:p>
        </w:tc>
        <w:tc>
          <w:tcPr>
            <w:tcW w:w="5940" w:type="dxa"/>
            <w:tcBorders>
              <w:top w:val="nil"/>
              <w:left w:val="nil"/>
              <w:bottom w:val="nil"/>
              <w:right w:val="nil"/>
            </w:tcBorders>
            <w:hideMark/>
          </w:tcPr>
          <w:p w14:paraId="063F866B"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Innovative employees are openly acknowledged by this organization</w:t>
            </w:r>
          </w:p>
        </w:tc>
        <w:tc>
          <w:tcPr>
            <w:tcW w:w="1170" w:type="dxa"/>
            <w:tcBorders>
              <w:top w:val="nil"/>
              <w:left w:val="nil"/>
              <w:bottom w:val="nil"/>
              <w:right w:val="nil"/>
            </w:tcBorders>
            <w:hideMark/>
          </w:tcPr>
          <w:p w14:paraId="4E147D27"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FOC2</w:t>
            </w:r>
          </w:p>
        </w:tc>
      </w:tr>
      <w:tr w:rsidR="00A83DB3" w:rsidRPr="004E62CD" w14:paraId="7A401E23" w14:textId="77777777" w:rsidTr="00F43F32">
        <w:tc>
          <w:tcPr>
            <w:tcW w:w="1260" w:type="dxa"/>
            <w:tcBorders>
              <w:top w:val="nil"/>
              <w:left w:val="nil"/>
              <w:bottom w:val="nil"/>
              <w:right w:val="nil"/>
            </w:tcBorders>
          </w:tcPr>
          <w:p w14:paraId="6AD0944F"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5ED67A3C"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651C30FA"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Opportunity is created for pursuing creative ideas during working hours in this place</w:t>
            </w:r>
          </w:p>
        </w:tc>
        <w:tc>
          <w:tcPr>
            <w:tcW w:w="1170" w:type="dxa"/>
            <w:tcBorders>
              <w:top w:val="nil"/>
              <w:left w:val="nil"/>
              <w:bottom w:val="nil"/>
              <w:right w:val="nil"/>
            </w:tcBorders>
            <w:hideMark/>
          </w:tcPr>
          <w:p w14:paraId="058FD737"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FOC4</w:t>
            </w:r>
          </w:p>
        </w:tc>
      </w:tr>
      <w:tr w:rsidR="00A83DB3" w:rsidRPr="004E62CD" w14:paraId="0531B7A7" w14:textId="77777777" w:rsidTr="00F43F32">
        <w:tc>
          <w:tcPr>
            <w:tcW w:w="1260" w:type="dxa"/>
            <w:tcBorders>
              <w:top w:val="nil"/>
              <w:left w:val="nil"/>
              <w:bottom w:val="nil"/>
              <w:right w:val="nil"/>
            </w:tcBorders>
          </w:tcPr>
          <w:p w14:paraId="08D117A9"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58855415"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0DF7917C"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Shortage of staff hinders innovation in this company</w:t>
            </w:r>
          </w:p>
        </w:tc>
        <w:tc>
          <w:tcPr>
            <w:tcW w:w="1170" w:type="dxa"/>
            <w:tcBorders>
              <w:top w:val="nil"/>
              <w:left w:val="nil"/>
              <w:bottom w:val="nil"/>
              <w:right w:val="nil"/>
            </w:tcBorders>
            <w:hideMark/>
          </w:tcPr>
          <w:p w14:paraId="6D94EC14"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FOC5</w:t>
            </w:r>
          </w:p>
        </w:tc>
      </w:tr>
      <w:tr w:rsidR="00A83DB3" w:rsidRPr="004E62CD" w14:paraId="29434EDF" w14:textId="77777777" w:rsidTr="00F43F32">
        <w:tc>
          <w:tcPr>
            <w:tcW w:w="1260" w:type="dxa"/>
            <w:tcBorders>
              <w:top w:val="nil"/>
              <w:left w:val="nil"/>
              <w:bottom w:val="nil"/>
              <w:right w:val="nil"/>
            </w:tcBorders>
          </w:tcPr>
          <w:p w14:paraId="5F5F22DC"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5FC93DAB"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464FAA9A"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Inadequate funding is a barrier to search for creative ideas in this place</w:t>
            </w:r>
          </w:p>
        </w:tc>
        <w:tc>
          <w:tcPr>
            <w:tcW w:w="1170" w:type="dxa"/>
            <w:tcBorders>
              <w:top w:val="nil"/>
              <w:left w:val="nil"/>
              <w:bottom w:val="nil"/>
              <w:right w:val="nil"/>
            </w:tcBorders>
            <w:hideMark/>
          </w:tcPr>
          <w:p w14:paraId="7950BBD8"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FOC6</w:t>
            </w:r>
          </w:p>
        </w:tc>
      </w:tr>
      <w:tr w:rsidR="00A83DB3" w:rsidRPr="004E62CD" w14:paraId="01A2331D" w14:textId="77777777" w:rsidTr="00F43F32">
        <w:tc>
          <w:tcPr>
            <w:tcW w:w="1260" w:type="dxa"/>
            <w:tcBorders>
              <w:top w:val="nil"/>
              <w:left w:val="nil"/>
              <w:bottom w:val="nil"/>
              <w:right w:val="nil"/>
            </w:tcBorders>
          </w:tcPr>
          <w:p w14:paraId="16358F2A"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1FC2030B"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70FB8D17"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Enough time is given in pursuit of creative ideas in this organization</w:t>
            </w:r>
          </w:p>
        </w:tc>
        <w:tc>
          <w:tcPr>
            <w:tcW w:w="1170" w:type="dxa"/>
            <w:tcBorders>
              <w:top w:val="nil"/>
              <w:left w:val="nil"/>
              <w:bottom w:val="nil"/>
              <w:right w:val="nil"/>
            </w:tcBorders>
            <w:hideMark/>
          </w:tcPr>
          <w:p w14:paraId="7D60B239"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FOC7</w:t>
            </w:r>
          </w:p>
        </w:tc>
      </w:tr>
      <w:tr w:rsidR="00A83DB3" w:rsidRPr="004E62CD" w14:paraId="43DFE799" w14:textId="77777777" w:rsidTr="00F43F32">
        <w:tc>
          <w:tcPr>
            <w:tcW w:w="1260" w:type="dxa"/>
            <w:tcBorders>
              <w:top w:val="nil"/>
              <w:left w:val="nil"/>
              <w:bottom w:val="nil"/>
              <w:right w:val="nil"/>
            </w:tcBorders>
          </w:tcPr>
          <w:p w14:paraId="468FA37F"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0F800F50"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3ED83CA4"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This company assigns sufficient resources to innovation </w:t>
            </w:r>
          </w:p>
        </w:tc>
        <w:tc>
          <w:tcPr>
            <w:tcW w:w="1170" w:type="dxa"/>
            <w:tcBorders>
              <w:top w:val="nil"/>
              <w:left w:val="nil"/>
              <w:bottom w:val="nil"/>
              <w:right w:val="nil"/>
            </w:tcBorders>
            <w:hideMark/>
          </w:tcPr>
          <w:p w14:paraId="089B2B7C"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FOC8</w:t>
            </w:r>
          </w:p>
        </w:tc>
      </w:tr>
      <w:tr w:rsidR="00A83DB3" w:rsidRPr="004E62CD" w14:paraId="29B2CAC0" w14:textId="77777777" w:rsidTr="00F43F32">
        <w:tc>
          <w:tcPr>
            <w:tcW w:w="1260" w:type="dxa"/>
            <w:tcBorders>
              <w:top w:val="nil"/>
              <w:left w:val="nil"/>
              <w:bottom w:val="nil"/>
              <w:right w:val="nil"/>
            </w:tcBorders>
          </w:tcPr>
          <w:p w14:paraId="7FC4B138"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37CFACFA"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352BC192"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This company is flexible and adaptive to change</w:t>
            </w:r>
          </w:p>
        </w:tc>
        <w:tc>
          <w:tcPr>
            <w:tcW w:w="1170" w:type="dxa"/>
            <w:tcBorders>
              <w:top w:val="nil"/>
              <w:left w:val="nil"/>
              <w:bottom w:val="nil"/>
              <w:right w:val="nil"/>
            </w:tcBorders>
            <w:hideMark/>
          </w:tcPr>
          <w:p w14:paraId="6AADD434"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FOC13</w:t>
            </w:r>
          </w:p>
        </w:tc>
      </w:tr>
      <w:tr w:rsidR="00A83DB3" w:rsidRPr="004E62CD" w14:paraId="3B2025A7" w14:textId="77777777" w:rsidTr="00F43F32">
        <w:tc>
          <w:tcPr>
            <w:tcW w:w="1260" w:type="dxa"/>
            <w:tcBorders>
              <w:top w:val="nil"/>
              <w:left w:val="nil"/>
              <w:bottom w:val="nil"/>
              <w:right w:val="nil"/>
            </w:tcBorders>
          </w:tcPr>
          <w:p w14:paraId="4B18E4E4"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1511E110"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69F3DB4E"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Flexibility and continuous adaptation to change is the best way to describe this place</w:t>
            </w:r>
          </w:p>
        </w:tc>
        <w:tc>
          <w:tcPr>
            <w:tcW w:w="1170" w:type="dxa"/>
            <w:tcBorders>
              <w:top w:val="nil"/>
              <w:left w:val="nil"/>
              <w:bottom w:val="nil"/>
              <w:right w:val="nil"/>
            </w:tcBorders>
            <w:hideMark/>
          </w:tcPr>
          <w:p w14:paraId="4B313DE4"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FOC17</w:t>
            </w:r>
          </w:p>
        </w:tc>
      </w:tr>
      <w:tr w:rsidR="00A83DB3" w:rsidRPr="004E62CD" w14:paraId="6E2BD952" w14:textId="77777777" w:rsidTr="00F43F32">
        <w:tc>
          <w:tcPr>
            <w:tcW w:w="1260" w:type="dxa"/>
            <w:tcBorders>
              <w:top w:val="nil"/>
              <w:left w:val="nil"/>
              <w:bottom w:val="nil"/>
              <w:right w:val="nil"/>
            </w:tcBorders>
          </w:tcPr>
          <w:p w14:paraId="5B5138A1"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55F664D5"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6887323E"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In this place, people are permitted to find solution to same issues in different manners</w:t>
            </w:r>
          </w:p>
        </w:tc>
        <w:tc>
          <w:tcPr>
            <w:tcW w:w="1170" w:type="dxa"/>
            <w:tcBorders>
              <w:top w:val="nil"/>
              <w:left w:val="nil"/>
              <w:bottom w:val="nil"/>
              <w:right w:val="nil"/>
            </w:tcBorders>
            <w:hideMark/>
          </w:tcPr>
          <w:p w14:paraId="259F5FD3"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FOC20</w:t>
            </w:r>
          </w:p>
        </w:tc>
      </w:tr>
      <w:tr w:rsidR="00A83DB3" w:rsidRPr="004E62CD" w14:paraId="26DF8377" w14:textId="77777777" w:rsidTr="00F43F32">
        <w:tc>
          <w:tcPr>
            <w:tcW w:w="1260" w:type="dxa"/>
            <w:tcBorders>
              <w:top w:val="nil"/>
              <w:left w:val="nil"/>
              <w:bottom w:val="nil"/>
              <w:right w:val="nil"/>
            </w:tcBorders>
          </w:tcPr>
          <w:p w14:paraId="233D1D6C"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hideMark/>
          </w:tcPr>
          <w:p w14:paraId="7A9E6ACF"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Supportive culture (SPC)</w:t>
            </w:r>
          </w:p>
        </w:tc>
        <w:tc>
          <w:tcPr>
            <w:tcW w:w="5940" w:type="dxa"/>
            <w:tcBorders>
              <w:top w:val="nil"/>
              <w:left w:val="nil"/>
              <w:bottom w:val="nil"/>
              <w:right w:val="nil"/>
            </w:tcBorders>
            <w:hideMark/>
          </w:tcPr>
          <w:p w14:paraId="2A747858"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Only the cooperative ones benefit from the reward system here</w:t>
            </w:r>
          </w:p>
        </w:tc>
        <w:tc>
          <w:tcPr>
            <w:tcW w:w="1170" w:type="dxa"/>
            <w:tcBorders>
              <w:top w:val="nil"/>
              <w:left w:val="nil"/>
              <w:bottom w:val="nil"/>
              <w:right w:val="nil"/>
            </w:tcBorders>
            <w:hideMark/>
          </w:tcPr>
          <w:p w14:paraId="5139863C"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FOC1</w:t>
            </w:r>
          </w:p>
        </w:tc>
      </w:tr>
      <w:tr w:rsidR="00A83DB3" w:rsidRPr="004E62CD" w14:paraId="04A2CCA0" w14:textId="77777777" w:rsidTr="00F43F32">
        <w:trPr>
          <w:trHeight w:val="274"/>
        </w:trPr>
        <w:tc>
          <w:tcPr>
            <w:tcW w:w="1260" w:type="dxa"/>
            <w:tcBorders>
              <w:top w:val="nil"/>
              <w:left w:val="nil"/>
              <w:bottom w:val="nil"/>
              <w:right w:val="nil"/>
            </w:tcBorders>
          </w:tcPr>
          <w:p w14:paraId="67C333A3"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46A0D206"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22A619E8"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Innovations are motivated by the reward system here</w:t>
            </w:r>
          </w:p>
        </w:tc>
        <w:tc>
          <w:tcPr>
            <w:tcW w:w="1170" w:type="dxa"/>
            <w:tcBorders>
              <w:top w:val="nil"/>
              <w:left w:val="nil"/>
              <w:bottom w:val="nil"/>
              <w:right w:val="nil"/>
            </w:tcBorders>
            <w:hideMark/>
          </w:tcPr>
          <w:p w14:paraId="593C9812"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FOC3</w:t>
            </w:r>
          </w:p>
        </w:tc>
      </w:tr>
      <w:tr w:rsidR="00A83DB3" w:rsidRPr="004E62CD" w14:paraId="556B0846" w14:textId="77777777" w:rsidTr="00F43F32">
        <w:trPr>
          <w:trHeight w:val="225"/>
        </w:trPr>
        <w:tc>
          <w:tcPr>
            <w:tcW w:w="1260" w:type="dxa"/>
            <w:tcBorders>
              <w:top w:val="nil"/>
              <w:left w:val="nil"/>
              <w:bottom w:val="nil"/>
              <w:right w:val="nil"/>
            </w:tcBorders>
          </w:tcPr>
          <w:p w14:paraId="7490C0AE"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703CDA01"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69844FDF"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Help is easily available to develop new ideas</w:t>
            </w:r>
          </w:p>
        </w:tc>
        <w:tc>
          <w:tcPr>
            <w:tcW w:w="1170" w:type="dxa"/>
            <w:tcBorders>
              <w:top w:val="nil"/>
              <w:left w:val="nil"/>
              <w:bottom w:val="nil"/>
              <w:right w:val="nil"/>
            </w:tcBorders>
            <w:hideMark/>
          </w:tcPr>
          <w:p w14:paraId="13F9136D"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FOC9</w:t>
            </w:r>
          </w:p>
        </w:tc>
      </w:tr>
      <w:tr w:rsidR="00A83DB3" w:rsidRPr="004E62CD" w14:paraId="529D7552" w14:textId="77777777" w:rsidTr="00F43F32">
        <w:tc>
          <w:tcPr>
            <w:tcW w:w="1260" w:type="dxa"/>
            <w:tcBorders>
              <w:top w:val="nil"/>
              <w:left w:val="nil"/>
              <w:bottom w:val="nil"/>
              <w:right w:val="nil"/>
            </w:tcBorders>
          </w:tcPr>
          <w:p w14:paraId="062950CE"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7A0DAD79"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79C4F576"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Leadership has great regard for individual’s ability to do things creatively</w:t>
            </w:r>
          </w:p>
        </w:tc>
        <w:tc>
          <w:tcPr>
            <w:tcW w:w="1170" w:type="dxa"/>
            <w:tcBorders>
              <w:top w:val="nil"/>
              <w:left w:val="nil"/>
              <w:bottom w:val="nil"/>
              <w:right w:val="nil"/>
            </w:tcBorders>
            <w:hideMark/>
          </w:tcPr>
          <w:p w14:paraId="1409AF79"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FOC21</w:t>
            </w:r>
          </w:p>
        </w:tc>
      </w:tr>
      <w:tr w:rsidR="00A83DB3" w:rsidRPr="004E62CD" w14:paraId="2F348591" w14:textId="77777777" w:rsidTr="00F43F32">
        <w:tc>
          <w:tcPr>
            <w:tcW w:w="1260" w:type="dxa"/>
            <w:tcBorders>
              <w:top w:val="nil"/>
              <w:left w:val="nil"/>
              <w:bottom w:val="nil"/>
              <w:right w:val="nil"/>
            </w:tcBorders>
          </w:tcPr>
          <w:p w14:paraId="7DAAA5C0"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16A5A439"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6B99E0B7"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This place encourages creativity</w:t>
            </w:r>
          </w:p>
        </w:tc>
        <w:tc>
          <w:tcPr>
            <w:tcW w:w="1170" w:type="dxa"/>
            <w:tcBorders>
              <w:top w:val="nil"/>
              <w:left w:val="nil"/>
              <w:bottom w:val="nil"/>
              <w:right w:val="nil"/>
            </w:tcBorders>
            <w:hideMark/>
          </w:tcPr>
          <w:p w14:paraId="094ECDA9"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FOC22</w:t>
            </w:r>
          </w:p>
        </w:tc>
      </w:tr>
      <w:tr w:rsidR="00A83DB3" w:rsidRPr="004E62CD" w14:paraId="25CBF758" w14:textId="77777777" w:rsidTr="00F43F32">
        <w:tc>
          <w:tcPr>
            <w:tcW w:w="1260" w:type="dxa"/>
            <w:tcBorders>
              <w:top w:val="nil"/>
              <w:left w:val="nil"/>
              <w:bottom w:val="nil"/>
              <w:right w:val="nil"/>
            </w:tcBorders>
          </w:tcPr>
          <w:p w14:paraId="0CF4D5DC"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27BD05A8"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198EC25E"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The condition of service in this organization is fair to the staff</w:t>
            </w:r>
          </w:p>
        </w:tc>
        <w:tc>
          <w:tcPr>
            <w:tcW w:w="1170" w:type="dxa"/>
            <w:tcBorders>
              <w:top w:val="nil"/>
              <w:left w:val="nil"/>
              <w:bottom w:val="nil"/>
              <w:right w:val="nil"/>
            </w:tcBorders>
            <w:hideMark/>
          </w:tcPr>
          <w:p w14:paraId="14C35CCE"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FOC23</w:t>
            </w:r>
          </w:p>
        </w:tc>
      </w:tr>
      <w:tr w:rsidR="00A83DB3" w:rsidRPr="004E62CD" w14:paraId="0732D6C6" w14:textId="77777777" w:rsidTr="00F43F32">
        <w:tc>
          <w:tcPr>
            <w:tcW w:w="1260" w:type="dxa"/>
            <w:tcBorders>
              <w:top w:val="nil"/>
              <w:left w:val="nil"/>
              <w:bottom w:val="nil"/>
              <w:right w:val="nil"/>
            </w:tcBorders>
            <w:hideMark/>
          </w:tcPr>
          <w:p w14:paraId="1CDCC0C4"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Project performance indicators</w:t>
            </w:r>
          </w:p>
        </w:tc>
        <w:tc>
          <w:tcPr>
            <w:tcW w:w="1350" w:type="dxa"/>
            <w:tcBorders>
              <w:top w:val="nil"/>
              <w:left w:val="nil"/>
              <w:bottom w:val="nil"/>
              <w:right w:val="nil"/>
            </w:tcBorders>
            <w:hideMark/>
          </w:tcPr>
          <w:p w14:paraId="5BDBD1DA"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Cost</w:t>
            </w:r>
          </w:p>
        </w:tc>
        <w:tc>
          <w:tcPr>
            <w:tcW w:w="5940" w:type="dxa"/>
            <w:tcBorders>
              <w:top w:val="nil"/>
              <w:left w:val="nil"/>
              <w:bottom w:val="nil"/>
              <w:right w:val="nil"/>
            </w:tcBorders>
            <w:hideMark/>
          </w:tcPr>
          <w:p w14:paraId="1B0E904F"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Finish project within the budget </w:t>
            </w:r>
          </w:p>
        </w:tc>
        <w:tc>
          <w:tcPr>
            <w:tcW w:w="1170" w:type="dxa"/>
            <w:tcBorders>
              <w:top w:val="nil"/>
              <w:left w:val="nil"/>
              <w:bottom w:val="nil"/>
              <w:right w:val="nil"/>
            </w:tcBorders>
            <w:hideMark/>
          </w:tcPr>
          <w:p w14:paraId="18C2E0B2"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PPI1</w:t>
            </w:r>
          </w:p>
        </w:tc>
      </w:tr>
      <w:tr w:rsidR="00A83DB3" w:rsidRPr="004E62CD" w14:paraId="718D3413" w14:textId="77777777" w:rsidTr="00F43F32">
        <w:tc>
          <w:tcPr>
            <w:tcW w:w="1260" w:type="dxa"/>
            <w:tcBorders>
              <w:top w:val="nil"/>
              <w:left w:val="nil"/>
              <w:bottom w:val="nil"/>
              <w:right w:val="nil"/>
            </w:tcBorders>
          </w:tcPr>
          <w:p w14:paraId="44660FB2"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hideMark/>
          </w:tcPr>
          <w:p w14:paraId="1A74E81F"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Time</w:t>
            </w:r>
          </w:p>
        </w:tc>
        <w:tc>
          <w:tcPr>
            <w:tcW w:w="5940" w:type="dxa"/>
            <w:tcBorders>
              <w:top w:val="nil"/>
              <w:left w:val="nil"/>
              <w:bottom w:val="nil"/>
              <w:right w:val="nil"/>
            </w:tcBorders>
            <w:hideMark/>
          </w:tcPr>
          <w:p w14:paraId="11F9B98B"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Finish project on time</w:t>
            </w:r>
          </w:p>
        </w:tc>
        <w:tc>
          <w:tcPr>
            <w:tcW w:w="1170" w:type="dxa"/>
            <w:tcBorders>
              <w:top w:val="nil"/>
              <w:left w:val="nil"/>
              <w:bottom w:val="nil"/>
              <w:right w:val="nil"/>
            </w:tcBorders>
            <w:hideMark/>
          </w:tcPr>
          <w:p w14:paraId="344FB987"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PP12</w:t>
            </w:r>
          </w:p>
        </w:tc>
      </w:tr>
      <w:tr w:rsidR="00A83DB3" w:rsidRPr="004E62CD" w14:paraId="101B5568" w14:textId="77777777" w:rsidTr="00F43F32">
        <w:tc>
          <w:tcPr>
            <w:tcW w:w="1260" w:type="dxa"/>
            <w:tcBorders>
              <w:top w:val="nil"/>
              <w:left w:val="nil"/>
              <w:bottom w:val="nil"/>
              <w:right w:val="nil"/>
            </w:tcBorders>
          </w:tcPr>
          <w:p w14:paraId="5113BA68"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hideMark/>
          </w:tcPr>
          <w:p w14:paraId="7CE30B35"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Quality</w:t>
            </w:r>
          </w:p>
        </w:tc>
        <w:tc>
          <w:tcPr>
            <w:tcW w:w="5940" w:type="dxa"/>
            <w:tcBorders>
              <w:top w:val="nil"/>
              <w:left w:val="nil"/>
              <w:bottom w:val="nil"/>
              <w:right w:val="nil"/>
            </w:tcBorders>
            <w:hideMark/>
          </w:tcPr>
          <w:p w14:paraId="2D31F1E2"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Enhanced quality standard </w:t>
            </w:r>
          </w:p>
        </w:tc>
        <w:tc>
          <w:tcPr>
            <w:tcW w:w="1170" w:type="dxa"/>
            <w:tcBorders>
              <w:top w:val="nil"/>
              <w:left w:val="nil"/>
              <w:bottom w:val="nil"/>
              <w:right w:val="nil"/>
            </w:tcBorders>
            <w:hideMark/>
          </w:tcPr>
          <w:p w14:paraId="701927DE"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PPI3</w:t>
            </w:r>
          </w:p>
        </w:tc>
      </w:tr>
      <w:tr w:rsidR="00A83DB3" w:rsidRPr="004E62CD" w14:paraId="05520698" w14:textId="77777777" w:rsidTr="00F43F32">
        <w:tc>
          <w:tcPr>
            <w:tcW w:w="1260" w:type="dxa"/>
            <w:tcBorders>
              <w:top w:val="nil"/>
              <w:left w:val="nil"/>
              <w:bottom w:val="nil"/>
              <w:right w:val="nil"/>
            </w:tcBorders>
          </w:tcPr>
          <w:p w14:paraId="03A81DAC"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63870D60"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4F18F710"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Enable continuous improvement </w:t>
            </w:r>
          </w:p>
        </w:tc>
        <w:tc>
          <w:tcPr>
            <w:tcW w:w="1170" w:type="dxa"/>
            <w:tcBorders>
              <w:top w:val="nil"/>
              <w:left w:val="nil"/>
              <w:bottom w:val="nil"/>
              <w:right w:val="nil"/>
            </w:tcBorders>
            <w:hideMark/>
          </w:tcPr>
          <w:p w14:paraId="0BCAFCD4"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PPI10</w:t>
            </w:r>
          </w:p>
        </w:tc>
      </w:tr>
      <w:tr w:rsidR="00A83DB3" w:rsidRPr="004E62CD" w14:paraId="7C69F71B" w14:textId="77777777" w:rsidTr="00F43F32">
        <w:tc>
          <w:tcPr>
            <w:tcW w:w="1260" w:type="dxa"/>
            <w:tcBorders>
              <w:top w:val="nil"/>
              <w:left w:val="nil"/>
              <w:bottom w:val="nil"/>
              <w:right w:val="nil"/>
            </w:tcBorders>
          </w:tcPr>
          <w:p w14:paraId="36D3A3D3"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7040AEBD"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7C7C87BC"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Given the problem for which it was developed, the project seems to do the best </w:t>
            </w:r>
          </w:p>
        </w:tc>
        <w:tc>
          <w:tcPr>
            <w:tcW w:w="1170" w:type="dxa"/>
            <w:tcBorders>
              <w:top w:val="nil"/>
              <w:left w:val="nil"/>
              <w:bottom w:val="nil"/>
              <w:right w:val="nil"/>
            </w:tcBorders>
            <w:hideMark/>
          </w:tcPr>
          <w:p w14:paraId="507039E5"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PPI11</w:t>
            </w:r>
          </w:p>
        </w:tc>
      </w:tr>
      <w:tr w:rsidR="00A83DB3" w:rsidRPr="004E62CD" w14:paraId="3AF75C13" w14:textId="77777777" w:rsidTr="00F43F32">
        <w:tc>
          <w:tcPr>
            <w:tcW w:w="1260" w:type="dxa"/>
            <w:tcBorders>
              <w:top w:val="nil"/>
              <w:left w:val="nil"/>
              <w:bottom w:val="nil"/>
              <w:right w:val="nil"/>
            </w:tcBorders>
          </w:tcPr>
          <w:p w14:paraId="0839BCC0"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2A0AC1A1"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79B319F2"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Project specifications were met by the time of handover to the target </w:t>
            </w:r>
          </w:p>
        </w:tc>
        <w:tc>
          <w:tcPr>
            <w:tcW w:w="1170" w:type="dxa"/>
            <w:tcBorders>
              <w:top w:val="nil"/>
              <w:left w:val="nil"/>
              <w:bottom w:val="nil"/>
              <w:right w:val="nil"/>
            </w:tcBorders>
            <w:hideMark/>
          </w:tcPr>
          <w:p w14:paraId="66F75EA9"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PPI12</w:t>
            </w:r>
          </w:p>
        </w:tc>
      </w:tr>
      <w:tr w:rsidR="00A83DB3" w:rsidRPr="004E62CD" w14:paraId="435EEA83" w14:textId="77777777" w:rsidTr="00F43F32">
        <w:tc>
          <w:tcPr>
            <w:tcW w:w="1260" w:type="dxa"/>
            <w:tcBorders>
              <w:top w:val="nil"/>
              <w:left w:val="nil"/>
              <w:bottom w:val="nil"/>
              <w:right w:val="nil"/>
            </w:tcBorders>
          </w:tcPr>
          <w:p w14:paraId="3E942735"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hideMark/>
          </w:tcPr>
          <w:p w14:paraId="54B10215"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Stakeholder expectation</w:t>
            </w:r>
          </w:p>
        </w:tc>
        <w:tc>
          <w:tcPr>
            <w:tcW w:w="5940" w:type="dxa"/>
            <w:tcBorders>
              <w:top w:val="nil"/>
              <w:left w:val="nil"/>
              <w:bottom w:val="nil"/>
              <w:right w:val="nil"/>
            </w:tcBorders>
            <w:hideMark/>
          </w:tcPr>
          <w:p w14:paraId="25A9B3B3"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Lead to improved project team satisfaction </w:t>
            </w:r>
          </w:p>
        </w:tc>
        <w:tc>
          <w:tcPr>
            <w:tcW w:w="1170" w:type="dxa"/>
            <w:tcBorders>
              <w:top w:val="nil"/>
              <w:left w:val="nil"/>
              <w:bottom w:val="nil"/>
              <w:right w:val="nil"/>
            </w:tcBorders>
            <w:hideMark/>
          </w:tcPr>
          <w:p w14:paraId="7A5FAC38"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PPI4</w:t>
            </w:r>
          </w:p>
        </w:tc>
      </w:tr>
      <w:tr w:rsidR="00A83DB3" w:rsidRPr="004E62CD" w14:paraId="3161692C" w14:textId="77777777" w:rsidTr="00F43F32">
        <w:tc>
          <w:tcPr>
            <w:tcW w:w="1260" w:type="dxa"/>
            <w:tcBorders>
              <w:top w:val="nil"/>
              <w:left w:val="nil"/>
              <w:bottom w:val="nil"/>
              <w:right w:val="nil"/>
            </w:tcBorders>
          </w:tcPr>
          <w:p w14:paraId="2B577B55"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56233A41"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207EA94E"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Increase the level of productivity </w:t>
            </w:r>
          </w:p>
        </w:tc>
        <w:tc>
          <w:tcPr>
            <w:tcW w:w="1170" w:type="dxa"/>
            <w:tcBorders>
              <w:top w:val="nil"/>
              <w:left w:val="nil"/>
              <w:bottom w:val="nil"/>
              <w:right w:val="nil"/>
            </w:tcBorders>
            <w:hideMark/>
          </w:tcPr>
          <w:p w14:paraId="3631D912"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PPI5</w:t>
            </w:r>
          </w:p>
        </w:tc>
      </w:tr>
      <w:tr w:rsidR="00A83DB3" w:rsidRPr="004E62CD" w14:paraId="5437524A" w14:textId="77777777" w:rsidTr="00F43F32">
        <w:tc>
          <w:tcPr>
            <w:tcW w:w="1260" w:type="dxa"/>
            <w:tcBorders>
              <w:top w:val="nil"/>
              <w:left w:val="nil"/>
              <w:bottom w:val="nil"/>
              <w:right w:val="nil"/>
            </w:tcBorders>
          </w:tcPr>
          <w:p w14:paraId="010C8A77"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5928A3A9"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071B7F96"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Retain talents with the company </w:t>
            </w:r>
          </w:p>
        </w:tc>
        <w:tc>
          <w:tcPr>
            <w:tcW w:w="1170" w:type="dxa"/>
            <w:tcBorders>
              <w:top w:val="nil"/>
              <w:left w:val="nil"/>
              <w:bottom w:val="nil"/>
              <w:right w:val="nil"/>
            </w:tcBorders>
            <w:hideMark/>
          </w:tcPr>
          <w:p w14:paraId="44FA5FBB"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PPI6</w:t>
            </w:r>
          </w:p>
        </w:tc>
      </w:tr>
      <w:tr w:rsidR="00A83DB3" w:rsidRPr="004E62CD" w14:paraId="31DE4EE5" w14:textId="77777777" w:rsidTr="00F43F32">
        <w:tc>
          <w:tcPr>
            <w:tcW w:w="1260" w:type="dxa"/>
            <w:tcBorders>
              <w:top w:val="nil"/>
              <w:left w:val="nil"/>
              <w:bottom w:val="nil"/>
              <w:right w:val="nil"/>
            </w:tcBorders>
          </w:tcPr>
          <w:p w14:paraId="695CB40D"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24744864"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1C09ECDC"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Enable competitive advantages to the company </w:t>
            </w:r>
          </w:p>
        </w:tc>
        <w:tc>
          <w:tcPr>
            <w:tcW w:w="1170" w:type="dxa"/>
            <w:tcBorders>
              <w:top w:val="nil"/>
              <w:left w:val="nil"/>
              <w:bottom w:val="nil"/>
              <w:right w:val="nil"/>
            </w:tcBorders>
            <w:hideMark/>
          </w:tcPr>
          <w:p w14:paraId="43D0872B"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PPI7</w:t>
            </w:r>
          </w:p>
        </w:tc>
      </w:tr>
      <w:tr w:rsidR="00A83DB3" w:rsidRPr="004E62CD" w14:paraId="798F2291" w14:textId="77777777" w:rsidTr="00F43F32">
        <w:tc>
          <w:tcPr>
            <w:tcW w:w="1260" w:type="dxa"/>
            <w:tcBorders>
              <w:top w:val="nil"/>
              <w:left w:val="nil"/>
              <w:bottom w:val="nil"/>
              <w:right w:val="nil"/>
            </w:tcBorders>
          </w:tcPr>
          <w:p w14:paraId="38856B9A"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nil"/>
              <w:right w:val="nil"/>
            </w:tcBorders>
          </w:tcPr>
          <w:p w14:paraId="717DC690"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nil"/>
              <w:right w:val="nil"/>
            </w:tcBorders>
            <w:hideMark/>
          </w:tcPr>
          <w:p w14:paraId="0137776E"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Enhance the image of the company </w:t>
            </w:r>
          </w:p>
        </w:tc>
        <w:tc>
          <w:tcPr>
            <w:tcW w:w="1170" w:type="dxa"/>
            <w:tcBorders>
              <w:top w:val="nil"/>
              <w:left w:val="nil"/>
              <w:bottom w:val="nil"/>
              <w:right w:val="nil"/>
            </w:tcBorders>
            <w:hideMark/>
          </w:tcPr>
          <w:p w14:paraId="47ED66D7"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PPI8</w:t>
            </w:r>
          </w:p>
        </w:tc>
      </w:tr>
      <w:tr w:rsidR="00A83DB3" w:rsidRPr="004E62CD" w14:paraId="10F535EE" w14:textId="77777777" w:rsidTr="00F43F32">
        <w:tc>
          <w:tcPr>
            <w:tcW w:w="1260" w:type="dxa"/>
            <w:tcBorders>
              <w:top w:val="nil"/>
              <w:left w:val="nil"/>
              <w:bottom w:val="single" w:sz="4" w:space="0" w:color="000000" w:themeColor="text1"/>
              <w:right w:val="nil"/>
            </w:tcBorders>
          </w:tcPr>
          <w:p w14:paraId="032DFF87" w14:textId="77777777" w:rsidR="00A83DB3" w:rsidRPr="004E62CD" w:rsidRDefault="00A83DB3" w:rsidP="00F43F32">
            <w:pPr>
              <w:jc w:val="both"/>
              <w:rPr>
                <w:rFonts w:ascii="Arial" w:hAnsi="Arial" w:cs="Arial"/>
                <w:bCs/>
                <w:color w:val="000000"/>
                <w:sz w:val="20"/>
                <w:szCs w:val="20"/>
                <w:lang w:val="en-GB"/>
              </w:rPr>
            </w:pPr>
          </w:p>
        </w:tc>
        <w:tc>
          <w:tcPr>
            <w:tcW w:w="1350" w:type="dxa"/>
            <w:tcBorders>
              <w:top w:val="nil"/>
              <w:left w:val="nil"/>
              <w:bottom w:val="single" w:sz="4" w:space="0" w:color="000000" w:themeColor="text1"/>
              <w:right w:val="nil"/>
            </w:tcBorders>
          </w:tcPr>
          <w:p w14:paraId="16B0926C" w14:textId="77777777" w:rsidR="00A83DB3" w:rsidRPr="004E62CD" w:rsidRDefault="00A83DB3" w:rsidP="00F43F32">
            <w:pPr>
              <w:jc w:val="both"/>
              <w:rPr>
                <w:rFonts w:ascii="Arial" w:hAnsi="Arial" w:cs="Arial"/>
                <w:bCs/>
                <w:color w:val="000000"/>
                <w:sz w:val="20"/>
                <w:szCs w:val="20"/>
                <w:lang w:val="en-GB"/>
              </w:rPr>
            </w:pPr>
          </w:p>
        </w:tc>
        <w:tc>
          <w:tcPr>
            <w:tcW w:w="5940" w:type="dxa"/>
            <w:tcBorders>
              <w:top w:val="nil"/>
              <w:left w:val="nil"/>
              <w:bottom w:val="single" w:sz="4" w:space="0" w:color="000000" w:themeColor="text1"/>
              <w:right w:val="nil"/>
            </w:tcBorders>
            <w:hideMark/>
          </w:tcPr>
          <w:p w14:paraId="0EEDEB71"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 xml:space="preserve">Enhance client satisfaction </w:t>
            </w:r>
          </w:p>
        </w:tc>
        <w:tc>
          <w:tcPr>
            <w:tcW w:w="1170" w:type="dxa"/>
            <w:tcBorders>
              <w:top w:val="nil"/>
              <w:left w:val="nil"/>
              <w:bottom w:val="single" w:sz="4" w:space="0" w:color="000000" w:themeColor="text1"/>
              <w:right w:val="nil"/>
            </w:tcBorders>
            <w:hideMark/>
          </w:tcPr>
          <w:p w14:paraId="586E0CFD" w14:textId="77777777" w:rsidR="00A83DB3" w:rsidRPr="004E62CD" w:rsidRDefault="00A83DB3" w:rsidP="00F43F32">
            <w:pPr>
              <w:jc w:val="both"/>
              <w:rPr>
                <w:rFonts w:ascii="Arial" w:hAnsi="Arial" w:cs="Arial"/>
                <w:bCs/>
                <w:color w:val="000000"/>
                <w:sz w:val="20"/>
                <w:szCs w:val="20"/>
                <w:lang w:val="en-GB"/>
              </w:rPr>
            </w:pPr>
            <w:r w:rsidRPr="004E62CD">
              <w:rPr>
                <w:rFonts w:ascii="Arial" w:hAnsi="Arial" w:cs="Arial"/>
                <w:bCs/>
                <w:color w:val="000000"/>
                <w:sz w:val="20"/>
                <w:szCs w:val="20"/>
                <w:lang w:val="en-GB"/>
              </w:rPr>
              <w:t>PPI9</w:t>
            </w:r>
          </w:p>
        </w:tc>
      </w:tr>
    </w:tbl>
    <w:p w14:paraId="6459D423" w14:textId="77777777" w:rsidR="003D0861" w:rsidRPr="003D0861" w:rsidRDefault="003D0861" w:rsidP="007F2A97">
      <w:pPr>
        <w:tabs>
          <w:tab w:val="left" w:pos="3341"/>
        </w:tabs>
        <w:spacing w:after="0" w:line="240" w:lineRule="auto"/>
        <w:jc w:val="both"/>
        <w:rPr>
          <w:rFonts w:ascii="Arial" w:hAnsi="Arial" w:cs="Arial"/>
          <w:b/>
          <w:bCs/>
        </w:rPr>
      </w:pPr>
    </w:p>
    <w:sectPr w:rsidR="003D0861" w:rsidRPr="003D0861" w:rsidSect="00130281">
      <w:headerReference w:type="even" r:id="rId22"/>
      <w:headerReference w:type="default" r:id="rId23"/>
      <w:footerReference w:type="even" r:id="rId24"/>
      <w:footerReference w:type="default" r:id="rId25"/>
      <w:headerReference w:type="first" r:id="rId26"/>
      <w:footerReference w:type="first" r:id="rId27"/>
      <w:type w:val="continuous"/>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3BD390" w14:textId="77777777" w:rsidR="00766E33" w:rsidRDefault="00766E33" w:rsidP="00CE3407">
      <w:pPr>
        <w:spacing w:after="0" w:line="240" w:lineRule="auto"/>
      </w:pPr>
      <w:r>
        <w:separator/>
      </w:r>
    </w:p>
  </w:endnote>
  <w:endnote w:type="continuationSeparator" w:id="0">
    <w:p w14:paraId="1848958F" w14:textId="77777777" w:rsidR="00766E33" w:rsidRDefault="00766E33" w:rsidP="00CE34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G Meta Science">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TE1FBEF20t00">
    <w:altName w:val="Microsoft JhengHei"/>
    <w:panose1 w:val="00000000000000000000"/>
    <w:charset w:val="88"/>
    <w:family w:val="auto"/>
    <w:notTrueType/>
    <w:pitch w:val="default"/>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D4898" w14:textId="77777777" w:rsidR="00F43F32" w:rsidRDefault="00F43F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9EE130" w14:textId="77777777" w:rsidR="00F43F32" w:rsidRDefault="00F43F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2AC30" w14:textId="77777777" w:rsidR="00F43F32" w:rsidRDefault="00F43F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FB978" w14:textId="77777777" w:rsidR="00766E33" w:rsidRDefault="00766E33" w:rsidP="00CE3407">
      <w:pPr>
        <w:spacing w:after="0" w:line="240" w:lineRule="auto"/>
      </w:pPr>
      <w:r>
        <w:separator/>
      </w:r>
    </w:p>
  </w:footnote>
  <w:footnote w:type="continuationSeparator" w:id="0">
    <w:p w14:paraId="5C58FA0F" w14:textId="77777777" w:rsidR="00766E33" w:rsidRDefault="00766E33" w:rsidP="00CE34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5FDC2" w14:textId="1D05550A" w:rsidR="00F43F32" w:rsidRDefault="00F43F32">
    <w:pPr>
      <w:pStyle w:val="Header"/>
    </w:pPr>
    <w:r>
      <w:rPr>
        <w:noProof/>
      </w:rPr>
      <w:pict w14:anchorId="59549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61246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2E345" w14:textId="182D5728" w:rsidR="00F43F32" w:rsidRDefault="00F43F32">
    <w:pPr>
      <w:pStyle w:val="Header"/>
      <w:jc w:val="right"/>
    </w:pPr>
    <w:r>
      <w:rPr>
        <w:noProof/>
      </w:rPr>
      <w:pict w14:anchorId="628A6C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612470" o:spid="_x0000_s2051" type="#_x0000_t136" style="position:absolute;left:0;text-align:left;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sdt>
      <w:sdtPr>
        <w:id w:val="402653764"/>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Pr>
            <w:noProof/>
          </w:rPr>
          <w:t>9</w:t>
        </w:r>
        <w:r>
          <w:rPr>
            <w:noProof/>
          </w:rPr>
          <w:fldChar w:fldCharType="end"/>
        </w:r>
      </w:sdtContent>
    </w:sdt>
  </w:p>
  <w:p w14:paraId="6195212F" w14:textId="77777777" w:rsidR="00F43F32" w:rsidRDefault="00F43F3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E05BF" w14:textId="0F119720" w:rsidR="00F43F32" w:rsidRDefault="00F43F32">
    <w:pPr>
      <w:pStyle w:val="Header"/>
    </w:pPr>
    <w:r>
      <w:rPr>
        <w:noProof/>
      </w:rPr>
      <w:pict w14:anchorId="6223B6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661246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E62F4"/>
    <w:multiLevelType w:val="hybridMultilevel"/>
    <w:tmpl w:val="90E66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5044A"/>
    <w:multiLevelType w:val="hybridMultilevel"/>
    <w:tmpl w:val="A03E1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CA22B9"/>
    <w:multiLevelType w:val="hybridMultilevel"/>
    <w:tmpl w:val="58960E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4562880"/>
    <w:multiLevelType w:val="hybridMultilevel"/>
    <w:tmpl w:val="453C7D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51F521C"/>
    <w:multiLevelType w:val="hybridMultilevel"/>
    <w:tmpl w:val="FA7E7E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65129B4"/>
    <w:multiLevelType w:val="hybridMultilevel"/>
    <w:tmpl w:val="B666E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DE47A0F"/>
    <w:multiLevelType w:val="hybridMultilevel"/>
    <w:tmpl w:val="65DADB10"/>
    <w:lvl w:ilvl="0" w:tplc="09AC5BC8">
      <w:start w:val="1"/>
      <w:numFmt w:val="decimal"/>
      <w:lvlText w:val="%1."/>
      <w:lvlJc w:val="left"/>
      <w:pPr>
        <w:ind w:left="720" w:hanging="360"/>
      </w:pPr>
      <w:rPr>
        <w:rFonts w:ascii="Times New Roman" w:hAnsi="Times New Roman" w:cs="Times New Roman" w:hint="default"/>
        <w:b/>
        <w:color w:val="000000" w:themeColor="text1"/>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0"/>
  </w:num>
  <w:num w:numId="4">
    <w:abstractNumId w:val="4"/>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NDMwNDIyMTWxNDEyNjJR0lEKTi0uzszPAykwrAUAT7LwsywAAAA="/>
  </w:docVars>
  <w:rsids>
    <w:rsidRoot w:val="00CB58CB"/>
    <w:rsid w:val="00001401"/>
    <w:rsid w:val="000170A3"/>
    <w:rsid w:val="000175AB"/>
    <w:rsid w:val="00017869"/>
    <w:rsid w:val="00032594"/>
    <w:rsid w:val="00036D83"/>
    <w:rsid w:val="00037D5B"/>
    <w:rsid w:val="00040C18"/>
    <w:rsid w:val="000506CC"/>
    <w:rsid w:val="00053381"/>
    <w:rsid w:val="000539A4"/>
    <w:rsid w:val="0006083D"/>
    <w:rsid w:val="00060F44"/>
    <w:rsid w:val="000622FA"/>
    <w:rsid w:val="00064071"/>
    <w:rsid w:val="000651AE"/>
    <w:rsid w:val="0006769F"/>
    <w:rsid w:val="00067EF8"/>
    <w:rsid w:val="000721BB"/>
    <w:rsid w:val="000730E4"/>
    <w:rsid w:val="00076CA8"/>
    <w:rsid w:val="00085DA8"/>
    <w:rsid w:val="00092046"/>
    <w:rsid w:val="0009351D"/>
    <w:rsid w:val="00094E68"/>
    <w:rsid w:val="000A4709"/>
    <w:rsid w:val="000A7C8F"/>
    <w:rsid w:val="000B4921"/>
    <w:rsid w:val="000B5040"/>
    <w:rsid w:val="000B6289"/>
    <w:rsid w:val="000B6468"/>
    <w:rsid w:val="000B64F0"/>
    <w:rsid w:val="000C5449"/>
    <w:rsid w:val="000D0392"/>
    <w:rsid w:val="000D1D33"/>
    <w:rsid w:val="000D5ABA"/>
    <w:rsid w:val="000D6176"/>
    <w:rsid w:val="000F0893"/>
    <w:rsid w:val="000F0DCF"/>
    <w:rsid w:val="000F29C8"/>
    <w:rsid w:val="001005C0"/>
    <w:rsid w:val="00102DA7"/>
    <w:rsid w:val="001051D3"/>
    <w:rsid w:val="00125A41"/>
    <w:rsid w:val="00126557"/>
    <w:rsid w:val="00130281"/>
    <w:rsid w:val="00137C8F"/>
    <w:rsid w:val="001400C6"/>
    <w:rsid w:val="001402C1"/>
    <w:rsid w:val="00141364"/>
    <w:rsid w:val="00144E56"/>
    <w:rsid w:val="0014589D"/>
    <w:rsid w:val="00155750"/>
    <w:rsid w:val="00160B08"/>
    <w:rsid w:val="00164AF6"/>
    <w:rsid w:val="00165F96"/>
    <w:rsid w:val="00185BF1"/>
    <w:rsid w:val="001908C3"/>
    <w:rsid w:val="00193B8B"/>
    <w:rsid w:val="00194A4D"/>
    <w:rsid w:val="0019506E"/>
    <w:rsid w:val="001A2DE8"/>
    <w:rsid w:val="001A3FA4"/>
    <w:rsid w:val="001B3E8B"/>
    <w:rsid w:val="001B63CB"/>
    <w:rsid w:val="001B77C4"/>
    <w:rsid w:val="001C2F6E"/>
    <w:rsid w:val="001C64BC"/>
    <w:rsid w:val="001D051B"/>
    <w:rsid w:val="001D4B2F"/>
    <w:rsid w:val="001E19CB"/>
    <w:rsid w:val="001E5CE1"/>
    <w:rsid w:val="002002BA"/>
    <w:rsid w:val="002008A8"/>
    <w:rsid w:val="002011EA"/>
    <w:rsid w:val="0020229E"/>
    <w:rsid w:val="00207E0E"/>
    <w:rsid w:val="002169B7"/>
    <w:rsid w:val="00236322"/>
    <w:rsid w:val="00242CDF"/>
    <w:rsid w:val="0024535F"/>
    <w:rsid w:val="00247BD2"/>
    <w:rsid w:val="00250A68"/>
    <w:rsid w:val="00254433"/>
    <w:rsid w:val="00264599"/>
    <w:rsid w:val="002666C7"/>
    <w:rsid w:val="00271495"/>
    <w:rsid w:val="00274C51"/>
    <w:rsid w:val="0028189E"/>
    <w:rsid w:val="00281C68"/>
    <w:rsid w:val="002830E0"/>
    <w:rsid w:val="00284657"/>
    <w:rsid w:val="00284B8F"/>
    <w:rsid w:val="00286363"/>
    <w:rsid w:val="002A2140"/>
    <w:rsid w:val="002A61E9"/>
    <w:rsid w:val="002B06BD"/>
    <w:rsid w:val="002B4679"/>
    <w:rsid w:val="002C0AE3"/>
    <w:rsid w:val="002C26ED"/>
    <w:rsid w:val="002C2CD0"/>
    <w:rsid w:val="002C59ED"/>
    <w:rsid w:val="002C675C"/>
    <w:rsid w:val="002D4513"/>
    <w:rsid w:val="002E11D2"/>
    <w:rsid w:val="002E4FC3"/>
    <w:rsid w:val="003070A3"/>
    <w:rsid w:val="00311949"/>
    <w:rsid w:val="00312280"/>
    <w:rsid w:val="00313325"/>
    <w:rsid w:val="00313D4E"/>
    <w:rsid w:val="00315929"/>
    <w:rsid w:val="003211F4"/>
    <w:rsid w:val="0032134E"/>
    <w:rsid w:val="0032365F"/>
    <w:rsid w:val="003276E4"/>
    <w:rsid w:val="00331452"/>
    <w:rsid w:val="003317A8"/>
    <w:rsid w:val="00337336"/>
    <w:rsid w:val="003443C0"/>
    <w:rsid w:val="003446BF"/>
    <w:rsid w:val="00344BD5"/>
    <w:rsid w:val="00352BD8"/>
    <w:rsid w:val="00354D53"/>
    <w:rsid w:val="00354FC1"/>
    <w:rsid w:val="00361446"/>
    <w:rsid w:val="003619EA"/>
    <w:rsid w:val="00371141"/>
    <w:rsid w:val="00371194"/>
    <w:rsid w:val="0037281D"/>
    <w:rsid w:val="0037421E"/>
    <w:rsid w:val="0037605B"/>
    <w:rsid w:val="00377C05"/>
    <w:rsid w:val="00380646"/>
    <w:rsid w:val="00390FED"/>
    <w:rsid w:val="00397573"/>
    <w:rsid w:val="003978BC"/>
    <w:rsid w:val="00397DDA"/>
    <w:rsid w:val="003A048F"/>
    <w:rsid w:val="003A5786"/>
    <w:rsid w:val="003B09B1"/>
    <w:rsid w:val="003C762C"/>
    <w:rsid w:val="003D0861"/>
    <w:rsid w:val="003D1F3A"/>
    <w:rsid w:val="00401D26"/>
    <w:rsid w:val="00411C30"/>
    <w:rsid w:val="00412DF7"/>
    <w:rsid w:val="00417F81"/>
    <w:rsid w:val="00423F1C"/>
    <w:rsid w:val="0043322F"/>
    <w:rsid w:val="0043591B"/>
    <w:rsid w:val="0043633B"/>
    <w:rsid w:val="00440B66"/>
    <w:rsid w:val="004432CB"/>
    <w:rsid w:val="00446945"/>
    <w:rsid w:val="00446FC6"/>
    <w:rsid w:val="00447F2D"/>
    <w:rsid w:val="00453896"/>
    <w:rsid w:val="004569B3"/>
    <w:rsid w:val="004613D0"/>
    <w:rsid w:val="004671AD"/>
    <w:rsid w:val="0048138B"/>
    <w:rsid w:val="00492062"/>
    <w:rsid w:val="004A5CFE"/>
    <w:rsid w:val="004B3B30"/>
    <w:rsid w:val="004D1EAD"/>
    <w:rsid w:val="004D7298"/>
    <w:rsid w:val="004E06D9"/>
    <w:rsid w:val="004E62CD"/>
    <w:rsid w:val="004F11D0"/>
    <w:rsid w:val="004F3896"/>
    <w:rsid w:val="004F4524"/>
    <w:rsid w:val="00500DB7"/>
    <w:rsid w:val="00501AA5"/>
    <w:rsid w:val="005122B8"/>
    <w:rsid w:val="00512770"/>
    <w:rsid w:val="0051454D"/>
    <w:rsid w:val="00515001"/>
    <w:rsid w:val="00520DA4"/>
    <w:rsid w:val="00525096"/>
    <w:rsid w:val="00530F25"/>
    <w:rsid w:val="005327B2"/>
    <w:rsid w:val="00545378"/>
    <w:rsid w:val="00563F23"/>
    <w:rsid w:val="00564837"/>
    <w:rsid w:val="005654ED"/>
    <w:rsid w:val="005676D3"/>
    <w:rsid w:val="00574D50"/>
    <w:rsid w:val="00575CB8"/>
    <w:rsid w:val="00594D24"/>
    <w:rsid w:val="005A1F9A"/>
    <w:rsid w:val="005A4519"/>
    <w:rsid w:val="005A5AEC"/>
    <w:rsid w:val="005A6018"/>
    <w:rsid w:val="005C03D3"/>
    <w:rsid w:val="005C52DF"/>
    <w:rsid w:val="005D4C6F"/>
    <w:rsid w:val="005E0461"/>
    <w:rsid w:val="005E1F2D"/>
    <w:rsid w:val="005F31BA"/>
    <w:rsid w:val="00600526"/>
    <w:rsid w:val="0060222E"/>
    <w:rsid w:val="006052A5"/>
    <w:rsid w:val="00615478"/>
    <w:rsid w:val="00615B49"/>
    <w:rsid w:val="00621A0A"/>
    <w:rsid w:val="00623D25"/>
    <w:rsid w:val="006363FE"/>
    <w:rsid w:val="006463F3"/>
    <w:rsid w:val="00646CFB"/>
    <w:rsid w:val="0065141E"/>
    <w:rsid w:val="00653B0A"/>
    <w:rsid w:val="00654687"/>
    <w:rsid w:val="006642F4"/>
    <w:rsid w:val="00665E36"/>
    <w:rsid w:val="006674EE"/>
    <w:rsid w:val="00667F22"/>
    <w:rsid w:val="00674738"/>
    <w:rsid w:val="00684CF5"/>
    <w:rsid w:val="006928F4"/>
    <w:rsid w:val="00692FAA"/>
    <w:rsid w:val="006A0062"/>
    <w:rsid w:val="006A46BB"/>
    <w:rsid w:val="006B0434"/>
    <w:rsid w:val="006B045B"/>
    <w:rsid w:val="006B1909"/>
    <w:rsid w:val="006B4F16"/>
    <w:rsid w:val="006B7B20"/>
    <w:rsid w:val="006C348C"/>
    <w:rsid w:val="006C4C82"/>
    <w:rsid w:val="006D0726"/>
    <w:rsid w:val="006E5A0A"/>
    <w:rsid w:val="006E6015"/>
    <w:rsid w:val="006E66F6"/>
    <w:rsid w:val="006F1C44"/>
    <w:rsid w:val="006F3B70"/>
    <w:rsid w:val="0070204E"/>
    <w:rsid w:val="00706298"/>
    <w:rsid w:val="0070716B"/>
    <w:rsid w:val="007106C4"/>
    <w:rsid w:val="00720E53"/>
    <w:rsid w:val="007226E0"/>
    <w:rsid w:val="00723CC0"/>
    <w:rsid w:val="00724F07"/>
    <w:rsid w:val="007251AC"/>
    <w:rsid w:val="0074423D"/>
    <w:rsid w:val="0075014A"/>
    <w:rsid w:val="00766E33"/>
    <w:rsid w:val="00767B2C"/>
    <w:rsid w:val="007746D0"/>
    <w:rsid w:val="00782BAF"/>
    <w:rsid w:val="00785DF3"/>
    <w:rsid w:val="007905BE"/>
    <w:rsid w:val="007935FC"/>
    <w:rsid w:val="0079497D"/>
    <w:rsid w:val="00794FC4"/>
    <w:rsid w:val="00795AE9"/>
    <w:rsid w:val="007A29FE"/>
    <w:rsid w:val="007A795B"/>
    <w:rsid w:val="007C0720"/>
    <w:rsid w:val="007C1F23"/>
    <w:rsid w:val="007C6632"/>
    <w:rsid w:val="007D1E61"/>
    <w:rsid w:val="007E2A2A"/>
    <w:rsid w:val="007E5BC0"/>
    <w:rsid w:val="007F2A97"/>
    <w:rsid w:val="007F7E17"/>
    <w:rsid w:val="0081015B"/>
    <w:rsid w:val="00814523"/>
    <w:rsid w:val="00817DCD"/>
    <w:rsid w:val="0082662D"/>
    <w:rsid w:val="008341B0"/>
    <w:rsid w:val="00836534"/>
    <w:rsid w:val="00852EED"/>
    <w:rsid w:val="00853ED0"/>
    <w:rsid w:val="00855D05"/>
    <w:rsid w:val="00861C8D"/>
    <w:rsid w:val="0086449A"/>
    <w:rsid w:val="00867048"/>
    <w:rsid w:val="0087041A"/>
    <w:rsid w:val="008752D7"/>
    <w:rsid w:val="00875576"/>
    <w:rsid w:val="008858ED"/>
    <w:rsid w:val="00890482"/>
    <w:rsid w:val="0089276E"/>
    <w:rsid w:val="008928B2"/>
    <w:rsid w:val="00892EC7"/>
    <w:rsid w:val="0089504E"/>
    <w:rsid w:val="00896D4E"/>
    <w:rsid w:val="00896DD8"/>
    <w:rsid w:val="008B4EF9"/>
    <w:rsid w:val="008B62B9"/>
    <w:rsid w:val="008B6592"/>
    <w:rsid w:val="008B6915"/>
    <w:rsid w:val="008B78ED"/>
    <w:rsid w:val="008C0930"/>
    <w:rsid w:val="008D01A8"/>
    <w:rsid w:val="008D2388"/>
    <w:rsid w:val="008D325F"/>
    <w:rsid w:val="008D4BE0"/>
    <w:rsid w:val="008D65D0"/>
    <w:rsid w:val="008E4031"/>
    <w:rsid w:val="008E4431"/>
    <w:rsid w:val="008F1456"/>
    <w:rsid w:val="008F1FC9"/>
    <w:rsid w:val="008F3249"/>
    <w:rsid w:val="009041DA"/>
    <w:rsid w:val="00907791"/>
    <w:rsid w:val="00926B21"/>
    <w:rsid w:val="009315DC"/>
    <w:rsid w:val="00932A2F"/>
    <w:rsid w:val="00932C04"/>
    <w:rsid w:val="00940FE6"/>
    <w:rsid w:val="0094564E"/>
    <w:rsid w:val="00952BF7"/>
    <w:rsid w:val="00953DF1"/>
    <w:rsid w:val="00954854"/>
    <w:rsid w:val="00956E99"/>
    <w:rsid w:val="00957C3B"/>
    <w:rsid w:val="00962041"/>
    <w:rsid w:val="00976E7F"/>
    <w:rsid w:val="00977CB4"/>
    <w:rsid w:val="009806C7"/>
    <w:rsid w:val="009911B8"/>
    <w:rsid w:val="00994AFC"/>
    <w:rsid w:val="009954A5"/>
    <w:rsid w:val="00996343"/>
    <w:rsid w:val="009972E1"/>
    <w:rsid w:val="009A52CA"/>
    <w:rsid w:val="009B70B5"/>
    <w:rsid w:val="009C1040"/>
    <w:rsid w:val="009C14AB"/>
    <w:rsid w:val="009C1B31"/>
    <w:rsid w:val="009C3022"/>
    <w:rsid w:val="009C58B2"/>
    <w:rsid w:val="009C6426"/>
    <w:rsid w:val="009C7F22"/>
    <w:rsid w:val="009D152E"/>
    <w:rsid w:val="009D1AB3"/>
    <w:rsid w:val="009D395B"/>
    <w:rsid w:val="009D4C12"/>
    <w:rsid w:val="009D4E31"/>
    <w:rsid w:val="009E4155"/>
    <w:rsid w:val="009E608D"/>
    <w:rsid w:val="009E71A8"/>
    <w:rsid w:val="009F78B0"/>
    <w:rsid w:val="00A00319"/>
    <w:rsid w:val="00A00C40"/>
    <w:rsid w:val="00A01266"/>
    <w:rsid w:val="00A055EB"/>
    <w:rsid w:val="00A30325"/>
    <w:rsid w:val="00A40C31"/>
    <w:rsid w:val="00A43914"/>
    <w:rsid w:val="00A52301"/>
    <w:rsid w:val="00A64BB9"/>
    <w:rsid w:val="00A65C9B"/>
    <w:rsid w:val="00A66450"/>
    <w:rsid w:val="00A67A65"/>
    <w:rsid w:val="00A709A1"/>
    <w:rsid w:val="00A7145F"/>
    <w:rsid w:val="00A756BB"/>
    <w:rsid w:val="00A82B05"/>
    <w:rsid w:val="00A83DB3"/>
    <w:rsid w:val="00A8756D"/>
    <w:rsid w:val="00A93956"/>
    <w:rsid w:val="00AA4808"/>
    <w:rsid w:val="00AA61D8"/>
    <w:rsid w:val="00AA6591"/>
    <w:rsid w:val="00AB7E2F"/>
    <w:rsid w:val="00AC0163"/>
    <w:rsid w:val="00AC2106"/>
    <w:rsid w:val="00AC45A2"/>
    <w:rsid w:val="00AC6EF0"/>
    <w:rsid w:val="00AD2329"/>
    <w:rsid w:val="00AE2FAA"/>
    <w:rsid w:val="00AE709C"/>
    <w:rsid w:val="00AF0D42"/>
    <w:rsid w:val="00AF15B3"/>
    <w:rsid w:val="00AF1CD4"/>
    <w:rsid w:val="00AF369A"/>
    <w:rsid w:val="00AF385B"/>
    <w:rsid w:val="00AF396B"/>
    <w:rsid w:val="00AF398F"/>
    <w:rsid w:val="00AF79E3"/>
    <w:rsid w:val="00B07B6E"/>
    <w:rsid w:val="00B100A9"/>
    <w:rsid w:val="00B104AE"/>
    <w:rsid w:val="00B16DF4"/>
    <w:rsid w:val="00B20DB8"/>
    <w:rsid w:val="00B257DC"/>
    <w:rsid w:val="00B26D24"/>
    <w:rsid w:val="00B27377"/>
    <w:rsid w:val="00B30729"/>
    <w:rsid w:val="00B30DE7"/>
    <w:rsid w:val="00B32ECE"/>
    <w:rsid w:val="00B36015"/>
    <w:rsid w:val="00B40616"/>
    <w:rsid w:val="00B41F2A"/>
    <w:rsid w:val="00B5119D"/>
    <w:rsid w:val="00B51CEF"/>
    <w:rsid w:val="00B535DA"/>
    <w:rsid w:val="00B55668"/>
    <w:rsid w:val="00B60A50"/>
    <w:rsid w:val="00B63DF3"/>
    <w:rsid w:val="00B661F5"/>
    <w:rsid w:val="00B809F4"/>
    <w:rsid w:val="00B81975"/>
    <w:rsid w:val="00B81E82"/>
    <w:rsid w:val="00B826F6"/>
    <w:rsid w:val="00B83D1B"/>
    <w:rsid w:val="00B87978"/>
    <w:rsid w:val="00B911B0"/>
    <w:rsid w:val="00B9172F"/>
    <w:rsid w:val="00BA4E30"/>
    <w:rsid w:val="00BA7E45"/>
    <w:rsid w:val="00BB50A1"/>
    <w:rsid w:val="00BC0D2F"/>
    <w:rsid w:val="00BC1831"/>
    <w:rsid w:val="00BC381C"/>
    <w:rsid w:val="00BC742C"/>
    <w:rsid w:val="00BC7D47"/>
    <w:rsid w:val="00BD15FD"/>
    <w:rsid w:val="00BE0E38"/>
    <w:rsid w:val="00BE3EEB"/>
    <w:rsid w:val="00BE73E2"/>
    <w:rsid w:val="00BF4688"/>
    <w:rsid w:val="00C018E5"/>
    <w:rsid w:val="00C06E52"/>
    <w:rsid w:val="00C1466F"/>
    <w:rsid w:val="00C14C3F"/>
    <w:rsid w:val="00C1720F"/>
    <w:rsid w:val="00C178FC"/>
    <w:rsid w:val="00C20334"/>
    <w:rsid w:val="00C24774"/>
    <w:rsid w:val="00C247BC"/>
    <w:rsid w:val="00C26237"/>
    <w:rsid w:val="00C271FB"/>
    <w:rsid w:val="00C307C3"/>
    <w:rsid w:val="00C42364"/>
    <w:rsid w:val="00C456FA"/>
    <w:rsid w:val="00C46343"/>
    <w:rsid w:val="00C51F48"/>
    <w:rsid w:val="00C53A09"/>
    <w:rsid w:val="00C57C4B"/>
    <w:rsid w:val="00C609C1"/>
    <w:rsid w:val="00C6484F"/>
    <w:rsid w:val="00C64913"/>
    <w:rsid w:val="00C67FA5"/>
    <w:rsid w:val="00C74F40"/>
    <w:rsid w:val="00C75C33"/>
    <w:rsid w:val="00C7693B"/>
    <w:rsid w:val="00C76DF7"/>
    <w:rsid w:val="00C80F08"/>
    <w:rsid w:val="00C840D3"/>
    <w:rsid w:val="00C84463"/>
    <w:rsid w:val="00C949A6"/>
    <w:rsid w:val="00C95768"/>
    <w:rsid w:val="00CA217D"/>
    <w:rsid w:val="00CA5607"/>
    <w:rsid w:val="00CA62C3"/>
    <w:rsid w:val="00CB11ED"/>
    <w:rsid w:val="00CB251B"/>
    <w:rsid w:val="00CB58CB"/>
    <w:rsid w:val="00CB6550"/>
    <w:rsid w:val="00CB785D"/>
    <w:rsid w:val="00CC0D10"/>
    <w:rsid w:val="00CC18D9"/>
    <w:rsid w:val="00CC3D10"/>
    <w:rsid w:val="00CC558B"/>
    <w:rsid w:val="00CC6807"/>
    <w:rsid w:val="00CD6A17"/>
    <w:rsid w:val="00CE3407"/>
    <w:rsid w:val="00CE3714"/>
    <w:rsid w:val="00CF0C61"/>
    <w:rsid w:val="00CF40E8"/>
    <w:rsid w:val="00CF74BF"/>
    <w:rsid w:val="00D12D1E"/>
    <w:rsid w:val="00D148F0"/>
    <w:rsid w:val="00D21315"/>
    <w:rsid w:val="00D336AD"/>
    <w:rsid w:val="00D4050C"/>
    <w:rsid w:val="00D41422"/>
    <w:rsid w:val="00D41F26"/>
    <w:rsid w:val="00D441F1"/>
    <w:rsid w:val="00D555E6"/>
    <w:rsid w:val="00D56E37"/>
    <w:rsid w:val="00D627A2"/>
    <w:rsid w:val="00D70749"/>
    <w:rsid w:val="00D70960"/>
    <w:rsid w:val="00D731F1"/>
    <w:rsid w:val="00D82022"/>
    <w:rsid w:val="00D82879"/>
    <w:rsid w:val="00D90941"/>
    <w:rsid w:val="00D93AE2"/>
    <w:rsid w:val="00D94A13"/>
    <w:rsid w:val="00D95ED8"/>
    <w:rsid w:val="00DA0563"/>
    <w:rsid w:val="00DA1981"/>
    <w:rsid w:val="00DA2C8A"/>
    <w:rsid w:val="00DB02F6"/>
    <w:rsid w:val="00DE572F"/>
    <w:rsid w:val="00DE7CCA"/>
    <w:rsid w:val="00DF7DC2"/>
    <w:rsid w:val="00E02590"/>
    <w:rsid w:val="00E029AC"/>
    <w:rsid w:val="00E15670"/>
    <w:rsid w:val="00E17F44"/>
    <w:rsid w:val="00E21C74"/>
    <w:rsid w:val="00E32723"/>
    <w:rsid w:val="00E4491E"/>
    <w:rsid w:val="00E51EA0"/>
    <w:rsid w:val="00E55361"/>
    <w:rsid w:val="00E61A51"/>
    <w:rsid w:val="00E669E8"/>
    <w:rsid w:val="00E67D86"/>
    <w:rsid w:val="00E721CB"/>
    <w:rsid w:val="00E80A0D"/>
    <w:rsid w:val="00E83240"/>
    <w:rsid w:val="00E91092"/>
    <w:rsid w:val="00E92ED2"/>
    <w:rsid w:val="00E97B08"/>
    <w:rsid w:val="00EA164D"/>
    <w:rsid w:val="00EA4FA4"/>
    <w:rsid w:val="00EB4A98"/>
    <w:rsid w:val="00EB5DBD"/>
    <w:rsid w:val="00EB64F6"/>
    <w:rsid w:val="00EC4135"/>
    <w:rsid w:val="00EC7FFA"/>
    <w:rsid w:val="00ED0603"/>
    <w:rsid w:val="00EE20E9"/>
    <w:rsid w:val="00EE2817"/>
    <w:rsid w:val="00EE321A"/>
    <w:rsid w:val="00EE32A2"/>
    <w:rsid w:val="00EE4E53"/>
    <w:rsid w:val="00EE5AFE"/>
    <w:rsid w:val="00EF27F1"/>
    <w:rsid w:val="00EF48E9"/>
    <w:rsid w:val="00F12757"/>
    <w:rsid w:val="00F139B8"/>
    <w:rsid w:val="00F22D25"/>
    <w:rsid w:val="00F234AC"/>
    <w:rsid w:val="00F25EE0"/>
    <w:rsid w:val="00F277D9"/>
    <w:rsid w:val="00F305B7"/>
    <w:rsid w:val="00F325DF"/>
    <w:rsid w:val="00F32C5A"/>
    <w:rsid w:val="00F36EF6"/>
    <w:rsid w:val="00F43A1B"/>
    <w:rsid w:val="00F43F32"/>
    <w:rsid w:val="00F45F6B"/>
    <w:rsid w:val="00F50EE7"/>
    <w:rsid w:val="00F540D5"/>
    <w:rsid w:val="00F762C9"/>
    <w:rsid w:val="00F810F0"/>
    <w:rsid w:val="00F83FF4"/>
    <w:rsid w:val="00F87CC0"/>
    <w:rsid w:val="00F9329E"/>
    <w:rsid w:val="00FA3AC5"/>
    <w:rsid w:val="00FA5D7E"/>
    <w:rsid w:val="00FB15DE"/>
    <w:rsid w:val="00FB3E25"/>
    <w:rsid w:val="00FC62F9"/>
    <w:rsid w:val="00FC676E"/>
    <w:rsid w:val="00FC73BC"/>
    <w:rsid w:val="00FD3670"/>
    <w:rsid w:val="00FE162A"/>
    <w:rsid w:val="00FF63CE"/>
    <w:rsid w:val="00FF68FB"/>
    <w:rsid w:val="00FF6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3171D4"/>
  <w15:chartTrackingRefBased/>
  <w15:docId w15:val="{774A131B-92DA-4A88-92A6-C0272650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2F9"/>
  </w:style>
  <w:style w:type="paragraph" w:styleId="Heading1">
    <w:name w:val="heading 1"/>
    <w:basedOn w:val="Normal"/>
    <w:next w:val="Normal"/>
    <w:link w:val="Heading1Char"/>
    <w:uiPriority w:val="9"/>
    <w:qFormat/>
    <w:rsid w:val="00160B08"/>
    <w:pPr>
      <w:keepNext/>
      <w:spacing w:after="0" w:line="480" w:lineRule="auto"/>
      <w:jc w:val="both"/>
      <w:outlineLvl w:val="0"/>
    </w:pPr>
    <w:rPr>
      <w:rFonts w:ascii="Times New Roman" w:hAnsi="Times New Roman" w:cs="Times New Roman"/>
      <w:b/>
      <w:color w:val="000000" w:themeColor="text1"/>
      <w:sz w:val="24"/>
      <w:szCs w:val="24"/>
    </w:rPr>
  </w:style>
  <w:style w:type="paragraph" w:styleId="Heading2">
    <w:name w:val="heading 2"/>
    <w:basedOn w:val="Normal"/>
    <w:next w:val="Normal"/>
    <w:link w:val="Heading2Char"/>
    <w:uiPriority w:val="9"/>
    <w:unhideWhenUsed/>
    <w:qFormat/>
    <w:rsid w:val="00C456FA"/>
    <w:pPr>
      <w:keepNext/>
      <w:keepLines/>
      <w:spacing w:before="40" w:after="0"/>
      <w:outlineLvl w:val="1"/>
    </w:pPr>
    <w:rPr>
      <w:rFonts w:asciiTheme="majorHAnsi" w:eastAsiaTheme="majorEastAsia" w:hAnsiTheme="majorHAnsi" w:cstheme="majorBidi"/>
      <w:color w:val="2F5496" w:themeColor="accent1" w:themeShade="BF"/>
      <w:kern w:val="2"/>
      <w:sz w:val="26"/>
      <w:szCs w:val="26"/>
      <w:lang w:val="en-GB"/>
      <w14:ligatures w14:val="standardContextual"/>
    </w:rPr>
  </w:style>
  <w:style w:type="paragraph" w:styleId="Heading3">
    <w:name w:val="heading 3"/>
    <w:basedOn w:val="Normal"/>
    <w:next w:val="Normal"/>
    <w:link w:val="Heading3Char"/>
    <w:uiPriority w:val="9"/>
    <w:unhideWhenUsed/>
    <w:qFormat/>
    <w:rsid w:val="001908C3"/>
    <w:pPr>
      <w:keepNext/>
      <w:keepLines/>
      <w:spacing w:before="40" w:after="0"/>
      <w:outlineLvl w:val="2"/>
    </w:pPr>
    <w:rPr>
      <w:rFonts w:asciiTheme="majorHAnsi" w:eastAsiaTheme="majorEastAsia" w:hAnsiTheme="majorHAnsi" w:cstheme="majorBidi"/>
      <w:color w:val="1F3763" w:themeColor="accent1" w:themeShade="7F"/>
      <w:sz w:val="24"/>
      <w:szCs w:val="24"/>
      <w:lang w:val="en-GB"/>
    </w:rPr>
  </w:style>
  <w:style w:type="paragraph" w:styleId="Heading4">
    <w:name w:val="heading 4"/>
    <w:basedOn w:val="Normal"/>
    <w:next w:val="Normal"/>
    <w:link w:val="Heading4Char"/>
    <w:uiPriority w:val="9"/>
    <w:unhideWhenUsed/>
    <w:qFormat/>
    <w:rsid w:val="009D1AB3"/>
    <w:pPr>
      <w:keepNext/>
      <w:tabs>
        <w:tab w:val="left" w:pos="930"/>
      </w:tabs>
      <w:spacing w:line="480" w:lineRule="auto"/>
      <w:jc w:val="both"/>
      <w:outlineLvl w:val="3"/>
    </w:pPr>
    <w:rPr>
      <w:rFonts w:ascii="Times New Roman" w:hAnsi="Times New Roman" w:cs="Times New Roman"/>
      <w:b/>
      <w:bCs/>
      <w:sz w:val="24"/>
      <w:szCs w:val="24"/>
      <w:lang w:val="en-GB"/>
    </w:rPr>
  </w:style>
  <w:style w:type="paragraph" w:styleId="Heading5">
    <w:name w:val="heading 5"/>
    <w:basedOn w:val="Normal"/>
    <w:link w:val="Heading5Char"/>
    <w:uiPriority w:val="9"/>
    <w:qFormat/>
    <w:rsid w:val="009D1AB3"/>
    <w:pPr>
      <w:spacing w:before="100" w:beforeAutospacing="1" w:after="100" w:afterAutospacing="1" w:line="240" w:lineRule="auto"/>
      <w:outlineLvl w:val="4"/>
    </w:pPr>
    <w:rPr>
      <w:rFonts w:ascii="Times New Roman" w:eastAsia="Times New Roman" w:hAnsi="Times New Roman" w:cs="Times New Roman"/>
      <w:b/>
      <w:bCs/>
      <w:sz w:val="20"/>
      <w:szCs w:val="20"/>
      <w:lang w:val="en-GB" w:eastAsia="en-GB"/>
    </w:rPr>
  </w:style>
  <w:style w:type="paragraph" w:styleId="Heading6">
    <w:name w:val="heading 6"/>
    <w:basedOn w:val="Normal"/>
    <w:next w:val="Normal"/>
    <w:link w:val="Heading6Char"/>
    <w:uiPriority w:val="9"/>
    <w:unhideWhenUsed/>
    <w:qFormat/>
    <w:rsid w:val="001908C3"/>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9D1AB3"/>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0B08"/>
    <w:rPr>
      <w:rFonts w:ascii="Times New Roman" w:hAnsi="Times New Roman" w:cs="Times New Roman"/>
      <w:b/>
      <w:color w:val="000000" w:themeColor="text1"/>
      <w:sz w:val="24"/>
      <w:szCs w:val="24"/>
    </w:rPr>
  </w:style>
  <w:style w:type="paragraph" w:styleId="ListParagraph">
    <w:name w:val="List Paragraph"/>
    <w:basedOn w:val="Normal"/>
    <w:uiPriority w:val="34"/>
    <w:qFormat/>
    <w:rsid w:val="00160B08"/>
    <w:pPr>
      <w:ind w:left="720"/>
      <w:contextualSpacing/>
    </w:pPr>
  </w:style>
  <w:style w:type="table" w:styleId="TableGrid">
    <w:name w:val="Table Grid"/>
    <w:basedOn w:val="TableNormal"/>
    <w:uiPriority w:val="59"/>
    <w:rsid w:val="00160B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160B08"/>
    <w:rPr>
      <w:color w:val="0563C1"/>
      <w:u w:val="single"/>
    </w:rPr>
  </w:style>
  <w:style w:type="paragraph" w:styleId="Header">
    <w:name w:val="header"/>
    <w:basedOn w:val="Normal"/>
    <w:link w:val="HeaderChar"/>
    <w:uiPriority w:val="99"/>
    <w:unhideWhenUsed/>
    <w:rsid w:val="00160B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0B08"/>
  </w:style>
  <w:style w:type="paragraph" w:styleId="Footer">
    <w:name w:val="footer"/>
    <w:basedOn w:val="Normal"/>
    <w:link w:val="FooterChar"/>
    <w:uiPriority w:val="99"/>
    <w:unhideWhenUsed/>
    <w:rsid w:val="00160B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0B08"/>
  </w:style>
  <w:style w:type="paragraph" w:styleId="NoSpacing">
    <w:name w:val="No Spacing"/>
    <w:uiPriority w:val="1"/>
    <w:qFormat/>
    <w:rsid w:val="00160B08"/>
    <w:pPr>
      <w:spacing w:after="0" w:line="240" w:lineRule="auto"/>
    </w:pPr>
    <w:rPr>
      <w:rFonts w:ascii="Calibri" w:eastAsia="Calibri" w:hAnsi="Calibri" w:cs="Times New Roman"/>
      <w:lang w:val="en-GB"/>
    </w:rPr>
  </w:style>
  <w:style w:type="paragraph" w:styleId="BalloonText">
    <w:name w:val="Balloon Text"/>
    <w:basedOn w:val="Normal"/>
    <w:link w:val="BalloonTextChar"/>
    <w:uiPriority w:val="99"/>
    <w:semiHidden/>
    <w:unhideWhenUsed/>
    <w:rsid w:val="00160B0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0B08"/>
    <w:rPr>
      <w:rFonts w:ascii="Segoe UI" w:hAnsi="Segoe UI" w:cs="Segoe UI"/>
      <w:sz w:val="18"/>
      <w:szCs w:val="18"/>
    </w:rPr>
  </w:style>
  <w:style w:type="paragraph" w:styleId="BodyText">
    <w:name w:val="Body Text"/>
    <w:basedOn w:val="Normal"/>
    <w:link w:val="BodyTextChar"/>
    <w:uiPriority w:val="99"/>
    <w:unhideWhenUsed/>
    <w:rsid w:val="00160B08"/>
    <w:pPr>
      <w:tabs>
        <w:tab w:val="left" w:pos="930"/>
      </w:tabs>
      <w:spacing w:line="240" w:lineRule="auto"/>
      <w:jc w:val="both"/>
    </w:pPr>
    <w:rPr>
      <w:rFonts w:ascii="Times New Roman" w:hAnsi="Times New Roman" w:cs="Times New Roman"/>
      <w:sz w:val="24"/>
      <w:szCs w:val="24"/>
    </w:rPr>
  </w:style>
  <w:style w:type="character" w:customStyle="1" w:styleId="BodyTextChar">
    <w:name w:val="Body Text Char"/>
    <w:basedOn w:val="DefaultParagraphFont"/>
    <w:link w:val="BodyText"/>
    <w:uiPriority w:val="99"/>
    <w:rsid w:val="00160B08"/>
    <w:rPr>
      <w:rFonts w:ascii="Times New Roman" w:hAnsi="Times New Roman" w:cs="Times New Roman"/>
      <w:sz w:val="24"/>
      <w:szCs w:val="24"/>
    </w:rPr>
  </w:style>
  <w:style w:type="paragraph" w:styleId="BodyText2">
    <w:name w:val="Body Text 2"/>
    <w:basedOn w:val="Normal"/>
    <w:link w:val="BodyText2Char"/>
    <w:uiPriority w:val="99"/>
    <w:unhideWhenUsed/>
    <w:rsid w:val="00160B08"/>
    <w:pPr>
      <w:spacing w:after="120" w:line="480" w:lineRule="auto"/>
    </w:pPr>
  </w:style>
  <w:style w:type="character" w:customStyle="1" w:styleId="BodyText2Char">
    <w:name w:val="Body Text 2 Char"/>
    <w:basedOn w:val="DefaultParagraphFont"/>
    <w:link w:val="BodyText2"/>
    <w:uiPriority w:val="99"/>
    <w:rsid w:val="00160B08"/>
  </w:style>
  <w:style w:type="paragraph" w:styleId="BodyText3">
    <w:name w:val="Body Text 3"/>
    <w:basedOn w:val="Normal"/>
    <w:link w:val="BodyText3Char"/>
    <w:uiPriority w:val="99"/>
    <w:unhideWhenUsed/>
    <w:rsid w:val="00160B08"/>
    <w:pPr>
      <w:spacing w:after="120"/>
    </w:pPr>
    <w:rPr>
      <w:sz w:val="16"/>
      <w:szCs w:val="16"/>
    </w:rPr>
  </w:style>
  <w:style w:type="character" w:customStyle="1" w:styleId="BodyText3Char">
    <w:name w:val="Body Text 3 Char"/>
    <w:basedOn w:val="DefaultParagraphFont"/>
    <w:link w:val="BodyText3"/>
    <w:uiPriority w:val="99"/>
    <w:rsid w:val="00160B08"/>
    <w:rPr>
      <w:sz w:val="16"/>
      <w:szCs w:val="16"/>
    </w:rPr>
  </w:style>
  <w:style w:type="paragraph" w:customStyle="1" w:styleId="Default">
    <w:name w:val="Default"/>
    <w:rsid w:val="00160B08"/>
    <w:pPr>
      <w:autoSpaceDE w:val="0"/>
      <w:autoSpaceDN w:val="0"/>
      <w:adjustRightInd w:val="0"/>
      <w:spacing w:after="0" w:line="240" w:lineRule="auto"/>
    </w:pPr>
    <w:rPr>
      <w:rFonts w:ascii="Times New Roman" w:eastAsia="Calibri" w:hAnsi="Times New Roman" w:cs="Times New Roman"/>
      <w:color w:val="000000"/>
      <w:sz w:val="24"/>
      <w:szCs w:val="24"/>
      <w:lang w:val="en-GB"/>
    </w:rPr>
  </w:style>
  <w:style w:type="character" w:customStyle="1" w:styleId="apple-converted-space">
    <w:name w:val="apple-converted-space"/>
    <w:basedOn w:val="DefaultParagraphFont"/>
    <w:rsid w:val="00160B08"/>
  </w:style>
  <w:style w:type="character" w:customStyle="1" w:styleId="journal">
    <w:name w:val="journal"/>
    <w:basedOn w:val="DefaultParagraphFont"/>
    <w:rsid w:val="00160B08"/>
  </w:style>
  <w:style w:type="character" w:customStyle="1" w:styleId="volume">
    <w:name w:val="volume"/>
    <w:basedOn w:val="DefaultParagraphFont"/>
    <w:rsid w:val="00160B08"/>
  </w:style>
  <w:style w:type="character" w:customStyle="1" w:styleId="journalnumber">
    <w:name w:val="journalnumber"/>
    <w:basedOn w:val="DefaultParagraphFont"/>
    <w:rsid w:val="00160B08"/>
  </w:style>
  <w:style w:type="character" w:customStyle="1" w:styleId="pages">
    <w:name w:val="pages"/>
    <w:basedOn w:val="DefaultParagraphFont"/>
    <w:rsid w:val="00160B08"/>
  </w:style>
  <w:style w:type="character" w:customStyle="1" w:styleId="element-citation">
    <w:name w:val="element-citation"/>
    <w:basedOn w:val="DefaultParagraphFont"/>
    <w:rsid w:val="00160B08"/>
  </w:style>
  <w:style w:type="character" w:styleId="LineNumber">
    <w:name w:val="line number"/>
    <w:basedOn w:val="DefaultParagraphFont"/>
    <w:uiPriority w:val="99"/>
    <w:semiHidden/>
    <w:unhideWhenUsed/>
    <w:rsid w:val="008B78ED"/>
  </w:style>
  <w:style w:type="character" w:customStyle="1" w:styleId="Heading6Char">
    <w:name w:val="Heading 6 Char"/>
    <w:basedOn w:val="DefaultParagraphFont"/>
    <w:link w:val="Heading6"/>
    <w:uiPriority w:val="9"/>
    <w:rsid w:val="001908C3"/>
    <w:rPr>
      <w:rFonts w:asciiTheme="majorHAnsi" w:eastAsiaTheme="majorEastAsia" w:hAnsiTheme="majorHAnsi" w:cstheme="majorBidi"/>
      <w:color w:val="1F3763" w:themeColor="accent1" w:themeShade="7F"/>
    </w:rPr>
  </w:style>
  <w:style w:type="character" w:customStyle="1" w:styleId="Heading3Char">
    <w:name w:val="Heading 3 Char"/>
    <w:basedOn w:val="DefaultParagraphFont"/>
    <w:link w:val="Heading3"/>
    <w:uiPriority w:val="9"/>
    <w:rsid w:val="001908C3"/>
    <w:rPr>
      <w:rFonts w:asciiTheme="majorHAnsi" w:eastAsiaTheme="majorEastAsia" w:hAnsiTheme="majorHAnsi" w:cstheme="majorBidi"/>
      <w:color w:val="1F3763" w:themeColor="accent1" w:themeShade="7F"/>
      <w:sz w:val="24"/>
      <w:szCs w:val="24"/>
      <w:lang w:val="en-GB"/>
    </w:rPr>
  </w:style>
  <w:style w:type="paragraph" w:styleId="NormalWeb">
    <w:name w:val="Normal (Web)"/>
    <w:basedOn w:val="Normal"/>
    <w:uiPriority w:val="99"/>
    <w:unhideWhenUsed/>
    <w:rsid w:val="001908C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456FA"/>
    <w:rPr>
      <w:rFonts w:asciiTheme="majorHAnsi" w:eastAsiaTheme="majorEastAsia" w:hAnsiTheme="majorHAnsi" w:cstheme="majorBidi"/>
      <w:color w:val="2F5496" w:themeColor="accent1" w:themeShade="BF"/>
      <w:kern w:val="2"/>
      <w:sz w:val="26"/>
      <w:szCs w:val="26"/>
      <w:lang w:val="en-GB"/>
      <w14:ligatures w14:val="standardContextual"/>
    </w:rPr>
  </w:style>
  <w:style w:type="character" w:customStyle="1" w:styleId="UnresolvedMention1">
    <w:name w:val="Unresolved Mention1"/>
    <w:basedOn w:val="DefaultParagraphFont"/>
    <w:uiPriority w:val="99"/>
    <w:semiHidden/>
    <w:unhideWhenUsed/>
    <w:rsid w:val="00C456FA"/>
    <w:rPr>
      <w:color w:val="605E5C"/>
      <w:shd w:val="clear" w:color="auto" w:fill="E1DFDD"/>
    </w:rPr>
  </w:style>
  <w:style w:type="table" w:customStyle="1" w:styleId="TableGrid0">
    <w:name w:val="TableGrid"/>
    <w:rsid w:val="00C456FA"/>
    <w:pPr>
      <w:spacing w:after="0" w:line="240" w:lineRule="auto"/>
    </w:pPr>
    <w:rPr>
      <w:rFonts w:eastAsiaTheme="minorEastAsia"/>
      <w:kern w:val="2"/>
      <w:lang w:val="en-GB" w:eastAsia="en-GB"/>
      <w14:ligatures w14:val="standardContextual"/>
    </w:rPr>
    <w:tblPr>
      <w:tblCellMar>
        <w:top w:w="0" w:type="dxa"/>
        <w:left w:w="0" w:type="dxa"/>
        <w:bottom w:w="0" w:type="dxa"/>
        <w:right w:w="0" w:type="dxa"/>
      </w:tblCellMar>
    </w:tblPr>
  </w:style>
  <w:style w:type="character" w:styleId="Emphasis">
    <w:name w:val="Emphasis"/>
    <w:basedOn w:val="DefaultParagraphFont"/>
    <w:uiPriority w:val="20"/>
    <w:qFormat/>
    <w:rsid w:val="00C456FA"/>
    <w:rPr>
      <w:i/>
      <w:iCs/>
    </w:rPr>
  </w:style>
  <w:style w:type="character" w:customStyle="1" w:styleId="Heading4Char">
    <w:name w:val="Heading 4 Char"/>
    <w:basedOn w:val="DefaultParagraphFont"/>
    <w:link w:val="Heading4"/>
    <w:uiPriority w:val="9"/>
    <w:rsid w:val="009D1AB3"/>
    <w:rPr>
      <w:rFonts w:ascii="Times New Roman" w:hAnsi="Times New Roman" w:cs="Times New Roman"/>
      <w:b/>
      <w:bCs/>
      <w:sz w:val="24"/>
      <w:szCs w:val="24"/>
      <w:lang w:val="en-GB"/>
    </w:rPr>
  </w:style>
  <w:style w:type="character" w:customStyle="1" w:styleId="Heading5Char">
    <w:name w:val="Heading 5 Char"/>
    <w:basedOn w:val="DefaultParagraphFont"/>
    <w:link w:val="Heading5"/>
    <w:uiPriority w:val="9"/>
    <w:rsid w:val="009D1AB3"/>
    <w:rPr>
      <w:rFonts w:ascii="Times New Roman" w:eastAsia="Times New Roman" w:hAnsi="Times New Roman" w:cs="Times New Roman"/>
      <w:b/>
      <w:bCs/>
      <w:sz w:val="20"/>
      <w:szCs w:val="20"/>
      <w:lang w:val="en-GB" w:eastAsia="en-GB"/>
    </w:rPr>
  </w:style>
  <w:style w:type="character" w:customStyle="1" w:styleId="Heading7Char">
    <w:name w:val="Heading 7 Char"/>
    <w:basedOn w:val="DefaultParagraphFont"/>
    <w:link w:val="Heading7"/>
    <w:uiPriority w:val="9"/>
    <w:semiHidden/>
    <w:rsid w:val="009D1AB3"/>
    <w:rPr>
      <w:rFonts w:asciiTheme="majorHAnsi" w:eastAsiaTheme="majorEastAsia" w:hAnsiTheme="majorHAnsi" w:cstheme="majorBidi"/>
      <w:i/>
      <w:iCs/>
      <w:color w:val="1F3763" w:themeColor="accent1" w:themeShade="7F"/>
    </w:rPr>
  </w:style>
  <w:style w:type="paragraph" w:customStyle="1" w:styleId="styles-module--contentsection--qwyk">
    <w:name w:val="styles-module--contentsection--_qwyk"/>
    <w:basedOn w:val="Normal"/>
    <w:rsid w:val="009D1AB3"/>
    <w:pPr>
      <w:spacing w:before="100" w:beforeAutospacing="1" w:after="100" w:afterAutospacing="1" w:line="240" w:lineRule="auto"/>
    </w:pPr>
    <w:rPr>
      <w:rFonts w:ascii="Times New Roman" w:eastAsiaTheme="minorEastAsia" w:hAnsi="Times New Roman" w:cs="Times New Roman"/>
      <w:sz w:val="24"/>
      <w:szCs w:val="24"/>
    </w:rPr>
  </w:style>
  <w:style w:type="paragraph" w:styleId="BodyTextIndent3">
    <w:name w:val="Body Text Indent 3"/>
    <w:basedOn w:val="Normal"/>
    <w:link w:val="BodyTextIndent3Char"/>
    <w:uiPriority w:val="99"/>
    <w:unhideWhenUsed/>
    <w:rsid w:val="009D1AB3"/>
    <w:pPr>
      <w:spacing w:after="120"/>
      <w:ind w:left="283"/>
    </w:pPr>
    <w:rPr>
      <w:sz w:val="16"/>
      <w:szCs w:val="16"/>
    </w:rPr>
  </w:style>
  <w:style w:type="character" w:customStyle="1" w:styleId="BodyTextIndent3Char">
    <w:name w:val="Body Text Indent 3 Char"/>
    <w:basedOn w:val="DefaultParagraphFont"/>
    <w:link w:val="BodyTextIndent3"/>
    <w:uiPriority w:val="99"/>
    <w:rsid w:val="009D1AB3"/>
    <w:rPr>
      <w:sz w:val="16"/>
      <w:szCs w:val="16"/>
    </w:rPr>
  </w:style>
  <w:style w:type="character" w:customStyle="1" w:styleId="BalloonTextChar1">
    <w:name w:val="Balloon Text Char1"/>
    <w:basedOn w:val="DefaultParagraphFont"/>
    <w:uiPriority w:val="99"/>
    <w:semiHidden/>
    <w:rsid w:val="009D1AB3"/>
    <w:rPr>
      <w:rFonts w:ascii="Segoe UI" w:hAnsi="Segoe UI" w:cs="Segoe UI"/>
      <w:sz w:val="18"/>
      <w:szCs w:val="18"/>
    </w:rPr>
  </w:style>
  <w:style w:type="character" w:customStyle="1" w:styleId="st">
    <w:name w:val="st"/>
    <w:basedOn w:val="DefaultParagraphFont"/>
    <w:rsid w:val="009D1AB3"/>
  </w:style>
  <w:style w:type="character" w:styleId="Strong">
    <w:name w:val="Strong"/>
    <w:basedOn w:val="DefaultParagraphFont"/>
    <w:uiPriority w:val="22"/>
    <w:qFormat/>
    <w:rsid w:val="009D1AB3"/>
    <w:rPr>
      <w:b/>
      <w:bCs/>
    </w:rPr>
  </w:style>
  <w:style w:type="character" w:customStyle="1" w:styleId="publication-metatype">
    <w:name w:val="publication-meta__type"/>
    <w:basedOn w:val="DefaultParagraphFont"/>
    <w:rsid w:val="009D1AB3"/>
  </w:style>
  <w:style w:type="character" w:customStyle="1" w:styleId="numberofpages">
    <w:name w:val="numberofpages"/>
    <w:basedOn w:val="DefaultParagraphFont"/>
    <w:rsid w:val="009D1AB3"/>
  </w:style>
  <w:style w:type="character" w:customStyle="1" w:styleId="js-article-title">
    <w:name w:val="js-article-title"/>
    <w:basedOn w:val="DefaultParagraphFont"/>
    <w:rsid w:val="009D1AB3"/>
  </w:style>
  <w:style w:type="character" w:customStyle="1" w:styleId="styles-module--listitemtext--2jjd8">
    <w:name w:val="styles-module--listitemtext--2jjd8"/>
    <w:basedOn w:val="DefaultParagraphFont"/>
    <w:rsid w:val="009D1AB3"/>
  </w:style>
  <w:style w:type="character" w:customStyle="1" w:styleId="ref-journal">
    <w:name w:val="ref-journal"/>
    <w:basedOn w:val="DefaultParagraphFont"/>
    <w:rsid w:val="009D1AB3"/>
  </w:style>
  <w:style w:type="character" w:customStyle="1" w:styleId="ref-vol">
    <w:name w:val="ref-vol"/>
    <w:basedOn w:val="DefaultParagraphFont"/>
    <w:rsid w:val="009D1AB3"/>
  </w:style>
  <w:style w:type="character" w:customStyle="1" w:styleId="nowrap">
    <w:name w:val="nowrap"/>
    <w:basedOn w:val="DefaultParagraphFont"/>
    <w:rsid w:val="009D1AB3"/>
  </w:style>
  <w:style w:type="paragraph" w:styleId="CommentText">
    <w:name w:val="annotation text"/>
    <w:basedOn w:val="Normal"/>
    <w:link w:val="CommentTextChar"/>
    <w:uiPriority w:val="99"/>
    <w:semiHidden/>
    <w:unhideWhenUsed/>
    <w:rsid w:val="009D1AB3"/>
    <w:pPr>
      <w:spacing w:line="240" w:lineRule="auto"/>
    </w:pPr>
    <w:rPr>
      <w:sz w:val="20"/>
      <w:szCs w:val="20"/>
      <w:lang w:val="en-GB"/>
    </w:rPr>
  </w:style>
  <w:style w:type="character" w:customStyle="1" w:styleId="CommentTextChar">
    <w:name w:val="Comment Text Char"/>
    <w:basedOn w:val="DefaultParagraphFont"/>
    <w:link w:val="CommentText"/>
    <w:uiPriority w:val="99"/>
    <w:semiHidden/>
    <w:rsid w:val="009D1AB3"/>
    <w:rPr>
      <w:sz w:val="20"/>
      <w:szCs w:val="20"/>
      <w:lang w:val="en-GB"/>
    </w:rPr>
  </w:style>
  <w:style w:type="paragraph" w:styleId="CommentSubject">
    <w:name w:val="annotation subject"/>
    <w:basedOn w:val="CommentText"/>
    <w:next w:val="CommentText"/>
    <w:link w:val="CommentSubjectChar"/>
    <w:uiPriority w:val="99"/>
    <w:unhideWhenUsed/>
    <w:rsid w:val="009D1AB3"/>
    <w:rPr>
      <w:b/>
      <w:bCs/>
    </w:rPr>
  </w:style>
  <w:style w:type="character" w:customStyle="1" w:styleId="CommentSubjectChar">
    <w:name w:val="Comment Subject Char"/>
    <w:basedOn w:val="CommentTextChar"/>
    <w:link w:val="CommentSubject"/>
    <w:uiPriority w:val="99"/>
    <w:rsid w:val="009D1AB3"/>
    <w:rPr>
      <w:b/>
      <w:bCs/>
      <w:sz w:val="20"/>
      <w:szCs w:val="20"/>
      <w:lang w:val="en-GB"/>
    </w:rPr>
  </w:style>
  <w:style w:type="character" w:customStyle="1" w:styleId="author-list">
    <w:name w:val="author-list"/>
    <w:basedOn w:val="DefaultParagraphFont"/>
    <w:rsid w:val="009D1AB3"/>
  </w:style>
  <w:style w:type="paragraph" w:styleId="BodyTextIndent">
    <w:name w:val="Body Text Indent"/>
    <w:basedOn w:val="Normal"/>
    <w:link w:val="BodyTextIndentChar"/>
    <w:uiPriority w:val="99"/>
    <w:unhideWhenUsed/>
    <w:rsid w:val="009D1AB3"/>
    <w:pPr>
      <w:widowControl w:val="0"/>
      <w:tabs>
        <w:tab w:val="left" w:pos="90"/>
      </w:tabs>
      <w:autoSpaceDE w:val="0"/>
      <w:autoSpaceDN w:val="0"/>
      <w:adjustRightInd w:val="0"/>
      <w:spacing w:after="0" w:line="480" w:lineRule="auto"/>
      <w:ind w:left="90" w:hanging="90"/>
    </w:pPr>
    <w:rPr>
      <w:rFonts w:ascii="Times New Roman" w:hAnsi="Times New Roman" w:cs="Times New Roman"/>
      <w:color w:val="000000" w:themeColor="text1"/>
      <w:sz w:val="24"/>
      <w:szCs w:val="24"/>
      <w:lang w:val="en-GB"/>
    </w:rPr>
  </w:style>
  <w:style w:type="character" w:customStyle="1" w:styleId="BodyTextIndentChar">
    <w:name w:val="Body Text Indent Char"/>
    <w:basedOn w:val="DefaultParagraphFont"/>
    <w:link w:val="BodyTextIndent"/>
    <w:uiPriority w:val="99"/>
    <w:rsid w:val="009D1AB3"/>
    <w:rPr>
      <w:rFonts w:ascii="Times New Roman" w:hAnsi="Times New Roman" w:cs="Times New Roman"/>
      <w:color w:val="000000" w:themeColor="text1"/>
      <w:sz w:val="24"/>
      <w:szCs w:val="24"/>
      <w:lang w:val="en-GB"/>
    </w:rPr>
  </w:style>
  <w:style w:type="paragraph" w:styleId="BodyTextIndent2">
    <w:name w:val="Body Text Indent 2"/>
    <w:basedOn w:val="Normal"/>
    <w:link w:val="BodyTextIndent2Char"/>
    <w:uiPriority w:val="99"/>
    <w:unhideWhenUsed/>
    <w:rsid w:val="009D1AB3"/>
    <w:pPr>
      <w:autoSpaceDE w:val="0"/>
      <w:autoSpaceDN w:val="0"/>
      <w:adjustRightInd w:val="0"/>
      <w:spacing w:line="480" w:lineRule="auto"/>
      <w:ind w:firstLine="720"/>
      <w:jc w:val="both"/>
    </w:pPr>
    <w:rPr>
      <w:rFonts w:ascii="Times New Roman" w:hAnsi="Times New Roman"/>
      <w:sz w:val="24"/>
      <w:szCs w:val="24"/>
      <w:lang w:val="en-GB"/>
    </w:rPr>
  </w:style>
  <w:style w:type="character" w:customStyle="1" w:styleId="BodyTextIndent2Char">
    <w:name w:val="Body Text Indent 2 Char"/>
    <w:basedOn w:val="DefaultParagraphFont"/>
    <w:link w:val="BodyTextIndent2"/>
    <w:uiPriority w:val="99"/>
    <w:rsid w:val="009D1AB3"/>
    <w:rPr>
      <w:rFonts w:ascii="Times New Roman" w:hAnsi="Times New Roman"/>
      <w:sz w:val="24"/>
      <w:szCs w:val="24"/>
      <w:lang w:val="en-GB"/>
    </w:rPr>
  </w:style>
  <w:style w:type="character" w:styleId="CommentReference">
    <w:name w:val="annotation reference"/>
    <w:basedOn w:val="DefaultParagraphFont"/>
    <w:uiPriority w:val="99"/>
    <w:semiHidden/>
    <w:unhideWhenUsed/>
    <w:rsid w:val="009D1AB3"/>
    <w:rPr>
      <w:sz w:val="16"/>
      <w:szCs w:val="16"/>
    </w:rPr>
  </w:style>
  <w:style w:type="character" w:customStyle="1" w:styleId="given-names">
    <w:name w:val="given-names"/>
    <w:basedOn w:val="DefaultParagraphFont"/>
    <w:rsid w:val="009D1AB3"/>
  </w:style>
  <w:style w:type="character" w:customStyle="1" w:styleId="surname">
    <w:name w:val="surname"/>
    <w:basedOn w:val="DefaultParagraphFont"/>
    <w:rsid w:val="009D1AB3"/>
  </w:style>
  <w:style w:type="character" w:customStyle="1" w:styleId="intentjournaltitle">
    <w:name w:val="intent_journal_title"/>
    <w:basedOn w:val="DefaultParagraphFont"/>
    <w:rsid w:val="009D1AB3"/>
  </w:style>
  <w:style w:type="paragraph" w:customStyle="1" w:styleId="mt-0">
    <w:name w:val="mt-0"/>
    <w:basedOn w:val="Normal"/>
    <w:rsid w:val="009D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tentjournalissn">
    <w:name w:val="intent_journal_issn"/>
    <w:basedOn w:val="DefaultParagraphFont"/>
    <w:rsid w:val="009D1AB3"/>
  </w:style>
  <w:style w:type="paragraph" w:customStyle="1" w:styleId="nova-legacy-e-listitem">
    <w:name w:val="nova-legacy-e-list__item"/>
    <w:basedOn w:val="Normal"/>
    <w:rsid w:val="009D1AB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va-legacy-c-buttonlabel">
    <w:name w:val="nova-legacy-c-button__label"/>
    <w:basedOn w:val="DefaultParagraphFont"/>
    <w:rsid w:val="009D1AB3"/>
  </w:style>
  <w:style w:type="paragraph" w:customStyle="1" w:styleId="Pa2">
    <w:name w:val="Pa2"/>
    <w:basedOn w:val="Default"/>
    <w:next w:val="Default"/>
    <w:uiPriority w:val="99"/>
    <w:rsid w:val="003276E4"/>
    <w:pPr>
      <w:spacing w:line="241" w:lineRule="atLeast"/>
    </w:pPr>
    <w:rPr>
      <w:rFonts w:ascii="DG Meta Science" w:eastAsiaTheme="minorHAnsi" w:hAnsi="DG Meta Science" w:cstheme="minorBidi"/>
      <w:color w:val="auto"/>
      <w:lang w:val="en-US"/>
      <w14:ligatures w14:val="standardContextual"/>
    </w:rPr>
  </w:style>
  <w:style w:type="character" w:styleId="PlaceholderText">
    <w:name w:val="Placeholder Text"/>
    <w:basedOn w:val="DefaultParagraphFont"/>
    <w:uiPriority w:val="99"/>
    <w:semiHidden/>
    <w:rsid w:val="003276E4"/>
    <w:rPr>
      <w:color w:val="666666"/>
    </w:rPr>
  </w:style>
  <w:style w:type="paragraph" w:customStyle="1" w:styleId="ReferHead">
    <w:name w:val="Refer Head"/>
    <w:basedOn w:val="Normal"/>
    <w:rsid w:val="00371194"/>
    <w:pPr>
      <w:keepNext/>
      <w:spacing w:after="240" w:line="240" w:lineRule="auto"/>
    </w:pPr>
    <w:rPr>
      <w:rFonts w:ascii="Helvetica" w:eastAsia="Times New Roman" w:hAnsi="Helvetica" w:cs="Times New Roman"/>
      <w:b/>
      <w:caps/>
      <w:szCs w:val="20"/>
    </w:rPr>
  </w:style>
  <w:style w:type="paragraph" w:customStyle="1" w:styleId="Body">
    <w:name w:val="Body"/>
    <w:basedOn w:val="Normal"/>
    <w:rsid w:val="00BE73E2"/>
    <w:pPr>
      <w:spacing w:after="240" w:line="240" w:lineRule="auto"/>
      <w:jc w:val="both"/>
    </w:pPr>
    <w:rPr>
      <w:rFonts w:ascii="Helvetica" w:eastAsia="Times New Roman" w:hAnsi="Helvetic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105899">
      <w:bodyDiv w:val="1"/>
      <w:marLeft w:val="0"/>
      <w:marRight w:val="0"/>
      <w:marTop w:val="0"/>
      <w:marBottom w:val="0"/>
      <w:divBdr>
        <w:top w:val="none" w:sz="0" w:space="0" w:color="auto"/>
        <w:left w:val="none" w:sz="0" w:space="0" w:color="auto"/>
        <w:bottom w:val="none" w:sz="0" w:space="0" w:color="auto"/>
        <w:right w:val="none" w:sz="0" w:space="0" w:color="auto"/>
      </w:divBdr>
    </w:div>
    <w:div w:id="1102606213">
      <w:bodyDiv w:val="1"/>
      <w:marLeft w:val="0"/>
      <w:marRight w:val="0"/>
      <w:marTop w:val="0"/>
      <w:marBottom w:val="0"/>
      <w:divBdr>
        <w:top w:val="none" w:sz="0" w:space="0" w:color="auto"/>
        <w:left w:val="none" w:sz="0" w:space="0" w:color="auto"/>
        <w:bottom w:val="none" w:sz="0" w:space="0" w:color="auto"/>
        <w:right w:val="none" w:sz="0" w:space="0" w:color="auto"/>
      </w:divBdr>
    </w:div>
    <w:div w:id="1582838414">
      <w:bodyDiv w:val="1"/>
      <w:marLeft w:val="0"/>
      <w:marRight w:val="0"/>
      <w:marTop w:val="0"/>
      <w:marBottom w:val="0"/>
      <w:divBdr>
        <w:top w:val="none" w:sz="0" w:space="0" w:color="auto"/>
        <w:left w:val="none" w:sz="0" w:space="0" w:color="auto"/>
        <w:bottom w:val="none" w:sz="0" w:space="0" w:color="auto"/>
        <w:right w:val="none" w:sz="0" w:space="0" w:color="auto"/>
      </w:divBdr>
    </w:div>
    <w:div w:id="1742171119">
      <w:bodyDiv w:val="1"/>
      <w:marLeft w:val="0"/>
      <w:marRight w:val="0"/>
      <w:marTop w:val="0"/>
      <w:marBottom w:val="0"/>
      <w:divBdr>
        <w:top w:val="none" w:sz="0" w:space="0" w:color="auto"/>
        <w:left w:val="none" w:sz="0" w:space="0" w:color="auto"/>
        <w:bottom w:val="none" w:sz="0" w:space="0" w:color="auto"/>
        <w:right w:val="none" w:sz="0" w:space="0" w:color="auto"/>
      </w:divBdr>
    </w:div>
    <w:div w:id="1749577929">
      <w:bodyDiv w:val="1"/>
      <w:marLeft w:val="0"/>
      <w:marRight w:val="0"/>
      <w:marTop w:val="0"/>
      <w:marBottom w:val="0"/>
      <w:divBdr>
        <w:top w:val="none" w:sz="0" w:space="0" w:color="auto"/>
        <w:left w:val="none" w:sz="0" w:space="0" w:color="auto"/>
        <w:bottom w:val="none" w:sz="0" w:space="0" w:color="auto"/>
        <w:right w:val="none" w:sz="0" w:space="0" w:color="auto"/>
      </w:divBdr>
    </w:div>
    <w:div w:id="197147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http://www.intechopen.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24251/hicss.2017.595" TargetMode="Externa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yperlink" Target="mailto:book.department@intechopen.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dx.doi.org/10.24018/ejbmr.2023.8.2.1890" TargetMode="External"/><Relationship Id="rId20" Type="http://schemas.openxmlformats.org/officeDocument/2006/relationships/hyperlink" Target="http://dx.doi.org/10.1086/34443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32783/csid-jid.v3i2.150"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hyperlink" Target="https://www.researchgate.net/journal/Journal-of-Consumer-Research-1537-5277?_tp=eyJjb250ZXh0Ijp7ImZpcnN0UGFnZSI6InB1YmxpY2F0aW9uIiwicGFnZSI6InB1YmxpY2F0aW9uIn19"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SUREGATE%20COMPUTERS\Documents\DOCUMENTS\Sir%20Femi%20Book.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32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5943149073124863"/>
          <c:y val="6.7319461444308448E-2"/>
          <c:w val="0.77026995586770486"/>
          <c:h val="0.65071367303077321"/>
        </c:manualLayout>
      </c:layout>
      <c:bar3DChart>
        <c:barDir val="bar"/>
        <c:grouping val="clustered"/>
        <c:varyColors val="0"/>
        <c:ser>
          <c:idx val="0"/>
          <c:order val="0"/>
          <c:tx>
            <c:v>Sample Frame</c:v>
          </c:tx>
          <c:spPr>
            <a:solidFill>
              <a:srgbClr val="00B0F0"/>
            </a:solidFill>
            <a:ln>
              <a:solidFill>
                <a:schemeClr val="tx1">
                  <a:lumMod val="15000"/>
                  <a:lumOff val="85000"/>
                </a:schemeClr>
              </a:solidFill>
            </a:ln>
            <a:effectLst/>
            <a:sp3d>
              <a:contourClr>
                <a:schemeClr val="tx1">
                  <a:lumMod val="15000"/>
                  <a:lumOff val="85000"/>
                </a:schemeClr>
              </a:contourClr>
            </a:sp3d>
          </c:spPr>
          <c:invertIfNegative val="0"/>
          <c:dLbls>
            <c:dLbl>
              <c:idx val="0"/>
              <c:layout>
                <c:manualLayout>
                  <c:x val="6.1557402277623886E-3"/>
                  <c:y val="-3.059975520195838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EE6-4935-BE13-A11D6565726C}"/>
                </c:ext>
              </c:extLst>
            </c:dLbl>
            <c:dLbl>
              <c:idx val="1"/>
              <c:layout>
                <c:manualLayout>
                  <c:x val="3.0778701138811379E-3"/>
                  <c:y val="-3.05997552019584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EE6-4935-BE13-A11D6565726C}"/>
                </c:ext>
              </c:extLst>
            </c:dLbl>
            <c:dLbl>
              <c:idx val="2"/>
              <c:layout>
                <c:manualLayout>
                  <c:x val="1.2311480455524665E-2"/>
                  <c:y val="-3.671970624235006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EE6-4935-BE13-A11D6565726C}"/>
                </c:ext>
              </c:extLst>
            </c:dLbl>
            <c:dLbl>
              <c:idx val="3"/>
              <c:layout>
                <c:manualLayout>
                  <c:x val="1.2311480455524665E-2"/>
                  <c:y val="-1.8359853121175058E-2"/>
                </c:manualLayout>
              </c:layout>
              <c:tx>
                <c:rich>
                  <a:bodyPr/>
                  <a:lstStyle/>
                  <a:p>
                    <a:r>
                      <a:rPr lang="en-US"/>
                      <a:t>637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EE6-4935-BE13-A11D6565726C}"/>
                </c:ext>
              </c:extLst>
            </c:dLbl>
            <c:spPr>
              <a:noFill/>
              <a:ln>
                <a:noFill/>
              </a:ln>
              <a:effectLst/>
            </c:spPr>
            <c:txPr>
              <a:bodyPr rot="0" spcFirstLastPara="1" vertOverflow="ellipsis" vert="horz" wrap="square" lIns="38100" tIns="19050" rIns="38100" bIns="19050" anchor="ctr" anchorCtr="0">
                <a:spAutoFit/>
              </a:bodyPr>
              <a:lstStyle/>
              <a:p>
                <a:pPr algn="just">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Sheet1!$B$7:$B$10</c:f>
              <c:strCache>
                <c:ptCount val="4"/>
                <c:pt idx="0">
                  <c:v>Lagos</c:v>
                </c:pt>
                <c:pt idx="1">
                  <c:v>Rivers</c:v>
                </c:pt>
                <c:pt idx="2">
                  <c:v>FCT (Abuja)</c:v>
                </c:pt>
                <c:pt idx="3">
                  <c:v>Total </c:v>
                </c:pt>
              </c:strCache>
            </c:strRef>
          </c:cat>
          <c:val>
            <c:numRef>
              <c:f>Sheet1!$C$7:$C$10</c:f>
              <c:numCache>
                <c:formatCode>General</c:formatCode>
                <c:ptCount val="4"/>
                <c:pt idx="0">
                  <c:v>235</c:v>
                </c:pt>
                <c:pt idx="1">
                  <c:v>142</c:v>
                </c:pt>
                <c:pt idx="2">
                  <c:v>260</c:v>
                </c:pt>
                <c:pt idx="3">
                  <c:v>627</c:v>
                </c:pt>
              </c:numCache>
            </c:numRef>
          </c:val>
          <c:extLst>
            <c:ext xmlns:c16="http://schemas.microsoft.com/office/drawing/2014/chart" uri="{C3380CC4-5D6E-409C-BE32-E72D297353CC}">
              <c16:uniqueId val="{00000004-BEE6-4935-BE13-A11D6565726C}"/>
            </c:ext>
          </c:extLst>
        </c:ser>
        <c:ser>
          <c:idx val="1"/>
          <c:order val="1"/>
          <c:tx>
            <c:v>Sample Size</c:v>
          </c:tx>
          <c:spPr>
            <a:solidFill>
              <a:schemeClr val="accent2"/>
            </a:solidFill>
            <a:ln>
              <a:noFill/>
            </a:ln>
            <a:effectLst/>
            <a:sp3d/>
          </c:spPr>
          <c:invertIfNegative val="0"/>
          <c:dLbls>
            <c:dLbl>
              <c:idx val="0"/>
              <c:layout>
                <c:manualLayout>
                  <c:x val="6.1557402277623886E-3"/>
                  <c:y val="-4.28396572827418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EE6-4935-BE13-A11D6565726C}"/>
                </c:ext>
              </c:extLst>
            </c:dLbl>
            <c:dLbl>
              <c:idx val="1"/>
              <c:layout>
                <c:manualLayout>
                  <c:x val="6.1557402277623323E-3"/>
                  <c:y val="-4.89596083231334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EE6-4935-BE13-A11D6565726C}"/>
                </c:ext>
              </c:extLst>
            </c:dLbl>
            <c:dLbl>
              <c:idx val="2"/>
              <c:layout>
                <c:manualLayout>
                  <c:x val="6.1557402277623886E-3"/>
                  <c:y val="-3.671970624235008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EE6-4935-BE13-A11D6565726C}"/>
                </c:ext>
              </c:extLst>
            </c:dLbl>
            <c:dLbl>
              <c:idx val="3"/>
              <c:layout>
                <c:manualLayout>
                  <c:x val="9.2336103416435829E-3"/>
                  <c:y val="-5.50795593635250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EE6-4935-BE13-A11D6565726C}"/>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Sheet1!$B$7:$B$10</c:f>
              <c:strCache>
                <c:ptCount val="4"/>
                <c:pt idx="0">
                  <c:v>Lagos</c:v>
                </c:pt>
                <c:pt idx="1">
                  <c:v>Rivers</c:v>
                </c:pt>
                <c:pt idx="2">
                  <c:v>FCT (Abuja)</c:v>
                </c:pt>
                <c:pt idx="3">
                  <c:v>Total </c:v>
                </c:pt>
              </c:strCache>
            </c:strRef>
          </c:cat>
          <c:val>
            <c:numRef>
              <c:f>Sheet1!$D$7:$D$10</c:f>
              <c:numCache>
                <c:formatCode>General</c:formatCode>
                <c:ptCount val="4"/>
                <c:pt idx="0">
                  <c:v>148</c:v>
                </c:pt>
                <c:pt idx="1">
                  <c:v>105</c:v>
                </c:pt>
                <c:pt idx="2">
                  <c:v>158</c:v>
                </c:pt>
                <c:pt idx="3">
                  <c:v>411</c:v>
                </c:pt>
              </c:numCache>
            </c:numRef>
          </c:val>
          <c:extLst>
            <c:ext xmlns:c16="http://schemas.microsoft.com/office/drawing/2014/chart" uri="{C3380CC4-5D6E-409C-BE32-E72D297353CC}">
              <c16:uniqueId val="{00000009-BEE6-4935-BE13-A11D6565726C}"/>
            </c:ext>
          </c:extLst>
        </c:ser>
        <c:dLbls>
          <c:showLegendKey val="0"/>
          <c:showVal val="0"/>
          <c:showCatName val="0"/>
          <c:showSerName val="0"/>
          <c:showPercent val="0"/>
          <c:showBubbleSize val="0"/>
        </c:dLbls>
        <c:gapWidth val="150"/>
        <c:shape val="box"/>
        <c:axId val="354250688"/>
        <c:axId val="356016528"/>
        <c:axId val="0"/>
      </c:bar3DChart>
      <c:catAx>
        <c:axId val="35425068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6016528"/>
        <c:crosses val="autoZero"/>
        <c:auto val="1"/>
        <c:lblAlgn val="ctr"/>
        <c:lblOffset val="100"/>
        <c:noMultiLvlLbl val="0"/>
      </c:catAx>
      <c:valAx>
        <c:axId val="35601652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3542506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w="25400">
          <a:noFill/>
        </a:ln>
        <a:effectLst/>
        <a:sp3d/>
      </c:spPr>
    </c:sideWall>
    <c:backWall>
      <c:thickness val="0"/>
      <c:spPr>
        <a:noFill/>
        <a:ln w="25400">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layout>
                <c:manualLayout>
                  <c:x val="1.7749378771742989E-2"/>
                  <c:y val="-3.88098318240620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121-4C3E-8D19-72D997413009}"/>
                </c:ext>
              </c:extLst>
            </c:dLbl>
            <c:dLbl>
              <c:idx val="1"/>
              <c:layout>
                <c:manualLayout>
                  <c:x val="1.4199503017394262E-2"/>
                  <c:y val="-3.880983182406209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121-4C3E-8D19-72D99741300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Sheet1!$B$32:$B$33</c:f>
              <c:strCache>
                <c:ptCount val="2"/>
                <c:pt idx="0">
                  <c:v> Male</c:v>
                </c:pt>
                <c:pt idx="1">
                  <c:v> Female</c:v>
                </c:pt>
              </c:strCache>
            </c:strRef>
          </c:cat>
          <c:val>
            <c:numRef>
              <c:f>Sheet1!$C$32:$C$33</c:f>
              <c:numCache>
                <c:formatCode>General</c:formatCode>
                <c:ptCount val="2"/>
                <c:pt idx="0">
                  <c:v>87.5</c:v>
                </c:pt>
                <c:pt idx="1">
                  <c:v>12.5</c:v>
                </c:pt>
              </c:numCache>
            </c:numRef>
          </c:val>
          <c:extLst>
            <c:ext xmlns:c16="http://schemas.microsoft.com/office/drawing/2014/chart" uri="{C3380CC4-5D6E-409C-BE32-E72D297353CC}">
              <c16:uniqueId val="{00000002-7121-4C3E-8D19-72D997413009}"/>
            </c:ext>
          </c:extLst>
        </c:ser>
        <c:dLbls>
          <c:showLegendKey val="0"/>
          <c:showVal val="0"/>
          <c:showCatName val="0"/>
          <c:showSerName val="0"/>
          <c:showPercent val="0"/>
          <c:showBubbleSize val="0"/>
        </c:dLbls>
        <c:gapWidth val="150"/>
        <c:shape val="box"/>
        <c:axId val="428313520"/>
        <c:axId val="386159376"/>
        <c:axId val="0"/>
      </c:bar3DChart>
      <c:catAx>
        <c:axId val="4283135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86159376"/>
        <c:crosses val="autoZero"/>
        <c:auto val="1"/>
        <c:lblAlgn val="ctr"/>
        <c:lblOffset val="100"/>
        <c:noMultiLvlLbl val="0"/>
      </c:catAx>
      <c:valAx>
        <c:axId val="3861593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42831352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Sheet1!$B$36:$B$41</c:f>
              <c:strCache>
                <c:ptCount val="6"/>
                <c:pt idx="0">
                  <c:v>OND</c:v>
                </c:pt>
                <c:pt idx="1">
                  <c:v>HND</c:v>
                </c:pt>
                <c:pt idx="2">
                  <c:v>BSc/BTech</c:v>
                </c:pt>
                <c:pt idx="3">
                  <c:v>PGD</c:v>
                </c:pt>
                <c:pt idx="4">
                  <c:v>MSc/MTech</c:v>
                </c:pt>
                <c:pt idx="5">
                  <c:v>Others</c:v>
                </c:pt>
              </c:strCache>
            </c:strRef>
          </c:cat>
          <c:val>
            <c:numRef>
              <c:f>Sheet1!$C$36:$C$41</c:f>
              <c:numCache>
                <c:formatCode>General</c:formatCode>
                <c:ptCount val="6"/>
                <c:pt idx="0">
                  <c:v>7.4</c:v>
                </c:pt>
                <c:pt idx="1">
                  <c:v>32.200000000000003</c:v>
                </c:pt>
                <c:pt idx="2">
                  <c:v>24.2</c:v>
                </c:pt>
                <c:pt idx="3">
                  <c:v>6.6</c:v>
                </c:pt>
                <c:pt idx="4">
                  <c:v>21.9</c:v>
                </c:pt>
                <c:pt idx="5">
                  <c:v>7.7</c:v>
                </c:pt>
              </c:numCache>
            </c:numRef>
          </c:val>
          <c:extLst>
            <c:ext xmlns:c16="http://schemas.microsoft.com/office/drawing/2014/chart" uri="{C3380CC4-5D6E-409C-BE32-E72D297353CC}">
              <c16:uniqueId val="{00000000-7142-4AC2-8D83-285D037FDBD1}"/>
            </c:ext>
          </c:extLst>
        </c:ser>
        <c:dLbls>
          <c:showLegendKey val="0"/>
          <c:showVal val="0"/>
          <c:showCatName val="0"/>
          <c:showSerName val="0"/>
          <c:showPercent val="0"/>
          <c:showBubbleSize val="0"/>
        </c:dLbls>
        <c:gapWidth val="219"/>
        <c:overlap val="-27"/>
        <c:axId val="543039040"/>
        <c:axId val="356012784"/>
      </c:barChart>
      <c:catAx>
        <c:axId val="543039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56012784"/>
        <c:crosses val="autoZero"/>
        <c:auto val="1"/>
        <c:lblAlgn val="ctr"/>
        <c:lblOffset val="100"/>
        <c:noMultiLvlLbl val="0"/>
      </c:catAx>
      <c:valAx>
        <c:axId val="3560127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543039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2"/>
              <c:layout>
                <c:manualLayout>
                  <c:x val="8.3333333333333332E-3"/>
                  <c:y val="0"/>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2ED-40B2-B883-E09F7C342557}"/>
                </c:ext>
              </c:extLst>
            </c:dLbl>
            <c:dLbl>
              <c:idx val="3"/>
              <c:layout>
                <c:manualLayout>
                  <c:x val="1.3888888888888888E-2"/>
                  <c:y val="1.060944534001666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2ED-40B2-B883-E09F7C342557}"/>
                </c:ext>
              </c:extLst>
            </c:dLbl>
            <c:dLbl>
              <c:idx val="4"/>
              <c:layout>
                <c:manualLayout>
                  <c:x val="1.3888888888888788E-2"/>
                  <c:y val="-2.1218890680033321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2ED-40B2-B883-E09F7C342557}"/>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Sheet1!$B$52:$B$56</c:f>
              <c:strCache>
                <c:ptCount val="5"/>
                <c:pt idx="0">
                  <c:v>1-5years</c:v>
                </c:pt>
                <c:pt idx="1">
                  <c:v>6-10years</c:v>
                </c:pt>
                <c:pt idx="2">
                  <c:v>11-15years</c:v>
                </c:pt>
                <c:pt idx="3">
                  <c:v>16-20years</c:v>
                </c:pt>
                <c:pt idx="4">
                  <c:v>Above 20years</c:v>
                </c:pt>
              </c:strCache>
            </c:strRef>
          </c:cat>
          <c:val>
            <c:numRef>
              <c:f>Sheet1!$C$52:$C$56</c:f>
              <c:numCache>
                <c:formatCode>General</c:formatCode>
                <c:ptCount val="5"/>
                <c:pt idx="0">
                  <c:v>1.1000000000000001</c:v>
                </c:pt>
                <c:pt idx="1">
                  <c:v>10.3</c:v>
                </c:pt>
                <c:pt idx="2">
                  <c:v>17.100000000000001</c:v>
                </c:pt>
                <c:pt idx="3">
                  <c:v>37</c:v>
                </c:pt>
                <c:pt idx="4">
                  <c:v>34.5</c:v>
                </c:pt>
              </c:numCache>
            </c:numRef>
          </c:val>
          <c:extLst>
            <c:ext xmlns:c16="http://schemas.microsoft.com/office/drawing/2014/chart" uri="{C3380CC4-5D6E-409C-BE32-E72D297353CC}">
              <c16:uniqueId val="{00000003-E2ED-40B2-B883-E09F7C342557}"/>
            </c:ext>
          </c:extLst>
        </c:ser>
        <c:dLbls>
          <c:showLegendKey val="0"/>
          <c:showVal val="0"/>
          <c:showCatName val="0"/>
          <c:showSerName val="0"/>
          <c:showPercent val="0"/>
          <c:showBubbleSize val="0"/>
        </c:dLbls>
        <c:gapWidth val="150"/>
        <c:shape val="box"/>
        <c:axId val="359589392"/>
        <c:axId val="198196480"/>
        <c:axId val="0"/>
      </c:bar3DChart>
      <c:catAx>
        <c:axId val="3595893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98196480"/>
        <c:crosses val="autoZero"/>
        <c:auto val="1"/>
        <c:lblAlgn val="ctr"/>
        <c:lblOffset val="100"/>
        <c:noMultiLvlLbl val="0"/>
      </c:catAx>
      <c:valAx>
        <c:axId val="198196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359589392"/>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B6020F-F49E-421E-92BF-353918E19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1482</TotalTime>
  <Pages>19</Pages>
  <Words>8743</Words>
  <Characters>49836</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ENGR FEMIFAVOUR</dc:creator>
  <cp:keywords/>
  <dc:description/>
  <cp:lastModifiedBy>SDI PC New 16</cp:lastModifiedBy>
  <cp:revision>256</cp:revision>
  <dcterms:created xsi:type="dcterms:W3CDTF">2025-01-26T16:15:00Z</dcterms:created>
  <dcterms:modified xsi:type="dcterms:W3CDTF">2025-07-03T10:56:00Z</dcterms:modified>
</cp:coreProperties>
</file>