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AFD00" w14:textId="6D579650" w:rsidR="005D73A2" w:rsidRPr="00B30C27" w:rsidRDefault="005D73A2" w:rsidP="001922E4">
      <w:pPr>
        <w:pStyle w:val="Default"/>
        <w:jc w:val="center"/>
        <w:rPr>
          <w:rFonts w:ascii="Arial" w:hAnsi="Arial" w:cs="Arial"/>
        </w:rPr>
      </w:pPr>
      <w:r w:rsidRPr="00B30C27">
        <w:rPr>
          <w:rFonts w:ascii="Arial" w:hAnsi="Arial" w:cs="Arial"/>
        </w:rPr>
        <w:t>Direction of Trade and Destination Patterns of Indian Soybean Exports: An Analysis</w:t>
      </w:r>
    </w:p>
    <w:p w14:paraId="7B006E79" w14:textId="77777777" w:rsidR="001A0813" w:rsidRPr="002C40F0" w:rsidRDefault="001A0813" w:rsidP="001457A3">
      <w:pPr>
        <w:tabs>
          <w:tab w:val="left" w:pos="360"/>
          <w:tab w:val="left" w:pos="720"/>
          <w:tab w:val="left" w:pos="900"/>
          <w:tab w:val="left" w:pos="1515"/>
        </w:tabs>
        <w:spacing w:after="0" w:line="240" w:lineRule="auto"/>
        <w:jc w:val="both"/>
        <w:rPr>
          <w:rFonts w:ascii="Arial" w:hAnsi="Arial" w:cs="Arial"/>
          <w:b/>
          <w:sz w:val="20"/>
          <w:szCs w:val="20"/>
          <w:lang w:val="en-IN"/>
        </w:rPr>
      </w:pPr>
    </w:p>
    <w:p w14:paraId="34D27C78" w14:textId="77777777" w:rsidR="001457A3" w:rsidRDefault="001457A3" w:rsidP="001922E4">
      <w:pPr>
        <w:pStyle w:val="Default"/>
        <w:jc w:val="center"/>
        <w:rPr>
          <w:rFonts w:ascii="Arial" w:hAnsi="Arial" w:cs="Arial"/>
          <w:sz w:val="20"/>
          <w:szCs w:val="20"/>
          <w:u w:val="single"/>
        </w:rPr>
      </w:pPr>
    </w:p>
    <w:p w14:paraId="3E53BE25" w14:textId="77777777" w:rsidR="00862FB3" w:rsidRPr="00043E79" w:rsidRDefault="00862FB3" w:rsidP="001922E4">
      <w:pPr>
        <w:pStyle w:val="Default"/>
        <w:rPr>
          <w:rFonts w:ascii="Arial" w:hAnsi="Arial" w:cs="Arial"/>
          <w:sz w:val="22"/>
          <w:szCs w:val="22"/>
        </w:rPr>
      </w:pPr>
      <w:r w:rsidRPr="00043E79">
        <w:rPr>
          <w:rFonts w:ascii="Arial" w:hAnsi="Arial" w:cs="Arial"/>
          <w:sz w:val="22"/>
          <w:szCs w:val="22"/>
        </w:rPr>
        <w:t>ABSTRACT</w:t>
      </w:r>
    </w:p>
    <w:p w14:paraId="7044552B" w14:textId="77777777" w:rsidR="00ED52FF" w:rsidRDefault="00E23DAA" w:rsidP="00ED52FF">
      <w:pPr>
        <w:widowControl w:val="0"/>
        <w:autoSpaceDE w:val="0"/>
        <w:autoSpaceDN w:val="0"/>
        <w:spacing w:after="0" w:line="240" w:lineRule="auto"/>
        <w:ind w:firstLine="720"/>
        <w:jc w:val="both"/>
        <w:rPr>
          <w:rFonts w:ascii="Arial" w:hAnsi="Arial" w:cs="Arial"/>
          <w:sz w:val="20"/>
          <w:szCs w:val="20"/>
        </w:rPr>
      </w:pPr>
      <w:r w:rsidRPr="00E23DAA">
        <w:rPr>
          <w:rFonts w:ascii="Arial" w:hAnsi="Arial" w:cs="Arial"/>
          <w:sz w:val="20"/>
          <w:szCs w:val="20"/>
        </w:rPr>
        <w:t>This study examined the direction of trade and changing patterns of Indian soybean exports over a 15-year period, from 2008 to 2022. Markov chain analysis and percentage analysis were employed to analyze the export trends. During this period, India's soybean exports underwent significant growth, with the United States and Canada emerging as major importers. The Markov chain analysis revealed that the United States retained 88.27 per cent of its export share, while Canada retained 71.39 per cent. In contrast, the UAE showed zero per cent retention, indicating an unstable market, and re-exported 100 per cent of its imports from India to Canada. The study also identified France, Sri Lanka, and the United Kingdom as potential markets for Indian soybean exports. Notably, India's soybean exports peaked at 292,491 metric tonnes in 2017, valued at 166,258.07 thousand USD. The findings suggested that India should have focused on strengthening trade relationships with stable markets while exploring ways to stabilize exports to volatile markets like the UAE</w:t>
      </w:r>
      <w:r w:rsidR="00ED52FF">
        <w:rPr>
          <w:rFonts w:ascii="Arial" w:hAnsi="Arial" w:cs="Arial"/>
          <w:sz w:val="20"/>
          <w:szCs w:val="20"/>
        </w:rPr>
        <w:t xml:space="preserve"> </w:t>
      </w:r>
      <w:r w:rsidR="00ED52FF" w:rsidRPr="001F46E0">
        <w:rPr>
          <w:rFonts w:ascii="Arial" w:hAnsi="Arial" w:cs="Arial"/>
          <w:sz w:val="20"/>
          <w:szCs w:val="20"/>
          <w:lang w:val="en-GB"/>
        </w:rPr>
        <w:t>t</w:t>
      </w:r>
      <w:r w:rsidR="00ED52FF" w:rsidRPr="00ED52FF">
        <w:rPr>
          <w:rFonts w:ascii="Arial" w:hAnsi="Arial" w:cs="Arial"/>
          <w:sz w:val="20"/>
          <w:szCs w:val="20"/>
          <w:lang w:val="en-GB"/>
        </w:rPr>
        <w:t>o reduce dependency on volatile destinations.</w:t>
      </w:r>
      <w:r w:rsidRPr="00E23DAA">
        <w:rPr>
          <w:rFonts w:ascii="Arial" w:hAnsi="Arial" w:cs="Arial"/>
          <w:sz w:val="20"/>
          <w:szCs w:val="20"/>
        </w:rPr>
        <w:t xml:space="preserve"> </w:t>
      </w:r>
    </w:p>
    <w:p w14:paraId="783D03F1" w14:textId="6F18B17A" w:rsidR="00C33FB7" w:rsidRPr="002C40F0" w:rsidRDefault="00C33FB7" w:rsidP="00ED52FF">
      <w:pPr>
        <w:widowControl w:val="0"/>
        <w:autoSpaceDE w:val="0"/>
        <w:autoSpaceDN w:val="0"/>
        <w:spacing w:after="0" w:line="240" w:lineRule="auto"/>
        <w:jc w:val="both"/>
        <w:rPr>
          <w:rFonts w:ascii="Arial" w:hAnsi="Arial" w:cs="Arial"/>
          <w:b/>
          <w:bCs/>
          <w:sz w:val="20"/>
          <w:szCs w:val="20"/>
        </w:rPr>
      </w:pPr>
      <w:r w:rsidRPr="002C40F0">
        <w:rPr>
          <w:rFonts w:ascii="Arial" w:hAnsi="Arial" w:cs="Arial"/>
          <w:b/>
          <w:bCs/>
          <w:sz w:val="20"/>
          <w:szCs w:val="20"/>
        </w:rPr>
        <w:t>Keywords:</w:t>
      </w:r>
      <w:r w:rsidRPr="002C40F0">
        <w:rPr>
          <w:rFonts w:ascii="Arial" w:hAnsi="Arial" w:cs="Arial"/>
          <w:sz w:val="20"/>
          <w:szCs w:val="20"/>
        </w:rPr>
        <w:t xml:space="preserve"> Soybean, </w:t>
      </w:r>
      <w:r w:rsidRPr="002C40F0">
        <w:rPr>
          <w:rFonts w:ascii="Arial" w:eastAsia="Times New Roman" w:hAnsi="Arial" w:cs="Arial"/>
          <w:color w:val="000000" w:themeColor="text1"/>
          <w:kern w:val="0"/>
          <w:sz w:val="20"/>
          <w:szCs w:val="20"/>
          <w:lang w:val="en-IN" w:eastAsia="en-IN" w:bidi="mr-IN"/>
          <w14:ligatures w14:val="none"/>
        </w:rPr>
        <w:t>Export</w:t>
      </w:r>
      <w:r w:rsidR="00AE7EC0" w:rsidRPr="002C40F0">
        <w:rPr>
          <w:rFonts w:ascii="Arial" w:eastAsia="Times New Roman" w:hAnsi="Arial" w:cs="Arial"/>
          <w:color w:val="000000" w:themeColor="text1"/>
          <w:kern w:val="0"/>
          <w:sz w:val="20"/>
          <w:szCs w:val="20"/>
          <w:lang w:val="en-IN" w:eastAsia="en-IN" w:bidi="mr-IN"/>
          <w14:ligatures w14:val="none"/>
        </w:rPr>
        <w:t xml:space="preserve">, </w:t>
      </w:r>
      <w:r w:rsidR="00AE7EC0" w:rsidRPr="002C40F0">
        <w:rPr>
          <w:rFonts w:ascii="Arial" w:eastAsia="Times New Roman" w:hAnsi="Arial" w:cs="Arial"/>
          <w:color w:val="000000" w:themeColor="text1"/>
          <w:kern w:val="0"/>
          <w:sz w:val="20"/>
          <w:szCs w:val="20"/>
          <w14:ligatures w14:val="none"/>
        </w:rPr>
        <w:t>Markov Chain Analysis</w:t>
      </w:r>
      <w:r w:rsidR="00B30C27">
        <w:rPr>
          <w:rFonts w:ascii="Arial" w:eastAsia="Times New Roman" w:hAnsi="Arial" w:cs="Arial"/>
          <w:color w:val="000000" w:themeColor="text1"/>
          <w:kern w:val="0"/>
          <w:sz w:val="20"/>
          <w:szCs w:val="20"/>
          <w14:ligatures w14:val="none"/>
        </w:rPr>
        <w:t>, C</w:t>
      </w:r>
      <w:r w:rsidR="00B30C27" w:rsidRPr="00B30C27">
        <w:rPr>
          <w:rFonts w:ascii="Arial" w:eastAsia="Times New Roman" w:hAnsi="Arial" w:cs="Arial"/>
          <w:color w:val="000000" w:themeColor="text1"/>
          <w:kern w:val="0"/>
          <w:sz w:val="20"/>
          <w:szCs w:val="20"/>
          <w14:ligatures w14:val="none"/>
        </w:rPr>
        <w:t>hanging patterns of Indian soybean exports</w:t>
      </w:r>
    </w:p>
    <w:p w14:paraId="57CD3760" w14:textId="15DCB0FE" w:rsidR="00C33FB7" w:rsidRPr="002C40F0" w:rsidRDefault="00C33FB7" w:rsidP="007809D0">
      <w:pPr>
        <w:spacing w:after="0" w:line="240" w:lineRule="auto"/>
        <w:jc w:val="both"/>
        <w:rPr>
          <w:rFonts w:ascii="Arial" w:hAnsi="Arial" w:cs="Arial"/>
          <w:b/>
          <w:sz w:val="20"/>
          <w:szCs w:val="20"/>
        </w:rPr>
      </w:pPr>
    </w:p>
    <w:p w14:paraId="1665622A" w14:textId="1726E01F" w:rsidR="00F7586F" w:rsidRPr="002C40F0" w:rsidRDefault="00A30D38" w:rsidP="001922E4">
      <w:pPr>
        <w:widowControl w:val="0"/>
        <w:autoSpaceDE w:val="0"/>
        <w:autoSpaceDN w:val="0"/>
        <w:spacing w:after="0" w:line="240" w:lineRule="auto"/>
        <w:ind w:left="1440" w:hanging="1440"/>
        <w:jc w:val="both"/>
        <w:rPr>
          <w:rFonts w:ascii="Arial" w:hAnsi="Arial" w:cs="Arial"/>
          <w:b/>
          <w:bCs/>
          <w:sz w:val="20"/>
          <w:szCs w:val="20"/>
        </w:rPr>
      </w:pPr>
      <w:r w:rsidRPr="002C40F0">
        <w:rPr>
          <w:rFonts w:ascii="Arial" w:hAnsi="Arial" w:cs="Arial"/>
          <w:b/>
          <w:bCs/>
          <w:sz w:val="20"/>
          <w:szCs w:val="20"/>
        </w:rPr>
        <w:t>INTRODUCTION</w:t>
      </w:r>
    </w:p>
    <w:p w14:paraId="4F3F06D4" w14:textId="77777777" w:rsidR="00113746" w:rsidRPr="002C40F0" w:rsidRDefault="00113746" w:rsidP="001922E4">
      <w:pPr>
        <w:widowControl w:val="0"/>
        <w:autoSpaceDE w:val="0"/>
        <w:autoSpaceDN w:val="0"/>
        <w:spacing w:after="0" w:line="240" w:lineRule="auto"/>
        <w:ind w:firstLine="720"/>
        <w:jc w:val="both"/>
        <w:rPr>
          <w:rFonts w:ascii="Arial" w:hAnsi="Arial" w:cs="Arial"/>
          <w:sz w:val="20"/>
          <w:szCs w:val="20"/>
        </w:rPr>
      </w:pPr>
      <w:r w:rsidRPr="002C40F0">
        <w:rPr>
          <w:rFonts w:ascii="Arial" w:hAnsi="Arial" w:cs="Arial"/>
          <w:sz w:val="20"/>
          <w:szCs w:val="20"/>
        </w:rPr>
        <w:t>Soybean, scientifically known as Glycine max, is a versatile legume native to East Asia, valued for its nutritional and economic benefits. It's an excellent source of plant-based protein, fiber, and isoflavones, making it a popular ingredient in various food products. Soybean's importance extends beyond its culinary uses, providing nutritional value, economic significance, and environmental benefits. It's a major crop for many countries, generating employment and income, while its legume properties improve soil fertility. Globally, soybean is a significant commodity, with top producers like the US, Brazil, Argentina, China, and India. The US, Brazil, and Argentina dominate exports, while China is the largest importer. The global soybean market is influenced by climate change, trade policies, and shifting consumer preferences, making it a complex and dynamic industry.</w:t>
      </w:r>
    </w:p>
    <w:p w14:paraId="456F5AA5" w14:textId="77777777" w:rsidR="00255373" w:rsidRPr="002C40F0" w:rsidRDefault="00255373" w:rsidP="001922E4">
      <w:pPr>
        <w:widowControl w:val="0"/>
        <w:autoSpaceDE w:val="0"/>
        <w:autoSpaceDN w:val="0"/>
        <w:spacing w:after="0" w:line="240" w:lineRule="auto"/>
        <w:ind w:firstLine="720"/>
        <w:jc w:val="both"/>
        <w:rPr>
          <w:rFonts w:ascii="Arial" w:hAnsi="Arial" w:cs="Arial"/>
          <w:sz w:val="20"/>
          <w:szCs w:val="20"/>
        </w:rPr>
      </w:pPr>
      <w:r w:rsidRPr="002C40F0">
        <w:rPr>
          <w:rFonts w:ascii="Arial" w:hAnsi="Arial" w:cs="Arial"/>
          <w:sz w:val="20"/>
          <w:szCs w:val="20"/>
        </w:rPr>
        <w:t xml:space="preserve">In India, major soybean-producing states include Madhya Pradesh, Maharashtra, Rajasthan, Gujarat and Karnataka, accounting for over 90 per cent of the country's production. India ranks fourth globally in soybean cultivation area, covering 8.86 per cent of the world's total soybean area. India's soybean production area for 2023 was approximately 12.8 million hectares, yielding around 12 million tonnes. The country annually exports 0.2-0.3 million tonnes, valued at ₹1500-2000 crores, primarily to China, Indonesia, Vietnam and Malaysia. However, India imports around 3-4 million tonnes annually to meet domestic demand, valued at ₹12000-15000 crores. </w:t>
      </w:r>
    </w:p>
    <w:p w14:paraId="11C46A32" w14:textId="06B42A5A" w:rsidR="00C33FB7" w:rsidRPr="002C40F0" w:rsidRDefault="00255373" w:rsidP="001922E4">
      <w:pPr>
        <w:widowControl w:val="0"/>
        <w:autoSpaceDE w:val="0"/>
        <w:autoSpaceDN w:val="0"/>
        <w:spacing w:after="0" w:line="240" w:lineRule="auto"/>
        <w:ind w:firstLine="720"/>
        <w:jc w:val="both"/>
        <w:rPr>
          <w:rFonts w:ascii="Arial" w:hAnsi="Arial" w:cs="Arial"/>
          <w:sz w:val="20"/>
          <w:szCs w:val="20"/>
        </w:rPr>
      </w:pPr>
      <w:r w:rsidRPr="002C40F0">
        <w:rPr>
          <w:rFonts w:ascii="Arial" w:hAnsi="Arial" w:cs="Arial"/>
          <w:sz w:val="20"/>
          <w:szCs w:val="20"/>
        </w:rPr>
        <w:t>Soybean exports grew significantly from 0.07 thousand metric tonnes in 1995 to 54.39 thousand metric tonnes in 2022, with substantial fluctuations. Export volumes ranged from 0.07 thousand metric tonnes in 1995 to 292.49 thousand metric tonnes in 2017. The growth was accompanied by a 19.60 per cent compound annual growth rate (CAGR), extremely high variability in exports (122.31 per cent CV) and high intra-year instability (85.49 per cent CDVI).</w:t>
      </w:r>
      <w:r w:rsidR="00AB03AF" w:rsidRPr="002C40F0">
        <w:rPr>
          <w:rFonts w:ascii="Arial" w:hAnsi="Arial" w:cs="Arial"/>
          <w:sz w:val="20"/>
          <w:szCs w:val="20"/>
        </w:rPr>
        <w:t xml:space="preserve"> Therefore, it was intended t</w:t>
      </w:r>
      <w:r w:rsidR="00F7586F" w:rsidRPr="002C40F0">
        <w:rPr>
          <w:rFonts w:ascii="Arial" w:hAnsi="Arial" w:cs="Arial"/>
          <w:sz w:val="20"/>
          <w:szCs w:val="20"/>
        </w:rPr>
        <w:t xml:space="preserve">o examine the direction of trade and destination pattern of export of </w:t>
      </w:r>
      <w:r w:rsidR="00AB03AF" w:rsidRPr="002C40F0">
        <w:rPr>
          <w:rFonts w:ascii="Arial" w:hAnsi="Arial" w:cs="Arial"/>
          <w:sz w:val="20"/>
          <w:szCs w:val="20"/>
        </w:rPr>
        <w:t>soybean</w:t>
      </w:r>
    </w:p>
    <w:p w14:paraId="289C1E78" w14:textId="77777777" w:rsidR="00A30D38" w:rsidRPr="00095C62" w:rsidRDefault="00A30D38" w:rsidP="001922E4">
      <w:pPr>
        <w:widowControl w:val="0"/>
        <w:autoSpaceDE w:val="0"/>
        <w:autoSpaceDN w:val="0"/>
        <w:spacing w:after="0" w:line="240" w:lineRule="auto"/>
        <w:jc w:val="both"/>
        <w:rPr>
          <w:rFonts w:ascii="Arial" w:hAnsi="Arial" w:cs="Arial"/>
          <w:b/>
          <w:bCs/>
        </w:rPr>
      </w:pPr>
      <w:r w:rsidRPr="00095C62">
        <w:rPr>
          <w:rFonts w:ascii="Arial" w:hAnsi="Arial" w:cs="Arial"/>
          <w:b/>
          <w:bCs/>
        </w:rPr>
        <w:t>MATERIAL AND METHODS</w:t>
      </w:r>
    </w:p>
    <w:p w14:paraId="5F265759" w14:textId="461129B5" w:rsidR="007153A7" w:rsidRPr="002C40F0" w:rsidRDefault="007153A7"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14:ligatures w14:val="none"/>
        </w:rPr>
        <w:t xml:space="preserve">Direction of Trade and Changing Pattern of Indian </w:t>
      </w:r>
      <w:r w:rsidR="00AB03AF" w:rsidRPr="002C40F0">
        <w:rPr>
          <w:rFonts w:ascii="Arial" w:eastAsia="Times New Roman" w:hAnsi="Arial" w:cs="Arial"/>
          <w:b/>
          <w:bCs/>
          <w:color w:val="000000" w:themeColor="text1"/>
          <w:kern w:val="0"/>
          <w:sz w:val="20"/>
          <w:szCs w:val="20"/>
          <w14:ligatures w14:val="none"/>
        </w:rPr>
        <w:t>soybean</w:t>
      </w:r>
    </w:p>
    <w:p w14:paraId="5CF1D8E2" w14:textId="77777777" w:rsidR="007153A7" w:rsidRPr="002C40F0" w:rsidRDefault="007153A7" w:rsidP="001922E4">
      <w:pPr>
        <w:widowControl w:val="0"/>
        <w:autoSpaceDE w:val="0"/>
        <w:autoSpaceDN w:val="0"/>
        <w:spacing w:after="0" w:line="240" w:lineRule="auto"/>
        <w:ind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Annual export data for the period 1993-2022 was used to analyze the direction of trade and changing patterns of Indian oilseed and the export of its products. Similar studies on different crops were conducted by </w:t>
      </w:r>
      <w:proofErr w:type="spellStart"/>
      <w:r w:rsidRPr="002C40F0">
        <w:rPr>
          <w:rFonts w:ascii="Arial" w:eastAsia="Times New Roman" w:hAnsi="Arial" w:cs="Arial"/>
          <w:color w:val="000000" w:themeColor="text1"/>
          <w:kern w:val="0"/>
          <w:sz w:val="20"/>
          <w:szCs w:val="20"/>
          <w14:ligatures w14:val="none"/>
        </w:rPr>
        <w:t>Mahadevaiah</w:t>
      </w:r>
      <w:proofErr w:type="spellEnd"/>
      <w:r w:rsidRPr="002C40F0">
        <w:rPr>
          <w:rFonts w:ascii="Arial" w:eastAsia="Times New Roman" w:hAnsi="Arial" w:cs="Arial"/>
          <w:color w:val="000000" w:themeColor="text1"/>
          <w:kern w:val="0"/>
          <w:sz w:val="20"/>
          <w:szCs w:val="20"/>
          <w14:ligatures w14:val="none"/>
        </w:rPr>
        <w:t xml:space="preserve"> (2005) and </w:t>
      </w:r>
      <w:proofErr w:type="spellStart"/>
      <w:r w:rsidRPr="002C40F0">
        <w:rPr>
          <w:rFonts w:ascii="Arial" w:eastAsia="Times New Roman" w:hAnsi="Arial" w:cs="Arial"/>
          <w:color w:val="000000" w:themeColor="text1"/>
          <w:kern w:val="0"/>
          <w:sz w:val="20"/>
          <w:szCs w:val="20"/>
          <w14:ligatures w14:val="none"/>
        </w:rPr>
        <w:t>Tejaswi</w:t>
      </w:r>
      <w:proofErr w:type="spellEnd"/>
      <w:r w:rsidRPr="002C40F0">
        <w:rPr>
          <w:rFonts w:ascii="Arial" w:eastAsia="Times New Roman" w:hAnsi="Arial" w:cs="Arial"/>
          <w:color w:val="000000" w:themeColor="text1"/>
          <w:kern w:val="0"/>
          <w:sz w:val="20"/>
          <w:szCs w:val="20"/>
          <w14:ligatures w14:val="none"/>
        </w:rPr>
        <w:t xml:space="preserve"> (2006) by using Markov chain analysis. The average export to a particular country was a random variable following a first-order Markov process,</w:t>
      </w:r>
    </w:p>
    <w:p w14:paraId="451A30FD" w14:textId="77777777" w:rsidR="007153A7" w:rsidRPr="002C40F0" w:rsidRDefault="00490091" w:rsidP="001922E4">
      <w:pPr>
        <w:widowControl w:val="0"/>
        <w:autoSpaceDE w:val="0"/>
        <w:autoSpaceDN w:val="0"/>
        <w:spacing w:after="0" w:line="240" w:lineRule="auto"/>
        <w:jc w:val="both"/>
        <w:rPr>
          <w:rFonts w:ascii="Arial" w:eastAsia="Times New Roman" w:hAnsi="Arial" w:cs="Arial"/>
          <w:b/>
          <w:bCs/>
          <w:i/>
          <w:color w:val="000000" w:themeColor="text1"/>
          <w:kern w:val="0"/>
          <w:sz w:val="20"/>
          <w:szCs w:val="20"/>
          <w14:ligatures w14:val="none"/>
        </w:rPr>
      </w:pPr>
      <m:oMathPara>
        <m:oMath>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E</m:t>
              </m:r>
            </m:e>
            <m:sub>
              <m:r>
                <m:rPr>
                  <m:sty m:val="bi"/>
                </m:rPr>
                <w:rPr>
                  <w:rFonts w:ascii="Cambria Math" w:eastAsia="Times New Roman" w:hAnsi="Cambria Math" w:cs="Arial"/>
                  <w:color w:val="000000" w:themeColor="text1"/>
                  <w:kern w:val="0"/>
                  <w:sz w:val="20"/>
                  <w:szCs w:val="20"/>
                  <w14:ligatures w14:val="none"/>
                </w:rPr>
                <m:t>jt</m:t>
              </m:r>
            </m:sub>
          </m:sSub>
          <m:r>
            <m:rPr>
              <m:sty m:val="bi"/>
            </m:rPr>
            <w:rPr>
              <w:rFonts w:ascii="Cambria Math" w:eastAsia="Times New Roman" w:hAnsi="Cambria Math" w:cs="Arial"/>
              <w:color w:val="000000" w:themeColor="text1"/>
              <w:kern w:val="0"/>
              <w:sz w:val="20"/>
              <w:szCs w:val="20"/>
              <w14:ligatures w14:val="none"/>
            </w:rPr>
            <m:t>=</m:t>
          </m:r>
          <m:nary>
            <m:naryPr>
              <m:chr m:val="∑"/>
              <m:limLoc m:val="undOvr"/>
              <m:ctrlPr>
                <w:rPr>
                  <w:rFonts w:ascii="Cambria Math" w:eastAsia="Times New Roman" w:hAnsi="Cambria Math" w:cs="Arial"/>
                  <w:b/>
                  <w:bCs/>
                  <w:i/>
                  <w:color w:val="000000" w:themeColor="text1"/>
                  <w:kern w:val="0"/>
                  <w:sz w:val="20"/>
                  <w:szCs w:val="20"/>
                  <w14:ligatures w14:val="none"/>
                </w:rPr>
              </m:ctrlPr>
            </m:naryPr>
            <m:sub>
              <m:r>
                <m:rPr>
                  <m:sty m:val="bi"/>
                </m:rPr>
                <w:rPr>
                  <w:rFonts w:ascii="Cambria Math" w:eastAsia="Times New Roman" w:hAnsi="Cambria Math" w:cs="Arial"/>
                  <w:color w:val="000000" w:themeColor="text1"/>
                  <w:kern w:val="0"/>
                  <w:sz w:val="20"/>
                  <w:szCs w:val="20"/>
                  <w14:ligatures w14:val="none"/>
                </w:rPr>
                <m:t>i</m:t>
              </m:r>
              <m:r>
                <m:rPr>
                  <m:sty m:val="bi"/>
                </m:rPr>
                <w:rPr>
                  <w:rFonts w:ascii="Cambria Math" w:eastAsia="Times New Roman" w:hAnsi="Cambria Math" w:cs="Arial"/>
                  <w:color w:val="000000" w:themeColor="text1"/>
                  <w:kern w:val="0"/>
                  <w:sz w:val="20"/>
                  <w:szCs w:val="20"/>
                  <w14:ligatures w14:val="none"/>
                </w:rPr>
                <m:t>=</m:t>
              </m:r>
              <m:r>
                <m:rPr>
                  <m:sty m:val="bi"/>
                </m:rPr>
                <w:rPr>
                  <w:rFonts w:ascii="Cambria Math" w:eastAsia="Times New Roman" w:hAnsi="Cambria Math" w:cs="Arial"/>
                  <w:color w:val="000000" w:themeColor="text1"/>
                  <w:kern w:val="0"/>
                  <w:sz w:val="20"/>
                  <w:szCs w:val="20"/>
                  <w14:ligatures w14:val="none"/>
                </w:rPr>
                <m:t>1</m:t>
              </m:r>
            </m:sub>
            <m:sup>
              <m:r>
                <m:rPr>
                  <m:sty m:val="bi"/>
                </m:rPr>
                <w:rPr>
                  <w:rFonts w:ascii="Cambria Math" w:eastAsia="Times New Roman" w:hAnsi="Cambria Math" w:cs="Arial"/>
                  <w:color w:val="000000" w:themeColor="text1"/>
                  <w:kern w:val="0"/>
                  <w:sz w:val="20"/>
                  <w:szCs w:val="20"/>
                  <w14:ligatures w14:val="none"/>
                </w:rPr>
                <m:t>r</m:t>
              </m:r>
            </m:sup>
            <m:e>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E</m:t>
                  </m:r>
                </m:e>
                <m:sub>
                  <m:r>
                    <m:rPr>
                      <m:sty m:val="bi"/>
                    </m:rPr>
                    <w:rPr>
                      <w:rFonts w:ascii="Cambria Math" w:eastAsia="Times New Roman" w:hAnsi="Cambria Math" w:cs="Arial"/>
                      <w:color w:val="000000" w:themeColor="text1"/>
                      <w:kern w:val="0"/>
                      <w:sz w:val="20"/>
                      <w:szCs w:val="20"/>
                      <w14:ligatures w14:val="none"/>
                    </w:rPr>
                    <m:t>it</m:t>
                  </m:r>
                  <m:r>
                    <m:rPr>
                      <m:sty m:val="bi"/>
                    </m:rPr>
                    <w:rPr>
                      <w:rFonts w:ascii="Cambria Math" w:eastAsia="Times New Roman" w:hAnsi="Cambria Math" w:cs="Arial"/>
                      <w:color w:val="000000" w:themeColor="text1"/>
                      <w:kern w:val="0"/>
                      <w:sz w:val="20"/>
                      <w:szCs w:val="20"/>
                      <w14:ligatures w14:val="none"/>
                    </w:rPr>
                    <m:t>-</m:t>
                  </m:r>
                  <m:r>
                    <m:rPr>
                      <m:sty m:val="bi"/>
                    </m:rPr>
                    <w:rPr>
                      <w:rFonts w:ascii="Cambria Math" w:eastAsia="Times New Roman" w:hAnsi="Cambria Math" w:cs="Arial"/>
                      <w:color w:val="000000" w:themeColor="text1"/>
                      <w:kern w:val="0"/>
                      <w:sz w:val="20"/>
                      <w:szCs w:val="20"/>
                      <w14:ligatures w14:val="none"/>
                    </w:rPr>
                    <m:t>1</m:t>
                  </m:r>
                </m:sub>
              </m:sSub>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P</m:t>
                  </m:r>
                </m:e>
                <m:sub>
                  <m:r>
                    <m:rPr>
                      <m:sty m:val="bi"/>
                    </m:rPr>
                    <w:rPr>
                      <w:rFonts w:ascii="Cambria Math" w:eastAsia="Times New Roman" w:hAnsi="Cambria Math" w:cs="Arial"/>
                      <w:color w:val="000000" w:themeColor="text1"/>
                      <w:kern w:val="0"/>
                      <w:sz w:val="20"/>
                      <w:szCs w:val="20"/>
                      <w14:ligatures w14:val="none"/>
                    </w:rPr>
                    <m:t>ij</m:t>
                  </m:r>
                </m:sub>
              </m:sSub>
            </m:e>
          </m:nary>
          <m:r>
            <m:rPr>
              <m:sty m:val="bi"/>
            </m:rPr>
            <w:rPr>
              <w:rFonts w:ascii="Cambria Math" w:eastAsia="Times New Roman" w:hAnsi="Cambria Math" w:cs="Arial"/>
              <w:color w:val="000000" w:themeColor="text1"/>
              <w:kern w:val="0"/>
              <w:sz w:val="20"/>
              <w:szCs w:val="20"/>
              <w14:ligatures w14:val="none"/>
            </w:rPr>
            <m:t>+</m:t>
          </m:r>
          <m:sSub>
            <m:sSubPr>
              <m:ctrlPr>
                <w:rPr>
                  <w:rFonts w:ascii="Cambria Math" w:eastAsia="Times New Roman" w:hAnsi="Cambria Math" w:cs="Arial"/>
                  <w:b/>
                  <w:bCs/>
                  <w:i/>
                  <w:color w:val="000000" w:themeColor="text1"/>
                  <w:kern w:val="0"/>
                  <w:sz w:val="20"/>
                  <w:szCs w:val="20"/>
                  <w14:ligatures w14:val="none"/>
                </w:rPr>
              </m:ctrlPr>
            </m:sSubPr>
            <m:e>
              <m:r>
                <m:rPr>
                  <m:sty m:val="bi"/>
                </m:rPr>
                <w:rPr>
                  <w:rFonts w:ascii="Cambria Math" w:eastAsia="Times New Roman" w:hAnsi="Cambria Math" w:cs="Arial"/>
                  <w:color w:val="000000" w:themeColor="text1"/>
                  <w:kern w:val="0"/>
                  <w:sz w:val="20"/>
                  <w:szCs w:val="20"/>
                  <w14:ligatures w14:val="none"/>
                </w:rPr>
                <m:t>e</m:t>
              </m:r>
            </m:e>
            <m:sub>
              <m:r>
                <m:rPr>
                  <m:sty m:val="bi"/>
                </m:rPr>
                <w:rPr>
                  <w:rFonts w:ascii="Cambria Math" w:eastAsia="Times New Roman" w:hAnsi="Cambria Math" w:cs="Arial"/>
                  <w:color w:val="000000" w:themeColor="text1"/>
                  <w:kern w:val="0"/>
                  <w:sz w:val="20"/>
                  <w:szCs w:val="20"/>
                  <w14:ligatures w14:val="none"/>
                </w:rPr>
                <m:t>jt</m:t>
              </m:r>
            </m:sub>
          </m:sSub>
        </m:oMath>
      </m:oMathPara>
    </w:p>
    <w:p w14:paraId="18D6406A" w14:textId="45379C2B"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Where,</w:t>
      </w:r>
    </w:p>
    <w:p w14:paraId="6E71E890" w14:textId="77777777" w:rsidR="007153A7" w:rsidRPr="002C40F0" w:rsidRDefault="00490091"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jt</m:t>
            </m:r>
          </m:sub>
        </m:sSub>
      </m:oMath>
      <w:r w:rsidR="007153A7" w:rsidRPr="002C40F0">
        <w:rPr>
          <w:rFonts w:ascii="Arial" w:eastAsia="Times New Roman" w:hAnsi="Arial" w:cs="Arial"/>
          <w:color w:val="000000" w:themeColor="text1"/>
          <w:kern w:val="0"/>
          <w:sz w:val="20"/>
          <w:szCs w:val="20"/>
          <w14:ligatures w14:val="none"/>
        </w:rPr>
        <w:t xml:space="preserve">= Exports from India during the year t to </w:t>
      </w:r>
      <w:proofErr w:type="spellStart"/>
      <w:r w:rsidR="007153A7" w:rsidRPr="002C40F0">
        <w:rPr>
          <w:rFonts w:ascii="Arial" w:eastAsia="Times New Roman" w:hAnsi="Arial" w:cs="Arial"/>
          <w:color w:val="000000" w:themeColor="text1"/>
          <w:kern w:val="0"/>
          <w:sz w:val="20"/>
          <w:szCs w:val="20"/>
          <w14:ligatures w14:val="none"/>
        </w:rPr>
        <w:t>j</w:t>
      </w:r>
      <w:r w:rsidR="007153A7" w:rsidRPr="002C40F0">
        <w:rPr>
          <w:rFonts w:ascii="Arial" w:eastAsia="Times New Roman" w:hAnsi="Arial" w:cs="Arial"/>
          <w:color w:val="000000" w:themeColor="text1"/>
          <w:kern w:val="0"/>
          <w:sz w:val="20"/>
          <w:szCs w:val="20"/>
          <w:vertAlign w:val="superscript"/>
          <w14:ligatures w14:val="none"/>
        </w:rPr>
        <w:t>th</w:t>
      </w:r>
      <w:proofErr w:type="spellEnd"/>
      <w:r w:rsidR="007153A7" w:rsidRPr="002C40F0">
        <w:rPr>
          <w:rFonts w:ascii="Arial" w:eastAsia="Times New Roman" w:hAnsi="Arial" w:cs="Arial"/>
          <w:color w:val="000000" w:themeColor="text1"/>
          <w:kern w:val="0"/>
          <w:sz w:val="20"/>
          <w:szCs w:val="20"/>
          <w14:ligatures w14:val="none"/>
        </w:rPr>
        <w:t xml:space="preserve"> country </w:t>
      </w:r>
    </w:p>
    <w:p w14:paraId="22F3D626" w14:textId="77777777" w:rsidR="007153A7" w:rsidRPr="002C40F0" w:rsidRDefault="00490091"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it</m:t>
            </m:r>
            <m:r>
              <w:rPr>
                <w:rFonts w:ascii="Cambria Math" w:eastAsia="Times New Roman" w:hAnsi="Cambria Math" w:cs="Arial"/>
                <w:color w:val="000000" w:themeColor="text1"/>
                <w:kern w:val="0"/>
                <w:sz w:val="20"/>
                <w:szCs w:val="20"/>
                <w14:ligatures w14:val="none"/>
              </w:rPr>
              <m:t>-1</m:t>
            </m:r>
          </m:sub>
        </m:sSub>
      </m:oMath>
      <w:r w:rsidR="007153A7" w:rsidRPr="002C40F0">
        <w:rPr>
          <w:rFonts w:ascii="Arial" w:eastAsia="Times New Roman" w:hAnsi="Arial" w:cs="Arial"/>
          <w:color w:val="000000" w:themeColor="text1"/>
          <w:kern w:val="0"/>
          <w:sz w:val="20"/>
          <w:szCs w:val="20"/>
          <w14:ligatures w14:val="none"/>
        </w:rPr>
        <w:t xml:space="preserve"> = Exports to </w:t>
      </w:r>
      <w:proofErr w:type="spellStart"/>
      <w:r w:rsidR="007153A7" w:rsidRPr="002C40F0">
        <w:rPr>
          <w:rFonts w:ascii="Arial" w:eastAsia="Times New Roman" w:hAnsi="Arial" w:cs="Arial"/>
          <w:color w:val="000000" w:themeColor="text1"/>
          <w:kern w:val="0"/>
          <w:sz w:val="20"/>
          <w:szCs w:val="20"/>
          <w14:ligatures w14:val="none"/>
        </w:rPr>
        <w:t>i</w:t>
      </w:r>
      <w:r w:rsidR="007153A7" w:rsidRPr="002C40F0">
        <w:rPr>
          <w:rFonts w:ascii="Arial" w:eastAsia="Times New Roman" w:hAnsi="Arial" w:cs="Arial"/>
          <w:color w:val="000000" w:themeColor="text1"/>
          <w:kern w:val="0"/>
          <w:sz w:val="20"/>
          <w:szCs w:val="20"/>
          <w:vertAlign w:val="superscript"/>
          <w14:ligatures w14:val="none"/>
        </w:rPr>
        <w:t>th</w:t>
      </w:r>
      <w:proofErr w:type="spellEnd"/>
      <w:r w:rsidR="007153A7" w:rsidRPr="002C40F0">
        <w:rPr>
          <w:rFonts w:ascii="Arial" w:eastAsia="Times New Roman" w:hAnsi="Arial" w:cs="Arial"/>
          <w:color w:val="000000" w:themeColor="text1"/>
          <w:kern w:val="0"/>
          <w:sz w:val="20"/>
          <w:szCs w:val="20"/>
          <w14:ligatures w14:val="none"/>
        </w:rPr>
        <w:t xml:space="preserve"> country during the period t-1 </w:t>
      </w:r>
    </w:p>
    <w:p w14:paraId="7F6B30C4" w14:textId="77777777" w:rsidR="007153A7" w:rsidRPr="002C40F0" w:rsidRDefault="00490091"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P</m:t>
            </m:r>
          </m:e>
          <m:sub>
            <m:r>
              <w:rPr>
                <w:rFonts w:ascii="Cambria Math" w:eastAsia="Times New Roman" w:hAnsi="Cambria Math" w:cs="Arial"/>
                <w:color w:val="000000" w:themeColor="text1"/>
                <w:kern w:val="0"/>
                <w:sz w:val="20"/>
                <w:szCs w:val="20"/>
                <w14:ligatures w14:val="none"/>
              </w:rPr>
              <m:t>ij</m:t>
            </m:r>
          </m:sub>
        </m:sSub>
      </m:oMath>
      <w:r w:rsidR="007153A7" w:rsidRPr="002C40F0">
        <w:rPr>
          <w:rFonts w:ascii="Arial" w:eastAsia="Times New Roman" w:hAnsi="Arial" w:cs="Arial"/>
          <w:color w:val="000000" w:themeColor="text1"/>
          <w:kern w:val="0"/>
          <w:sz w:val="20"/>
          <w:szCs w:val="20"/>
          <w14:ligatures w14:val="none"/>
        </w:rPr>
        <w:t xml:space="preserve">= The probability that exports will shift from ith country to jth country </w:t>
      </w:r>
    </w:p>
    <w:p w14:paraId="4E3ABB8D" w14:textId="77777777" w:rsidR="007153A7" w:rsidRPr="002C40F0" w:rsidRDefault="00490091"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jt</m:t>
            </m:r>
          </m:sub>
        </m:sSub>
      </m:oMath>
      <w:r w:rsidR="007153A7" w:rsidRPr="002C40F0">
        <w:rPr>
          <w:rFonts w:ascii="Arial" w:eastAsia="Times New Roman" w:hAnsi="Arial" w:cs="Arial"/>
          <w:color w:val="000000" w:themeColor="text1"/>
          <w:kern w:val="0"/>
          <w:sz w:val="20"/>
          <w:szCs w:val="20"/>
          <w14:ligatures w14:val="none"/>
        </w:rPr>
        <w:t xml:space="preserve"> = The error term which is statistically independent of </w:t>
      </w:r>
      <m:oMath>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E</m:t>
            </m:r>
          </m:e>
          <m:sub>
            <m:r>
              <w:rPr>
                <w:rFonts w:ascii="Cambria Math" w:eastAsia="Times New Roman" w:hAnsi="Cambria Math" w:cs="Arial"/>
                <w:color w:val="000000" w:themeColor="text1"/>
                <w:kern w:val="0"/>
                <w:sz w:val="20"/>
                <w:szCs w:val="20"/>
                <w14:ligatures w14:val="none"/>
              </w:rPr>
              <m:t>it</m:t>
            </m:r>
            <m:r>
              <w:rPr>
                <w:rFonts w:ascii="Cambria Math" w:eastAsia="Times New Roman" w:hAnsi="Cambria Math" w:cs="Arial"/>
                <w:color w:val="000000" w:themeColor="text1"/>
                <w:kern w:val="0"/>
                <w:sz w:val="20"/>
                <w:szCs w:val="20"/>
                <w14:ligatures w14:val="none"/>
              </w:rPr>
              <m:t>-1</m:t>
            </m:r>
          </m:sub>
        </m:sSub>
      </m:oMath>
      <w:r w:rsidR="007153A7" w:rsidRPr="002C40F0">
        <w:rPr>
          <w:rFonts w:ascii="Arial" w:eastAsia="Times New Roman" w:hAnsi="Arial" w:cs="Arial"/>
          <w:color w:val="000000" w:themeColor="text1"/>
          <w:kern w:val="0"/>
          <w:sz w:val="20"/>
          <w:szCs w:val="20"/>
          <w14:ligatures w14:val="none"/>
        </w:rPr>
        <w:t xml:space="preserve"> and </w:t>
      </w:r>
    </w:p>
    <w:p w14:paraId="3E39DCE0"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r = Number of importing countries </w:t>
      </w:r>
    </w:p>
    <w:p w14:paraId="4CDB503F" w14:textId="77777777" w:rsidR="007153A7" w:rsidRPr="002C40F0" w:rsidRDefault="007153A7" w:rsidP="001922E4">
      <w:pPr>
        <w:widowControl w:val="0"/>
        <w:autoSpaceDE w:val="0"/>
        <w:autoSpaceDN w:val="0"/>
        <w:spacing w:after="0" w:line="240" w:lineRule="auto"/>
        <w:ind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The transitional probability </w:t>
      </w:r>
      <w:proofErr w:type="spellStart"/>
      <w:r w:rsidRPr="002C40F0">
        <w:rPr>
          <w:rFonts w:ascii="Arial" w:eastAsia="Times New Roman" w:hAnsi="Arial" w:cs="Arial"/>
          <w:color w:val="000000" w:themeColor="text1"/>
          <w:kern w:val="0"/>
          <w:sz w:val="20"/>
          <w:szCs w:val="20"/>
          <w14:ligatures w14:val="none"/>
        </w:rPr>
        <w:t>P</w:t>
      </w:r>
      <w:r w:rsidRPr="002C40F0">
        <w:rPr>
          <w:rFonts w:ascii="Arial" w:eastAsia="Times New Roman" w:hAnsi="Arial" w:cs="Arial"/>
          <w:color w:val="000000" w:themeColor="text1"/>
          <w:kern w:val="0"/>
          <w:sz w:val="20"/>
          <w:szCs w:val="20"/>
          <w:vertAlign w:val="subscript"/>
          <w14:ligatures w14:val="none"/>
        </w:rPr>
        <w:t>ij</w:t>
      </w:r>
      <w:proofErr w:type="spellEnd"/>
      <w:r w:rsidRPr="002C40F0">
        <w:rPr>
          <w:rFonts w:ascii="Arial" w:eastAsia="Times New Roman" w:hAnsi="Arial" w:cs="Arial"/>
          <w:color w:val="000000" w:themeColor="text1"/>
          <w:kern w:val="0"/>
          <w:sz w:val="20"/>
          <w:szCs w:val="20"/>
          <w14:ligatures w14:val="none"/>
        </w:rPr>
        <w:t xml:space="preserve">, which can be arranged in a (c x r) matrix, has the following properties. 0 ≤ </w:t>
      </w:r>
      <w:proofErr w:type="spellStart"/>
      <w:r w:rsidRPr="002C40F0">
        <w:rPr>
          <w:rFonts w:ascii="Arial" w:eastAsia="Times New Roman" w:hAnsi="Arial" w:cs="Arial"/>
          <w:color w:val="000000" w:themeColor="text1"/>
          <w:kern w:val="0"/>
          <w:sz w:val="20"/>
          <w:szCs w:val="20"/>
          <w14:ligatures w14:val="none"/>
        </w:rPr>
        <w:t>P</w:t>
      </w:r>
      <w:r w:rsidRPr="002C40F0">
        <w:rPr>
          <w:rFonts w:ascii="Arial" w:eastAsia="Times New Roman" w:hAnsi="Arial" w:cs="Arial"/>
          <w:color w:val="000000" w:themeColor="text1"/>
          <w:kern w:val="0"/>
          <w:sz w:val="20"/>
          <w:szCs w:val="20"/>
          <w:vertAlign w:val="subscript"/>
          <w14:ligatures w14:val="none"/>
        </w:rPr>
        <w:t>ij</w:t>
      </w:r>
      <w:proofErr w:type="spellEnd"/>
      <w:r w:rsidRPr="002C40F0">
        <w:rPr>
          <w:rFonts w:ascii="Arial" w:eastAsia="Times New Roman" w:hAnsi="Arial" w:cs="Arial"/>
          <w:color w:val="000000" w:themeColor="text1"/>
          <w:kern w:val="0"/>
          <w:sz w:val="20"/>
          <w:szCs w:val="20"/>
          <w14:ligatures w14:val="none"/>
        </w:rPr>
        <w:t xml:space="preserve"> ≤ 1</w:t>
      </w:r>
    </w:p>
    <w:p w14:paraId="14A256AF" w14:textId="77777777" w:rsidR="007153A7" w:rsidRPr="002C40F0" w:rsidRDefault="00490091" w:rsidP="001922E4">
      <w:pPr>
        <w:widowControl w:val="0"/>
        <w:autoSpaceDE w:val="0"/>
        <w:autoSpaceDN w:val="0"/>
        <w:spacing w:after="0" w:line="240" w:lineRule="auto"/>
        <w:ind w:firstLine="720"/>
        <w:jc w:val="both"/>
        <w:rPr>
          <w:rFonts w:ascii="Arial" w:eastAsia="Times New Roman" w:hAnsi="Arial" w:cs="Arial"/>
          <w:color w:val="000000" w:themeColor="text1"/>
          <w:kern w:val="0"/>
          <w:sz w:val="20"/>
          <w:szCs w:val="20"/>
          <w14:ligatures w14:val="none"/>
        </w:rPr>
      </w:pPr>
      <m:oMath>
        <m:nary>
          <m:naryPr>
            <m:chr m:val="∑"/>
            <m:limLoc m:val="undOvr"/>
            <m:ctrlPr>
              <w:rPr>
                <w:rFonts w:ascii="Cambria Math" w:eastAsia="Times New Roman" w:hAnsi="Cambria Math" w:cs="Arial"/>
                <w:i/>
                <w:color w:val="000000" w:themeColor="text1"/>
                <w:kern w:val="0"/>
                <w:sz w:val="20"/>
                <w:szCs w:val="20"/>
                <w14:ligatures w14:val="none"/>
              </w:rPr>
            </m:ctrlPr>
          </m:naryPr>
          <m:sub>
            <m:r>
              <w:rPr>
                <w:rFonts w:ascii="Cambria Math" w:eastAsia="Times New Roman" w:hAnsi="Cambria Math" w:cs="Arial"/>
                <w:color w:val="000000" w:themeColor="text1"/>
                <w:kern w:val="0"/>
                <w:sz w:val="20"/>
                <w:szCs w:val="20"/>
                <w14:ligatures w14:val="none"/>
              </w:rPr>
              <m:t>i</m:t>
            </m:r>
            <m:r>
              <w:rPr>
                <w:rFonts w:ascii="Cambria Math" w:eastAsia="Times New Roman" w:hAnsi="Cambria Math" w:cs="Arial"/>
                <w:color w:val="000000" w:themeColor="text1"/>
                <w:kern w:val="0"/>
                <w:sz w:val="20"/>
                <w:szCs w:val="20"/>
                <w14:ligatures w14:val="none"/>
              </w:rPr>
              <m:t>=1</m:t>
            </m:r>
          </m:sub>
          <m:sup>
            <m:r>
              <w:rPr>
                <w:rFonts w:ascii="Cambria Math" w:eastAsia="Times New Roman" w:hAnsi="Cambria Math" w:cs="Arial"/>
                <w:color w:val="000000" w:themeColor="text1"/>
                <w:kern w:val="0"/>
                <w:sz w:val="20"/>
                <w:szCs w:val="20"/>
                <w14:ligatures w14:val="none"/>
              </w:rPr>
              <m:t>n</m:t>
            </m:r>
          </m:sup>
          <m:e>
            <m:sSub>
              <m:sSubPr>
                <m:ctrlPr>
                  <w:rPr>
                    <w:rFonts w:ascii="Cambria Math" w:eastAsia="Times New Roman" w:hAnsi="Cambria Math" w:cs="Arial"/>
                    <w:i/>
                    <w:color w:val="000000" w:themeColor="text1"/>
                    <w:kern w:val="0"/>
                    <w:sz w:val="20"/>
                    <w:szCs w:val="20"/>
                    <w14:ligatures w14:val="none"/>
                  </w:rPr>
                </m:ctrlPr>
              </m:sSubPr>
              <m:e>
                <m:r>
                  <w:rPr>
                    <w:rFonts w:ascii="Cambria Math" w:eastAsia="Times New Roman" w:hAnsi="Cambria Math" w:cs="Arial"/>
                    <w:color w:val="000000" w:themeColor="text1"/>
                    <w:kern w:val="0"/>
                    <w:sz w:val="20"/>
                    <w:szCs w:val="20"/>
                    <w14:ligatures w14:val="none"/>
                  </w:rPr>
                  <m:t>P</m:t>
                </m:r>
              </m:e>
              <m:sub>
                <m:r>
                  <w:rPr>
                    <w:rFonts w:ascii="Cambria Math" w:eastAsia="Times New Roman" w:hAnsi="Cambria Math" w:cs="Arial"/>
                    <w:color w:val="000000" w:themeColor="text1"/>
                    <w:kern w:val="0"/>
                    <w:sz w:val="20"/>
                    <w:szCs w:val="20"/>
                    <w14:ligatures w14:val="none"/>
                  </w:rPr>
                  <m:t>ij</m:t>
                </m:r>
              </m:sub>
            </m:sSub>
          </m:e>
        </m:nary>
        <m:r>
          <w:rPr>
            <w:rFonts w:ascii="Cambria Math" w:eastAsia="Times New Roman" w:hAnsi="Cambria Math" w:cs="Arial"/>
            <w:color w:val="000000" w:themeColor="text1"/>
            <w:kern w:val="0"/>
            <w:sz w:val="20"/>
            <w:szCs w:val="20"/>
            <w14:ligatures w14:val="none"/>
          </w:rPr>
          <m:t>=1</m:t>
        </m:r>
      </m:oMath>
      <w:r w:rsidR="007153A7" w:rsidRPr="002C40F0">
        <w:rPr>
          <w:rFonts w:ascii="Arial" w:eastAsia="Times New Roman" w:hAnsi="Arial" w:cs="Arial"/>
          <w:color w:val="000000" w:themeColor="text1"/>
          <w:kern w:val="0"/>
          <w:sz w:val="20"/>
          <w:szCs w:val="20"/>
          <w14:ligatures w14:val="none"/>
        </w:rPr>
        <w:t xml:space="preserve">  for all i Thus the expected export share of a country during the period ‘t’ was obtained by multiplying the actual exports in the previous period (t-1) by the transitional probability matrix. The transitional probability matrix was estimated in the linear programming (LP) framework by a method referred to as minimization of mean absolute deviation (MAD). </w:t>
      </w:r>
    </w:p>
    <w:p w14:paraId="32E42A3A" w14:textId="77777777"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The linear programming formulation is stated as, </w:t>
      </w:r>
    </w:p>
    <w:p w14:paraId="7634C4D0"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14:ligatures w14:val="none"/>
        </w:rPr>
        <w:t xml:space="preserve">Min OP* + Ie </w:t>
      </w:r>
    </w:p>
    <w:p w14:paraId="616F6648" w14:textId="77777777"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Subjected to</w:t>
      </w:r>
    </w:p>
    <w:p w14:paraId="09B3C8C7"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lastRenderedPageBreak/>
        <w:t xml:space="preserve"> XP* + V = Y </w:t>
      </w:r>
    </w:p>
    <w:p w14:paraId="512A2DFE"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GP* = 1 </w:t>
      </w:r>
    </w:p>
    <w:p w14:paraId="5A334FD9" w14:textId="77777777" w:rsidR="007153A7" w:rsidRPr="002C40F0" w:rsidRDefault="007153A7" w:rsidP="001922E4">
      <w:pPr>
        <w:widowControl w:val="0"/>
        <w:autoSpaceDE w:val="0"/>
        <w:autoSpaceDN w:val="0"/>
        <w:spacing w:after="0" w:line="240" w:lineRule="auto"/>
        <w:ind w:left="720" w:firstLine="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P* ³ = 0, </w:t>
      </w:r>
    </w:p>
    <w:p w14:paraId="7D8B2B38" w14:textId="77777777" w:rsidR="007153A7" w:rsidRPr="002C40F0" w:rsidRDefault="007153A7" w:rsidP="001922E4">
      <w:pPr>
        <w:widowControl w:val="0"/>
        <w:autoSpaceDE w:val="0"/>
        <w:autoSpaceDN w:val="0"/>
        <w:spacing w:after="0" w:line="240" w:lineRule="auto"/>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Where, </w:t>
      </w:r>
    </w:p>
    <w:p w14:paraId="5F05F90E"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0 is the vector of zeros </w:t>
      </w:r>
    </w:p>
    <w:p w14:paraId="033075B7"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P* is the vector in which probability </w:t>
      </w:r>
      <w:proofErr w:type="spellStart"/>
      <w:r w:rsidRPr="002C40F0">
        <w:rPr>
          <w:rFonts w:ascii="Arial" w:eastAsia="Times New Roman" w:hAnsi="Arial" w:cs="Arial"/>
          <w:color w:val="000000" w:themeColor="text1"/>
          <w:kern w:val="0"/>
          <w:sz w:val="20"/>
          <w:szCs w:val="20"/>
          <w14:ligatures w14:val="none"/>
        </w:rPr>
        <w:t>P</w:t>
      </w:r>
      <w:r w:rsidRPr="002C40F0">
        <w:rPr>
          <w:rFonts w:ascii="Arial" w:eastAsia="Times New Roman" w:hAnsi="Arial" w:cs="Arial"/>
          <w:color w:val="000000" w:themeColor="text1"/>
          <w:kern w:val="0"/>
          <w:sz w:val="20"/>
          <w:szCs w:val="20"/>
          <w:vertAlign w:val="subscript"/>
          <w14:ligatures w14:val="none"/>
        </w:rPr>
        <w:t>ij</w:t>
      </w:r>
      <w:proofErr w:type="spellEnd"/>
      <w:r w:rsidRPr="002C40F0">
        <w:rPr>
          <w:rFonts w:ascii="Arial" w:eastAsia="Times New Roman" w:hAnsi="Arial" w:cs="Arial"/>
          <w:color w:val="000000" w:themeColor="text1"/>
          <w:kern w:val="0"/>
          <w:sz w:val="20"/>
          <w:szCs w:val="20"/>
          <w:vertAlign w:val="subscript"/>
          <w14:ligatures w14:val="none"/>
        </w:rPr>
        <w:t xml:space="preserve"> </w:t>
      </w:r>
      <w:r w:rsidRPr="002C40F0">
        <w:rPr>
          <w:rFonts w:ascii="Arial" w:eastAsia="Times New Roman" w:hAnsi="Arial" w:cs="Arial"/>
          <w:color w:val="000000" w:themeColor="text1"/>
          <w:kern w:val="0"/>
          <w:sz w:val="20"/>
          <w:szCs w:val="20"/>
          <w14:ligatures w14:val="none"/>
        </w:rPr>
        <w:t xml:space="preserve">are arranged, </w:t>
      </w:r>
    </w:p>
    <w:p w14:paraId="7520A8F8"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I </w:t>
      </w:r>
      <w:proofErr w:type="gramStart"/>
      <w:r w:rsidRPr="002C40F0">
        <w:rPr>
          <w:rFonts w:ascii="Arial" w:eastAsia="Times New Roman" w:hAnsi="Arial" w:cs="Arial"/>
          <w:color w:val="000000" w:themeColor="text1"/>
          <w:kern w:val="0"/>
          <w:sz w:val="20"/>
          <w:szCs w:val="20"/>
          <w14:ligatures w14:val="none"/>
        </w:rPr>
        <w:t>is</w:t>
      </w:r>
      <w:proofErr w:type="gramEnd"/>
      <w:r w:rsidRPr="002C40F0">
        <w:rPr>
          <w:rFonts w:ascii="Arial" w:eastAsia="Times New Roman" w:hAnsi="Arial" w:cs="Arial"/>
          <w:color w:val="000000" w:themeColor="text1"/>
          <w:kern w:val="0"/>
          <w:sz w:val="20"/>
          <w:szCs w:val="20"/>
          <w14:ligatures w14:val="none"/>
        </w:rPr>
        <w:t xml:space="preserve"> an apparently dimensioned vector of area, </w:t>
      </w:r>
    </w:p>
    <w:p w14:paraId="00FF3AD8"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e is the vector of absolute errors (|U|) </w:t>
      </w:r>
    </w:p>
    <w:p w14:paraId="5A81278A"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Y is the vector of export to each country. </w:t>
      </w:r>
    </w:p>
    <w:p w14:paraId="27D6C662"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 xml:space="preserve">X is the block diagonal matrix of lagged values of Y </w:t>
      </w:r>
    </w:p>
    <w:p w14:paraId="75855618"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V is the vector of errors</w:t>
      </w:r>
    </w:p>
    <w:p w14:paraId="1744D547" w14:textId="77777777" w:rsidR="007153A7" w:rsidRPr="002C40F0" w:rsidRDefault="007153A7" w:rsidP="001922E4">
      <w:pPr>
        <w:widowControl w:val="0"/>
        <w:autoSpaceDE w:val="0"/>
        <w:autoSpaceDN w:val="0"/>
        <w:spacing w:after="0" w:line="240" w:lineRule="auto"/>
        <w:ind w:left="720"/>
        <w:jc w:val="both"/>
        <w:rPr>
          <w:rFonts w:ascii="Arial" w:eastAsia="Times New Roman" w:hAnsi="Arial" w:cs="Arial"/>
          <w:color w:val="000000" w:themeColor="text1"/>
          <w:kern w:val="0"/>
          <w:sz w:val="20"/>
          <w:szCs w:val="20"/>
          <w14:ligatures w14:val="none"/>
        </w:rPr>
      </w:pPr>
      <w:r w:rsidRPr="002C40F0">
        <w:rPr>
          <w:rFonts w:ascii="Arial" w:eastAsia="Times New Roman" w:hAnsi="Arial" w:cs="Arial"/>
          <w:color w:val="000000" w:themeColor="text1"/>
          <w:kern w:val="0"/>
          <w:sz w:val="20"/>
          <w:szCs w:val="20"/>
          <w14:ligatures w14:val="none"/>
        </w:rPr>
        <w:t>G is the grouping matrix to add the row elements of P arranged in P* to unity.</w:t>
      </w:r>
    </w:p>
    <w:p w14:paraId="0D903A8D"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626F38E8"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695A70AB" w14:textId="77777777" w:rsidR="00690D00" w:rsidRDefault="00690D00"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p>
    <w:p w14:paraId="4437C8C4" w14:textId="0C09A70E" w:rsidR="00F5549E" w:rsidRPr="002C40F0" w:rsidRDefault="002A78B8"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14:ligatures w14:val="none"/>
        </w:rPr>
        <w:t>RESULT AND DISCUSSION</w:t>
      </w:r>
      <w:bookmarkStart w:id="0" w:name="_Hlk183948763"/>
    </w:p>
    <w:p w14:paraId="46B6B054" w14:textId="53DF9A85" w:rsidR="007153A7" w:rsidRPr="002C40F0" w:rsidRDefault="007153A7" w:rsidP="001922E4">
      <w:pPr>
        <w:widowControl w:val="0"/>
        <w:autoSpaceDE w:val="0"/>
        <w:autoSpaceDN w:val="0"/>
        <w:spacing w:after="0" w:line="240" w:lineRule="auto"/>
        <w:jc w:val="both"/>
        <w:rPr>
          <w:rFonts w:ascii="Arial" w:eastAsia="Times New Roman"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 xml:space="preserve">Country Wise Soybean Export from India </w:t>
      </w:r>
      <w:r w:rsidRPr="002C40F0">
        <w:rPr>
          <w:rFonts w:ascii="Arial" w:eastAsiaTheme="minorEastAsia" w:hAnsi="Arial" w:cs="Arial"/>
          <w:b/>
          <w:bCs/>
          <w:color w:val="000000" w:themeColor="text1"/>
          <w:kern w:val="0"/>
          <w:sz w:val="20"/>
          <w:szCs w:val="20"/>
          <w14:ligatures w14:val="none"/>
        </w:rPr>
        <w:tab/>
      </w:r>
      <w:r w:rsidRPr="002C40F0">
        <w:rPr>
          <w:rFonts w:ascii="Arial" w:eastAsiaTheme="minorEastAsia" w:hAnsi="Arial" w:cs="Arial"/>
          <w:b/>
          <w:bCs/>
          <w:color w:val="000000" w:themeColor="text1"/>
          <w:kern w:val="0"/>
          <w:sz w:val="20"/>
          <w:szCs w:val="20"/>
          <w14:ligatures w14:val="none"/>
        </w:rPr>
        <w:tab/>
      </w:r>
      <w:r w:rsidRPr="002C40F0">
        <w:rPr>
          <w:rFonts w:ascii="Arial" w:eastAsiaTheme="minorEastAsia" w:hAnsi="Arial" w:cs="Arial"/>
          <w:b/>
          <w:bCs/>
          <w:color w:val="000000" w:themeColor="text1"/>
          <w:kern w:val="0"/>
          <w:sz w:val="20"/>
          <w:szCs w:val="20"/>
          <w14:ligatures w14:val="none"/>
        </w:rPr>
        <w:tab/>
        <w:t xml:space="preserve">         </w:t>
      </w:r>
    </w:p>
    <w:bookmarkEnd w:id="0"/>
    <w:p w14:paraId="1A423098" w14:textId="4F2634DF" w:rsidR="00D44B8D" w:rsidRPr="00D44B8D" w:rsidRDefault="00D44B8D" w:rsidP="00D44B8D">
      <w:pPr>
        <w:spacing w:after="0" w:line="240" w:lineRule="auto"/>
        <w:ind w:firstLine="720"/>
        <w:jc w:val="both"/>
        <w:rPr>
          <w:rFonts w:ascii="Arial" w:hAnsi="Arial" w:cs="Arial"/>
          <w:color w:val="000000" w:themeColor="text1"/>
          <w:sz w:val="20"/>
          <w:szCs w:val="20"/>
        </w:rPr>
      </w:pPr>
      <w:r w:rsidRPr="00D44B8D">
        <w:rPr>
          <w:rFonts w:ascii="Arial" w:hAnsi="Arial" w:cs="Arial"/>
          <w:color w:val="000000" w:themeColor="text1"/>
          <w:sz w:val="20"/>
          <w:szCs w:val="20"/>
        </w:rPr>
        <w:t xml:space="preserve">India's soybean exports underwent significant growth between 2008 and 2022, as revealed by Table 1 The highest export quantity was recorded in 2017, with 292491 metric tonnes, followed by a decline in subsequent years. The 2010 AFTA and China-India Trade Agreement sparked a seven-year surge in India's soybean exports to China (2010-2017-18) Singh </w:t>
      </w:r>
      <w:r w:rsidRPr="00D44B8D">
        <w:rPr>
          <w:rFonts w:ascii="Arial" w:hAnsi="Arial" w:cs="Arial"/>
          <w:i/>
          <w:iCs/>
          <w:color w:val="000000" w:themeColor="text1"/>
          <w:sz w:val="20"/>
          <w:szCs w:val="20"/>
        </w:rPr>
        <w:t xml:space="preserve">et al. </w:t>
      </w:r>
      <w:r w:rsidRPr="00D44B8D">
        <w:rPr>
          <w:rFonts w:ascii="Arial" w:hAnsi="Arial" w:cs="Arial"/>
          <w:color w:val="000000" w:themeColor="text1"/>
          <w:sz w:val="20"/>
          <w:szCs w:val="20"/>
        </w:rPr>
        <w:t xml:space="preserve">(2022). Nevertheless, exports slowed considerably thereafter. </w:t>
      </w:r>
    </w:p>
    <w:p w14:paraId="784F0105" w14:textId="5EE70E24" w:rsidR="00D44B8D" w:rsidRPr="00D44B8D" w:rsidRDefault="00D44B8D" w:rsidP="00D44B8D">
      <w:pPr>
        <w:spacing w:after="0" w:line="240" w:lineRule="auto"/>
        <w:ind w:firstLine="720"/>
        <w:jc w:val="both"/>
        <w:rPr>
          <w:rFonts w:ascii="Arial" w:hAnsi="Arial" w:cs="Arial"/>
          <w:color w:val="000000" w:themeColor="text1"/>
          <w:sz w:val="20"/>
          <w:szCs w:val="20"/>
        </w:rPr>
      </w:pPr>
      <w:r w:rsidRPr="00D44B8D">
        <w:rPr>
          <w:rFonts w:ascii="Arial" w:hAnsi="Arial" w:cs="Arial"/>
          <w:color w:val="000000" w:themeColor="text1"/>
          <w:sz w:val="20"/>
          <w:szCs w:val="20"/>
        </w:rPr>
        <w:t xml:space="preserve">The United States and Canada emerged as major and traditional importers for Indian soybeans. The UAE and Nepal also constituted traditional importers, albeit with relatively low import shares. The United States was the primary importer of Indian soybeans, despite being the world's second-largest soybean exporter after Brazil, (Source-ERS, USDA). The share of exports to the United States decreased from 2017 onwards, largely due to a decline in domestic production, which failed to meet domestic consumption demands, leading to increased imports as mentioned in Table 1. </w:t>
      </w:r>
    </w:p>
    <w:p w14:paraId="09E719CD" w14:textId="77777777" w:rsidR="00D44B8D" w:rsidRPr="00D44B8D" w:rsidRDefault="00D44B8D" w:rsidP="00D44B8D">
      <w:pPr>
        <w:spacing w:after="0" w:line="240" w:lineRule="auto"/>
        <w:ind w:firstLine="720"/>
        <w:jc w:val="both"/>
        <w:rPr>
          <w:rFonts w:ascii="Arial" w:hAnsi="Arial" w:cs="Arial"/>
          <w:color w:val="000000" w:themeColor="text1"/>
          <w:sz w:val="20"/>
          <w:szCs w:val="20"/>
        </w:rPr>
      </w:pPr>
      <w:r w:rsidRPr="00D44B8D">
        <w:rPr>
          <w:rFonts w:ascii="Arial" w:hAnsi="Arial" w:cs="Arial"/>
          <w:color w:val="000000" w:themeColor="text1"/>
          <w:sz w:val="20"/>
          <w:szCs w:val="20"/>
        </w:rPr>
        <w:t>The United States' imports accelerated from 2012, with the highest import quantity recorded in 2017 with 16147.80 metric tonnes. Still, the highest percentage share in total export of soybeans of India was achieved in 2014 with 64.20 per cent. The US and European Union's bold move to scrap import duties on soybeans had a profound impact on India's soybean exports to the US. By eliminating these duties, the policy paved the way for seamless trade between the two nations, effectively unlocking the US market for Indian soybean exporters. A similar result was found by Sharma</w:t>
      </w:r>
      <w:r w:rsidRPr="00D44B8D">
        <w:rPr>
          <w:rFonts w:ascii="Arial" w:hAnsi="Arial" w:cs="Arial"/>
          <w:i/>
          <w:iCs/>
          <w:color w:val="000000" w:themeColor="text1"/>
          <w:sz w:val="20"/>
          <w:szCs w:val="20"/>
        </w:rPr>
        <w:t xml:space="preserve"> et.al.</w:t>
      </w:r>
      <w:r w:rsidRPr="00D44B8D">
        <w:rPr>
          <w:rFonts w:ascii="Arial" w:hAnsi="Arial" w:cs="Arial"/>
          <w:color w:val="000000" w:themeColor="text1"/>
          <w:sz w:val="20"/>
          <w:szCs w:val="20"/>
        </w:rPr>
        <w:t xml:space="preserve"> (2014).</w:t>
      </w:r>
    </w:p>
    <w:p w14:paraId="01D5800E" w14:textId="77777777" w:rsidR="00D44B8D" w:rsidRPr="00D44B8D" w:rsidRDefault="00D44B8D" w:rsidP="00D44B8D">
      <w:pPr>
        <w:spacing w:after="0" w:line="240" w:lineRule="auto"/>
        <w:ind w:firstLine="720"/>
        <w:jc w:val="both"/>
        <w:rPr>
          <w:rFonts w:ascii="Arial" w:hAnsi="Arial" w:cs="Arial"/>
          <w:color w:val="000000" w:themeColor="text1"/>
          <w:sz w:val="20"/>
          <w:szCs w:val="20"/>
        </w:rPr>
      </w:pPr>
      <w:r w:rsidRPr="00D44B8D">
        <w:rPr>
          <w:rFonts w:ascii="Arial" w:hAnsi="Arial" w:cs="Arial"/>
          <w:color w:val="000000" w:themeColor="text1"/>
          <w:sz w:val="20"/>
          <w:szCs w:val="20"/>
        </w:rPr>
        <w:t>Canada emerged as the second-largest importer of Indian soybeans, after the United States. Canada's highest import quantity was recorded in 2017, while its highest percentage share in India's total soybean exports was achieved in 2022, with 57.10 per cent. Conversely, the United States' share declined to 14.50 per cent in 2022.</w:t>
      </w:r>
    </w:p>
    <w:p w14:paraId="769E3D80" w14:textId="77777777" w:rsidR="00D44B8D" w:rsidRPr="00D44B8D" w:rsidRDefault="00D44B8D" w:rsidP="00D44B8D">
      <w:pPr>
        <w:spacing w:after="0" w:line="240" w:lineRule="auto"/>
        <w:ind w:firstLine="720"/>
        <w:jc w:val="both"/>
        <w:rPr>
          <w:rFonts w:ascii="Arial" w:hAnsi="Arial" w:cs="Arial"/>
          <w:color w:val="000000" w:themeColor="text1"/>
          <w:sz w:val="20"/>
          <w:szCs w:val="20"/>
        </w:rPr>
      </w:pPr>
      <w:r w:rsidRPr="00D44B8D">
        <w:rPr>
          <w:rFonts w:ascii="Arial" w:hAnsi="Arial" w:cs="Arial"/>
          <w:color w:val="000000" w:themeColor="text1"/>
          <w:sz w:val="20"/>
          <w:szCs w:val="20"/>
        </w:rPr>
        <w:t>The UAE, Nepal and Belgium accounted for relatively smaller shares of India's soybean exports. The share of other countries also decreased over the period, underscoring the dominance of the United States and Canada in India's soybean export market.</w:t>
      </w:r>
    </w:p>
    <w:p w14:paraId="2FAA3BFC" w14:textId="77777777" w:rsidR="00D44B8D" w:rsidRPr="00D44B8D" w:rsidRDefault="00D44B8D" w:rsidP="00D44B8D">
      <w:pPr>
        <w:spacing w:after="0" w:line="240" w:lineRule="auto"/>
        <w:ind w:firstLine="720"/>
        <w:jc w:val="both"/>
        <w:rPr>
          <w:rFonts w:ascii="Arial" w:hAnsi="Arial" w:cs="Arial"/>
          <w:color w:val="000000" w:themeColor="text1"/>
          <w:sz w:val="20"/>
          <w:szCs w:val="20"/>
        </w:rPr>
      </w:pPr>
      <w:r w:rsidRPr="00D44B8D">
        <w:rPr>
          <w:rFonts w:ascii="Arial" w:hAnsi="Arial" w:cs="Arial"/>
          <w:color w:val="000000" w:themeColor="text1"/>
          <w:sz w:val="20"/>
          <w:szCs w:val="20"/>
        </w:rPr>
        <w:t>India's soybean exports experienced significant growth between 2008 and 2022, with the United States and Canada emerging as major importers. The dominance of these two countries in India's soybean export market underscored their importance in the global soybean trade. Notably, the United States and Canada had proven to be the most stable markets for India, while India had opportunities to explore markets like the UAE, Nepal, France, Belgium and Sri Lanka.</w:t>
      </w:r>
    </w:p>
    <w:p w14:paraId="3F0A8FE6" w14:textId="77777777" w:rsidR="00D44B8D" w:rsidRDefault="00D44B8D" w:rsidP="001922E4">
      <w:pPr>
        <w:spacing w:after="0" w:line="240" w:lineRule="auto"/>
        <w:ind w:firstLine="720"/>
        <w:jc w:val="both"/>
        <w:rPr>
          <w:rFonts w:ascii="Arial" w:hAnsi="Arial" w:cs="Arial"/>
          <w:color w:val="000000" w:themeColor="text1"/>
          <w:sz w:val="20"/>
          <w:szCs w:val="20"/>
        </w:rPr>
      </w:pPr>
    </w:p>
    <w:p w14:paraId="664021C9" w14:textId="6B696560" w:rsidR="007153A7" w:rsidRPr="002C40F0" w:rsidRDefault="00F5549E"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Table 1</w:t>
      </w:r>
      <w:r w:rsidRPr="002C40F0">
        <w:rPr>
          <w:rFonts w:ascii="Arial" w:eastAsiaTheme="minorEastAsia" w:hAnsi="Arial" w:cs="Arial"/>
          <w:b/>
          <w:bCs/>
          <w:color w:val="000000" w:themeColor="text1"/>
          <w:kern w:val="0"/>
          <w:sz w:val="20"/>
          <w:szCs w:val="20"/>
          <w14:ligatures w14:val="none"/>
        </w:rPr>
        <w:tab/>
      </w:r>
      <w:r w:rsidR="007153A7" w:rsidRPr="002C40F0">
        <w:rPr>
          <w:rFonts w:ascii="Arial" w:eastAsiaTheme="minorEastAsia" w:hAnsi="Arial" w:cs="Arial"/>
          <w:b/>
          <w:bCs/>
          <w:color w:val="000000" w:themeColor="text1"/>
          <w:kern w:val="0"/>
          <w:sz w:val="20"/>
          <w:szCs w:val="20"/>
          <w14:ligatures w14:val="none"/>
        </w:rPr>
        <w:t xml:space="preserve">Country Wise Soybean Export from India (Quantity-MT)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335"/>
        <w:gridCol w:w="1184"/>
        <w:gridCol w:w="1057"/>
        <w:gridCol w:w="1184"/>
        <w:gridCol w:w="1184"/>
        <w:gridCol w:w="1365"/>
        <w:gridCol w:w="1165"/>
      </w:tblGrid>
      <w:tr w:rsidR="007153A7" w:rsidRPr="002C40F0" w14:paraId="7EAAA5A5" w14:textId="77777777" w:rsidTr="0088210C">
        <w:trPr>
          <w:trHeight w:val="20"/>
          <w:jc w:val="center"/>
        </w:trPr>
        <w:tc>
          <w:tcPr>
            <w:tcW w:w="468" w:type="pct"/>
            <w:vAlign w:val="center"/>
            <w:hideMark/>
          </w:tcPr>
          <w:p w14:paraId="455D03F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Year</w:t>
            </w:r>
          </w:p>
        </w:tc>
        <w:tc>
          <w:tcPr>
            <w:tcW w:w="714" w:type="pct"/>
            <w:vAlign w:val="center"/>
            <w:hideMark/>
          </w:tcPr>
          <w:p w14:paraId="1C6D32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United State</w:t>
            </w:r>
          </w:p>
        </w:tc>
        <w:tc>
          <w:tcPr>
            <w:tcW w:w="633" w:type="pct"/>
            <w:vAlign w:val="center"/>
            <w:hideMark/>
          </w:tcPr>
          <w:p w14:paraId="242EC60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Canada</w:t>
            </w:r>
          </w:p>
        </w:tc>
        <w:tc>
          <w:tcPr>
            <w:tcW w:w="565" w:type="pct"/>
            <w:vAlign w:val="center"/>
            <w:hideMark/>
          </w:tcPr>
          <w:p w14:paraId="3170CF0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UAE</w:t>
            </w:r>
          </w:p>
        </w:tc>
        <w:tc>
          <w:tcPr>
            <w:tcW w:w="633" w:type="pct"/>
            <w:vAlign w:val="center"/>
            <w:hideMark/>
          </w:tcPr>
          <w:p w14:paraId="4FC2B4A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Nepal</w:t>
            </w:r>
          </w:p>
        </w:tc>
        <w:tc>
          <w:tcPr>
            <w:tcW w:w="633" w:type="pct"/>
            <w:vAlign w:val="center"/>
            <w:hideMark/>
          </w:tcPr>
          <w:p w14:paraId="7B9A441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Belgium</w:t>
            </w:r>
          </w:p>
        </w:tc>
        <w:tc>
          <w:tcPr>
            <w:tcW w:w="730" w:type="pct"/>
            <w:vAlign w:val="center"/>
            <w:hideMark/>
          </w:tcPr>
          <w:p w14:paraId="6832E7C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Other Countries</w:t>
            </w:r>
          </w:p>
        </w:tc>
        <w:tc>
          <w:tcPr>
            <w:tcW w:w="623" w:type="pct"/>
            <w:vAlign w:val="center"/>
            <w:hideMark/>
          </w:tcPr>
          <w:p w14:paraId="03F23A1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Total Export</w:t>
            </w:r>
          </w:p>
        </w:tc>
      </w:tr>
      <w:tr w:rsidR="007153A7" w:rsidRPr="002C40F0" w14:paraId="45EE1CB2" w14:textId="77777777" w:rsidTr="0088210C">
        <w:trPr>
          <w:trHeight w:val="20"/>
          <w:jc w:val="center"/>
        </w:trPr>
        <w:tc>
          <w:tcPr>
            <w:tcW w:w="468" w:type="pct"/>
            <w:noWrap/>
            <w:vAlign w:val="center"/>
            <w:hideMark/>
          </w:tcPr>
          <w:p w14:paraId="73A1945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2008</w:t>
            </w:r>
          </w:p>
        </w:tc>
        <w:tc>
          <w:tcPr>
            <w:tcW w:w="714" w:type="pct"/>
            <w:noWrap/>
            <w:vAlign w:val="bottom"/>
            <w:hideMark/>
          </w:tcPr>
          <w:p w14:paraId="18C5A38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5253.09</w:t>
            </w:r>
          </w:p>
          <w:p w14:paraId="711E5F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(27.40)</w:t>
            </w:r>
          </w:p>
        </w:tc>
        <w:tc>
          <w:tcPr>
            <w:tcW w:w="633" w:type="pct"/>
            <w:noWrap/>
            <w:vAlign w:val="bottom"/>
            <w:hideMark/>
          </w:tcPr>
          <w:p w14:paraId="3533877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0.04</w:t>
            </w:r>
          </w:p>
          <w:p w14:paraId="14DFE4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565" w:type="pct"/>
            <w:noWrap/>
            <w:vAlign w:val="bottom"/>
            <w:hideMark/>
          </w:tcPr>
          <w:p w14:paraId="6C60060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364.40</w:t>
            </w:r>
          </w:p>
          <w:p w14:paraId="3AD38DF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(1.90)</w:t>
            </w:r>
          </w:p>
        </w:tc>
        <w:tc>
          <w:tcPr>
            <w:tcW w:w="633" w:type="pct"/>
            <w:noWrap/>
            <w:vAlign w:val="bottom"/>
            <w:hideMark/>
          </w:tcPr>
          <w:p w14:paraId="60F9ED5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432.26</w:t>
            </w:r>
          </w:p>
          <w:p w14:paraId="6F13B7D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(2.30)</w:t>
            </w:r>
          </w:p>
        </w:tc>
        <w:tc>
          <w:tcPr>
            <w:tcW w:w="633" w:type="pct"/>
            <w:noWrap/>
            <w:hideMark/>
          </w:tcPr>
          <w:p w14:paraId="62808FA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79136D0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730" w:type="pct"/>
            <w:noWrap/>
            <w:vAlign w:val="bottom"/>
            <w:hideMark/>
          </w:tcPr>
          <w:p w14:paraId="7949A4D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13124.79</w:t>
            </w:r>
          </w:p>
          <w:p w14:paraId="1944BDA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(68.40)</w:t>
            </w:r>
          </w:p>
        </w:tc>
        <w:tc>
          <w:tcPr>
            <w:tcW w:w="623" w:type="pct"/>
            <w:noWrap/>
            <w:vAlign w:val="center"/>
            <w:hideMark/>
          </w:tcPr>
          <w:p w14:paraId="7D2D179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19174.60</w:t>
            </w:r>
          </w:p>
        </w:tc>
      </w:tr>
      <w:tr w:rsidR="007153A7" w:rsidRPr="002C40F0" w14:paraId="5A7F923B" w14:textId="77777777" w:rsidTr="0088210C">
        <w:trPr>
          <w:trHeight w:val="20"/>
          <w:jc w:val="center"/>
        </w:trPr>
        <w:tc>
          <w:tcPr>
            <w:tcW w:w="468" w:type="pct"/>
            <w:noWrap/>
            <w:vAlign w:val="center"/>
            <w:hideMark/>
          </w:tcPr>
          <w:p w14:paraId="5ACFBE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2009</w:t>
            </w:r>
          </w:p>
        </w:tc>
        <w:tc>
          <w:tcPr>
            <w:tcW w:w="714" w:type="pct"/>
            <w:noWrap/>
            <w:vAlign w:val="bottom"/>
            <w:hideMark/>
          </w:tcPr>
          <w:p w14:paraId="6ED73B5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4898.77</w:t>
            </w:r>
          </w:p>
          <w:p w14:paraId="520BC73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(9.70)</w:t>
            </w:r>
          </w:p>
        </w:tc>
        <w:tc>
          <w:tcPr>
            <w:tcW w:w="633" w:type="pct"/>
            <w:noWrap/>
            <w:vAlign w:val="bottom"/>
            <w:hideMark/>
          </w:tcPr>
          <w:p w14:paraId="28E6E17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1332.82</w:t>
            </w:r>
          </w:p>
          <w:p w14:paraId="3C63C967"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(2.60)</w:t>
            </w:r>
          </w:p>
          <w:p w14:paraId="5B3238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65" w:type="pct"/>
            <w:noWrap/>
            <w:vAlign w:val="bottom"/>
            <w:hideMark/>
          </w:tcPr>
          <w:p w14:paraId="30C0B06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5349.00</w:t>
            </w:r>
          </w:p>
          <w:p w14:paraId="6B3B3FB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(10.60)</w:t>
            </w:r>
          </w:p>
          <w:p w14:paraId="5B09594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vAlign w:val="bottom"/>
            <w:hideMark/>
          </w:tcPr>
          <w:p w14:paraId="10B3D3C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716.16</w:t>
            </w:r>
          </w:p>
          <w:p w14:paraId="5DD0A6A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(1.40)</w:t>
            </w:r>
          </w:p>
          <w:p w14:paraId="289720D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hideMark/>
          </w:tcPr>
          <w:p w14:paraId="48D320A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6698BD5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730" w:type="pct"/>
            <w:noWrap/>
            <w:vAlign w:val="bottom"/>
            <w:hideMark/>
          </w:tcPr>
          <w:p w14:paraId="0CA4E3E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38030.94</w:t>
            </w:r>
          </w:p>
          <w:p w14:paraId="2CC74C2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eastAsia="Times New Roman" w:hAnsi="Arial" w:cs="Arial"/>
                <w:color w:val="000000" w:themeColor="text1"/>
                <w:kern w:val="0"/>
                <w:sz w:val="20"/>
                <w:szCs w:val="20"/>
                <w:lang w:bidi="mr-IN"/>
                <w14:ligatures w14:val="none"/>
              </w:rPr>
              <w:t>(75.60)</w:t>
            </w:r>
          </w:p>
          <w:p w14:paraId="74C1B2C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23" w:type="pct"/>
            <w:noWrap/>
            <w:vAlign w:val="center"/>
            <w:hideMark/>
          </w:tcPr>
          <w:p w14:paraId="45F4A67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50327.70</w:t>
            </w:r>
          </w:p>
          <w:p w14:paraId="55A29D7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r>
      <w:tr w:rsidR="007153A7" w:rsidRPr="002C40F0" w14:paraId="3516ABD3" w14:textId="77777777" w:rsidTr="0088210C">
        <w:trPr>
          <w:trHeight w:val="20"/>
          <w:jc w:val="center"/>
        </w:trPr>
        <w:tc>
          <w:tcPr>
            <w:tcW w:w="468" w:type="pct"/>
            <w:noWrap/>
            <w:vAlign w:val="center"/>
            <w:hideMark/>
          </w:tcPr>
          <w:p w14:paraId="6B19BD8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714" w:type="pct"/>
            <w:noWrap/>
            <w:vAlign w:val="bottom"/>
            <w:hideMark/>
          </w:tcPr>
          <w:p w14:paraId="55887A3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4986.15</w:t>
            </w:r>
          </w:p>
          <w:p w14:paraId="6FC5AD8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(28.80)</w:t>
            </w:r>
          </w:p>
        </w:tc>
        <w:tc>
          <w:tcPr>
            <w:tcW w:w="633" w:type="pct"/>
            <w:noWrap/>
            <w:hideMark/>
          </w:tcPr>
          <w:p w14:paraId="0D9FFA0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7612.19</w:t>
            </w:r>
          </w:p>
          <w:p w14:paraId="4D489A1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(43.90)</w:t>
            </w:r>
          </w:p>
        </w:tc>
        <w:tc>
          <w:tcPr>
            <w:tcW w:w="565" w:type="pct"/>
            <w:noWrap/>
            <w:hideMark/>
          </w:tcPr>
          <w:p w14:paraId="754B53B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549.86</w:t>
            </w:r>
          </w:p>
          <w:p w14:paraId="65D88A7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(3.20)</w:t>
            </w:r>
          </w:p>
        </w:tc>
        <w:tc>
          <w:tcPr>
            <w:tcW w:w="633" w:type="pct"/>
            <w:noWrap/>
            <w:hideMark/>
          </w:tcPr>
          <w:p w14:paraId="3F46085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1114.27</w:t>
            </w:r>
          </w:p>
          <w:p w14:paraId="7CBA17F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(6.40)</w:t>
            </w:r>
          </w:p>
        </w:tc>
        <w:tc>
          <w:tcPr>
            <w:tcW w:w="633" w:type="pct"/>
            <w:noWrap/>
            <w:hideMark/>
          </w:tcPr>
          <w:p w14:paraId="0A373BD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03FECB5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(0.00)</w:t>
            </w:r>
          </w:p>
        </w:tc>
        <w:tc>
          <w:tcPr>
            <w:tcW w:w="730" w:type="pct"/>
            <w:noWrap/>
            <w:hideMark/>
          </w:tcPr>
          <w:p w14:paraId="60CACF1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3059.31</w:t>
            </w:r>
          </w:p>
          <w:p w14:paraId="5F76CDE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(17.7)</w:t>
            </w:r>
          </w:p>
        </w:tc>
        <w:tc>
          <w:tcPr>
            <w:tcW w:w="623" w:type="pct"/>
            <w:noWrap/>
            <w:vAlign w:val="center"/>
            <w:hideMark/>
          </w:tcPr>
          <w:p w14:paraId="6BC664D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17321.80</w:t>
            </w:r>
          </w:p>
        </w:tc>
      </w:tr>
      <w:tr w:rsidR="007153A7" w:rsidRPr="002C40F0" w14:paraId="4A27BC9F" w14:textId="77777777" w:rsidTr="0088210C">
        <w:trPr>
          <w:trHeight w:val="20"/>
          <w:jc w:val="center"/>
        </w:trPr>
        <w:tc>
          <w:tcPr>
            <w:tcW w:w="468" w:type="pct"/>
            <w:noWrap/>
            <w:vAlign w:val="center"/>
            <w:hideMark/>
          </w:tcPr>
          <w:p w14:paraId="41CA87E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2011</w:t>
            </w:r>
          </w:p>
        </w:tc>
        <w:tc>
          <w:tcPr>
            <w:tcW w:w="714" w:type="pct"/>
            <w:noWrap/>
            <w:hideMark/>
          </w:tcPr>
          <w:p w14:paraId="11CCA95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4669.93</w:t>
            </w:r>
          </w:p>
          <w:p w14:paraId="73897B8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(15.30)</w:t>
            </w:r>
          </w:p>
          <w:p w14:paraId="7C5576E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hideMark/>
          </w:tcPr>
          <w:p w14:paraId="75BEB1D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11498.70</w:t>
            </w:r>
          </w:p>
          <w:p w14:paraId="2FB8603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(37.60)</w:t>
            </w:r>
          </w:p>
          <w:p w14:paraId="4F4EF35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65" w:type="pct"/>
            <w:noWrap/>
            <w:hideMark/>
          </w:tcPr>
          <w:p w14:paraId="22DB468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905.05</w:t>
            </w:r>
          </w:p>
          <w:p w14:paraId="512C5ED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(3.00)</w:t>
            </w:r>
          </w:p>
        </w:tc>
        <w:tc>
          <w:tcPr>
            <w:tcW w:w="633" w:type="pct"/>
            <w:noWrap/>
            <w:hideMark/>
          </w:tcPr>
          <w:p w14:paraId="2E3E21E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1283.55</w:t>
            </w:r>
          </w:p>
          <w:p w14:paraId="20A6D08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(4.20)</w:t>
            </w:r>
          </w:p>
        </w:tc>
        <w:tc>
          <w:tcPr>
            <w:tcW w:w="633" w:type="pct"/>
            <w:noWrap/>
            <w:hideMark/>
          </w:tcPr>
          <w:p w14:paraId="3A9A23A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0.02</w:t>
            </w:r>
          </w:p>
          <w:p w14:paraId="4655C2D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730" w:type="pct"/>
            <w:noWrap/>
            <w:hideMark/>
          </w:tcPr>
          <w:p w14:paraId="632156E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12199.15</w:t>
            </w:r>
          </w:p>
          <w:p w14:paraId="111096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(39.90)</w:t>
            </w:r>
          </w:p>
        </w:tc>
        <w:tc>
          <w:tcPr>
            <w:tcW w:w="623" w:type="pct"/>
            <w:noWrap/>
            <w:vAlign w:val="center"/>
            <w:hideMark/>
          </w:tcPr>
          <w:p w14:paraId="4460A1B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30556.40</w:t>
            </w:r>
          </w:p>
        </w:tc>
      </w:tr>
      <w:tr w:rsidR="007153A7" w:rsidRPr="002C40F0" w14:paraId="3B9D59C1" w14:textId="77777777" w:rsidTr="0088210C">
        <w:trPr>
          <w:trHeight w:val="20"/>
          <w:jc w:val="center"/>
        </w:trPr>
        <w:tc>
          <w:tcPr>
            <w:tcW w:w="468" w:type="pct"/>
            <w:noWrap/>
            <w:vAlign w:val="center"/>
            <w:hideMark/>
          </w:tcPr>
          <w:p w14:paraId="717BF7E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2012</w:t>
            </w:r>
          </w:p>
        </w:tc>
        <w:tc>
          <w:tcPr>
            <w:tcW w:w="714" w:type="pct"/>
            <w:noWrap/>
            <w:hideMark/>
          </w:tcPr>
          <w:p w14:paraId="3BE13D9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7920.58</w:t>
            </w:r>
          </w:p>
          <w:p w14:paraId="4B04B56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(17.10)</w:t>
            </w:r>
          </w:p>
        </w:tc>
        <w:tc>
          <w:tcPr>
            <w:tcW w:w="633" w:type="pct"/>
            <w:noWrap/>
            <w:hideMark/>
          </w:tcPr>
          <w:p w14:paraId="0EAF16D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10974.10</w:t>
            </w:r>
          </w:p>
          <w:p w14:paraId="6E0B1BD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(23.70)</w:t>
            </w:r>
          </w:p>
        </w:tc>
        <w:tc>
          <w:tcPr>
            <w:tcW w:w="565" w:type="pct"/>
            <w:noWrap/>
            <w:hideMark/>
          </w:tcPr>
          <w:p w14:paraId="3B376DE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894.31</w:t>
            </w:r>
          </w:p>
          <w:p w14:paraId="58811C1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(1.90)</w:t>
            </w:r>
          </w:p>
        </w:tc>
        <w:tc>
          <w:tcPr>
            <w:tcW w:w="633" w:type="pct"/>
            <w:noWrap/>
            <w:hideMark/>
          </w:tcPr>
          <w:p w14:paraId="6C1FE6B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4713.03</w:t>
            </w:r>
          </w:p>
          <w:p w14:paraId="1EE2C91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(10.20)</w:t>
            </w:r>
          </w:p>
        </w:tc>
        <w:tc>
          <w:tcPr>
            <w:tcW w:w="633" w:type="pct"/>
            <w:noWrap/>
            <w:hideMark/>
          </w:tcPr>
          <w:p w14:paraId="7D48F2E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20047.38</w:t>
            </w:r>
          </w:p>
          <w:p w14:paraId="729C9F8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(3.70)</w:t>
            </w:r>
          </w:p>
        </w:tc>
        <w:tc>
          <w:tcPr>
            <w:tcW w:w="730" w:type="pct"/>
            <w:noWrap/>
            <w:hideMark/>
          </w:tcPr>
          <w:p w14:paraId="7DA0DCA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2004.74</w:t>
            </w:r>
          </w:p>
          <w:p w14:paraId="1F3EC2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(43.30)</w:t>
            </w:r>
          </w:p>
        </w:tc>
        <w:tc>
          <w:tcPr>
            <w:tcW w:w="623" w:type="pct"/>
            <w:noWrap/>
            <w:vAlign w:val="center"/>
            <w:hideMark/>
          </w:tcPr>
          <w:p w14:paraId="45BB404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46250.80</w:t>
            </w:r>
          </w:p>
        </w:tc>
      </w:tr>
      <w:tr w:rsidR="007153A7" w:rsidRPr="002C40F0" w14:paraId="1446B273" w14:textId="77777777" w:rsidTr="0088210C">
        <w:trPr>
          <w:trHeight w:val="20"/>
          <w:jc w:val="center"/>
        </w:trPr>
        <w:tc>
          <w:tcPr>
            <w:tcW w:w="468" w:type="pct"/>
            <w:noWrap/>
            <w:vAlign w:val="center"/>
            <w:hideMark/>
          </w:tcPr>
          <w:p w14:paraId="1E890DE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2013</w:t>
            </w:r>
          </w:p>
        </w:tc>
        <w:tc>
          <w:tcPr>
            <w:tcW w:w="714" w:type="pct"/>
            <w:noWrap/>
            <w:hideMark/>
          </w:tcPr>
          <w:p w14:paraId="0AE7AAD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49717.90</w:t>
            </w:r>
          </w:p>
          <w:p w14:paraId="7490E17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(45.40)</w:t>
            </w:r>
          </w:p>
        </w:tc>
        <w:tc>
          <w:tcPr>
            <w:tcW w:w="633" w:type="pct"/>
            <w:noWrap/>
            <w:hideMark/>
          </w:tcPr>
          <w:p w14:paraId="7526DF1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19582.10</w:t>
            </w:r>
          </w:p>
          <w:p w14:paraId="6F4919D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(17.90)</w:t>
            </w:r>
          </w:p>
        </w:tc>
        <w:tc>
          <w:tcPr>
            <w:tcW w:w="565" w:type="pct"/>
            <w:noWrap/>
            <w:hideMark/>
          </w:tcPr>
          <w:p w14:paraId="62715EF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289.12</w:t>
            </w:r>
          </w:p>
          <w:p w14:paraId="325602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(0.30)</w:t>
            </w:r>
          </w:p>
        </w:tc>
        <w:tc>
          <w:tcPr>
            <w:tcW w:w="633" w:type="pct"/>
            <w:noWrap/>
            <w:hideMark/>
          </w:tcPr>
          <w:p w14:paraId="28BB10F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16367.30</w:t>
            </w:r>
          </w:p>
          <w:p w14:paraId="2B86CFE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(14.90)</w:t>
            </w:r>
          </w:p>
        </w:tc>
        <w:tc>
          <w:tcPr>
            <w:tcW w:w="633" w:type="pct"/>
            <w:noWrap/>
            <w:hideMark/>
          </w:tcPr>
          <w:p w14:paraId="6DE2107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4130.00</w:t>
            </w:r>
          </w:p>
          <w:p w14:paraId="149F106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(3.80)</w:t>
            </w:r>
          </w:p>
        </w:tc>
        <w:tc>
          <w:tcPr>
            <w:tcW w:w="730" w:type="pct"/>
            <w:noWrap/>
            <w:hideMark/>
          </w:tcPr>
          <w:p w14:paraId="35462C6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19509.59</w:t>
            </w:r>
          </w:p>
          <w:p w14:paraId="6021EFC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(17.80)</w:t>
            </w:r>
          </w:p>
        </w:tc>
        <w:tc>
          <w:tcPr>
            <w:tcW w:w="623" w:type="pct"/>
            <w:noWrap/>
            <w:vAlign w:val="center"/>
            <w:hideMark/>
          </w:tcPr>
          <w:p w14:paraId="10F7FA3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109596.00</w:t>
            </w:r>
          </w:p>
        </w:tc>
      </w:tr>
      <w:tr w:rsidR="007153A7" w:rsidRPr="002C40F0" w14:paraId="33F5E420" w14:textId="77777777" w:rsidTr="0088210C">
        <w:trPr>
          <w:trHeight w:val="20"/>
          <w:jc w:val="center"/>
        </w:trPr>
        <w:tc>
          <w:tcPr>
            <w:tcW w:w="468" w:type="pct"/>
            <w:noWrap/>
            <w:vAlign w:val="center"/>
            <w:hideMark/>
          </w:tcPr>
          <w:p w14:paraId="7738AE8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2014</w:t>
            </w:r>
          </w:p>
        </w:tc>
        <w:tc>
          <w:tcPr>
            <w:tcW w:w="714" w:type="pct"/>
            <w:noWrap/>
            <w:hideMark/>
          </w:tcPr>
          <w:p w14:paraId="548C7F8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131150.00</w:t>
            </w:r>
          </w:p>
          <w:p w14:paraId="2D06570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(64.20)</w:t>
            </w:r>
          </w:p>
          <w:p w14:paraId="6744BB3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33" w:type="pct"/>
            <w:noWrap/>
            <w:hideMark/>
          </w:tcPr>
          <w:p w14:paraId="52CE5457"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36574.60</w:t>
            </w:r>
          </w:p>
          <w:p w14:paraId="50866C0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(17.90)</w:t>
            </w:r>
          </w:p>
        </w:tc>
        <w:tc>
          <w:tcPr>
            <w:tcW w:w="565" w:type="pct"/>
            <w:noWrap/>
            <w:hideMark/>
          </w:tcPr>
          <w:p w14:paraId="4FEAAA3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806.15</w:t>
            </w:r>
          </w:p>
          <w:p w14:paraId="78902A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(0.40)</w:t>
            </w:r>
          </w:p>
        </w:tc>
        <w:tc>
          <w:tcPr>
            <w:tcW w:w="633" w:type="pct"/>
            <w:noWrap/>
            <w:hideMark/>
          </w:tcPr>
          <w:p w14:paraId="4DC36D3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5913.29</w:t>
            </w:r>
          </w:p>
          <w:p w14:paraId="5D40F25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(2.90)</w:t>
            </w:r>
          </w:p>
        </w:tc>
        <w:tc>
          <w:tcPr>
            <w:tcW w:w="633" w:type="pct"/>
            <w:noWrap/>
            <w:hideMark/>
          </w:tcPr>
          <w:p w14:paraId="1F9E42B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6267.55</w:t>
            </w:r>
          </w:p>
          <w:p w14:paraId="1571F5B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(3.10)</w:t>
            </w:r>
          </w:p>
        </w:tc>
        <w:tc>
          <w:tcPr>
            <w:tcW w:w="730" w:type="pct"/>
            <w:noWrap/>
            <w:hideMark/>
          </w:tcPr>
          <w:p w14:paraId="4FEB5C4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23653.41</w:t>
            </w:r>
          </w:p>
          <w:p w14:paraId="133F9C2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(11.60)</w:t>
            </w:r>
          </w:p>
        </w:tc>
        <w:tc>
          <w:tcPr>
            <w:tcW w:w="623" w:type="pct"/>
            <w:noWrap/>
            <w:vAlign w:val="center"/>
            <w:hideMark/>
          </w:tcPr>
          <w:p w14:paraId="0A56834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204365.00</w:t>
            </w:r>
          </w:p>
        </w:tc>
      </w:tr>
      <w:tr w:rsidR="007153A7" w:rsidRPr="002C40F0" w14:paraId="7C35D8B0" w14:textId="77777777" w:rsidTr="0088210C">
        <w:trPr>
          <w:trHeight w:val="20"/>
          <w:jc w:val="center"/>
        </w:trPr>
        <w:tc>
          <w:tcPr>
            <w:tcW w:w="468" w:type="pct"/>
            <w:noWrap/>
            <w:vAlign w:val="center"/>
            <w:hideMark/>
          </w:tcPr>
          <w:p w14:paraId="7B3D6A1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2015</w:t>
            </w:r>
          </w:p>
        </w:tc>
        <w:tc>
          <w:tcPr>
            <w:tcW w:w="714" w:type="pct"/>
            <w:noWrap/>
            <w:hideMark/>
          </w:tcPr>
          <w:p w14:paraId="7E1C5669"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130763.00</w:t>
            </w:r>
          </w:p>
          <w:p w14:paraId="202BFAC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(61.70)</w:t>
            </w:r>
          </w:p>
        </w:tc>
        <w:tc>
          <w:tcPr>
            <w:tcW w:w="633" w:type="pct"/>
            <w:noWrap/>
            <w:hideMark/>
          </w:tcPr>
          <w:p w14:paraId="5241394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48611.20</w:t>
            </w:r>
          </w:p>
          <w:p w14:paraId="2B402CF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(22.90)</w:t>
            </w:r>
          </w:p>
        </w:tc>
        <w:tc>
          <w:tcPr>
            <w:tcW w:w="565" w:type="pct"/>
            <w:noWrap/>
            <w:hideMark/>
          </w:tcPr>
          <w:p w14:paraId="5809F27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652.90</w:t>
            </w:r>
          </w:p>
          <w:p w14:paraId="10A6DCC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(0.30)</w:t>
            </w:r>
          </w:p>
        </w:tc>
        <w:tc>
          <w:tcPr>
            <w:tcW w:w="633" w:type="pct"/>
            <w:noWrap/>
            <w:hideMark/>
          </w:tcPr>
          <w:p w14:paraId="6C707E3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0.03</w:t>
            </w:r>
          </w:p>
          <w:p w14:paraId="32A68EC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(0.00)</w:t>
            </w:r>
          </w:p>
        </w:tc>
        <w:tc>
          <w:tcPr>
            <w:tcW w:w="633" w:type="pct"/>
            <w:noWrap/>
            <w:hideMark/>
          </w:tcPr>
          <w:p w14:paraId="3ABFFB6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9542.50</w:t>
            </w:r>
          </w:p>
          <w:p w14:paraId="721C5E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(4.50)</w:t>
            </w:r>
          </w:p>
        </w:tc>
        <w:tc>
          <w:tcPr>
            <w:tcW w:w="730" w:type="pct"/>
            <w:noWrap/>
            <w:hideMark/>
          </w:tcPr>
          <w:p w14:paraId="45531AC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lastRenderedPageBreak/>
              <w:t>22445.37</w:t>
            </w:r>
          </w:p>
          <w:p w14:paraId="203756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(10.60)</w:t>
            </w:r>
          </w:p>
        </w:tc>
        <w:tc>
          <w:tcPr>
            <w:tcW w:w="623" w:type="pct"/>
            <w:noWrap/>
            <w:vAlign w:val="center"/>
            <w:hideMark/>
          </w:tcPr>
          <w:p w14:paraId="060EAE0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lastRenderedPageBreak/>
              <w:t>212015.00</w:t>
            </w:r>
          </w:p>
        </w:tc>
      </w:tr>
      <w:tr w:rsidR="007153A7" w:rsidRPr="002C40F0" w14:paraId="472C5C87" w14:textId="77777777" w:rsidTr="0088210C">
        <w:trPr>
          <w:trHeight w:val="20"/>
          <w:jc w:val="center"/>
        </w:trPr>
        <w:tc>
          <w:tcPr>
            <w:tcW w:w="468" w:type="pct"/>
            <w:noWrap/>
            <w:vAlign w:val="center"/>
            <w:hideMark/>
          </w:tcPr>
          <w:p w14:paraId="38C6DBF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2016</w:t>
            </w:r>
          </w:p>
        </w:tc>
        <w:tc>
          <w:tcPr>
            <w:tcW w:w="714" w:type="pct"/>
            <w:noWrap/>
            <w:vAlign w:val="bottom"/>
            <w:hideMark/>
          </w:tcPr>
          <w:p w14:paraId="3FF1484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89512.10</w:t>
            </w:r>
          </w:p>
          <w:p w14:paraId="266FAD4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(59.70)</w:t>
            </w:r>
          </w:p>
        </w:tc>
        <w:tc>
          <w:tcPr>
            <w:tcW w:w="633" w:type="pct"/>
            <w:noWrap/>
            <w:hideMark/>
          </w:tcPr>
          <w:p w14:paraId="2558626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33231.60</w:t>
            </w:r>
          </w:p>
          <w:p w14:paraId="4AC4C85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(22.20)</w:t>
            </w:r>
          </w:p>
        </w:tc>
        <w:tc>
          <w:tcPr>
            <w:tcW w:w="565" w:type="pct"/>
            <w:noWrap/>
            <w:hideMark/>
          </w:tcPr>
          <w:p w14:paraId="7A45814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568.20</w:t>
            </w:r>
          </w:p>
          <w:p w14:paraId="577E317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(0.40)</w:t>
            </w:r>
          </w:p>
        </w:tc>
        <w:tc>
          <w:tcPr>
            <w:tcW w:w="633" w:type="pct"/>
            <w:noWrap/>
            <w:hideMark/>
          </w:tcPr>
          <w:p w14:paraId="1F3BF7E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134.20</w:t>
            </w:r>
          </w:p>
          <w:p w14:paraId="5AA1F45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(0.10)</w:t>
            </w:r>
          </w:p>
        </w:tc>
        <w:tc>
          <w:tcPr>
            <w:tcW w:w="633" w:type="pct"/>
            <w:noWrap/>
            <w:hideMark/>
          </w:tcPr>
          <w:p w14:paraId="122799E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12240.00</w:t>
            </w:r>
          </w:p>
          <w:p w14:paraId="1447124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(8.20)</w:t>
            </w:r>
          </w:p>
        </w:tc>
        <w:tc>
          <w:tcPr>
            <w:tcW w:w="730" w:type="pct"/>
            <w:noWrap/>
            <w:hideMark/>
          </w:tcPr>
          <w:p w14:paraId="0594D07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14145.90</w:t>
            </w:r>
          </w:p>
          <w:p w14:paraId="390F02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(9.40)</w:t>
            </w:r>
          </w:p>
        </w:tc>
        <w:tc>
          <w:tcPr>
            <w:tcW w:w="623" w:type="pct"/>
            <w:noWrap/>
            <w:vAlign w:val="center"/>
            <w:hideMark/>
          </w:tcPr>
          <w:p w14:paraId="0FE7B58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149832.00</w:t>
            </w:r>
          </w:p>
        </w:tc>
      </w:tr>
      <w:tr w:rsidR="007153A7" w:rsidRPr="002C40F0" w14:paraId="687A4D8A" w14:textId="77777777" w:rsidTr="0088210C">
        <w:trPr>
          <w:trHeight w:val="20"/>
          <w:jc w:val="center"/>
        </w:trPr>
        <w:tc>
          <w:tcPr>
            <w:tcW w:w="468" w:type="pct"/>
            <w:noWrap/>
            <w:vAlign w:val="center"/>
            <w:hideMark/>
          </w:tcPr>
          <w:p w14:paraId="0BE6886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2017</w:t>
            </w:r>
          </w:p>
        </w:tc>
        <w:tc>
          <w:tcPr>
            <w:tcW w:w="714" w:type="pct"/>
            <w:noWrap/>
            <w:vAlign w:val="bottom"/>
            <w:hideMark/>
          </w:tcPr>
          <w:p w14:paraId="260AA2D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161478.00</w:t>
            </w:r>
          </w:p>
          <w:p w14:paraId="0115F56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(55.20)</w:t>
            </w:r>
          </w:p>
        </w:tc>
        <w:tc>
          <w:tcPr>
            <w:tcW w:w="633" w:type="pct"/>
            <w:noWrap/>
            <w:hideMark/>
          </w:tcPr>
          <w:p w14:paraId="4273A44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75862.80</w:t>
            </w:r>
          </w:p>
          <w:p w14:paraId="697296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(25.90)</w:t>
            </w:r>
          </w:p>
        </w:tc>
        <w:tc>
          <w:tcPr>
            <w:tcW w:w="565" w:type="pct"/>
            <w:noWrap/>
            <w:hideMark/>
          </w:tcPr>
          <w:p w14:paraId="6BF56C56"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461.30</w:t>
            </w:r>
          </w:p>
          <w:p w14:paraId="414A19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(0.20)</w:t>
            </w:r>
          </w:p>
        </w:tc>
        <w:tc>
          <w:tcPr>
            <w:tcW w:w="633" w:type="pct"/>
            <w:noWrap/>
            <w:hideMark/>
          </w:tcPr>
          <w:p w14:paraId="52D353AD"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11855.90</w:t>
            </w:r>
          </w:p>
          <w:p w14:paraId="103DF51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(4.10)</w:t>
            </w:r>
          </w:p>
        </w:tc>
        <w:tc>
          <w:tcPr>
            <w:tcW w:w="633" w:type="pct"/>
            <w:noWrap/>
            <w:hideMark/>
          </w:tcPr>
          <w:p w14:paraId="33F0DDC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18865.00</w:t>
            </w:r>
          </w:p>
          <w:p w14:paraId="3A7A0F3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(6.40)</w:t>
            </w:r>
          </w:p>
        </w:tc>
        <w:tc>
          <w:tcPr>
            <w:tcW w:w="730" w:type="pct"/>
            <w:noWrap/>
            <w:hideMark/>
          </w:tcPr>
          <w:p w14:paraId="77A7641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23967.99</w:t>
            </w:r>
          </w:p>
          <w:p w14:paraId="6BB874E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(8.20)</w:t>
            </w:r>
          </w:p>
        </w:tc>
        <w:tc>
          <w:tcPr>
            <w:tcW w:w="623" w:type="pct"/>
            <w:noWrap/>
            <w:vAlign w:val="center"/>
            <w:hideMark/>
          </w:tcPr>
          <w:p w14:paraId="1E6A20D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292491.00</w:t>
            </w:r>
          </w:p>
        </w:tc>
      </w:tr>
      <w:tr w:rsidR="007153A7" w:rsidRPr="002C40F0" w14:paraId="124B311F" w14:textId="77777777" w:rsidTr="0088210C">
        <w:trPr>
          <w:trHeight w:val="20"/>
          <w:jc w:val="center"/>
        </w:trPr>
        <w:tc>
          <w:tcPr>
            <w:tcW w:w="468" w:type="pct"/>
            <w:noWrap/>
            <w:vAlign w:val="center"/>
            <w:hideMark/>
          </w:tcPr>
          <w:p w14:paraId="36FD8FE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2018</w:t>
            </w:r>
          </w:p>
        </w:tc>
        <w:tc>
          <w:tcPr>
            <w:tcW w:w="714" w:type="pct"/>
            <w:noWrap/>
            <w:hideMark/>
          </w:tcPr>
          <w:p w14:paraId="3885A86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107114.00</w:t>
            </w:r>
          </w:p>
          <w:p w14:paraId="7A99F59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(51.00)</w:t>
            </w:r>
          </w:p>
        </w:tc>
        <w:tc>
          <w:tcPr>
            <w:tcW w:w="633" w:type="pct"/>
            <w:noWrap/>
            <w:hideMark/>
          </w:tcPr>
          <w:p w14:paraId="7F70A0C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75631.20</w:t>
            </w:r>
          </w:p>
          <w:p w14:paraId="1ED6337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(36.00)</w:t>
            </w:r>
          </w:p>
        </w:tc>
        <w:tc>
          <w:tcPr>
            <w:tcW w:w="565" w:type="pct"/>
            <w:noWrap/>
            <w:hideMark/>
          </w:tcPr>
          <w:p w14:paraId="1A8219DB"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613.17</w:t>
            </w:r>
          </w:p>
          <w:p w14:paraId="0C26991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(0.30)</w:t>
            </w:r>
          </w:p>
        </w:tc>
        <w:tc>
          <w:tcPr>
            <w:tcW w:w="633" w:type="pct"/>
            <w:noWrap/>
            <w:hideMark/>
          </w:tcPr>
          <w:p w14:paraId="3FCABE9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1776.72</w:t>
            </w:r>
          </w:p>
          <w:p w14:paraId="5FFFC25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(0.80)</w:t>
            </w:r>
          </w:p>
        </w:tc>
        <w:tc>
          <w:tcPr>
            <w:tcW w:w="633" w:type="pct"/>
            <w:noWrap/>
            <w:hideMark/>
          </w:tcPr>
          <w:p w14:paraId="71D0332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16395.00</w:t>
            </w:r>
          </w:p>
          <w:p w14:paraId="5B46BF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(7.80)</w:t>
            </w:r>
          </w:p>
        </w:tc>
        <w:tc>
          <w:tcPr>
            <w:tcW w:w="730" w:type="pct"/>
            <w:noWrap/>
            <w:hideMark/>
          </w:tcPr>
          <w:p w14:paraId="4423C5B4"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8315.91</w:t>
            </w:r>
          </w:p>
          <w:p w14:paraId="2B6460D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(4.00)</w:t>
            </w:r>
          </w:p>
        </w:tc>
        <w:tc>
          <w:tcPr>
            <w:tcW w:w="623" w:type="pct"/>
            <w:noWrap/>
            <w:vAlign w:val="center"/>
            <w:hideMark/>
          </w:tcPr>
          <w:p w14:paraId="44E4A2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209846.00</w:t>
            </w:r>
          </w:p>
        </w:tc>
      </w:tr>
      <w:tr w:rsidR="007153A7" w:rsidRPr="002C40F0" w14:paraId="3C6F870F" w14:textId="77777777" w:rsidTr="0088210C">
        <w:trPr>
          <w:trHeight w:val="20"/>
          <w:jc w:val="center"/>
        </w:trPr>
        <w:tc>
          <w:tcPr>
            <w:tcW w:w="468" w:type="pct"/>
            <w:noWrap/>
            <w:vAlign w:val="center"/>
            <w:hideMark/>
          </w:tcPr>
          <w:p w14:paraId="69A82FA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2019</w:t>
            </w:r>
          </w:p>
        </w:tc>
        <w:tc>
          <w:tcPr>
            <w:tcW w:w="714" w:type="pct"/>
            <w:noWrap/>
            <w:vAlign w:val="bottom"/>
            <w:hideMark/>
          </w:tcPr>
          <w:p w14:paraId="7438044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57201.00</w:t>
            </w:r>
          </w:p>
          <w:p w14:paraId="240850D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(55.10)</w:t>
            </w:r>
          </w:p>
        </w:tc>
        <w:tc>
          <w:tcPr>
            <w:tcW w:w="633" w:type="pct"/>
            <w:noWrap/>
            <w:hideMark/>
          </w:tcPr>
          <w:p w14:paraId="6E11FB2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20914.90</w:t>
            </w:r>
          </w:p>
          <w:p w14:paraId="42DC159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565" w:type="pct"/>
            <w:noWrap/>
            <w:hideMark/>
          </w:tcPr>
          <w:p w14:paraId="10349A8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475.30</w:t>
            </w:r>
          </w:p>
          <w:p w14:paraId="4D18AC4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(0.50)</w:t>
            </w:r>
          </w:p>
        </w:tc>
        <w:tc>
          <w:tcPr>
            <w:tcW w:w="633" w:type="pct"/>
            <w:noWrap/>
            <w:hideMark/>
          </w:tcPr>
          <w:p w14:paraId="46969A21"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1365.19</w:t>
            </w:r>
          </w:p>
          <w:p w14:paraId="1AA3B88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(1.30)</w:t>
            </w:r>
          </w:p>
        </w:tc>
        <w:tc>
          <w:tcPr>
            <w:tcW w:w="633" w:type="pct"/>
            <w:noWrap/>
            <w:hideMark/>
          </w:tcPr>
          <w:p w14:paraId="15EA28DF"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16493.00</w:t>
            </w:r>
          </w:p>
          <w:p w14:paraId="532EBE1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(15.90)</w:t>
            </w:r>
          </w:p>
        </w:tc>
        <w:tc>
          <w:tcPr>
            <w:tcW w:w="730" w:type="pct"/>
            <w:noWrap/>
            <w:hideMark/>
          </w:tcPr>
          <w:p w14:paraId="433F525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7278.61</w:t>
            </w:r>
          </w:p>
          <w:p w14:paraId="6F46D9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(7.00)</w:t>
            </w:r>
          </w:p>
        </w:tc>
        <w:tc>
          <w:tcPr>
            <w:tcW w:w="623" w:type="pct"/>
            <w:noWrap/>
            <w:vAlign w:val="center"/>
            <w:hideMark/>
          </w:tcPr>
          <w:p w14:paraId="0C15D3E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103728.00</w:t>
            </w:r>
          </w:p>
        </w:tc>
      </w:tr>
      <w:tr w:rsidR="007153A7" w:rsidRPr="002C40F0" w14:paraId="61FACFB4" w14:textId="77777777" w:rsidTr="0088210C">
        <w:trPr>
          <w:trHeight w:val="20"/>
          <w:jc w:val="center"/>
        </w:trPr>
        <w:tc>
          <w:tcPr>
            <w:tcW w:w="468" w:type="pct"/>
            <w:noWrap/>
            <w:vAlign w:val="center"/>
            <w:hideMark/>
          </w:tcPr>
          <w:p w14:paraId="1D9D162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2020</w:t>
            </w:r>
          </w:p>
        </w:tc>
        <w:tc>
          <w:tcPr>
            <w:tcW w:w="714" w:type="pct"/>
            <w:noWrap/>
            <w:hideMark/>
          </w:tcPr>
          <w:p w14:paraId="2E66B500"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30137.80</w:t>
            </w:r>
          </w:p>
          <w:p w14:paraId="353A7FA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(41.80)</w:t>
            </w:r>
          </w:p>
        </w:tc>
        <w:tc>
          <w:tcPr>
            <w:tcW w:w="633" w:type="pct"/>
            <w:noWrap/>
            <w:hideMark/>
          </w:tcPr>
          <w:p w14:paraId="203F8AB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21721.30</w:t>
            </w:r>
          </w:p>
          <w:p w14:paraId="40B9B45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(30.10)</w:t>
            </w:r>
          </w:p>
        </w:tc>
        <w:tc>
          <w:tcPr>
            <w:tcW w:w="565" w:type="pct"/>
            <w:noWrap/>
            <w:hideMark/>
          </w:tcPr>
          <w:p w14:paraId="2F49803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530.18</w:t>
            </w:r>
          </w:p>
          <w:p w14:paraId="31C7D6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633" w:type="pct"/>
            <w:noWrap/>
            <w:hideMark/>
          </w:tcPr>
          <w:p w14:paraId="5A74530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1675.56</w:t>
            </w:r>
          </w:p>
          <w:p w14:paraId="3BA15F2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(2.30)</w:t>
            </w:r>
          </w:p>
        </w:tc>
        <w:tc>
          <w:tcPr>
            <w:tcW w:w="633" w:type="pct"/>
            <w:noWrap/>
            <w:hideMark/>
          </w:tcPr>
          <w:p w14:paraId="38CD06F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15332.00</w:t>
            </w:r>
          </w:p>
          <w:p w14:paraId="2C90B50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(21.30)</w:t>
            </w:r>
          </w:p>
        </w:tc>
        <w:tc>
          <w:tcPr>
            <w:tcW w:w="730" w:type="pct"/>
            <w:noWrap/>
            <w:hideMark/>
          </w:tcPr>
          <w:p w14:paraId="467DA71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2623.66</w:t>
            </w:r>
          </w:p>
          <w:p w14:paraId="5D7FAC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(3.60)</w:t>
            </w:r>
          </w:p>
        </w:tc>
        <w:tc>
          <w:tcPr>
            <w:tcW w:w="623" w:type="pct"/>
            <w:noWrap/>
            <w:vAlign w:val="center"/>
            <w:hideMark/>
          </w:tcPr>
          <w:p w14:paraId="0614AB4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72020.50</w:t>
            </w:r>
          </w:p>
        </w:tc>
      </w:tr>
      <w:tr w:rsidR="007153A7" w:rsidRPr="002C40F0" w14:paraId="3BBE884C" w14:textId="77777777" w:rsidTr="0088210C">
        <w:trPr>
          <w:trHeight w:val="20"/>
          <w:jc w:val="center"/>
        </w:trPr>
        <w:tc>
          <w:tcPr>
            <w:tcW w:w="468" w:type="pct"/>
            <w:noWrap/>
            <w:vAlign w:val="center"/>
            <w:hideMark/>
          </w:tcPr>
          <w:p w14:paraId="6DFF063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2021</w:t>
            </w:r>
          </w:p>
        </w:tc>
        <w:tc>
          <w:tcPr>
            <w:tcW w:w="714" w:type="pct"/>
            <w:noWrap/>
            <w:vAlign w:val="bottom"/>
            <w:hideMark/>
          </w:tcPr>
          <w:p w14:paraId="6B9ED71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8493.31</w:t>
            </w:r>
          </w:p>
          <w:p w14:paraId="47AF005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(34.70)</w:t>
            </w:r>
          </w:p>
        </w:tc>
        <w:tc>
          <w:tcPr>
            <w:tcW w:w="633" w:type="pct"/>
            <w:noWrap/>
            <w:hideMark/>
          </w:tcPr>
          <w:p w14:paraId="1FAD329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4932.94</w:t>
            </w:r>
          </w:p>
          <w:p w14:paraId="5279D58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565" w:type="pct"/>
            <w:noWrap/>
            <w:hideMark/>
          </w:tcPr>
          <w:p w14:paraId="270117E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1540.85</w:t>
            </w:r>
          </w:p>
          <w:p w14:paraId="6FFF92F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(6.30)</w:t>
            </w:r>
          </w:p>
        </w:tc>
        <w:tc>
          <w:tcPr>
            <w:tcW w:w="633" w:type="pct"/>
            <w:noWrap/>
            <w:hideMark/>
          </w:tcPr>
          <w:p w14:paraId="3AB5426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2720.85</w:t>
            </w:r>
          </w:p>
          <w:p w14:paraId="56C23AD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(11.10)</w:t>
            </w:r>
          </w:p>
        </w:tc>
        <w:tc>
          <w:tcPr>
            <w:tcW w:w="633" w:type="pct"/>
            <w:noWrap/>
            <w:hideMark/>
          </w:tcPr>
          <w:p w14:paraId="7457615A"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4480.00</w:t>
            </w:r>
          </w:p>
          <w:p w14:paraId="573EBC7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(18.30)</w:t>
            </w:r>
          </w:p>
        </w:tc>
        <w:tc>
          <w:tcPr>
            <w:tcW w:w="730" w:type="pct"/>
            <w:noWrap/>
            <w:hideMark/>
          </w:tcPr>
          <w:p w14:paraId="1CD039E8"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2309.95</w:t>
            </w:r>
          </w:p>
          <w:p w14:paraId="7B4A409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(9.40)</w:t>
            </w:r>
          </w:p>
        </w:tc>
        <w:tc>
          <w:tcPr>
            <w:tcW w:w="623" w:type="pct"/>
            <w:noWrap/>
            <w:vAlign w:val="center"/>
            <w:hideMark/>
          </w:tcPr>
          <w:p w14:paraId="6A9D9DE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24477.90</w:t>
            </w:r>
          </w:p>
        </w:tc>
      </w:tr>
      <w:tr w:rsidR="007153A7" w:rsidRPr="002C40F0" w14:paraId="0C22BB8B" w14:textId="77777777" w:rsidTr="0088210C">
        <w:trPr>
          <w:trHeight w:val="20"/>
          <w:jc w:val="center"/>
        </w:trPr>
        <w:tc>
          <w:tcPr>
            <w:tcW w:w="468" w:type="pct"/>
            <w:noWrap/>
            <w:vAlign w:val="center"/>
            <w:hideMark/>
          </w:tcPr>
          <w:p w14:paraId="177F90F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2022</w:t>
            </w:r>
          </w:p>
        </w:tc>
        <w:tc>
          <w:tcPr>
            <w:tcW w:w="714" w:type="pct"/>
            <w:noWrap/>
            <w:hideMark/>
          </w:tcPr>
          <w:p w14:paraId="13EA41C2"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7901.89</w:t>
            </w:r>
          </w:p>
          <w:p w14:paraId="1CE96F0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(14.50)</w:t>
            </w:r>
          </w:p>
        </w:tc>
        <w:tc>
          <w:tcPr>
            <w:tcW w:w="633" w:type="pct"/>
            <w:noWrap/>
            <w:hideMark/>
          </w:tcPr>
          <w:p w14:paraId="4254C77E"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31086.20</w:t>
            </w:r>
          </w:p>
          <w:p w14:paraId="4975FAD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(57.10)</w:t>
            </w:r>
          </w:p>
        </w:tc>
        <w:tc>
          <w:tcPr>
            <w:tcW w:w="565" w:type="pct"/>
            <w:noWrap/>
            <w:hideMark/>
          </w:tcPr>
          <w:p w14:paraId="4E253B03"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365.01</w:t>
            </w:r>
          </w:p>
          <w:p w14:paraId="0555B65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633" w:type="pct"/>
            <w:noWrap/>
            <w:hideMark/>
          </w:tcPr>
          <w:p w14:paraId="443FD4D5"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3931.98</w:t>
            </w:r>
          </w:p>
          <w:p w14:paraId="5FD4CAF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(7.20)</w:t>
            </w:r>
          </w:p>
        </w:tc>
        <w:tc>
          <w:tcPr>
            <w:tcW w:w="633" w:type="pct"/>
            <w:noWrap/>
            <w:hideMark/>
          </w:tcPr>
          <w:p w14:paraId="017A580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664.50</w:t>
            </w:r>
          </w:p>
          <w:p w14:paraId="4D90655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(1.20)</w:t>
            </w:r>
          </w:p>
        </w:tc>
        <w:tc>
          <w:tcPr>
            <w:tcW w:w="730" w:type="pct"/>
            <w:noWrap/>
            <w:hideMark/>
          </w:tcPr>
          <w:p w14:paraId="378C1E5C" w14:textId="77777777" w:rsidR="007153A7" w:rsidRPr="002C40F0" w:rsidRDefault="007153A7" w:rsidP="001922E4">
            <w:pPr>
              <w:spacing w:after="0" w:line="240" w:lineRule="auto"/>
              <w:jc w:val="center"/>
              <w:rPr>
                <w:rFonts w:ascii="Arial" w:hAnsi="Arial" w:cs="Arial"/>
                <w:color w:val="000000" w:themeColor="text1"/>
                <w:sz w:val="20"/>
                <w:szCs w:val="20"/>
              </w:rPr>
            </w:pPr>
            <w:r w:rsidRPr="002C40F0">
              <w:rPr>
                <w:rFonts w:ascii="Arial" w:hAnsi="Arial" w:cs="Arial"/>
                <w:color w:val="000000" w:themeColor="text1"/>
                <w:sz w:val="20"/>
                <w:szCs w:val="20"/>
              </w:rPr>
              <w:t>10443.72</w:t>
            </w:r>
          </w:p>
          <w:p w14:paraId="1575825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(19.20)</w:t>
            </w:r>
          </w:p>
        </w:tc>
        <w:tc>
          <w:tcPr>
            <w:tcW w:w="623" w:type="pct"/>
            <w:noWrap/>
            <w:vAlign w:val="center"/>
            <w:hideMark/>
          </w:tcPr>
          <w:p w14:paraId="58172CE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hAnsi="Arial" w:cs="Arial"/>
                <w:color w:val="000000" w:themeColor="text1"/>
                <w:sz w:val="20"/>
                <w:szCs w:val="20"/>
              </w:rPr>
              <w:t>54393.30</w:t>
            </w:r>
          </w:p>
        </w:tc>
      </w:tr>
    </w:tbl>
    <w:p w14:paraId="2B816F41" w14:textId="77777777" w:rsidR="007153A7" w:rsidRPr="002C40F0" w:rsidRDefault="007153A7" w:rsidP="001922E4">
      <w:pPr>
        <w:spacing w:after="0" w:line="240" w:lineRule="auto"/>
        <w:rPr>
          <w:rFonts w:ascii="Arial" w:hAnsi="Arial" w:cs="Arial"/>
          <w:b/>
          <w:bCs/>
          <w:color w:val="000000" w:themeColor="text1"/>
          <w:sz w:val="20"/>
          <w:szCs w:val="20"/>
        </w:rPr>
      </w:pPr>
      <w:r w:rsidRPr="002C40F0">
        <w:rPr>
          <w:rFonts w:ascii="Arial" w:hAnsi="Arial" w:cs="Arial"/>
          <w:b/>
          <w:bCs/>
          <w:color w:val="000000" w:themeColor="text1"/>
          <w:sz w:val="20"/>
          <w:szCs w:val="20"/>
        </w:rPr>
        <w:t>Source: DGCI&amp;S, Indiastat, USDA</w:t>
      </w:r>
    </w:p>
    <w:p w14:paraId="4AAD8C60" w14:textId="0553821A" w:rsidR="0088210C" w:rsidRPr="002C40F0" w:rsidRDefault="00A04AF1" w:rsidP="001922E4">
      <w:pPr>
        <w:spacing w:after="0" w:line="240" w:lineRule="auto"/>
        <w:rPr>
          <w:rFonts w:ascii="Arial" w:hAnsi="Arial" w:cs="Arial"/>
          <w:i/>
          <w:iCs/>
          <w:color w:val="000000" w:themeColor="text1"/>
          <w:sz w:val="20"/>
          <w:szCs w:val="20"/>
        </w:rPr>
      </w:pPr>
      <w:r w:rsidRPr="00A04AF1">
        <w:rPr>
          <w:rFonts w:ascii="Arial" w:hAnsi="Arial" w:cs="Arial"/>
          <w:i/>
          <w:iCs/>
          <w:color w:val="000000" w:themeColor="text1"/>
          <w:sz w:val="20"/>
          <w:szCs w:val="20"/>
        </w:rPr>
        <w:t>Figures in parentheses indicates percentages to total.</w:t>
      </w:r>
    </w:p>
    <w:p w14:paraId="3B43AEFF" w14:textId="77777777" w:rsidR="00690D00" w:rsidRDefault="00690D00"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p>
    <w:p w14:paraId="55C330A3" w14:textId="2E9D3EC2" w:rsidR="007153A7" w:rsidRPr="002C40F0" w:rsidRDefault="007153A7"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Transitional Probability Matrix for Soybean Export from India</w:t>
      </w:r>
    </w:p>
    <w:p w14:paraId="4C0CBD58" w14:textId="77777777" w:rsidR="00A04AF1" w:rsidRPr="00A04AF1" w:rsidRDefault="00A04AF1" w:rsidP="00A04AF1">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A04AF1">
        <w:rPr>
          <w:rFonts w:ascii="Arial" w:eastAsia="Times New Roman" w:hAnsi="Arial" w:cs="Arial"/>
          <w:color w:val="000000" w:themeColor="text1"/>
          <w:kern w:val="0"/>
          <w:sz w:val="20"/>
          <w:szCs w:val="20"/>
          <w:lang w:eastAsia="en-IN"/>
          <w14:ligatures w14:val="none"/>
        </w:rPr>
        <w:t>An analysis of India's soybean export data during the specified period revealed that the country primarily exported soybeans to the United States, Canada, the UAE, Nepal and Belgium. All other importing nations were categorized as "other countries." During this period, India exported soybeans to a total of 56 countries, with the top five importers accounting for a significant share of the trade, while the remaining 51 countries were grouped together as other countries.</w:t>
      </w:r>
    </w:p>
    <w:p w14:paraId="1FC8BD00" w14:textId="231FEBCE" w:rsidR="00A04AF1" w:rsidRPr="00A04AF1" w:rsidRDefault="00A04AF1" w:rsidP="00A04AF1">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A04AF1">
        <w:rPr>
          <w:rFonts w:ascii="Arial" w:eastAsia="Times New Roman" w:hAnsi="Arial" w:cs="Arial"/>
          <w:color w:val="000000" w:themeColor="text1"/>
          <w:kern w:val="0"/>
          <w:sz w:val="20"/>
          <w:szCs w:val="20"/>
          <w:lang w:val="en-IN" w:eastAsia="en-IN"/>
          <w14:ligatures w14:val="none"/>
        </w:rPr>
        <w:t xml:space="preserve">According to Table 2, the United States, Canada and Belgium retained 88.27 per cent, 71.39 per cent and 70.69 per cent, respectively, of the total exports from India. Notably, the UAE showed zero per cent retention, rendering it the most unstable market among the importing countries, while Nepal exhibited the least retention. The collective retention from the remaining countries stood at 62.47 per cent of India's exports. A same line result was found by </w:t>
      </w:r>
      <w:r w:rsidRPr="00A04AF1">
        <w:rPr>
          <w:rFonts w:ascii="Arial" w:eastAsia="Times New Roman" w:hAnsi="Arial" w:cs="Arial"/>
          <w:color w:val="000000" w:themeColor="text1"/>
          <w:kern w:val="0"/>
          <w:sz w:val="20"/>
          <w:szCs w:val="20"/>
          <w:lang w:eastAsia="en-IN"/>
          <w14:ligatures w14:val="none"/>
        </w:rPr>
        <w:t xml:space="preserve">Singh </w:t>
      </w:r>
      <w:r w:rsidRPr="00A04AF1">
        <w:rPr>
          <w:rFonts w:ascii="Arial" w:eastAsia="Times New Roman" w:hAnsi="Arial" w:cs="Arial"/>
          <w:i/>
          <w:iCs/>
          <w:color w:val="000000" w:themeColor="text1"/>
          <w:kern w:val="0"/>
          <w:sz w:val="20"/>
          <w:szCs w:val="20"/>
          <w:lang w:eastAsia="en-IN"/>
          <w14:ligatures w14:val="none"/>
        </w:rPr>
        <w:t xml:space="preserve">et al. </w:t>
      </w:r>
      <w:r w:rsidRPr="00A04AF1">
        <w:rPr>
          <w:rFonts w:ascii="Arial" w:eastAsia="Times New Roman" w:hAnsi="Arial" w:cs="Arial"/>
          <w:color w:val="000000" w:themeColor="text1"/>
          <w:kern w:val="0"/>
          <w:sz w:val="20"/>
          <w:szCs w:val="20"/>
          <w:lang w:eastAsia="en-IN"/>
          <w14:ligatures w14:val="none"/>
        </w:rPr>
        <w:t xml:space="preserve">(2022). </w:t>
      </w:r>
    </w:p>
    <w:p w14:paraId="73076F48" w14:textId="77777777" w:rsidR="00A04AF1" w:rsidRPr="00A04AF1" w:rsidRDefault="00A04AF1" w:rsidP="00A04AF1">
      <w:pPr>
        <w:spacing w:after="0" w:line="240" w:lineRule="auto"/>
        <w:ind w:firstLine="720"/>
        <w:jc w:val="both"/>
        <w:rPr>
          <w:rFonts w:ascii="Arial" w:eastAsia="Times New Roman" w:hAnsi="Arial" w:cs="Arial"/>
          <w:color w:val="000000" w:themeColor="text1"/>
          <w:kern w:val="0"/>
          <w:sz w:val="20"/>
          <w:szCs w:val="20"/>
          <w:lang w:val="en-IN" w:eastAsia="en-IN"/>
          <w14:ligatures w14:val="none"/>
        </w:rPr>
      </w:pPr>
      <w:r w:rsidRPr="00A04AF1">
        <w:rPr>
          <w:rFonts w:ascii="Arial" w:eastAsia="Times New Roman" w:hAnsi="Arial" w:cs="Arial"/>
          <w:color w:val="000000" w:themeColor="text1"/>
          <w:kern w:val="0"/>
          <w:sz w:val="20"/>
          <w:szCs w:val="20"/>
          <w:lang w:val="en-IN" w:eastAsia="en-IN"/>
          <w14:ligatures w14:val="none"/>
        </w:rPr>
        <w:t xml:space="preserve">An in-depth examination revealed that the United States was the most stable importer, with a retention rate of 88.27 per cent, followed by Canada and Belgium. The United States lost 10.71 per cent to Canada while gaining 55.77 per cent from Nepal and 25.68 per cent from other countries. Canada, with a 71.39 per cent retention rate, lost 0.64 per cent to the UAE but gained 100 per cent from the UAE and 20.32 per cent from Belgium. </w:t>
      </w:r>
      <w:r w:rsidRPr="00A04AF1">
        <w:rPr>
          <w:rFonts w:ascii="Arial" w:eastAsia="Times New Roman" w:hAnsi="Arial" w:cs="Arial"/>
          <w:color w:val="000000" w:themeColor="text1"/>
          <w:kern w:val="0"/>
          <w:sz w:val="20"/>
          <w:szCs w:val="20"/>
          <w:lang w:eastAsia="en-IN"/>
          <w14:ligatures w14:val="none"/>
        </w:rPr>
        <w:t xml:space="preserve">A significant trade relationship existed between Canada and the UAE, wherein the UAE consistently imported soybeans from India and subsequently re-exported them to Canada. </w:t>
      </w:r>
      <w:r w:rsidRPr="00A04AF1">
        <w:rPr>
          <w:rFonts w:ascii="Arial" w:eastAsia="Times New Roman" w:hAnsi="Arial" w:cs="Arial"/>
          <w:color w:val="000000" w:themeColor="text1"/>
          <w:kern w:val="0"/>
          <w:sz w:val="20"/>
          <w:szCs w:val="20"/>
          <w:lang w:val="en-IN" w:eastAsia="en-IN"/>
          <w14:ligatures w14:val="none"/>
        </w:rPr>
        <w:t xml:space="preserve">Belgium's retention rate was 70.69 per cent, it lost 20.32 per cent to Canada and 8.19 per cent to Nepal. As result depicts that UAE was highly unstable market with zero per cent retention of export. UAE lost with Canada 100 per cent, means UAE import from India and re-export to Canada. </w:t>
      </w:r>
    </w:p>
    <w:p w14:paraId="7F450587" w14:textId="77777777" w:rsidR="00A04AF1" w:rsidRPr="00A04AF1" w:rsidRDefault="00A04AF1" w:rsidP="00A04AF1">
      <w:pPr>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A04AF1">
        <w:rPr>
          <w:rFonts w:ascii="Arial" w:eastAsia="Times New Roman" w:hAnsi="Arial" w:cs="Arial"/>
          <w:color w:val="000000" w:themeColor="text1"/>
          <w:kern w:val="0"/>
          <w:sz w:val="20"/>
          <w:szCs w:val="20"/>
          <w:lang w:eastAsia="en-IN"/>
          <w14:ligatures w14:val="none"/>
        </w:rPr>
        <w:t>In addition to its primary export destinations, India had also established trade relationships with other countries that showed potential for growth and loyalty in soybean imports. Notably, among the 51 countries, France, Sri Lanka and the United Kingdom can emerge as new and stable markets for Indian soybean exports during the period under review.</w:t>
      </w:r>
    </w:p>
    <w:p w14:paraId="15F20D4C" w14:textId="77777777" w:rsidR="00A04AF1" w:rsidRPr="00A04AF1" w:rsidRDefault="00A04AF1" w:rsidP="00A04AF1">
      <w:pPr>
        <w:spacing w:after="0" w:line="240" w:lineRule="auto"/>
        <w:ind w:firstLine="720"/>
        <w:jc w:val="both"/>
        <w:rPr>
          <w:rFonts w:ascii="Arial" w:eastAsia="Times New Roman" w:hAnsi="Arial" w:cs="Arial"/>
          <w:color w:val="000000" w:themeColor="text1"/>
          <w:kern w:val="0"/>
          <w:sz w:val="20"/>
          <w:szCs w:val="20"/>
          <w:lang w:val="en-IN" w:eastAsia="en-IN"/>
          <w14:ligatures w14:val="none"/>
        </w:rPr>
      </w:pPr>
      <w:r w:rsidRPr="00A04AF1">
        <w:rPr>
          <w:rFonts w:ascii="Arial" w:eastAsia="Times New Roman" w:hAnsi="Arial" w:cs="Arial"/>
          <w:color w:val="000000" w:themeColor="text1"/>
          <w:kern w:val="0"/>
          <w:sz w:val="20"/>
          <w:szCs w:val="20"/>
          <w:lang w:val="en-IN" w:eastAsia="en-IN"/>
          <w14:ligatures w14:val="none"/>
        </w:rPr>
        <w:t xml:space="preserve">The retention matrix highlighted the United States, Canada and Belgium as the most stable markets among all the importing countries, with the UAE representing the most unstable market. Considering this analysis, it was essential to develop appropriate export promotion strategies to drive exports and mitigate market risks. </w:t>
      </w:r>
    </w:p>
    <w:p w14:paraId="4BA41C2A" w14:textId="77777777" w:rsidR="00A04AF1" w:rsidRDefault="00A04AF1" w:rsidP="001922E4">
      <w:pPr>
        <w:spacing w:after="0" w:line="240" w:lineRule="auto"/>
        <w:ind w:firstLine="720"/>
        <w:jc w:val="both"/>
        <w:rPr>
          <w:rFonts w:ascii="Arial" w:eastAsia="Times New Roman" w:hAnsi="Arial" w:cs="Arial"/>
          <w:color w:val="000000" w:themeColor="text1"/>
          <w:kern w:val="0"/>
          <w:sz w:val="20"/>
          <w:szCs w:val="20"/>
          <w:lang w:eastAsia="en-IN"/>
          <w14:ligatures w14:val="none"/>
        </w:rPr>
      </w:pPr>
    </w:p>
    <w:p w14:paraId="3D0939D9" w14:textId="5A534A5E" w:rsidR="007153A7" w:rsidRPr="002C40F0" w:rsidRDefault="00F5549E"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bookmarkStart w:id="1" w:name="_Hlk183873013"/>
      <w:r w:rsidRPr="002C40F0">
        <w:rPr>
          <w:rFonts w:ascii="Arial" w:eastAsia="Times New Roman" w:hAnsi="Arial" w:cs="Arial"/>
          <w:b/>
          <w:bCs/>
          <w:color w:val="000000" w:themeColor="text1"/>
          <w:kern w:val="0"/>
          <w:sz w:val="20"/>
          <w:szCs w:val="20"/>
          <w:lang w:val="en-IN" w:eastAsia="en-IN"/>
          <w14:ligatures w14:val="none"/>
        </w:rPr>
        <w:t xml:space="preserve">Table 2 </w:t>
      </w:r>
      <w:r w:rsidR="007153A7" w:rsidRPr="002C40F0">
        <w:rPr>
          <w:rFonts w:ascii="Arial" w:eastAsia="Times New Roman" w:hAnsi="Arial" w:cs="Arial"/>
          <w:b/>
          <w:bCs/>
          <w:color w:val="000000" w:themeColor="text1"/>
          <w:kern w:val="0"/>
          <w:sz w:val="20"/>
          <w:szCs w:val="20"/>
          <w:lang w:val="en-IN" w:eastAsia="en-IN"/>
          <w14:ligatures w14:val="none"/>
        </w:rPr>
        <w:t>Transitional Probability Matrix for Export of Soybean</w:t>
      </w:r>
    </w:p>
    <w:bookmarkEnd w:id="1"/>
    <w:tbl>
      <w:tblPr>
        <w:tblStyle w:val="TableGrid2"/>
        <w:tblW w:w="4910" w:type="pct"/>
        <w:jc w:val="center"/>
        <w:tblLook w:val="04A0" w:firstRow="1" w:lastRow="0" w:firstColumn="1" w:lastColumn="0" w:noHBand="0" w:noVBand="1"/>
      </w:tblPr>
      <w:tblGrid>
        <w:gridCol w:w="1444"/>
        <w:gridCol w:w="1618"/>
        <w:gridCol w:w="1262"/>
        <w:gridCol w:w="1260"/>
        <w:gridCol w:w="1080"/>
        <w:gridCol w:w="1258"/>
        <w:gridCol w:w="1260"/>
      </w:tblGrid>
      <w:tr w:rsidR="007153A7" w:rsidRPr="002C40F0" w14:paraId="38BDFAF3" w14:textId="77777777" w:rsidTr="00881D9F">
        <w:trPr>
          <w:trHeight w:val="312"/>
          <w:jc w:val="center"/>
        </w:trPr>
        <w:tc>
          <w:tcPr>
            <w:tcW w:w="786" w:type="pct"/>
            <w:noWrap/>
            <w:vAlign w:val="center"/>
            <w:hideMark/>
          </w:tcPr>
          <w:p w14:paraId="25FCFF4B" w14:textId="77777777" w:rsidR="007153A7" w:rsidRPr="002C40F0" w:rsidRDefault="007153A7" w:rsidP="001922E4">
            <w:pPr>
              <w:jc w:val="center"/>
              <w:rPr>
                <w:rFonts w:ascii="Arial" w:hAnsi="Arial" w:cs="Arial"/>
                <w:b w:val="0"/>
                <w:bCs w:val="0"/>
                <w:color w:val="000000" w:themeColor="text1"/>
                <w:sz w:val="20"/>
                <w:szCs w:val="20"/>
              </w:rPr>
            </w:pPr>
          </w:p>
        </w:tc>
        <w:tc>
          <w:tcPr>
            <w:tcW w:w="881" w:type="pct"/>
            <w:noWrap/>
            <w:vAlign w:val="center"/>
            <w:hideMark/>
          </w:tcPr>
          <w:p w14:paraId="75DAA25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687" w:type="pct"/>
            <w:noWrap/>
            <w:vAlign w:val="center"/>
            <w:hideMark/>
          </w:tcPr>
          <w:p w14:paraId="5F9278A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686" w:type="pct"/>
            <w:noWrap/>
            <w:vAlign w:val="center"/>
            <w:hideMark/>
          </w:tcPr>
          <w:p w14:paraId="112BC6E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588" w:type="pct"/>
            <w:noWrap/>
            <w:vAlign w:val="center"/>
            <w:hideMark/>
          </w:tcPr>
          <w:p w14:paraId="57799D9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685" w:type="pct"/>
            <w:noWrap/>
            <w:vAlign w:val="center"/>
            <w:hideMark/>
          </w:tcPr>
          <w:p w14:paraId="6FA0CE9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686" w:type="pct"/>
            <w:noWrap/>
            <w:vAlign w:val="center"/>
            <w:hideMark/>
          </w:tcPr>
          <w:p w14:paraId="0721DA3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Others</w:t>
            </w:r>
          </w:p>
        </w:tc>
      </w:tr>
      <w:tr w:rsidR="007153A7" w:rsidRPr="002C40F0" w14:paraId="2DA1AE78" w14:textId="77777777" w:rsidTr="00881D9F">
        <w:trPr>
          <w:trHeight w:val="312"/>
          <w:jc w:val="center"/>
        </w:trPr>
        <w:tc>
          <w:tcPr>
            <w:tcW w:w="786" w:type="pct"/>
            <w:noWrap/>
            <w:vAlign w:val="center"/>
            <w:hideMark/>
          </w:tcPr>
          <w:p w14:paraId="6B511D3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881" w:type="pct"/>
            <w:noWrap/>
            <w:vAlign w:val="center"/>
            <w:hideMark/>
          </w:tcPr>
          <w:p w14:paraId="21DB6249"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0.8827</w:t>
            </w:r>
          </w:p>
        </w:tc>
        <w:tc>
          <w:tcPr>
            <w:tcW w:w="687" w:type="pct"/>
            <w:noWrap/>
            <w:vAlign w:val="center"/>
            <w:hideMark/>
          </w:tcPr>
          <w:p w14:paraId="78565C1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0.1071</w:t>
            </w:r>
          </w:p>
        </w:tc>
        <w:tc>
          <w:tcPr>
            <w:tcW w:w="686" w:type="pct"/>
            <w:noWrap/>
            <w:vAlign w:val="center"/>
            <w:hideMark/>
          </w:tcPr>
          <w:p w14:paraId="2418BD5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88" w:type="pct"/>
            <w:noWrap/>
            <w:vAlign w:val="center"/>
            <w:hideMark/>
          </w:tcPr>
          <w:p w14:paraId="6423C52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5" w:type="pct"/>
            <w:noWrap/>
            <w:vAlign w:val="center"/>
            <w:hideMark/>
          </w:tcPr>
          <w:p w14:paraId="4B4E9B1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0.0102</w:t>
            </w:r>
          </w:p>
        </w:tc>
        <w:tc>
          <w:tcPr>
            <w:tcW w:w="686" w:type="pct"/>
            <w:noWrap/>
            <w:vAlign w:val="center"/>
            <w:hideMark/>
          </w:tcPr>
          <w:p w14:paraId="21A0B73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0B7285F9" w14:textId="77777777" w:rsidTr="00881D9F">
        <w:trPr>
          <w:trHeight w:val="312"/>
          <w:jc w:val="center"/>
        </w:trPr>
        <w:tc>
          <w:tcPr>
            <w:tcW w:w="786" w:type="pct"/>
            <w:noWrap/>
            <w:vAlign w:val="center"/>
            <w:hideMark/>
          </w:tcPr>
          <w:p w14:paraId="2EAF043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881" w:type="pct"/>
            <w:noWrap/>
            <w:vAlign w:val="center"/>
            <w:hideMark/>
          </w:tcPr>
          <w:p w14:paraId="0B427F6A"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7" w:type="pct"/>
            <w:noWrap/>
            <w:vAlign w:val="center"/>
            <w:hideMark/>
          </w:tcPr>
          <w:p w14:paraId="111EC487"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0.7139</w:t>
            </w:r>
          </w:p>
        </w:tc>
        <w:tc>
          <w:tcPr>
            <w:tcW w:w="686" w:type="pct"/>
            <w:noWrap/>
            <w:vAlign w:val="center"/>
            <w:hideMark/>
          </w:tcPr>
          <w:p w14:paraId="6466194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0.0064</w:t>
            </w:r>
          </w:p>
        </w:tc>
        <w:tc>
          <w:tcPr>
            <w:tcW w:w="588" w:type="pct"/>
            <w:noWrap/>
            <w:vAlign w:val="center"/>
            <w:hideMark/>
          </w:tcPr>
          <w:p w14:paraId="3BE589E5"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5" w:type="pct"/>
            <w:noWrap/>
            <w:vAlign w:val="center"/>
            <w:hideMark/>
          </w:tcPr>
          <w:p w14:paraId="6FE7F7B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0.0937</w:t>
            </w:r>
          </w:p>
        </w:tc>
        <w:tc>
          <w:tcPr>
            <w:tcW w:w="686" w:type="pct"/>
            <w:noWrap/>
            <w:vAlign w:val="center"/>
            <w:hideMark/>
          </w:tcPr>
          <w:p w14:paraId="3118474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0.1860</w:t>
            </w:r>
          </w:p>
        </w:tc>
      </w:tr>
      <w:tr w:rsidR="007153A7" w:rsidRPr="002C40F0" w14:paraId="06620B8D" w14:textId="77777777" w:rsidTr="00881D9F">
        <w:trPr>
          <w:trHeight w:val="312"/>
          <w:jc w:val="center"/>
        </w:trPr>
        <w:tc>
          <w:tcPr>
            <w:tcW w:w="786" w:type="pct"/>
            <w:noWrap/>
            <w:vAlign w:val="center"/>
            <w:hideMark/>
          </w:tcPr>
          <w:p w14:paraId="438A508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881" w:type="pct"/>
            <w:noWrap/>
            <w:vAlign w:val="center"/>
            <w:hideMark/>
          </w:tcPr>
          <w:p w14:paraId="2C3F8E2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7" w:type="pct"/>
            <w:noWrap/>
            <w:vAlign w:val="center"/>
            <w:hideMark/>
          </w:tcPr>
          <w:p w14:paraId="1D3C47F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1.0000</w:t>
            </w:r>
          </w:p>
        </w:tc>
        <w:tc>
          <w:tcPr>
            <w:tcW w:w="686" w:type="pct"/>
            <w:noWrap/>
            <w:vAlign w:val="center"/>
            <w:hideMark/>
          </w:tcPr>
          <w:p w14:paraId="2CA2204E" w14:textId="77777777" w:rsidR="007153A7" w:rsidRPr="002C40F0" w:rsidRDefault="007153A7" w:rsidP="001922E4">
            <w:pPr>
              <w:jc w:val="center"/>
              <w:rPr>
                <w:rFonts w:ascii="Arial" w:hAnsi="Arial" w:cs="Arial"/>
                <w:b w:val="0"/>
                <w:bCs w:val="0"/>
                <w:color w:val="000000" w:themeColor="text1"/>
                <w:sz w:val="20"/>
                <w:szCs w:val="20"/>
                <w:highlight w:val="yellow"/>
              </w:rPr>
            </w:pPr>
            <w:r w:rsidRPr="002C40F0">
              <w:rPr>
                <w:rFonts w:ascii="Arial" w:hAnsi="Arial" w:cs="Arial"/>
                <w:b w:val="0"/>
                <w:bCs w:val="0"/>
                <w:color w:val="000000" w:themeColor="text1"/>
                <w:sz w:val="20"/>
                <w:szCs w:val="20"/>
                <w:highlight w:val="yellow"/>
              </w:rPr>
              <w:t>0.0000</w:t>
            </w:r>
          </w:p>
        </w:tc>
        <w:tc>
          <w:tcPr>
            <w:tcW w:w="588" w:type="pct"/>
            <w:noWrap/>
            <w:vAlign w:val="center"/>
            <w:hideMark/>
          </w:tcPr>
          <w:p w14:paraId="62BE2C0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5" w:type="pct"/>
            <w:noWrap/>
            <w:vAlign w:val="center"/>
            <w:hideMark/>
          </w:tcPr>
          <w:p w14:paraId="34ACAECA"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5FBA3A7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1AC8E6B2" w14:textId="77777777" w:rsidTr="00881D9F">
        <w:trPr>
          <w:trHeight w:val="312"/>
          <w:jc w:val="center"/>
        </w:trPr>
        <w:tc>
          <w:tcPr>
            <w:tcW w:w="786" w:type="pct"/>
            <w:noWrap/>
            <w:vAlign w:val="center"/>
            <w:hideMark/>
          </w:tcPr>
          <w:p w14:paraId="7A61E0A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881" w:type="pct"/>
            <w:noWrap/>
            <w:vAlign w:val="center"/>
            <w:hideMark/>
          </w:tcPr>
          <w:p w14:paraId="17F4955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0.5577</w:t>
            </w:r>
          </w:p>
        </w:tc>
        <w:tc>
          <w:tcPr>
            <w:tcW w:w="687" w:type="pct"/>
            <w:noWrap/>
            <w:vAlign w:val="center"/>
            <w:hideMark/>
          </w:tcPr>
          <w:p w14:paraId="1D117A9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4298490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88" w:type="pct"/>
            <w:noWrap/>
            <w:vAlign w:val="center"/>
            <w:hideMark/>
          </w:tcPr>
          <w:p w14:paraId="67371D8F" w14:textId="77777777" w:rsidR="007153A7" w:rsidRPr="002C40F0" w:rsidRDefault="007153A7" w:rsidP="001922E4">
            <w:pPr>
              <w:jc w:val="center"/>
              <w:rPr>
                <w:rFonts w:ascii="Arial" w:hAnsi="Arial" w:cs="Arial"/>
                <w:b w:val="0"/>
                <w:bCs w:val="0"/>
                <w:color w:val="000000" w:themeColor="text1"/>
                <w:sz w:val="20"/>
                <w:szCs w:val="20"/>
                <w:highlight w:val="yellow"/>
              </w:rPr>
            </w:pPr>
            <w:r w:rsidRPr="002C40F0">
              <w:rPr>
                <w:rFonts w:ascii="Arial" w:hAnsi="Arial" w:cs="Arial"/>
                <w:b w:val="0"/>
                <w:bCs w:val="0"/>
                <w:color w:val="000000" w:themeColor="text1"/>
                <w:sz w:val="20"/>
                <w:szCs w:val="20"/>
                <w:highlight w:val="yellow"/>
              </w:rPr>
              <w:t>0.4423</w:t>
            </w:r>
          </w:p>
        </w:tc>
        <w:tc>
          <w:tcPr>
            <w:tcW w:w="685" w:type="pct"/>
            <w:noWrap/>
            <w:vAlign w:val="center"/>
            <w:hideMark/>
          </w:tcPr>
          <w:p w14:paraId="4875ECB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6F07D6D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7C05B4D2" w14:textId="77777777" w:rsidTr="00881D9F">
        <w:trPr>
          <w:trHeight w:val="312"/>
          <w:jc w:val="center"/>
        </w:trPr>
        <w:tc>
          <w:tcPr>
            <w:tcW w:w="786" w:type="pct"/>
            <w:noWrap/>
            <w:vAlign w:val="center"/>
            <w:hideMark/>
          </w:tcPr>
          <w:p w14:paraId="2846FB5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881" w:type="pct"/>
            <w:noWrap/>
            <w:vAlign w:val="center"/>
            <w:hideMark/>
          </w:tcPr>
          <w:p w14:paraId="462495F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7" w:type="pct"/>
            <w:noWrap/>
            <w:vAlign w:val="center"/>
            <w:hideMark/>
          </w:tcPr>
          <w:p w14:paraId="049AE7E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0.2032</w:t>
            </w:r>
          </w:p>
        </w:tc>
        <w:tc>
          <w:tcPr>
            <w:tcW w:w="686" w:type="pct"/>
            <w:noWrap/>
            <w:vAlign w:val="center"/>
            <w:hideMark/>
          </w:tcPr>
          <w:p w14:paraId="45BF25F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0.0080</w:t>
            </w:r>
          </w:p>
        </w:tc>
        <w:tc>
          <w:tcPr>
            <w:tcW w:w="588" w:type="pct"/>
            <w:noWrap/>
            <w:vAlign w:val="center"/>
            <w:hideMark/>
          </w:tcPr>
          <w:p w14:paraId="5121470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0.0819</w:t>
            </w:r>
          </w:p>
        </w:tc>
        <w:tc>
          <w:tcPr>
            <w:tcW w:w="685" w:type="pct"/>
            <w:noWrap/>
            <w:vAlign w:val="center"/>
            <w:hideMark/>
          </w:tcPr>
          <w:p w14:paraId="04AEDBDF" w14:textId="77777777" w:rsidR="007153A7" w:rsidRPr="002C40F0" w:rsidRDefault="007153A7" w:rsidP="001922E4">
            <w:pPr>
              <w:jc w:val="center"/>
              <w:rPr>
                <w:rFonts w:ascii="Arial" w:hAnsi="Arial" w:cs="Arial"/>
                <w:color w:val="000000" w:themeColor="text1"/>
                <w:sz w:val="20"/>
                <w:szCs w:val="20"/>
                <w:highlight w:val="yellow"/>
              </w:rPr>
            </w:pPr>
            <w:r w:rsidRPr="002C40F0">
              <w:rPr>
                <w:rFonts w:ascii="Arial" w:hAnsi="Arial" w:cs="Arial"/>
                <w:color w:val="000000" w:themeColor="text1"/>
                <w:sz w:val="20"/>
                <w:szCs w:val="20"/>
                <w:highlight w:val="yellow"/>
              </w:rPr>
              <w:t>0.7069</w:t>
            </w:r>
          </w:p>
        </w:tc>
        <w:tc>
          <w:tcPr>
            <w:tcW w:w="686" w:type="pct"/>
            <w:noWrap/>
            <w:vAlign w:val="center"/>
            <w:hideMark/>
          </w:tcPr>
          <w:p w14:paraId="4335A4F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422C1278" w14:textId="77777777" w:rsidTr="00881D9F">
        <w:trPr>
          <w:trHeight w:val="312"/>
          <w:jc w:val="center"/>
        </w:trPr>
        <w:tc>
          <w:tcPr>
            <w:tcW w:w="786" w:type="pct"/>
            <w:noWrap/>
            <w:vAlign w:val="center"/>
            <w:hideMark/>
          </w:tcPr>
          <w:p w14:paraId="01F6E57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Others</w:t>
            </w:r>
          </w:p>
        </w:tc>
        <w:tc>
          <w:tcPr>
            <w:tcW w:w="881" w:type="pct"/>
            <w:noWrap/>
            <w:vAlign w:val="center"/>
            <w:hideMark/>
          </w:tcPr>
          <w:p w14:paraId="77CE8FF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0.2568</w:t>
            </w:r>
          </w:p>
        </w:tc>
        <w:tc>
          <w:tcPr>
            <w:tcW w:w="687" w:type="pct"/>
            <w:noWrap/>
            <w:vAlign w:val="center"/>
            <w:hideMark/>
          </w:tcPr>
          <w:p w14:paraId="4A77348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5A28135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0.0417</w:t>
            </w:r>
          </w:p>
        </w:tc>
        <w:tc>
          <w:tcPr>
            <w:tcW w:w="588" w:type="pct"/>
            <w:noWrap/>
            <w:vAlign w:val="center"/>
            <w:hideMark/>
          </w:tcPr>
          <w:p w14:paraId="4E7BA03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0.0768</w:t>
            </w:r>
          </w:p>
        </w:tc>
        <w:tc>
          <w:tcPr>
            <w:tcW w:w="685" w:type="pct"/>
            <w:noWrap/>
            <w:vAlign w:val="center"/>
            <w:hideMark/>
          </w:tcPr>
          <w:p w14:paraId="77BE381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86" w:type="pct"/>
            <w:noWrap/>
            <w:vAlign w:val="center"/>
            <w:hideMark/>
          </w:tcPr>
          <w:p w14:paraId="577BC471" w14:textId="77777777" w:rsidR="007153A7" w:rsidRPr="002C40F0" w:rsidRDefault="007153A7" w:rsidP="001922E4">
            <w:pPr>
              <w:jc w:val="center"/>
              <w:rPr>
                <w:rFonts w:ascii="Arial" w:hAnsi="Arial" w:cs="Arial"/>
                <w:color w:val="000000" w:themeColor="text1"/>
                <w:sz w:val="20"/>
                <w:szCs w:val="20"/>
                <w:highlight w:val="yellow"/>
              </w:rPr>
            </w:pPr>
            <w:r w:rsidRPr="002C40F0">
              <w:rPr>
                <w:rFonts w:ascii="Arial" w:hAnsi="Arial" w:cs="Arial"/>
                <w:color w:val="000000" w:themeColor="text1"/>
                <w:sz w:val="20"/>
                <w:szCs w:val="20"/>
                <w:highlight w:val="yellow"/>
              </w:rPr>
              <w:t>0.6247</w:t>
            </w:r>
          </w:p>
        </w:tc>
      </w:tr>
    </w:tbl>
    <w:p w14:paraId="6917DDAC" w14:textId="77777777" w:rsidR="00881D9F" w:rsidRPr="002C40F0" w:rsidRDefault="00881D9F" w:rsidP="001922E4">
      <w:pPr>
        <w:spacing w:after="0" w:line="240" w:lineRule="auto"/>
        <w:ind w:firstLine="720"/>
        <w:jc w:val="both"/>
        <w:rPr>
          <w:rFonts w:ascii="Arial" w:eastAsia="Times New Roman" w:hAnsi="Arial" w:cs="Arial"/>
          <w:color w:val="000000" w:themeColor="text1"/>
          <w:kern w:val="0"/>
          <w:sz w:val="20"/>
          <w:szCs w:val="20"/>
          <w:lang w:val="en-IN" w:eastAsia="en-IN"/>
          <w14:ligatures w14:val="none"/>
        </w:rPr>
      </w:pPr>
      <w:bookmarkStart w:id="2" w:name="_Hlk176713307"/>
    </w:p>
    <w:p w14:paraId="44B8AE36" w14:textId="77777777" w:rsidR="003322D0" w:rsidRDefault="003322D0"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p>
    <w:p w14:paraId="3447985C" w14:textId="77777777" w:rsidR="0022581C" w:rsidRDefault="0022581C"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p>
    <w:p w14:paraId="2A980077" w14:textId="77777777" w:rsidR="003322D0" w:rsidRDefault="003322D0"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p>
    <w:p w14:paraId="2A8D2DF9" w14:textId="77777777" w:rsidR="003322D0" w:rsidRDefault="003322D0"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p>
    <w:p w14:paraId="2FCD6341" w14:textId="2456A1E2" w:rsidR="007153A7" w:rsidRPr="002C40F0" w:rsidRDefault="007153A7"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 xml:space="preserve">Turnover from the Export of Soybean </w:t>
      </w:r>
    </w:p>
    <w:p w14:paraId="1EAB0C8D" w14:textId="4BBB11F3" w:rsidR="00BB1305" w:rsidRPr="00BB1305" w:rsidRDefault="00BB1305" w:rsidP="00BB1305">
      <w:pPr>
        <w:pStyle w:val="NormalWeb"/>
        <w:spacing w:before="0" w:beforeAutospacing="0" w:after="0" w:afterAutospacing="0"/>
        <w:ind w:firstLine="720"/>
        <w:jc w:val="both"/>
        <w:rPr>
          <w:rFonts w:ascii="Arial" w:hAnsi="Arial" w:cs="Arial"/>
          <w:sz w:val="20"/>
          <w:szCs w:val="20"/>
        </w:rPr>
      </w:pPr>
      <w:r w:rsidRPr="00BB1305">
        <w:rPr>
          <w:rFonts w:ascii="Arial" w:hAnsi="Arial" w:cs="Arial"/>
          <w:sz w:val="20"/>
          <w:szCs w:val="20"/>
        </w:rPr>
        <w:lastRenderedPageBreak/>
        <w:t>Table 3 presented the turnover of Indian soybean exports in terms of value from 2008 to 2022. The top five countries, selected based on their significant share in export quantity, were analyzed to determine their contribution to India's soybean export earnings.</w:t>
      </w:r>
    </w:p>
    <w:p w14:paraId="230D3F3D" w14:textId="77777777" w:rsidR="00BB1305" w:rsidRPr="00BB1305" w:rsidRDefault="00BB1305" w:rsidP="00BB1305">
      <w:pPr>
        <w:pStyle w:val="NormalWeb"/>
        <w:spacing w:before="0" w:beforeAutospacing="0" w:after="0" w:afterAutospacing="0"/>
        <w:ind w:firstLine="720"/>
        <w:jc w:val="both"/>
        <w:rPr>
          <w:rFonts w:ascii="Arial" w:hAnsi="Arial" w:cs="Arial"/>
          <w:sz w:val="20"/>
          <w:szCs w:val="20"/>
        </w:rPr>
      </w:pPr>
      <w:r w:rsidRPr="00BB1305">
        <w:rPr>
          <w:rFonts w:ascii="Arial" w:hAnsi="Arial" w:cs="Arial"/>
          <w:sz w:val="20"/>
          <w:szCs w:val="20"/>
        </w:rPr>
        <w:t>The United States emerged as the major contributor to Indian soybean exports, with an average share of 40 per cent in total export value. The highest share was recorded in 2014, with a substantial 64.20 per cent and the highest export value of 96932.71 thousand USD in 2014. This dominance underscored the significance of the United States as a key export destination for Indian soybeans.</w:t>
      </w:r>
    </w:p>
    <w:p w14:paraId="4A36014A" w14:textId="77777777" w:rsidR="00BB1305" w:rsidRPr="00BB1305" w:rsidRDefault="00BB1305" w:rsidP="00BB1305">
      <w:pPr>
        <w:pStyle w:val="NormalWeb"/>
        <w:spacing w:before="0" w:beforeAutospacing="0" w:after="0" w:afterAutospacing="0"/>
        <w:ind w:firstLine="720"/>
        <w:jc w:val="both"/>
        <w:rPr>
          <w:rFonts w:ascii="Arial" w:hAnsi="Arial" w:cs="Arial"/>
          <w:sz w:val="20"/>
          <w:szCs w:val="20"/>
        </w:rPr>
      </w:pPr>
      <w:r w:rsidRPr="00BB1305">
        <w:rPr>
          <w:rFonts w:ascii="Arial" w:hAnsi="Arial" w:cs="Arial"/>
          <w:sz w:val="20"/>
          <w:szCs w:val="20"/>
        </w:rPr>
        <w:t>In contrast, Canada's share in total export value exhibited a remarkable increase, from a negligible 0 per cent in 2008 to a substantial 58.90 per cent in 2022. The highest turnover Canada provided to India was 44136.86 thousand USD in 2018. This growth indicated that India successfully established strong terms of trade with Canada to prove it as a stable and significant importer for Indian soybeans.</w:t>
      </w:r>
    </w:p>
    <w:p w14:paraId="14DC4123" w14:textId="77777777" w:rsidR="00BB1305" w:rsidRPr="00BB1305" w:rsidRDefault="00BB1305" w:rsidP="00BB1305">
      <w:pPr>
        <w:pStyle w:val="NormalWeb"/>
        <w:spacing w:before="0" w:beforeAutospacing="0" w:after="0" w:afterAutospacing="0"/>
        <w:ind w:firstLine="720"/>
        <w:jc w:val="both"/>
        <w:rPr>
          <w:rFonts w:ascii="Arial" w:hAnsi="Arial" w:cs="Arial"/>
          <w:sz w:val="20"/>
          <w:szCs w:val="20"/>
        </w:rPr>
      </w:pPr>
      <w:r w:rsidRPr="00BB1305">
        <w:rPr>
          <w:rFonts w:ascii="Arial" w:hAnsi="Arial" w:cs="Arial"/>
          <w:sz w:val="20"/>
          <w:szCs w:val="20"/>
        </w:rPr>
        <w:t>The analysis also revealed that Indian soybean exports were not solely dependent on the United States, as other countries contributed significantly to the export earnings. The UAE and Nepal, traditional importers of Indian soybeans, maintained a stable yet relatively small share in total export value. Belgium emerged as an important importer, while the share of other countries decreased substantially, from 73.60 per cent in 2009 to 3.40 per cent in 2020. The highest total export value of Indian soybeans was recorded in 2017, with a value of 166258.07 thousand USD.</w:t>
      </w:r>
    </w:p>
    <w:p w14:paraId="60BB999B" w14:textId="77777777" w:rsidR="00BB1305" w:rsidRPr="00BB1305" w:rsidRDefault="00BB1305" w:rsidP="00BB1305">
      <w:pPr>
        <w:pStyle w:val="NormalWeb"/>
        <w:spacing w:before="0" w:beforeAutospacing="0" w:after="0" w:afterAutospacing="0"/>
        <w:ind w:firstLine="720"/>
        <w:jc w:val="both"/>
        <w:rPr>
          <w:rFonts w:ascii="Arial" w:hAnsi="Arial" w:cs="Arial"/>
          <w:sz w:val="20"/>
          <w:szCs w:val="20"/>
        </w:rPr>
      </w:pPr>
      <w:r w:rsidRPr="00BB1305">
        <w:rPr>
          <w:rFonts w:ascii="Arial" w:hAnsi="Arial" w:cs="Arial"/>
          <w:sz w:val="20"/>
          <w:szCs w:val="20"/>
        </w:rPr>
        <w:t>This fluctuation in import patterns highlights the potential risks associated with India's reliance on a few key export destinations, emphasizing the need for diversification. To mitigate these risks, India can explore opportunities in France, Sri Lanka and the United Kingdom, thereby reducing dependence on select destinations and promoting sustainable growth in the soybean sector.</w:t>
      </w:r>
    </w:p>
    <w:p w14:paraId="0546A68A" w14:textId="77777777" w:rsidR="00BB1305" w:rsidRDefault="00BB1305" w:rsidP="001922E4">
      <w:pPr>
        <w:pStyle w:val="NormalWeb"/>
        <w:spacing w:before="0" w:beforeAutospacing="0" w:after="0" w:afterAutospacing="0"/>
        <w:ind w:firstLine="720"/>
        <w:jc w:val="both"/>
        <w:rPr>
          <w:rFonts w:ascii="Arial" w:hAnsi="Arial" w:cs="Arial"/>
          <w:sz w:val="20"/>
          <w:szCs w:val="20"/>
        </w:rPr>
      </w:pPr>
    </w:p>
    <w:p w14:paraId="3C6FCB1C" w14:textId="0DF72E6D" w:rsidR="007153A7" w:rsidRPr="002C40F0" w:rsidRDefault="00F5549E" w:rsidP="001922E4">
      <w:pPr>
        <w:widowControl w:val="0"/>
        <w:autoSpaceDE w:val="0"/>
        <w:autoSpaceDN w:val="0"/>
        <w:spacing w:after="0" w:line="240" w:lineRule="auto"/>
        <w:ind w:left="144" w:hanging="144"/>
        <w:jc w:val="both"/>
        <w:rPr>
          <w:rFonts w:ascii="Arial" w:eastAsiaTheme="minorEastAsia" w:hAnsi="Arial" w:cs="Arial"/>
          <w:b/>
          <w:bCs/>
          <w:color w:val="000000" w:themeColor="text1"/>
          <w:kern w:val="0"/>
          <w:sz w:val="20"/>
          <w:szCs w:val="20"/>
          <w14:ligatures w14:val="none"/>
        </w:rPr>
      </w:pPr>
      <w:r w:rsidRPr="002C40F0">
        <w:rPr>
          <w:rFonts w:ascii="Arial" w:eastAsiaTheme="minorEastAsia" w:hAnsi="Arial" w:cs="Arial"/>
          <w:b/>
          <w:bCs/>
          <w:color w:val="000000" w:themeColor="text1"/>
          <w:kern w:val="0"/>
          <w:sz w:val="20"/>
          <w:szCs w:val="20"/>
          <w14:ligatures w14:val="none"/>
        </w:rPr>
        <w:t>Table 3</w:t>
      </w:r>
      <w:r w:rsidRPr="002C40F0">
        <w:rPr>
          <w:rFonts w:ascii="Arial" w:eastAsiaTheme="minorEastAsia" w:hAnsi="Arial" w:cs="Arial"/>
          <w:b/>
          <w:bCs/>
          <w:color w:val="000000" w:themeColor="text1"/>
          <w:kern w:val="0"/>
          <w:sz w:val="20"/>
          <w:szCs w:val="20"/>
          <w14:ligatures w14:val="none"/>
        </w:rPr>
        <w:tab/>
      </w:r>
      <w:r w:rsidR="007153A7" w:rsidRPr="002C40F0">
        <w:rPr>
          <w:rFonts w:ascii="Arial" w:eastAsiaTheme="minorEastAsia" w:hAnsi="Arial" w:cs="Arial"/>
          <w:b/>
          <w:bCs/>
          <w:color w:val="000000" w:themeColor="text1"/>
          <w:kern w:val="0"/>
          <w:sz w:val="20"/>
          <w:szCs w:val="20"/>
          <w14:ligatures w14:val="none"/>
        </w:rPr>
        <w:t xml:space="preserve">Country Wise Export Turnover from Soybean (Value- 000’ USD)             </w:t>
      </w:r>
    </w:p>
    <w:tbl>
      <w:tblPr>
        <w:tblW w:w="4906" w:type="pct"/>
        <w:jc w:val="center"/>
        <w:tblLook w:val="04A0" w:firstRow="1" w:lastRow="0" w:firstColumn="1" w:lastColumn="0" w:noHBand="0" w:noVBand="1"/>
      </w:tblPr>
      <w:tblGrid>
        <w:gridCol w:w="881"/>
        <w:gridCol w:w="1270"/>
        <w:gridCol w:w="1347"/>
        <w:gridCol w:w="1068"/>
        <w:gridCol w:w="1005"/>
        <w:gridCol w:w="1132"/>
        <w:gridCol w:w="1150"/>
        <w:gridCol w:w="1321"/>
      </w:tblGrid>
      <w:tr w:rsidR="007153A7" w:rsidRPr="002C40F0" w14:paraId="5AFC885D" w14:textId="77777777" w:rsidTr="0088210C">
        <w:trPr>
          <w:trHeight w:val="476"/>
          <w:jc w:val="center"/>
        </w:trPr>
        <w:tc>
          <w:tcPr>
            <w:tcW w:w="480" w:type="pct"/>
            <w:vMerge w:val="restart"/>
            <w:tcBorders>
              <w:top w:val="single" w:sz="4" w:space="0" w:color="auto"/>
              <w:left w:val="single" w:sz="4" w:space="0" w:color="auto"/>
              <w:bottom w:val="single" w:sz="4" w:space="0" w:color="000000"/>
              <w:right w:val="single" w:sz="4" w:space="0" w:color="auto"/>
            </w:tcBorders>
            <w:vAlign w:val="center"/>
            <w:hideMark/>
          </w:tcPr>
          <w:p w14:paraId="27CFC92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heme="minorEastAsia" w:hAnsi="Arial" w:cs="Arial"/>
                <w:b/>
                <w:bCs/>
                <w:color w:val="000000" w:themeColor="text1"/>
                <w:kern w:val="0"/>
                <w:sz w:val="20"/>
                <w:szCs w:val="20"/>
                <w14:ligatures w14:val="none"/>
              </w:rPr>
              <w:t xml:space="preserve">   </w:t>
            </w:r>
            <w:r w:rsidRPr="002C40F0">
              <w:rPr>
                <w:rFonts w:ascii="Arial" w:eastAsia="Times New Roman" w:hAnsi="Arial" w:cs="Arial"/>
                <w:color w:val="000000" w:themeColor="text1"/>
                <w:kern w:val="0"/>
                <w:sz w:val="20"/>
                <w:szCs w:val="20"/>
                <w:lang w:bidi="mr-IN"/>
                <w14:ligatures w14:val="none"/>
              </w:rPr>
              <w:t>Year</w:t>
            </w:r>
          </w:p>
        </w:tc>
        <w:tc>
          <w:tcPr>
            <w:tcW w:w="692" w:type="pct"/>
            <w:vMerge w:val="restart"/>
            <w:tcBorders>
              <w:top w:val="single" w:sz="4" w:space="0" w:color="auto"/>
              <w:left w:val="single" w:sz="4" w:space="0" w:color="auto"/>
              <w:bottom w:val="single" w:sz="4" w:space="0" w:color="000000"/>
              <w:right w:val="single" w:sz="4" w:space="0" w:color="auto"/>
            </w:tcBorders>
            <w:vAlign w:val="center"/>
            <w:hideMark/>
          </w:tcPr>
          <w:p w14:paraId="696426F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United State</w:t>
            </w:r>
          </w:p>
        </w:tc>
        <w:tc>
          <w:tcPr>
            <w:tcW w:w="734" w:type="pct"/>
            <w:vMerge w:val="restart"/>
            <w:tcBorders>
              <w:top w:val="single" w:sz="4" w:space="0" w:color="auto"/>
              <w:left w:val="single" w:sz="4" w:space="0" w:color="auto"/>
              <w:bottom w:val="single" w:sz="4" w:space="0" w:color="000000"/>
              <w:right w:val="single" w:sz="4" w:space="0" w:color="auto"/>
            </w:tcBorders>
            <w:vAlign w:val="center"/>
            <w:hideMark/>
          </w:tcPr>
          <w:p w14:paraId="4238D1F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Canada</w:t>
            </w:r>
          </w:p>
        </w:tc>
        <w:tc>
          <w:tcPr>
            <w:tcW w:w="582" w:type="pct"/>
            <w:vMerge w:val="restart"/>
            <w:tcBorders>
              <w:top w:val="single" w:sz="4" w:space="0" w:color="auto"/>
              <w:left w:val="single" w:sz="4" w:space="0" w:color="auto"/>
              <w:bottom w:val="single" w:sz="4" w:space="0" w:color="000000"/>
              <w:right w:val="single" w:sz="4" w:space="0" w:color="auto"/>
            </w:tcBorders>
            <w:vAlign w:val="center"/>
            <w:hideMark/>
          </w:tcPr>
          <w:p w14:paraId="18DBB59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UAE</w:t>
            </w:r>
          </w:p>
        </w:tc>
        <w:tc>
          <w:tcPr>
            <w:tcW w:w="548" w:type="pct"/>
            <w:vMerge w:val="restart"/>
            <w:tcBorders>
              <w:top w:val="single" w:sz="4" w:space="0" w:color="auto"/>
              <w:left w:val="single" w:sz="4" w:space="0" w:color="auto"/>
              <w:bottom w:val="single" w:sz="4" w:space="0" w:color="000000"/>
              <w:right w:val="single" w:sz="4" w:space="0" w:color="auto"/>
            </w:tcBorders>
            <w:vAlign w:val="center"/>
            <w:hideMark/>
          </w:tcPr>
          <w:p w14:paraId="3FD238E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Nepal</w:t>
            </w:r>
          </w:p>
        </w:tc>
        <w:tc>
          <w:tcPr>
            <w:tcW w:w="617" w:type="pct"/>
            <w:vMerge w:val="restart"/>
            <w:tcBorders>
              <w:top w:val="single" w:sz="4" w:space="0" w:color="auto"/>
              <w:left w:val="single" w:sz="4" w:space="0" w:color="auto"/>
              <w:bottom w:val="single" w:sz="4" w:space="0" w:color="000000"/>
              <w:right w:val="single" w:sz="4" w:space="0" w:color="auto"/>
            </w:tcBorders>
            <w:vAlign w:val="center"/>
            <w:hideMark/>
          </w:tcPr>
          <w:p w14:paraId="7EDE921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Belgium</w:t>
            </w:r>
          </w:p>
        </w:tc>
        <w:tc>
          <w:tcPr>
            <w:tcW w:w="627" w:type="pct"/>
            <w:vMerge w:val="restart"/>
            <w:tcBorders>
              <w:top w:val="single" w:sz="4" w:space="0" w:color="auto"/>
              <w:left w:val="single" w:sz="4" w:space="0" w:color="auto"/>
              <w:bottom w:val="single" w:sz="4" w:space="0" w:color="000000"/>
              <w:right w:val="single" w:sz="4" w:space="0" w:color="auto"/>
            </w:tcBorders>
            <w:vAlign w:val="center"/>
            <w:hideMark/>
          </w:tcPr>
          <w:p w14:paraId="3B9887A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Other Countries</w:t>
            </w:r>
          </w:p>
        </w:tc>
        <w:tc>
          <w:tcPr>
            <w:tcW w:w="720" w:type="pct"/>
            <w:vMerge w:val="restart"/>
            <w:tcBorders>
              <w:top w:val="single" w:sz="4" w:space="0" w:color="auto"/>
              <w:left w:val="single" w:sz="4" w:space="0" w:color="auto"/>
              <w:bottom w:val="single" w:sz="4" w:space="0" w:color="000000"/>
              <w:right w:val="single" w:sz="4" w:space="0" w:color="auto"/>
            </w:tcBorders>
            <w:vAlign w:val="center"/>
            <w:hideMark/>
          </w:tcPr>
          <w:p w14:paraId="6599DE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Total Export</w:t>
            </w:r>
          </w:p>
        </w:tc>
      </w:tr>
      <w:tr w:rsidR="007153A7" w:rsidRPr="002C40F0" w14:paraId="1B92AB9A" w14:textId="77777777" w:rsidTr="0088210C">
        <w:trPr>
          <w:trHeight w:val="476"/>
          <w:jc w:val="center"/>
        </w:trPr>
        <w:tc>
          <w:tcPr>
            <w:tcW w:w="480" w:type="pct"/>
            <w:vMerge/>
            <w:tcBorders>
              <w:top w:val="single" w:sz="4" w:space="0" w:color="auto"/>
              <w:left w:val="single" w:sz="4" w:space="0" w:color="auto"/>
              <w:bottom w:val="single" w:sz="4" w:space="0" w:color="000000"/>
              <w:right w:val="single" w:sz="4" w:space="0" w:color="auto"/>
            </w:tcBorders>
            <w:vAlign w:val="center"/>
            <w:hideMark/>
          </w:tcPr>
          <w:p w14:paraId="250845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92" w:type="pct"/>
            <w:vMerge/>
            <w:tcBorders>
              <w:top w:val="single" w:sz="4" w:space="0" w:color="auto"/>
              <w:left w:val="single" w:sz="4" w:space="0" w:color="auto"/>
              <w:bottom w:val="single" w:sz="4" w:space="0" w:color="000000"/>
              <w:right w:val="single" w:sz="4" w:space="0" w:color="auto"/>
            </w:tcBorders>
            <w:vAlign w:val="center"/>
            <w:hideMark/>
          </w:tcPr>
          <w:p w14:paraId="4955B6E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734" w:type="pct"/>
            <w:vMerge/>
            <w:tcBorders>
              <w:top w:val="single" w:sz="4" w:space="0" w:color="auto"/>
              <w:left w:val="single" w:sz="4" w:space="0" w:color="auto"/>
              <w:bottom w:val="single" w:sz="4" w:space="0" w:color="000000"/>
              <w:right w:val="single" w:sz="4" w:space="0" w:color="auto"/>
            </w:tcBorders>
            <w:vAlign w:val="center"/>
            <w:hideMark/>
          </w:tcPr>
          <w:p w14:paraId="785702D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82" w:type="pct"/>
            <w:vMerge/>
            <w:tcBorders>
              <w:top w:val="single" w:sz="4" w:space="0" w:color="auto"/>
              <w:left w:val="single" w:sz="4" w:space="0" w:color="auto"/>
              <w:bottom w:val="single" w:sz="4" w:space="0" w:color="000000"/>
              <w:right w:val="single" w:sz="4" w:space="0" w:color="auto"/>
            </w:tcBorders>
            <w:vAlign w:val="center"/>
            <w:hideMark/>
          </w:tcPr>
          <w:p w14:paraId="3D1548D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548" w:type="pct"/>
            <w:vMerge/>
            <w:tcBorders>
              <w:top w:val="single" w:sz="4" w:space="0" w:color="auto"/>
              <w:left w:val="single" w:sz="4" w:space="0" w:color="auto"/>
              <w:bottom w:val="single" w:sz="4" w:space="0" w:color="000000"/>
              <w:right w:val="single" w:sz="4" w:space="0" w:color="auto"/>
            </w:tcBorders>
            <w:vAlign w:val="center"/>
            <w:hideMark/>
          </w:tcPr>
          <w:p w14:paraId="74989D2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17" w:type="pct"/>
            <w:vMerge/>
            <w:tcBorders>
              <w:top w:val="single" w:sz="4" w:space="0" w:color="auto"/>
              <w:left w:val="single" w:sz="4" w:space="0" w:color="auto"/>
              <w:bottom w:val="single" w:sz="4" w:space="0" w:color="000000"/>
              <w:right w:val="single" w:sz="4" w:space="0" w:color="auto"/>
            </w:tcBorders>
            <w:vAlign w:val="center"/>
            <w:hideMark/>
          </w:tcPr>
          <w:p w14:paraId="1DD19F5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627" w:type="pct"/>
            <w:vMerge/>
            <w:tcBorders>
              <w:top w:val="single" w:sz="4" w:space="0" w:color="auto"/>
              <w:left w:val="single" w:sz="4" w:space="0" w:color="auto"/>
              <w:bottom w:val="single" w:sz="4" w:space="0" w:color="000000"/>
              <w:right w:val="single" w:sz="4" w:space="0" w:color="auto"/>
            </w:tcBorders>
            <w:vAlign w:val="center"/>
            <w:hideMark/>
          </w:tcPr>
          <w:p w14:paraId="0DDB5D4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c>
          <w:tcPr>
            <w:tcW w:w="720" w:type="pct"/>
            <w:vMerge/>
            <w:tcBorders>
              <w:top w:val="single" w:sz="4" w:space="0" w:color="auto"/>
              <w:left w:val="single" w:sz="4" w:space="0" w:color="auto"/>
              <w:bottom w:val="single" w:sz="4" w:space="0" w:color="000000"/>
              <w:right w:val="single" w:sz="4" w:space="0" w:color="auto"/>
            </w:tcBorders>
            <w:vAlign w:val="center"/>
            <w:hideMark/>
          </w:tcPr>
          <w:p w14:paraId="3395F98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p>
        </w:tc>
      </w:tr>
      <w:tr w:rsidR="007153A7" w:rsidRPr="002C40F0" w14:paraId="1FE057A5"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64CDFA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2008</w:t>
            </w:r>
          </w:p>
        </w:tc>
        <w:tc>
          <w:tcPr>
            <w:tcW w:w="692" w:type="pct"/>
            <w:tcBorders>
              <w:top w:val="nil"/>
              <w:left w:val="nil"/>
              <w:bottom w:val="single" w:sz="4" w:space="0" w:color="auto"/>
              <w:right w:val="single" w:sz="4" w:space="0" w:color="auto"/>
            </w:tcBorders>
            <w:noWrap/>
            <w:hideMark/>
          </w:tcPr>
          <w:p w14:paraId="4D12CC1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3989.90</w:t>
            </w:r>
          </w:p>
          <w:p w14:paraId="652D78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(40.80)</w:t>
            </w:r>
          </w:p>
        </w:tc>
        <w:tc>
          <w:tcPr>
            <w:tcW w:w="734" w:type="pct"/>
            <w:tcBorders>
              <w:top w:val="nil"/>
              <w:left w:val="nil"/>
              <w:bottom w:val="single" w:sz="4" w:space="0" w:color="auto"/>
              <w:right w:val="single" w:sz="4" w:space="0" w:color="auto"/>
            </w:tcBorders>
            <w:noWrap/>
            <w:hideMark/>
          </w:tcPr>
          <w:p w14:paraId="1C6B62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0.02</w:t>
            </w:r>
          </w:p>
          <w:p w14:paraId="5EA52F2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582" w:type="pct"/>
            <w:tcBorders>
              <w:top w:val="nil"/>
              <w:left w:val="nil"/>
              <w:bottom w:val="single" w:sz="4" w:space="0" w:color="auto"/>
              <w:right w:val="single" w:sz="4" w:space="0" w:color="auto"/>
            </w:tcBorders>
            <w:noWrap/>
            <w:hideMark/>
          </w:tcPr>
          <w:p w14:paraId="020DE4D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193.12</w:t>
            </w:r>
          </w:p>
          <w:p w14:paraId="6A10325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w:t>
            </w:r>
          </w:p>
        </w:tc>
        <w:tc>
          <w:tcPr>
            <w:tcW w:w="548" w:type="pct"/>
            <w:tcBorders>
              <w:top w:val="nil"/>
              <w:left w:val="nil"/>
              <w:bottom w:val="single" w:sz="4" w:space="0" w:color="auto"/>
              <w:right w:val="single" w:sz="4" w:space="0" w:color="auto"/>
            </w:tcBorders>
            <w:noWrap/>
            <w:hideMark/>
          </w:tcPr>
          <w:p w14:paraId="0A681C9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225.56</w:t>
            </w:r>
          </w:p>
          <w:p w14:paraId="571D5CF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(2.30)</w:t>
            </w:r>
          </w:p>
        </w:tc>
        <w:tc>
          <w:tcPr>
            <w:tcW w:w="617" w:type="pct"/>
            <w:tcBorders>
              <w:top w:val="nil"/>
              <w:left w:val="nil"/>
              <w:bottom w:val="single" w:sz="4" w:space="0" w:color="auto"/>
              <w:right w:val="single" w:sz="4" w:space="0" w:color="auto"/>
            </w:tcBorders>
            <w:noWrap/>
            <w:hideMark/>
          </w:tcPr>
          <w:p w14:paraId="1C844B9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1A54D43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435E458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5368.52</w:t>
            </w:r>
          </w:p>
          <w:p w14:paraId="129F30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(54.90)</w:t>
            </w:r>
          </w:p>
        </w:tc>
        <w:tc>
          <w:tcPr>
            <w:tcW w:w="720" w:type="pct"/>
            <w:tcBorders>
              <w:top w:val="nil"/>
              <w:left w:val="nil"/>
              <w:bottom w:val="single" w:sz="4" w:space="0" w:color="auto"/>
              <w:right w:val="single" w:sz="4" w:space="0" w:color="auto"/>
            </w:tcBorders>
            <w:noWrap/>
            <w:vAlign w:val="center"/>
            <w:hideMark/>
          </w:tcPr>
          <w:p w14:paraId="0024D3D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9777.13</w:t>
            </w:r>
          </w:p>
        </w:tc>
      </w:tr>
      <w:tr w:rsidR="007153A7" w:rsidRPr="002C40F0" w14:paraId="7E0E97DA"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7C8F1BA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2009</w:t>
            </w:r>
          </w:p>
        </w:tc>
        <w:tc>
          <w:tcPr>
            <w:tcW w:w="692" w:type="pct"/>
            <w:tcBorders>
              <w:top w:val="nil"/>
              <w:left w:val="nil"/>
              <w:bottom w:val="single" w:sz="4" w:space="0" w:color="auto"/>
              <w:right w:val="single" w:sz="4" w:space="0" w:color="auto"/>
            </w:tcBorders>
            <w:noWrap/>
            <w:hideMark/>
          </w:tcPr>
          <w:p w14:paraId="19258FB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2799.41</w:t>
            </w:r>
          </w:p>
          <w:p w14:paraId="51065D0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(13.10)</w:t>
            </w:r>
          </w:p>
        </w:tc>
        <w:tc>
          <w:tcPr>
            <w:tcW w:w="734" w:type="pct"/>
            <w:tcBorders>
              <w:top w:val="nil"/>
              <w:left w:val="nil"/>
              <w:bottom w:val="single" w:sz="4" w:space="0" w:color="auto"/>
              <w:right w:val="single" w:sz="4" w:space="0" w:color="auto"/>
            </w:tcBorders>
            <w:noWrap/>
            <w:hideMark/>
          </w:tcPr>
          <w:p w14:paraId="7C2BCCA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797.76</w:t>
            </w:r>
          </w:p>
          <w:p w14:paraId="375801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(3.70)</w:t>
            </w:r>
          </w:p>
        </w:tc>
        <w:tc>
          <w:tcPr>
            <w:tcW w:w="582" w:type="pct"/>
            <w:tcBorders>
              <w:top w:val="nil"/>
              <w:left w:val="nil"/>
              <w:bottom w:val="single" w:sz="4" w:space="0" w:color="auto"/>
              <w:right w:val="single" w:sz="4" w:space="0" w:color="auto"/>
            </w:tcBorders>
            <w:noWrap/>
            <w:hideMark/>
          </w:tcPr>
          <w:p w14:paraId="4646562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1574.75</w:t>
            </w:r>
          </w:p>
          <w:p w14:paraId="136397A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(7.40)</w:t>
            </w:r>
          </w:p>
        </w:tc>
        <w:tc>
          <w:tcPr>
            <w:tcW w:w="548" w:type="pct"/>
            <w:tcBorders>
              <w:top w:val="nil"/>
              <w:left w:val="nil"/>
              <w:bottom w:val="single" w:sz="4" w:space="0" w:color="auto"/>
              <w:right w:val="single" w:sz="4" w:space="0" w:color="auto"/>
            </w:tcBorders>
            <w:noWrap/>
            <w:hideMark/>
          </w:tcPr>
          <w:p w14:paraId="6EBE46D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450.47</w:t>
            </w:r>
          </w:p>
          <w:p w14:paraId="14B1CB5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(2.10)</w:t>
            </w:r>
          </w:p>
        </w:tc>
        <w:tc>
          <w:tcPr>
            <w:tcW w:w="617" w:type="pct"/>
            <w:tcBorders>
              <w:top w:val="nil"/>
              <w:left w:val="nil"/>
              <w:bottom w:val="single" w:sz="4" w:space="0" w:color="auto"/>
              <w:right w:val="single" w:sz="4" w:space="0" w:color="auto"/>
            </w:tcBorders>
            <w:noWrap/>
            <w:hideMark/>
          </w:tcPr>
          <w:p w14:paraId="03D31CB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5501EE0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46154FF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15690.56</w:t>
            </w:r>
          </w:p>
          <w:p w14:paraId="3AA8C2B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(73.60)</w:t>
            </w:r>
          </w:p>
        </w:tc>
        <w:tc>
          <w:tcPr>
            <w:tcW w:w="720" w:type="pct"/>
            <w:tcBorders>
              <w:top w:val="nil"/>
              <w:left w:val="nil"/>
              <w:bottom w:val="single" w:sz="4" w:space="0" w:color="auto"/>
              <w:right w:val="single" w:sz="4" w:space="0" w:color="auto"/>
            </w:tcBorders>
            <w:noWrap/>
            <w:vAlign w:val="center"/>
            <w:hideMark/>
          </w:tcPr>
          <w:p w14:paraId="7743C5F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21312.96</w:t>
            </w:r>
          </w:p>
        </w:tc>
      </w:tr>
      <w:tr w:rsidR="007153A7" w:rsidRPr="002C40F0" w14:paraId="0D92DA92"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10E4819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2010</w:t>
            </w:r>
          </w:p>
        </w:tc>
        <w:tc>
          <w:tcPr>
            <w:tcW w:w="692" w:type="pct"/>
            <w:tcBorders>
              <w:top w:val="nil"/>
              <w:left w:val="nil"/>
              <w:bottom w:val="single" w:sz="4" w:space="0" w:color="auto"/>
              <w:right w:val="single" w:sz="4" w:space="0" w:color="auto"/>
            </w:tcBorders>
            <w:noWrap/>
            <w:hideMark/>
          </w:tcPr>
          <w:p w14:paraId="294CD11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2199.13</w:t>
            </w:r>
          </w:p>
          <w:p w14:paraId="02FDC7D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(28.80)</w:t>
            </w:r>
          </w:p>
        </w:tc>
        <w:tc>
          <w:tcPr>
            <w:tcW w:w="734" w:type="pct"/>
            <w:tcBorders>
              <w:top w:val="nil"/>
              <w:left w:val="nil"/>
              <w:bottom w:val="single" w:sz="4" w:space="0" w:color="auto"/>
              <w:right w:val="single" w:sz="4" w:space="0" w:color="auto"/>
            </w:tcBorders>
            <w:noWrap/>
            <w:hideMark/>
          </w:tcPr>
          <w:p w14:paraId="5CE7E88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3357.34</w:t>
            </w:r>
          </w:p>
          <w:p w14:paraId="47CF8A8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(43.90)</w:t>
            </w:r>
          </w:p>
        </w:tc>
        <w:tc>
          <w:tcPr>
            <w:tcW w:w="582" w:type="pct"/>
            <w:tcBorders>
              <w:top w:val="nil"/>
              <w:left w:val="nil"/>
              <w:bottom w:val="single" w:sz="4" w:space="0" w:color="auto"/>
              <w:right w:val="single" w:sz="4" w:space="0" w:color="auto"/>
            </w:tcBorders>
            <w:noWrap/>
            <w:hideMark/>
          </w:tcPr>
          <w:p w14:paraId="00037DC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242.51</w:t>
            </w:r>
          </w:p>
          <w:p w14:paraId="20FDB98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(3.20)</w:t>
            </w:r>
          </w:p>
        </w:tc>
        <w:tc>
          <w:tcPr>
            <w:tcW w:w="548" w:type="pct"/>
            <w:tcBorders>
              <w:top w:val="nil"/>
              <w:left w:val="nil"/>
              <w:bottom w:val="single" w:sz="4" w:space="0" w:color="auto"/>
              <w:right w:val="single" w:sz="4" w:space="0" w:color="auto"/>
            </w:tcBorders>
            <w:noWrap/>
            <w:hideMark/>
          </w:tcPr>
          <w:p w14:paraId="40C32F4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491.45</w:t>
            </w:r>
          </w:p>
          <w:p w14:paraId="1AF9D08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(6.40)</w:t>
            </w:r>
          </w:p>
        </w:tc>
        <w:tc>
          <w:tcPr>
            <w:tcW w:w="617" w:type="pct"/>
            <w:tcBorders>
              <w:top w:val="nil"/>
              <w:left w:val="nil"/>
              <w:bottom w:val="single" w:sz="4" w:space="0" w:color="auto"/>
              <w:right w:val="single" w:sz="4" w:space="0" w:color="auto"/>
            </w:tcBorders>
            <w:noWrap/>
            <w:hideMark/>
          </w:tcPr>
          <w:p w14:paraId="7CC0EA3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0FE6E5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280F7EC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1349.32</w:t>
            </w:r>
          </w:p>
          <w:p w14:paraId="757E7A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(17.70)</w:t>
            </w:r>
          </w:p>
        </w:tc>
        <w:tc>
          <w:tcPr>
            <w:tcW w:w="720" w:type="pct"/>
            <w:tcBorders>
              <w:top w:val="nil"/>
              <w:left w:val="nil"/>
              <w:bottom w:val="single" w:sz="4" w:space="0" w:color="auto"/>
              <w:right w:val="single" w:sz="4" w:space="0" w:color="auto"/>
            </w:tcBorders>
            <w:noWrap/>
            <w:vAlign w:val="center"/>
            <w:hideMark/>
          </w:tcPr>
          <w:p w14:paraId="10399E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7639.76</w:t>
            </w:r>
          </w:p>
        </w:tc>
      </w:tr>
      <w:tr w:rsidR="007153A7" w:rsidRPr="002C40F0" w14:paraId="09E284D4"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55D7B8C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2011</w:t>
            </w:r>
          </w:p>
        </w:tc>
        <w:tc>
          <w:tcPr>
            <w:tcW w:w="692" w:type="pct"/>
            <w:tcBorders>
              <w:top w:val="nil"/>
              <w:left w:val="nil"/>
              <w:bottom w:val="single" w:sz="4" w:space="0" w:color="auto"/>
              <w:right w:val="single" w:sz="4" w:space="0" w:color="auto"/>
            </w:tcBorders>
            <w:noWrap/>
            <w:hideMark/>
          </w:tcPr>
          <w:p w14:paraId="4FD97F4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3014.06</w:t>
            </w:r>
          </w:p>
          <w:p w14:paraId="65F52C8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(16.20)</w:t>
            </w:r>
          </w:p>
        </w:tc>
        <w:tc>
          <w:tcPr>
            <w:tcW w:w="734" w:type="pct"/>
            <w:tcBorders>
              <w:top w:val="nil"/>
              <w:left w:val="nil"/>
              <w:bottom w:val="single" w:sz="4" w:space="0" w:color="auto"/>
              <w:right w:val="single" w:sz="4" w:space="0" w:color="auto"/>
            </w:tcBorders>
            <w:noWrap/>
            <w:hideMark/>
          </w:tcPr>
          <w:p w14:paraId="09B9E71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7102.21</w:t>
            </w:r>
          </w:p>
          <w:p w14:paraId="3BE287F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(38.20)</w:t>
            </w:r>
          </w:p>
        </w:tc>
        <w:tc>
          <w:tcPr>
            <w:tcW w:w="582" w:type="pct"/>
            <w:tcBorders>
              <w:top w:val="nil"/>
              <w:left w:val="nil"/>
              <w:bottom w:val="single" w:sz="4" w:space="0" w:color="auto"/>
              <w:right w:val="single" w:sz="4" w:space="0" w:color="auto"/>
            </w:tcBorders>
            <w:noWrap/>
            <w:hideMark/>
          </w:tcPr>
          <w:p w14:paraId="7C85D95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481.84</w:t>
            </w:r>
          </w:p>
          <w:p w14:paraId="35EF4ED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(2.60)</w:t>
            </w:r>
          </w:p>
        </w:tc>
        <w:tc>
          <w:tcPr>
            <w:tcW w:w="548" w:type="pct"/>
            <w:tcBorders>
              <w:top w:val="nil"/>
              <w:left w:val="nil"/>
              <w:bottom w:val="single" w:sz="4" w:space="0" w:color="auto"/>
              <w:right w:val="single" w:sz="4" w:space="0" w:color="auto"/>
            </w:tcBorders>
            <w:noWrap/>
            <w:hideMark/>
          </w:tcPr>
          <w:p w14:paraId="38B1957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688.29</w:t>
            </w:r>
          </w:p>
          <w:p w14:paraId="0FBF782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(3.70)</w:t>
            </w:r>
          </w:p>
        </w:tc>
        <w:tc>
          <w:tcPr>
            <w:tcW w:w="617" w:type="pct"/>
            <w:tcBorders>
              <w:top w:val="nil"/>
              <w:left w:val="nil"/>
              <w:bottom w:val="single" w:sz="4" w:space="0" w:color="auto"/>
              <w:right w:val="single" w:sz="4" w:space="0" w:color="auto"/>
            </w:tcBorders>
            <w:noWrap/>
            <w:hideMark/>
          </w:tcPr>
          <w:p w14:paraId="3F724BE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0.01</w:t>
            </w:r>
          </w:p>
          <w:p w14:paraId="1ED7034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27" w:type="pct"/>
            <w:tcBorders>
              <w:top w:val="nil"/>
              <w:left w:val="nil"/>
              <w:bottom w:val="single" w:sz="4" w:space="0" w:color="auto"/>
              <w:right w:val="single" w:sz="4" w:space="0" w:color="auto"/>
            </w:tcBorders>
            <w:noWrap/>
            <w:hideMark/>
          </w:tcPr>
          <w:p w14:paraId="39A4DE1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7291.27</w:t>
            </w:r>
          </w:p>
          <w:p w14:paraId="04E9979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(39.30)</w:t>
            </w:r>
          </w:p>
        </w:tc>
        <w:tc>
          <w:tcPr>
            <w:tcW w:w="720" w:type="pct"/>
            <w:tcBorders>
              <w:top w:val="nil"/>
              <w:left w:val="nil"/>
              <w:bottom w:val="single" w:sz="4" w:space="0" w:color="auto"/>
              <w:right w:val="single" w:sz="4" w:space="0" w:color="auto"/>
            </w:tcBorders>
            <w:noWrap/>
            <w:vAlign w:val="center"/>
            <w:hideMark/>
          </w:tcPr>
          <w:p w14:paraId="10683C6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18577.68</w:t>
            </w:r>
          </w:p>
        </w:tc>
      </w:tr>
      <w:tr w:rsidR="007153A7" w:rsidRPr="002C40F0" w14:paraId="6C872035"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520E761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2012</w:t>
            </w:r>
          </w:p>
        </w:tc>
        <w:tc>
          <w:tcPr>
            <w:tcW w:w="692" w:type="pct"/>
            <w:tcBorders>
              <w:top w:val="nil"/>
              <w:left w:val="nil"/>
              <w:bottom w:val="single" w:sz="4" w:space="0" w:color="auto"/>
              <w:right w:val="single" w:sz="4" w:space="0" w:color="auto"/>
            </w:tcBorders>
            <w:noWrap/>
            <w:hideMark/>
          </w:tcPr>
          <w:p w14:paraId="0FD4DEE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5094.09</w:t>
            </w:r>
          </w:p>
          <w:p w14:paraId="7477B3C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(15.30)</w:t>
            </w:r>
          </w:p>
        </w:tc>
        <w:tc>
          <w:tcPr>
            <w:tcW w:w="734" w:type="pct"/>
            <w:tcBorders>
              <w:top w:val="nil"/>
              <w:left w:val="nil"/>
              <w:bottom w:val="single" w:sz="4" w:space="0" w:color="auto"/>
              <w:right w:val="single" w:sz="4" w:space="0" w:color="auto"/>
            </w:tcBorders>
            <w:noWrap/>
            <w:hideMark/>
          </w:tcPr>
          <w:p w14:paraId="2F39E40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7931.57</w:t>
            </w:r>
          </w:p>
          <w:p w14:paraId="5AED42C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(23.90)</w:t>
            </w:r>
          </w:p>
        </w:tc>
        <w:tc>
          <w:tcPr>
            <w:tcW w:w="582" w:type="pct"/>
            <w:tcBorders>
              <w:top w:val="nil"/>
              <w:left w:val="nil"/>
              <w:bottom w:val="single" w:sz="4" w:space="0" w:color="auto"/>
              <w:right w:val="single" w:sz="4" w:space="0" w:color="auto"/>
            </w:tcBorders>
            <w:noWrap/>
            <w:hideMark/>
          </w:tcPr>
          <w:p w14:paraId="5B2861A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611.42</w:t>
            </w:r>
          </w:p>
          <w:p w14:paraId="3738145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(1.80)</w:t>
            </w:r>
          </w:p>
        </w:tc>
        <w:tc>
          <w:tcPr>
            <w:tcW w:w="548" w:type="pct"/>
            <w:tcBorders>
              <w:top w:val="nil"/>
              <w:left w:val="nil"/>
              <w:bottom w:val="single" w:sz="4" w:space="0" w:color="auto"/>
              <w:right w:val="single" w:sz="4" w:space="0" w:color="auto"/>
            </w:tcBorders>
            <w:noWrap/>
            <w:hideMark/>
          </w:tcPr>
          <w:p w14:paraId="7D706BE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2913.88</w:t>
            </w:r>
          </w:p>
          <w:p w14:paraId="5CE835C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(8.80)</w:t>
            </w:r>
          </w:p>
        </w:tc>
        <w:tc>
          <w:tcPr>
            <w:tcW w:w="617" w:type="pct"/>
            <w:tcBorders>
              <w:top w:val="nil"/>
              <w:left w:val="nil"/>
              <w:bottom w:val="single" w:sz="4" w:space="0" w:color="auto"/>
              <w:right w:val="single" w:sz="4" w:space="0" w:color="auto"/>
            </w:tcBorders>
            <w:noWrap/>
            <w:hideMark/>
          </w:tcPr>
          <w:p w14:paraId="53645B2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1326.37</w:t>
            </w:r>
          </w:p>
          <w:p w14:paraId="4C08C52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(4.00)</w:t>
            </w:r>
          </w:p>
        </w:tc>
        <w:tc>
          <w:tcPr>
            <w:tcW w:w="627" w:type="pct"/>
            <w:tcBorders>
              <w:top w:val="nil"/>
              <w:left w:val="nil"/>
              <w:bottom w:val="single" w:sz="4" w:space="0" w:color="auto"/>
              <w:right w:val="single" w:sz="4" w:space="0" w:color="auto"/>
            </w:tcBorders>
            <w:noWrap/>
            <w:hideMark/>
          </w:tcPr>
          <w:p w14:paraId="07810E1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15365.82</w:t>
            </w:r>
          </w:p>
          <w:p w14:paraId="7D0556E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(46.20)</w:t>
            </w:r>
          </w:p>
        </w:tc>
        <w:tc>
          <w:tcPr>
            <w:tcW w:w="720" w:type="pct"/>
            <w:tcBorders>
              <w:top w:val="nil"/>
              <w:left w:val="nil"/>
              <w:bottom w:val="single" w:sz="4" w:space="0" w:color="auto"/>
              <w:right w:val="single" w:sz="4" w:space="0" w:color="auto"/>
            </w:tcBorders>
            <w:noWrap/>
            <w:vAlign w:val="center"/>
            <w:hideMark/>
          </w:tcPr>
          <w:p w14:paraId="50E4972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33243.15</w:t>
            </w:r>
          </w:p>
        </w:tc>
      </w:tr>
      <w:tr w:rsidR="007153A7" w:rsidRPr="002C40F0" w14:paraId="5A8457DE"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16EB932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2013</w:t>
            </w:r>
          </w:p>
        </w:tc>
        <w:tc>
          <w:tcPr>
            <w:tcW w:w="692" w:type="pct"/>
            <w:tcBorders>
              <w:top w:val="nil"/>
              <w:left w:val="nil"/>
              <w:bottom w:val="single" w:sz="4" w:space="0" w:color="auto"/>
              <w:right w:val="single" w:sz="4" w:space="0" w:color="auto"/>
            </w:tcBorders>
            <w:noWrap/>
            <w:hideMark/>
          </w:tcPr>
          <w:p w14:paraId="667A245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39581.48</w:t>
            </w:r>
          </w:p>
          <w:p w14:paraId="76D165F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(46.60)</w:t>
            </w:r>
          </w:p>
        </w:tc>
        <w:tc>
          <w:tcPr>
            <w:tcW w:w="734" w:type="pct"/>
            <w:tcBorders>
              <w:top w:val="nil"/>
              <w:left w:val="nil"/>
              <w:bottom w:val="single" w:sz="4" w:space="0" w:color="auto"/>
              <w:right w:val="single" w:sz="4" w:space="0" w:color="auto"/>
            </w:tcBorders>
            <w:noWrap/>
            <w:hideMark/>
          </w:tcPr>
          <w:p w14:paraId="5A41835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15593.26</w:t>
            </w:r>
          </w:p>
          <w:p w14:paraId="1E581C3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(18.40)</w:t>
            </w:r>
          </w:p>
        </w:tc>
        <w:tc>
          <w:tcPr>
            <w:tcW w:w="582" w:type="pct"/>
            <w:tcBorders>
              <w:top w:val="nil"/>
              <w:left w:val="nil"/>
              <w:bottom w:val="single" w:sz="4" w:space="0" w:color="auto"/>
              <w:right w:val="single" w:sz="4" w:space="0" w:color="auto"/>
            </w:tcBorders>
            <w:noWrap/>
            <w:hideMark/>
          </w:tcPr>
          <w:p w14:paraId="353E1BC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245.70</w:t>
            </w:r>
          </w:p>
          <w:p w14:paraId="2ABC7FE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(0.30)</w:t>
            </w:r>
          </w:p>
        </w:tc>
        <w:tc>
          <w:tcPr>
            <w:tcW w:w="548" w:type="pct"/>
            <w:tcBorders>
              <w:top w:val="nil"/>
              <w:left w:val="nil"/>
              <w:bottom w:val="single" w:sz="4" w:space="0" w:color="auto"/>
              <w:right w:val="single" w:sz="4" w:space="0" w:color="auto"/>
            </w:tcBorders>
            <w:noWrap/>
            <w:hideMark/>
          </w:tcPr>
          <w:p w14:paraId="1C8490C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9909.90</w:t>
            </w:r>
          </w:p>
          <w:p w14:paraId="24B1CD9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(11.70)</w:t>
            </w:r>
          </w:p>
        </w:tc>
        <w:tc>
          <w:tcPr>
            <w:tcW w:w="617" w:type="pct"/>
            <w:tcBorders>
              <w:top w:val="nil"/>
              <w:left w:val="nil"/>
              <w:bottom w:val="single" w:sz="4" w:space="0" w:color="auto"/>
              <w:right w:val="single" w:sz="4" w:space="0" w:color="auto"/>
            </w:tcBorders>
            <w:noWrap/>
            <w:hideMark/>
          </w:tcPr>
          <w:p w14:paraId="5428403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3308.09</w:t>
            </w:r>
          </w:p>
          <w:p w14:paraId="27355B1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(3.90)</w:t>
            </w:r>
          </w:p>
        </w:tc>
        <w:tc>
          <w:tcPr>
            <w:tcW w:w="627" w:type="pct"/>
            <w:tcBorders>
              <w:top w:val="nil"/>
              <w:left w:val="nil"/>
              <w:bottom w:val="single" w:sz="4" w:space="0" w:color="auto"/>
              <w:right w:val="single" w:sz="4" w:space="0" w:color="auto"/>
            </w:tcBorders>
            <w:noWrap/>
            <w:hideMark/>
          </w:tcPr>
          <w:p w14:paraId="44F3A57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16283.99</w:t>
            </w:r>
          </w:p>
          <w:p w14:paraId="5220B87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(19.20)</w:t>
            </w:r>
          </w:p>
        </w:tc>
        <w:tc>
          <w:tcPr>
            <w:tcW w:w="720" w:type="pct"/>
            <w:tcBorders>
              <w:top w:val="nil"/>
              <w:left w:val="nil"/>
              <w:bottom w:val="single" w:sz="4" w:space="0" w:color="auto"/>
              <w:right w:val="single" w:sz="4" w:space="0" w:color="auto"/>
            </w:tcBorders>
            <w:noWrap/>
            <w:vAlign w:val="center"/>
            <w:hideMark/>
          </w:tcPr>
          <w:p w14:paraId="4C51004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84922.42</w:t>
            </w:r>
          </w:p>
        </w:tc>
      </w:tr>
      <w:tr w:rsidR="007153A7" w:rsidRPr="002C40F0" w14:paraId="44C0BC1F"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222BC2B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2014</w:t>
            </w:r>
          </w:p>
        </w:tc>
        <w:tc>
          <w:tcPr>
            <w:tcW w:w="692" w:type="pct"/>
            <w:tcBorders>
              <w:top w:val="nil"/>
              <w:left w:val="nil"/>
              <w:bottom w:val="single" w:sz="4" w:space="0" w:color="auto"/>
              <w:right w:val="single" w:sz="4" w:space="0" w:color="auto"/>
            </w:tcBorders>
            <w:noWrap/>
            <w:hideMark/>
          </w:tcPr>
          <w:p w14:paraId="03D9522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96932.71</w:t>
            </w:r>
          </w:p>
          <w:p w14:paraId="4332599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(64.10)</w:t>
            </w:r>
          </w:p>
        </w:tc>
        <w:tc>
          <w:tcPr>
            <w:tcW w:w="734" w:type="pct"/>
            <w:tcBorders>
              <w:top w:val="nil"/>
              <w:left w:val="nil"/>
              <w:bottom w:val="single" w:sz="4" w:space="0" w:color="auto"/>
              <w:right w:val="single" w:sz="4" w:space="0" w:color="auto"/>
            </w:tcBorders>
            <w:noWrap/>
            <w:hideMark/>
          </w:tcPr>
          <w:p w14:paraId="7DA30B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26623.73</w:t>
            </w:r>
          </w:p>
          <w:p w14:paraId="730F832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(17.60)</w:t>
            </w:r>
          </w:p>
        </w:tc>
        <w:tc>
          <w:tcPr>
            <w:tcW w:w="582" w:type="pct"/>
            <w:tcBorders>
              <w:top w:val="nil"/>
              <w:left w:val="nil"/>
              <w:bottom w:val="single" w:sz="4" w:space="0" w:color="auto"/>
              <w:right w:val="single" w:sz="4" w:space="0" w:color="auto"/>
            </w:tcBorders>
            <w:noWrap/>
            <w:hideMark/>
          </w:tcPr>
          <w:p w14:paraId="35269F5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683.93</w:t>
            </w:r>
          </w:p>
          <w:p w14:paraId="25BCC84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(0.50)</w:t>
            </w:r>
          </w:p>
        </w:tc>
        <w:tc>
          <w:tcPr>
            <w:tcW w:w="548" w:type="pct"/>
            <w:tcBorders>
              <w:top w:val="nil"/>
              <w:left w:val="nil"/>
              <w:bottom w:val="single" w:sz="4" w:space="0" w:color="auto"/>
              <w:right w:val="single" w:sz="4" w:space="0" w:color="auto"/>
            </w:tcBorders>
            <w:noWrap/>
            <w:hideMark/>
          </w:tcPr>
          <w:p w14:paraId="565BC0D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3636.39</w:t>
            </w:r>
          </w:p>
          <w:p w14:paraId="1902577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(2.40)</w:t>
            </w:r>
          </w:p>
        </w:tc>
        <w:tc>
          <w:tcPr>
            <w:tcW w:w="617" w:type="pct"/>
            <w:tcBorders>
              <w:top w:val="nil"/>
              <w:left w:val="nil"/>
              <w:bottom w:val="single" w:sz="4" w:space="0" w:color="auto"/>
              <w:right w:val="single" w:sz="4" w:space="0" w:color="auto"/>
            </w:tcBorders>
            <w:noWrap/>
            <w:hideMark/>
          </w:tcPr>
          <w:p w14:paraId="09E25C2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4822.56</w:t>
            </w:r>
          </w:p>
          <w:p w14:paraId="4BF5270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(3.20)</w:t>
            </w:r>
          </w:p>
        </w:tc>
        <w:tc>
          <w:tcPr>
            <w:tcW w:w="627" w:type="pct"/>
            <w:tcBorders>
              <w:top w:val="nil"/>
              <w:left w:val="nil"/>
              <w:bottom w:val="single" w:sz="4" w:space="0" w:color="auto"/>
              <w:right w:val="single" w:sz="4" w:space="0" w:color="auto"/>
            </w:tcBorders>
            <w:noWrap/>
            <w:hideMark/>
          </w:tcPr>
          <w:p w14:paraId="16E7AEA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18584.59</w:t>
            </w:r>
          </w:p>
          <w:p w14:paraId="51243ED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(12.30)</w:t>
            </w:r>
          </w:p>
        </w:tc>
        <w:tc>
          <w:tcPr>
            <w:tcW w:w="720" w:type="pct"/>
            <w:tcBorders>
              <w:top w:val="nil"/>
              <w:left w:val="nil"/>
              <w:bottom w:val="single" w:sz="4" w:space="0" w:color="auto"/>
              <w:right w:val="single" w:sz="4" w:space="0" w:color="auto"/>
            </w:tcBorders>
            <w:noWrap/>
            <w:vAlign w:val="center"/>
            <w:hideMark/>
          </w:tcPr>
          <w:p w14:paraId="768AC55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151283.91</w:t>
            </w:r>
          </w:p>
        </w:tc>
      </w:tr>
      <w:tr w:rsidR="007153A7" w:rsidRPr="002C40F0" w14:paraId="7FADDFDF"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30FDC94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2015</w:t>
            </w:r>
          </w:p>
        </w:tc>
        <w:tc>
          <w:tcPr>
            <w:tcW w:w="692" w:type="pct"/>
            <w:tcBorders>
              <w:top w:val="nil"/>
              <w:left w:val="nil"/>
              <w:bottom w:val="single" w:sz="4" w:space="0" w:color="auto"/>
              <w:right w:val="single" w:sz="4" w:space="0" w:color="auto"/>
            </w:tcBorders>
            <w:noWrap/>
            <w:hideMark/>
          </w:tcPr>
          <w:p w14:paraId="1320793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89070.52</w:t>
            </w:r>
          </w:p>
          <w:p w14:paraId="5FD748E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(61.60)</w:t>
            </w:r>
          </w:p>
        </w:tc>
        <w:tc>
          <w:tcPr>
            <w:tcW w:w="734" w:type="pct"/>
            <w:tcBorders>
              <w:top w:val="nil"/>
              <w:left w:val="nil"/>
              <w:bottom w:val="single" w:sz="4" w:space="0" w:color="auto"/>
              <w:right w:val="single" w:sz="4" w:space="0" w:color="auto"/>
            </w:tcBorders>
            <w:noWrap/>
            <w:hideMark/>
          </w:tcPr>
          <w:p w14:paraId="6114FE3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32912.48</w:t>
            </w:r>
          </w:p>
          <w:p w14:paraId="7D6A641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(22.80)</w:t>
            </w:r>
          </w:p>
        </w:tc>
        <w:tc>
          <w:tcPr>
            <w:tcW w:w="582" w:type="pct"/>
            <w:tcBorders>
              <w:top w:val="nil"/>
              <w:left w:val="nil"/>
              <w:bottom w:val="single" w:sz="4" w:space="0" w:color="auto"/>
              <w:right w:val="single" w:sz="4" w:space="0" w:color="auto"/>
            </w:tcBorders>
            <w:noWrap/>
            <w:hideMark/>
          </w:tcPr>
          <w:p w14:paraId="758DCE5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480.51</w:t>
            </w:r>
          </w:p>
          <w:p w14:paraId="5C30FA3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(0.30)</w:t>
            </w:r>
          </w:p>
        </w:tc>
        <w:tc>
          <w:tcPr>
            <w:tcW w:w="548" w:type="pct"/>
            <w:tcBorders>
              <w:top w:val="nil"/>
              <w:left w:val="nil"/>
              <w:bottom w:val="single" w:sz="4" w:space="0" w:color="auto"/>
              <w:right w:val="single" w:sz="4" w:space="0" w:color="auto"/>
            </w:tcBorders>
            <w:noWrap/>
            <w:hideMark/>
          </w:tcPr>
          <w:p w14:paraId="5DFC663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0.02</w:t>
            </w:r>
          </w:p>
          <w:p w14:paraId="36E998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(0.00)</w:t>
            </w:r>
          </w:p>
        </w:tc>
        <w:tc>
          <w:tcPr>
            <w:tcW w:w="617" w:type="pct"/>
            <w:tcBorders>
              <w:top w:val="nil"/>
              <w:left w:val="nil"/>
              <w:bottom w:val="single" w:sz="4" w:space="0" w:color="auto"/>
              <w:right w:val="single" w:sz="4" w:space="0" w:color="auto"/>
            </w:tcBorders>
            <w:noWrap/>
            <w:hideMark/>
          </w:tcPr>
          <w:p w14:paraId="3A83CF4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6840.15</w:t>
            </w:r>
          </w:p>
          <w:p w14:paraId="6DB2ED4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(4.70)</w:t>
            </w:r>
          </w:p>
        </w:tc>
        <w:tc>
          <w:tcPr>
            <w:tcW w:w="627" w:type="pct"/>
            <w:tcBorders>
              <w:top w:val="nil"/>
              <w:left w:val="nil"/>
              <w:bottom w:val="single" w:sz="4" w:space="0" w:color="auto"/>
              <w:right w:val="single" w:sz="4" w:space="0" w:color="auto"/>
            </w:tcBorders>
            <w:noWrap/>
            <w:hideMark/>
          </w:tcPr>
          <w:p w14:paraId="044639A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15339.30</w:t>
            </w:r>
          </w:p>
          <w:p w14:paraId="151F7D3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(10.60)</w:t>
            </w:r>
          </w:p>
        </w:tc>
        <w:tc>
          <w:tcPr>
            <w:tcW w:w="720" w:type="pct"/>
            <w:tcBorders>
              <w:top w:val="nil"/>
              <w:left w:val="nil"/>
              <w:bottom w:val="single" w:sz="4" w:space="0" w:color="auto"/>
              <w:right w:val="single" w:sz="4" w:space="0" w:color="auto"/>
            </w:tcBorders>
            <w:noWrap/>
            <w:vAlign w:val="center"/>
            <w:hideMark/>
          </w:tcPr>
          <w:p w14:paraId="74125E0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144642.98</w:t>
            </w:r>
          </w:p>
        </w:tc>
      </w:tr>
      <w:tr w:rsidR="007153A7" w:rsidRPr="002C40F0" w14:paraId="4EB2B04D"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4C726A2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2016</w:t>
            </w:r>
          </w:p>
        </w:tc>
        <w:tc>
          <w:tcPr>
            <w:tcW w:w="692" w:type="pct"/>
            <w:tcBorders>
              <w:top w:val="nil"/>
              <w:left w:val="nil"/>
              <w:bottom w:val="single" w:sz="4" w:space="0" w:color="auto"/>
              <w:right w:val="single" w:sz="4" w:space="0" w:color="auto"/>
            </w:tcBorders>
            <w:noWrap/>
            <w:hideMark/>
          </w:tcPr>
          <w:p w14:paraId="5C5FCCB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58020.18</w:t>
            </w:r>
          </w:p>
          <w:p w14:paraId="623D3AD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(59.50)</w:t>
            </w:r>
          </w:p>
        </w:tc>
        <w:tc>
          <w:tcPr>
            <w:tcW w:w="734" w:type="pct"/>
            <w:tcBorders>
              <w:top w:val="nil"/>
              <w:left w:val="nil"/>
              <w:bottom w:val="single" w:sz="4" w:space="0" w:color="auto"/>
              <w:right w:val="single" w:sz="4" w:space="0" w:color="auto"/>
            </w:tcBorders>
            <w:noWrap/>
            <w:hideMark/>
          </w:tcPr>
          <w:p w14:paraId="6206D99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21317.94</w:t>
            </w:r>
          </w:p>
          <w:p w14:paraId="3BD74CE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(21.90)</w:t>
            </w:r>
          </w:p>
        </w:tc>
        <w:tc>
          <w:tcPr>
            <w:tcW w:w="582" w:type="pct"/>
            <w:tcBorders>
              <w:top w:val="nil"/>
              <w:left w:val="nil"/>
              <w:bottom w:val="single" w:sz="4" w:space="0" w:color="auto"/>
              <w:right w:val="single" w:sz="4" w:space="0" w:color="auto"/>
            </w:tcBorders>
            <w:noWrap/>
            <w:hideMark/>
          </w:tcPr>
          <w:p w14:paraId="4DAD1C5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359.14</w:t>
            </w:r>
          </w:p>
          <w:p w14:paraId="0525363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(0.40)</w:t>
            </w:r>
          </w:p>
        </w:tc>
        <w:tc>
          <w:tcPr>
            <w:tcW w:w="548" w:type="pct"/>
            <w:tcBorders>
              <w:top w:val="nil"/>
              <w:left w:val="nil"/>
              <w:bottom w:val="single" w:sz="4" w:space="0" w:color="auto"/>
              <w:right w:val="single" w:sz="4" w:space="0" w:color="auto"/>
            </w:tcBorders>
            <w:noWrap/>
            <w:hideMark/>
          </w:tcPr>
          <w:p w14:paraId="7F9C773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74.14</w:t>
            </w:r>
          </w:p>
          <w:p w14:paraId="3096B0D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(0.10)</w:t>
            </w:r>
          </w:p>
        </w:tc>
        <w:tc>
          <w:tcPr>
            <w:tcW w:w="617" w:type="pct"/>
            <w:tcBorders>
              <w:top w:val="nil"/>
              <w:left w:val="nil"/>
              <w:bottom w:val="single" w:sz="4" w:space="0" w:color="auto"/>
              <w:right w:val="single" w:sz="4" w:space="0" w:color="auto"/>
            </w:tcBorders>
            <w:noWrap/>
            <w:hideMark/>
          </w:tcPr>
          <w:p w14:paraId="200B91C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8170.90</w:t>
            </w:r>
          </w:p>
          <w:p w14:paraId="76E57A4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(8.40)</w:t>
            </w:r>
          </w:p>
        </w:tc>
        <w:tc>
          <w:tcPr>
            <w:tcW w:w="627" w:type="pct"/>
            <w:tcBorders>
              <w:top w:val="nil"/>
              <w:left w:val="nil"/>
              <w:bottom w:val="single" w:sz="4" w:space="0" w:color="auto"/>
              <w:right w:val="single" w:sz="4" w:space="0" w:color="auto"/>
            </w:tcBorders>
            <w:noWrap/>
            <w:hideMark/>
          </w:tcPr>
          <w:p w14:paraId="5C90EBF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9644.56</w:t>
            </w:r>
          </w:p>
          <w:p w14:paraId="3EB8DAB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(9.90)</w:t>
            </w:r>
          </w:p>
        </w:tc>
        <w:tc>
          <w:tcPr>
            <w:tcW w:w="720" w:type="pct"/>
            <w:tcBorders>
              <w:top w:val="nil"/>
              <w:left w:val="nil"/>
              <w:bottom w:val="single" w:sz="4" w:space="0" w:color="auto"/>
              <w:right w:val="single" w:sz="4" w:space="0" w:color="auto"/>
            </w:tcBorders>
            <w:noWrap/>
            <w:vAlign w:val="center"/>
            <w:hideMark/>
          </w:tcPr>
          <w:p w14:paraId="54AB679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97586.86</w:t>
            </w:r>
          </w:p>
        </w:tc>
      </w:tr>
      <w:tr w:rsidR="007153A7" w:rsidRPr="002C40F0" w14:paraId="11327FBF"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382251A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2017</w:t>
            </w:r>
          </w:p>
        </w:tc>
        <w:tc>
          <w:tcPr>
            <w:tcW w:w="692" w:type="pct"/>
            <w:tcBorders>
              <w:top w:val="nil"/>
              <w:left w:val="nil"/>
              <w:bottom w:val="single" w:sz="4" w:space="0" w:color="auto"/>
              <w:right w:val="single" w:sz="4" w:space="0" w:color="auto"/>
            </w:tcBorders>
            <w:noWrap/>
            <w:hideMark/>
          </w:tcPr>
          <w:p w14:paraId="17A2C7F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92768.39</w:t>
            </w:r>
          </w:p>
          <w:p w14:paraId="5ADEEC5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(55.80)</w:t>
            </w:r>
          </w:p>
        </w:tc>
        <w:tc>
          <w:tcPr>
            <w:tcW w:w="734" w:type="pct"/>
            <w:tcBorders>
              <w:top w:val="nil"/>
              <w:left w:val="nil"/>
              <w:bottom w:val="single" w:sz="4" w:space="0" w:color="auto"/>
              <w:right w:val="single" w:sz="4" w:space="0" w:color="auto"/>
            </w:tcBorders>
            <w:noWrap/>
            <w:hideMark/>
          </w:tcPr>
          <w:p w14:paraId="351E48C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42972.41</w:t>
            </w:r>
          </w:p>
          <w:p w14:paraId="65DB05C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(25.90)</w:t>
            </w:r>
          </w:p>
        </w:tc>
        <w:tc>
          <w:tcPr>
            <w:tcW w:w="582" w:type="pct"/>
            <w:tcBorders>
              <w:top w:val="nil"/>
              <w:left w:val="nil"/>
              <w:bottom w:val="single" w:sz="4" w:space="0" w:color="auto"/>
              <w:right w:val="single" w:sz="4" w:space="0" w:color="auto"/>
            </w:tcBorders>
            <w:noWrap/>
            <w:hideMark/>
          </w:tcPr>
          <w:p w14:paraId="1E7AB84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266.63</w:t>
            </w:r>
          </w:p>
          <w:p w14:paraId="64FC731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(0.20)</w:t>
            </w:r>
          </w:p>
        </w:tc>
        <w:tc>
          <w:tcPr>
            <w:tcW w:w="548" w:type="pct"/>
            <w:tcBorders>
              <w:top w:val="nil"/>
              <w:left w:val="nil"/>
              <w:bottom w:val="single" w:sz="4" w:space="0" w:color="auto"/>
              <w:right w:val="single" w:sz="4" w:space="0" w:color="auto"/>
            </w:tcBorders>
            <w:noWrap/>
            <w:hideMark/>
          </w:tcPr>
          <w:p w14:paraId="43D7A6B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4964.80</w:t>
            </w:r>
          </w:p>
          <w:p w14:paraId="4322F21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(3.00)</w:t>
            </w:r>
          </w:p>
        </w:tc>
        <w:tc>
          <w:tcPr>
            <w:tcW w:w="617" w:type="pct"/>
            <w:tcBorders>
              <w:top w:val="nil"/>
              <w:left w:val="nil"/>
              <w:bottom w:val="single" w:sz="4" w:space="0" w:color="auto"/>
              <w:right w:val="single" w:sz="4" w:space="0" w:color="auto"/>
            </w:tcBorders>
            <w:noWrap/>
            <w:hideMark/>
          </w:tcPr>
          <w:p w14:paraId="2EAE977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11218.78</w:t>
            </w:r>
          </w:p>
          <w:p w14:paraId="7AF505F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(6.70)</w:t>
            </w:r>
          </w:p>
        </w:tc>
        <w:tc>
          <w:tcPr>
            <w:tcW w:w="627" w:type="pct"/>
            <w:tcBorders>
              <w:top w:val="nil"/>
              <w:left w:val="nil"/>
              <w:bottom w:val="single" w:sz="4" w:space="0" w:color="auto"/>
              <w:right w:val="single" w:sz="4" w:space="0" w:color="auto"/>
            </w:tcBorders>
            <w:noWrap/>
            <w:hideMark/>
          </w:tcPr>
          <w:p w14:paraId="24F2EA3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14067.06</w:t>
            </w:r>
          </w:p>
          <w:p w14:paraId="161001D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(8.50)</w:t>
            </w:r>
          </w:p>
        </w:tc>
        <w:tc>
          <w:tcPr>
            <w:tcW w:w="720" w:type="pct"/>
            <w:tcBorders>
              <w:top w:val="nil"/>
              <w:left w:val="nil"/>
              <w:bottom w:val="single" w:sz="4" w:space="0" w:color="auto"/>
              <w:right w:val="single" w:sz="4" w:space="0" w:color="auto"/>
            </w:tcBorders>
            <w:noWrap/>
            <w:vAlign w:val="center"/>
            <w:hideMark/>
          </w:tcPr>
          <w:p w14:paraId="7F23885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166258.07</w:t>
            </w:r>
          </w:p>
        </w:tc>
      </w:tr>
      <w:tr w:rsidR="007153A7" w:rsidRPr="002C40F0" w14:paraId="21AB5C78"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595B8BE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2018</w:t>
            </w:r>
          </w:p>
        </w:tc>
        <w:tc>
          <w:tcPr>
            <w:tcW w:w="692" w:type="pct"/>
            <w:tcBorders>
              <w:top w:val="nil"/>
              <w:left w:val="nil"/>
              <w:bottom w:val="single" w:sz="4" w:space="0" w:color="auto"/>
              <w:right w:val="single" w:sz="4" w:space="0" w:color="auto"/>
            </w:tcBorders>
            <w:noWrap/>
            <w:hideMark/>
          </w:tcPr>
          <w:p w14:paraId="28128AF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61996.08</w:t>
            </w:r>
          </w:p>
          <w:p w14:paraId="6A68DC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(50.60)</w:t>
            </w:r>
          </w:p>
        </w:tc>
        <w:tc>
          <w:tcPr>
            <w:tcW w:w="734" w:type="pct"/>
            <w:tcBorders>
              <w:top w:val="nil"/>
              <w:left w:val="nil"/>
              <w:bottom w:val="single" w:sz="4" w:space="0" w:color="auto"/>
              <w:right w:val="single" w:sz="4" w:space="0" w:color="auto"/>
            </w:tcBorders>
            <w:noWrap/>
            <w:hideMark/>
          </w:tcPr>
          <w:p w14:paraId="53D64C8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44136.86</w:t>
            </w:r>
          </w:p>
          <w:p w14:paraId="5F42C99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(36.00)</w:t>
            </w:r>
          </w:p>
        </w:tc>
        <w:tc>
          <w:tcPr>
            <w:tcW w:w="582" w:type="pct"/>
            <w:tcBorders>
              <w:top w:val="nil"/>
              <w:left w:val="nil"/>
              <w:bottom w:val="single" w:sz="4" w:space="0" w:color="auto"/>
              <w:right w:val="single" w:sz="4" w:space="0" w:color="auto"/>
            </w:tcBorders>
            <w:noWrap/>
            <w:hideMark/>
          </w:tcPr>
          <w:p w14:paraId="203D351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374.61</w:t>
            </w:r>
          </w:p>
          <w:p w14:paraId="672AC83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(0.30)</w:t>
            </w:r>
          </w:p>
        </w:tc>
        <w:tc>
          <w:tcPr>
            <w:tcW w:w="548" w:type="pct"/>
            <w:tcBorders>
              <w:top w:val="nil"/>
              <w:left w:val="nil"/>
              <w:bottom w:val="single" w:sz="4" w:space="0" w:color="auto"/>
              <w:right w:val="single" w:sz="4" w:space="0" w:color="auto"/>
            </w:tcBorders>
            <w:noWrap/>
            <w:hideMark/>
          </w:tcPr>
          <w:p w14:paraId="6F50A2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830.51</w:t>
            </w:r>
          </w:p>
          <w:p w14:paraId="038744F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617" w:type="pct"/>
            <w:tcBorders>
              <w:top w:val="nil"/>
              <w:left w:val="nil"/>
              <w:bottom w:val="single" w:sz="4" w:space="0" w:color="auto"/>
              <w:right w:val="single" w:sz="4" w:space="0" w:color="auto"/>
            </w:tcBorders>
            <w:noWrap/>
            <w:hideMark/>
          </w:tcPr>
          <w:p w14:paraId="776DED6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10061.38</w:t>
            </w:r>
          </w:p>
          <w:p w14:paraId="4F3A812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(8.20)</w:t>
            </w:r>
          </w:p>
        </w:tc>
        <w:tc>
          <w:tcPr>
            <w:tcW w:w="627" w:type="pct"/>
            <w:tcBorders>
              <w:top w:val="nil"/>
              <w:left w:val="nil"/>
              <w:bottom w:val="single" w:sz="4" w:space="0" w:color="auto"/>
              <w:right w:val="single" w:sz="4" w:space="0" w:color="auto"/>
            </w:tcBorders>
            <w:noWrap/>
            <w:hideMark/>
          </w:tcPr>
          <w:p w14:paraId="1279C07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5219.53</w:t>
            </w:r>
          </w:p>
          <w:p w14:paraId="63D93C0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(4.30)</w:t>
            </w:r>
          </w:p>
        </w:tc>
        <w:tc>
          <w:tcPr>
            <w:tcW w:w="720" w:type="pct"/>
            <w:tcBorders>
              <w:top w:val="nil"/>
              <w:left w:val="nil"/>
              <w:bottom w:val="single" w:sz="4" w:space="0" w:color="auto"/>
              <w:right w:val="single" w:sz="4" w:space="0" w:color="auto"/>
            </w:tcBorders>
            <w:noWrap/>
            <w:vAlign w:val="center"/>
            <w:hideMark/>
          </w:tcPr>
          <w:p w14:paraId="1FE14F4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122618.97</w:t>
            </w:r>
          </w:p>
        </w:tc>
      </w:tr>
      <w:tr w:rsidR="007153A7" w:rsidRPr="002C40F0" w14:paraId="2D3514AC"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46071CD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2019</w:t>
            </w:r>
          </w:p>
        </w:tc>
        <w:tc>
          <w:tcPr>
            <w:tcW w:w="692" w:type="pct"/>
            <w:tcBorders>
              <w:top w:val="nil"/>
              <w:left w:val="nil"/>
              <w:bottom w:val="single" w:sz="4" w:space="0" w:color="auto"/>
              <w:right w:val="single" w:sz="4" w:space="0" w:color="auto"/>
            </w:tcBorders>
            <w:noWrap/>
            <w:hideMark/>
          </w:tcPr>
          <w:p w14:paraId="19EB501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33619.51</w:t>
            </w:r>
          </w:p>
          <w:p w14:paraId="736D056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(55.50)</w:t>
            </w:r>
          </w:p>
        </w:tc>
        <w:tc>
          <w:tcPr>
            <w:tcW w:w="734" w:type="pct"/>
            <w:tcBorders>
              <w:top w:val="nil"/>
              <w:left w:val="nil"/>
              <w:bottom w:val="single" w:sz="4" w:space="0" w:color="auto"/>
              <w:right w:val="single" w:sz="4" w:space="0" w:color="auto"/>
            </w:tcBorders>
            <w:noWrap/>
            <w:hideMark/>
          </w:tcPr>
          <w:p w14:paraId="387457D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11867.31</w:t>
            </w:r>
          </w:p>
          <w:p w14:paraId="6259D73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(19.60)</w:t>
            </w:r>
          </w:p>
        </w:tc>
        <w:tc>
          <w:tcPr>
            <w:tcW w:w="582" w:type="pct"/>
            <w:tcBorders>
              <w:top w:val="nil"/>
              <w:left w:val="nil"/>
              <w:bottom w:val="single" w:sz="4" w:space="0" w:color="auto"/>
              <w:right w:val="single" w:sz="4" w:space="0" w:color="auto"/>
            </w:tcBorders>
            <w:noWrap/>
            <w:hideMark/>
          </w:tcPr>
          <w:p w14:paraId="2BA3826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285.32</w:t>
            </w:r>
          </w:p>
          <w:p w14:paraId="3ACF50B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(0.50)</w:t>
            </w:r>
          </w:p>
        </w:tc>
        <w:tc>
          <w:tcPr>
            <w:tcW w:w="548" w:type="pct"/>
            <w:tcBorders>
              <w:top w:val="nil"/>
              <w:left w:val="nil"/>
              <w:bottom w:val="single" w:sz="4" w:space="0" w:color="auto"/>
              <w:right w:val="single" w:sz="4" w:space="0" w:color="auto"/>
            </w:tcBorders>
            <w:noWrap/>
            <w:hideMark/>
          </w:tcPr>
          <w:p w14:paraId="3E582A0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792.65</w:t>
            </w:r>
          </w:p>
          <w:p w14:paraId="575185E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(1.30)</w:t>
            </w:r>
          </w:p>
        </w:tc>
        <w:tc>
          <w:tcPr>
            <w:tcW w:w="617" w:type="pct"/>
            <w:tcBorders>
              <w:top w:val="nil"/>
              <w:left w:val="nil"/>
              <w:bottom w:val="single" w:sz="4" w:space="0" w:color="auto"/>
              <w:right w:val="single" w:sz="4" w:space="0" w:color="auto"/>
            </w:tcBorders>
            <w:noWrap/>
            <w:hideMark/>
          </w:tcPr>
          <w:p w14:paraId="6D8A67D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9778.95</w:t>
            </w:r>
          </w:p>
          <w:p w14:paraId="71BFD35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(16.10)</w:t>
            </w:r>
          </w:p>
        </w:tc>
        <w:tc>
          <w:tcPr>
            <w:tcW w:w="627" w:type="pct"/>
            <w:tcBorders>
              <w:top w:val="nil"/>
              <w:left w:val="nil"/>
              <w:bottom w:val="single" w:sz="4" w:space="0" w:color="auto"/>
              <w:right w:val="single" w:sz="4" w:space="0" w:color="auto"/>
            </w:tcBorders>
            <w:noWrap/>
            <w:hideMark/>
          </w:tcPr>
          <w:p w14:paraId="671C92A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4262.56</w:t>
            </w:r>
          </w:p>
          <w:p w14:paraId="4E328128"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(7.00)</w:t>
            </w:r>
          </w:p>
        </w:tc>
        <w:tc>
          <w:tcPr>
            <w:tcW w:w="720" w:type="pct"/>
            <w:tcBorders>
              <w:top w:val="nil"/>
              <w:left w:val="nil"/>
              <w:bottom w:val="single" w:sz="4" w:space="0" w:color="auto"/>
              <w:right w:val="single" w:sz="4" w:space="0" w:color="auto"/>
            </w:tcBorders>
            <w:noWrap/>
            <w:vAlign w:val="center"/>
            <w:hideMark/>
          </w:tcPr>
          <w:p w14:paraId="0291C4B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60606.30</w:t>
            </w:r>
          </w:p>
        </w:tc>
      </w:tr>
      <w:tr w:rsidR="007153A7" w:rsidRPr="002C40F0" w14:paraId="5BCB0B38"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6866E30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2020</w:t>
            </w:r>
          </w:p>
        </w:tc>
        <w:tc>
          <w:tcPr>
            <w:tcW w:w="692" w:type="pct"/>
            <w:tcBorders>
              <w:top w:val="nil"/>
              <w:left w:val="nil"/>
              <w:bottom w:val="single" w:sz="4" w:space="0" w:color="auto"/>
              <w:right w:val="single" w:sz="4" w:space="0" w:color="auto"/>
            </w:tcBorders>
            <w:noWrap/>
            <w:hideMark/>
          </w:tcPr>
          <w:p w14:paraId="4E214F0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18693.71</w:t>
            </w:r>
          </w:p>
          <w:p w14:paraId="6EE1893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(42.40)</w:t>
            </w:r>
          </w:p>
        </w:tc>
        <w:tc>
          <w:tcPr>
            <w:tcW w:w="734" w:type="pct"/>
            <w:tcBorders>
              <w:top w:val="nil"/>
              <w:left w:val="nil"/>
              <w:bottom w:val="single" w:sz="4" w:space="0" w:color="auto"/>
              <w:right w:val="single" w:sz="4" w:space="0" w:color="auto"/>
            </w:tcBorders>
            <w:noWrap/>
            <w:hideMark/>
          </w:tcPr>
          <w:p w14:paraId="5D593235"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13178.12</w:t>
            </w:r>
          </w:p>
          <w:p w14:paraId="41E7FC9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(29.90)</w:t>
            </w:r>
          </w:p>
        </w:tc>
        <w:tc>
          <w:tcPr>
            <w:tcW w:w="582" w:type="pct"/>
            <w:tcBorders>
              <w:top w:val="nil"/>
              <w:left w:val="nil"/>
              <w:bottom w:val="single" w:sz="4" w:space="0" w:color="auto"/>
              <w:right w:val="single" w:sz="4" w:space="0" w:color="auto"/>
            </w:tcBorders>
            <w:noWrap/>
            <w:hideMark/>
          </w:tcPr>
          <w:p w14:paraId="7BD1DE7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349.10</w:t>
            </w:r>
          </w:p>
          <w:p w14:paraId="3D5011C9"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(0.80)</w:t>
            </w:r>
          </w:p>
        </w:tc>
        <w:tc>
          <w:tcPr>
            <w:tcW w:w="548" w:type="pct"/>
            <w:tcBorders>
              <w:top w:val="nil"/>
              <w:left w:val="nil"/>
              <w:bottom w:val="single" w:sz="4" w:space="0" w:color="auto"/>
              <w:right w:val="single" w:sz="4" w:space="0" w:color="auto"/>
            </w:tcBorders>
            <w:noWrap/>
            <w:hideMark/>
          </w:tcPr>
          <w:p w14:paraId="43C7196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889.50</w:t>
            </w:r>
          </w:p>
          <w:p w14:paraId="4827101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(2.00)</w:t>
            </w:r>
          </w:p>
        </w:tc>
        <w:tc>
          <w:tcPr>
            <w:tcW w:w="617" w:type="pct"/>
            <w:tcBorders>
              <w:top w:val="nil"/>
              <w:left w:val="nil"/>
              <w:bottom w:val="single" w:sz="4" w:space="0" w:color="auto"/>
              <w:right w:val="single" w:sz="4" w:space="0" w:color="auto"/>
            </w:tcBorders>
            <w:noWrap/>
            <w:hideMark/>
          </w:tcPr>
          <w:p w14:paraId="1DA008C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9598.62</w:t>
            </w:r>
          </w:p>
          <w:p w14:paraId="1F7CD73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(21.70)</w:t>
            </w:r>
          </w:p>
        </w:tc>
        <w:tc>
          <w:tcPr>
            <w:tcW w:w="627" w:type="pct"/>
            <w:tcBorders>
              <w:top w:val="nil"/>
              <w:left w:val="nil"/>
              <w:bottom w:val="single" w:sz="4" w:space="0" w:color="auto"/>
              <w:right w:val="single" w:sz="4" w:space="0" w:color="auto"/>
            </w:tcBorders>
            <w:noWrap/>
            <w:hideMark/>
          </w:tcPr>
          <w:p w14:paraId="135A140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1416.59</w:t>
            </w:r>
          </w:p>
          <w:p w14:paraId="01C02F3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(3.20)</w:t>
            </w:r>
          </w:p>
        </w:tc>
        <w:tc>
          <w:tcPr>
            <w:tcW w:w="720" w:type="pct"/>
            <w:tcBorders>
              <w:top w:val="nil"/>
              <w:left w:val="nil"/>
              <w:bottom w:val="single" w:sz="4" w:space="0" w:color="auto"/>
              <w:right w:val="single" w:sz="4" w:space="0" w:color="auto"/>
            </w:tcBorders>
            <w:noWrap/>
            <w:vAlign w:val="center"/>
            <w:hideMark/>
          </w:tcPr>
          <w:p w14:paraId="44DFE11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44125.64</w:t>
            </w:r>
          </w:p>
        </w:tc>
      </w:tr>
      <w:tr w:rsidR="007153A7" w:rsidRPr="002C40F0" w14:paraId="56CE4AA6"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177A485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2021</w:t>
            </w:r>
          </w:p>
        </w:tc>
        <w:tc>
          <w:tcPr>
            <w:tcW w:w="692" w:type="pct"/>
            <w:tcBorders>
              <w:top w:val="nil"/>
              <w:left w:val="nil"/>
              <w:bottom w:val="single" w:sz="4" w:space="0" w:color="auto"/>
              <w:right w:val="single" w:sz="4" w:space="0" w:color="auto"/>
            </w:tcBorders>
            <w:noWrap/>
            <w:hideMark/>
          </w:tcPr>
          <w:p w14:paraId="4936527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7527.54</w:t>
            </w:r>
          </w:p>
          <w:p w14:paraId="4406EB7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(37.70)</w:t>
            </w:r>
          </w:p>
        </w:tc>
        <w:tc>
          <w:tcPr>
            <w:tcW w:w="734" w:type="pct"/>
            <w:tcBorders>
              <w:top w:val="nil"/>
              <w:left w:val="nil"/>
              <w:bottom w:val="single" w:sz="4" w:space="0" w:color="auto"/>
              <w:right w:val="single" w:sz="4" w:space="0" w:color="auto"/>
            </w:tcBorders>
            <w:noWrap/>
            <w:hideMark/>
          </w:tcPr>
          <w:p w14:paraId="5884D3B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4339.73</w:t>
            </w:r>
          </w:p>
          <w:p w14:paraId="7ABB850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(21.70)</w:t>
            </w:r>
          </w:p>
        </w:tc>
        <w:tc>
          <w:tcPr>
            <w:tcW w:w="582" w:type="pct"/>
            <w:tcBorders>
              <w:top w:val="nil"/>
              <w:left w:val="nil"/>
              <w:bottom w:val="single" w:sz="4" w:space="0" w:color="auto"/>
              <w:right w:val="single" w:sz="4" w:space="0" w:color="auto"/>
            </w:tcBorders>
            <w:noWrap/>
            <w:hideMark/>
          </w:tcPr>
          <w:p w14:paraId="06EC0E94"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881.99</w:t>
            </w:r>
          </w:p>
          <w:p w14:paraId="28F808E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(4.40)</w:t>
            </w:r>
          </w:p>
        </w:tc>
        <w:tc>
          <w:tcPr>
            <w:tcW w:w="548" w:type="pct"/>
            <w:tcBorders>
              <w:top w:val="nil"/>
              <w:left w:val="nil"/>
              <w:bottom w:val="single" w:sz="4" w:space="0" w:color="auto"/>
              <w:right w:val="single" w:sz="4" w:space="0" w:color="auto"/>
            </w:tcBorders>
            <w:noWrap/>
            <w:hideMark/>
          </w:tcPr>
          <w:p w14:paraId="4E7B38A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1678.54</w:t>
            </w:r>
          </w:p>
          <w:p w14:paraId="683A10B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(8.40)</w:t>
            </w:r>
          </w:p>
        </w:tc>
        <w:tc>
          <w:tcPr>
            <w:tcW w:w="617" w:type="pct"/>
            <w:tcBorders>
              <w:top w:val="nil"/>
              <w:left w:val="nil"/>
              <w:bottom w:val="single" w:sz="4" w:space="0" w:color="auto"/>
              <w:right w:val="single" w:sz="4" w:space="0" w:color="auto"/>
            </w:tcBorders>
            <w:noWrap/>
            <w:hideMark/>
          </w:tcPr>
          <w:p w14:paraId="16A16FAB"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3240.85</w:t>
            </w:r>
          </w:p>
          <w:p w14:paraId="4A45A56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(10.20)</w:t>
            </w:r>
          </w:p>
        </w:tc>
        <w:tc>
          <w:tcPr>
            <w:tcW w:w="627" w:type="pct"/>
            <w:tcBorders>
              <w:top w:val="nil"/>
              <w:left w:val="nil"/>
              <w:bottom w:val="single" w:sz="4" w:space="0" w:color="auto"/>
              <w:right w:val="single" w:sz="4" w:space="0" w:color="auto"/>
            </w:tcBorders>
            <w:noWrap/>
            <w:hideMark/>
          </w:tcPr>
          <w:p w14:paraId="6CE70F52"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2319.74</w:t>
            </w:r>
          </w:p>
          <w:p w14:paraId="7743B1C0"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(11.60)</w:t>
            </w:r>
          </w:p>
        </w:tc>
        <w:tc>
          <w:tcPr>
            <w:tcW w:w="720" w:type="pct"/>
            <w:tcBorders>
              <w:top w:val="nil"/>
              <w:left w:val="nil"/>
              <w:bottom w:val="single" w:sz="4" w:space="0" w:color="auto"/>
              <w:right w:val="single" w:sz="4" w:space="0" w:color="auto"/>
            </w:tcBorders>
            <w:noWrap/>
            <w:vAlign w:val="center"/>
            <w:hideMark/>
          </w:tcPr>
          <w:p w14:paraId="7B07016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19988.39</w:t>
            </w:r>
          </w:p>
        </w:tc>
      </w:tr>
      <w:tr w:rsidR="007153A7" w:rsidRPr="002C40F0" w14:paraId="629E3F5E" w14:textId="77777777" w:rsidTr="0088210C">
        <w:trPr>
          <w:trHeight w:val="318"/>
          <w:jc w:val="center"/>
        </w:trPr>
        <w:tc>
          <w:tcPr>
            <w:tcW w:w="480" w:type="pct"/>
            <w:tcBorders>
              <w:top w:val="nil"/>
              <w:left w:val="single" w:sz="4" w:space="0" w:color="auto"/>
              <w:bottom w:val="single" w:sz="4" w:space="0" w:color="auto"/>
              <w:right w:val="single" w:sz="4" w:space="0" w:color="auto"/>
            </w:tcBorders>
            <w:noWrap/>
            <w:vAlign w:val="center"/>
            <w:hideMark/>
          </w:tcPr>
          <w:p w14:paraId="4312A7F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2022</w:t>
            </w:r>
          </w:p>
        </w:tc>
        <w:tc>
          <w:tcPr>
            <w:tcW w:w="692" w:type="pct"/>
            <w:tcBorders>
              <w:top w:val="nil"/>
              <w:left w:val="nil"/>
              <w:bottom w:val="single" w:sz="4" w:space="0" w:color="auto"/>
              <w:right w:val="single" w:sz="4" w:space="0" w:color="auto"/>
            </w:tcBorders>
            <w:noWrap/>
            <w:hideMark/>
          </w:tcPr>
          <w:p w14:paraId="3DC334AE"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7654.74</w:t>
            </w:r>
          </w:p>
          <w:p w14:paraId="04C8D1A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(15.20)</w:t>
            </w:r>
          </w:p>
        </w:tc>
        <w:tc>
          <w:tcPr>
            <w:tcW w:w="734" w:type="pct"/>
            <w:tcBorders>
              <w:top w:val="nil"/>
              <w:left w:val="nil"/>
              <w:bottom w:val="single" w:sz="4" w:space="0" w:color="auto"/>
              <w:right w:val="single" w:sz="4" w:space="0" w:color="auto"/>
            </w:tcBorders>
            <w:noWrap/>
            <w:hideMark/>
          </w:tcPr>
          <w:p w14:paraId="271FB05D"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29637.15</w:t>
            </w:r>
          </w:p>
          <w:p w14:paraId="05BD9836"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(58.90)</w:t>
            </w:r>
          </w:p>
        </w:tc>
        <w:tc>
          <w:tcPr>
            <w:tcW w:w="582" w:type="pct"/>
            <w:tcBorders>
              <w:top w:val="nil"/>
              <w:left w:val="nil"/>
              <w:bottom w:val="single" w:sz="4" w:space="0" w:color="auto"/>
              <w:right w:val="single" w:sz="4" w:space="0" w:color="auto"/>
            </w:tcBorders>
            <w:noWrap/>
            <w:hideMark/>
          </w:tcPr>
          <w:p w14:paraId="5584FA7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343.67</w:t>
            </w:r>
          </w:p>
          <w:p w14:paraId="6989F043"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(0.70)</w:t>
            </w:r>
          </w:p>
        </w:tc>
        <w:tc>
          <w:tcPr>
            <w:tcW w:w="548" w:type="pct"/>
            <w:tcBorders>
              <w:top w:val="nil"/>
              <w:left w:val="nil"/>
              <w:bottom w:val="single" w:sz="4" w:space="0" w:color="auto"/>
              <w:right w:val="single" w:sz="4" w:space="0" w:color="auto"/>
            </w:tcBorders>
            <w:noWrap/>
            <w:hideMark/>
          </w:tcPr>
          <w:p w14:paraId="6BD3214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2879.82</w:t>
            </w:r>
          </w:p>
          <w:p w14:paraId="1DB103C1"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(5.70)</w:t>
            </w:r>
          </w:p>
        </w:tc>
        <w:tc>
          <w:tcPr>
            <w:tcW w:w="617" w:type="pct"/>
            <w:tcBorders>
              <w:top w:val="nil"/>
              <w:left w:val="nil"/>
              <w:bottom w:val="single" w:sz="4" w:space="0" w:color="auto"/>
              <w:right w:val="single" w:sz="4" w:space="0" w:color="auto"/>
            </w:tcBorders>
            <w:noWrap/>
            <w:hideMark/>
          </w:tcPr>
          <w:p w14:paraId="2AE9BDEF"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583.73</w:t>
            </w:r>
          </w:p>
          <w:p w14:paraId="642843D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(1.20)</w:t>
            </w:r>
          </w:p>
        </w:tc>
        <w:tc>
          <w:tcPr>
            <w:tcW w:w="627" w:type="pct"/>
            <w:tcBorders>
              <w:top w:val="nil"/>
              <w:left w:val="nil"/>
              <w:bottom w:val="single" w:sz="4" w:space="0" w:color="auto"/>
              <w:right w:val="single" w:sz="4" w:space="0" w:color="auto"/>
            </w:tcBorders>
            <w:noWrap/>
            <w:hideMark/>
          </w:tcPr>
          <w:p w14:paraId="77BFEDB7"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9244.27</w:t>
            </w:r>
          </w:p>
          <w:p w14:paraId="190F786C"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(18.40)</w:t>
            </w:r>
          </w:p>
        </w:tc>
        <w:tc>
          <w:tcPr>
            <w:tcW w:w="720" w:type="pct"/>
            <w:tcBorders>
              <w:top w:val="nil"/>
              <w:left w:val="nil"/>
              <w:bottom w:val="single" w:sz="4" w:space="0" w:color="auto"/>
              <w:right w:val="single" w:sz="4" w:space="0" w:color="auto"/>
            </w:tcBorders>
            <w:noWrap/>
            <w:vAlign w:val="center"/>
            <w:hideMark/>
          </w:tcPr>
          <w:p w14:paraId="018B934A" w14:textId="77777777" w:rsidR="007153A7" w:rsidRPr="002C40F0" w:rsidRDefault="007153A7" w:rsidP="001922E4">
            <w:pPr>
              <w:spacing w:after="0" w:line="240" w:lineRule="auto"/>
              <w:jc w:val="center"/>
              <w:rPr>
                <w:rFonts w:ascii="Arial" w:eastAsia="Times New Roman" w:hAnsi="Arial" w:cs="Arial"/>
                <w:color w:val="000000" w:themeColor="text1"/>
                <w:kern w:val="0"/>
                <w:sz w:val="20"/>
                <w:szCs w:val="20"/>
                <w:lang w:bidi="mr-IN"/>
                <w14:ligatures w14:val="none"/>
              </w:rPr>
            </w:pPr>
            <w:r w:rsidRPr="002C40F0">
              <w:rPr>
                <w:rFonts w:ascii="Arial" w:eastAsia="Times New Roman" w:hAnsi="Arial" w:cs="Arial"/>
                <w:color w:val="000000" w:themeColor="text1"/>
                <w:kern w:val="0"/>
                <w:sz w:val="20"/>
                <w:szCs w:val="20"/>
                <w:lang w:bidi="mr-IN"/>
                <w14:ligatures w14:val="none"/>
              </w:rPr>
              <w:t>50343.38</w:t>
            </w:r>
          </w:p>
        </w:tc>
      </w:tr>
    </w:tbl>
    <w:p w14:paraId="6BF1EFE9" w14:textId="77777777" w:rsidR="007153A7" w:rsidRPr="002C40F0" w:rsidRDefault="007153A7" w:rsidP="001922E4">
      <w:pPr>
        <w:spacing w:after="0" w:line="240" w:lineRule="auto"/>
        <w:rPr>
          <w:rFonts w:ascii="Arial" w:hAnsi="Arial" w:cs="Arial"/>
          <w:b/>
          <w:bCs/>
          <w:color w:val="000000" w:themeColor="text1"/>
          <w:sz w:val="20"/>
          <w:szCs w:val="20"/>
        </w:rPr>
      </w:pPr>
      <w:r w:rsidRPr="002C40F0">
        <w:rPr>
          <w:rFonts w:ascii="Arial" w:hAnsi="Arial" w:cs="Arial"/>
          <w:color w:val="000000" w:themeColor="text1"/>
          <w:sz w:val="20"/>
          <w:szCs w:val="20"/>
        </w:rPr>
        <w:t xml:space="preserve"> </w:t>
      </w:r>
      <w:r w:rsidRPr="002C40F0">
        <w:rPr>
          <w:rFonts w:ascii="Arial" w:hAnsi="Arial" w:cs="Arial"/>
          <w:b/>
          <w:bCs/>
          <w:color w:val="000000" w:themeColor="text1"/>
          <w:sz w:val="20"/>
          <w:szCs w:val="20"/>
        </w:rPr>
        <w:t>Source: DGCI&amp;S, Indiastat, USDA</w:t>
      </w:r>
    </w:p>
    <w:p w14:paraId="3B8D9F20" w14:textId="36D23882" w:rsidR="007153A7" w:rsidRPr="002C40F0" w:rsidRDefault="007153A7" w:rsidP="001922E4">
      <w:pPr>
        <w:spacing w:after="0" w:line="240" w:lineRule="auto"/>
        <w:rPr>
          <w:rFonts w:ascii="Arial" w:hAnsi="Arial" w:cs="Arial"/>
          <w:i/>
          <w:iCs/>
          <w:color w:val="000000" w:themeColor="text1"/>
          <w:sz w:val="20"/>
          <w:szCs w:val="20"/>
        </w:rPr>
      </w:pPr>
      <w:r w:rsidRPr="002C40F0">
        <w:rPr>
          <w:rFonts w:ascii="Arial" w:hAnsi="Arial" w:cs="Arial"/>
          <w:i/>
          <w:iCs/>
          <w:color w:val="000000" w:themeColor="text1"/>
          <w:sz w:val="20"/>
          <w:szCs w:val="20"/>
        </w:rPr>
        <w:t>Figures in parenthesis indicates percentages to total.</w:t>
      </w:r>
    </w:p>
    <w:p w14:paraId="2BC1FEC7" w14:textId="2E1AF062" w:rsidR="007153A7" w:rsidRPr="002C40F0" w:rsidRDefault="007153A7"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r w:rsidRPr="002C40F0">
        <w:rPr>
          <w:rFonts w:ascii="Arial" w:eastAsia="Times New Roman" w:hAnsi="Arial" w:cs="Arial"/>
          <w:b/>
          <w:bCs/>
          <w:color w:val="000000" w:themeColor="text1"/>
          <w:kern w:val="0"/>
          <w:sz w:val="20"/>
          <w:szCs w:val="20"/>
          <w:lang w:eastAsia="en-IN"/>
          <w14:ligatures w14:val="none"/>
        </w:rPr>
        <w:t xml:space="preserve">Transitional Probability Matrix for India’s Export Turnover from Soybean    </w:t>
      </w:r>
    </w:p>
    <w:bookmarkEnd w:id="2"/>
    <w:p w14:paraId="400E2B91" w14:textId="77777777" w:rsidR="00E81140" w:rsidRPr="00E81140" w:rsidRDefault="00E81140" w:rsidP="00E81140">
      <w:pPr>
        <w:widowControl w:val="0"/>
        <w:autoSpaceDE w:val="0"/>
        <w:autoSpaceDN w:val="0"/>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E81140">
        <w:rPr>
          <w:rFonts w:ascii="Arial" w:eastAsia="Times New Roman" w:hAnsi="Arial" w:cs="Arial"/>
          <w:color w:val="000000" w:themeColor="text1"/>
          <w:kern w:val="0"/>
          <w:sz w:val="20"/>
          <w:szCs w:val="20"/>
          <w:lang w:eastAsia="en-IN"/>
          <w14:ligatures w14:val="none"/>
        </w:rPr>
        <w:t>The analysis examined the primary soybean importers from India, comprising the United States, Canada, UAE, Nepal and Belgium, while other importing countries were grouped under "other countries."</w:t>
      </w:r>
    </w:p>
    <w:p w14:paraId="7AAA395B" w14:textId="6328F809" w:rsidR="00E81140" w:rsidRPr="00E81140" w:rsidRDefault="00E81140" w:rsidP="00E81140">
      <w:pPr>
        <w:widowControl w:val="0"/>
        <w:autoSpaceDE w:val="0"/>
        <w:autoSpaceDN w:val="0"/>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E81140">
        <w:rPr>
          <w:rFonts w:ascii="Arial" w:eastAsia="Times New Roman" w:hAnsi="Arial" w:cs="Arial"/>
          <w:color w:val="000000" w:themeColor="text1"/>
          <w:kern w:val="0"/>
          <w:sz w:val="20"/>
          <w:szCs w:val="20"/>
          <w:lang w:eastAsia="en-IN"/>
          <w14:ligatures w14:val="none"/>
        </w:rPr>
        <w:t xml:space="preserve">According to Table 4, the United States, Canada and Belgium retained 87.79 per cent, 58.81 per cent and 57.66 per cent, respectively, of India's export turnover. Conversely, the UAE exhibited zero per cent retention, rendering it the most unstable market among the importing countries. Nepal demonstrated </w:t>
      </w:r>
      <w:r w:rsidRPr="00E81140">
        <w:rPr>
          <w:rFonts w:ascii="Arial" w:eastAsia="Times New Roman" w:hAnsi="Arial" w:cs="Arial"/>
          <w:color w:val="000000" w:themeColor="text1"/>
          <w:kern w:val="0"/>
          <w:sz w:val="20"/>
          <w:szCs w:val="20"/>
          <w:lang w:eastAsia="en-IN"/>
          <w14:ligatures w14:val="none"/>
        </w:rPr>
        <w:lastRenderedPageBreak/>
        <w:t>the least retention, while the remaining countries retained 29.28 per cent of India's exports.</w:t>
      </w:r>
    </w:p>
    <w:p w14:paraId="6F675689" w14:textId="77777777" w:rsidR="00E81140" w:rsidRPr="00E81140" w:rsidRDefault="00E81140" w:rsidP="00E81140">
      <w:pPr>
        <w:widowControl w:val="0"/>
        <w:autoSpaceDE w:val="0"/>
        <w:autoSpaceDN w:val="0"/>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E81140">
        <w:rPr>
          <w:rFonts w:ascii="Arial" w:eastAsia="Times New Roman" w:hAnsi="Arial" w:cs="Arial"/>
          <w:color w:val="000000" w:themeColor="text1"/>
          <w:kern w:val="0"/>
          <w:sz w:val="20"/>
          <w:szCs w:val="20"/>
          <w:lang w:eastAsia="en-IN"/>
          <w14:ligatures w14:val="none"/>
        </w:rPr>
        <w:t>The United States emerged as the most stable importer, having lost 10.35 per cent to Canada but gained 23.45 per cent from other countries. Notably, the United States did not gain any value from Nepal, despite experiencing gains in quantity terms.</w:t>
      </w:r>
    </w:p>
    <w:p w14:paraId="6A6FB6FC" w14:textId="77777777" w:rsidR="00E81140" w:rsidRPr="00E81140" w:rsidRDefault="00E81140" w:rsidP="00E81140">
      <w:pPr>
        <w:widowControl w:val="0"/>
        <w:autoSpaceDE w:val="0"/>
        <w:autoSpaceDN w:val="0"/>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E81140">
        <w:rPr>
          <w:rFonts w:ascii="Arial" w:eastAsia="Times New Roman" w:hAnsi="Arial" w:cs="Arial"/>
          <w:color w:val="000000" w:themeColor="text1"/>
          <w:kern w:val="0"/>
          <w:sz w:val="20"/>
          <w:szCs w:val="20"/>
          <w:lang w:eastAsia="en-IN"/>
          <w14:ligatures w14:val="none"/>
        </w:rPr>
        <w:t>A comparative analysis of retention matrices revealed that quantity retention surpassed value retention for Canada. Canada lost 0.41 per cent to the UAE, 31.13 per cent to other countries and 9.65 per cent to Belgium. Conversely, Canada gained 100 per cent from the UAE, 35.30 per cent from other countries and 30.86 per cent from Belgium.</w:t>
      </w:r>
    </w:p>
    <w:p w14:paraId="5ACBCD11" w14:textId="77777777" w:rsidR="00E81140" w:rsidRPr="00E81140" w:rsidRDefault="00E81140" w:rsidP="00E81140">
      <w:pPr>
        <w:widowControl w:val="0"/>
        <w:autoSpaceDE w:val="0"/>
        <w:autoSpaceDN w:val="0"/>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E81140">
        <w:rPr>
          <w:rFonts w:ascii="Arial" w:eastAsia="Times New Roman" w:hAnsi="Arial" w:cs="Arial"/>
          <w:color w:val="000000" w:themeColor="text1"/>
          <w:kern w:val="0"/>
          <w:sz w:val="20"/>
          <w:szCs w:val="20"/>
          <w:lang w:eastAsia="en-IN"/>
          <w14:ligatures w14:val="none"/>
        </w:rPr>
        <w:t>The UAE proved to be the most unstable market in terms of both quantity and value of Indian soybean exports, retaining zero per cent of imports. However, the UAE imported from India and re-exported 100 per cent to Canada, establishing a strong trade relationship with Canada. Belgium demonstrated a retention rate of 57.66 per cent, losing 30.86 per cent to Canada and 10.91 per cent to Nepal.</w:t>
      </w:r>
    </w:p>
    <w:p w14:paraId="5786F81D" w14:textId="77777777" w:rsidR="00E81140" w:rsidRPr="00E81140" w:rsidRDefault="00E81140" w:rsidP="00E81140">
      <w:pPr>
        <w:widowControl w:val="0"/>
        <w:autoSpaceDE w:val="0"/>
        <w:autoSpaceDN w:val="0"/>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E81140">
        <w:rPr>
          <w:rFonts w:ascii="Arial" w:eastAsia="Times New Roman" w:hAnsi="Arial" w:cs="Arial"/>
          <w:color w:val="000000" w:themeColor="text1"/>
          <w:kern w:val="0"/>
          <w:sz w:val="20"/>
          <w:szCs w:val="20"/>
          <w:lang w:eastAsia="en-IN"/>
          <w14:ligatures w14:val="none"/>
        </w:rPr>
        <w:t>Other countries retained a mere 29.28 per cent, which was less than half of the quantity retention exhibited by these countries (62.75 per cent). These countries lost their share with all countries except Belgium, indicating a decline in their share value over the years. Conversely, the share of the United States, Canada and Belgium increased.</w:t>
      </w:r>
    </w:p>
    <w:p w14:paraId="6FE962CC" w14:textId="77777777" w:rsidR="00E81140" w:rsidRPr="00E81140" w:rsidRDefault="00E81140" w:rsidP="00E81140">
      <w:pPr>
        <w:widowControl w:val="0"/>
        <w:autoSpaceDE w:val="0"/>
        <w:autoSpaceDN w:val="0"/>
        <w:spacing w:after="0" w:line="240" w:lineRule="auto"/>
        <w:ind w:firstLine="720"/>
        <w:jc w:val="both"/>
        <w:rPr>
          <w:rFonts w:ascii="Arial" w:eastAsia="Times New Roman" w:hAnsi="Arial" w:cs="Arial"/>
          <w:color w:val="000000" w:themeColor="text1"/>
          <w:kern w:val="0"/>
          <w:sz w:val="20"/>
          <w:szCs w:val="20"/>
          <w:lang w:eastAsia="en-IN"/>
          <w14:ligatures w14:val="none"/>
        </w:rPr>
      </w:pPr>
      <w:r w:rsidRPr="00E81140">
        <w:rPr>
          <w:rFonts w:ascii="Arial" w:eastAsia="Times New Roman" w:hAnsi="Arial" w:cs="Arial"/>
          <w:color w:val="000000" w:themeColor="text1"/>
          <w:kern w:val="0"/>
          <w:sz w:val="20"/>
          <w:szCs w:val="20"/>
          <w:lang w:eastAsia="en-IN"/>
          <w14:ligatures w14:val="none"/>
        </w:rPr>
        <w:t xml:space="preserve">The retention matrix underscored the United States, Canada and Belgium as the most stable markets among the importing countries, while the UAE emerged as the most unstable. Consequently, it was essential to develop targeted export promotion strategies to enhance exports and mitigate market risks. </w:t>
      </w:r>
    </w:p>
    <w:p w14:paraId="14A7274B" w14:textId="396E147E" w:rsidR="007153A7" w:rsidRPr="002C40F0" w:rsidRDefault="00F5549E" w:rsidP="001922E4">
      <w:pPr>
        <w:widowControl w:val="0"/>
        <w:autoSpaceDE w:val="0"/>
        <w:autoSpaceDN w:val="0"/>
        <w:spacing w:after="0" w:line="240" w:lineRule="auto"/>
        <w:jc w:val="both"/>
        <w:rPr>
          <w:rFonts w:ascii="Arial" w:eastAsiaTheme="minorEastAsia" w:hAnsi="Arial" w:cs="Arial"/>
          <w:b/>
          <w:bCs/>
          <w:color w:val="000000" w:themeColor="text1"/>
          <w:kern w:val="0"/>
          <w:sz w:val="20"/>
          <w:szCs w:val="20"/>
          <w14:ligatures w14:val="none"/>
        </w:rPr>
      </w:pPr>
      <w:bookmarkStart w:id="3" w:name="_GoBack"/>
      <w:r w:rsidRPr="002C40F0">
        <w:rPr>
          <w:rFonts w:ascii="Arial" w:eastAsiaTheme="minorEastAsia" w:hAnsi="Arial" w:cs="Arial"/>
          <w:b/>
          <w:bCs/>
          <w:color w:val="000000" w:themeColor="text1"/>
          <w:kern w:val="0"/>
          <w:sz w:val="20"/>
          <w:szCs w:val="20"/>
          <w14:ligatures w14:val="none"/>
        </w:rPr>
        <w:t>Table</w:t>
      </w:r>
      <w:bookmarkEnd w:id="3"/>
      <w:r w:rsidRPr="002C40F0">
        <w:rPr>
          <w:rFonts w:ascii="Arial" w:eastAsiaTheme="minorEastAsia" w:hAnsi="Arial" w:cs="Arial"/>
          <w:b/>
          <w:bCs/>
          <w:color w:val="000000" w:themeColor="text1"/>
          <w:kern w:val="0"/>
          <w:sz w:val="20"/>
          <w:szCs w:val="20"/>
          <w14:ligatures w14:val="none"/>
        </w:rPr>
        <w:t xml:space="preserve"> 4</w:t>
      </w:r>
      <w:r w:rsidRPr="002C40F0">
        <w:rPr>
          <w:rFonts w:ascii="Arial" w:eastAsiaTheme="minorEastAsia" w:hAnsi="Arial" w:cs="Arial"/>
          <w:b/>
          <w:bCs/>
          <w:color w:val="000000" w:themeColor="text1"/>
          <w:kern w:val="0"/>
          <w:sz w:val="20"/>
          <w:szCs w:val="20"/>
          <w14:ligatures w14:val="none"/>
        </w:rPr>
        <w:tab/>
      </w:r>
      <w:r w:rsidR="007153A7" w:rsidRPr="002C40F0">
        <w:rPr>
          <w:rFonts w:ascii="Arial" w:eastAsiaTheme="minorEastAsia" w:hAnsi="Arial" w:cs="Arial"/>
          <w:b/>
          <w:bCs/>
          <w:color w:val="000000" w:themeColor="text1"/>
          <w:kern w:val="0"/>
          <w:sz w:val="20"/>
          <w:szCs w:val="20"/>
          <w14:ligatures w14:val="none"/>
        </w:rPr>
        <w:t xml:space="preserve">Transitional Probability Matrix for Export Turnover of Soybean    </w:t>
      </w:r>
    </w:p>
    <w:tbl>
      <w:tblPr>
        <w:tblStyle w:val="TableGrid2"/>
        <w:tblW w:w="5000" w:type="pct"/>
        <w:tblLook w:val="04A0" w:firstRow="1" w:lastRow="0" w:firstColumn="1" w:lastColumn="0" w:noHBand="0" w:noVBand="1"/>
      </w:tblPr>
      <w:tblGrid>
        <w:gridCol w:w="1775"/>
        <w:gridCol w:w="1775"/>
        <w:gridCol w:w="1178"/>
        <w:gridCol w:w="1103"/>
        <w:gridCol w:w="1103"/>
        <w:gridCol w:w="1313"/>
        <w:gridCol w:w="1103"/>
      </w:tblGrid>
      <w:tr w:rsidR="007153A7" w:rsidRPr="002C40F0" w14:paraId="6004231B" w14:textId="77777777" w:rsidTr="0088210C">
        <w:trPr>
          <w:trHeight w:val="312"/>
        </w:trPr>
        <w:tc>
          <w:tcPr>
            <w:tcW w:w="949" w:type="pct"/>
            <w:noWrap/>
            <w:vAlign w:val="center"/>
            <w:hideMark/>
          </w:tcPr>
          <w:p w14:paraId="6B9B2CBA" w14:textId="77777777" w:rsidR="007153A7" w:rsidRPr="002C40F0" w:rsidRDefault="007153A7" w:rsidP="001922E4">
            <w:pPr>
              <w:jc w:val="center"/>
              <w:rPr>
                <w:rFonts w:ascii="Arial" w:hAnsi="Arial" w:cs="Arial"/>
                <w:b w:val="0"/>
                <w:bCs w:val="0"/>
                <w:color w:val="000000" w:themeColor="text1"/>
                <w:sz w:val="20"/>
                <w:szCs w:val="20"/>
              </w:rPr>
            </w:pPr>
          </w:p>
        </w:tc>
        <w:tc>
          <w:tcPr>
            <w:tcW w:w="949" w:type="pct"/>
            <w:noWrap/>
            <w:vAlign w:val="center"/>
            <w:hideMark/>
          </w:tcPr>
          <w:p w14:paraId="3B0FDC8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630" w:type="pct"/>
            <w:noWrap/>
            <w:vAlign w:val="center"/>
            <w:hideMark/>
          </w:tcPr>
          <w:p w14:paraId="6A8BCB6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590" w:type="pct"/>
            <w:noWrap/>
            <w:vAlign w:val="center"/>
            <w:hideMark/>
          </w:tcPr>
          <w:p w14:paraId="10064C1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590" w:type="pct"/>
            <w:noWrap/>
            <w:vAlign w:val="center"/>
            <w:hideMark/>
          </w:tcPr>
          <w:p w14:paraId="5CA2C26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702" w:type="pct"/>
            <w:noWrap/>
            <w:vAlign w:val="center"/>
            <w:hideMark/>
          </w:tcPr>
          <w:p w14:paraId="6B081F3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590" w:type="pct"/>
            <w:noWrap/>
            <w:vAlign w:val="center"/>
            <w:hideMark/>
          </w:tcPr>
          <w:p w14:paraId="31A347B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Others</w:t>
            </w:r>
          </w:p>
        </w:tc>
      </w:tr>
      <w:tr w:rsidR="007153A7" w:rsidRPr="002C40F0" w14:paraId="0C99C841" w14:textId="77777777" w:rsidTr="0088210C">
        <w:trPr>
          <w:trHeight w:val="312"/>
        </w:trPr>
        <w:tc>
          <w:tcPr>
            <w:tcW w:w="949" w:type="pct"/>
            <w:noWrap/>
            <w:vAlign w:val="center"/>
            <w:hideMark/>
          </w:tcPr>
          <w:p w14:paraId="19C3AFE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United State</w:t>
            </w:r>
          </w:p>
        </w:tc>
        <w:tc>
          <w:tcPr>
            <w:tcW w:w="949" w:type="pct"/>
            <w:noWrap/>
            <w:vAlign w:val="center"/>
            <w:hideMark/>
          </w:tcPr>
          <w:p w14:paraId="03401CBE"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0.8779</w:t>
            </w:r>
          </w:p>
        </w:tc>
        <w:tc>
          <w:tcPr>
            <w:tcW w:w="630" w:type="pct"/>
            <w:noWrap/>
            <w:vAlign w:val="center"/>
            <w:hideMark/>
          </w:tcPr>
          <w:p w14:paraId="4D9B671C"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0.1035</w:t>
            </w:r>
          </w:p>
        </w:tc>
        <w:tc>
          <w:tcPr>
            <w:tcW w:w="590" w:type="pct"/>
            <w:noWrap/>
            <w:vAlign w:val="center"/>
            <w:hideMark/>
          </w:tcPr>
          <w:p w14:paraId="5DCF7EF4"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7C46490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702" w:type="pct"/>
            <w:noWrap/>
            <w:vAlign w:val="center"/>
            <w:hideMark/>
          </w:tcPr>
          <w:p w14:paraId="2F6D85F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0.0186</w:t>
            </w:r>
          </w:p>
        </w:tc>
        <w:tc>
          <w:tcPr>
            <w:tcW w:w="590" w:type="pct"/>
            <w:noWrap/>
            <w:vAlign w:val="center"/>
            <w:hideMark/>
          </w:tcPr>
          <w:p w14:paraId="17B818B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3633556D" w14:textId="77777777" w:rsidTr="0088210C">
        <w:trPr>
          <w:trHeight w:val="312"/>
        </w:trPr>
        <w:tc>
          <w:tcPr>
            <w:tcW w:w="949" w:type="pct"/>
            <w:noWrap/>
            <w:vAlign w:val="center"/>
            <w:hideMark/>
          </w:tcPr>
          <w:p w14:paraId="02A424E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Canada</w:t>
            </w:r>
          </w:p>
        </w:tc>
        <w:tc>
          <w:tcPr>
            <w:tcW w:w="949" w:type="pct"/>
            <w:noWrap/>
            <w:vAlign w:val="center"/>
            <w:hideMark/>
          </w:tcPr>
          <w:p w14:paraId="6E29849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49D095A9"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0.5881</w:t>
            </w:r>
          </w:p>
        </w:tc>
        <w:tc>
          <w:tcPr>
            <w:tcW w:w="590" w:type="pct"/>
            <w:noWrap/>
            <w:vAlign w:val="center"/>
            <w:hideMark/>
          </w:tcPr>
          <w:p w14:paraId="620A481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0.0041</w:t>
            </w:r>
          </w:p>
        </w:tc>
        <w:tc>
          <w:tcPr>
            <w:tcW w:w="590" w:type="pct"/>
            <w:noWrap/>
            <w:vAlign w:val="center"/>
            <w:hideMark/>
          </w:tcPr>
          <w:p w14:paraId="3F7C701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702" w:type="pct"/>
            <w:noWrap/>
            <w:vAlign w:val="center"/>
            <w:hideMark/>
          </w:tcPr>
          <w:p w14:paraId="23E45AF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0.0965</w:t>
            </w:r>
          </w:p>
        </w:tc>
        <w:tc>
          <w:tcPr>
            <w:tcW w:w="590" w:type="pct"/>
            <w:noWrap/>
            <w:vAlign w:val="center"/>
            <w:hideMark/>
          </w:tcPr>
          <w:p w14:paraId="0A81F22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0.3113</w:t>
            </w:r>
          </w:p>
        </w:tc>
      </w:tr>
      <w:tr w:rsidR="007153A7" w:rsidRPr="002C40F0" w14:paraId="64FDFC20" w14:textId="77777777" w:rsidTr="0088210C">
        <w:trPr>
          <w:trHeight w:val="312"/>
        </w:trPr>
        <w:tc>
          <w:tcPr>
            <w:tcW w:w="949" w:type="pct"/>
            <w:noWrap/>
            <w:vAlign w:val="center"/>
            <w:hideMark/>
          </w:tcPr>
          <w:p w14:paraId="6A61043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UAE</w:t>
            </w:r>
          </w:p>
        </w:tc>
        <w:tc>
          <w:tcPr>
            <w:tcW w:w="949" w:type="pct"/>
            <w:noWrap/>
            <w:vAlign w:val="center"/>
            <w:hideMark/>
          </w:tcPr>
          <w:p w14:paraId="26EBDF7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41E7B8A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1.0000</w:t>
            </w:r>
          </w:p>
        </w:tc>
        <w:tc>
          <w:tcPr>
            <w:tcW w:w="590" w:type="pct"/>
            <w:noWrap/>
            <w:vAlign w:val="center"/>
            <w:hideMark/>
          </w:tcPr>
          <w:p w14:paraId="71A2FCBC"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0.0000</w:t>
            </w:r>
          </w:p>
        </w:tc>
        <w:tc>
          <w:tcPr>
            <w:tcW w:w="590" w:type="pct"/>
            <w:noWrap/>
            <w:vAlign w:val="center"/>
            <w:hideMark/>
          </w:tcPr>
          <w:p w14:paraId="14C6A8F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702" w:type="pct"/>
            <w:noWrap/>
            <w:vAlign w:val="center"/>
            <w:hideMark/>
          </w:tcPr>
          <w:p w14:paraId="244DD2F2"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58A24A0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4379CA61" w14:textId="77777777" w:rsidTr="0088210C">
        <w:trPr>
          <w:trHeight w:val="312"/>
        </w:trPr>
        <w:tc>
          <w:tcPr>
            <w:tcW w:w="949" w:type="pct"/>
            <w:noWrap/>
            <w:vAlign w:val="center"/>
            <w:hideMark/>
          </w:tcPr>
          <w:p w14:paraId="7EBE49D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Nepal</w:t>
            </w:r>
          </w:p>
        </w:tc>
        <w:tc>
          <w:tcPr>
            <w:tcW w:w="949" w:type="pct"/>
            <w:noWrap/>
            <w:vAlign w:val="center"/>
            <w:hideMark/>
          </w:tcPr>
          <w:p w14:paraId="6522A9DF"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7DDBACD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6F82DCB1"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0A5966D1"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0.3642</w:t>
            </w:r>
          </w:p>
        </w:tc>
        <w:tc>
          <w:tcPr>
            <w:tcW w:w="702" w:type="pct"/>
            <w:noWrap/>
            <w:vAlign w:val="center"/>
            <w:hideMark/>
          </w:tcPr>
          <w:p w14:paraId="22CA24C9"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3FF20A1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0.6358</w:t>
            </w:r>
          </w:p>
        </w:tc>
      </w:tr>
      <w:tr w:rsidR="007153A7" w:rsidRPr="002C40F0" w14:paraId="1033689B" w14:textId="77777777" w:rsidTr="0088210C">
        <w:trPr>
          <w:trHeight w:val="312"/>
        </w:trPr>
        <w:tc>
          <w:tcPr>
            <w:tcW w:w="949" w:type="pct"/>
            <w:noWrap/>
            <w:vAlign w:val="center"/>
            <w:hideMark/>
          </w:tcPr>
          <w:p w14:paraId="3255C3A8"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Belgium</w:t>
            </w:r>
          </w:p>
        </w:tc>
        <w:tc>
          <w:tcPr>
            <w:tcW w:w="949" w:type="pct"/>
            <w:noWrap/>
            <w:vAlign w:val="center"/>
            <w:hideMark/>
          </w:tcPr>
          <w:p w14:paraId="1F3FC46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630" w:type="pct"/>
            <w:noWrap/>
            <w:vAlign w:val="center"/>
            <w:hideMark/>
          </w:tcPr>
          <w:p w14:paraId="6C5E31A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0.3086</w:t>
            </w:r>
          </w:p>
        </w:tc>
        <w:tc>
          <w:tcPr>
            <w:tcW w:w="590" w:type="pct"/>
            <w:noWrap/>
            <w:vAlign w:val="center"/>
            <w:hideMark/>
          </w:tcPr>
          <w:p w14:paraId="74A3C123"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0.0057</w:t>
            </w:r>
          </w:p>
        </w:tc>
        <w:tc>
          <w:tcPr>
            <w:tcW w:w="590" w:type="pct"/>
            <w:noWrap/>
            <w:vAlign w:val="center"/>
            <w:hideMark/>
          </w:tcPr>
          <w:p w14:paraId="49354417"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0.1091</w:t>
            </w:r>
          </w:p>
        </w:tc>
        <w:tc>
          <w:tcPr>
            <w:tcW w:w="702" w:type="pct"/>
            <w:noWrap/>
            <w:vAlign w:val="center"/>
            <w:hideMark/>
          </w:tcPr>
          <w:p w14:paraId="1B82013F"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0.5766</w:t>
            </w:r>
          </w:p>
        </w:tc>
        <w:tc>
          <w:tcPr>
            <w:tcW w:w="590" w:type="pct"/>
            <w:noWrap/>
            <w:vAlign w:val="center"/>
            <w:hideMark/>
          </w:tcPr>
          <w:p w14:paraId="65768E06"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r>
      <w:tr w:rsidR="007153A7" w:rsidRPr="002C40F0" w14:paraId="0BA6934E" w14:textId="77777777" w:rsidTr="0088210C">
        <w:trPr>
          <w:trHeight w:val="312"/>
        </w:trPr>
        <w:tc>
          <w:tcPr>
            <w:tcW w:w="949" w:type="pct"/>
            <w:noWrap/>
            <w:vAlign w:val="center"/>
            <w:hideMark/>
          </w:tcPr>
          <w:p w14:paraId="1F40AF6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Others</w:t>
            </w:r>
          </w:p>
        </w:tc>
        <w:tc>
          <w:tcPr>
            <w:tcW w:w="949" w:type="pct"/>
            <w:noWrap/>
            <w:vAlign w:val="center"/>
            <w:hideMark/>
          </w:tcPr>
          <w:p w14:paraId="0F965CB0"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0.2345</w:t>
            </w:r>
          </w:p>
        </w:tc>
        <w:tc>
          <w:tcPr>
            <w:tcW w:w="630" w:type="pct"/>
            <w:noWrap/>
            <w:vAlign w:val="center"/>
            <w:hideMark/>
          </w:tcPr>
          <w:p w14:paraId="166E83FD"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0.3530</w:t>
            </w:r>
          </w:p>
        </w:tc>
        <w:tc>
          <w:tcPr>
            <w:tcW w:w="590" w:type="pct"/>
            <w:noWrap/>
            <w:vAlign w:val="center"/>
            <w:hideMark/>
          </w:tcPr>
          <w:p w14:paraId="28CA2F4B"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0.0428</w:t>
            </w:r>
          </w:p>
        </w:tc>
        <w:tc>
          <w:tcPr>
            <w:tcW w:w="590" w:type="pct"/>
            <w:noWrap/>
            <w:vAlign w:val="center"/>
            <w:hideMark/>
          </w:tcPr>
          <w:p w14:paraId="6F85146E"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0.0769</w:t>
            </w:r>
          </w:p>
        </w:tc>
        <w:tc>
          <w:tcPr>
            <w:tcW w:w="702" w:type="pct"/>
            <w:noWrap/>
            <w:vAlign w:val="center"/>
            <w:hideMark/>
          </w:tcPr>
          <w:p w14:paraId="5F6DA50A" w14:textId="77777777" w:rsidR="007153A7" w:rsidRPr="002C40F0" w:rsidRDefault="007153A7" w:rsidP="001922E4">
            <w:pPr>
              <w:jc w:val="center"/>
              <w:rPr>
                <w:rFonts w:ascii="Arial" w:hAnsi="Arial" w:cs="Arial"/>
                <w:b w:val="0"/>
                <w:bCs w:val="0"/>
                <w:color w:val="000000" w:themeColor="text1"/>
                <w:sz w:val="20"/>
                <w:szCs w:val="20"/>
              </w:rPr>
            </w:pPr>
            <w:r w:rsidRPr="002C40F0">
              <w:rPr>
                <w:rFonts w:ascii="Arial" w:hAnsi="Arial" w:cs="Arial"/>
                <w:b w:val="0"/>
                <w:bCs w:val="0"/>
                <w:color w:val="000000" w:themeColor="text1"/>
                <w:sz w:val="20"/>
                <w:szCs w:val="20"/>
              </w:rPr>
              <w:t>0.0000</w:t>
            </w:r>
          </w:p>
        </w:tc>
        <w:tc>
          <w:tcPr>
            <w:tcW w:w="590" w:type="pct"/>
            <w:noWrap/>
            <w:vAlign w:val="center"/>
            <w:hideMark/>
          </w:tcPr>
          <w:p w14:paraId="0C614BD3" w14:textId="77777777" w:rsidR="007153A7" w:rsidRPr="002C40F0" w:rsidRDefault="007153A7" w:rsidP="001922E4">
            <w:pPr>
              <w:jc w:val="center"/>
              <w:rPr>
                <w:rFonts w:ascii="Arial" w:hAnsi="Arial" w:cs="Arial"/>
                <w:color w:val="000000" w:themeColor="text1"/>
                <w:sz w:val="20"/>
                <w:szCs w:val="20"/>
              </w:rPr>
            </w:pPr>
            <w:r w:rsidRPr="002C40F0">
              <w:rPr>
                <w:rFonts w:ascii="Arial" w:hAnsi="Arial" w:cs="Arial"/>
                <w:color w:val="000000" w:themeColor="text1"/>
                <w:sz w:val="20"/>
                <w:szCs w:val="20"/>
                <w:highlight w:val="yellow"/>
              </w:rPr>
              <w:t>0.2928</w:t>
            </w:r>
          </w:p>
        </w:tc>
      </w:tr>
    </w:tbl>
    <w:p w14:paraId="297E61AB" w14:textId="77777777" w:rsidR="00B25AAA" w:rsidRDefault="00B25AAA" w:rsidP="001922E4">
      <w:pPr>
        <w:tabs>
          <w:tab w:val="left" w:pos="1391"/>
        </w:tabs>
        <w:spacing w:after="0" w:line="240" w:lineRule="auto"/>
        <w:rPr>
          <w:rFonts w:ascii="Arial" w:hAnsi="Arial" w:cs="Arial"/>
          <w:b/>
          <w:bCs/>
          <w:sz w:val="20"/>
          <w:szCs w:val="20"/>
        </w:rPr>
      </w:pPr>
    </w:p>
    <w:p w14:paraId="1C233E76" w14:textId="6F6FA79F" w:rsidR="001D5BC7" w:rsidRPr="002C40F0" w:rsidRDefault="004D650D" w:rsidP="001922E4">
      <w:pPr>
        <w:tabs>
          <w:tab w:val="left" w:pos="1391"/>
        </w:tabs>
        <w:spacing w:after="0" w:line="240" w:lineRule="auto"/>
        <w:rPr>
          <w:rFonts w:ascii="Arial" w:hAnsi="Arial" w:cs="Arial"/>
          <w:b/>
          <w:bCs/>
          <w:sz w:val="20"/>
          <w:szCs w:val="20"/>
        </w:rPr>
      </w:pPr>
      <w:r w:rsidRPr="002C40F0">
        <w:rPr>
          <w:rFonts w:ascii="Arial" w:hAnsi="Arial" w:cs="Arial"/>
          <w:b/>
          <w:bCs/>
          <w:sz w:val="20"/>
          <w:szCs w:val="20"/>
        </w:rPr>
        <w:t>CONCLUSION</w:t>
      </w:r>
    </w:p>
    <w:p w14:paraId="06720049" w14:textId="4B798DA2" w:rsidR="001D5BC7" w:rsidRDefault="00297187" w:rsidP="001922E4">
      <w:pPr>
        <w:spacing w:after="0" w:line="240" w:lineRule="auto"/>
        <w:ind w:firstLine="720"/>
        <w:jc w:val="both"/>
        <w:rPr>
          <w:rFonts w:ascii="Arial" w:hAnsi="Arial" w:cs="Arial"/>
          <w:sz w:val="20"/>
          <w:szCs w:val="20"/>
        </w:rPr>
      </w:pPr>
      <w:r w:rsidRPr="002C40F0">
        <w:rPr>
          <w:rFonts w:ascii="Arial" w:hAnsi="Arial" w:cs="Arial"/>
          <w:sz w:val="20"/>
          <w:szCs w:val="20"/>
        </w:rPr>
        <w:t>The study on India's soybean export performance from 2008 to 2022 reveals that the US, Canada, UAE, Nepal and Belgium were the primary markets. Notably, the US, Canada and Belgium emerged as stable markets with high retention rates and turnover retention rates, indicating strong trade relationships. In contrast, the UAE was highly volatile, re-exporting 100</w:t>
      </w:r>
      <w:r w:rsidR="00EA629B" w:rsidRPr="002C40F0">
        <w:rPr>
          <w:rFonts w:ascii="Arial" w:hAnsi="Arial" w:cs="Arial"/>
          <w:sz w:val="20"/>
          <w:szCs w:val="20"/>
        </w:rPr>
        <w:t xml:space="preserve"> per cent</w:t>
      </w:r>
      <w:r w:rsidRPr="002C40F0">
        <w:rPr>
          <w:rFonts w:ascii="Arial" w:hAnsi="Arial" w:cs="Arial"/>
          <w:sz w:val="20"/>
          <w:szCs w:val="20"/>
        </w:rPr>
        <w:t xml:space="preserve"> of its imports from India to Canada. To leverage these findings, India should focus on strengthening trade relationships with stable markets while exploring ways to stabilize exports to volatile markets like the UAE.</w:t>
      </w:r>
      <w:r w:rsidR="00390B8D">
        <w:rPr>
          <w:rFonts w:ascii="Arial" w:hAnsi="Arial" w:cs="Arial"/>
          <w:sz w:val="20"/>
          <w:szCs w:val="20"/>
        </w:rPr>
        <w:t xml:space="preserve"> </w:t>
      </w:r>
      <w:r w:rsidR="00390B8D" w:rsidRPr="00390B8D">
        <w:rPr>
          <w:rFonts w:ascii="Arial" w:hAnsi="Arial" w:cs="Arial"/>
          <w:sz w:val="20"/>
          <w:szCs w:val="20"/>
        </w:rPr>
        <w:t>This approach can also increase export earnings and enhance India's competitiveness in the global soybean market.</w:t>
      </w:r>
    </w:p>
    <w:p w14:paraId="4D717035" w14:textId="13EA7267" w:rsidR="000F2655" w:rsidRDefault="000F2655" w:rsidP="001922E4">
      <w:pPr>
        <w:spacing w:after="0" w:line="240" w:lineRule="auto"/>
        <w:ind w:firstLine="720"/>
        <w:jc w:val="both"/>
        <w:rPr>
          <w:rFonts w:ascii="Arial" w:hAnsi="Arial" w:cs="Arial"/>
          <w:sz w:val="20"/>
          <w:szCs w:val="20"/>
        </w:rPr>
      </w:pPr>
    </w:p>
    <w:p w14:paraId="6CCFEF66" w14:textId="77777777" w:rsidR="000F2655" w:rsidRPr="00B30C27" w:rsidRDefault="000F2655" w:rsidP="000F2655">
      <w:pPr>
        <w:rPr>
          <w:rFonts w:ascii="Calibri" w:eastAsia="Calibri" w:hAnsi="Calibri" w:cs="Times New Roman"/>
          <w:b/>
          <w:highlight w:val="yellow"/>
        </w:rPr>
      </w:pPr>
      <w:bookmarkStart w:id="4" w:name="_Hlk197682619"/>
      <w:bookmarkStart w:id="5" w:name="_Hlk180402183"/>
      <w:bookmarkStart w:id="6" w:name="_Hlk183680988"/>
      <w:r w:rsidRPr="00B30C27">
        <w:rPr>
          <w:rFonts w:ascii="Calibri" w:eastAsia="Calibri" w:hAnsi="Calibri" w:cs="Times New Roman"/>
          <w:b/>
          <w:highlight w:val="yellow"/>
        </w:rPr>
        <w:t>Disclaimer (Artificial intelligence)</w:t>
      </w:r>
    </w:p>
    <w:p w14:paraId="00200B8D" w14:textId="77777777" w:rsidR="000F2655" w:rsidRPr="009C5487" w:rsidRDefault="000F2655" w:rsidP="000F2655">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867DE7C" w14:textId="77777777" w:rsidR="000F2655" w:rsidRPr="009C5487" w:rsidRDefault="000F2655" w:rsidP="000F2655">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2433A865" w14:textId="77777777" w:rsidR="000F2655" w:rsidRPr="002C40F0" w:rsidRDefault="000F2655" w:rsidP="001922E4">
      <w:pPr>
        <w:spacing w:after="0" w:line="240" w:lineRule="auto"/>
        <w:ind w:firstLine="720"/>
        <w:jc w:val="both"/>
        <w:rPr>
          <w:rFonts w:ascii="Arial" w:hAnsi="Arial" w:cs="Arial"/>
          <w:sz w:val="20"/>
          <w:szCs w:val="20"/>
        </w:rPr>
      </w:pPr>
    </w:p>
    <w:p w14:paraId="5B6E41CF" w14:textId="77777777" w:rsidR="00E45014" w:rsidRDefault="00E45014" w:rsidP="001922E4">
      <w:pPr>
        <w:pStyle w:val="ReferHead"/>
        <w:spacing w:after="0"/>
        <w:jc w:val="both"/>
        <w:rPr>
          <w:rFonts w:ascii="Arial" w:hAnsi="Arial" w:cs="Arial"/>
        </w:rPr>
      </w:pPr>
      <w:r w:rsidRPr="00FB3A86">
        <w:rPr>
          <w:rFonts w:ascii="Arial" w:hAnsi="Arial" w:cs="Arial"/>
        </w:rPr>
        <w:t>References</w:t>
      </w:r>
    </w:p>
    <w:p w14:paraId="64AF8DBF" w14:textId="67454194" w:rsidR="00443062" w:rsidRPr="002C40F0" w:rsidRDefault="00443062" w:rsidP="001922E4">
      <w:pPr>
        <w:spacing w:after="0" w:line="240" w:lineRule="auto"/>
        <w:ind w:left="720" w:hanging="720"/>
        <w:jc w:val="both"/>
        <w:rPr>
          <w:rFonts w:ascii="Arial" w:hAnsi="Arial" w:cs="Arial"/>
          <w:sz w:val="20"/>
          <w:szCs w:val="20"/>
        </w:rPr>
      </w:pPr>
      <w:r w:rsidRPr="002C40F0">
        <w:rPr>
          <w:rFonts w:ascii="Arial" w:hAnsi="Arial" w:cs="Arial"/>
          <w:sz w:val="20"/>
          <w:szCs w:val="20"/>
        </w:rPr>
        <w:t xml:space="preserve">Anonymous Directorate General of Commercial Intelligence and Statistics, (2022). </w:t>
      </w:r>
      <w:hyperlink r:id="rId8" w:history="1">
        <w:r w:rsidRPr="002C40F0">
          <w:rPr>
            <w:rStyle w:val="Hyperlink"/>
            <w:rFonts w:ascii="Arial" w:hAnsi="Arial" w:cs="Arial"/>
            <w:sz w:val="20"/>
            <w:szCs w:val="20"/>
          </w:rPr>
          <w:t>https://www.dgciskol.gov.in/</w:t>
        </w:r>
      </w:hyperlink>
    </w:p>
    <w:p w14:paraId="3F460E8B" w14:textId="53CABB7C" w:rsidR="000266C6" w:rsidRPr="002C40F0" w:rsidRDefault="000266C6" w:rsidP="001922E4">
      <w:pPr>
        <w:spacing w:after="0" w:line="240" w:lineRule="auto"/>
        <w:ind w:left="720" w:hanging="720"/>
        <w:jc w:val="both"/>
        <w:rPr>
          <w:rFonts w:ascii="Arial" w:hAnsi="Arial" w:cs="Arial"/>
          <w:sz w:val="20"/>
          <w:szCs w:val="20"/>
        </w:rPr>
      </w:pPr>
      <w:r w:rsidRPr="002C40F0">
        <w:rPr>
          <w:rFonts w:ascii="Arial" w:hAnsi="Arial" w:cs="Arial"/>
          <w:sz w:val="20"/>
          <w:szCs w:val="20"/>
        </w:rPr>
        <w:t xml:space="preserve">Anonymous Foreign Agricultural Service, United States Department of Agriculture, (2023). </w:t>
      </w:r>
      <w:hyperlink r:id="rId9" w:history="1">
        <w:r w:rsidRPr="002C40F0">
          <w:rPr>
            <w:rStyle w:val="Hyperlink"/>
            <w:rFonts w:ascii="Arial" w:hAnsi="Arial" w:cs="Arial"/>
            <w:sz w:val="20"/>
            <w:szCs w:val="20"/>
          </w:rPr>
          <w:t>https://fas.usda.gov/data</w:t>
        </w:r>
      </w:hyperlink>
    </w:p>
    <w:p w14:paraId="39ACE6BB" w14:textId="25BB6CC4" w:rsidR="000266C6" w:rsidRDefault="000266C6" w:rsidP="001922E4">
      <w:pPr>
        <w:spacing w:after="0" w:line="240" w:lineRule="auto"/>
        <w:ind w:left="720" w:hanging="720"/>
        <w:jc w:val="both"/>
      </w:pPr>
      <w:r w:rsidRPr="002C40F0">
        <w:rPr>
          <w:rFonts w:ascii="Arial" w:hAnsi="Arial" w:cs="Arial"/>
          <w:sz w:val="20"/>
          <w:szCs w:val="20"/>
        </w:rPr>
        <w:t xml:space="preserve">Anonymous Indiastat, (2023). </w:t>
      </w:r>
      <w:hyperlink r:id="rId10" w:history="1">
        <w:r w:rsidRPr="002C40F0">
          <w:rPr>
            <w:rStyle w:val="Hyperlink"/>
            <w:rFonts w:ascii="Arial" w:hAnsi="Arial" w:cs="Arial"/>
            <w:sz w:val="20"/>
            <w:szCs w:val="20"/>
          </w:rPr>
          <w:t>https://www.indiastat.com/</w:t>
        </w:r>
      </w:hyperlink>
    </w:p>
    <w:p w14:paraId="4D629F23" w14:textId="47B0DDC5" w:rsidR="00036002" w:rsidRPr="002C40F0" w:rsidRDefault="00036002" w:rsidP="001922E4">
      <w:pPr>
        <w:spacing w:after="0" w:line="240" w:lineRule="auto"/>
        <w:ind w:left="720" w:hanging="720"/>
        <w:jc w:val="both"/>
        <w:rPr>
          <w:rFonts w:ascii="Arial" w:hAnsi="Arial" w:cs="Arial"/>
          <w:sz w:val="20"/>
          <w:szCs w:val="20"/>
        </w:rPr>
      </w:pPr>
      <w:r w:rsidRPr="002C40F0">
        <w:rPr>
          <w:rFonts w:ascii="Arial" w:hAnsi="Arial" w:cs="Arial"/>
          <w:sz w:val="20"/>
          <w:szCs w:val="20"/>
        </w:rPr>
        <w:t xml:space="preserve">Anonymous </w:t>
      </w:r>
      <w:r w:rsidRPr="00036002">
        <w:rPr>
          <w:rFonts w:ascii="Arial" w:hAnsi="Arial" w:cs="Arial"/>
          <w:sz w:val="20"/>
          <w:szCs w:val="20"/>
        </w:rPr>
        <w:t>The Observatory of Economic Complexity</w:t>
      </w:r>
      <w:r w:rsidRPr="002C40F0">
        <w:rPr>
          <w:rFonts w:ascii="Arial" w:hAnsi="Arial" w:cs="Arial"/>
          <w:sz w:val="20"/>
          <w:szCs w:val="20"/>
        </w:rPr>
        <w:t xml:space="preserve">, (2023). </w:t>
      </w:r>
      <w:hyperlink r:id="rId11" w:history="1">
        <w:r w:rsidRPr="005E6C14">
          <w:rPr>
            <w:rStyle w:val="Hyperlink"/>
            <w:rFonts w:ascii="Arial" w:hAnsi="Arial" w:cs="Arial"/>
            <w:sz w:val="20"/>
            <w:szCs w:val="20"/>
          </w:rPr>
          <w:t>https://oec.world/en/profile/bilateral-product/soybeans/reporter/ind</w:t>
        </w:r>
      </w:hyperlink>
      <w:r>
        <w:rPr>
          <w:rFonts w:ascii="Arial" w:hAnsi="Arial" w:cs="Arial"/>
          <w:sz w:val="20"/>
          <w:szCs w:val="20"/>
        </w:rPr>
        <w:t xml:space="preserve"> </w:t>
      </w:r>
    </w:p>
    <w:p w14:paraId="7E16F8C9" w14:textId="77777777" w:rsidR="0022581C" w:rsidRPr="0022581C" w:rsidRDefault="0022581C" w:rsidP="0022581C">
      <w:pPr>
        <w:spacing w:after="0" w:line="240" w:lineRule="auto"/>
        <w:ind w:left="720" w:hanging="720"/>
        <w:jc w:val="both"/>
        <w:rPr>
          <w:rFonts w:ascii="Arial" w:hAnsi="Arial" w:cs="Arial"/>
          <w:sz w:val="20"/>
          <w:szCs w:val="20"/>
          <w:lang w:eastAsia="en-IN" w:bidi="mr-IN"/>
        </w:rPr>
      </w:pPr>
      <w:bookmarkStart w:id="7" w:name="_Hlk185616642"/>
      <w:r w:rsidRPr="0022581C">
        <w:rPr>
          <w:rFonts w:ascii="Arial" w:hAnsi="Arial" w:cs="Arial"/>
          <w:sz w:val="20"/>
          <w:szCs w:val="20"/>
          <w:lang w:eastAsia="en-IN" w:bidi="mr-IN"/>
        </w:rPr>
        <w:t xml:space="preserve">Mahadevaiah, G. S., Ravi, P. C. and </w:t>
      </w:r>
      <w:proofErr w:type="spellStart"/>
      <w:r w:rsidRPr="0022581C">
        <w:rPr>
          <w:rFonts w:ascii="Arial" w:hAnsi="Arial" w:cs="Arial"/>
          <w:sz w:val="20"/>
          <w:szCs w:val="20"/>
          <w:lang w:eastAsia="en-IN" w:bidi="mr-IN"/>
        </w:rPr>
        <w:t>Chengappa</w:t>
      </w:r>
      <w:proofErr w:type="spellEnd"/>
      <w:r w:rsidRPr="0022581C">
        <w:rPr>
          <w:rFonts w:ascii="Arial" w:hAnsi="Arial" w:cs="Arial"/>
          <w:sz w:val="20"/>
          <w:szCs w:val="20"/>
          <w:lang w:eastAsia="en-IN" w:bidi="mr-IN"/>
        </w:rPr>
        <w:t xml:space="preserve">, P. G. (2005). Stability analysis of raw cotton export markets of India – Markov chain approach. </w:t>
      </w:r>
      <w:r w:rsidRPr="0022581C">
        <w:rPr>
          <w:rFonts w:ascii="Arial" w:hAnsi="Arial" w:cs="Arial"/>
          <w:i/>
          <w:iCs/>
          <w:sz w:val="20"/>
          <w:szCs w:val="20"/>
          <w:lang w:eastAsia="en-IN" w:bidi="mr-IN"/>
        </w:rPr>
        <w:t>Agricultural Economics Research Review</w:t>
      </w:r>
      <w:r w:rsidRPr="0022581C">
        <w:rPr>
          <w:rFonts w:ascii="Arial" w:hAnsi="Arial" w:cs="Arial"/>
          <w:sz w:val="20"/>
          <w:szCs w:val="20"/>
          <w:lang w:eastAsia="en-IN" w:bidi="mr-IN"/>
        </w:rPr>
        <w:t xml:space="preserve">, </w:t>
      </w:r>
      <w:r w:rsidRPr="0022581C">
        <w:rPr>
          <w:rFonts w:ascii="Arial" w:hAnsi="Arial" w:cs="Arial"/>
          <w:b/>
          <w:bCs/>
          <w:sz w:val="20"/>
          <w:szCs w:val="20"/>
          <w:lang w:eastAsia="en-IN" w:bidi="mr-IN"/>
        </w:rPr>
        <w:t>18</w:t>
      </w:r>
      <w:r w:rsidRPr="0022581C">
        <w:rPr>
          <w:rFonts w:ascii="Arial" w:hAnsi="Arial" w:cs="Arial"/>
          <w:sz w:val="20"/>
          <w:szCs w:val="20"/>
          <w:lang w:eastAsia="en-IN" w:bidi="mr-IN"/>
        </w:rPr>
        <w:t>(2), 253-259.</w:t>
      </w:r>
    </w:p>
    <w:p w14:paraId="7D42A6A1" w14:textId="77777777" w:rsidR="0047658E" w:rsidRPr="0047658E" w:rsidRDefault="0047658E" w:rsidP="001922E4">
      <w:pPr>
        <w:spacing w:after="0" w:line="240" w:lineRule="auto"/>
        <w:ind w:left="720" w:hanging="720"/>
        <w:jc w:val="both"/>
        <w:rPr>
          <w:rFonts w:ascii="Arial" w:hAnsi="Arial" w:cs="Arial"/>
          <w:sz w:val="20"/>
          <w:szCs w:val="20"/>
          <w:lang w:eastAsia="en-IN" w:bidi="mr-IN"/>
        </w:rPr>
      </w:pPr>
      <w:r w:rsidRPr="0047658E">
        <w:rPr>
          <w:rFonts w:ascii="Arial" w:hAnsi="Arial" w:cs="Arial"/>
          <w:sz w:val="20"/>
          <w:szCs w:val="20"/>
          <w:lang w:eastAsia="en-IN" w:bidi="mr-IN"/>
        </w:rPr>
        <w:t xml:space="preserve">Molla, H. S., Ayalew, Z., &amp; Zeleke, M. A. (2024). Trends, opportunities, and challenges of the Ethiopian soybean export market in the past two decades (2004–2022). Advances in Agriculture, </w:t>
      </w:r>
      <w:r w:rsidRPr="00372654">
        <w:rPr>
          <w:rFonts w:ascii="Arial" w:hAnsi="Arial" w:cs="Arial"/>
          <w:b/>
          <w:bCs/>
          <w:sz w:val="20"/>
          <w:szCs w:val="20"/>
          <w:lang w:eastAsia="en-IN" w:bidi="mr-IN"/>
        </w:rPr>
        <w:t>2024</w:t>
      </w:r>
      <w:r w:rsidRPr="0047658E">
        <w:rPr>
          <w:rFonts w:ascii="Arial" w:hAnsi="Arial" w:cs="Arial"/>
          <w:sz w:val="20"/>
          <w:szCs w:val="20"/>
          <w:lang w:eastAsia="en-IN" w:bidi="mr-IN"/>
        </w:rPr>
        <w:t>, 1-8. </w:t>
      </w:r>
      <w:hyperlink r:id="rId12" w:tgtFrame="_blank" w:history="1">
        <w:r w:rsidRPr="0047658E">
          <w:rPr>
            <w:rStyle w:val="Hyperlink"/>
            <w:rFonts w:ascii="Arial" w:hAnsi="Arial" w:cs="Arial"/>
            <w:b/>
            <w:bCs/>
            <w:sz w:val="20"/>
            <w:szCs w:val="20"/>
            <w:lang w:eastAsia="en-IN" w:bidi="mr-IN"/>
          </w:rPr>
          <w:t>https://doi.org/10.1155/2024/9979892</w:t>
        </w:r>
      </w:hyperlink>
    </w:p>
    <w:p w14:paraId="644CFC62" w14:textId="676087B2" w:rsidR="003F5B59" w:rsidRDefault="003F5B59" w:rsidP="001922E4">
      <w:pPr>
        <w:spacing w:after="0" w:line="240" w:lineRule="auto"/>
        <w:ind w:left="720" w:hanging="720"/>
        <w:jc w:val="both"/>
        <w:rPr>
          <w:rFonts w:ascii="Arial" w:hAnsi="Arial" w:cs="Arial"/>
          <w:sz w:val="20"/>
          <w:szCs w:val="20"/>
          <w:lang w:eastAsia="en-IN" w:bidi="mr-IN"/>
        </w:rPr>
      </w:pPr>
      <w:r w:rsidRPr="0047658E">
        <w:rPr>
          <w:rFonts w:ascii="Arial" w:hAnsi="Arial" w:cs="Arial"/>
          <w:sz w:val="20"/>
          <w:szCs w:val="20"/>
          <w:lang w:eastAsia="en-IN" w:bidi="mr-IN"/>
        </w:rPr>
        <w:t xml:space="preserve">Puslecki, Z. W. (2022). On the new trends in the theory and politics of international affairs. Sun Text Review of Economics &amp; Business, </w:t>
      </w:r>
      <w:r w:rsidRPr="0047658E">
        <w:rPr>
          <w:rFonts w:ascii="Arial" w:hAnsi="Arial" w:cs="Arial"/>
          <w:b/>
          <w:bCs/>
          <w:sz w:val="20"/>
          <w:szCs w:val="20"/>
          <w:lang w:eastAsia="en-IN" w:bidi="mr-IN"/>
        </w:rPr>
        <w:t>3</w:t>
      </w:r>
      <w:r w:rsidRPr="0047658E">
        <w:rPr>
          <w:rFonts w:ascii="Arial" w:hAnsi="Arial" w:cs="Arial"/>
          <w:sz w:val="20"/>
          <w:szCs w:val="20"/>
          <w:lang w:eastAsia="en-IN" w:bidi="mr-IN"/>
        </w:rPr>
        <w:t>(4), 170. </w:t>
      </w:r>
      <w:hyperlink r:id="rId13" w:tgtFrame="_blank" w:history="1">
        <w:r w:rsidRPr="0047658E">
          <w:rPr>
            <w:rStyle w:val="Hyperlink"/>
            <w:rFonts w:ascii="Arial" w:hAnsi="Arial" w:cs="Arial"/>
            <w:b/>
            <w:bCs/>
            <w:sz w:val="20"/>
            <w:szCs w:val="20"/>
            <w:lang w:eastAsia="en-IN" w:bidi="mr-IN"/>
          </w:rPr>
          <w:t>https://doi.org/10.51737/2766-4775.2022.070</w:t>
        </w:r>
      </w:hyperlink>
    </w:p>
    <w:p w14:paraId="66B8E1F7" w14:textId="77777777" w:rsidR="001B5581" w:rsidRDefault="001B5581" w:rsidP="001922E4">
      <w:pPr>
        <w:spacing w:after="0" w:line="240" w:lineRule="auto"/>
        <w:ind w:left="720" w:hanging="720"/>
        <w:jc w:val="both"/>
        <w:rPr>
          <w:rFonts w:ascii="Arial" w:hAnsi="Arial" w:cs="Arial"/>
          <w:sz w:val="20"/>
          <w:szCs w:val="20"/>
          <w:lang w:eastAsia="en-IN" w:bidi="mr-IN"/>
        </w:rPr>
      </w:pPr>
      <w:r w:rsidRPr="001B5581">
        <w:rPr>
          <w:rFonts w:ascii="Arial" w:hAnsi="Arial" w:cs="Arial"/>
          <w:sz w:val="20"/>
          <w:szCs w:val="20"/>
          <w:lang w:eastAsia="en-IN" w:bidi="mr-IN"/>
        </w:rPr>
        <w:lastRenderedPageBreak/>
        <w:t>Puślecki, Z. W. (2022). International business theory and policy in the time of COVID-19. </w:t>
      </w:r>
      <w:r w:rsidRPr="001B5581">
        <w:rPr>
          <w:rFonts w:ascii="Arial" w:hAnsi="Arial" w:cs="Arial"/>
          <w:i/>
          <w:iCs/>
          <w:sz w:val="20"/>
          <w:szCs w:val="20"/>
          <w:lang w:eastAsia="en-IN" w:bidi="mr-IN"/>
        </w:rPr>
        <w:t>American Journal of Industrial and Business Management</w:t>
      </w:r>
      <w:r w:rsidRPr="001B5581">
        <w:rPr>
          <w:rFonts w:ascii="Arial" w:hAnsi="Arial" w:cs="Arial"/>
          <w:sz w:val="20"/>
          <w:szCs w:val="20"/>
          <w:lang w:eastAsia="en-IN" w:bidi="mr-IN"/>
        </w:rPr>
        <w:t>, </w:t>
      </w:r>
      <w:r w:rsidRPr="001B5581">
        <w:rPr>
          <w:rFonts w:ascii="Arial" w:hAnsi="Arial" w:cs="Arial"/>
          <w:b/>
          <w:bCs/>
          <w:sz w:val="20"/>
          <w:szCs w:val="20"/>
          <w:lang w:eastAsia="en-IN" w:bidi="mr-IN"/>
        </w:rPr>
        <w:t>12</w:t>
      </w:r>
      <w:r w:rsidRPr="001B5581">
        <w:rPr>
          <w:rFonts w:ascii="Arial" w:hAnsi="Arial" w:cs="Arial"/>
          <w:sz w:val="20"/>
          <w:szCs w:val="20"/>
          <w:lang w:eastAsia="en-IN" w:bidi="mr-IN"/>
        </w:rPr>
        <w:t>(7), 1249-1271.</w:t>
      </w:r>
    </w:p>
    <w:p w14:paraId="7D73862C" w14:textId="076271EA" w:rsidR="00734777" w:rsidRPr="002C40F0" w:rsidRDefault="00734777" w:rsidP="001922E4">
      <w:pPr>
        <w:spacing w:after="0" w:line="240" w:lineRule="auto"/>
        <w:ind w:left="720" w:hanging="720"/>
        <w:jc w:val="both"/>
        <w:rPr>
          <w:rFonts w:ascii="Arial" w:hAnsi="Arial" w:cs="Arial"/>
          <w:sz w:val="20"/>
          <w:szCs w:val="20"/>
          <w:lang w:eastAsia="en-IN" w:bidi="mr-IN"/>
        </w:rPr>
      </w:pPr>
      <w:r w:rsidRPr="002C40F0">
        <w:rPr>
          <w:rFonts w:ascii="Arial" w:hAnsi="Arial" w:cs="Arial"/>
          <w:sz w:val="20"/>
          <w:szCs w:val="20"/>
          <w:lang w:eastAsia="en-IN" w:bidi="mr-IN"/>
        </w:rPr>
        <w:t>Sharma, P., Patel, R. M. and Srivastava, S. K. (2014). Comparative advantage of Indian soymeal vis-à-vis major exporters. </w:t>
      </w:r>
      <w:r w:rsidRPr="002C40F0">
        <w:rPr>
          <w:rFonts w:ascii="Arial" w:hAnsi="Arial" w:cs="Arial"/>
          <w:i/>
          <w:iCs/>
          <w:sz w:val="20"/>
          <w:szCs w:val="20"/>
          <w:lang w:eastAsia="en-IN" w:bidi="mr-IN"/>
        </w:rPr>
        <w:t>Soybean Research</w:t>
      </w:r>
      <w:r w:rsidRPr="002C40F0">
        <w:rPr>
          <w:rFonts w:ascii="Arial" w:hAnsi="Arial" w:cs="Arial"/>
          <w:sz w:val="20"/>
          <w:szCs w:val="20"/>
          <w:lang w:eastAsia="en-IN" w:bidi="mr-IN"/>
        </w:rPr>
        <w:t>, </w:t>
      </w:r>
      <w:r w:rsidRPr="002C40F0">
        <w:rPr>
          <w:rFonts w:ascii="Arial" w:hAnsi="Arial" w:cs="Arial"/>
          <w:b/>
          <w:bCs/>
          <w:sz w:val="20"/>
          <w:szCs w:val="20"/>
          <w:lang w:eastAsia="en-IN" w:bidi="mr-IN"/>
        </w:rPr>
        <w:t>12</w:t>
      </w:r>
      <w:r w:rsidRPr="002C40F0">
        <w:rPr>
          <w:rFonts w:ascii="Arial" w:hAnsi="Arial" w:cs="Arial"/>
          <w:sz w:val="20"/>
          <w:szCs w:val="20"/>
          <w:lang w:eastAsia="en-IN" w:bidi="mr-IN"/>
        </w:rPr>
        <w:t>(1), 129-143.</w:t>
      </w:r>
    </w:p>
    <w:p w14:paraId="48E3A318" w14:textId="77777777" w:rsidR="00734777" w:rsidRPr="002C40F0" w:rsidRDefault="00734777" w:rsidP="001922E4">
      <w:pPr>
        <w:spacing w:after="0" w:line="240" w:lineRule="auto"/>
        <w:ind w:left="720" w:hanging="720"/>
        <w:jc w:val="both"/>
        <w:rPr>
          <w:rFonts w:ascii="Arial" w:hAnsi="Arial" w:cs="Arial"/>
          <w:sz w:val="20"/>
          <w:szCs w:val="20"/>
          <w:lang w:eastAsia="en-IN" w:bidi="mr-IN"/>
        </w:rPr>
      </w:pPr>
      <w:bookmarkStart w:id="8" w:name="_Hlk185616877"/>
      <w:bookmarkEnd w:id="7"/>
      <w:r w:rsidRPr="002C40F0">
        <w:rPr>
          <w:rFonts w:ascii="Arial" w:hAnsi="Arial" w:cs="Arial"/>
          <w:sz w:val="20"/>
          <w:szCs w:val="20"/>
          <w:lang w:eastAsia="en-IN" w:bidi="mr-IN"/>
        </w:rPr>
        <w:t xml:space="preserve">Singh, J., Noor, A. and Akhter, R. (2022). India’s soybean export: Trends, directions and way forward. </w:t>
      </w:r>
      <w:r w:rsidRPr="002C40F0">
        <w:rPr>
          <w:rFonts w:ascii="Arial" w:hAnsi="Arial" w:cs="Arial"/>
          <w:i/>
          <w:iCs/>
          <w:sz w:val="20"/>
          <w:szCs w:val="20"/>
          <w:lang w:eastAsia="en-IN" w:bidi="mr-IN"/>
        </w:rPr>
        <w:t>Asian Journal of Economics and Business</w:t>
      </w:r>
      <w:r w:rsidRPr="002C40F0">
        <w:rPr>
          <w:rFonts w:ascii="Arial" w:hAnsi="Arial" w:cs="Arial"/>
          <w:sz w:val="20"/>
          <w:szCs w:val="20"/>
          <w:lang w:eastAsia="en-IN" w:bidi="mr-IN"/>
        </w:rPr>
        <w:t xml:space="preserve">, </w:t>
      </w:r>
      <w:r w:rsidRPr="002C40F0">
        <w:rPr>
          <w:rFonts w:ascii="Arial" w:hAnsi="Arial" w:cs="Arial"/>
          <w:b/>
          <w:bCs/>
          <w:sz w:val="20"/>
          <w:szCs w:val="20"/>
          <w:lang w:eastAsia="en-IN" w:bidi="mr-IN"/>
        </w:rPr>
        <w:t>3</w:t>
      </w:r>
      <w:r w:rsidRPr="002C40F0">
        <w:rPr>
          <w:rFonts w:ascii="Arial" w:hAnsi="Arial" w:cs="Arial"/>
          <w:sz w:val="20"/>
          <w:szCs w:val="20"/>
          <w:lang w:eastAsia="en-IN" w:bidi="mr-IN"/>
        </w:rPr>
        <w:t>(2), 205-218.</w:t>
      </w:r>
    </w:p>
    <w:bookmarkEnd w:id="8"/>
    <w:p w14:paraId="622A2261" w14:textId="77777777" w:rsidR="0022581C" w:rsidRDefault="0022581C" w:rsidP="0022581C">
      <w:pPr>
        <w:spacing w:after="0" w:line="240" w:lineRule="auto"/>
        <w:ind w:left="720" w:hanging="720"/>
        <w:jc w:val="both"/>
        <w:rPr>
          <w:rFonts w:ascii="Arial" w:hAnsi="Arial" w:cs="Arial"/>
          <w:sz w:val="20"/>
          <w:szCs w:val="20"/>
        </w:rPr>
      </w:pPr>
      <w:r w:rsidRPr="0022581C">
        <w:rPr>
          <w:rFonts w:ascii="Arial" w:hAnsi="Arial" w:cs="Arial"/>
          <w:sz w:val="20"/>
          <w:szCs w:val="20"/>
        </w:rPr>
        <w:t xml:space="preserve">Tejaswi, P. B., Naik, B. K., </w:t>
      </w:r>
      <w:proofErr w:type="spellStart"/>
      <w:r w:rsidRPr="0022581C">
        <w:rPr>
          <w:rFonts w:ascii="Arial" w:hAnsi="Arial" w:cs="Arial"/>
          <w:sz w:val="20"/>
          <w:szCs w:val="20"/>
        </w:rPr>
        <w:t>Kunnal</w:t>
      </w:r>
      <w:proofErr w:type="spellEnd"/>
      <w:r w:rsidRPr="0022581C">
        <w:rPr>
          <w:rFonts w:ascii="Arial" w:hAnsi="Arial" w:cs="Arial"/>
          <w:sz w:val="20"/>
          <w:szCs w:val="20"/>
        </w:rPr>
        <w:t xml:space="preserve">, L. B. and Basavaraj, H. (2006). Direction of trade and changing pattern of Indian coffee exports: An application of Markov chain analysis. </w:t>
      </w:r>
      <w:r w:rsidRPr="0022581C">
        <w:rPr>
          <w:rFonts w:ascii="Arial" w:hAnsi="Arial" w:cs="Arial"/>
          <w:i/>
          <w:iCs/>
          <w:sz w:val="20"/>
          <w:szCs w:val="20"/>
        </w:rPr>
        <w:t>Karnataka Journal of Agricultural Sciences</w:t>
      </w:r>
      <w:r w:rsidRPr="0022581C">
        <w:rPr>
          <w:rFonts w:ascii="Arial" w:hAnsi="Arial" w:cs="Arial"/>
          <w:sz w:val="20"/>
          <w:szCs w:val="20"/>
        </w:rPr>
        <w:t xml:space="preserve">, </w:t>
      </w:r>
      <w:r w:rsidRPr="0022581C">
        <w:rPr>
          <w:rFonts w:ascii="Arial" w:hAnsi="Arial" w:cs="Arial"/>
          <w:b/>
          <w:bCs/>
          <w:sz w:val="20"/>
          <w:szCs w:val="20"/>
        </w:rPr>
        <w:t>19</w:t>
      </w:r>
      <w:r w:rsidRPr="0022581C">
        <w:rPr>
          <w:rFonts w:ascii="Arial" w:hAnsi="Arial" w:cs="Arial"/>
          <w:sz w:val="20"/>
          <w:szCs w:val="20"/>
        </w:rPr>
        <w:t>(1), 71-75.</w:t>
      </w:r>
    </w:p>
    <w:p w14:paraId="5BB1C335" w14:textId="77777777" w:rsidR="007F694F" w:rsidRPr="007F694F" w:rsidRDefault="007F694F" w:rsidP="007F694F">
      <w:pPr>
        <w:spacing w:after="0" w:line="240" w:lineRule="auto"/>
        <w:ind w:left="720" w:hanging="720"/>
        <w:jc w:val="both"/>
        <w:rPr>
          <w:rFonts w:ascii="Arial" w:hAnsi="Arial" w:cs="Arial"/>
          <w:sz w:val="20"/>
          <w:szCs w:val="20"/>
        </w:rPr>
      </w:pPr>
      <w:r w:rsidRPr="007F694F">
        <w:rPr>
          <w:rFonts w:ascii="Arial" w:hAnsi="Arial" w:cs="Arial"/>
          <w:sz w:val="20"/>
          <w:szCs w:val="20"/>
        </w:rPr>
        <w:t>Yadav, J. P. and Deokate, T. B. (2021). External trade performance of Indian soy-meal - A protein supplement of animal feed. Mahatma Phule Krishi Vidyapeeth, Rahuri, Maharashtra.</w:t>
      </w:r>
    </w:p>
    <w:p w14:paraId="7338E77C" w14:textId="77777777" w:rsidR="0022581C" w:rsidRPr="0022581C" w:rsidRDefault="0022581C" w:rsidP="0022581C">
      <w:pPr>
        <w:spacing w:after="0" w:line="240" w:lineRule="auto"/>
        <w:ind w:left="720" w:hanging="720"/>
        <w:jc w:val="both"/>
        <w:rPr>
          <w:rFonts w:ascii="Arial" w:hAnsi="Arial" w:cs="Arial"/>
          <w:sz w:val="20"/>
          <w:szCs w:val="20"/>
        </w:rPr>
      </w:pPr>
    </w:p>
    <w:p w14:paraId="71DD7477" w14:textId="76342105" w:rsidR="00175BEB" w:rsidRPr="002C40F0" w:rsidRDefault="00175BEB" w:rsidP="001922E4">
      <w:pPr>
        <w:spacing w:after="0" w:line="240" w:lineRule="auto"/>
        <w:ind w:left="720" w:hanging="720"/>
        <w:jc w:val="both"/>
        <w:rPr>
          <w:rFonts w:ascii="Arial" w:hAnsi="Arial" w:cs="Arial"/>
          <w:sz w:val="20"/>
          <w:szCs w:val="20"/>
        </w:rPr>
      </w:pPr>
    </w:p>
    <w:sectPr w:rsidR="00175BEB" w:rsidRPr="002C40F0" w:rsidSect="00D34D0E">
      <w:headerReference w:type="even" r:id="rId14"/>
      <w:headerReference w:type="default" r:id="rId15"/>
      <w:footerReference w:type="even" r:id="rId16"/>
      <w:footerReference w:type="default" r:id="rId17"/>
      <w:headerReference w:type="first" r:id="rId18"/>
      <w:footerReference w:type="first" r:id="rId19"/>
      <w:pgSz w:w="11909" w:h="16834" w:code="9"/>
      <w:pgMar w:top="562" w:right="850" w:bottom="562"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9A2BF" w14:textId="77777777" w:rsidR="00490091" w:rsidRDefault="00490091" w:rsidP="00997026">
      <w:pPr>
        <w:spacing w:after="0" w:line="240" w:lineRule="auto"/>
      </w:pPr>
      <w:r>
        <w:separator/>
      </w:r>
    </w:p>
  </w:endnote>
  <w:endnote w:type="continuationSeparator" w:id="0">
    <w:p w14:paraId="5290EE40" w14:textId="77777777" w:rsidR="00490091" w:rsidRDefault="00490091" w:rsidP="0099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CD070" w14:textId="77777777" w:rsidR="00997026" w:rsidRDefault="00997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A9D7" w14:textId="77777777" w:rsidR="00997026" w:rsidRDefault="00997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E0B9" w14:textId="77777777" w:rsidR="00997026" w:rsidRDefault="00997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60F97" w14:textId="77777777" w:rsidR="00490091" w:rsidRDefault="00490091" w:rsidP="00997026">
      <w:pPr>
        <w:spacing w:after="0" w:line="240" w:lineRule="auto"/>
      </w:pPr>
      <w:r>
        <w:separator/>
      </w:r>
    </w:p>
  </w:footnote>
  <w:footnote w:type="continuationSeparator" w:id="0">
    <w:p w14:paraId="23CC33FC" w14:textId="77777777" w:rsidR="00490091" w:rsidRDefault="00490091" w:rsidP="0099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2148A" w14:textId="512EF3FC" w:rsidR="00997026" w:rsidRDefault="00490091">
    <w:pPr>
      <w:pStyle w:val="Header"/>
    </w:pPr>
    <w:r>
      <w:rPr>
        <w:noProof/>
      </w:rPr>
      <w:pict w14:anchorId="0718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7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14EB" w14:textId="6E795A39" w:rsidR="00997026" w:rsidRDefault="00490091">
    <w:pPr>
      <w:pStyle w:val="Header"/>
    </w:pPr>
    <w:r>
      <w:rPr>
        <w:noProof/>
      </w:rPr>
      <w:pict w14:anchorId="2F6C7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7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4678" w14:textId="21CCFA02" w:rsidR="00997026" w:rsidRDefault="00490091">
    <w:pPr>
      <w:pStyle w:val="Header"/>
    </w:pPr>
    <w:r>
      <w:rPr>
        <w:noProof/>
      </w:rPr>
      <w:pict w14:anchorId="699C0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47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44AD"/>
    <w:multiLevelType w:val="hybridMultilevel"/>
    <w:tmpl w:val="E4C4E4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565BD"/>
    <w:multiLevelType w:val="hybridMultilevel"/>
    <w:tmpl w:val="777894E4"/>
    <w:lvl w:ilvl="0" w:tplc="EAB6E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44B07"/>
    <w:multiLevelType w:val="hybridMultilevel"/>
    <w:tmpl w:val="C32C264A"/>
    <w:lvl w:ilvl="0" w:tplc="65AE40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33DE9"/>
    <w:multiLevelType w:val="hybridMultilevel"/>
    <w:tmpl w:val="D5664F9A"/>
    <w:lvl w:ilvl="0" w:tplc="F1D4144E">
      <w:start w:val="1"/>
      <w:numFmt w:val="decimal"/>
      <w:lvlText w:val="Table 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8031F"/>
    <w:multiLevelType w:val="hybridMultilevel"/>
    <w:tmpl w:val="29DEA08A"/>
    <w:lvl w:ilvl="0" w:tplc="C4B6FFB0">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54E29"/>
    <w:multiLevelType w:val="hybridMultilevel"/>
    <w:tmpl w:val="257A21D4"/>
    <w:lvl w:ilvl="0" w:tplc="17BE1EB0">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F70DC0"/>
    <w:multiLevelType w:val="hybridMultilevel"/>
    <w:tmpl w:val="BD5633BC"/>
    <w:lvl w:ilvl="0" w:tplc="A62EA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BA"/>
    <w:rsid w:val="000266C6"/>
    <w:rsid w:val="00036002"/>
    <w:rsid w:val="000460D4"/>
    <w:rsid w:val="000C039E"/>
    <w:rsid w:val="000C41A3"/>
    <w:rsid w:val="000D710C"/>
    <w:rsid w:val="000F2655"/>
    <w:rsid w:val="000F465D"/>
    <w:rsid w:val="00101B61"/>
    <w:rsid w:val="00113746"/>
    <w:rsid w:val="001424BD"/>
    <w:rsid w:val="001457A3"/>
    <w:rsid w:val="001523DE"/>
    <w:rsid w:val="00175BEB"/>
    <w:rsid w:val="001769F5"/>
    <w:rsid w:val="001922E4"/>
    <w:rsid w:val="00195462"/>
    <w:rsid w:val="001A0813"/>
    <w:rsid w:val="001A6B5C"/>
    <w:rsid w:val="001B5581"/>
    <w:rsid w:val="001D5BC7"/>
    <w:rsid w:val="001F46E0"/>
    <w:rsid w:val="001F7C8F"/>
    <w:rsid w:val="00207C03"/>
    <w:rsid w:val="0022391F"/>
    <w:rsid w:val="0022581C"/>
    <w:rsid w:val="002504BC"/>
    <w:rsid w:val="00255373"/>
    <w:rsid w:val="00273246"/>
    <w:rsid w:val="00286463"/>
    <w:rsid w:val="00294FA6"/>
    <w:rsid w:val="00297187"/>
    <w:rsid w:val="002A78B8"/>
    <w:rsid w:val="002B63C3"/>
    <w:rsid w:val="002C40F0"/>
    <w:rsid w:val="002C6515"/>
    <w:rsid w:val="002E4FB6"/>
    <w:rsid w:val="00302C77"/>
    <w:rsid w:val="00316998"/>
    <w:rsid w:val="003322D0"/>
    <w:rsid w:val="00363BE2"/>
    <w:rsid w:val="00372654"/>
    <w:rsid w:val="00390B8D"/>
    <w:rsid w:val="003A64E5"/>
    <w:rsid w:val="003F5B59"/>
    <w:rsid w:val="00407C8D"/>
    <w:rsid w:val="00443062"/>
    <w:rsid w:val="0047658E"/>
    <w:rsid w:val="00490091"/>
    <w:rsid w:val="004C31FA"/>
    <w:rsid w:val="004D537A"/>
    <w:rsid w:val="004D650D"/>
    <w:rsid w:val="00574537"/>
    <w:rsid w:val="00586F6E"/>
    <w:rsid w:val="005C4181"/>
    <w:rsid w:val="005D73A2"/>
    <w:rsid w:val="005F34E9"/>
    <w:rsid w:val="00622F87"/>
    <w:rsid w:val="006658C8"/>
    <w:rsid w:val="00665FEB"/>
    <w:rsid w:val="00690D00"/>
    <w:rsid w:val="006C56B9"/>
    <w:rsid w:val="00707E53"/>
    <w:rsid w:val="007153A7"/>
    <w:rsid w:val="00734777"/>
    <w:rsid w:val="00772E55"/>
    <w:rsid w:val="007809D0"/>
    <w:rsid w:val="00784D81"/>
    <w:rsid w:val="007B2782"/>
    <w:rsid w:val="007F694F"/>
    <w:rsid w:val="0082290A"/>
    <w:rsid w:val="00825031"/>
    <w:rsid w:val="00844870"/>
    <w:rsid w:val="00862FB3"/>
    <w:rsid w:val="00866786"/>
    <w:rsid w:val="00872946"/>
    <w:rsid w:val="00881D9F"/>
    <w:rsid w:val="0088210C"/>
    <w:rsid w:val="00890110"/>
    <w:rsid w:val="008B7CEA"/>
    <w:rsid w:val="008C221E"/>
    <w:rsid w:val="008D6212"/>
    <w:rsid w:val="00957F78"/>
    <w:rsid w:val="00997026"/>
    <w:rsid w:val="009C2C9F"/>
    <w:rsid w:val="00A04AF1"/>
    <w:rsid w:val="00A30D38"/>
    <w:rsid w:val="00A40630"/>
    <w:rsid w:val="00A452A1"/>
    <w:rsid w:val="00AA38F3"/>
    <w:rsid w:val="00AB03AF"/>
    <w:rsid w:val="00AB0C82"/>
    <w:rsid w:val="00AD3F5B"/>
    <w:rsid w:val="00AE7EC0"/>
    <w:rsid w:val="00B1302D"/>
    <w:rsid w:val="00B25AAA"/>
    <w:rsid w:val="00B30C27"/>
    <w:rsid w:val="00BB1305"/>
    <w:rsid w:val="00BD1C5A"/>
    <w:rsid w:val="00BD4974"/>
    <w:rsid w:val="00BD799D"/>
    <w:rsid w:val="00BE624D"/>
    <w:rsid w:val="00C33FB7"/>
    <w:rsid w:val="00C449A9"/>
    <w:rsid w:val="00C56F97"/>
    <w:rsid w:val="00C75C51"/>
    <w:rsid w:val="00C978BA"/>
    <w:rsid w:val="00CA3006"/>
    <w:rsid w:val="00D34D0E"/>
    <w:rsid w:val="00D4165D"/>
    <w:rsid w:val="00D44B8D"/>
    <w:rsid w:val="00D53DA7"/>
    <w:rsid w:val="00D852C2"/>
    <w:rsid w:val="00D964EC"/>
    <w:rsid w:val="00DC2019"/>
    <w:rsid w:val="00E117F2"/>
    <w:rsid w:val="00E23DAA"/>
    <w:rsid w:val="00E2711B"/>
    <w:rsid w:val="00E45014"/>
    <w:rsid w:val="00E529CC"/>
    <w:rsid w:val="00E5553C"/>
    <w:rsid w:val="00E6727B"/>
    <w:rsid w:val="00E765C3"/>
    <w:rsid w:val="00E81140"/>
    <w:rsid w:val="00E925AA"/>
    <w:rsid w:val="00EA629B"/>
    <w:rsid w:val="00EB14AD"/>
    <w:rsid w:val="00EC3C8A"/>
    <w:rsid w:val="00ED0783"/>
    <w:rsid w:val="00ED52FF"/>
    <w:rsid w:val="00F07C71"/>
    <w:rsid w:val="00F5549E"/>
    <w:rsid w:val="00F7586F"/>
    <w:rsid w:val="00FB090F"/>
    <w:rsid w:val="00FB667E"/>
    <w:rsid w:val="00FC472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F00F13"/>
  <w15:chartTrackingRefBased/>
  <w15:docId w15:val="{65253CE2-BF4F-4A7C-AA2C-3E9B2BF4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
        <w:bCs/>
        <w:color w:val="000000" w:themeColor="text1"/>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3A7"/>
    <w:rPr>
      <w:rFonts w:asciiTheme="minorHAnsi" w:hAnsiTheme="minorHAnsi" w:cstheme="minorBidi"/>
      <w:b w:val="0"/>
      <w:bCs w:val="0"/>
      <w:color w:val="auto"/>
      <w:sz w:val="22"/>
      <w:szCs w:val="22"/>
    </w:rPr>
  </w:style>
  <w:style w:type="paragraph" w:styleId="Heading1">
    <w:name w:val="heading 1"/>
    <w:basedOn w:val="Normal"/>
    <w:next w:val="Normal"/>
    <w:link w:val="Heading1Char"/>
    <w:uiPriority w:val="9"/>
    <w:qFormat/>
    <w:rsid w:val="00C978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8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8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8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8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8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8B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8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78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78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78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78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78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7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8B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97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8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78BA"/>
    <w:pPr>
      <w:spacing w:before="160"/>
      <w:jc w:val="center"/>
    </w:pPr>
    <w:rPr>
      <w:i/>
      <w:iCs/>
      <w:color w:val="404040" w:themeColor="text1" w:themeTint="BF"/>
    </w:rPr>
  </w:style>
  <w:style w:type="character" w:customStyle="1" w:styleId="QuoteChar">
    <w:name w:val="Quote Char"/>
    <w:basedOn w:val="DefaultParagraphFont"/>
    <w:link w:val="Quote"/>
    <w:uiPriority w:val="29"/>
    <w:rsid w:val="00C978BA"/>
    <w:rPr>
      <w:i/>
      <w:iCs/>
      <w:color w:val="404040" w:themeColor="text1" w:themeTint="BF"/>
    </w:rPr>
  </w:style>
  <w:style w:type="paragraph" w:styleId="ListParagraph">
    <w:name w:val="List Paragraph"/>
    <w:basedOn w:val="Normal"/>
    <w:uiPriority w:val="34"/>
    <w:qFormat/>
    <w:rsid w:val="00C978BA"/>
    <w:pPr>
      <w:ind w:left="720"/>
      <w:contextualSpacing/>
    </w:pPr>
  </w:style>
  <w:style w:type="character" w:styleId="IntenseEmphasis">
    <w:name w:val="Intense Emphasis"/>
    <w:basedOn w:val="DefaultParagraphFont"/>
    <w:uiPriority w:val="21"/>
    <w:qFormat/>
    <w:rsid w:val="00C978BA"/>
    <w:rPr>
      <w:i/>
      <w:iCs/>
      <w:color w:val="2F5496" w:themeColor="accent1" w:themeShade="BF"/>
    </w:rPr>
  </w:style>
  <w:style w:type="paragraph" w:styleId="IntenseQuote">
    <w:name w:val="Intense Quote"/>
    <w:basedOn w:val="Normal"/>
    <w:next w:val="Normal"/>
    <w:link w:val="IntenseQuoteChar"/>
    <w:uiPriority w:val="30"/>
    <w:qFormat/>
    <w:rsid w:val="00C97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8BA"/>
    <w:rPr>
      <w:i/>
      <w:iCs/>
      <w:color w:val="2F5496" w:themeColor="accent1" w:themeShade="BF"/>
    </w:rPr>
  </w:style>
  <w:style w:type="character" w:styleId="IntenseReference">
    <w:name w:val="Intense Reference"/>
    <w:basedOn w:val="DefaultParagraphFont"/>
    <w:uiPriority w:val="32"/>
    <w:qFormat/>
    <w:rsid w:val="00C978BA"/>
    <w:rPr>
      <w:b w:val="0"/>
      <w:bCs w:val="0"/>
      <w:smallCaps/>
      <w:color w:val="2F5496" w:themeColor="accent1" w:themeShade="BF"/>
      <w:spacing w:val="5"/>
    </w:rPr>
  </w:style>
  <w:style w:type="table" w:customStyle="1" w:styleId="TableGrid2">
    <w:name w:val="Table Grid2"/>
    <w:basedOn w:val="TableNormal"/>
    <w:next w:val="TableGrid"/>
    <w:uiPriority w:val="39"/>
    <w:rsid w:val="007153A7"/>
    <w:pPr>
      <w:spacing w:after="0" w:line="240" w:lineRule="auto"/>
    </w:pPr>
    <w:rPr>
      <w:rFonts w:asciiTheme="minorHAnsi" w:hAnsiTheme="minorHAnsi" w:cstheme="minorBidi"/>
      <w:b w:val="0"/>
      <w:bCs w:val="0"/>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FB7"/>
    <w:pPr>
      <w:autoSpaceDE w:val="0"/>
      <w:autoSpaceDN w:val="0"/>
      <w:adjustRightInd w:val="0"/>
      <w:spacing w:after="0" w:line="240" w:lineRule="auto"/>
    </w:pPr>
    <w:rPr>
      <w:color w:val="000000"/>
      <w:kern w:val="0"/>
      <w:lang w:bidi="mr-IN"/>
    </w:rPr>
  </w:style>
  <w:style w:type="character" w:styleId="Hyperlink">
    <w:name w:val="Hyperlink"/>
    <w:basedOn w:val="DefaultParagraphFont"/>
    <w:uiPriority w:val="99"/>
    <w:unhideWhenUsed/>
    <w:rsid w:val="00C33FB7"/>
    <w:rPr>
      <w:color w:val="0563C1" w:themeColor="hyperlink"/>
      <w:u w:val="single"/>
    </w:rPr>
  </w:style>
  <w:style w:type="character" w:styleId="UnresolvedMention">
    <w:name w:val="Unresolved Mention"/>
    <w:basedOn w:val="DefaultParagraphFont"/>
    <w:uiPriority w:val="99"/>
    <w:semiHidden/>
    <w:unhideWhenUsed/>
    <w:rsid w:val="00443062"/>
    <w:rPr>
      <w:color w:val="605E5C"/>
      <w:shd w:val="clear" w:color="auto" w:fill="E1DFDD"/>
    </w:rPr>
  </w:style>
  <w:style w:type="paragraph" w:styleId="NormalWeb">
    <w:name w:val="Normal (Web)"/>
    <w:basedOn w:val="Normal"/>
    <w:uiPriority w:val="99"/>
    <w:semiHidden/>
    <w:unhideWhenUsed/>
    <w:rsid w:val="00F5549E"/>
    <w:pPr>
      <w:spacing w:before="100" w:beforeAutospacing="1" w:after="100" w:afterAutospacing="1" w:line="240" w:lineRule="auto"/>
    </w:pPr>
    <w:rPr>
      <w:rFonts w:ascii="Times New Roman" w:eastAsia="Times New Roman" w:hAnsi="Times New Roman" w:cs="Times New Roman"/>
      <w:kern w:val="0"/>
      <w:sz w:val="24"/>
      <w:szCs w:val="24"/>
      <w:lang w:bidi="mr-IN"/>
      <w14:ligatures w14:val="none"/>
    </w:rPr>
  </w:style>
  <w:style w:type="paragraph" w:customStyle="1" w:styleId="ReferHead">
    <w:name w:val="Refer Head"/>
    <w:basedOn w:val="Normal"/>
    <w:rsid w:val="00E45014"/>
    <w:pPr>
      <w:keepNext/>
      <w:spacing w:after="240" w:line="240" w:lineRule="auto"/>
    </w:pPr>
    <w:rPr>
      <w:rFonts w:ascii="Helvetica" w:eastAsia="Times New Roman" w:hAnsi="Helvetica" w:cs="Times New Roman"/>
      <w:b/>
      <w:caps/>
      <w:kern w:val="0"/>
      <w:szCs w:val="20"/>
      <w14:ligatures w14:val="none"/>
    </w:rPr>
  </w:style>
  <w:style w:type="paragraph" w:customStyle="1" w:styleId="AcknHead">
    <w:name w:val="Ackn Head"/>
    <w:basedOn w:val="Normal"/>
    <w:rsid w:val="00E45014"/>
    <w:pPr>
      <w:keepNext/>
      <w:spacing w:after="240" w:line="240" w:lineRule="auto"/>
    </w:pPr>
    <w:rPr>
      <w:rFonts w:ascii="Helvetica" w:eastAsia="Times New Roman" w:hAnsi="Helvetica" w:cs="Times New Roman"/>
      <w:b/>
      <w:caps/>
      <w:kern w:val="0"/>
      <w:szCs w:val="20"/>
      <w14:ligatures w14:val="none"/>
    </w:rPr>
  </w:style>
  <w:style w:type="paragraph" w:styleId="Header">
    <w:name w:val="header"/>
    <w:basedOn w:val="Normal"/>
    <w:link w:val="HeaderChar"/>
    <w:uiPriority w:val="99"/>
    <w:unhideWhenUsed/>
    <w:rsid w:val="00997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026"/>
    <w:rPr>
      <w:rFonts w:asciiTheme="minorHAnsi" w:hAnsiTheme="minorHAnsi" w:cstheme="minorBidi"/>
      <w:b w:val="0"/>
      <w:bCs w:val="0"/>
      <w:color w:val="auto"/>
      <w:sz w:val="22"/>
      <w:szCs w:val="22"/>
    </w:rPr>
  </w:style>
  <w:style w:type="paragraph" w:styleId="Footer">
    <w:name w:val="footer"/>
    <w:basedOn w:val="Normal"/>
    <w:link w:val="FooterChar"/>
    <w:uiPriority w:val="99"/>
    <w:unhideWhenUsed/>
    <w:rsid w:val="00997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026"/>
    <w:rPr>
      <w:rFonts w:asciiTheme="minorHAnsi" w:hAnsiTheme="minorHAnsi" w:cstheme="minorBidi"/>
      <w:b w:val="0"/>
      <w:b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7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ciskol.gov.in/" TargetMode="External"/><Relationship Id="rId13" Type="http://schemas.openxmlformats.org/officeDocument/2006/relationships/hyperlink" Target="https://doi.org/10.51737/2766-4775.2022.07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55/2024/997989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c.world/en/profile/bilateral-product/soybeans/reporter/in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ndiasta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as.usda.gov/dat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2205-61F0-435E-8E01-7725BA46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Patil</dc:creator>
  <cp:keywords/>
  <dc:description/>
  <cp:lastModifiedBy>SDI 1183</cp:lastModifiedBy>
  <cp:revision>136</cp:revision>
  <dcterms:created xsi:type="dcterms:W3CDTF">2025-05-07T04:02:00Z</dcterms:created>
  <dcterms:modified xsi:type="dcterms:W3CDTF">2025-08-23T05:03:00Z</dcterms:modified>
</cp:coreProperties>
</file>