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E581E7" w14:textId="4F25FE37" w:rsidR="003E6081" w:rsidRDefault="001F5EED">
      <w:pPr>
        <w:tabs>
          <w:tab w:val="left" w:pos="4452"/>
        </w:tabs>
        <w:jc w:val="center"/>
        <w:rPr>
          <w:rFonts w:ascii="Times New Roman" w:hAnsi="Times New Roman" w:cs="Times New Roman"/>
          <w:b/>
          <w:bCs/>
          <w:lang w:val="en-US"/>
        </w:rPr>
      </w:pPr>
      <w:r>
        <w:rPr>
          <w:rFonts w:ascii="Times New Roman" w:hAnsi="Times New Roman" w:cs="Times New Roman"/>
          <w:b/>
          <w:bCs/>
        </w:rPr>
        <w:t xml:space="preserve">Absolute and relative change and Instability in </w:t>
      </w:r>
      <w:r>
        <w:rPr>
          <w:rFonts w:ascii="Times New Roman" w:hAnsi="Times New Roman" w:cs="Times New Roman"/>
          <w:b/>
          <w:bCs/>
          <w:lang w:val="en-US"/>
        </w:rPr>
        <w:t xml:space="preserve">Area, Production and Productivity </w:t>
      </w:r>
      <w:r>
        <w:rPr>
          <w:rFonts w:ascii="Times New Roman" w:hAnsi="Times New Roman" w:cs="Times New Roman"/>
          <w:b/>
          <w:bCs/>
        </w:rPr>
        <w:t>o</w:t>
      </w:r>
      <w:r>
        <w:rPr>
          <w:rFonts w:ascii="Times New Roman" w:hAnsi="Times New Roman" w:cs="Times New Roman"/>
          <w:b/>
          <w:bCs/>
          <w:lang w:val="en-US"/>
        </w:rPr>
        <w:t xml:space="preserve">f </w:t>
      </w:r>
      <w:r>
        <w:rPr>
          <w:rFonts w:ascii="Times New Roman" w:hAnsi="Times New Roman" w:cs="Times New Roman"/>
          <w:b/>
          <w:bCs/>
        </w:rPr>
        <w:t>Chickpea</w:t>
      </w:r>
      <w:r>
        <w:rPr>
          <w:rFonts w:ascii="Times New Roman" w:hAnsi="Times New Roman" w:cs="Times New Roman"/>
          <w:b/>
          <w:bCs/>
          <w:lang w:val="en-US"/>
        </w:rPr>
        <w:t xml:space="preserve"> </w:t>
      </w:r>
      <w:proofErr w:type="spellStart"/>
      <w:r>
        <w:rPr>
          <w:rFonts w:ascii="Times New Roman" w:hAnsi="Times New Roman" w:cs="Times New Roman"/>
          <w:b/>
          <w:bCs/>
        </w:rPr>
        <w:t>i</w:t>
      </w:r>
      <w:proofErr w:type="spellEnd"/>
      <w:r>
        <w:rPr>
          <w:rFonts w:ascii="Times New Roman" w:hAnsi="Times New Roman" w:cs="Times New Roman"/>
          <w:b/>
          <w:bCs/>
          <w:lang w:val="en-US"/>
        </w:rPr>
        <w:t>n</w:t>
      </w:r>
      <w:r>
        <w:rPr>
          <w:rFonts w:ascii="Times New Roman" w:hAnsi="Times New Roman" w:cs="Times New Roman"/>
          <w:b/>
          <w:bCs/>
        </w:rPr>
        <w:t xml:space="preserve"> different </w:t>
      </w:r>
      <w:proofErr w:type="spellStart"/>
      <w:r>
        <w:rPr>
          <w:rFonts w:ascii="Times New Roman" w:hAnsi="Times New Roman" w:cs="Times New Roman"/>
          <w:b/>
          <w:bCs/>
        </w:rPr>
        <w:t>agro</w:t>
      </w:r>
      <w:proofErr w:type="spellEnd"/>
      <w:r>
        <w:rPr>
          <w:rFonts w:ascii="Times New Roman" w:hAnsi="Times New Roman" w:cs="Times New Roman"/>
          <w:b/>
          <w:bCs/>
        </w:rPr>
        <w:t xml:space="preserve">-climatic regions of </w:t>
      </w:r>
      <w:r>
        <w:rPr>
          <w:rFonts w:ascii="Times New Roman" w:hAnsi="Times New Roman" w:cs="Times New Roman"/>
          <w:b/>
          <w:bCs/>
          <w:lang w:val="en-US"/>
        </w:rPr>
        <w:t>Madhya</w:t>
      </w:r>
      <w:r>
        <w:rPr>
          <w:rFonts w:ascii="Times New Roman" w:hAnsi="Times New Roman" w:cs="Times New Roman"/>
          <w:b/>
          <w:bCs/>
        </w:rPr>
        <w:t xml:space="preserve"> </w:t>
      </w:r>
      <w:r w:rsidR="008465F8">
        <w:rPr>
          <w:rFonts w:ascii="Times New Roman" w:hAnsi="Times New Roman" w:cs="Times New Roman"/>
          <w:b/>
          <w:bCs/>
          <w:lang w:val="en-US"/>
        </w:rPr>
        <w:t>Pradesh</w:t>
      </w:r>
      <w:r w:rsidR="005573FF">
        <w:rPr>
          <w:rFonts w:ascii="Times New Roman" w:hAnsi="Times New Roman" w:cs="Times New Roman"/>
          <w:b/>
          <w:bCs/>
          <w:lang w:val="en-US"/>
        </w:rPr>
        <w:t>, India</w:t>
      </w:r>
    </w:p>
    <w:p w14:paraId="5FB55DBF" w14:textId="77777777" w:rsidR="00DF2269" w:rsidRDefault="00DF2269">
      <w:pPr>
        <w:tabs>
          <w:tab w:val="left" w:pos="4452"/>
        </w:tabs>
        <w:jc w:val="both"/>
        <w:rPr>
          <w:rFonts w:ascii="Times New Roman" w:hAnsi="Times New Roman" w:cs="Times New Roman"/>
          <w:b/>
          <w:bCs/>
        </w:rPr>
      </w:pPr>
    </w:p>
    <w:p w14:paraId="4BDA58A1" w14:textId="77777777" w:rsidR="00DF2269" w:rsidRDefault="00DF2269">
      <w:pPr>
        <w:tabs>
          <w:tab w:val="left" w:pos="4452"/>
        </w:tabs>
        <w:jc w:val="both"/>
        <w:rPr>
          <w:rFonts w:ascii="Times New Roman" w:hAnsi="Times New Roman" w:cs="Times New Roman"/>
          <w:b/>
          <w:bCs/>
        </w:rPr>
      </w:pPr>
    </w:p>
    <w:p w14:paraId="1286F614" w14:textId="77777777" w:rsidR="003E6081" w:rsidRDefault="001F5EED">
      <w:pPr>
        <w:tabs>
          <w:tab w:val="left" w:pos="4452"/>
        </w:tabs>
        <w:jc w:val="both"/>
        <w:rPr>
          <w:rFonts w:ascii="Times New Roman" w:hAnsi="Times New Roman" w:cs="Times New Roman"/>
          <w:b/>
          <w:bCs/>
        </w:rPr>
      </w:pPr>
      <w:r>
        <w:rPr>
          <w:rFonts w:ascii="Times New Roman" w:hAnsi="Times New Roman" w:cs="Times New Roman"/>
          <w:b/>
          <w:bCs/>
        </w:rPr>
        <w:t>Abstract</w:t>
      </w:r>
    </w:p>
    <w:p w14:paraId="5E9B0BB8" w14:textId="77777777" w:rsidR="003E6081" w:rsidRDefault="001F5EED">
      <w:pPr>
        <w:pStyle w:val="NormalWeb"/>
        <w:spacing w:line="360" w:lineRule="auto"/>
        <w:ind w:left="720"/>
        <w:jc w:val="both"/>
        <w:rPr>
          <w:lang w:eastAsia="zh-CN"/>
        </w:rPr>
      </w:pPr>
      <w:r>
        <w:rPr>
          <w:lang w:eastAsia="zh-CN"/>
        </w:rPr>
        <w:t>The present study analysed both absolute and relative changes across different agro-climatic zones during the study period from 1998–99 to 2022–23. The analysis was conducted separately for two Phases - Phase I (pre-NFSM) from 1998–99 to 2007–08 and Phase II (post-NFSM) from 2008–09 to 2022–23 along with an overall assessment of the entire period. Study reveals that the absolute change in chickpea area and production was significant increased occurred in the Nimar plains with an augmentation of 227.92 thousands hectares and 433.71 thousand hectares respectively. The absolute change in chickpea productivity across various agro-climatic zones of Madhya Pradesh has the maximum rise observed in the Kymore Plateau 6723.33 Kg/ha. Regarding productivity for the overall period, a general trend of stability was maintained across most zones from which Malwa Plateau (4.07%) displayed the most consistent productivity</w:t>
      </w:r>
      <w:r w:rsidR="0099767C">
        <w:rPr>
          <w:lang w:eastAsia="zh-CN"/>
        </w:rPr>
        <w:t>.</w:t>
      </w:r>
    </w:p>
    <w:p w14:paraId="7D1D835B" w14:textId="7F9651AD" w:rsidR="003E6081" w:rsidRDefault="001F5EED">
      <w:pPr>
        <w:pStyle w:val="NormalWeb"/>
        <w:spacing w:line="360" w:lineRule="auto"/>
        <w:ind w:left="720"/>
        <w:jc w:val="both"/>
        <w:rPr>
          <w:b/>
          <w:bCs/>
          <w:lang w:eastAsia="zh-CN"/>
        </w:rPr>
      </w:pPr>
      <w:r>
        <w:rPr>
          <w:b/>
          <w:bCs/>
          <w:lang w:eastAsia="zh-CN"/>
        </w:rPr>
        <w:t xml:space="preserve">Key words- </w:t>
      </w:r>
      <w:r w:rsidRPr="005573FF">
        <w:rPr>
          <w:bCs/>
          <w:lang w:eastAsia="zh-CN"/>
        </w:rPr>
        <w:t xml:space="preserve">absolute change, relative change, Instability, agro-climatic zone </w:t>
      </w:r>
    </w:p>
    <w:p w14:paraId="70454160" w14:textId="77777777" w:rsidR="003E6081" w:rsidRDefault="001F5EED">
      <w:pPr>
        <w:numPr>
          <w:ilvl w:val="0"/>
          <w:numId w:val="1"/>
        </w:numPr>
        <w:tabs>
          <w:tab w:val="left" w:pos="4452"/>
        </w:tabs>
        <w:jc w:val="both"/>
        <w:rPr>
          <w:rFonts w:ascii="Times New Roman" w:hAnsi="Times New Roman" w:cs="Times New Roman"/>
          <w:b/>
          <w:bCs/>
        </w:rPr>
      </w:pPr>
      <w:r>
        <w:rPr>
          <w:rFonts w:ascii="Times New Roman" w:hAnsi="Times New Roman" w:cs="Times New Roman"/>
          <w:b/>
          <w:bCs/>
        </w:rPr>
        <w:t>INTRODUCT</w:t>
      </w:r>
      <w:r w:rsidR="0099767C">
        <w:rPr>
          <w:rFonts w:ascii="Times New Roman" w:hAnsi="Times New Roman" w:cs="Times New Roman"/>
          <w:b/>
          <w:bCs/>
        </w:rPr>
        <w:t>ION</w:t>
      </w:r>
    </w:p>
    <w:p w14:paraId="2BEA01E1" w14:textId="77777777" w:rsidR="003E6081" w:rsidRDefault="001F5EED">
      <w:pPr>
        <w:spacing w:line="360" w:lineRule="auto"/>
        <w:jc w:val="both"/>
        <w:rPr>
          <w:rFonts w:ascii="Times New Roman" w:hAnsi="Times New Roman" w:cs="Times New Roman"/>
        </w:rPr>
      </w:pPr>
      <w:r>
        <w:rPr>
          <w:rFonts w:ascii="Times New Roman" w:hAnsi="Times New Roman" w:cs="Times New Roman"/>
        </w:rPr>
        <w:t xml:space="preserve"> India is the largest producer, contributing over 70% to global chickpea output (FAO, 2023). Chickpea fits well into cereal-based crop rotations, particularly after wheat or rice, and has relatively low input requirements, making it suitable for sustainable and dryland agriculture. Recent studies emphasize chickpea’s potential under changing climatic scenarios due to its moderate drought tolerance and soil-enriching characteristics (Agarwal et al., 2024; ICAR-IIPR, 2023). Chickpea (</w:t>
      </w:r>
      <w:r>
        <w:rPr>
          <w:rFonts w:ascii="Times New Roman" w:hAnsi="Times New Roman" w:cs="Times New Roman"/>
          <w:i/>
          <w:iCs/>
        </w:rPr>
        <w:t>Cicer arietinum</w:t>
      </w:r>
      <w:r>
        <w:rPr>
          <w:rFonts w:ascii="Times New Roman" w:hAnsi="Times New Roman" w:cs="Times New Roman"/>
        </w:rPr>
        <w:t xml:space="preserve"> L.) is one of the most significant pulse crops globally, contributing to food security, nutritional balance, and soil fertility in dryland agriculture. In 2022, chickpea was cultivated over an estimated 14.8 million hectares worldwide, with total production reaching approximately 18.0 million tonnes and an average productivity of 1,221 kg/ha. Countries such as Jordan, China, and Sudan significantly outperformed global productivity averages, recording yields of 11,878 kg/ha, 5,576 kg/ha, and 4,047 kg/ha, respectively. India maintained its global leadership in chickpea cultivation in 2022, accounting for nearly 73% of the global area (10.47 million hectares) and around </w:t>
      </w:r>
      <w:r>
        <w:rPr>
          <w:rFonts w:ascii="Times New Roman" w:hAnsi="Times New Roman" w:cs="Times New Roman"/>
        </w:rPr>
        <w:lastRenderedPageBreak/>
        <w:t xml:space="preserve">75% of total global production (13.54 million tonnes). However, its average productivity stood at only 1,261 kg/ha, far below many leading producers. The existing yield gap highlights challenges such as limited irrigation coverage, low adoption of high-yielding varieties, and frequent pest infestations. Nonetheless, chickpea remains central to India’s rabi cropping system, particularly in semi-arid and rain-dependent zones. </w:t>
      </w:r>
      <w:r w:rsidR="00E443C6">
        <w:rPr>
          <w:rFonts w:ascii="Times New Roman" w:hAnsi="Times New Roman" w:cs="Times New Roman"/>
        </w:rPr>
        <w:t xml:space="preserve">Chickpeas are not only consumed as pulses but also find their way into various snacks, sweets, and condiments in their dried form. Furthermore, the fresh green variant of chickpeas serves as a nutritious vegetable. (Rawat </w:t>
      </w:r>
      <w:r w:rsidR="00E443C6">
        <w:rPr>
          <w:rFonts w:ascii="Times New Roman" w:hAnsi="Times New Roman" w:cs="Times New Roman"/>
          <w:i/>
          <w:iCs/>
        </w:rPr>
        <w:t>et al.</w:t>
      </w:r>
      <w:r w:rsidR="00E443C6">
        <w:rPr>
          <w:rFonts w:ascii="Times New Roman" w:hAnsi="Times New Roman" w:cs="Times New Roman"/>
        </w:rPr>
        <w:t xml:space="preserve"> 2023).</w:t>
      </w:r>
    </w:p>
    <w:p w14:paraId="4B56CDE9" w14:textId="77777777" w:rsidR="003E6081" w:rsidRDefault="001F5EED">
      <w:pPr>
        <w:pStyle w:val="NormalWeb"/>
        <w:spacing w:line="360" w:lineRule="auto"/>
        <w:jc w:val="both"/>
        <w:rPr>
          <w:rFonts w:eastAsia="SimSun"/>
          <w:color w:val="000000"/>
          <w:lang w:val="en-US" w:eastAsia="zh-CN"/>
        </w:rPr>
      </w:pPr>
      <w:r>
        <w:t xml:space="preserve">Within India, Madhya Pradesh stands as the leading chickpea-producing state, recording an area of 3.55 million hectares and a production of 4.56 million tonnes during 2022–23, with an average productivity of 1,285 kg/ha—slightly above the national average. The state’s dominance is attributed to its </w:t>
      </w:r>
      <w:proofErr w:type="spellStart"/>
      <w:r>
        <w:t>favorable</w:t>
      </w:r>
      <w:proofErr w:type="spellEnd"/>
      <w:r>
        <w:t xml:space="preserve"> </w:t>
      </w:r>
      <w:proofErr w:type="spellStart"/>
      <w:r>
        <w:t>agro</w:t>
      </w:r>
      <w:proofErr w:type="spellEnd"/>
      <w:r>
        <w:t xml:space="preserve">-climatic conditions, especially in the Vindhyan Plateau and Central Narmada Valley. However, challenges such as erratic rainfall, declining soil fertility, and inadequate access to quality inputs continue to hinder productivity growth.  The districts with the highest chickpea output are </w:t>
      </w:r>
      <w:proofErr w:type="spellStart"/>
      <w:r>
        <w:t>Chhindwara</w:t>
      </w:r>
      <w:proofErr w:type="spellEnd"/>
      <w:r>
        <w:t xml:space="preserve">, </w:t>
      </w:r>
      <w:proofErr w:type="spellStart"/>
      <w:r>
        <w:t>Rajgarh</w:t>
      </w:r>
      <w:proofErr w:type="spellEnd"/>
      <w:r>
        <w:t>, and Ujjain, while key producing reg</w:t>
      </w:r>
      <w:r w:rsidR="0099767C">
        <w:t>ions include the eastern Malwa Plateau, Bundelkhand Plateau, and the upper-Central Narmada V</w:t>
      </w:r>
      <w:r>
        <w:t xml:space="preserve">alley. At the national level, chickpea is a major rabi pulse crop, occupying about 30% of the total pulse area and contributing 38% of the annual pulse production. In Madhya Pradesh, chickpea is considered the most economically significant pulse crop due to its dominance in terms of both area and market </w:t>
      </w:r>
      <w:proofErr w:type="spellStart"/>
      <w:r>
        <w:t>value.</w:t>
      </w:r>
      <w:r>
        <w:rPr>
          <w:lang w:eastAsia="zh-CN"/>
        </w:rPr>
        <w:t>Present</w:t>
      </w:r>
      <w:proofErr w:type="spellEnd"/>
      <w:r>
        <w:rPr>
          <w:lang w:eastAsia="zh-CN"/>
        </w:rPr>
        <w:t xml:space="preserve"> </w:t>
      </w:r>
      <w:r>
        <w:rPr>
          <w:lang w:val="en-US" w:eastAsia="zh-CN"/>
        </w:rPr>
        <w:t xml:space="preserve">study is important for assessing inter-zonal disparities in </w:t>
      </w:r>
      <w:r>
        <w:rPr>
          <w:lang w:eastAsia="zh-CN"/>
        </w:rPr>
        <w:t xml:space="preserve">Chick pea </w:t>
      </w:r>
      <w:r>
        <w:rPr>
          <w:lang w:val="en-US" w:eastAsia="zh-CN"/>
        </w:rPr>
        <w:t>across Madhya Pradesh. The</w:t>
      </w:r>
      <w:r>
        <w:rPr>
          <w:lang w:eastAsia="zh-CN"/>
        </w:rPr>
        <w:t xml:space="preserve"> </w:t>
      </w:r>
      <w:r>
        <w:rPr>
          <w:lang w:val="en-US" w:eastAsia="zh-CN"/>
        </w:rPr>
        <w:t>ecological and policy diversity of the state presents a valuable opportunity to analyze</w:t>
      </w:r>
      <w:r>
        <w:rPr>
          <w:lang w:eastAsia="zh-CN"/>
        </w:rPr>
        <w:t xml:space="preserve"> </w:t>
      </w:r>
      <w:r>
        <w:rPr>
          <w:lang w:val="en-US" w:eastAsia="zh-CN"/>
        </w:rPr>
        <w:t xml:space="preserve">absolute and relative changes in area, production, and productivity, and to determine the impact of public schemes on sustainable growth. </w:t>
      </w:r>
      <w:r>
        <w:rPr>
          <w:lang w:eastAsia="zh-CN"/>
        </w:rPr>
        <w:t>T</w:t>
      </w:r>
      <w:r>
        <w:rPr>
          <w:rFonts w:eastAsia="SimSun"/>
          <w:color w:val="000000"/>
          <w:lang w:val="en-US" w:eastAsia="zh-CN"/>
        </w:rPr>
        <w:t xml:space="preserve">his study will be undertaken with the following objectives. </w:t>
      </w:r>
    </w:p>
    <w:p w14:paraId="5C262DD2" w14:textId="77777777" w:rsidR="003E6081" w:rsidRDefault="001F5EED">
      <w:pPr>
        <w:numPr>
          <w:ilvl w:val="0"/>
          <w:numId w:val="1"/>
        </w:numPr>
        <w:spacing w:line="360" w:lineRule="auto"/>
        <w:jc w:val="both"/>
        <w:rPr>
          <w:rFonts w:ascii="Times New Roman" w:hAnsi="Times New Roman" w:cs="Times New Roman"/>
        </w:rPr>
      </w:pPr>
      <w:r>
        <w:rPr>
          <w:rFonts w:ascii="Times New Roman" w:eastAsia="Arial-BoldMT" w:hAnsi="Times New Roman" w:cs="Times New Roman"/>
          <w:b/>
          <w:bCs/>
          <w:color w:val="000000"/>
          <w:lang w:val="en-US" w:eastAsia="zh-CN"/>
        </w:rPr>
        <w:t xml:space="preserve">Objectives </w:t>
      </w:r>
    </w:p>
    <w:p w14:paraId="3FB8CAC0" w14:textId="77777777" w:rsidR="003E6081" w:rsidRDefault="001F5EED">
      <w:pPr>
        <w:numPr>
          <w:ilvl w:val="0"/>
          <w:numId w:val="2"/>
        </w:numPr>
        <w:spacing w:line="360" w:lineRule="auto"/>
        <w:rPr>
          <w:rFonts w:ascii="Times New Roman" w:hAnsi="Times New Roman" w:cs="Times New Roman"/>
        </w:rPr>
      </w:pPr>
      <w:r>
        <w:rPr>
          <w:rFonts w:ascii="Times New Roman" w:eastAsia="SimSun" w:hAnsi="Times New Roman" w:cs="Times New Roman"/>
          <w:color w:val="000000"/>
          <w:lang w:val="en-US" w:eastAsia="zh-CN"/>
        </w:rPr>
        <w:t xml:space="preserve">To examine the zone wise absolute and relative change in area, production, productivity of </w:t>
      </w:r>
      <w:r w:rsidR="003855D7">
        <w:rPr>
          <w:rFonts w:ascii="Times New Roman" w:eastAsia="SimSun" w:hAnsi="Times New Roman" w:cs="Times New Roman"/>
          <w:color w:val="000000"/>
          <w:lang w:eastAsia="zh-CN"/>
        </w:rPr>
        <w:t>chick</w:t>
      </w:r>
      <w:r>
        <w:rPr>
          <w:rFonts w:ascii="Times New Roman" w:eastAsia="SimSun" w:hAnsi="Times New Roman" w:cs="Times New Roman"/>
          <w:color w:val="000000"/>
          <w:lang w:eastAsia="zh-CN"/>
        </w:rPr>
        <w:t xml:space="preserve">pea </w:t>
      </w:r>
      <w:r>
        <w:rPr>
          <w:rFonts w:ascii="Times New Roman" w:eastAsia="SimSun" w:hAnsi="Times New Roman" w:cs="Times New Roman"/>
          <w:color w:val="000000"/>
          <w:lang w:val="en-US" w:eastAsia="zh-CN"/>
        </w:rPr>
        <w:t xml:space="preserve">in </w:t>
      </w:r>
      <w:r w:rsidR="003855D7">
        <w:rPr>
          <w:rFonts w:ascii="Times New Roman" w:eastAsia="SimSun" w:hAnsi="Times New Roman" w:cs="Times New Roman"/>
          <w:color w:val="000000"/>
          <w:lang w:val="en-US" w:eastAsia="zh-CN"/>
        </w:rPr>
        <w:t xml:space="preserve">different agro climatic regions of </w:t>
      </w:r>
      <w:r>
        <w:rPr>
          <w:rFonts w:ascii="Times New Roman" w:eastAsia="SimSun" w:hAnsi="Times New Roman" w:cs="Times New Roman"/>
          <w:color w:val="000000"/>
          <w:lang w:val="en-US" w:eastAsia="zh-CN"/>
        </w:rPr>
        <w:t xml:space="preserve">Madhya Pradesh. </w:t>
      </w:r>
    </w:p>
    <w:p w14:paraId="2F46EC16" w14:textId="77777777" w:rsidR="003E6081" w:rsidRDefault="003855D7">
      <w:pPr>
        <w:numPr>
          <w:ilvl w:val="0"/>
          <w:numId w:val="2"/>
        </w:numPr>
        <w:spacing w:afterLines="100" w:after="240" w:line="360" w:lineRule="auto"/>
        <w:rPr>
          <w:rFonts w:ascii="Times New Roman" w:hAnsi="Times New Roman" w:cs="Times New Roman"/>
        </w:rPr>
      </w:pPr>
      <w:r>
        <w:rPr>
          <w:rFonts w:ascii="Times New Roman" w:eastAsia="SimSun" w:hAnsi="Times New Roman" w:cs="Times New Roman"/>
          <w:color w:val="000000"/>
          <w:lang w:val="en-US" w:eastAsia="zh-CN"/>
        </w:rPr>
        <w:t>To examine the Instability</w:t>
      </w:r>
      <w:r w:rsidR="001F5EED">
        <w:rPr>
          <w:rFonts w:ascii="Times New Roman" w:eastAsia="SimSun" w:hAnsi="Times New Roman" w:cs="Times New Roman"/>
          <w:color w:val="000000"/>
          <w:lang w:val="en-US" w:eastAsia="zh-CN"/>
        </w:rPr>
        <w:t xml:space="preserve"> of area, production and productivity of </w:t>
      </w:r>
      <w:r w:rsidR="001F5EED">
        <w:rPr>
          <w:rFonts w:ascii="Times New Roman" w:eastAsia="SimSun" w:hAnsi="Times New Roman" w:cs="Times New Roman"/>
          <w:color w:val="000000"/>
          <w:lang w:eastAsia="zh-CN"/>
        </w:rPr>
        <w:t>chick pea</w:t>
      </w:r>
      <w:r>
        <w:rPr>
          <w:rFonts w:ascii="Times New Roman" w:eastAsia="SimSun" w:hAnsi="Times New Roman" w:cs="Times New Roman"/>
          <w:color w:val="000000"/>
          <w:lang w:val="en-US" w:eastAsia="zh-CN"/>
        </w:rPr>
        <w:t xml:space="preserve"> in various agro- climatic regions</w:t>
      </w:r>
      <w:r w:rsidR="001F5EED">
        <w:rPr>
          <w:rFonts w:ascii="Times New Roman" w:eastAsia="SimSun" w:hAnsi="Times New Roman" w:cs="Times New Roman"/>
          <w:color w:val="000000"/>
          <w:lang w:val="en-US" w:eastAsia="zh-CN"/>
        </w:rPr>
        <w:t xml:space="preserve"> of Madhya Pradesh.</w:t>
      </w:r>
    </w:p>
    <w:p w14:paraId="4EDBD4A5" w14:textId="77777777" w:rsidR="003E6081" w:rsidRDefault="001F5EED">
      <w:pPr>
        <w:numPr>
          <w:ilvl w:val="0"/>
          <w:numId w:val="2"/>
        </w:numPr>
        <w:spacing w:line="360" w:lineRule="auto"/>
        <w:jc w:val="both"/>
        <w:rPr>
          <w:rFonts w:ascii="Times New Roman" w:hAnsi="Times New Roman" w:cs="Times New Roman"/>
          <w:b/>
          <w:bCs/>
        </w:rPr>
      </w:pPr>
      <w:r>
        <w:rPr>
          <w:rFonts w:ascii="Times New Roman" w:hAnsi="Times New Roman" w:cs="Times New Roman"/>
          <w:b/>
          <w:bCs/>
        </w:rPr>
        <w:t>RESEARCH METHODOLOGY</w:t>
      </w:r>
    </w:p>
    <w:p w14:paraId="627990CF" w14:textId="77777777" w:rsidR="003E6081" w:rsidRDefault="001F5EED">
      <w:pPr>
        <w:spacing w:line="360" w:lineRule="auto"/>
        <w:jc w:val="both"/>
        <w:rPr>
          <w:rFonts w:ascii="Times New Roman" w:hAnsi="Times New Roman" w:cs="Times New Roman"/>
        </w:rPr>
      </w:pPr>
      <w:r>
        <w:rPr>
          <w:rFonts w:ascii="Times New Roman" w:hAnsi="Times New Roman" w:cs="Times New Roman"/>
        </w:rPr>
        <w:lastRenderedPageBreak/>
        <w:t>The analysis is based on data pertaining to area, production, and productivity of chickpea covering 25-year period from 1998–99 to 2022–23. For the purpose of regional analysis, the state of Madhya Pradesh is classified into 11 agro-climatic zones. Each of these agro-climatic zones comprises specific districts, and they display considerable variation in chickpea cultivation in te</w:t>
      </w:r>
      <w:r w:rsidR="003855D7">
        <w:rPr>
          <w:rFonts w:ascii="Times New Roman" w:hAnsi="Times New Roman" w:cs="Times New Roman"/>
        </w:rPr>
        <w:t>rms of area, production and pro</w:t>
      </w:r>
      <w:r>
        <w:rPr>
          <w:rFonts w:ascii="Times New Roman" w:hAnsi="Times New Roman" w:cs="Times New Roman"/>
        </w:rPr>
        <w:t>ductivity.</w:t>
      </w:r>
    </w:p>
    <w:p w14:paraId="6CB5515A" w14:textId="77777777" w:rsidR="003E6081" w:rsidRPr="005509A4" w:rsidRDefault="001F5EED">
      <w:pPr>
        <w:pStyle w:val="ListParagraph"/>
        <w:widowControl w:val="0"/>
        <w:tabs>
          <w:tab w:val="left" w:pos="90"/>
        </w:tabs>
        <w:autoSpaceDE w:val="0"/>
        <w:autoSpaceDN w:val="0"/>
        <w:spacing w:after="0" w:line="360" w:lineRule="auto"/>
        <w:ind w:left="0" w:right="-333"/>
        <w:jc w:val="both"/>
        <w:rPr>
          <w:rFonts w:ascii="Times New Roman" w:hAnsi="Times New Roman" w:cs="Times New Roman"/>
        </w:rPr>
      </w:pPr>
      <w:r>
        <w:rPr>
          <w:rFonts w:ascii="Times New Roman" w:hAnsi="Times New Roman" w:cs="Times New Roman"/>
          <w:b/>
          <w:bCs/>
        </w:rPr>
        <w:t>3.1: Absolute and Relative change:</w:t>
      </w:r>
      <w:r>
        <w:rPr>
          <w:rFonts w:ascii="Times New Roman" w:hAnsi="Times New Roman" w:cs="Times New Roman"/>
        </w:rPr>
        <w:t xml:space="preserve"> </w:t>
      </w:r>
      <w:r w:rsidR="003855D7" w:rsidRPr="003855D7">
        <w:rPr>
          <w:rFonts w:ascii="Times New Roman" w:hAnsi="Times New Roman" w:cs="Times New Roman"/>
        </w:rPr>
        <w:t>Absolute change</w:t>
      </w:r>
      <w:r w:rsidR="005509A4">
        <w:rPr>
          <w:rFonts w:ascii="Times New Roman" w:hAnsi="Times New Roman" w:cs="Times New Roman"/>
        </w:rPr>
        <w:t>s</w:t>
      </w:r>
      <w:r w:rsidR="003855D7" w:rsidRPr="003855D7">
        <w:rPr>
          <w:rFonts w:ascii="Times New Roman" w:hAnsi="Times New Roman" w:cs="Times New Roman"/>
        </w:rPr>
        <w:t xml:space="preserve"> as well as relative changes in area, production and productivity of chickpea were estimated in the present study</w:t>
      </w:r>
      <w:r w:rsidR="005509A4">
        <w:rPr>
          <w:rFonts w:ascii="Times New Roman" w:hAnsi="Times New Roman" w:cs="Times New Roman"/>
        </w:rPr>
        <w:t>.</w:t>
      </w:r>
      <w:r>
        <w:rPr>
          <w:rFonts w:ascii="Times New Roman" w:hAnsi="Times New Roman" w:cs="Times New Roman"/>
        </w:rPr>
        <w:t xml:space="preserve"> </w:t>
      </w:r>
    </w:p>
    <w:p w14:paraId="02FEE914" w14:textId="77777777" w:rsidR="003E6081" w:rsidRDefault="001F5EED">
      <w:pPr>
        <w:spacing w:line="360" w:lineRule="auto"/>
        <w:jc w:val="both"/>
        <w:rPr>
          <w:rFonts w:ascii="Times New Roman" w:hAnsi="Times New Roman" w:cs="Times New Roman"/>
        </w:rPr>
      </w:pPr>
      <w:r>
        <w:rPr>
          <w:rFonts w:ascii="Times New Roman" w:hAnsi="Times New Roman" w:cs="Times New Roman"/>
          <w:b/>
          <w:bCs/>
        </w:rPr>
        <w:t xml:space="preserve">3.1.1: Absolute change: </w:t>
      </w:r>
      <w:r w:rsidR="005509A4">
        <w:rPr>
          <w:rFonts w:ascii="Times New Roman" w:hAnsi="Times New Roman" w:cs="Times New Roman"/>
        </w:rPr>
        <w:t>Absolute g</w:t>
      </w:r>
      <w:r>
        <w:rPr>
          <w:rFonts w:ascii="Times New Roman" w:hAnsi="Times New Roman" w:cs="Times New Roman"/>
        </w:rPr>
        <w:t>rowth Rate measures the actual increase or decrease in a variable (such as area, production, or productivity) over a specific time period.</w:t>
      </w:r>
    </w:p>
    <w:p w14:paraId="08404FA7" w14:textId="77777777" w:rsidR="003E6081" w:rsidRDefault="001F5EED">
      <w:pPr>
        <w:spacing w:line="360" w:lineRule="auto"/>
        <w:jc w:val="center"/>
        <w:rPr>
          <w:rFonts w:ascii="Times New Roman" w:hAnsi="Times New Roman" w:cs="Times New Roman"/>
          <w:b/>
          <w:bCs/>
        </w:rPr>
      </w:pPr>
      <w:r>
        <w:rPr>
          <w:rFonts w:ascii="Times New Roman" w:hAnsi="Times New Roman" w:cs="Times New Roman"/>
          <w:b/>
          <w:bCs/>
        </w:rPr>
        <w:t>Absolute change = Y</w:t>
      </w:r>
      <w:r>
        <w:rPr>
          <w:rFonts w:ascii="Times New Roman" w:hAnsi="Times New Roman" w:cs="Times New Roman"/>
          <w:b/>
          <w:bCs/>
          <w:vertAlign w:val="subscript"/>
        </w:rPr>
        <w:t xml:space="preserve">n </w:t>
      </w:r>
      <w:r>
        <w:rPr>
          <w:rFonts w:ascii="Times New Roman" w:hAnsi="Times New Roman" w:cs="Times New Roman"/>
          <w:b/>
          <w:bCs/>
        </w:rPr>
        <w:t>– Y</w:t>
      </w:r>
      <w:r>
        <w:rPr>
          <w:rFonts w:ascii="Times New Roman" w:hAnsi="Times New Roman" w:cs="Times New Roman"/>
          <w:b/>
          <w:bCs/>
          <w:vertAlign w:val="subscript"/>
        </w:rPr>
        <w:t>0</w:t>
      </w:r>
    </w:p>
    <w:p w14:paraId="263C73AB" w14:textId="77777777" w:rsidR="003E6081" w:rsidRDefault="001F5EED">
      <w:pPr>
        <w:pStyle w:val="NormalWeb"/>
        <w:jc w:val="both"/>
        <w:rPr>
          <w:b/>
          <w:bCs/>
        </w:rPr>
      </w:pPr>
      <w:r>
        <w:t>Where,</w:t>
      </w:r>
    </w:p>
    <w:p w14:paraId="782E21DA" w14:textId="77777777" w:rsidR="003E6081" w:rsidRDefault="001F5EED">
      <w:pPr>
        <w:pStyle w:val="NormalWeb"/>
        <w:jc w:val="both"/>
      </w:pPr>
      <w:r>
        <w:t>Yn = Mean value (area, production and productivity) for the last triennium ending</w:t>
      </w:r>
    </w:p>
    <w:p w14:paraId="1CD5A8BD" w14:textId="77777777" w:rsidR="003E6081" w:rsidRDefault="001F5EED">
      <w:pPr>
        <w:pStyle w:val="NormalWeb"/>
        <w:jc w:val="both"/>
      </w:pPr>
      <w:r>
        <w:t>Y</w:t>
      </w:r>
      <w:r>
        <w:rPr>
          <w:vertAlign w:val="subscript"/>
        </w:rPr>
        <w:t xml:space="preserve">0 </w:t>
      </w:r>
      <w:r>
        <w:t>= Mean value (area, production and productivity) for the fir</w:t>
      </w:r>
      <w:r w:rsidR="005509A4">
        <w:t>st (base) triennium e</w:t>
      </w:r>
      <w:r>
        <w:t>nding</w:t>
      </w:r>
    </w:p>
    <w:p w14:paraId="4BB7122E" w14:textId="77777777" w:rsidR="003E6081" w:rsidRDefault="001F5EED">
      <w:pPr>
        <w:widowControl w:val="0"/>
        <w:tabs>
          <w:tab w:val="left" w:pos="90"/>
        </w:tabs>
        <w:autoSpaceDE w:val="0"/>
        <w:autoSpaceDN w:val="0"/>
        <w:spacing w:after="0" w:line="360" w:lineRule="auto"/>
        <w:ind w:right="-333"/>
        <w:jc w:val="both"/>
        <w:rPr>
          <w:rFonts w:ascii="Times New Roman" w:hAnsi="Times New Roman" w:cs="Times New Roman"/>
        </w:rPr>
      </w:pPr>
      <w:r>
        <w:rPr>
          <w:rFonts w:ascii="Times New Roman" w:hAnsi="Times New Roman" w:cs="Times New Roman"/>
          <w:b/>
          <w:bCs/>
        </w:rPr>
        <w:t xml:space="preserve">3.1.2: Relative growth rate: </w:t>
      </w:r>
      <w:r>
        <w:rPr>
          <w:rFonts w:ascii="Times New Roman" w:hAnsi="Times New Roman" w:cs="Times New Roman"/>
        </w:rPr>
        <w:t>Measures the percentage change in area, production, or productivity over a specific period relative to the base period</w:t>
      </w:r>
      <w:r>
        <w:rPr>
          <w:rFonts w:ascii="Times New Roman" w:hAnsi="Times New Roman" w:cs="Times New Roman"/>
          <w:b/>
          <w:bCs/>
        </w:rPr>
        <w:t xml:space="preserve">. </w:t>
      </w:r>
    </w:p>
    <w:p w14:paraId="49415F67" w14:textId="77777777" w:rsidR="003E6081" w:rsidRDefault="001F5EED">
      <w:pPr>
        <w:widowControl w:val="0"/>
        <w:tabs>
          <w:tab w:val="left" w:pos="90"/>
        </w:tabs>
        <w:autoSpaceDE w:val="0"/>
        <w:autoSpaceDN w:val="0"/>
        <w:spacing w:after="0" w:line="360" w:lineRule="auto"/>
        <w:ind w:right="-333"/>
        <w:jc w:val="center"/>
        <w:rPr>
          <w:rFonts w:ascii="Times New Roman" w:hAnsi="Times New Roman" w:cs="Times New Roman"/>
          <w:b/>
          <w:bCs/>
        </w:rPr>
      </w:pPr>
      <w:r>
        <w:rPr>
          <w:rFonts w:ascii="Times New Roman" w:hAnsi="Times New Roman" w:cs="Times New Roman"/>
          <w:b/>
          <w:bCs/>
        </w:rPr>
        <w:t xml:space="preserve">Relative change = ( </w:t>
      </w:r>
      <m:oMath>
        <m:f>
          <m:fPr>
            <m:ctrlPr>
              <w:rPr>
                <w:rFonts w:ascii="Cambria Math" w:hAnsi="Cambria Math" w:cs="Times New Roman"/>
                <w:b/>
                <w:bCs/>
              </w:rPr>
            </m:ctrlPr>
          </m:fPr>
          <m:num>
            <m:r>
              <m:rPr>
                <m:nor/>
              </m:rPr>
              <w:rPr>
                <w:rFonts w:ascii="Cambria Math" w:hAnsi="Cambria Math" w:cs="Times New Roman"/>
                <w:b/>
              </w:rPr>
              <m:t>Yn-Y0</m:t>
            </m:r>
          </m:num>
          <m:den>
            <m:r>
              <m:rPr>
                <m:nor/>
              </m:rPr>
              <w:rPr>
                <w:rFonts w:ascii="Cambria Math" w:hAnsi="Cambria Math" w:cs="Times New Roman"/>
                <w:b/>
              </w:rPr>
              <m:t>Y0</m:t>
            </m:r>
          </m:den>
        </m:f>
      </m:oMath>
      <w:r>
        <w:rPr>
          <w:rFonts w:ascii="Times New Roman" w:hAnsi="Times New Roman" w:cs="Times New Roman"/>
          <w:b/>
          <w:bCs/>
        </w:rPr>
        <w:t>)×100</w:t>
      </w:r>
    </w:p>
    <w:p w14:paraId="6BF5D373" w14:textId="77777777" w:rsidR="003E6081" w:rsidRDefault="001F5EED">
      <w:pPr>
        <w:widowControl w:val="0"/>
        <w:tabs>
          <w:tab w:val="left" w:pos="90"/>
        </w:tabs>
        <w:autoSpaceDE w:val="0"/>
        <w:autoSpaceDN w:val="0"/>
        <w:spacing w:after="0" w:line="360" w:lineRule="auto"/>
        <w:ind w:right="-333"/>
        <w:jc w:val="both"/>
        <w:rPr>
          <w:rFonts w:ascii="Times New Roman" w:hAnsi="Times New Roman" w:cs="Times New Roman"/>
        </w:rPr>
      </w:pPr>
      <w:r>
        <w:rPr>
          <w:rFonts w:ascii="Times New Roman" w:hAnsi="Times New Roman" w:cs="Times New Roman"/>
        </w:rPr>
        <w:t>Where,</w:t>
      </w:r>
    </w:p>
    <w:p w14:paraId="50BDC53C" w14:textId="77777777" w:rsidR="003E6081" w:rsidRDefault="001F5EED">
      <w:pPr>
        <w:widowControl w:val="0"/>
        <w:tabs>
          <w:tab w:val="left" w:pos="90"/>
        </w:tabs>
        <w:autoSpaceDE w:val="0"/>
        <w:autoSpaceDN w:val="0"/>
        <w:spacing w:after="0" w:line="360" w:lineRule="auto"/>
        <w:ind w:right="-333"/>
        <w:jc w:val="both"/>
        <w:rPr>
          <w:rFonts w:ascii="Times New Roman" w:hAnsi="Times New Roman" w:cs="Times New Roman"/>
        </w:rPr>
      </w:pPr>
      <w:r>
        <w:rPr>
          <w:rFonts w:ascii="Times New Roman" w:hAnsi="Times New Roman" w:cs="Times New Roman"/>
        </w:rPr>
        <w:t>Yn = Mean value (area, production and productivity) for the last triennium ending</w:t>
      </w:r>
    </w:p>
    <w:p w14:paraId="1B445C5A" w14:textId="77777777" w:rsidR="003E6081" w:rsidRDefault="001F5EED">
      <w:pPr>
        <w:widowControl w:val="0"/>
        <w:tabs>
          <w:tab w:val="left" w:pos="90"/>
        </w:tabs>
        <w:autoSpaceDE w:val="0"/>
        <w:autoSpaceDN w:val="0"/>
        <w:spacing w:after="0" w:line="360" w:lineRule="auto"/>
        <w:ind w:right="-333"/>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Yo</w:t>
      </w:r>
      <w:proofErr w:type="spellEnd"/>
      <w:r>
        <w:rPr>
          <w:rFonts w:ascii="Times New Roman" w:hAnsi="Times New Roman" w:cs="Times New Roman"/>
        </w:rPr>
        <w:t xml:space="preserve"> = Mean value (area, production and productivity) for the first (base) triennium ending</w:t>
      </w:r>
    </w:p>
    <w:p w14:paraId="28979C19" w14:textId="77777777" w:rsidR="003E6081" w:rsidRDefault="001F5EED">
      <w:pPr>
        <w:widowControl w:val="0"/>
        <w:tabs>
          <w:tab w:val="left" w:pos="90"/>
        </w:tabs>
        <w:autoSpaceDE w:val="0"/>
        <w:autoSpaceDN w:val="0"/>
        <w:spacing w:after="0" w:line="360" w:lineRule="auto"/>
        <w:ind w:right="-333"/>
        <w:jc w:val="both"/>
        <w:rPr>
          <w:rFonts w:ascii="Times New Roman" w:hAnsi="Times New Roman" w:cs="Times New Roman"/>
          <w:b/>
          <w:bCs/>
        </w:rPr>
      </w:pPr>
      <w:r>
        <w:rPr>
          <w:rFonts w:ascii="Times New Roman" w:eastAsia="Calibri" w:hAnsi="Times New Roman" w:cs="Times New Roman"/>
          <w:b/>
          <w:bCs/>
          <w:lang w:eastAsia="zh-CN"/>
        </w:rPr>
        <w:t xml:space="preserve">3.2 </w:t>
      </w:r>
      <w:r>
        <w:rPr>
          <w:rFonts w:ascii="Times New Roman" w:eastAsia="Calibri" w:hAnsi="Times New Roman" w:cs="Times New Roman"/>
          <w:b/>
          <w:bCs/>
          <w:lang w:val="en-US" w:eastAsia="zh-CN"/>
        </w:rPr>
        <w:t>Extent of Variability</w:t>
      </w:r>
      <w:r>
        <w:rPr>
          <w:rFonts w:ascii="Times New Roman" w:eastAsia="Calibri" w:hAnsi="Times New Roman" w:cs="Times New Roman"/>
          <w:b/>
          <w:bCs/>
          <w:lang w:eastAsia="zh-CN"/>
        </w:rPr>
        <w:t xml:space="preserve">: </w:t>
      </w:r>
      <w:r>
        <w:rPr>
          <w:rFonts w:ascii="Times New Roman" w:eastAsia="Calibri" w:hAnsi="Times New Roman" w:cs="Times New Roman"/>
          <w:lang w:val="en-US" w:eastAsia="zh-CN"/>
        </w:rPr>
        <w:t>The extent of variability indicates how much the values (area, production, or productivity) fluctuate over a period of time</w:t>
      </w:r>
      <w:r>
        <w:rPr>
          <w:rFonts w:ascii="Times New Roman" w:eastAsia="Calibri" w:hAnsi="Times New Roman" w:cs="Times New Roman"/>
          <w:lang w:eastAsia="zh-CN"/>
        </w:rPr>
        <w:t>.</w:t>
      </w:r>
    </w:p>
    <w:p w14:paraId="5B4C35C9" w14:textId="77777777" w:rsidR="003E6081" w:rsidRDefault="001F5EED">
      <w:pPr>
        <w:widowControl w:val="0"/>
        <w:tabs>
          <w:tab w:val="left" w:pos="90"/>
        </w:tabs>
        <w:autoSpaceDE w:val="0"/>
        <w:autoSpaceDN w:val="0"/>
        <w:spacing w:after="0" w:line="360" w:lineRule="auto"/>
        <w:ind w:right="-333"/>
        <w:jc w:val="both"/>
        <w:rPr>
          <w:rFonts w:ascii="Times New Roman" w:hAnsi="Times New Roman" w:cs="Times New Roman"/>
          <w:lang w:val="en-US"/>
        </w:rPr>
      </w:pPr>
      <w:r>
        <w:rPr>
          <w:rFonts w:ascii="Times New Roman" w:eastAsia="Calibri" w:hAnsi="Times New Roman" w:cs="Times New Roman"/>
          <w:b/>
          <w:bCs/>
          <w:lang w:val="en-US" w:eastAsia="zh-CN"/>
        </w:rPr>
        <w:t>Coefficient of Variation</w:t>
      </w:r>
    </w:p>
    <w:p w14:paraId="15B83D88" w14:textId="77777777" w:rsidR="003E6081" w:rsidRDefault="001F5EED">
      <w:pPr>
        <w:widowControl w:val="0"/>
        <w:tabs>
          <w:tab w:val="left" w:pos="90"/>
        </w:tabs>
        <w:autoSpaceDE w:val="0"/>
        <w:autoSpaceDN w:val="0"/>
        <w:spacing w:after="0" w:line="360" w:lineRule="auto"/>
        <w:ind w:right="-333"/>
        <w:jc w:val="both"/>
        <w:rPr>
          <w:rFonts w:ascii="Times New Roman" w:hAnsi="Times New Roman" w:cs="Times New Roman"/>
        </w:rPr>
      </w:pPr>
      <w:r>
        <w:rPr>
          <w:rFonts w:ascii="Times New Roman" w:eastAsia="Calibri" w:hAnsi="Times New Roman" w:cs="Times New Roman"/>
          <w:lang w:val="en-US" w:eastAsia="zh-CN"/>
        </w:rPr>
        <w:t xml:space="preserve">To quantify the extent of variability in area, production, and productivity of major pulses across agro-climatic zones, the Coefficient of variation </w:t>
      </w:r>
      <w:r>
        <w:rPr>
          <w:rFonts w:ascii="Times New Roman" w:eastAsia="Calibri" w:hAnsi="Times New Roman" w:cs="Times New Roman"/>
          <w:noProof/>
          <w:position w:val="-8"/>
          <w:lang w:eastAsia="en-IN" w:bidi="hi-IN"/>
        </w:rPr>
        <w:drawing>
          <wp:inline distT="0" distB="0" distL="114300" distR="114300" wp14:anchorId="23819170" wp14:editId="3CB528F0">
            <wp:extent cx="30480" cy="190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
                      <a:clrChange>
                        <a:clrFrom>
                          <a:srgbClr val="FFFFFF"/>
                        </a:clrFrom>
                        <a:clrTo>
                          <a:srgbClr val="FFFFFF">
                            <a:alpha val="0"/>
                          </a:srgbClr>
                        </a:clrTo>
                      </a:clrChange>
                    </a:blip>
                    <a:stretch>
                      <a:fillRect/>
                    </a:stretch>
                  </pic:blipFill>
                  <pic:spPr>
                    <a:xfrm>
                      <a:off x="0" y="0"/>
                      <a:ext cx="30480" cy="190500"/>
                    </a:xfrm>
                    <a:prstGeom prst="rect">
                      <a:avLst/>
                    </a:prstGeom>
                    <a:noFill/>
                    <a:ln>
                      <a:noFill/>
                    </a:ln>
                  </pic:spPr>
                </pic:pic>
              </a:graphicData>
            </a:graphic>
          </wp:inline>
        </w:drawing>
      </w:r>
      <w:r>
        <w:rPr>
          <w:rFonts w:ascii="Times New Roman" w:eastAsia="Calibri" w:hAnsi="Times New Roman" w:cs="Times New Roman"/>
          <w:lang w:val="en-US" w:eastAsia="zh-CN"/>
        </w:rPr>
        <w:t xml:space="preserve">was computed for each parameter and crop under study. </w:t>
      </w:r>
      <w:r>
        <w:rPr>
          <w:rFonts w:ascii="Times New Roman" w:eastAsia="Calibri" w:hAnsi="Times New Roman" w:cs="Times New Roman"/>
          <w:lang w:eastAsia="zh-CN"/>
        </w:rPr>
        <w:t xml:space="preserve"> </w:t>
      </w:r>
    </w:p>
    <w:p w14:paraId="581D5841" w14:textId="77777777" w:rsidR="003E6081" w:rsidRDefault="001F5EED">
      <w:pPr>
        <w:widowControl w:val="0"/>
        <w:tabs>
          <w:tab w:val="left" w:pos="90"/>
        </w:tabs>
        <w:autoSpaceDE w:val="0"/>
        <w:autoSpaceDN w:val="0"/>
        <w:spacing w:after="0" w:line="360" w:lineRule="auto"/>
        <w:ind w:right="-333"/>
        <w:jc w:val="both"/>
        <w:rPr>
          <w:rFonts w:ascii="Times New Roman" w:hAnsi="Times New Roman" w:cs="Times New Roman"/>
          <w:lang w:val="en-US"/>
        </w:rPr>
      </w:pPr>
      <w:r>
        <w:rPr>
          <w:rFonts w:ascii="Times New Roman" w:eastAsia="Calibri" w:hAnsi="Times New Roman" w:cs="Times New Roman"/>
          <w:lang w:val="en-US" w:eastAsia="zh-CN"/>
        </w:rPr>
        <w:t xml:space="preserve">                               </w:t>
      </w:r>
      <w:r>
        <w:rPr>
          <w:rFonts w:ascii="Times New Roman" w:eastAsia="Calibri" w:hAnsi="Times New Roman" w:cs="Times New Roman"/>
          <w:b/>
          <w:bCs/>
          <w:lang w:val="en-US" w:eastAsia="zh-CN"/>
        </w:rPr>
        <w:t>Coefficient of Variation= σ/X×100</w:t>
      </w:r>
    </w:p>
    <w:p w14:paraId="78CFAB3F" w14:textId="77777777" w:rsidR="003E6081" w:rsidRDefault="001F5EED">
      <w:pPr>
        <w:widowControl w:val="0"/>
        <w:tabs>
          <w:tab w:val="left" w:pos="90"/>
        </w:tabs>
        <w:autoSpaceDE w:val="0"/>
        <w:autoSpaceDN w:val="0"/>
        <w:spacing w:after="0" w:line="360" w:lineRule="auto"/>
        <w:ind w:right="-333"/>
        <w:jc w:val="both"/>
        <w:rPr>
          <w:rFonts w:ascii="Times New Roman" w:hAnsi="Times New Roman" w:cs="Times New Roman"/>
          <w:lang w:val="en-US"/>
        </w:rPr>
      </w:pPr>
      <w:r>
        <w:rPr>
          <w:rFonts w:ascii="Times New Roman" w:eastAsia="Calibri" w:hAnsi="Times New Roman" w:cs="Times New Roman"/>
          <w:lang w:eastAsia="zh-CN"/>
        </w:rPr>
        <w:tab/>
      </w:r>
      <w:r>
        <w:rPr>
          <w:rFonts w:ascii="Times New Roman" w:eastAsia="Calibri" w:hAnsi="Times New Roman" w:cs="Times New Roman"/>
          <w:lang w:eastAsia="zh-CN"/>
        </w:rPr>
        <w:tab/>
      </w:r>
      <w:r>
        <w:rPr>
          <w:rFonts w:ascii="Times New Roman" w:eastAsia="Calibri" w:hAnsi="Times New Roman" w:cs="Times New Roman"/>
          <w:lang w:val="en-US" w:eastAsia="zh-CN"/>
        </w:rPr>
        <w:t>σ = Standard deviation of the observations over the study period</w:t>
      </w:r>
    </w:p>
    <w:p w14:paraId="51E996D5" w14:textId="77777777" w:rsidR="003E6081" w:rsidRDefault="001F5EED">
      <w:pPr>
        <w:widowControl w:val="0"/>
        <w:tabs>
          <w:tab w:val="left" w:pos="90"/>
        </w:tabs>
        <w:autoSpaceDE w:val="0"/>
        <w:autoSpaceDN w:val="0"/>
        <w:spacing w:after="0" w:line="360" w:lineRule="auto"/>
        <w:ind w:right="-333"/>
        <w:jc w:val="both"/>
        <w:rPr>
          <w:rFonts w:ascii="Times New Roman" w:eastAsia="Calibri" w:hAnsi="Times New Roman" w:cs="Times New Roman"/>
          <w:lang w:val="en-US" w:eastAsia="zh-CN"/>
        </w:rPr>
      </w:pPr>
      <w:r>
        <w:rPr>
          <w:rFonts w:ascii="Times New Roman" w:eastAsia="Calibri" w:hAnsi="Times New Roman" w:cs="Times New Roman"/>
          <w:lang w:eastAsia="zh-CN"/>
        </w:rPr>
        <w:tab/>
      </w:r>
      <w:r>
        <w:rPr>
          <w:rFonts w:ascii="Times New Roman" w:eastAsia="Calibri" w:hAnsi="Times New Roman" w:cs="Times New Roman"/>
          <w:lang w:eastAsia="zh-CN"/>
        </w:rPr>
        <w:tab/>
      </w:r>
      <w:r w:rsidR="005509A4">
        <w:rPr>
          <w:rFonts w:ascii="Times New Roman" w:eastAsia="Calibri" w:hAnsi="Times New Roman" w:cs="Times New Roman"/>
          <w:lang w:val="en-US" w:eastAsia="zh-CN"/>
        </w:rPr>
        <w:t>X = Arithmetic mean</w:t>
      </w:r>
      <w:r>
        <w:rPr>
          <w:rFonts w:ascii="Times New Roman" w:eastAsia="Calibri" w:hAnsi="Times New Roman" w:cs="Times New Roman"/>
          <w:lang w:val="en-US" w:eastAsia="zh-CN"/>
        </w:rPr>
        <w:t xml:space="preserve"> of the observations</w:t>
      </w:r>
    </w:p>
    <w:p w14:paraId="094C4877" w14:textId="77777777" w:rsidR="003E6081" w:rsidRDefault="001F5EED">
      <w:pPr>
        <w:spacing w:after="240" w:line="360" w:lineRule="auto"/>
        <w:ind w:right="-333"/>
        <w:jc w:val="both"/>
        <w:rPr>
          <w:rFonts w:ascii="Times New Roman" w:eastAsia="Calibri" w:hAnsi="Times New Roman" w:cs="Times New Roman"/>
          <w:lang w:eastAsia="zh-CN"/>
        </w:rPr>
      </w:pPr>
      <w:r>
        <w:rPr>
          <w:rFonts w:ascii="Times New Roman" w:eastAsia="MS Gothic" w:hAnsi="Times New Roman" w:cs="Times New Roman"/>
          <w:bCs/>
          <w:lang w:eastAsia="zh-CN"/>
        </w:rPr>
        <w:t>For robust interpretation, zones were rigorously categorized bas</w:t>
      </w:r>
      <w:r w:rsidR="005509A4">
        <w:rPr>
          <w:rFonts w:ascii="Times New Roman" w:eastAsia="MS Gothic" w:hAnsi="Times New Roman" w:cs="Times New Roman"/>
          <w:bCs/>
          <w:lang w:eastAsia="zh-CN"/>
        </w:rPr>
        <w:t xml:space="preserve">ed on their CV values: </w:t>
      </w:r>
      <w:r>
        <w:rPr>
          <w:rFonts w:ascii="Times New Roman" w:eastAsia="MS Gothic" w:hAnsi="Times New Roman" w:cs="Times New Roman"/>
          <w:bCs/>
          <w:lang w:eastAsia="zh-CN"/>
        </w:rPr>
        <w:t xml:space="preserve">for CV less than (15%), 'moderately fluctuated' for CV between (15% and 30%,) and 'highly fluctuated' for CV exceeding (30%.)  </w:t>
      </w:r>
    </w:p>
    <w:p w14:paraId="4E84C3F6" w14:textId="77777777" w:rsidR="003E6081" w:rsidRDefault="001F5EED">
      <w:pPr>
        <w:widowControl w:val="0"/>
        <w:tabs>
          <w:tab w:val="left" w:pos="90"/>
        </w:tabs>
        <w:autoSpaceDE w:val="0"/>
        <w:autoSpaceDN w:val="0"/>
        <w:spacing w:after="0" w:line="360" w:lineRule="auto"/>
        <w:ind w:right="-333"/>
        <w:jc w:val="both"/>
        <w:rPr>
          <w:rStyle w:val="Strong"/>
          <w:rFonts w:ascii="Times New Roman" w:hAnsi="Times New Roman" w:cs="Times New Roman"/>
        </w:rPr>
      </w:pPr>
      <w:r>
        <w:rPr>
          <w:rStyle w:val="Strong"/>
          <w:rFonts w:ascii="Times New Roman" w:hAnsi="Times New Roman" w:cs="Times New Roman"/>
        </w:rPr>
        <w:lastRenderedPageBreak/>
        <w:t>Comparative Phase-wise- (Pre and Post-NFSM)</w:t>
      </w:r>
    </w:p>
    <w:p w14:paraId="565EA030" w14:textId="77777777" w:rsidR="003E6081" w:rsidRDefault="001F5EED">
      <w:pPr>
        <w:widowControl w:val="0"/>
        <w:tabs>
          <w:tab w:val="left" w:pos="90"/>
        </w:tabs>
        <w:autoSpaceDE w:val="0"/>
        <w:autoSpaceDN w:val="0"/>
        <w:spacing w:after="0" w:line="360" w:lineRule="auto"/>
        <w:ind w:right="-333"/>
        <w:jc w:val="both"/>
        <w:rPr>
          <w:rFonts w:ascii="Times New Roman" w:hAnsi="Times New Roman" w:cs="Times New Roman"/>
        </w:rPr>
      </w:pPr>
      <w:r>
        <w:rPr>
          <w:rFonts w:ascii="Times New Roman" w:hAnsi="Times New Roman" w:cs="Times New Roman"/>
        </w:rPr>
        <w:t>The study period was divided into two phases based on the implementation of the</w:t>
      </w:r>
      <w:r>
        <w:rPr>
          <w:rStyle w:val="Strong"/>
          <w:rFonts w:ascii="Times New Roman" w:eastAsiaTheme="majorEastAsia" w:hAnsi="Times New Roman" w:cs="Times New Roman"/>
        </w:rPr>
        <w:t xml:space="preserve"> National Food Security Mission (NFSM)</w:t>
      </w:r>
    </w:p>
    <w:p w14:paraId="073439E4" w14:textId="77777777" w:rsidR="003E6081" w:rsidRDefault="001F5EED">
      <w:pPr>
        <w:pStyle w:val="NormalWeb"/>
        <w:numPr>
          <w:ilvl w:val="0"/>
          <w:numId w:val="3"/>
        </w:numPr>
        <w:spacing w:line="360" w:lineRule="auto"/>
        <w:jc w:val="both"/>
      </w:pPr>
      <w:r>
        <w:t xml:space="preserve">Phase I: </w:t>
      </w:r>
      <w:r>
        <w:rPr>
          <w:rStyle w:val="Strong"/>
          <w:rFonts w:eastAsiaTheme="majorEastAsia"/>
        </w:rPr>
        <w:t>1998–99 to 2006–07 (Pre-NFSM)</w:t>
      </w:r>
    </w:p>
    <w:p w14:paraId="799D9B3E" w14:textId="77777777" w:rsidR="003E6081" w:rsidRDefault="001F5EED">
      <w:pPr>
        <w:pStyle w:val="NormalWeb"/>
        <w:numPr>
          <w:ilvl w:val="0"/>
          <w:numId w:val="3"/>
        </w:numPr>
        <w:spacing w:line="360" w:lineRule="auto"/>
        <w:jc w:val="both"/>
        <w:rPr>
          <w:rStyle w:val="Strong"/>
          <w:b w:val="0"/>
          <w:bCs w:val="0"/>
        </w:rPr>
      </w:pPr>
      <w:r>
        <w:t xml:space="preserve">Phase II: </w:t>
      </w:r>
      <w:r>
        <w:rPr>
          <w:rStyle w:val="Strong"/>
          <w:rFonts w:eastAsiaTheme="majorEastAsia"/>
        </w:rPr>
        <w:t>2007–08 to 2022–23 (Post-NFSM)</w:t>
      </w:r>
    </w:p>
    <w:p w14:paraId="2E599B4D" w14:textId="77777777" w:rsidR="003E6081" w:rsidRDefault="001F5EED">
      <w:pPr>
        <w:pStyle w:val="NormalWeb"/>
        <w:numPr>
          <w:ilvl w:val="0"/>
          <w:numId w:val="2"/>
        </w:numPr>
        <w:jc w:val="both"/>
        <w:rPr>
          <w:b/>
          <w:bCs/>
        </w:rPr>
      </w:pPr>
      <w:r>
        <w:rPr>
          <w:b/>
          <w:bCs/>
        </w:rPr>
        <w:t>Result</w:t>
      </w:r>
    </w:p>
    <w:p w14:paraId="3EA7A387" w14:textId="77777777" w:rsidR="003E6081" w:rsidRDefault="001F5EED">
      <w:pPr>
        <w:pStyle w:val="msolistparagraph0"/>
        <w:spacing w:line="240" w:lineRule="auto"/>
        <w:ind w:left="0" w:right="-330"/>
        <w:jc w:val="both"/>
        <w:rPr>
          <w:rFonts w:ascii="Times New Roman" w:hAnsi="Times New Roman"/>
          <w:lang w:val="en-IN"/>
        </w:rPr>
      </w:pPr>
      <w:r>
        <w:rPr>
          <w:rFonts w:ascii="Times New Roman" w:hAnsi="Times New Roman"/>
          <w:b/>
          <w:lang w:val="en-IN"/>
        </w:rPr>
        <w:t xml:space="preserve">4.1: </w:t>
      </w:r>
      <w:bookmarkStart w:id="0" w:name="_Hlk205499524"/>
      <w:r>
        <w:rPr>
          <w:rFonts w:ascii="Times New Roman" w:hAnsi="Times New Roman"/>
          <w:b/>
          <w:bCs/>
        </w:rPr>
        <w:t>Absolute and Relative change</w:t>
      </w:r>
      <w:r w:rsidR="005509A4">
        <w:rPr>
          <w:rFonts w:ascii="Times New Roman" w:hAnsi="Times New Roman"/>
          <w:b/>
          <w:bCs/>
        </w:rPr>
        <w:t>s</w:t>
      </w:r>
      <w:r>
        <w:rPr>
          <w:rFonts w:ascii="Times New Roman" w:hAnsi="Times New Roman"/>
          <w:b/>
          <w:bCs/>
        </w:rPr>
        <w:t xml:space="preserve"> in the area, production, and productivity of </w:t>
      </w:r>
      <w:bookmarkEnd w:id="0"/>
      <w:r>
        <w:rPr>
          <w:rFonts w:ascii="Times New Roman" w:hAnsi="Times New Roman"/>
          <w:b/>
          <w:bCs/>
          <w:lang w:val="en-IN"/>
        </w:rPr>
        <w:t>Chick pea</w:t>
      </w:r>
    </w:p>
    <w:p w14:paraId="4039419E" w14:textId="77777777" w:rsidR="003E6081" w:rsidRDefault="001F5EED">
      <w:pPr>
        <w:spacing w:line="360" w:lineRule="auto"/>
        <w:ind w:right="-330"/>
        <w:jc w:val="both"/>
        <w:rPr>
          <w:rFonts w:ascii="Times New Roman" w:hAnsi="Times New Roman" w:cs="Times New Roman"/>
          <w:b/>
          <w:bCs/>
        </w:rPr>
      </w:pPr>
      <w:r>
        <w:rPr>
          <w:rFonts w:ascii="Times New Roman" w:hAnsi="Times New Roman" w:cs="Times New Roman"/>
          <w:b/>
        </w:rPr>
        <w:t xml:space="preserve">4.1.1: Phase - </w:t>
      </w:r>
      <w:r>
        <w:rPr>
          <w:rFonts w:ascii="Times New Roman" w:eastAsia="MS Gothic" w:hAnsi="Times New Roman" w:cs="Times New Roman"/>
          <w:b/>
        </w:rPr>
        <w:t>I (1998-99 to 2007-08) Pre NFSM</w:t>
      </w:r>
    </w:p>
    <w:p w14:paraId="6F97207D" w14:textId="77777777" w:rsidR="003E6081" w:rsidRDefault="001F5EED">
      <w:pPr>
        <w:spacing w:after="240" w:line="360" w:lineRule="auto"/>
        <w:ind w:left="-142" w:right="-330" w:firstLine="862"/>
        <w:jc w:val="both"/>
        <w:rPr>
          <w:rFonts w:ascii="Times New Roman" w:eastAsia="MS Gothic" w:hAnsi="Times New Roman" w:cs="Times New Roman"/>
          <w:bCs/>
        </w:rPr>
      </w:pPr>
      <w:r>
        <w:rPr>
          <w:rFonts w:ascii="Times New Roman" w:eastAsia="MS Gothic" w:hAnsi="Times New Roman" w:cs="Times New Roman"/>
          <w:bCs/>
        </w:rPr>
        <w:t xml:space="preserve"> In </w:t>
      </w:r>
      <w:r w:rsidRPr="005509A4">
        <w:rPr>
          <w:rFonts w:ascii="Times New Roman" w:eastAsia="MS Gothic" w:hAnsi="Times New Roman" w:cs="Times New Roman"/>
          <w:bCs/>
        </w:rPr>
        <w:t>Phase Ⅰ, the</w:t>
      </w:r>
      <w:r>
        <w:rPr>
          <w:rFonts w:ascii="Times New Roman" w:eastAsia="MS Gothic" w:hAnsi="Times New Roman" w:cs="Times New Roman"/>
          <w:bCs/>
        </w:rPr>
        <w:t xml:space="preserve"> analysis of Table 1 revealed that the absolute change in chickpea area across various agro-climatic zones of Madhya Pradesh has increased in the current year compared to the</w:t>
      </w:r>
      <w:r w:rsidR="005509A4">
        <w:rPr>
          <w:rFonts w:ascii="Times New Roman" w:eastAsia="MS Gothic" w:hAnsi="Times New Roman" w:cs="Times New Roman"/>
          <w:bCs/>
        </w:rPr>
        <w:t xml:space="preserve"> baseline. The most </w:t>
      </w:r>
      <w:r>
        <w:rPr>
          <w:rFonts w:ascii="Times New Roman" w:eastAsia="MS Gothic" w:hAnsi="Times New Roman" w:cs="Times New Roman"/>
          <w:bCs/>
        </w:rPr>
        <w:t xml:space="preserve">increased occurred in the Vindhyan Plateau, with an augmentation of 223.52 thousand hectares, followed by </w:t>
      </w:r>
      <w:proofErr w:type="gramStart"/>
      <w:r>
        <w:rPr>
          <w:rFonts w:ascii="Times New Roman" w:eastAsia="MS Gothic" w:hAnsi="Times New Roman" w:cs="Times New Roman"/>
          <w:bCs/>
        </w:rPr>
        <w:t>the  Kymore</w:t>
      </w:r>
      <w:proofErr w:type="gramEnd"/>
      <w:r>
        <w:rPr>
          <w:rFonts w:ascii="Times New Roman" w:eastAsia="MS Gothic" w:hAnsi="Times New Roman" w:cs="Times New Roman"/>
          <w:bCs/>
        </w:rPr>
        <w:t xml:space="preserve"> Plateau 90.35 thousand hectares and the Malwa Plateau at 54.26 thousand hectares, Conversely, a decline was noted in the Gird region with a reduction of 74.77 thousand hectares followed by Bundelkhand zone at 21.77 thousand hectares and the Nimar plains at 12.18 thousand hectares. The relative change in area was determined to be highest in Chhattisgarh plain at 39.59% followed by the Vindhyan Plateau (36.77%) and the </w:t>
      </w:r>
      <w:proofErr w:type="spellStart"/>
      <w:r>
        <w:rPr>
          <w:rFonts w:ascii="Times New Roman" w:eastAsia="MS Gothic" w:hAnsi="Times New Roman" w:cs="Times New Roman"/>
          <w:bCs/>
        </w:rPr>
        <w:t>Satpura</w:t>
      </w:r>
      <w:proofErr w:type="spellEnd"/>
      <w:r>
        <w:rPr>
          <w:rFonts w:ascii="Times New Roman" w:eastAsia="MS Gothic" w:hAnsi="Times New Roman" w:cs="Times New Roman"/>
          <w:bCs/>
        </w:rPr>
        <w:t xml:space="preserve"> Plateau (29.70%). While it declines was noted in Nimar plains with a reduction of (21.10%) followed by Gird region (19.37%) and Bundelkhand region at (14.87%).</w:t>
      </w:r>
    </w:p>
    <w:p w14:paraId="13C6504D" w14:textId="77777777" w:rsidR="003E6081" w:rsidRDefault="001F5EED">
      <w:pPr>
        <w:spacing w:after="240" w:line="360" w:lineRule="auto"/>
        <w:ind w:left="-142" w:right="-330" w:firstLine="862"/>
        <w:jc w:val="both"/>
        <w:rPr>
          <w:rFonts w:ascii="Times New Roman" w:eastAsia="MS Gothic" w:hAnsi="Times New Roman" w:cs="Times New Roman"/>
          <w:bCs/>
        </w:rPr>
      </w:pPr>
      <w:r>
        <w:rPr>
          <w:rFonts w:ascii="Times New Roman" w:eastAsia="MS Gothic" w:hAnsi="Times New Roman" w:cs="Times New Roman"/>
          <w:bCs/>
        </w:rPr>
        <w:t xml:space="preserve">The absolute change in chickpea production across various agro-climatic zones of Madhya Pradesh had the maximum rise observed in the Vindhyan Plateau 166.70 thousand hectares, followed by the </w:t>
      </w:r>
      <w:proofErr w:type="spellStart"/>
      <w:r>
        <w:rPr>
          <w:rFonts w:ascii="Times New Roman" w:eastAsia="MS Gothic" w:hAnsi="Times New Roman" w:cs="Times New Roman"/>
          <w:bCs/>
        </w:rPr>
        <w:t>kymore</w:t>
      </w:r>
      <w:proofErr w:type="spellEnd"/>
      <w:r>
        <w:rPr>
          <w:rFonts w:ascii="Times New Roman" w:eastAsia="MS Gothic" w:hAnsi="Times New Roman" w:cs="Times New Roman"/>
          <w:bCs/>
        </w:rPr>
        <w:t xml:space="preserve"> Plateau 52.68 thousand hectares, and the Malwa Plateau 41.85 thousand hectares, While it declines was noted in Gird region with a reduction 101.08 thousand hectares followed by Bundelkhand zone at 57.49 thousand hectares and the Nimar plains at 4.69 thousand hectares. The relative change in production was determined to be highest in </w:t>
      </w:r>
      <w:proofErr w:type="spellStart"/>
      <w:r>
        <w:rPr>
          <w:rFonts w:ascii="Times New Roman" w:eastAsia="MS Gothic" w:hAnsi="Times New Roman" w:cs="Times New Roman"/>
          <w:bCs/>
        </w:rPr>
        <w:t>Satpura</w:t>
      </w:r>
      <w:proofErr w:type="spellEnd"/>
      <w:r>
        <w:rPr>
          <w:rFonts w:ascii="Times New Roman" w:eastAsia="MS Gothic" w:hAnsi="Times New Roman" w:cs="Times New Roman"/>
          <w:bCs/>
        </w:rPr>
        <w:t xml:space="preserve">   Plateau at (56.78%) followed by the Chhattisgarh plain (34.74%) and the </w:t>
      </w:r>
      <w:proofErr w:type="spellStart"/>
      <w:r>
        <w:rPr>
          <w:rFonts w:ascii="Times New Roman" w:eastAsia="MS Gothic" w:hAnsi="Times New Roman" w:cs="Times New Roman"/>
          <w:bCs/>
        </w:rPr>
        <w:t>Jhabua</w:t>
      </w:r>
      <w:proofErr w:type="spellEnd"/>
      <w:r>
        <w:rPr>
          <w:rFonts w:ascii="Times New Roman" w:eastAsia="MS Gothic" w:hAnsi="Times New Roman" w:cs="Times New Roman"/>
          <w:bCs/>
        </w:rPr>
        <w:t xml:space="preserve"> hill zone (32.43%). While it declines was noted in Bundelkhand region with a reduction of (32.10%) followed by Gird region (27.05%) and Nimar plains at (9.02%).</w:t>
      </w:r>
    </w:p>
    <w:p w14:paraId="3A035B3C" w14:textId="77777777" w:rsidR="003E6081" w:rsidRDefault="001F5EED">
      <w:pPr>
        <w:spacing w:after="240" w:line="360" w:lineRule="auto"/>
        <w:ind w:left="-142" w:right="-330" w:firstLine="862"/>
        <w:jc w:val="both"/>
        <w:rPr>
          <w:rFonts w:ascii="Times New Roman" w:eastAsia="MS Gothic" w:hAnsi="Times New Roman" w:cs="Times New Roman"/>
          <w:bCs/>
        </w:rPr>
      </w:pPr>
      <w:r>
        <w:rPr>
          <w:rFonts w:ascii="Times New Roman" w:eastAsia="MS Gothic" w:hAnsi="Times New Roman" w:cs="Times New Roman"/>
          <w:bCs/>
        </w:rPr>
        <w:t xml:space="preserve">The absolute change in chickpea productivity  across various agro-climatic zones of Madhya Pradesh  Has the  maximum  rise   observed in the   Nimar plains 1333.33 Kg/Ha, followed by the </w:t>
      </w:r>
      <w:proofErr w:type="spellStart"/>
      <w:r>
        <w:rPr>
          <w:rFonts w:ascii="Times New Roman" w:eastAsia="MS Gothic" w:hAnsi="Times New Roman" w:cs="Times New Roman"/>
          <w:bCs/>
        </w:rPr>
        <w:t>Jhabua</w:t>
      </w:r>
      <w:proofErr w:type="spellEnd"/>
      <w:r>
        <w:rPr>
          <w:rFonts w:ascii="Times New Roman" w:eastAsia="MS Gothic" w:hAnsi="Times New Roman" w:cs="Times New Roman"/>
          <w:bCs/>
        </w:rPr>
        <w:t xml:space="preserve"> hill zone 510.00 Kg/Ha and the Malwa Plateau 363.33 Kg/Ha,  While it </w:t>
      </w:r>
      <w:r>
        <w:rPr>
          <w:rFonts w:ascii="Times New Roman" w:eastAsia="MS Gothic" w:hAnsi="Times New Roman" w:cs="Times New Roman"/>
          <w:bCs/>
        </w:rPr>
        <w:lastRenderedPageBreak/>
        <w:t>decline was noted in Bundelkhand region  with a re</w:t>
      </w:r>
      <w:r w:rsidR="005509A4">
        <w:rPr>
          <w:rFonts w:ascii="Times New Roman" w:eastAsia="MS Gothic" w:hAnsi="Times New Roman" w:cs="Times New Roman"/>
          <w:bCs/>
        </w:rPr>
        <w:t xml:space="preserve">duction910 Kg/Ha  followed by </w:t>
      </w:r>
      <w:proofErr w:type="spellStart"/>
      <w:r w:rsidR="005509A4">
        <w:rPr>
          <w:rFonts w:ascii="Times New Roman" w:eastAsia="MS Gothic" w:hAnsi="Times New Roman" w:cs="Times New Roman"/>
          <w:bCs/>
        </w:rPr>
        <w:t>k</w:t>
      </w:r>
      <w:r>
        <w:rPr>
          <w:rFonts w:ascii="Times New Roman" w:eastAsia="MS Gothic" w:hAnsi="Times New Roman" w:cs="Times New Roman"/>
          <w:bCs/>
        </w:rPr>
        <w:t>ymore</w:t>
      </w:r>
      <w:proofErr w:type="spellEnd"/>
      <w:r>
        <w:rPr>
          <w:rFonts w:ascii="Times New Roman" w:eastAsia="MS Gothic" w:hAnsi="Times New Roman" w:cs="Times New Roman"/>
          <w:bCs/>
        </w:rPr>
        <w:t xml:space="preserve"> Plateau  at 343.33 Kg/Ha and the Vindhyan Plateau 73.33 Kg/Ha .The relative change in productivity was determined to be highest in </w:t>
      </w:r>
      <w:proofErr w:type="spellStart"/>
      <w:r>
        <w:rPr>
          <w:rFonts w:ascii="Times New Roman" w:eastAsia="MS Gothic" w:hAnsi="Times New Roman" w:cs="Times New Roman"/>
          <w:bCs/>
        </w:rPr>
        <w:t>Jhabua</w:t>
      </w:r>
      <w:proofErr w:type="spellEnd"/>
      <w:r>
        <w:rPr>
          <w:rFonts w:ascii="Times New Roman" w:eastAsia="MS Gothic" w:hAnsi="Times New Roman" w:cs="Times New Roman"/>
          <w:bCs/>
        </w:rPr>
        <w:t xml:space="preserve"> hill zone  at (47.81% )followed by the Nimar plains (44.49%) and the </w:t>
      </w:r>
      <w:proofErr w:type="spellStart"/>
      <w:r>
        <w:rPr>
          <w:rFonts w:ascii="Times New Roman" w:eastAsia="MS Gothic" w:hAnsi="Times New Roman" w:cs="Times New Roman"/>
          <w:bCs/>
        </w:rPr>
        <w:t>Satpura</w:t>
      </w:r>
      <w:proofErr w:type="spellEnd"/>
      <w:r>
        <w:rPr>
          <w:rFonts w:ascii="Times New Roman" w:eastAsia="MS Gothic" w:hAnsi="Times New Roman" w:cs="Times New Roman"/>
          <w:bCs/>
        </w:rPr>
        <w:t xml:space="preserve"> Plateau (21.21%)  While it decline was noted in  Bundelkhand region  with a reduction of (23.68%) followed by  Kymore Plateau ( 6.79%) and Chhattisgarh Plateau (2.80%).</w:t>
      </w:r>
    </w:p>
    <w:p w14:paraId="2DCFEEA8" w14:textId="77777777" w:rsidR="003E6081" w:rsidRDefault="001F5EED">
      <w:pPr>
        <w:spacing w:after="240" w:line="360" w:lineRule="auto"/>
        <w:ind w:right="-330"/>
        <w:jc w:val="both"/>
        <w:rPr>
          <w:rFonts w:ascii="Times New Roman" w:eastAsia="MS Gothic" w:hAnsi="Times New Roman" w:cs="Times New Roman"/>
          <w:b/>
        </w:rPr>
      </w:pPr>
      <w:r>
        <w:rPr>
          <w:rFonts w:ascii="Times New Roman" w:eastAsia="MS Gothic" w:hAnsi="Times New Roman" w:cs="Times New Roman"/>
          <w:bCs/>
        </w:rPr>
        <w:t xml:space="preserve">4.1.2: </w:t>
      </w:r>
      <w:r>
        <w:rPr>
          <w:rFonts w:ascii="Times New Roman" w:eastAsia="MS Gothic" w:hAnsi="Times New Roman" w:cs="Times New Roman"/>
          <w:b/>
        </w:rPr>
        <w:t>Phase Ⅱ (2008-09 to 2022-23) Post NFSM</w:t>
      </w:r>
    </w:p>
    <w:p w14:paraId="1D035F0D" w14:textId="77777777" w:rsidR="003E6081" w:rsidRDefault="001F5EED">
      <w:pPr>
        <w:spacing w:after="240" w:line="360" w:lineRule="auto"/>
        <w:ind w:left="-142" w:right="-330" w:firstLine="862"/>
        <w:jc w:val="both"/>
        <w:rPr>
          <w:rFonts w:ascii="Times New Roman" w:eastAsia="MS Gothic" w:hAnsi="Times New Roman" w:cs="Times New Roman"/>
          <w:bCs/>
        </w:rPr>
      </w:pPr>
      <w:r>
        <w:rPr>
          <w:rFonts w:ascii="Times New Roman" w:eastAsia="MS Gothic" w:hAnsi="Times New Roman" w:cs="Times New Roman"/>
          <w:bCs/>
        </w:rPr>
        <w:t xml:space="preserve"> In Phase </w:t>
      </w:r>
      <w:r w:rsidR="00F71988">
        <w:rPr>
          <w:rFonts w:ascii="Times New Roman" w:eastAsia="MS Gothic" w:hAnsi="Times New Roman" w:cs="Times New Roman"/>
          <w:bCs/>
        </w:rPr>
        <w:t>Ⅱ has</w:t>
      </w:r>
      <w:r>
        <w:rPr>
          <w:rFonts w:ascii="Times New Roman" w:eastAsia="MS Gothic" w:hAnsi="Times New Roman" w:cs="Times New Roman"/>
          <w:bCs/>
        </w:rPr>
        <w:t xml:space="preserve"> the analysis of Table 1 revealed that the absolute change in chickpea area across various agro-climatic zones of Madhya Pradesh Has increased in the current year compared to the baseline. The most significant increased occurred in the Nimar plains  with an augmentation of 231.11 thousands hectares, followed by the Northern hill region of Chhattisgarh at 75.61 thousands hectares and the Chhattisgarh plain at 43.48 thousand hectares, Conversely , a decline was noted in the Malwa Plateau ,with a reduction of 499.24 thousand hectares followed by Vindhyan Plateau at 350.31 thousand hectares and the Kymore Plateau at 174.47 thousand </w:t>
      </w:r>
      <w:proofErr w:type="spellStart"/>
      <w:r>
        <w:rPr>
          <w:rFonts w:ascii="Times New Roman" w:eastAsia="MS Gothic" w:hAnsi="Times New Roman" w:cs="Times New Roman"/>
          <w:bCs/>
        </w:rPr>
        <w:t>hectares.The</w:t>
      </w:r>
      <w:proofErr w:type="spellEnd"/>
      <w:r>
        <w:rPr>
          <w:rFonts w:ascii="Times New Roman" w:eastAsia="MS Gothic" w:hAnsi="Times New Roman" w:cs="Times New Roman"/>
          <w:bCs/>
        </w:rPr>
        <w:t xml:space="preserve"> relative change in area was determined to be highest in Chhattisgarh  plain at (611.28%) followed by the Nimar plains (423.87%) and the Northern hill region of Chhattisgarh (165.33 %) While it decline was noted in Malwa Plateau  with a reduction of( 62.86%) followed by Kymore Plateau 44.08% and Vindhyan Plateau (42.46%).</w:t>
      </w:r>
    </w:p>
    <w:p w14:paraId="25623C28" w14:textId="77777777" w:rsidR="003E6081" w:rsidRDefault="001F5EED">
      <w:pPr>
        <w:spacing w:after="240" w:line="360" w:lineRule="auto"/>
        <w:ind w:left="-142" w:right="-330" w:firstLine="862"/>
        <w:jc w:val="both"/>
        <w:rPr>
          <w:rFonts w:ascii="Times New Roman" w:eastAsia="MS Gothic" w:hAnsi="Times New Roman" w:cs="Times New Roman"/>
          <w:bCs/>
        </w:rPr>
      </w:pPr>
      <w:r>
        <w:rPr>
          <w:rFonts w:ascii="Times New Roman" w:eastAsia="MS Gothic" w:hAnsi="Times New Roman" w:cs="Times New Roman"/>
          <w:bCs/>
        </w:rPr>
        <w:t xml:space="preserve">The absolute change in chickpea production Has the maximum rise    observed in the Nimar plains 426.50 thousand hectares, followed by the Northern hill region of Chhattisgarh 126.63 thousand hectares, and the </w:t>
      </w:r>
      <w:proofErr w:type="spellStart"/>
      <w:r>
        <w:rPr>
          <w:rFonts w:ascii="Times New Roman" w:eastAsia="MS Gothic" w:hAnsi="Times New Roman" w:cs="Times New Roman"/>
          <w:bCs/>
        </w:rPr>
        <w:t>Satpura</w:t>
      </w:r>
      <w:proofErr w:type="spellEnd"/>
      <w:r>
        <w:rPr>
          <w:rFonts w:ascii="Times New Roman" w:eastAsia="MS Gothic" w:hAnsi="Times New Roman" w:cs="Times New Roman"/>
          <w:bCs/>
        </w:rPr>
        <w:t xml:space="preserve"> Plateau 105.39 thousand hectares, while it declines was noted in Malwa Plateau with a reduction 243.38 thousand hectares followed by Gird region at 28.17 thousand hectares and the Vindhyan Plateau at 23.61 thousand hectares. The relative change in production was determined to be highest in Chhattisgarh plain at (955.79%) followed by the Nimar plains (720.08%) and the Northern hill region of Chhattisgarh (592.65%). While it declines was noted in Malwa Plateau with a reduction of (34.85%) followed by Gird region (8.22%) and Vindhyan Plateau (2.93%).</w:t>
      </w:r>
    </w:p>
    <w:p w14:paraId="44AA9A7B" w14:textId="77777777" w:rsidR="003E6081" w:rsidRDefault="001F5EED">
      <w:pPr>
        <w:spacing w:after="240" w:line="360" w:lineRule="auto"/>
        <w:ind w:left="-142" w:right="-330" w:firstLine="862"/>
        <w:jc w:val="both"/>
        <w:rPr>
          <w:rFonts w:ascii="Times New Roman" w:eastAsia="MS Gothic" w:hAnsi="Times New Roman" w:cs="Times New Roman"/>
          <w:bCs/>
        </w:rPr>
        <w:sectPr w:rsidR="003E6081">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pPr>
      <w:r>
        <w:rPr>
          <w:rFonts w:ascii="Times New Roman" w:eastAsia="MS Gothic" w:hAnsi="Times New Roman" w:cs="Times New Roman"/>
          <w:bCs/>
        </w:rPr>
        <w:t>The absolute ch</w:t>
      </w:r>
      <w:r w:rsidR="00F71988">
        <w:rPr>
          <w:rFonts w:ascii="Times New Roman" w:eastAsia="MS Gothic" w:hAnsi="Times New Roman" w:cs="Times New Roman"/>
          <w:bCs/>
        </w:rPr>
        <w:t>ange in chickpea Productivity  h</w:t>
      </w:r>
      <w:r>
        <w:rPr>
          <w:rFonts w:ascii="Times New Roman" w:eastAsia="MS Gothic" w:hAnsi="Times New Roman" w:cs="Times New Roman"/>
          <w:bCs/>
        </w:rPr>
        <w:t xml:space="preserve">as the  maximum  rise observed in Kymore Plateau (6640.00 Kg/Ha), followed by the Malwa Plateau (6336.67 Kg/Ha) and the Northern hill region of Chhattisgarh  (5356.67 Kg/Ha), While its decline was noted in  Chhattisgarh Plateau with a reduction of 493.33 Kg/Ha  followed by Central Narmada valley </w:t>
      </w:r>
      <w:r>
        <w:rPr>
          <w:rFonts w:ascii="Times New Roman" w:eastAsia="MS Gothic" w:hAnsi="Times New Roman" w:cs="Times New Roman"/>
          <w:bCs/>
        </w:rPr>
        <w:lastRenderedPageBreak/>
        <w:t xml:space="preserve">(956.67 Kg/Ha) and the </w:t>
      </w:r>
      <w:proofErr w:type="spellStart"/>
      <w:r>
        <w:rPr>
          <w:rFonts w:ascii="Times New Roman" w:eastAsia="MS Gothic" w:hAnsi="Times New Roman" w:cs="Times New Roman"/>
          <w:bCs/>
        </w:rPr>
        <w:t>Satpura</w:t>
      </w:r>
      <w:proofErr w:type="spellEnd"/>
      <w:r>
        <w:rPr>
          <w:rFonts w:ascii="Times New Roman" w:eastAsia="MS Gothic" w:hAnsi="Times New Roman" w:cs="Times New Roman"/>
          <w:bCs/>
        </w:rPr>
        <w:t xml:space="preserve"> Plateau (1486.67 Kg/Ha) .The relative change in productivity was determined to be highest in Northern hill region of Chhattisgarh   at 201.88% followed by the Kymore Plateau (129.27%) and the Bundelkhand region (100.63%). While its decline was noted in Central Narmada valley with a reduction of 37.22% followed by Gird region (50.35%) and Chhattisgarh plains.</w:t>
      </w:r>
    </w:p>
    <w:p w14:paraId="5FF53341" w14:textId="434E4017" w:rsidR="003E6081" w:rsidRDefault="001F5EED">
      <w:pPr>
        <w:spacing w:after="240" w:line="240" w:lineRule="auto"/>
        <w:ind w:right="-333"/>
        <w:jc w:val="both"/>
        <w:rPr>
          <w:rFonts w:ascii="Times New Roman" w:eastAsia="MS Gothic" w:hAnsi="Times New Roman" w:cs="Times New Roman"/>
          <w:b/>
        </w:rPr>
      </w:pPr>
      <w:r>
        <w:rPr>
          <w:rFonts w:ascii="Times New Roman" w:hAnsi="Times New Roman" w:cs="Times New Roman"/>
          <w:b/>
          <w:bCs/>
        </w:rPr>
        <w:lastRenderedPageBreak/>
        <w:t>Table 1: Absolute and Relative change in the area, productio</w:t>
      </w:r>
      <w:r w:rsidR="005573FF">
        <w:rPr>
          <w:rFonts w:ascii="Times New Roman" w:hAnsi="Times New Roman" w:cs="Times New Roman"/>
          <w:b/>
          <w:bCs/>
        </w:rPr>
        <w:t xml:space="preserve">n </w:t>
      </w:r>
      <w:r>
        <w:rPr>
          <w:rFonts w:ascii="Times New Roman" w:hAnsi="Times New Roman" w:cs="Times New Roman"/>
          <w:b/>
          <w:bCs/>
        </w:rPr>
        <w:t xml:space="preserve">and productivity of Chickpea in </w:t>
      </w:r>
      <w:r>
        <w:rPr>
          <w:rFonts w:ascii="Times New Roman" w:hAnsi="Times New Roman" w:cs="Times New Roman"/>
          <w:b/>
        </w:rPr>
        <w:t>Phase -</w:t>
      </w:r>
      <w:proofErr w:type="gramStart"/>
      <w:r>
        <w:rPr>
          <w:rFonts w:ascii="Times New Roman" w:eastAsia="MS Gothic" w:hAnsi="Times New Roman" w:cs="Times New Roman"/>
          <w:b/>
        </w:rPr>
        <w:t>Ⅰ(</w:t>
      </w:r>
      <w:proofErr w:type="gramEnd"/>
      <w:r>
        <w:rPr>
          <w:rFonts w:ascii="Times New Roman" w:eastAsia="MS Gothic" w:hAnsi="Times New Roman" w:cs="Times New Roman"/>
          <w:b/>
        </w:rPr>
        <w:t>1998-99 to 2007-08) Pre NFSM &amp; Phase Ⅱ(2008-09 to 2022-23) Post NFSM</w:t>
      </w:r>
    </w:p>
    <w:tbl>
      <w:tblPr>
        <w:tblpPr w:leftFromText="180" w:rightFromText="180" w:vertAnchor="text" w:horzAnchor="margin" w:tblpXSpec="center" w:tblpY="508"/>
        <w:tblW w:w="16172" w:type="dxa"/>
        <w:tblLook w:val="04A0" w:firstRow="1" w:lastRow="0" w:firstColumn="1" w:lastColumn="0" w:noHBand="0" w:noVBand="1"/>
      </w:tblPr>
      <w:tblGrid>
        <w:gridCol w:w="751"/>
        <w:gridCol w:w="2146"/>
        <w:gridCol w:w="1154"/>
        <w:gridCol w:w="1057"/>
        <w:gridCol w:w="1154"/>
        <w:gridCol w:w="1057"/>
        <w:gridCol w:w="1154"/>
        <w:gridCol w:w="1059"/>
        <w:gridCol w:w="1154"/>
        <w:gridCol w:w="1057"/>
        <w:gridCol w:w="1154"/>
        <w:gridCol w:w="1057"/>
        <w:gridCol w:w="1154"/>
        <w:gridCol w:w="1064"/>
      </w:tblGrid>
      <w:tr w:rsidR="003E6081" w14:paraId="28B23123" w14:textId="77777777" w:rsidTr="005573FF">
        <w:trPr>
          <w:trHeight w:val="208"/>
        </w:trPr>
        <w:tc>
          <w:tcPr>
            <w:tcW w:w="751" w:type="dxa"/>
            <w:vMerge w:val="restart"/>
            <w:tcBorders>
              <w:top w:val="single" w:sz="8" w:space="0" w:color="auto"/>
              <w:left w:val="single" w:sz="8" w:space="0" w:color="auto"/>
              <w:bottom w:val="single" w:sz="4" w:space="0" w:color="auto"/>
              <w:right w:val="single" w:sz="4" w:space="0" w:color="auto"/>
            </w:tcBorders>
            <w:noWrap/>
            <w:vAlign w:val="center"/>
          </w:tcPr>
          <w:p w14:paraId="5CBC24E5" w14:textId="77777777" w:rsidR="003E6081" w:rsidRDefault="001F5EED" w:rsidP="005573FF">
            <w:pPr>
              <w:spacing w:after="0" w:line="360" w:lineRule="auto"/>
              <w:jc w:val="center"/>
              <w:rPr>
                <w:rFonts w:ascii="Times New Roman" w:eastAsia="Times New Roman" w:hAnsi="Times New Roman" w:cs="Times New Roman"/>
                <w:b/>
                <w:bCs/>
                <w:color w:val="000000"/>
                <w:sz w:val="22"/>
                <w:szCs w:val="22"/>
                <w:lang w:eastAsia="en-IN"/>
              </w:rPr>
            </w:pPr>
            <w:bookmarkStart w:id="1" w:name="_Hlk204101996"/>
            <w:r>
              <w:rPr>
                <w:rFonts w:ascii="Times New Roman" w:eastAsia="Times New Roman" w:hAnsi="Times New Roman" w:cs="Times New Roman"/>
                <w:b/>
                <w:bCs/>
                <w:color w:val="000000"/>
                <w:sz w:val="22"/>
                <w:szCs w:val="22"/>
                <w:lang w:eastAsia="en-IN"/>
              </w:rPr>
              <w:t>S.no.</w:t>
            </w:r>
          </w:p>
        </w:tc>
        <w:tc>
          <w:tcPr>
            <w:tcW w:w="2146" w:type="dxa"/>
            <w:vMerge w:val="restart"/>
            <w:tcBorders>
              <w:top w:val="single" w:sz="8" w:space="0" w:color="auto"/>
              <w:left w:val="single" w:sz="4" w:space="0" w:color="auto"/>
              <w:right w:val="single" w:sz="4" w:space="0" w:color="auto"/>
            </w:tcBorders>
            <w:noWrap/>
            <w:vAlign w:val="center"/>
          </w:tcPr>
          <w:p w14:paraId="38E04EB1" w14:textId="77777777" w:rsidR="003E6081" w:rsidRDefault="001F5EED" w:rsidP="005573FF">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Agro</w:t>
            </w:r>
            <w:r>
              <w:rPr>
                <w:rFonts w:ascii="Times New Roman" w:eastAsia="Times New Roman" w:hAnsi="Times New Roman" w:cs="Times New Roman"/>
                <w:b/>
                <w:bCs/>
                <w:color w:val="000000"/>
                <w:sz w:val="22"/>
                <w:szCs w:val="22"/>
                <w:lang w:val="en-US" w:eastAsia="en-IN"/>
              </w:rPr>
              <w:t>-</w:t>
            </w:r>
            <w:r>
              <w:rPr>
                <w:rFonts w:ascii="Times New Roman" w:eastAsia="Times New Roman" w:hAnsi="Times New Roman" w:cs="Times New Roman"/>
                <w:b/>
                <w:bCs/>
                <w:color w:val="000000"/>
                <w:sz w:val="22"/>
                <w:szCs w:val="22"/>
                <w:lang w:eastAsia="en-IN"/>
              </w:rPr>
              <w:t>climatic Zone</w:t>
            </w:r>
          </w:p>
        </w:tc>
        <w:tc>
          <w:tcPr>
            <w:tcW w:w="6635" w:type="dxa"/>
            <w:gridSpan w:val="6"/>
            <w:tcBorders>
              <w:top w:val="single" w:sz="8" w:space="0" w:color="auto"/>
              <w:left w:val="nil"/>
              <w:bottom w:val="single" w:sz="4" w:space="0" w:color="auto"/>
              <w:right w:val="single" w:sz="8" w:space="0" w:color="000000"/>
            </w:tcBorders>
            <w:noWrap/>
            <w:vAlign w:val="center"/>
          </w:tcPr>
          <w:p w14:paraId="1037AC8D" w14:textId="77777777" w:rsidR="003E6081" w:rsidRDefault="001F5EED" w:rsidP="005573FF">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 xml:space="preserve">Phase </w:t>
            </w:r>
            <w:r>
              <w:rPr>
                <w:rFonts w:ascii="Times New Roman" w:eastAsia="MS Gothic" w:hAnsi="Times New Roman" w:cs="Times New Roman"/>
                <w:b/>
                <w:bCs/>
                <w:color w:val="000000"/>
                <w:sz w:val="22"/>
                <w:szCs w:val="22"/>
                <w:lang w:eastAsia="en-IN"/>
              </w:rPr>
              <w:t>Ⅰ</w:t>
            </w:r>
            <w:r>
              <w:rPr>
                <w:rFonts w:ascii="Times New Roman" w:eastAsia="Times New Roman" w:hAnsi="Times New Roman" w:cs="Times New Roman"/>
                <w:b/>
                <w:bCs/>
                <w:color w:val="000000"/>
                <w:sz w:val="22"/>
                <w:szCs w:val="22"/>
                <w:lang w:eastAsia="en-IN"/>
              </w:rPr>
              <w:t xml:space="preserve"> (1998-99 to2007-08) Before NFSM</w:t>
            </w:r>
          </w:p>
        </w:tc>
        <w:tc>
          <w:tcPr>
            <w:tcW w:w="6640" w:type="dxa"/>
            <w:gridSpan w:val="6"/>
            <w:tcBorders>
              <w:top w:val="single" w:sz="4" w:space="0" w:color="auto"/>
              <w:left w:val="nil"/>
              <w:bottom w:val="single" w:sz="4" w:space="0" w:color="auto"/>
              <w:right w:val="single" w:sz="4" w:space="0" w:color="auto"/>
            </w:tcBorders>
            <w:noWrap/>
            <w:vAlign w:val="center"/>
          </w:tcPr>
          <w:p w14:paraId="42E3654E" w14:textId="77777777" w:rsidR="003E6081" w:rsidRDefault="001F5EED" w:rsidP="005573FF">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 xml:space="preserve">Phase </w:t>
            </w:r>
            <w:r>
              <w:rPr>
                <w:rFonts w:ascii="Times New Roman" w:eastAsia="MS Gothic" w:hAnsi="Times New Roman" w:cs="Times New Roman"/>
                <w:b/>
                <w:bCs/>
                <w:color w:val="000000"/>
                <w:sz w:val="22"/>
                <w:szCs w:val="22"/>
                <w:lang w:eastAsia="en-IN"/>
              </w:rPr>
              <w:t>Ⅱ</w:t>
            </w:r>
            <w:r>
              <w:rPr>
                <w:rFonts w:ascii="Times New Roman" w:eastAsia="Times New Roman" w:hAnsi="Times New Roman" w:cs="Times New Roman"/>
                <w:b/>
                <w:bCs/>
                <w:color w:val="000000"/>
                <w:sz w:val="22"/>
                <w:szCs w:val="22"/>
                <w:lang w:eastAsia="en-IN"/>
              </w:rPr>
              <w:t>(2008-09 to 2022-23)</w:t>
            </w:r>
          </w:p>
        </w:tc>
      </w:tr>
      <w:tr w:rsidR="003E6081" w14:paraId="0CE9E9F2" w14:textId="77777777" w:rsidTr="005573FF">
        <w:trPr>
          <w:trHeight w:val="768"/>
        </w:trPr>
        <w:tc>
          <w:tcPr>
            <w:tcW w:w="751" w:type="dxa"/>
            <w:vMerge/>
            <w:tcBorders>
              <w:top w:val="single" w:sz="8" w:space="0" w:color="auto"/>
              <w:left w:val="single" w:sz="8" w:space="0" w:color="auto"/>
              <w:bottom w:val="single" w:sz="4" w:space="0" w:color="auto"/>
              <w:right w:val="single" w:sz="4" w:space="0" w:color="auto"/>
            </w:tcBorders>
            <w:vAlign w:val="center"/>
          </w:tcPr>
          <w:p w14:paraId="5713D059" w14:textId="77777777" w:rsidR="003E6081" w:rsidRDefault="003E6081" w:rsidP="005573FF">
            <w:pPr>
              <w:spacing w:after="0" w:line="360" w:lineRule="auto"/>
              <w:jc w:val="center"/>
              <w:rPr>
                <w:rFonts w:ascii="Times New Roman" w:eastAsia="Times New Roman" w:hAnsi="Times New Roman" w:cs="Times New Roman"/>
                <w:b/>
                <w:bCs/>
                <w:color w:val="000000"/>
                <w:sz w:val="22"/>
                <w:szCs w:val="22"/>
                <w:lang w:eastAsia="en-IN"/>
              </w:rPr>
            </w:pPr>
          </w:p>
        </w:tc>
        <w:tc>
          <w:tcPr>
            <w:tcW w:w="2146" w:type="dxa"/>
            <w:vMerge/>
            <w:tcBorders>
              <w:left w:val="single" w:sz="4" w:space="0" w:color="auto"/>
              <w:right w:val="single" w:sz="4" w:space="0" w:color="auto"/>
            </w:tcBorders>
            <w:vAlign w:val="center"/>
          </w:tcPr>
          <w:p w14:paraId="2E2CCEDC" w14:textId="77777777" w:rsidR="003E6081" w:rsidRDefault="003E6081" w:rsidP="005573FF">
            <w:pPr>
              <w:spacing w:after="0" w:line="360" w:lineRule="auto"/>
              <w:jc w:val="center"/>
              <w:rPr>
                <w:rFonts w:ascii="Times New Roman" w:eastAsia="Times New Roman" w:hAnsi="Times New Roman" w:cs="Times New Roman"/>
                <w:b/>
                <w:bCs/>
                <w:color w:val="000000"/>
                <w:sz w:val="22"/>
                <w:szCs w:val="22"/>
                <w:lang w:eastAsia="en-IN"/>
              </w:rPr>
            </w:pPr>
          </w:p>
        </w:tc>
        <w:tc>
          <w:tcPr>
            <w:tcW w:w="2211" w:type="dxa"/>
            <w:gridSpan w:val="2"/>
            <w:tcBorders>
              <w:top w:val="single" w:sz="4" w:space="0" w:color="auto"/>
              <w:left w:val="nil"/>
              <w:bottom w:val="single" w:sz="4" w:space="0" w:color="auto"/>
              <w:right w:val="single" w:sz="4" w:space="0" w:color="000000"/>
            </w:tcBorders>
            <w:noWrap/>
            <w:vAlign w:val="center"/>
          </w:tcPr>
          <w:p w14:paraId="08089050" w14:textId="77777777" w:rsidR="003E6081" w:rsidRDefault="00F71988" w:rsidP="005573FF">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Area (000,h</w:t>
            </w:r>
            <w:r w:rsidR="001F5EED">
              <w:rPr>
                <w:rFonts w:ascii="Times New Roman" w:eastAsia="Times New Roman" w:hAnsi="Times New Roman" w:cs="Times New Roman"/>
                <w:b/>
                <w:bCs/>
                <w:color w:val="000000"/>
                <w:sz w:val="22"/>
                <w:szCs w:val="22"/>
                <w:lang w:eastAsia="en-IN"/>
              </w:rPr>
              <w:t>a)</w:t>
            </w:r>
          </w:p>
        </w:tc>
        <w:tc>
          <w:tcPr>
            <w:tcW w:w="2211" w:type="dxa"/>
            <w:gridSpan w:val="2"/>
            <w:tcBorders>
              <w:top w:val="single" w:sz="4" w:space="0" w:color="auto"/>
              <w:left w:val="nil"/>
              <w:bottom w:val="single" w:sz="4" w:space="0" w:color="auto"/>
              <w:right w:val="single" w:sz="4" w:space="0" w:color="000000"/>
            </w:tcBorders>
            <w:noWrap/>
            <w:vAlign w:val="center"/>
          </w:tcPr>
          <w:p w14:paraId="4B94FDFE" w14:textId="77777777" w:rsidR="003E6081" w:rsidRDefault="001F5EED" w:rsidP="005573FF">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Production (000,MT)</w:t>
            </w:r>
          </w:p>
        </w:tc>
        <w:tc>
          <w:tcPr>
            <w:tcW w:w="2213" w:type="dxa"/>
            <w:gridSpan w:val="2"/>
            <w:tcBorders>
              <w:top w:val="single" w:sz="4" w:space="0" w:color="auto"/>
              <w:left w:val="nil"/>
              <w:bottom w:val="single" w:sz="4" w:space="0" w:color="auto"/>
              <w:right w:val="single" w:sz="8" w:space="0" w:color="000000"/>
            </w:tcBorders>
            <w:noWrap/>
            <w:vAlign w:val="center"/>
          </w:tcPr>
          <w:p w14:paraId="2DE0C434" w14:textId="77777777" w:rsidR="003E6081" w:rsidRDefault="001F5EED" w:rsidP="005573FF">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Productivity (Kg/Ha)</w:t>
            </w:r>
          </w:p>
        </w:tc>
        <w:tc>
          <w:tcPr>
            <w:tcW w:w="2211" w:type="dxa"/>
            <w:gridSpan w:val="2"/>
            <w:tcBorders>
              <w:top w:val="single" w:sz="4" w:space="0" w:color="auto"/>
              <w:left w:val="nil"/>
              <w:bottom w:val="single" w:sz="4" w:space="0" w:color="auto"/>
              <w:right w:val="single" w:sz="4" w:space="0" w:color="000000"/>
            </w:tcBorders>
            <w:noWrap/>
            <w:vAlign w:val="center"/>
          </w:tcPr>
          <w:p w14:paraId="22D3CAF2" w14:textId="77777777" w:rsidR="003E6081" w:rsidRDefault="00F71988" w:rsidP="005573FF">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Area (000,h</w:t>
            </w:r>
            <w:r w:rsidR="001F5EED">
              <w:rPr>
                <w:rFonts w:ascii="Times New Roman" w:eastAsia="Times New Roman" w:hAnsi="Times New Roman" w:cs="Times New Roman"/>
                <w:b/>
                <w:bCs/>
                <w:color w:val="000000"/>
                <w:sz w:val="22"/>
                <w:szCs w:val="22"/>
                <w:lang w:eastAsia="en-IN"/>
              </w:rPr>
              <w:t>a)</w:t>
            </w:r>
          </w:p>
        </w:tc>
        <w:tc>
          <w:tcPr>
            <w:tcW w:w="2211" w:type="dxa"/>
            <w:gridSpan w:val="2"/>
            <w:tcBorders>
              <w:top w:val="single" w:sz="4" w:space="0" w:color="auto"/>
              <w:left w:val="nil"/>
              <w:bottom w:val="single" w:sz="4" w:space="0" w:color="auto"/>
              <w:right w:val="single" w:sz="4" w:space="0" w:color="000000"/>
            </w:tcBorders>
            <w:noWrap/>
            <w:vAlign w:val="center"/>
          </w:tcPr>
          <w:p w14:paraId="321D6767" w14:textId="77777777" w:rsidR="003E6081" w:rsidRDefault="001F5EED" w:rsidP="005573FF">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Production (000,MT)</w:t>
            </w:r>
          </w:p>
        </w:tc>
        <w:tc>
          <w:tcPr>
            <w:tcW w:w="2218" w:type="dxa"/>
            <w:gridSpan w:val="2"/>
            <w:tcBorders>
              <w:top w:val="single" w:sz="4" w:space="0" w:color="auto"/>
              <w:left w:val="nil"/>
              <w:bottom w:val="single" w:sz="4" w:space="0" w:color="auto"/>
              <w:right w:val="single" w:sz="4" w:space="0" w:color="000000"/>
            </w:tcBorders>
            <w:noWrap/>
            <w:vAlign w:val="center"/>
          </w:tcPr>
          <w:p w14:paraId="2D14AAD1" w14:textId="77777777" w:rsidR="003E6081" w:rsidRDefault="00F71988" w:rsidP="005573FF">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Productivity (kg/h</w:t>
            </w:r>
            <w:r w:rsidR="001F5EED">
              <w:rPr>
                <w:rFonts w:ascii="Times New Roman" w:eastAsia="Times New Roman" w:hAnsi="Times New Roman" w:cs="Times New Roman"/>
                <w:b/>
                <w:bCs/>
                <w:color w:val="000000"/>
                <w:sz w:val="22"/>
                <w:szCs w:val="22"/>
                <w:lang w:eastAsia="en-IN"/>
              </w:rPr>
              <w:t>a)</w:t>
            </w:r>
          </w:p>
        </w:tc>
      </w:tr>
      <w:tr w:rsidR="003E6081" w14:paraId="04336899" w14:textId="77777777" w:rsidTr="005573FF">
        <w:trPr>
          <w:trHeight w:val="207"/>
        </w:trPr>
        <w:tc>
          <w:tcPr>
            <w:tcW w:w="751" w:type="dxa"/>
            <w:tcBorders>
              <w:top w:val="nil"/>
              <w:left w:val="single" w:sz="8" w:space="0" w:color="auto"/>
              <w:bottom w:val="single" w:sz="4" w:space="0" w:color="auto"/>
              <w:right w:val="single" w:sz="4" w:space="0" w:color="auto"/>
            </w:tcBorders>
            <w:noWrap/>
            <w:vAlign w:val="center"/>
          </w:tcPr>
          <w:p w14:paraId="04C0B079" w14:textId="77777777" w:rsidR="003E6081" w:rsidRDefault="003E6081" w:rsidP="005573FF">
            <w:pPr>
              <w:spacing w:after="0" w:line="360" w:lineRule="auto"/>
              <w:jc w:val="center"/>
              <w:rPr>
                <w:rFonts w:ascii="Times New Roman" w:eastAsia="Times New Roman" w:hAnsi="Times New Roman" w:cs="Times New Roman"/>
                <w:b/>
                <w:bCs/>
                <w:color w:val="000000"/>
                <w:sz w:val="22"/>
                <w:szCs w:val="22"/>
                <w:lang w:eastAsia="en-IN"/>
              </w:rPr>
            </w:pPr>
          </w:p>
        </w:tc>
        <w:tc>
          <w:tcPr>
            <w:tcW w:w="2146" w:type="dxa"/>
            <w:vMerge/>
            <w:tcBorders>
              <w:left w:val="single" w:sz="4" w:space="0" w:color="auto"/>
              <w:bottom w:val="single" w:sz="4" w:space="0" w:color="auto"/>
              <w:right w:val="single" w:sz="4" w:space="0" w:color="auto"/>
            </w:tcBorders>
            <w:noWrap/>
            <w:vAlign w:val="center"/>
          </w:tcPr>
          <w:p w14:paraId="6F3ED757" w14:textId="77777777" w:rsidR="003E6081" w:rsidRDefault="003E6081" w:rsidP="005573FF">
            <w:pPr>
              <w:spacing w:after="0" w:line="360" w:lineRule="auto"/>
              <w:jc w:val="center"/>
              <w:rPr>
                <w:rFonts w:ascii="Times New Roman" w:eastAsia="Times New Roman" w:hAnsi="Times New Roman" w:cs="Times New Roman"/>
                <w:b/>
                <w:bCs/>
                <w:color w:val="000000"/>
                <w:sz w:val="22"/>
                <w:szCs w:val="22"/>
                <w:lang w:eastAsia="en-IN"/>
              </w:rPr>
            </w:pPr>
          </w:p>
        </w:tc>
        <w:tc>
          <w:tcPr>
            <w:tcW w:w="1154" w:type="dxa"/>
            <w:tcBorders>
              <w:top w:val="nil"/>
              <w:left w:val="nil"/>
              <w:bottom w:val="single" w:sz="4" w:space="0" w:color="auto"/>
              <w:right w:val="single" w:sz="4" w:space="0" w:color="auto"/>
            </w:tcBorders>
            <w:noWrap/>
            <w:vAlign w:val="center"/>
          </w:tcPr>
          <w:p w14:paraId="58D80616" w14:textId="77777777" w:rsidR="003E6081" w:rsidRDefault="001F5EED" w:rsidP="005573FF">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Absolute Change</w:t>
            </w:r>
          </w:p>
        </w:tc>
        <w:tc>
          <w:tcPr>
            <w:tcW w:w="1057" w:type="dxa"/>
            <w:tcBorders>
              <w:top w:val="nil"/>
              <w:left w:val="nil"/>
              <w:bottom w:val="single" w:sz="4" w:space="0" w:color="auto"/>
              <w:right w:val="single" w:sz="4" w:space="0" w:color="auto"/>
            </w:tcBorders>
            <w:noWrap/>
            <w:vAlign w:val="center"/>
          </w:tcPr>
          <w:p w14:paraId="726E5FF8" w14:textId="77777777" w:rsidR="003E6081" w:rsidRDefault="001F5EED" w:rsidP="005573FF">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Relative change</w:t>
            </w:r>
          </w:p>
        </w:tc>
        <w:tc>
          <w:tcPr>
            <w:tcW w:w="1154" w:type="dxa"/>
            <w:tcBorders>
              <w:top w:val="nil"/>
              <w:left w:val="nil"/>
              <w:bottom w:val="single" w:sz="4" w:space="0" w:color="auto"/>
              <w:right w:val="single" w:sz="4" w:space="0" w:color="auto"/>
            </w:tcBorders>
            <w:noWrap/>
            <w:vAlign w:val="center"/>
          </w:tcPr>
          <w:p w14:paraId="0F648F1A" w14:textId="77777777" w:rsidR="003E6081" w:rsidRDefault="001F5EED" w:rsidP="005573FF">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Absolute Change</w:t>
            </w:r>
          </w:p>
        </w:tc>
        <w:tc>
          <w:tcPr>
            <w:tcW w:w="1057" w:type="dxa"/>
            <w:tcBorders>
              <w:top w:val="nil"/>
              <w:left w:val="nil"/>
              <w:bottom w:val="single" w:sz="4" w:space="0" w:color="auto"/>
              <w:right w:val="single" w:sz="4" w:space="0" w:color="auto"/>
            </w:tcBorders>
            <w:noWrap/>
            <w:vAlign w:val="center"/>
          </w:tcPr>
          <w:p w14:paraId="1FD2A267" w14:textId="77777777" w:rsidR="003E6081" w:rsidRDefault="001F5EED" w:rsidP="005573FF">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Relative change</w:t>
            </w:r>
          </w:p>
        </w:tc>
        <w:tc>
          <w:tcPr>
            <w:tcW w:w="1154" w:type="dxa"/>
            <w:tcBorders>
              <w:top w:val="nil"/>
              <w:left w:val="nil"/>
              <w:bottom w:val="single" w:sz="4" w:space="0" w:color="auto"/>
              <w:right w:val="single" w:sz="4" w:space="0" w:color="auto"/>
            </w:tcBorders>
            <w:noWrap/>
            <w:vAlign w:val="center"/>
          </w:tcPr>
          <w:p w14:paraId="6EAD079B" w14:textId="77777777" w:rsidR="003E6081" w:rsidRDefault="001F5EED" w:rsidP="005573FF">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Absolute Change</w:t>
            </w:r>
          </w:p>
        </w:tc>
        <w:tc>
          <w:tcPr>
            <w:tcW w:w="1059" w:type="dxa"/>
            <w:tcBorders>
              <w:top w:val="nil"/>
              <w:left w:val="nil"/>
              <w:bottom w:val="single" w:sz="4" w:space="0" w:color="auto"/>
              <w:right w:val="single" w:sz="8" w:space="0" w:color="auto"/>
            </w:tcBorders>
            <w:noWrap/>
            <w:vAlign w:val="center"/>
          </w:tcPr>
          <w:p w14:paraId="7F09BC5E" w14:textId="77777777" w:rsidR="003E6081" w:rsidRDefault="001F5EED" w:rsidP="005573FF">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Relative change</w:t>
            </w:r>
          </w:p>
        </w:tc>
        <w:tc>
          <w:tcPr>
            <w:tcW w:w="1154" w:type="dxa"/>
            <w:tcBorders>
              <w:top w:val="nil"/>
              <w:left w:val="nil"/>
              <w:bottom w:val="single" w:sz="4" w:space="0" w:color="auto"/>
              <w:right w:val="single" w:sz="4" w:space="0" w:color="auto"/>
            </w:tcBorders>
            <w:noWrap/>
            <w:vAlign w:val="center"/>
          </w:tcPr>
          <w:p w14:paraId="338C541E" w14:textId="77777777" w:rsidR="003E6081" w:rsidRDefault="001F5EED" w:rsidP="005573FF">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Absolute Change</w:t>
            </w:r>
          </w:p>
        </w:tc>
        <w:tc>
          <w:tcPr>
            <w:tcW w:w="1057" w:type="dxa"/>
            <w:tcBorders>
              <w:top w:val="nil"/>
              <w:left w:val="nil"/>
              <w:bottom w:val="single" w:sz="4" w:space="0" w:color="auto"/>
              <w:right w:val="single" w:sz="4" w:space="0" w:color="auto"/>
            </w:tcBorders>
            <w:noWrap/>
            <w:vAlign w:val="center"/>
          </w:tcPr>
          <w:p w14:paraId="2983C104" w14:textId="77777777" w:rsidR="003E6081" w:rsidRDefault="001F5EED" w:rsidP="005573FF">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Relative change</w:t>
            </w:r>
          </w:p>
        </w:tc>
        <w:tc>
          <w:tcPr>
            <w:tcW w:w="1154" w:type="dxa"/>
            <w:tcBorders>
              <w:top w:val="nil"/>
              <w:left w:val="nil"/>
              <w:bottom w:val="single" w:sz="4" w:space="0" w:color="auto"/>
              <w:right w:val="single" w:sz="4" w:space="0" w:color="auto"/>
            </w:tcBorders>
            <w:noWrap/>
            <w:vAlign w:val="center"/>
          </w:tcPr>
          <w:p w14:paraId="3E90802F" w14:textId="77777777" w:rsidR="003E6081" w:rsidRDefault="001F5EED" w:rsidP="005573FF">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Absolute Change</w:t>
            </w:r>
          </w:p>
        </w:tc>
        <w:tc>
          <w:tcPr>
            <w:tcW w:w="1057" w:type="dxa"/>
            <w:tcBorders>
              <w:top w:val="nil"/>
              <w:left w:val="nil"/>
              <w:bottom w:val="single" w:sz="4" w:space="0" w:color="auto"/>
              <w:right w:val="single" w:sz="4" w:space="0" w:color="auto"/>
            </w:tcBorders>
            <w:noWrap/>
            <w:vAlign w:val="center"/>
          </w:tcPr>
          <w:p w14:paraId="48925AB9" w14:textId="77777777" w:rsidR="003E6081" w:rsidRDefault="001F5EED" w:rsidP="005573FF">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Relative change</w:t>
            </w:r>
          </w:p>
        </w:tc>
        <w:tc>
          <w:tcPr>
            <w:tcW w:w="1154" w:type="dxa"/>
            <w:tcBorders>
              <w:top w:val="nil"/>
              <w:left w:val="nil"/>
              <w:bottom w:val="single" w:sz="4" w:space="0" w:color="auto"/>
              <w:right w:val="single" w:sz="4" w:space="0" w:color="auto"/>
            </w:tcBorders>
            <w:noWrap/>
            <w:vAlign w:val="center"/>
          </w:tcPr>
          <w:p w14:paraId="31AF4845" w14:textId="77777777" w:rsidR="003E6081" w:rsidRDefault="001F5EED" w:rsidP="005573FF">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Absolute Change</w:t>
            </w:r>
          </w:p>
        </w:tc>
        <w:tc>
          <w:tcPr>
            <w:tcW w:w="1064" w:type="dxa"/>
            <w:tcBorders>
              <w:top w:val="nil"/>
              <w:left w:val="nil"/>
              <w:bottom w:val="single" w:sz="4" w:space="0" w:color="auto"/>
              <w:right w:val="single" w:sz="4" w:space="0" w:color="auto"/>
            </w:tcBorders>
            <w:noWrap/>
            <w:vAlign w:val="center"/>
          </w:tcPr>
          <w:p w14:paraId="2C744979" w14:textId="77777777" w:rsidR="003E6081" w:rsidRDefault="001F5EED" w:rsidP="005573FF">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Relative change</w:t>
            </w:r>
          </w:p>
        </w:tc>
      </w:tr>
      <w:tr w:rsidR="003E6081" w14:paraId="3D2AC995" w14:textId="77777777" w:rsidTr="005573FF">
        <w:trPr>
          <w:trHeight w:val="208"/>
        </w:trPr>
        <w:tc>
          <w:tcPr>
            <w:tcW w:w="751" w:type="dxa"/>
            <w:tcBorders>
              <w:top w:val="nil"/>
              <w:left w:val="single" w:sz="8" w:space="0" w:color="auto"/>
              <w:bottom w:val="single" w:sz="4" w:space="0" w:color="auto"/>
              <w:right w:val="single" w:sz="4" w:space="0" w:color="auto"/>
            </w:tcBorders>
            <w:noWrap/>
            <w:vAlign w:val="center"/>
          </w:tcPr>
          <w:p w14:paraId="43406D8E" w14:textId="77777777" w:rsidR="003E6081" w:rsidRDefault="001F5EED" w:rsidP="005573FF">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1</w:t>
            </w:r>
          </w:p>
        </w:tc>
        <w:tc>
          <w:tcPr>
            <w:tcW w:w="2146" w:type="dxa"/>
            <w:tcBorders>
              <w:top w:val="nil"/>
              <w:left w:val="nil"/>
              <w:bottom w:val="single" w:sz="4" w:space="0" w:color="auto"/>
              <w:right w:val="single" w:sz="4" w:space="0" w:color="auto"/>
            </w:tcBorders>
            <w:noWrap/>
            <w:vAlign w:val="center"/>
          </w:tcPr>
          <w:p w14:paraId="19B7AE5D" w14:textId="77777777" w:rsidR="003E6081" w:rsidRDefault="001F5EED" w:rsidP="005573FF">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Chhattisgarh plains</w:t>
            </w:r>
          </w:p>
        </w:tc>
        <w:tc>
          <w:tcPr>
            <w:tcW w:w="1154" w:type="dxa"/>
            <w:tcBorders>
              <w:top w:val="nil"/>
              <w:left w:val="nil"/>
              <w:bottom w:val="single" w:sz="4" w:space="0" w:color="auto"/>
              <w:right w:val="single" w:sz="4" w:space="0" w:color="auto"/>
            </w:tcBorders>
            <w:noWrap/>
            <w:vAlign w:val="center"/>
          </w:tcPr>
          <w:p w14:paraId="36A8EE18" w14:textId="77777777" w:rsidR="003E6081" w:rsidRDefault="001F5EED" w:rsidP="005573FF">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2.05</w:t>
            </w:r>
          </w:p>
        </w:tc>
        <w:tc>
          <w:tcPr>
            <w:tcW w:w="1057" w:type="dxa"/>
            <w:tcBorders>
              <w:top w:val="nil"/>
              <w:left w:val="nil"/>
              <w:bottom w:val="single" w:sz="4" w:space="0" w:color="auto"/>
              <w:right w:val="single" w:sz="4" w:space="0" w:color="auto"/>
            </w:tcBorders>
            <w:noWrap/>
            <w:vAlign w:val="center"/>
          </w:tcPr>
          <w:p w14:paraId="09C2CD10" w14:textId="77777777" w:rsidR="003E6081" w:rsidRDefault="001F5EED" w:rsidP="005573FF">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39.59</w:t>
            </w:r>
          </w:p>
        </w:tc>
        <w:tc>
          <w:tcPr>
            <w:tcW w:w="1154" w:type="dxa"/>
            <w:tcBorders>
              <w:top w:val="nil"/>
              <w:left w:val="nil"/>
              <w:bottom w:val="single" w:sz="4" w:space="0" w:color="auto"/>
              <w:right w:val="single" w:sz="4" w:space="0" w:color="auto"/>
            </w:tcBorders>
            <w:noWrap/>
            <w:vAlign w:val="center"/>
          </w:tcPr>
          <w:p w14:paraId="11419716" w14:textId="77777777" w:rsidR="003E6081" w:rsidRDefault="001F5EED" w:rsidP="005573FF">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1.51</w:t>
            </w:r>
          </w:p>
        </w:tc>
        <w:tc>
          <w:tcPr>
            <w:tcW w:w="1057" w:type="dxa"/>
            <w:tcBorders>
              <w:top w:val="nil"/>
              <w:left w:val="nil"/>
              <w:bottom w:val="single" w:sz="4" w:space="0" w:color="auto"/>
              <w:right w:val="single" w:sz="4" w:space="0" w:color="auto"/>
            </w:tcBorders>
            <w:noWrap/>
            <w:vAlign w:val="center"/>
          </w:tcPr>
          <w:p w14:paraId="1C4DEA48" w14:textId="77777777" w:rsidR="003E6081" w:rsidRDefault="001F5EED" w:rsidP="005573FF">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34.74</w:t>
            </w:r>
          </w:p>
        </w:tc>
        <w:tc>
          <w:tcPr>
            <w:tcW w:w="1154" w:type="dxa"/>
            <w:tcBorders>
              <w:top w:val="nil"/>
              <w:left w:val="nil"/>
              <w:bottom w:val="single" w:sz="4" w:space="0" w:color="auto"/>
              <w:right w:val="single" w:sz="4" w:space="0" w:color="auto"/>
            </w:tcBorders>
            <w:noWrap/>
            <w:vAlign w:val="center"/>
          </w:tcPr>
          <w:p w14:paraId="742183FA" w14:textId="77777777" w:rsidR="003E6081" w:rsidRDefault="001F5EED" w:rsidP="005573FF">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-23.33</w:t>
            </w:r>
          </w:p>
        </w:tc>
        <w:tc>
          <w:tcPr>
            <w:tcW w:w="1059" w:type="dxa"/>
            <w:tcBorders>
              <w:top w:val="nil"/>
              <w:left w:val="nil"/>
              <w:bottom w:val="single" w:sz="4" w:space="0" w:color="auto"/>
              <w:right w:val="single" w:sz="8" w:space="0" w:color="auto"/>
            </w:tcBorders>
            <w:noWrap/>
            <w:vAlign w:val="center"/>
          </w:tcPr>
          <w:p w14:paraId="44D0F406" w14:textId="77777777" w:rsidR="003E6081" w:rsidRDefault="001F5EED" w:rsidP="005573FF">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-2.80</w:t>
            </w:r>
          </w:p>
        </w:tc>
        <w:tc>
          <w:tcPr>
            <w:tcW w:w="1154" w:type="dxa"/>
            <w:tcBorders>
              <w:top w:val="nil"/>
              <w:left w:val="nil"/>
              <w:bottom w:val="single" w:sz="4" w:space="0" w:color="auto"/>
              <w:right w:val="single" w:sz="4" w:space="0" w:color="auto"/>
            </w:tcBorders>
            <w:noWrap/>
            <w:vAlign w:val="center"/>
          </w:tcPr>
          <w:p w14:paraId="1F2E5ABB" w14:textId="77777777" w:rsidR="003E6081" w:rsidRDefault="001F5EED" w:rsidP="005573FF">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43.48</w:t>
            </w:r>
          </w:p>
        </w:tc>
        <w:tc>
          <w:tcPr>
            <w:tcW w:w="1057" w:type="dxa"/>
            <w:tcBorders>
              <w:top w:val="nil"/>
              <w:left w:val="nil"/>
              <w:bottom w:val="single" w:sz="4" w:space="0" w:color="auto"/>
              <w:right w:val="single" w:sz="4" w:space="0" w:color="auto"/>
            </w:tcBorders>
            <w:noWrap/>
            <w:vAlign w:val="center"/>
          </w:tcPr>
          <w:p w14:paraId="505B7586" w14:textId="77777777" w:rsidR="003E6081" w:rsidRDefault="001F5EED" w:rsidP="005573FF">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611.28</w:t>
            </w:r>
          </w:p>
        </w:tc>
        <w:tc>
          <w:tcPr>
            <w:tcW w:w="1154" w:type="dxa"/>
            <w:tcBorders>
              <w:top w:val="nil"/>
              <w:left w:val="nil"/>
              <w:bottom w:val="single" w:sz="4" w:space="0" w:color="auto"/>
              <w:right w:val="single" w:sz="4" w:space="0" w:color="auto"/>
            </w:tcBorders>
            <w:noWrap/>
            <w:vAlign w:val="center"/>
          </w:tcPr>
          <w:p w14:paraId="5FB87B5B" w14:textId="77777777" w:rsidR="003E6081" w:rsidRDefault="001F5EED" w:rsidP="005573FF">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65.80</w:t>
            </w:r>
          </w:p>
        </w:tc>
        <w:tc>
          <w:tcPr>
            <w:tcW w:w="1057" w:type="dxa"/>
            <w:tcBorders>
              <w:top w:val="nil"/>
              <w:left w:val="nil"/>
              <w:bottom w:val="single" w:sz="4" w:space="0" w:color="auto"/>
              <w:right w:val="single" w:sz="4" w:space="0" w:color="auto"/>
            </w:tcBorders>
            <w:noWrap/>
            <w:vAlign w:val="center"/>
          </w:tcPr>
          <w:p w14:paraId="43613E8E" w14:textId="77777777" w:rsidR="003E6081" w:rsidRDefault="001F5EED" w:rsidP="005573FF">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955.79</w:t>
            </w:r>
          </w:p>
        </w:tc>
        <w:tc>
          <w:tcPr>
            <w:tcW w:w="1154" w:type="dxa"/>
            <w:tcBorders>
              <w:top w:val="nil"/>
              <w:left w:val="nil"/>
              <w:bottom w:val="single" w:sz="4" w:space="0" w:color="auto"/>
              <w:right w:val="single" w:sz="4" w:space="0" w:color="auto"/>
            </w:tcBorders>
            <w:noWrap/>
            <w:vAlign w:val="center"/>
          </w:tcPr>
          <w:p w14:paraId="04A9A807" w14:textId="77777777" w:rsidR="003E6081" w:rsidRDefault="001F5EED" w:rsidP="005573FF">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493.33</w:t>
            </w:r>
          </w:p>
        </w:tc>
        <w:tc>
          <w:tcPr>
            <w:tcW w:w="1064" w:type="dxa"/>
            <w:tcBorders>
              <w:top w:val="nil"/>
              <w:left w:val="nil"/>
              <w:bottom w:val="single" w:sz="4" w:space="0" w:color="auto"/>
              <w:right w:val="single" w:sz="4" w:space="0" w:color="auto"/>
            </w:tcBorders>
            <w:noWrap/>
            <w:vAlign w:val="center"/>
          </w:tcPr>
          <w:p w14:paraId="7B9FD13B" w14:textId="77777777" w:rsidR="003E6081" w:rsidRDefault="001F5EED" w:rsidP="005573FF">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51.03</w:t>
            </w:r>
          </w:p>
        </w:tc>
      </w:tr>
      <w:tr w:rsidR="003E6081" w14:paraId="17113168" w14:textId="77777777" w:rsidTr="005573FF">
        <w:trPr>
          <w:trHeight w:val="208"/>
        </w:trPr>
        <w:tc>
          <w:tcPr>
            <w:tcW w:w="751" w:type="dxa"/>
            <w:tcBorders>
              <w:top w:val="nil"/>
              <w:left w:val="single" w:sz="8" w:space="0" w:color="auto"/>
              <w:bottom w:val="single" w:sz="4" w:space="0" w:color="auto"/>
              <w:right w:val="single" w:sz="4" w:space="0" w:color="auto"/>
            </w:tcBorders>
            <w:noWrap/>
            <w:vAlign w:val="center"/>
          </w:tcPr>
          <w:p w14:paraId="2D842A6D" w14:textId="77777777" w:rsidR="003E6081" w:rsidRDefault="001F5EED" w:rsidP="005573FF">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2</w:t>
            </w:r>
          </w:p>
        </w:tc>
        <w:tc>
          <w:tcPr>
            <w:tcW w:w="2146" w:type="dxa"/>
            <w:tcBorders>
              <w:top w:val="nil"/>
              <w:left w:val="nil"/>
              <w:bottom w:val="single" w:sz="4" w:space="0" w:color="auto"/>
              <w:right w:val="single" w:sz="4" w:space="0" w:color="auto"/>
            </w:tcBorders>
            <w:noWrap/>
            <w:vAlign w:val="center"/>
          </w:tcPr>
          <w:p w14:paraId="425C7482" w14:textId="77777777" w:rsidR="003E6081" w:rsidRDefault="001F5EED" w:rsidP="005573FF">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Northen hill region of Chhattisgarh</w:t>
            </w:r>
          </w:p>
        </w:tc>
        <w:tc>
          <w:tcPr>
            <w:tcW w:w="1154" w:type="dxa"/>
            <w:tcBorders>
              <w:top w:val="nil"/>
              <w:left w:val="nil"/>
              <w:bottom w:val="single" w:sz="4" w:space="0" w:color="auto"/>
              <w:right w:val="single" w:sz="4" w:space="0" w:color="auto"/>
            </w:tcBorders>
            <w:noWrap/>
            <w:vAlign w:val="center"/>
          </w:tcPr>
          <w:p w14:paraId="6FEE820E" w14:textId="77777777" w:rsidR="003E6081" w:rsidRDefault="001F5EED" w:rsidP="005573FF">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2.79</w:t>
            </w:r>
          </w:p>
        </w:tc>
        <w:tc>
          <w:tcPr>
            <w:tcW w:w="1057" w:type="dxa"/>
            <w:tcBorders>
              <w:top w:val="nil"/>
              <w:left w:val="nil"/>
              <w:bottom w:val="single" w:sz="4" w:space="0" w:color="auto"/>
              <w:right w:val="single" w:sz="4" w:space="0" w:color="auto"/>
            </w:tcBorders>
            <w:noWrap/>
            <w:vAlign w:val="center"/>
          </w:tcPr>
          <w:p w14:paraId="2C004354" w14:textId="77777777" w:rsidR="003E6081" w:rsidRDefault="001F5EED" w:rsidP="005573FF">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12.55</w:t>
            </w:r>
          </w:p>
        </w:tc>
        <w:tc>
          <w:tcPr>
            <w:tcW w:w="1154" w:type="dxa"/>
            <w:tcBorders>
              <w:top w:val="nil"/>
              <w:left w:val="nil"/>
              <w:bottom w:val="single" w:sz="4" w:space="0" w:color="auto"/>
              <w:right w:val="single" w:sz="4" w:space="0" w:color="auto"/>
            </w:tcBorders>
            <w:noWrap/>
            <w:vAlign w:val="center"/>
          </w:tcPr>
          <w:p w14:paraId="2123CB41" w14:textId="77777777" w:rsidR="003E6081" w:rsidRDefault="001F5EED" w:rsidP="005573FF">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-0.55</w:t>
            </w:r>
          </w:p>
        </w:tc>
        <w:tc>
          <w:tcPr>
            <w:tcW w:w="1057" w:type="dxa"/>
            <w:tcBorders>
              <w:top w:val="nil"/>
              <w:left w:val="nil"/>
              <w:bottom w:val="single" w:sz="4" w:space="0" w:color="auto"/>
              <w:right w:val="single" w:sz="4" w:space="0" w:color="auto"/>
            </w:tcBorders>
            <w:noWrap/>
            <w:vAlign w:val="center"/>
          </w:tcPr>
          <w:p w14:paraId="75393901" w14:textId="77777777" w:rsidR="003E6081" w:rsidRDefault="001F5EED" w:rsidP="005573FF">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-4.46</w:t>
            </w:r>
          </w:p>
        </w:tc>
        <w:tc>
          <w:tcPr>
            <w:tcW w:w="1154" w:type="dxa"/>
            <w:tcBorders>
              <w:top w:val="nil"/>
              <w:left w:val="nil"/>
              <w:bottom w:val="single" w:sz="4" w:space="0" w:color="auto"/>
              <w:right w:val="single" w:sz="4" w:space="0" w:color="auto"/>
            </w:tcBorders>
            <w:noWrap/>
            <w:vAlign w:val="center"/>
          </w:tcPr>
          <w:p w14:paraId="2F4CC4A4" w14:textId="77777777" w:rsidR="003E6081" w:rsidRDefault="001F5EED" w:rsidP="005573FF">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166.67</w:t>
            </w:r>
          </w:p>
        </w:tc>
        <w:tc>
          <w:tcPr>
            <w:tcW w:w="1059" w:type="dxa"/>
            <w:tcBorders>
              <w:top w:val="nil"/>
              <w:left w:val="nil"/>
              <w:bottom w:val="single" w:sz="4" w:space="0" w:color="auto"/>
              <w:right w:val="single" w:sz="8" w:space="0" w:color="auto"/>
            </w:tcBorders>
            <w:noWrap/>
            <w:vAlign w:val="center"/>
          </w:tcPr>
          <w:p w14:paraId="2F2082FF" w14:textId="77777777" w:rsidR="003E6081" w:rsidRDefault="001F5EED" w:rsidP="005573FF">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7.72</w:t>
            </w:r>
          </w:p>
        </w:tc>
        <w:tc>
          <w:tcPr>
            <w:tcW w:w="1154" w:type="dxa"/>
            <w:tcBorders>
              <w:top w:val="nil"/>
              <w:left w:val="nil"/>
              <w:bottom w:val="single" w:sz="4" w:space="0" w:color="auto"/>
              <w:right w:val="single" w:sz="4" w:space="0" w:color="auto"/>
            </w:tcBorders>
            <w:noWrap/>
            <w:vAlign w:val="center"/>
          </w:tcPr>
          <w:p w14:paraId="0D4E4C0D" w14:textId="77777777" w:rsidR="003E6081" w:rsidRDefault="001F5EED" w:rsidP="005573FF">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75.61</w:t>
            </w:r>
          </w:p>
        </w:tc>
        <w:tc>
          <w:tcPr>
            <w:tcW w:w="1057" w:type="dxa"/>
            <w:tcBorders>
              <w:top w:val="nil"/>
              <w:left w:val="nil"/>
              <w:bottom w:val="single" w:sz="4" w:space="0" w:color="auto"/>
              <w:right w:val="single" w:sz="4" w:space="0" w:color="auto"/>
            </w:tcBorders>
            <w:noWrap/>
            <w:vAlign w:val="center"/>
          </w:tcPr>
          <w:p w14:paraId="0FC85948" w14:textId="77777777" w:rsidR="003E6081" w:rsidRDefault="001F5EED" w:rsidP="005573FF">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165.33</w:t>
            </w:r>
          </w:p>
        </w:tc>
        <w:tc>
          <w:tcPr>
            <w:tcW w:w="1154" w:type="dxa"/>
            <w:tcBorders>
              <w:top w:val="nil"/>
              <w:left w:val="nil"/>
              <w:bottom w:val="single" w:sz="4" w:space="0" w:color="auto"/>
              <w:right w:val="single" w:sz="4" w:space="0" w:color="auto"/>
            </w:tcBorders>
            <w:noWrap/>
            <w:vAlign w:val="center"/>
          </w:tcPr>
          <w:p w14:paraId="1415C85F" w14:textId="77777777" w:rsidR="003E6081" w:rsidRDefault="001F5EED" w:rsidP="005573FF">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126.63</w:t>
            </w:r>
          </w:p>
        </w:tc>
        <w:tc>
          <w:tcPr>
            <w:tcW w:w="1057" w:type="dxa"/>
            <w:tcBorders>
              <w:top w:val="nil"/>
              <w:left w:val="nil"/>
              <w:bottom w:val="single" w:sz="4" w:space="0" w:color="auto"/>
              <w:right w:val="single" w:sz="4" w:space="0" w:color="auto"/>
            </w:tcBorders>
            <w:noWrap/>
            <w:vAlign w:val="center"/>
          </w:tcPr>
          <w:p w14:paraId="22B4943E" w14:textId="77777777" w:rsidR="003E6081" w:rsidRDefault="001F5EED" w:rsidP="005573FF">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592.65</w:t>
            </w:r>
          </w:p>
        </w:tc>
        <w:tc>
          <w:tcPr>
            <w:tcW w:w="1154" w:type="dxa"/>
            <w:tcBorders>
              <w:top w:val="nil"/>
              <w:left w:val="nil"/>
              <w:bottom w:val="single" w:sz="4" w:space="0" w:color="auto"/>
              <w:right w:val="single" w:sz="4" w:space="0" w:color="auto"/>
            </w:tcBorders>
            <w:noWrap/>
            <w:vAlign w:val="center"/>
          </w:tcPr>
          <w:p w14:paraId="04A7DD0D" w14:textId="77777777" w:rsidR="003E6081" w:rsidRDefault="001F5EED" w:rsidP="005573FF">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5356.67</w:t>
            </w:r>
          </w:p>
        </w:tc>
        <w:tc>
          <w:tcPr>
            <w:tcW w:w="1064" w:type="dxa"/>
            <w:tcBorders>
              <w:top w:val="nil"/>
              <w:left w:val="nil"/>
              <w:bottom w:val="single" w:sz="4" w:space="0" w:color="auto"/>
              <w:right w:val="single" w:sz="4" w:space="0" w:color="auto"/>
            </w:tcBorders>
            <w:noWrap/>
            <w:vAlign w:val="center"/>
          </w:tcPr>
          <w:p w14:paraId="36D7FCFC" w14:textId="77777777" w:rsidR="003E6081" w:rsidRDefault="001F5EED" w:rsidP="005573FF">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201.88</w:t>
            </w:r>
          </w:p>
        </w:tc>
      </w:tr>
      <w:tr w:rsidR="003E6081" w14:paraId="5B530B0F" w14:textId="77777777" w:rsidTr="005573FF">
        <w:trPr>
          <w:trHeight w:val="208"/>
        </w:trPr>
        <w:tc>
          <w:tcPr>
            <w:tcW w:w="751" w:type="dxa"/>
            <w:tcBorders>
              <w:top w:val="nil"/>
              <w:left w:val="single" w:sz="8" w:space="0" w:color="auto"/>
              <w:bottom w:val="single" w:sz="4" w:space="0" w:color="auto"/>
              <w:right w:val="single" w:sz="4" w:space="0" w:color="auto"/>
            </w:tcBorders>
            <w:noWrap/>
            <w:vAlign w:val="center"/>
          </w:tcPr>
          <w:p w14:paraId="09A11ECD" w14:textId="77777777" w:rsidR="003E6081" w:rsidRDefault="001F5EED" w:rsidP="005573FF">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3</w:t>
            </w:r>
          </w:p>
        </w:tc>
        <w:tc>
          <w:tcPr>
            <w:tcW w:w="2146" w:type="dxa"/>
            <w:tcBorders>
              <w:top w:val="nil"/>
              <w:left w:val="nil"/>
              <w:bottom w:val="single" w:sz="4" w:space="0" w:color="auto"/>
              <w:right w:val="single" w:sz="4" w:space="0" w:color="auto"/>
            </w:tcBorders>
            <w:noWrap/>
            <w:vAlign w:val="center"/>
          </w:tcPr>
          <w:p w14:paraId="052764E9" w14:textId="77777777" w:rsidR="003E6081" w:rsidRDefault="001F5EED" w:rsidP="005573FF">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Kymore Plateau</w:t>
            </w:r>
          </w:p>
        </w:tc>
        <w:tc>
          <w:tcPr>
            <w:tcW w:w="1154" w:type="dxa"/>
            <w:tcBorders>
              <w:top w:val="nil"/>
              <w:left w:val="nil"/>
              <w:bottom w:val="single" w:sz="4" w:space="0" w:color="auto"/>
              <w:right w:val="single" w:sz="4" w:space="0" w:color="auto"/>
            </w:tcBorders>
            <w:noWrap/>
            <w:vAlign w:val="center"/>
          </w:tcPr>
          <w:p w14:paraId="5356E83B" w14:textId="77777777" w:rsidR="003E6081" w:rsidRDefault="001F5EED" w:rsidP="005573FF">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90.35</w:t>
            </w:r>
          </w:p>
        </w:tc>
        <w:tc>
          <w:tcPr>
            <w:tcW w:w="1057" w:type="dxa"/>
            <w:tcBorders>
              <w:top w:val="nil"/>
              <w:left w:val="nil"/>
              <w:bottom w:val="single" w:sz="4" w:space="0" w:color="auto"/>
              <w:right w:val="single" w:sz="4" w:space="0" w:color="auto"/>
            </w:tcBorders>
            <w:noWrap/>
            <w:vAlign w:val="center"/>
          </w:tcPr>
          <w:p w14:paraId="4817F201" w14:textId="77777777" w:rsidR="003E6081" w:rsidRDefault="001F5EED" w:rsidP="005573FF">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27.56</w:t>
            </w:r>
          </w:p>
        </w:tc>
        <w:tc>
          <w:tcPr>
            <w:tcW w:w="1154" w:type="dxa"/>
            <w:tcBorders>
              <w:top w:val="nil"/>
              <w:left w:val="nil"/>
              <w:bottom w:val="single" w:sz="4" w:space="0" w:color="auto"/>
              <w:right w:val="single" w:sz="4" w:space="0" w:color="auto"/>
            </w:tcBorders>
            <w:noWrap/>
            <w:vAlign w:val="center"/>
          </w:tcPr>
          <w:p w14:paraId="59ABF0A5" w14:textId="77777777" w:rsidR="003E6081" w:rsidRDefault="001F5EED" w:rsidP="005573FF">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52.68</w:t>
            </w:r>
          </w:p>
        </w:tc>
        <w:tc>
          <w:tcPr>
            <w:tcW w:w="1057" w:type="dxa"/>
            <w:tcBorders>
              <w:top w:val="nil"/>
              <w:left w:val="nil"/>
              <w:bottom w:val="single" w:sz="4" w:space="0" w:color="auto"/>
              <w:right w:val="single" w:sz="4" w:space="0" w:color="auto"/>
            </w:tcBorders>
            <w:noWrap/>
            <w:vAlign w:val="center"/>
          </w:tcPr>
          <w:p w14:paraId="343BD371" w14:textId="77777777" w:rsidR="003E6081" w:rsidRDefault="001F5EED" w:rsidP="005573FF">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22.21</w:t>
            </w:r>
          </w:p>
        </w:tc>
        <w:tc>
          <w:tcPr>
            <w:tcW w:w="1154" w:type="dxa"/>
            <w:tcBorders>
              <w:top w:val="nil"/>
              <w:left w:val="nil"/>
              <w:bottom w:val="single" w:sz="4" w:space="0" w:color="auto"/>
              <w:right w:val="single" w:sz="4" w:space="0" w:color="auto"/>
            </w:tcBorders>
            <w:noWrap/>
            <w:vAlign w:val="center"/>
          </w:tcPr>
          <w:p w14:paraId="762B664C" w14:textId="77777777" w:rsidR="003E6081" w:rsidRDefault="001F5EED" w:rsidP="005573FF">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-343.33</w:t>
            </w:r>
          </w:p>
        </w:tc>
        <w:tc>
          <w:tcPr>
            <w:tcW w:w="1059" w:type="dxa"/>
            <w:tcBorders>
              <w:top w:val="nil"/>
              <w:left w:val="nil"/>
              <w:bottom w:val="single" w:sz="4" w:space="0" w:color="auto"/>
              <w:right w:val="single" w:sz="8" w:space="0" w:color="auto"/>
            </w:tcBorders>
            <w:noWrap/>
            <w:vAlign w:val="center"/>
          </w:tcPr>
          <w:p w14:paraId="7A00600D" w14:textId="77777777" w:rsidR="003E6081" w:rsidRDefault="001F5EED" w:rsidP="005573FF">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-6.79</w:t>
            </w:r>
          </w:p>
        </w:tc>
        <w:tc>
          <w:tcPr>
            <w:tcW w:w="1154" w:type="dxa"/>
            <w:tcBorders>
              <w:top w:val="nil"/>
              <w:left w:val="nil"/>
              <w:bottom w:val="single" w:sz="4" w:space="0" w:color="auto"/>
              <w:right w:val="single" w:sz="4" w:space="0" w:color="auto"/>
            </w:tcBorders>
            <w:noWrap/>
            <w:vAlign w:val="center"/>
          </w:tcPr>
          <w:p w14:paraId="7B71C908" w14:textId="77777777" w:rsidR="003E6081" w:rsidRDefault="001F5EED" w:rsidP="005573FF">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-174.47</w:t>
            </w:r>
          </w:p>
        </w:tc>
        <w:tc>
          <w:tcPr>
            <w:tcW w:w="1057" w:type="dxa"/>
            <w:tcBorders>
              <w:top w:val="nil"/>
              <w:left w:val="nil"/>
              <w:bottom w:val="single" w:sz="4" w:space="0" w:color="auto"/>
              <w:right w:val="single" w:sz="4" w:space="0" w:color="auto"/>
            </w:tcBorders>
            <w:noWrap/>
            <w:vAlign w:val="center"/>
          </w:tcPr>
          <w:p w14:paraId="573A30EA" w14:textId="77777777" w:rsidR="003E6081" w:rsidRDefault="001F5EED" w:rsidP="005573FF">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-44.08</w:t>
            </w:r>
          </w:p>
        </w:tc>
        <w:tc>
          <w:tcPr>
            <w:tcW w:w="1154" w:type="dxa"/>
            <w:tcBorders>
              <w:top w:val="nil"/>
              <w:left w:val="nil"/>
              <w:bottom w:val="single" w:sz="4" w:space="0" w:color="auto"/>
              <w:right w:val="single" w:sz="4" w:space="0" w:color="auto"/>
            </w:tcBorders>
            <w:noWrap/>
            <w:vAlign w:val="center"/>
          </w:tcPr>
          <w:p w14:paraId="6E736855" w14:textId="77777777" w:rsidR="003E6081" w:rsidRDefault="001F5EED" w:rsidP="005573FF">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73.49</w:t>
            </w:r>
          </w:p>
        </w:tc>
        <w:tc>
          <w:tcPr>
            <w:tcW w:w="1057" w:type="dxa"/>
            <w:tcBorders>
              <w:top w:val="nil"/>
              <w:left w:val="nil"/>
              <w:bottom w:val="single" w:sz="4" w:space="0" w:color="auto"/>
              <w:right w:val="single" w:sz="4" w:space="0" w:color="auto"/>
            </w:tcBorders>
            <w:noWrap/>
            <w:vAlign w:val="center"/>
          </w:tcPr>
          <w:p w14:paraId="5C767139" w14:textId="77777777" w:rsidR="003E6081" w:rsidRDefault="001F5EED" w:rsidP="005573FF">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23.61</w:t>
            </w:r>
          </w:p>
        </w:tc>
        <w:tc>
          <w:tcPr>
            <w:tcW w:w="1154" w:type="dxa"/>
            <w:tcBorders>
              <w:top w:val="nil"/>
              <w:left w:val="nil"/>
              <w:bottom w:val="single" w:sz="4" w:space="0" w:color="auto"/>
              <w:right w:val="single" w:sz="4" w:space="0" w:color="auto"/>
            </w:tcBorders>
            <w:noWrap/>
            <w:vAlign w:val="center"/>
          </w:tcPr>
          <w:p w14:paraId="46E28AB9" w14:textId="77777777" w:rsidR="003E6081" w:rsidRDefault="001F5EED" w:rsidP="005573FF">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6640.00</w:t>
            </w:r>
          </w:p>
        </w:tc>
        <w:tc>
          <w:tcPr>
            <w:tcW w:w="1064" w:type="dxa"/>
            <w:tcBorders>
              <w:top w:val="nil"/>
              <w:left w:val="nil"/>
              <w:bottom w:val="single" w:sz="4" w:space="0" w:color="auto"/>
              <w:right w:val="single" w:sz="4" w:space="0" w:color="auto"/>
            </w:tcBorders>
            <w:noWrap/>
            <w:vAlign w:val="center"/>
          </w:tcPr>
          <w:p w14:paraId="7BF0AE13" w14:textId="77777777" w:rsidR="003E6081" w:rsidRDefault="001F5EED" w:rsidP="005573FF">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129.27</w:t>
            </w:r>
          </w:p>
        </w:tc>
      </w:tr>
      <w:tr w:rsidR="003E6081" w14:paraId="025EB24B" w14:textId="77777777" w:rsidTr="005573FF">
        <w:trPr>
          <w:trHeight w:val="208"/>
        </w:trPr>
        <w:tc>
          <w:tcPr>
            <w:tcW w:w="751" w:type="dxa"/>
            <w:tcBorders>
              <w:top w:val="nil"/>
              <w:left w:val="single" w:sz="8" w:space="0" w:color="auto"/>
              <w:bottom w:val="single" w:sz="4" w:space="0" w:color="auto"/>
              <w:right w:val="single" w:sz="4" w:space="0" w:color="auto"/>
            </w:tcBorders>
            <w:noWrap/>
            <w:vAlign w:val="center"/>
          </w:tcPr>
          <w:p w14:paraId="1BDC178B" w14:textId="77777777" w:rsidR="003E6081" w:rsidRDefault="001F5EED" w:rsidP="005573FF">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4</w:t>
            </w:r>
          </w:p>
        </w:tc>
        <w:tc>
          <w:tcPr>
            <w:tcW w:w="2146" w:type="dxa"/>
            <w:tcBorders>
              <w:top w:val="nil"/>
              <w:left w:val="nil"/>
              <w:bottom w:val="single" w:sz="4" w:space="0" w:color="auto"/>
              <w:right w:val="single" w:sz="4" w:space="0" w:color="auto"/>
            </w:tcBorders>
            <w:noWrap/>
            <w:vAlign w:val="center"/>
          </w:tcPr>
          <w:p w14:paraId="657FE1D9" w14:textId="77777777" w:rsidR="003E6081" w:rsidRDefault="001F5EED" w:rsidP="005573FF">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Vindhyan Plateau</w:t>
            </w:r>
          </w:p>
        </w:tc>
        <w:tc>
          <w:tcPr>
            <w:tcW w:w="1154" w:type="dxa"/>
            <w:tcBorders>
              <w:top w:val="nil"/>
              <w:left w:val="nil"/>
              <w:bottom w:val="single" w:sz="4" w:space="0" w:color="auto"/>
              <w:right w:val="single" w:sz="4" w:space="0" w:color="auto"/>
            </w:tcBorders>
            <w:noWrap/>
            <w:vAlign w:val="center"/>
          </w:tcPr>
          <w:p w14:paraId="76081E11" w14:textId="77777777" w:rsidR="003E6081" w:rsidRDefault="001F5EED" w:rsidP="005573FF">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223.52</w:t>
            </w:r>
          </w:p>
        </w:tc>
        <w:tc>
          <w:tcPr>
            <w:tcW w:w="1057" w:type="dxa"/>
            <w:tcBorders>
              <w:top w:val="nil"/>
              <w:left w:val="nil"/>
              <w:bottom w:val="single" w:sz="4" w:space="0" w:color="auto"/>
              <w:right w:val="single" w:sz="4" w:space="0" w:color="auto"/>
            </w:tcBorders>
            <w:noWrap/>
            <w:vAlign w:val="center"/>
          </w:tcPr>
          <w:p w14:paraId="30766305" w14:textId="77777777" w:rsidR="003E6081" w:rsidRDefault="001F5EED" w:rsidP="005573FF">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36.77</w:t>
            </w:r>
          </w:p>
        </w:tc>
        <w:tc>
          <w:tcPr>
            <w:tcW w:w="1154" w:type="dxa"/>
            <w:tcBorders>
              <w:top w:val="nil"/>
              <w:left w:val="nil"/>
              <w:bottom w:val="single" w:sz="4" w:space="0" w:color="auto"/>
              <w:right w:val="single" w:sz="4" w:space="0" w:color="auto"/>
            </w:tcBorders>
            <w:noWrap/>
            <w:vAlign w:val="center"/>
          </w:tcPr>
          <w:p w14:paraId="48C17F92" w14:textId="77777777" w:rsidR="003E6081" w:rsidRDefault="001F5EED" w:rsidP="005573FF">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166.70</w:t>
            </w:r>
          </w:p>
        </w:tc>
        <w:tc>
          <w:tcPr>
            <w:tcW w:w="1057" w:type="dxa"/>
            <w:tcBorders>
              <w:top w:val="nil"/>
              <w:left w:val="nil"/>
              <w:bottom w:val="single" w:sz="4" w:space="0" w:color="auto"/>
              <w:right w:val="single" w:sz="4" w:space="0" w:color="auto"/>
            </w:tcBorders>
            <w:noWrap/>
            <w:vAlign w:val="center"/>
          </w:tcPr>
          <w:p w14:paraId="4247EC31" w14:textId="77777777" w:rsidR="003E6081" w:rsidRDefault="001F5EED" w:rsidP="005573FF">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28.97</w:t>
            </w:r>
          </w:p>
        </w:tc>
        <w:tc>
          <w:tcPr>
            <w:tcW w:w="1154" w:type="dxa"/>
            <w:tcBorders>
              <w:top w:val="nil"/>
              <w:left w:val="nil"/>
              <w:bottom w:val="single" w:sz="4" w:space="0" w:color="auto"/>
              <w:right w:val="single" w:sz="4" w:space="0" w:color="auto"/>
            </w:tcBorders>
            <w:noWrap/>
            <w:vAlign w:val="center"/>
          </w:tcPr>
          <w:p w14:paraId="5C3CD9B5" w14:textId="77777777" w:rsidR="003E6081" w:rsidRDefault="001F5EED" w:rsidP="005573FF">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-73.33</w:t>
            </w:r>
          </w:p>
        </w:tc>
        <w:tc>
          <w:tcPr>
            <w:tcW w:w="1059" w:type="dxa"/>
            <w:tcBorders>
              <w:top w:val="nil"/>
              <w:left w:val="nil"/>
              <w:bottom w:val="single" w:sz="4" w:space="0" w:color="auto"/>
              <w:right w:val="single" w:sz="8" w:space="0" w:color="auto"/>
            </w:tcBorders>
            <w:noWrap/>
            <w:vAlign w:val="center"/>
          </w:tcPr>
          <w:p w14:paraId="2578E0A7" w14:textId="77777777" w:rsidR="003E6081" w:rsidRDefault="001F5EED" w:rsidP="005573FF">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-1.31</w:t>
            </w:r>
          </w:p>
        </w:tc>
        <w:tc>
          <w:tcPr>
            <w:tcW w:w="1154" w:type="dxa"/>
            <w:tcBorders>
              <w:top w:val="nil"/>
              <w:left w:val="nil"/>
              <w:bottom w:val="single" w:sz="4" w:space="0" w:color="auto"/>
              <w:right w:val="single" w:sz="4" w:space="0" w:color="auto"/>
            </w:tcBorders>
            <w:noWrap/>
            <w:vAlign w:val="center"/>
          </w:tcPr>
          <w:p w14:paraId="294F2FBA" w14:textId="77777777" w:rsidR="003E6081" w:rsidRDefault="001F5EED" w:rsidP="005573FF">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-350.31</w:t>
            </w:r>
          </w:p>
        </w:tc>
        <w:tc>
          <w:tcPr>
            <w:tcW w:w="1057" w:type="dxa"/>
            <w:tcBorders>
              <w:top w:val="nil"/>
              <w:left w:val="nil"/>
              <w:bottom w:val="single" w:sz="4" w:space="0" w:color="auto"/>
              <w:right w:val="single" w:sz="4" w:space="0" w:color="auto"/>
            </w:tcBorders>
            <w:noWrap/>
            <w:vAlign w:val="center"/>
          </w:tcPr>
          <w:p w14:paraId="5DE6A9DE" w14:textId="77777777" w:rsidR="003E6081" w:rsidRDefault="001F5EED" w:rsidP="005573FF">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-42.46</w:t>
            </w:r>
          </w:p>
        </w:tc>
        <w:tc>
          <w:tcPr>
            <w:tcW w:w="1154" w:type="dxa"/>
            <w:tcBorders>
              <w:top w:val="nil"/>
              <w:left w:val="nil"/>
              <w:bottom w:val="single" w:sz="4" w:space="0" w:color="auto"/>
              <w:right w:val="single" w:sz="4" w:space="0" w:color="auto"/>
            </w:tcBorders>
            <w:noWrap/>
            <w:vAlign w:val="center"/>
          </w:tcPr>
          <w:p w14:paraId="750F856F" w14:textId="77777777" w:rsidR="003E6081" w:rsidRDefault="001F5EED" w:rsidP="005573FF">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-23.73</w:t>
            </w:r>
          </w:p>
        </w:tc>
        <w:tc>
          <w:tcPr>
            <w:tcW w:w="1057" w:type="dxa"/>
            <w:tcBorders>
              <w:top w:val="nil"/>
              <w:left w:val="nil"/>
              <w:bottom w:val="single" w:sz="4" w:space="0" w:color="auto"/>
              <w:right w:val="single" w:sz="4" w:space="0" w:color="auto"/>
            </w:tcBorders>
            <w:noWrap/>
            <w:vAlign w:val="center"/>
          </w:tcPr>
          <w:p w14:paraId="6F7EE0B8" w14:textId="77777777" w:rsidR="003E6081" w:rsidRDefault="001F5EED" w:rsidP="005573FF">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-2.93</w:t>
            </w:r>
          </w:p>
        </w:tc>
        <w:tc>
          <w:tcPr>
            <w:tcW w:w="1154" w:type="dxa"/>
            <w:tcBorders>
              <w:top w:val="nil"/>
              <w:left w:val="nil"/>
              <w:bottom w:val="single" w:sz="4" w:space="0" w:color="auto"/>
              <w:right w:val="single" w:sz="4" w:space="0" w:color="auto"/>
            </w:tcBorders>
            <w:noWrap/>
            <w:vAlign w:val="center"/>
          </w:tcPr>
          <w:p w14:paraId="717FD42C" w14:textId="77777777" w:rsidR="003E6081" w:rsidRDefault="001F5EED" w:rsidP="005573FF">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3953.33</w:t>
            </w:r>
          </w:p>
        </w:tc>
        <w:tc>
          <w:tcPr>
            <w:tcW w:w="1064" w:type="dxa"/>
            <w:tcBorders>
              <w:top w:val="nil"/>
              <w:left w:val="nil"/>
              <w:bottom w:val="single" w:sz="4" w:space="0" w:color="auto"/>
              <w:right w:val="single" w:sz="4" w:space="0" w:color="auto"/>
            </w:tcBorders>
            <w:noWrap/>
            <w:vAlign w:val="center"/>
          </w:tcPr>
          <w:p w14:paraId="4FFB9A63" w14:textId="77777777" w:rsidR="003E6081" w:rsidRDefault="001F5EED" w:rsidP="005573FF">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68.83</w:t>
            </w:r>
          </w:p>
        </w:tc>
      </w:tr>
      <w:tr w:rsidR="003E6081" w14:paraId="0325B468" w14:textId="77777777" w:rsidTr="005573FF">
        <w:trPr>
          <w:trHeight w:val="208"/>
        </w:trPr>
        <w:tc>
          <w:tcPr>
            <w:tcW w:w="751" w:type="dxa"/>
            <w:tcBorders>
              <w:top w:val="nil"/>
              <w:left w:val="single" w:sz="8" w:space="0" w:color="auto"/>
              <w:bottom w:val="single" w:sz="4" w:space="0" w:color="auto"/>
              <w:right w:val="single" w:sz="4" w:space="0" w:color="auto"/>
            </w:tcBorders>
            <w:noWrap/>
            <w:vAlign w:val="center"/>
          </w:tcPr>
          <w:p w14:paraId="05EA910F" w14:textId="77777777" w:rsidR="003E6081" w:rsidRDefault="001F5EED" w:rsidP="005573FF">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5</w:t>
            </w:r>
          </w:p>
        </w:tc>
        <w:tc>
          <w:tcPr>
            <w:tcW w:w="2146" w:type="dxa"/>
            <w:tcBorders>
              <w:top w:val="nil"/>
              <w:left w:val="nil"/>
              <w:bottom w:val="single" w:sz="4" w:space="0" w:color="auto"/>
              <w:right w:val="single" w:sz="4" w:space="0" w:color="auto"/>
            </w:tcBorders>
            <w:noWrap/>
            <w:vAlign w:val="center"/>
          </w:tcPr>
          <w:p w14:paraId="12CBAD91" w14:textId="77777777" w:rsidR="003E6081" w:rsidRDefault="001F5EED" w:rsidP="005573FF">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Central Narmada Valley</w:t>
            </w:r>
          </w:p>
        </w:tc>
        <w:tc>
          <w:tcPr>
            <w:tcW w:w="1154" w:type="dxa"/>
            <w:tcBorders>
              <w:top w:val="nil"/>
              <w:left w:val="nil"/>
              <w:bottom w:val="single" w:sz="4" w:space="0" w:color="auto"/>
              <w:right w:val="single" w:sz="4" w:space="0" w:color="auto"/>
            </w:tcBorders>
            <w:noWrap/>
            <w:vAlign w:val="center"/>
          </w:tcPr>
          <w:p w14:paraId="2ACE583A" w14:textId="77777777" w:rsidR="003E6081" w:rsidRDefault="001F5EED" w:rsidP="005573FF">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0.90</w:t>
            </w:r>
          </w:p>
        </w:tc>
        <w:tc>
          <w:tcPr>
            <w:tcW w:w="1057" w:type="dxa"/>
            <w:tcBorders>
              <w:top w:val="nil"/>
              <w:left w:val="nil"/>
              <w:bottom w:val="single" w:sz="4" w:space="0" w:color="auto"/>
              <w:right w:val="single" w:sz="4" w:space="0" w:color="auto"/>
            </w:tcBorders>
            <w:noWrap/>
            <w:vAlign w:val="center"/>
          </w:tcPr>
          <w:p w14:paraId="491B7B61" w14:textId="77777777" w:rsidR="003E6081" w:rsidRDefault="001F5EED" w:rsidP="005573FF">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0.49</w:t>
            </w:r>
          </w:p>
        </w:tc>
        <w:tc>
          <w:tcPr>
            <w:tcW w:w="1154" w:type="dxa"/>
            <w:tcBorders>
              <w:top w:val="nil"/>
              <w:left w:val="nil"/>
              <w:bottom w:val="single" w:sz="4" w:space="0" w:color="auto"/>
              <w:right w:val="single" w:sz="4" w:space="0" w:color="auto"/>
            </w:tcBorders>
            <w:noWrap/>
            <w:vAlign w:val="center"/>
          </w:tcPr>
          <w:p w14:paraId="3E591350" w14:textId="77777777" w:rsidR="003E6081" w:rsidRDefault="001F5EED" w:rsidP="005573FF">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-1.56</w:t>
            </w:r>
          </w:p>
        </w:tc>
        <w:tc>
          <w:tcPr>
            <w:tcW w:w="1057" w:type="dxa"/>
            <w:tcBorders>
              <w:top w:val="nil"/>
              <w:left w:val="nil"/>
              <w:bottom w:val="single" w:sz="4" w:space="0" w:color="auto"/>
              <w:right w:val="single" w:sz="4" w:space="0" w:color="auto"/>
            </w:tcBorders>
            <w:noWrap/>
            <w:vAlign w:val="center"/>
          </w:tcPr>
          <w:p w14:paraId="7A46C8C3" w14:textId="77777777" w:rsidR="003E6081" w:rsidRDefault="001F5EED" w:rsidP="005573FF">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-0.74</w:t>
            </w:r>
          </w:p>
        </w:tc>
        <w:tc>
          <w:tcPr>
            <w:tcW w:w="1154" w:type="dxa"/>
            <w:tcBorders>
              <w:top w:val="nil"/>
              <w:left w:val="nil"/>
              <w:bottom w:val="single" w:sz="4" w:space="0" w:color="auto"/>
              <w:right w:val="single" w:sz="4" w:space="0" w:color="auto"/>
            </w:tcBorders>
            <w:noWrap/>
            <w:vAlign w:val="center"/>
          </w:tcPr>
          <w:p w14:paraId="0890E5D7" w14:textId="77777777" w:rsidR="003E6081" w:rsidRDefault="001F5EED" w:rsidP="005573FF">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100.00</w:t>
            </w:r>
          </w:p>
        </w:tc>
        <w:tc>
          <w:tcPr>
            <w:tcW w:w="1059" w:type="dxa"/>
            <w:tcBorders>
              <w:top w:val="nil"/>
              <w:left w:val="nil"/>
              <w:bottom w:val="single" w:sz="4" w:space="0" w:color="auto"/>
              <w:right w:val="single" w:sz="8" w:space="0" w:color="auto"/>
            </w:tcBorders>
            <w:noWrap/>
            <w:vAlign w:val="center"/>
          </w:tcPr>
          <w:p w14:paraId="39CE2C77" w14:textId="77777777" w:rsidR="003E6081" w:rsidRDefault="001F5EED" w:rsidP="005573FF">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4.42</w:t>
            </w:r>
          </w:p>
        </w:tc>
        <w:tc>
          <w:tcPr>
            <w:tcW w:w="1154" w:type="dxa"/>
            <w:tcBorders>
              <w:top w:val="nil"/>
              <w:left w:val="nil"/>
              <w:bottom w:val="single" w:sz="4" w:space="0" w:color="auto"/>
              <w:right w:val="single" w:sz="4" w:space="0" w:color="auto"/>
            </w:tcBorders>
            <w:noWrap/>
            <w:vAlign w:val="center"/>
          </w:tcPr>
          <w:p w14:paraId="358CB662" w14:textId="77777777" w:rsidR="003E6081" w:rsidRDefault="001F5EED" w:rsidP="005573FF">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-31.95</w:t>
            </w:r>
          </w:p>
        </w:tc>
        <w:tc>
          <w:tcPr>
            <w:tcW w:w="1057" w:type="dxa"/>
            <w:tcBorders>
              <w:top w:val="nil"/>
              <w:left w:val="nil"/>
              <w:bottom w:val="single" w:sz="4" w:space="0" w:color="auto"/>
              <w:right w:val="single" w:sz="4" w:space="0" w:color="auto"/>
            </w:tcBorders>
            <w:noWrap/>
            <w:vAlign w:val="center"/>
          </w:tcPr>
          <w:p w14:paraId="723DAFAE" w14:textId="77777777" w:rsidR="003E6081" w:rsidRDefault="001F5EED" w:rsidP="005573FF">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-20.09</w:t>
            </w:r>
          </w:p>
        </w:tc>
        <w:tc>
          <w:tcPr>
            <w:tcW w:w="1154" w:type="dxa"/>
            <w:tcBorders>
              <w:top w:val="nil"/>
              <w:left w:val="nil"/>
              <w:bottom w:val="single" w:sz="4" w:space="0" w:color="auto"/>
              <w:right w:val="single" w:sz="4" w:space="0" w:color="auto"/>
            </w:tcBorders>
            <w:noWrap/>
            <w:vAlign w:val="center"/>
          </w:tcPr>
          <w:p w14:paraId="43899D7F" w14:textId="77777777" w:rsidR="003E6081" w:rsidRDefault="001F5EED" w:rsidP="005573FF">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25.02</w:t>
            </w:r>
          </w:p>
        </w:tc>
        <w:tc>
          <w:tcPr>
            <w:tcW w:w="1057" w:type="dxa"/>
            <w:tcBorders>
              <w:top w:val="nil"/>
              <w:left w:val="nil"/>
              <w:bottom w:val="single" w:sz="4" w:space="0" w:color="auto"/>
              <w:right w:val="single" w:sz="4" w:space="0" w:color="auto"/>
            </w:tcBorders>
            <w:noWrap/>
            <w:vAlign w:val="center"/>
          </w:tcPr>
          <w:p w14:paraId="116BF193" w14:textId="77777777" w:rsidR="003E6081" w:rsidRDefault="001F5EED" w:rsidP="005573FF">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12.75</w:t>
            </w:r>
          </w:p>
        </w:tc>
        <w:tc>
          <w:tcPr>
            <w:tcW w:w="1154" w:type="dxa"/>
            <w:tcBorders>
              <w:top w:val="nil"/>
              <w:left w:val="nil"/>
              <w:bottom w:val="single" w:sz="4" w:space="0" w:color="auto"/>
              <w:right w:val="single" w:sz="4" w:space="0" w:color="auto"/>
            </w:tcBorders>
            <w:noWrap/>
            <w:vAlign w:val="center"/>
          </w:tcPr>
          <w:p w14:paraId="751F3F1C" w14:textId="77777777" w:rsidR="003E6081" w:rsidRDefault="001F5EED" w:rsidP="005573FF">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956.67</w:t>
            </w:r>
          </w:p>
        </w:tc>
        <w:tc>
          <w:tcPr>
            <w:tcW w:w="1064" w:type="dxa"/>
            <w:tcBorders>
              <w:top w:val="nil"/>
              <w:left w:val="nil"/>
              <w:bottom w:val="single" w:sz="4" w:space="0" w:color="auto"/>
              <w:right w:val="single" w:sz="4" w:space="0" w:color="auto"/>
            </w:tcBorders>
            <w:noWrap/>
            <w:vAlign w:val="center"/>
          </w:tcPr>
          <w:p w14:paraId="4AC5038A" w14:textId="77777777" w:rsidR="003E6081" w:rsidRDefault="001F5EED" w:rsidP="005573FF">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37.22</w:t>
            </w:r>
          </w:p>
        </w:tc>
      </w:tr>
      <w:tr w:rsidR="003E6081" w14:paraId="0E156DB5" w14:textId="77777777" w:rsidTr="005573FF">
        <w:trPr>
          <w:trHeight w:val="90"/>
        </w:trPr>
        <w:tc>
          <w:tcPr>
            <w:tcW w:w="751" w:type="dxa"/>
            <w:tcBorders>
              <w:top w:val="nil"/>
              <w:left w:val="single" w:sz="8" w:space="0" w:color="auto"/>
              <w:bottom w:val="single" w:sz="4" w:space="0" w:color="auto"/>
              <w:right w:val="single" w:sz="4" w:space="0" w:color="auto"/>
            </w:tcBorders>
            <w:noWrap/>
            <w:vAlign w:val="center"/>
          </w:tcPr>
          <w:p w14:paraId="5886A324" w14:textId="77777777" w:rsidR="003E6081" w:rsidRDefault="001F5EED" w:rsidP="005573FF">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6</w:t>
            </w:r>
          </w:p>
        </w:tc>
        <w:tc>
          <w:tcPr>
            <w:tcW w:w="2146" w:type="dxa"/>
            <w:tcBorders>
              <w:top w:val="nil"/>
              <w:left w:val="nil"/>
              <w:bottom w:val="single" w:sz="4" w:space="0" w:color="auto"/>
              <w:right w:val="single" w:sz="4" w:space="0" w:color="auto"/>
            </w:tcBorders>
            <w:noWrap/>
            <w:vAlign w:val="center"/>
          </w:tcPr>
          <w:p w14:paraId="402D801C" w14:textId="77777777" w:rsidR="003E6081" w:rsidRDefault="001F5EED" w:rsidP="005573FF">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Gird region</w:t>
            </w:r>
          </w:p>
        </w:tc>
        <w:tc>
          <w:tcPr>
            <w:tcW w:w="1154" w:type="dxa"/>
            <w:tcBorders>
              <w:top w:val="nil"/>
              <w:left w:val="nil"/>
              <w:bottom w:val="single" w:sz="4" w:space="0" w:color="auto"/>
              <w:right w:val="single" w:sz="4" w:space="0" w:color="auto"/>
            </w:tcBorders>
            <w:noWrap/>
            <w:vAlign w:val="center"/>
          </w:tcPr>
          <w:p w14:paraId="2C988F76" w14:textId="77777777" w:rsidR="003E6081" w:rsidRDefault="001F5EED" w:rsidP="005573FF">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-74.77</w:t>
            </w:r>
          </w:p>
        </w:tc>
        <w:tc>
          <w:tcPr>
            <w:tcW w:w="1057" w:type="dxa"/>
            <w:tcBorders>
              <w:top w:val="nil"/>
              <w:left w:val="nil"/>
              <w:bottom w:val="single" w:sz="4" w:space="0" w:color="auto"/>
              <w:right w:val="single" w:sz="4" w:space="0" w:color="auto"/>
            </w:tcBorders>
            <w:noWrap/>
            <w:vAlign w:val="center"/>
          </w:tcPr>
          <w:p w14:paraId="73C45ACF" w14:textId="77777777" w:rsidR="003E6081" w:rsidRDefault="001F5EED" w:rsidP="005573FF">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-19.37</w:t>
            </w:r>
          </w:p>
        </w:tc>
        <w:tc>
          <w:tcPr>
            <w:tcW w:w="1154" w:type="dxa"/>
            <w:tcBorders>
              <w:top w:val="nil"/>
              <w:left w:val="nil"/>
              <w:bottom w:val="single" w:sz="4" w:space="0" w:color="auto"/>
              <w:right w:val="single" w:sz="4" w:space="0" w:color="auto"/>
            </w:tcBorders>
            <w:noWrap/>
            <w:vAlign w:val="center"/>
          </w:tcPr>
          <w:p w14:paraId="4EDCB933" w14:textId="77777777" w:rsidR="003E6081" w:rsidRDefault="001F5EED" w:rsidP="005573FF">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-101.08</w:t>
            </w:r>
          </w:p>
        </w:tc>
        <w:tc>
          <w:tcPr>
            <w:tcW w:w="1057" w:type="dxa"/>
            <w:tcBorders>
              <w:top w:val="nil"/>
              <w:left w:val="nil"/>
              <w:bottom w:val="single" w:sz="4" w:space="0" w:color="auto"/>
              <w:right w:val="single" w:sz="4" w:space="0" w:color="auto"/>
            </w:tcBorders>
            <w:noWrap/>
            <w:vAlign w:val="center"/>
          </w:tcPr>
          <w:p w14:paraId="04B9B911" w14:textId="77777777" w:rsidR="003E6081" w:rsidRDefault="001F5EED" w:rsidP="005573FF">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-27.05</w:t>
            </w:r>
          </w:p>
        </w:tc>
        <w:tc>
          <w:tcPr>
            <w:tcW w:w="1154" w:type="dxa"/>
            <w:tcBorders>
              <w:top w:val="nil"/>
              <w:left w:val="nil"/>
              <w:bottom w:val="single" w:sz="4" w:space="0" w:color="auto"/>
              <w:right w:val="single" w:sz="4" w:space="0" w:color="auto"/>
            </w:tcBorders>
            <w:noWrap/>
            <w:vAlign w:val="center"/>
          </w:tcPr>
          <w:p w14:paraId="63FD64FD" w14:textId="77777777" w:rsidR="003E6081" w:rsidRDefault="001F5EED" w:rsidP="005573FF">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266.67</w:t>
            </w:r>
          </w:p>
        </w:tc>
        <w:tc>
          <w:tcPr>
            <w:tcW w:w="1059" w:type="dxa"/>
            <w:tcBorders>
              <w:top w:val="nil"/>
              <w:left w:val="nil"/>
              <w:bottom w:val="single" w:sz="4" w:space="0" w:color="auto"/>
              <w:right w:val="single" w:sz="8" w:space="0" w:color="auto"/>
            </w:tcBorders>
            <w:noWrap/>
            <w:vAlign w:val="center"/>
          </w:tcPr>
          <w:p w14:paraId="0B18375F" w14:textId="77777777" w:rsidR="003E6081" w:rsidRDefault="001F5EED" w:rsidP="005573FF">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3.99</w:t>
            </w:r>
          </w:p>
        </w:tc>
        <w:tc>
          <w:tcPr>
            <w:tcW w:w="1154" w:type="dxa"/>
            <w:tcBorders>
              <w:top w:val="nil"/>
              <w:left w:val="nil"/>
              <w:bottom w:val="single" w:sz="4" w:space="0" w:color="auto"/>
              <w:right w:val="single" w:sz="4" w:space="0" w:color="auto"/>
            </w:tcBorders>
            <w:noWrap/>
            <w:vAlign w:val="center"/>
          </w:tcPr>
          <w:p w14:paraId="3B10FBD9" w14:textId="77777777" w:rsidR="003E6081" w:rsidRDefault="001F5EED" w:rsidP="005573FF">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-130.27</w:t>
            </w:r>
          </w:p>
        </w:tc>
        <w:tc>
          <w:tcPr>
            <w:tcW w:w="1057" w:type="dxa"/>
            <w:tcBorders>
              <w:top w:val="nil"/>
              <w:left w:val="nil"/>
              <w:bottom w:val="single" w:sz="4" w:space="0" w:color="auto"/>
              <w:right w:val="single" w:sz="4" w:space="0" w:color="auto"/>
            </w:tcBorders>
            <w:noWrap/>
            <w:vAlign w:val="center"/>
          </w:tcPr>
          <w:p w14:paraId="159A807D" w14:textId="77777777" w:rsidR="003E6081" w:rsidRDefault="001F5EED" w:rsidP="005573FF">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-41.35</w:t>
            </w:r>
          </w:p>
        </w:tc>
        <w:tc>
          <w:tcPr>
            <w:tcW w:w="1154" w:type="dxa"/>
            <w:tcBorders>
              <w:top w:val="nil"/>
              <w:left w:val="nil"/>
              <w:bottom w:val="single" w:sz="4" w:space="0" w:color="auto"/>
              <w:right w:val="single" w:sz="4" w:space="0" w:color="auto"/>
            </w:tcBorders>
            <w:noWrap/>
            <w:vAlign w:val="center"/>
          </w:tcPr>
          <w:p w14:paraId="633FE7EA" w14:textId="77777777" w:rsidR="003E6081" w:rsidRDefault="001F5EED" w:rsidP="005573FF">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-28.17</w:t>
            </w:r>
          </w:p>
        </w:tc>
        <w:tc>
          <w:tcPr>
            <w:tcW w:w="1057" w:type="dxa"/>
            <w:tcBorders>
              <w:top w:val="nil"/>
              <w:left w:val="nil"/>
              <w:bottom w:val="single" w:sz="4" w:space="0" w:color="auto"/>
              <w:right w:val="single" w:sz="4" w:space="0" w:color="auto"/>
            </w:tcBorders>
            <w:noWrap/>
            <w:vAlign w:val="center"/>
          </w:tcPr>
          <w:p w14:paraId="25B0F82A" w14:textId="77777777" w:rsidR="003E6081" w:rsidRDefault="001F5EED" w:rsidP="005573FF">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-8.22</w:t>
            </w:r>
          </w:p>
        </w:tc>
        <w:tc>
          <w:tcPr>
            <w:tcW w:w="1154" w:type="dxa"/>
            <w:tcBorders>
              <w:top w:val="nil"/>
              <w:left w:val="nil"/>
              <w:bottom w:val="single" w:sz="4" w:space="0" w:color="auto"/>
              <w:right w:val="single" w:sz="4" w:space="0" w:color="auto"/>
            </w:tcBorders>
            <w:noWrap/>
            <w:vAlign w:val="center"/>
          </w:tcPr>
          <w:p w14:paraId="112D3C47" w14:textId="77777777" w:rsidR="003E6081" w:rsidRDefault="001F5EED" w:rsidP="005573FF">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4116.67</w:t>
            </w:r>
          </w:p>
        </w:tc>
        <w:tc>
          <w:tcPr>
            <w:tcW w:w="1064" w:type="dxa"/>
            <w:tcBorders>
              <w:top w:val="nil"/>
              <w:left w:val="nil"/>
              <w:bottom w:val="single" w:sz="4" w:space="0" w:color="auto"/>
              <w:right w:val="single" w:sz="4" w:space="0" w:color="auto"/>
            </w:tcBorders>
            <w:noWrap/>
            <w:vAlign w:val="center"/>
          </w:tcPr>
          <w:p w14:paraId="0F6E1B2E" w14:textId="77777777" w:rsidR="003E6081" w:rsidRDefault="001F5EED" w:rsidP="005573FF">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50.35</w:t>
            </w:r>
          </w:p>
        </w:tc>
      </w:tr>
      <w:tr w:rsidR="003E6081" w14:paraId="0EF75B4D" w14:textId="77777777" w:rsidTr="005573FF">
        <w:trPr>
          <w:trHeight w:val="208"/>
        </w:trPr>
        <w:tc>
          <w:tcPr>
            <w:tcW w:w="751" w:type="dxa"/>
            <w:tcBorders>
              <w:top w:val="nil"/>
              <w:left w:val="single" w:sz="8" w:space="0" w:color="auto"/>
              <w:bottom w:val="single" w:sz="4" w:space="0" w:color="auto"/>
              <w:right w:val="single" w:sz="4" w:space="0" w:color="auto"/>
            </w:tcBorders>
            <w:noWrap/>
            <w:vAlign w:val="center"/>
          </w:tcPr>
          <w:p w14:paraId="671E82DB" w14:textId="77777777" w:rsidR="003E6081" w:rsidRDefault="001F5EED" w:rsidP="005573FF">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7</w:t>
            </w:r>
          </w:p>
        </w:tc>
        <w:tc>
          <w:tcPr>
            <w:tcW w:w="2146" w:type="dxa"/>
            <w:tcBorders>
              <w:top w:val="nil"/>
              <w:left w:val="nil"/>
              <w:bottom w:val="single" w:sz="4" w:space="0" w:color="auto"/>
              <w:right w:val="single" w:sz="4" w:space="0" w:color="auto"/>
            </w:tcBorders>
            <w:noWrap/>
            <w:vAlign w:val="center"/>
          </w:tcPr>
          <w:p w14:paraId="188EFE0D" w14:textId="77777777" w:rsidR="003E6081" w:rsidRDefault="001F5EED" w:rsidP="005573FF">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Bundelkhand region</w:t>
            </w:r>
          </w:p>
        </w:tc>
        <w:tc>
          <w:tcPr>
            <w:tcW w:w="1154" w:type="dxa"/>
            <w:tcBorders>
              <w:top w:val="nil"/>
              <w:left w:val="nil"/>
              <w:bottom w:val="single" w:sz="4" w:space="0" w:color="auto"/>
              <w:right w:val="single" w:sz="4" w:space="0" w:color="auto"/>
            </w:tcBorders>
            <w:noWrap/>
            <w:vAlign w:val="center"/>
          </w:tcPr>
          <w:p w14:paraId="40B5012E" w14:textId="77777777" w:rsidR="003E6081" w:rsidRDefault="001F5EED" w:rsidP="005573FF">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-21.77</w:t>
            </w:r>
          </w:p>
        </w:tc>
        <w:tc>
          <w:tcPr>
            <w:tcW w:w="1057" w:type="dxa"/>
            <w:tcBorders>
              <w:top w:val="nil"/>
              <w:left w:val="nil"/>
              <w:bottom w:val="single" w:sz="4" w:space="0" w:color="auto"/>
              <w:right w:val="single" w:sz="4" w:space="0" w:color="auto"/>
            </w:tcBorders>
            <w:noWrap/>
            <w:vAlign w:val="center"/>
          </w:tcPr>
          <w:p w14:paraId="7AFB0DFC" w14:textId="77777777" w:rsidR="003E6081" w:rsidRDefault="001F5EED" w:rsidP="005573FF">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-14.87</w:t>
            </w:r>
          </w:p>
        </w:tc>
        <w:tc>
          <w:tcPr>
            <w:tcW w:w="1154" w:type="dxa"/>
            <w:tcBorders>
              <w:top w:val="nil"/>
              <w:left w:val="nil"/>
              <w:bottom w:val="single" w:sz="4" w:space="0" w:color="auto"/>
              <w:right w:val="single" w:sz="4" w:space="0" w:color="auto"/>
            </w:tcBorders>
            <w:noWrap/>
            <w:vAlign w:val="center"/>
          </w:tcPr>
          <w:p w14:paraId="0C54794E" w14:textId="77777777" w:rsidR="003E6081" w:rsidRDefault="001F5EED" w:rsidP="005573FF">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-57.49</w:t>
            </w:r>
          </w:p>
        </w:tc>
        <w:tc>
          <w:tcPr>
            <w:tcW w:w="1057" w:type="dxa"/>
            <w:tcBorders>
              <w:top w:val="nil"/>
              <w:left w:val="nil"/>
              <w:bottom w:val="single" w:sz="4" w:space="0" w:color="auto"/>
              <w:right w:val="single" w:sz="4" w:space="0" w:color="auto"/>
            </w:tcBorders>
            <w:noWrap/>
            <w:vAlign w:val="center"/>
          </w:tcPr>
          <w:p w14:paraId="1FBE6973" w14:textId="77777777" w:rsidR="003E6081" w:rsidRDefault="001F5EED" w:rsidP="005573FF">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-32.10</w:t>
            </w:r>
          </w:p>
        </w:tc>
        <w:tc>
          <w:tcPr>
            <w:tcW w:w="1154" w:type="dxa"/>
            <w:tcBorders>
              <w:top w:val="nil"/>
              <w:left w:val="nil"/>
              <w:bottom w:val="single" w:sz="4" w:space="0" w:color="auto"/>
              <w:right w:val="single" w:sz="4" w:space="0" w:color="auto"/>
            </w:tcBorders>
            <w:noWrap/>
            <w:vAlign w:val="center"/>
          </w:tcPr>
          <w:p w14:paraId="66E01886" w14:textId="77777777" w:rsidR="003E6081" w:rsidRDefault="001F5EED" w:rsidP="005573FF">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-910.00</w:t>
            </w:r>
          </w:p>
        </w:tc>
        <w:tc>
          <w:tcPr>
            <w:tcW w:w="1059" w:type="dxa"/>
            <w:tcBorders>
              <w:top w:val="nil"/>
              <w:left w:val="nil"/>
              <w:bottom w:val="single" w:sz="4" w:space="0" w:color="auto"/>
              <w:right w:val="single" w:sz="8" w:space="0" w:color="auto"/>
            </w:tcBorders>
            <w:noWrap/>
            <w:vAlign w:val="center"/>
          </w:tcPr>
          <w:p w14:paraId="3E19ABEA" w14:textId="77777777" w:rsidR="003E6081" w:rsidRDefault="001F5EED" w:rsidP="005573FF">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-23.68</w:t>
            </w:r>
          </w:p>
        </w:tc>
        <w:tc>
          <w:tcPr>
            <w:tcW w:w="1154" w:type="dxa"/>
            <w:tcBorders>
              <w:top w:val="nil"/>
              <w:left w:val="nil"/>
              <w:bottom w:val="single" w:sz="4" w:space="0" w:color="auto"/>
              <w:right w:val="single" w:sz="4" w:space="0" w:color="auto"/>
            </w:tcBorders>
            <w:noWrap/>
            <w:vAlign w:val="center"/>
          </w:tcPr>
          <w:p w14:paraId="79E504AC" w14:textId="77777777" w:rsidR="003E6081" w:rsidRDefault="001F5EED" w:rsidP="005573FF">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-31.78</w:t>
            </w:r>
          </w:p>
        </w:tc>
        <w:tc>
          <w:tcPr>
            <w:tcW w:w="1057" w:type="dxa"/>
            <w:tcBorders>
              <w:top w:val="nil"/>
              <w:left w:val="nil"/>
              <w:bottom w:val="single" w:sz="4" w:space="0" w:color="auto"/>
              <w:right w:val="single" w:sz="4" w:space="0" w:color="auto"/>
            </w:tcBorders>
            <w:noWrap/>
            <w:vAlign w:val="center"/>
          </w:tcPr>
          <w:p w14:paraId="61F1446D" w14:textId="77777777" w:rsidR="003E6081" w:rsidRDefault="001F5EED" w:rsidP="005573FF">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-22.54</w:t>
            </w:r>
          </w:p>
        </w:tc>
        <w:tc>
          <w:tcPr>
            <w:tcW w:w="1154" w:type="dxa"/>
            <w:tcBorders>
              <w:top w:val="nil"/>
              <w:left w:val="nil"/>
              <w:bottom w:val="single" w:sz="4" w:space="0" w:color="auto"/>
              <w:right w:val="single" w:sz="4" w:space="0" w:color="auto"/>
            </w:tcBorders>
            <w:noWrap/>
            <w:vAlign w:val="center"/>
          </w:tcPr>
          <w:p w14:paraId="7FDAF2DE" w14:textId="77777777" w:rsidR="003E6081" w:rsidRDefault="001F5EED" w:rsidP="005573FF">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47.00</w:t>
            </w:r>
          </w:p>
        </w:tc>
        <w:tc>
          <w:tcPr>
            <w:tcW w:w="1057" w:type="dxa"/>
            <w:tcBorders>
              <w:top w:val="nil"/>
              <w:left w:val="nil"/>
              <w:bottom w:val="single" w:sz="4" w:space="0" w:color="auto"/>
              <w:right w:val="single" w:sz="4" w:space="0" w:color="auto"/>
            </w:tcBorders>
            <w:noWrap/>
            <w:vAlign w:val="center"/>
          </w:tcPr>
          <w:p w14:paraId="0DA436B9" w14:textId="77777777" w:rsidR="003E6081" w:rsidRDefault="001F5EED" w:rsidP="005573FF">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32.38</w:t>
            </w:r>
          </w:p>
        </w:tc>
        <w:tc>
          <w:tcPr>
            <w:tcW w:w="1154" w:type="dxa"/>
            <w:tcBorders>
              <w:top w:val="nil"/>
              <w:left w:val="nil"/>
              <w:bottom w:val="single" w:sz="4" w:space="0" w:color="auto"/>
              <w:right w:val="single" w:sz="4" w:space="0" w:color="auto"/>
            </w:tcBorders>
            <w:noWrap/>
            <w:vAlign w:val="center"/>
          </w:tcPr>
          <w:p w14:paraId="6FD40549" w14:textId="77777777" w:rsidR="003E6081" w:rsidRDefault="001F5EED" w:rsidP="005573FF">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3206.67</w:t>
            </w:r>
          </w:p>
        </w:tc>
        <w:tc>
          <w:tcPr>
            <w:tcW w:w="1064" w:type="dxa"/>
            <w:tcBorders>
              <w:top w:val="nil"/>
              <w:left w:val="nil"/>
              <w:bottom w:val="single" w:sz="4" w:space="0" w:color="auto"/>
              <w:right w:val="single" w:sz="4" w:space="0" w:color="auto"/>
            </w:tcBorders>
            <w:noWrap/>
            <w:vAlign w:val="center"/>
          </w:tcPr>
          <w:p w14:paraId="33DBB68F" w14:textId="77777777" w:rsidR="003E6081" w:rsidRDefault="001F5EED" w:rsidP="005573FF">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100.63</w:t>
            </w:r>
          </w:p>
        </w:tc>
      </w:tr>
      <w:tr w:rsidR="003E6081" w14:paraId="797A7081" w14:textId="77777777" w:rsidTr="005573FF">
        <w:trPr>
          <w:trHeight w:val="208"/>
        </w:trPr>
        <w:tc>
          <w:tcPr>
            <w:tcW w:w="751" w:type="dxa"/>
            <w:tcBorders>
              <w:top w:val="nil"/>
              <w:left w:val="single" w:sz="8" w:space="0" w:color="auto"/>
              <w:bottom w:val="single" w:sz="4" w:space="0" w:color="auto"/>
              <w:right w:val="single" w:sz="4" w:space="0" w:color="auto"/>
            </w:tcBorders>
            <w:noWrap/>
            <w:vAlign w:val="center"/>
          </w:tcPr>
          <w:p w14:paraId="42765A29" w14:textId="77777777" w:rsidR="003E6081" w:rsidRDefault="001F5EED" w:rsidP="005573FF">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8</w:t>
            </w:r>
          </w:p>
        </w:tc>
        <w:tc>
          <w:tcPr>
            <w:tcW w:w="2146" w:type="dxa"/>
            <w:tcBorders>
              <w:top w:val="nil"/>
              <w:left w:val="nil"/>
              <w:bottom w:val="single" w:sz="4" w:space="0" w:color="auto"/>
              <w:right w:val="single" w:sz="4" w:space="0" w:color="auto"/>
            </w:tcBorders>
            <w:noWrap/>
            <w:vAlign w:val="center"/>
          </w:tcPr>
          <w:p w14:paraId="516DB1C8" w14:textId="77777777" w:rsidR="003E6081" w:rsidRDefault="001F5EED" w:rsidP="005573FF">
            <w:pPr>
              <w:spacing w:after="0" w:line="360" w:lineRule="auto"/>
              <w:jc w:val="center"/>
              <w:rPr>
                <w:rFonts w:ascii="Times New Roman" w:eastAsia="Times New Roman" w:hAnsi="Times New Roman" w:cs="Times New Roman"/>
                <w:b/>
                <w:bCs/>
                <w:color w:val="000000"/>
                <w:sz w:val="22"/>
                <w:szCs w:val="22"/>
                <w:lang w:eastAsia="en-IN"/>
              </w:rPr>
            </w:pPr>
            <w:proofErr w:type="spellStart"/>
            <w:r>
              <w:rPr>
                <w:rFonts w:ascii="Times New Roman" w:eastAsia="Times New Roman" w:hAnsi="Times New Roman" w:cs="Times New Roman"/>
                <w:b/>
                <w:bCs/>
                <w:color w:val="000000"/>
                <w:sz w:val="22"/>
                <w:szCs w:val="22"/>
                <w:lang w:eastAsia="en-IN"/>
              </w:rPr>
              <w:t>Satpura</w:t>
            </w:r>
            <w:proofErr w:type="spellEnd"/>
            <w:r>
              <w:rPr>
                <w:rFonts w:ascii="Times New Roman" w:eastAsia="Times New Roman" w:hAnsi="Times New Roman" w:cs="Times New Roman"/>
                <w:b/>
                <w:bCs/>
                <w:color w:val="000000"/>
                <w:sz w:val="22"/>
                <w:szCs w:val="22"/>
                <w:lang w:eastAsia="en-IN"/>
              </w:rPr>
              <w:t xml:space="preserve"> Plateau</w:t>
            </w:r>
          </w:p>
        </w:tc>
        <w:tc>
          <w:tcPr>
            <w:tcW w:w="1154" w:type="dxa"/>
            <w:tcBorders>
              <w:top w:val="nil"/>
              <w:left w:val="nil"/>
              <w:bottom w:val="single" w:sz="4" w:space="0" w:color="auto"/>
              <w:right w:val="single" w:sz="4" w:space="0" w:color="auto"/>
            </w:tcBorders>
            <w:noWrap/>
            <w:vAlign w:val="center"/>
          </w:tcPr>
          <w:p w14:paraId="784A2C28" w14:textId="77777777" w:rsidR="003E6081" w:rsidRDefault="001F5EED" w:rsidP="005573FF">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14.77</w:t>
            </w:r>
          </w:p>
        </w:tc>
        <w:tc>
          <w:tcPr>
            <w:tcW w:w="1057" w:type="dxa"/>
            <w:tcBorders>
              <w:top w:val="nil"/>
              <w:left w:val="nil"/>
              <w:bottom w:val="single" w:sz="4" w:space="0" w:color="auto"/>
              <w:right w:val="single" w:sz="4" w:space="0" w:color="auto"/>
            </w:tcBorders>
            <w:noWrap/>
            <w:vAlign w:val="center"/>
          </w:tcPr>
          <w:p w14:paraId="508CE6F4" w14:textId="77777777" w:rsidR="003E6081" w:rsidRDefault="001F5EED" w:rsidP="005573FF">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29.70</w:t>
            </w:r>
          </w:p>
        </w:tc>
        <w:tc>
          <w:tcPr>
            <w:tcW w:w="1154" w:type="dxa"/>
            <w:tcBorders>
              <w:top w:val="nil"/>
              <w:left w:val="nil"/>
              <w:bottom w:val="single" w:sz="4" w:space="0" w:color="auto"/>
              <w:right w:val="single" w:sz="4" w:space="0" w:color="auto"/>
            </w:tcBorders>
            <w:noWrap/>
            <w:vAlign w:val="center"/>
          </w:tcPr>
          <w:p w14:paraId="4884F22F" w14:textId="77777777" w:rsidR="003E6081" w:rsidRDefault="001F5EED" w:rsidP="005573FF">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21.44</w:t>
            </w:r>
          </w:p>
        </w:tc>
        <w:tc>
          <w:tcPr>
            <w:tcW w:w="1057" w:type="dxa"/>
            <w:tcBorders>
              <w:top w:val="nil"/>
              <w:left w:val="nil"/>
              <w:bottom w:val="single" w:sz="4" w:space="0" w:color="auto"/>
              <w:right w:val="single" w:sz="4" w:space="0" w:color="auto"/>
            </w:tcBorders>
            <w:noWrap/>
            <w:vAlign w:val="center"/>
          </w:tcPr>
          <w:p w14:paraId="2F4BE338" w14:textId="77777777" w:rsidR="003E6081" w:rsidRDefault="001F5EED" w:rsidP="005573FF">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56.78</w:t>
            </w:r>
          </w:p>
        </w:tc>
        <w:tc>
          <w:tcPr>
            <w:tcW w:w="1154" w:type="dxa"/>
            <w:tcBorders>
              <w:top w:val="nil"/>
              <w:left w:val="nil"/>
              <w:bottom w:val="single" w:sz="4" w:space="0" w:color="auto"/>
              <w:right w:val="single" w:sz="4" w:space="0" w:color="auto"/>
            </w:tcBorders>
            <w:noWrap/>
            <w:vAlign w:val="center"/>
          </w:tcPr>
          <w:p w14:paraId="0D58B5A3" w14:textId="77777777" w:rsidR="003E6081" w:rsidRDefault="001F5EED" w:rsidP="005573FF">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316.67</w:t>
            </w:r>
          </w:p>
        </w:tc>
        <w:tc>
          <w:tcPr>
            <w:tcW w:w="1059" w:type="dxa"/>
            <w:tcBorders>
              <w:top w:val="nil"/>
              <w:left w:val="nil"/>
              <w:bottom w:val="single" w:sz="4" w:space="0" w:color="auto"/>
              <w:right w:val="single" w:sz="8" w:space="0" w:color="auto"/>
            </w:tcBorders>
            <w:noWrap/>
            <w:vAlign w:val="center"/>
          </w:tcPr>
          <w:p w14:paraId="1F3CDCF9" w14:textId="77777777" w:rsidR="003E6081" w:rsidRDefault="001F5EED" w:rsidP="005573FF">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21.21</w:t>
            </w:r>
          </w:p>
        </w:tc>
        <w:tc>
          <w:tcPr>
            <w:tcW w:w="1154" w:type="dxa"/>
            <w:tcBorders>
              <w:top w:val="nil"/>
              <w:left w:val="nil"/>
              <w:bottom w:val="single" w:sz="4" w:space="0" w:color="auto"/>
              <w:right w:val="single" w:sz="4" w:space="0" w:color="auto"/>
            </w:tcBorders>
            <w:noWrap/>
            <w:vAlign w:val="center"/>
          </w:tcPr>
          <w:p w14:paraId="7CF5FD1E" w14:textId="77777777" w:rsidR="003E6081" w:rsidRDefault="001F5EED" w:rsidP="005573FF">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31.39</w:t>
            </w:r>
          </w:p>
        </w:tc>
        <w:tc>
          <w:tcPr>
            <w:tcW w:w="1057" w:type="dxa"/>
            <w:tcBorders>
              <w:top w:val="nil"/>
              <w:left w:val="nil"/>
              <w:bottom w:val="single" w:sz="4" w:space="0" w:color="auto"/>
              <w:right w:val="single" w:sz="4" w:space="0" w:color="auto"/>
            </w:tcBorders>
            <w:noWrap/>
            <w:vAlign w:val="center"/>
          </w:tcPr>
          <w:p w14:paraId="03FC5EBD" w14:textId="77777777" w:rsidR="003E6081" w:rsidRDefault="001F5EED" w:rsidP="005573FF">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42.48</w:t>
            </w:r>
          </w:p>
        </w:tc>
        <w:tc>
          <w:tcPr>
            <w:tcW w:w="1154" w:type="dxa"/>
            <w:tcBorders>
              <w:top w:val="nil"/>
              <w:left w:val="nil"/>
              <w:bottom w:val="single" w:sz="4" w:space="0" w:color="auto"/>
              <w:right w:val="single" w:sz="4" w:space="0" w:color="auto"/>
            </w:tcBorders>
            <w:noWrap/>
            <w:vAlign w:val="center"/>
          </w:tcPr>
          <w:p w14:paraId="03CB2F70" w14:textId="77777777" w:rsidR="003E6081" w:rsidRDefault="001F5EED" w:rsidP="005573FF">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105.39</w:t>
            </w:r>
          </w:p>
        </w:tc>
        <w:tc>
          <w:tcPr>
            <w:tcW w:w="1057" w:type="dxa"/>
            <w:tcBorders>
              <w:top w:val="nil"/>
              <w:left w:val="nil"/>
              <w:bottom w:val="single" w:sz="4" w:space="0" w:color="auto"/>
              <w:right w:val="single" w:sz="4" w:space="0" w:color="auto"/>
            </w:tcBorders>
            <w:noWrap/>
            <w:vAlign w:val="center"/>
          </w:tcPr>
          <w:p w14:paraId="24E786B3" w14:textId="77777777" w:rsidR="003E6081" w:rsidRDefault="001F5EED" w:rsidP="005573FF">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150.20</w:t>
            </w:r>
          </w:p>
        </w:tc>
        <w:tc>
          <w:tcPr>
            <w:tcW w:w="1154" w:type="dxa"/>
            <w:tcBorders>
              <w:top w:val="nil"/>
              <w:left w:val="nil"/>
              <w:bottom w:val="single" w:sz="4" w:space="0" w:color="auto"/>
              <w:right w:val="single" w:sz="4" w:space="0" w:color="auto"/>
            </w:tcBorders>
            <w:noWrap/>
            <w:vAlign w:val="center"/>
          </w:tcPr>
          <w:p w14:paraId="61273E8B" w14:textId="77777777" w:rsidR="003E6081" w:rsidRDefault="001F5EED" w:rsidP="005573FF">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1486.67</w:t>
            </w:r>
          </w:p>
        </w:tc>
        <w:tc>
          <w:tcPr>
            <w:tcW w:w="1064" w:type="dxa"/>
            <w:tcBorders>
              <w:top w:val="nil"/>
              <w:left w:val="nil"/>
              <w:bottom w:val="single" w:sz="4" w:space="0" w:color="auto"/>
              <w:right w:val="single" w:sz="4" w:space="0" w:color="auto"/>
            </w:tcBorders>
            <w:noWrap/>
            <w:vAlign w:val="center"/>
          </w:tcPr>
          <w:p w14:paraId="39973935" w14:textId="77777777" w:rsidR="003E6081" w:rsidRDefault="001F5EED" w:rsidP="005573FF">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77.84</w:t>
            </w:r>
          </w:p>
        </w:tc>
      </w:tr>
      <w:tr w:rsidR="003E6081" w14:paraId="2A7A06D9" w14:textId="77777777" w:rsidTr="005573FF">
        <w:trPr>
          <w:trHeight w:val="208"/>
        </w:trPr>
        <w:tc>
          <w:tcPr>
            <w:tcW w:w="751" w:type="dxa"/>
            <w:tcBorders>
              <w:top w:val="nil"/>
              <w:left w:val="single" w:sz="8" w:space="0" w:color="auto"/>
              <w:bottom w:val="single" w:sz="4" w:space="0" w:color="auto"/>
              <w:right w:val="single" w:sz="4" w:space="0" w:color="auto"/>
            </w:tcBorders>
            <w:noWrap/>
            <w:vAlign w:val="center"/>
          </w:tcPr>
          <w:p w14:paraId="693B054A" w14:textId="77777777" w:rsidR="003E6081" w:rsidRDefault="001F5EED" w:rsidP="005573FF">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9</w:t>
            </w:r>
          </w:p>
        </w:tc>
        <w:tc>
          <w:tcPr>
            <w:tcW w:w="2146" w:type="dxa"/>
            <w:tcBorders>
              <w:top w:val="nil"/>
              <w:left w:val="nil"/>
              <w:bottom w:val="single" w:sz="4" w:space="0" w:color="auto"/>
              <w:right w:val="single" w:sz="4" w:space="0" w:color="auto"/>
            </w:tcBorders>
            <w:noWrap/>
            <w:vAlign w:val="center"/>
          </w:tcPr>
          <w:p w14:paraId="1846CE9D" w14:textId="77777777" w:rsidR="003E6081" w:rsidRDefault="001F5EED" w:rsidP="005573FF">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Malwa Plateau</w:t>
            </w:r>
          </w:p>
        </w:tc>
        <w:tc>
          <w:tcPr>
            <w:tcW w:w="1154" w:type="dxa"/>
            <w:tcBorders>
              <w:top w:val="nil"/>
              <w:left w:val="nil"/>
              <w:bottom w:val="single" w:sz="4" w:space="0" w:color="auto"/>
              <w:right w:val="single" w:sz="4" w:space="0" w:color="auto"/>
            </w:tcBorders>
            <w:noWrap/>
            <w:vAlign w:val="center"/>
          </w:tcPr>
          <w:p w14:paraId="6F7111A2" w14:textId="77777777" w:rsidR="003E6081" w:rsidRDefault="001F5EED" w:rsidP="005573FF">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54.26</w:t>
            </w:r>
          </w:p>
        </w:tc>
        <w:tc>
          <w:tcPr>
            <w:tcW w:w="1057" w:type="dxa"/>
            <w:tcBorders>
              <w:top w:val="nil"/>
              <w:left w:val="nil"/>
              <w:bottom w:val="single" w:sz="4" w:space="0" w:color="auto"/>
              <w:right w:val="single" w:sz="4" w:space="0" w:color="auto"/>
            </w:tcBorders>
            <w:noWrap/>
            <w:vAlign w:val="center"/>
          </w:tcPr>
          <w:p w14:paraId="5FBE6152" w14:textId="77777777" w:rsidR="003E6081" w:rsidRDefault="001F5EED" w:rsidP="005573FF">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11.72</w:t>
            </w:r>
          </w:p>
        </w:tc>
        <w:tc>
          <w:tcPr>
            <w:tcW w:w="1154" w:type="dxa"/>
            <w:tcBorders>
              <w:top w:val="nil"/>
              <w:left w:val="nil"/>
              <w:bottom w:val="single" w:sz="4" w:space="0" w:color="auto"/>
              <w:right w:val="single" w:sz="4" w:space="0" w:color="auto"/>
            </w:tcBorders>
            <w:noWrap/>
            <w:vAlign w:val="center"/>
          </w:tcPr>
          <w:p w14:paraId="25A86F2B" w14:textId="77777777" w:rsidR="003E6081" w:rsidRDefault="001F5EED" w:rsidP="005573FF">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41.85</w:t>
            </w:r>
          </w:p>
        </w:tc>
        <w:tc>
          <w:tcPr>
            <w:tcW w:w="1057" w:type="dxa"/>
            <w:tcBorders>
              <w:top w:val="nil"/>
              <w:left w:val="nil"/>
              <w:bottom w:val="single" w:sz="4" w:space="0" w:color="auto"/>
              <w:right w:val="single" w:sz="4" w:space="0" w:color="auto"/>
            </w:tcBorders>
            <w:noWrap/>
            <w:vAlign w:val="center"/>
          </w:tcPr>
          <w:p w14:paraId="49BD7912" w14:textId="77777777" w:rsidR="003E6081" w:rsidRDefault="001F5EED" w:rsidP="005573FF">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9.74</w:t>
            </w:r>
          </w:p>
        </w:tc>
        <w:tc>
          <w:tcPr>
            <w:tcW w:w="1154" w:type="dxa"/>
            <w:tcBorders>
              <w:top w:val="nil"/>
              <w:left w:val="nil"/>
              <w:bottom w:val="single" w:sz="4" w:space="0" w:color="auto"/>
              <w:right w:val="single" w:sz="4" w:space="0" w:color="auto"/>
            </w:tcBorders>
            <w:noWrap/>
            <w:vAlign w:val="center"/>
          </w:tcPr>
          <w:p w14:paraId="04DA8714" w14:textId="77777777" w:rsidR="003E6081" w:rsidRDefault="001F5EED" w:rsidP="005573FF">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363.33</w:t>
            </w:r>
          </w:p>
        </w:tc>
        <w:tc>
          <w:tcPr>
            <w:tcW w:w="1059" w:type="dxa"/>
            <w:tcBorders>
              <w:top w:val="nil"/>
              <w:left w:val="nil"/>
              <w:bottom w:val="single" w:sz="4" w:space="0" w:color="auto"/>
              <w:right w:val="single" w:sz="8" w:space="0" w:color="auto"/>
            </w:tcBorders>
            <w:noWrap/>
            <w:vAlign w:val="center"/>
          </w:tcPr>
          <w:p w14:paraId="4E7CAE15" w14:textId="77777777" w:rsidR="003E6081" w:rsidRDefault="001F5EED" w:rsidP="005573FF">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5.36</w:t>
            </w:r>
          </w:p>
        </w:tc>
        <w:tc>
          <w:tcPr>
            <w:tcW w:w="1154" w:type="dxa"/>
            <w:tcBorders>
              <w:top w:val="nil"/>
              <w:left w:val="nil"/>
              <w:bottom w:val="single" w:sz="4" w:space="0" w:color="auto"/>
              <w:right w:val="single" w:sz="4" w:space="0" w:color="auto"/>
            </w:tcBorders>
            <w:noWrap/>
            <w:vAlign w:val="center"/>
          </w:tcPr>
          <w:p w14:paraId="202F2EBA" w14:textId="77777777" w:rsidR="003E6081" w:rsidRDefault="001F5EED" w:rsidP="005573FF">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-499.24</w:t>
            </w:r>
          </w:p>
        </w:tc>
        <w:tc>
          <w:tcPr>
            <w:tcW w:w="1057" w:type="dxa"/>
            <w:tcBorders>
              <w:top w:val="nil"/>
              <w:left w:val="nil"/>
              <w:bottom w:val="single" w:sz="4" w:space="0" w:color="auto"/>
              <w:right w:val="single" w:sz="4" w:space="0" w:color="auto"/>
            </w:tcBorders>
            <w:noWrap/>
            <w:vAlign w:val="center"/>
          </w:tcPr>
          <w:p w14:paraId="4D2059E8" w14:textId="77777777" w:rsidR="003E6081" w:rsidRDefault="001F5EED" w:rsidP="005573FF">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-62.86</w:t>
            </w:r>
          </w:p>
        </w:tc>
        <w:tc>
          <w:tcPr>
            <w:tcW w:w="1154" w:type="dxa"/>
            <w:tcBorders>
              <w:top w:val="nil"/>
              <w:left w:val="nil"/>
              <w:bottom w:val="single" w:sz="4" w:space="0" w:color="auto"/>
              <w:right w:val="single" w:sz="4" w:space="0" w:color="auto"/>
            </w:tcBorders>
            <w:noWrap/>
            <w:vAlign w:val="center"/>
          </w:tcPr>
          <w:p w14:paraId="6D25E5EE" w14:textId="77777777" w:rsidR="003E6081" w:rsidRDefault="001F5EED" w:rsidP="005573FF">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-243.38</w:t>
            </w:r>
          </w:p>
        </w:tc>
        <w:tc>
          <w:tcPr>
            <w:tcW w:w="1057" w:type="dxa"/>
            <w:tcBorders>
              <w:top w:val="nil"/>
              <w:left w:val="nil"/>
              <w:bottom w:val="single" w:sz="4" w:space="0" w:color="auto"/>
              <w:right w:val="single" w:sz="4" w:space="0" w:color="auto"/>
            </w:tcBorders>
            <w:noWrap/>
            <w:vAlign w:val="center"/>
          </w:tcPr>
          <w:p w14:paraId="61F2D4B1" w14:textId="77777777" w:rsidR="003E6081" w:rsidRDefault="001F5EED" w:rsidP="005573FF">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-34.85</w:t>
            </w:r>
          </w:p>
        </w:tc>
        <w:tc>
          <w:tcPr>
            <w:tcW w:w="1154" w:type="dxa"/>
            <w:tcBorders>
              <w:top w:val="nil"/>
              <w:left w:val="nil"/>
              <w:bottom w:val="single" w:sz="4" w:space="0" w:color="auto"/>
              <w:right w:val="single" w:sz="4" w:space="0" w:color="auto"/>
            </w:tcBorders>
            <w:noWrap/>
            <w:vAlign w:val="center"/>
          </w:tcPr>
          <w:p w14:paraId="3BD6869B" w14:textId="77777777" w:rsidR="003E6081" w:rsidRDefault="001F5EED" w:rsidP="005573FF">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6336.67</w:t>
            </w:r>
          </w:p>
        </w:tc>
        <w:tc>
          <w:tcPr>
            <w:tcW w:w="1064" w:type="dxa"/>
            <w:tcBorders>
              <w:top w:val="nil"/>
              <w:left w:val="nil"/>
              <w:bottom w:val="single" w:sz="4" w:space="0" w:color="auto"/>
              <w:right w:val="single" w:sz="4" w:space="0" w:color="auto"/>
            </w:tcBorders>
            <w:noWrap/>
            <w:vAlign w:val="center"/>
          </w:tcPr>
          <w:p w14:paraId="2FF6CF43" w14:textId="77777777" w:rsidR="003E6081" w:rsidRDefault="001F5EED" w:rsidP="005573FF">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91.18</w:t>
            </w:r>
          </w:p>
        </w:tc>
      </w:tr>
      <w:tr w:rsidR="003E6081" w14:paraId="641BA5BE" w14:textId="77777777" w:rsidTr="005573FF">
        <w:trPr>
          <w:trHeight w:val="208"/>
        </w:trPr>
        <w:tc>
          <w:tcPr>
            <w:tcW w:w="751" w:type="dxa"/>
            <w:tcBorders>
              <w:top w:val="nil"/>
              <w:left w:val="single" w:sz="8" w:space="0" w:color="auto"/>
              <w:bottom w:val="single" w:sz="4" w:space="0" w:color="auto"/>
              <w:right w:val="single" w:sz="4" w:space="0" w:color="auto"/>
            </w:tcBorders>
            <w:noWrap/>
            <w:vAlign w:val="center"/>
          </w:tcPr>
          <w:p w14:paraId="26656D94" w14:textId="77777777" w:rsidR="003E6081" w:rsidRDefault="001F5EED" w:rsidP="005573FF">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10</w:t>
            </w:r>
          </w:p>
        </w:tc>
        <w:tc>
          <w:tcPr>
            <w:tcW w:w="2146" w:type="dxa"/>
            <w:tcBorders>
              <w:top w:val="nil"/>
              <w:left w:val="nil"/>
              <w:bottom w:val="single" w:sz="4" w:space="0" w:color="auto"/>
              <w:right w:val="single" w:sz="4" w:space="0" w:color="auto"/>
            </w:tcBorders>
            <w:noWrap/>
            <w:vAlign w:val="center"/>
          </w:tcPr>
          <w:p w14:paraId="1C2989D4" w14:textId="77777777" w:rsidR="003E6081" w:rsidRDefault="001F5EED" w:rsidP="005573FF">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Nimar plains</w:t>
            </w:r>
          </w:p>
        </w:tc>
        <w:tc>
          <w:tcPr>
            <w:tcW w:w="1154" w:type="dxa"/>
            <w:tcBorders>
              <w:top w:val="nil"/>
              <w:left w:val="nil"/>
              <w:bottom w:val="single" w:sz="4" w:space="0" w:color="auto"/>
              <w:right w:val="single" w:sz="4" w:space="0" w:color="auto"/>
            </w:tcBorders>
            <w:noWrap/>
            <w:vAlign w:val="center"/>
          </w:tcPr>
          <w:p w14:paraId="0099534D" w14:textId="77777777" w:rsidR="003E6081" w:rsidRDefault="001F5EED" w:rsidP="005573FF">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-12.18</w:t>
            </w:r>
          </w:p>
        </w:tc>
        <w:tc>
          <w:tcPr>
            <w:tcW w:w="1057" w:type="dxa"/>
            <w:tcBorders>
              <w:top w:val="nil"/>
              <w:left w:val="nil"/>
              <w:bottom w:val="single" w:sz="4" w:space="0" w:color="auto"/>
              <w:right w:val="single" w:sz="4" w:space="0" w:color="auto"/>
            </w:tcBorders>
            <w:noWrap/>
            <w:vAlign w:val="center"/>
          </w:tcPr>
          <w:p w14:paraId="151D56D0" w14:textId="77777777" w:rsidR="003E6081" w:rsidRDefault="001F5EED" w:rsidP="005573FF">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-21.10</w:t>
            </w:r>
          </w:p>
        </w:tc>
        <w:tc>
          <w:tcPr>
            <w:tcW w:w="1154" w:type="dxa"/>
            <w:tcBorders>
              <w:top w:val="nil"/>
              <w:left w:val="nil"/>
              <w:bottom w:val="single" w:sz="4" w:space="0" w:color="auto"/>
              <w:right w:val="single" w:sz="4" w:space="0" w:color="auto"/>
            </w:tcBorders>
            <w:noWrap/>
            <w:vAlign w:val="center"/>
          </w:tcPr>
          <w:p w14:paraId="219838FD" w14:textId="77777777" w:rsidR="003E6081" w:rsidRDefault="001F5EED" w:rsidP="005573FF">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-4.69</w:t>
            </w:r>
          </w:p>
        </w:tc>
        <w:tc>
          <w:tcPr>
            <w:tcW w:w="1057" w:type="dxa"/>
            <w:tcBorders>
              <w:top w:val="nil"/>
              <w:left w:val="nil"/>
              <w:bottom w:val="single" w:sz="4" w:space="0" w:color="auto"/>
              <w:right w:val="single" w:sz="4" w:space="0" w:color="auto"/>
            </w:tcBorders>
            <w:noWrap/>
            <w:vAlign w:val="center"/>
          </w:tcPr>
          <w:p w14:paraId="67CF1591" w14:textId="77777777" w:rsidR="003E6081" w:rsidRDefault="001F5EED" w:rsidP="005573FF">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-9.02</w:t>
            </w:r>
          </w:p>
        </w:tc>
        <w:tc>
          <w:tcPr>
            <w:tcW w:w="1154" w:type="dxa"/>
            <w:tcBorders>
              <w:top w:val="nil"/>
              <w:left w:val="nil"/>
              <w:bottom w:val="single" w:sz="4" w:space="0" w:color="auto"/>
              <w:right w:val="single" w:sz="4" w:space="0" w:color="auto"/>
            </w:tcBorders>
            <w:noWrap/>
            <w:vAlign w:val="center"/>
          </w:tcPr>
          <w:p w14:paraId="0E7B4118" w14:textId="77777777" w:rsidR="003E6081" w:rsidRDefault="001F5EED" w:rsidP="005573FF">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1333.33</w:t>
            </w:r>
          </w:p>
        </w:tc>
        <w:tc>
          <w:tcPr>
            <w:tcW w:w="1059" w:type="dxa"/>
            <w:tcBorders>
              <w:top w:val="nil"/>
              <w:left w:val="nil"/>
              <w:bottom w:val="single" w:sz="4" w:space="0" w:color="auto"/>
              <w:right w:val="single" w:sz="8" w:space="0" w:color="auto"/>
            </w:tcBorders>
            <w:noWrap/>
            <w:vAlign w:val="center"/>
          </w:tcPr>
          <w:p w14:paraId="297CF69C" w14:textId="77777777" w:rsidR="003E6081" w:rsidRDefault="001F5EED" w:rsidP="005573FF">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44.49</w:t>
            </w:r>
          </w:p>
        </w:tc>
        <w:tc>
          <w:tcPr>
            <w:tcW w:w="1154" w:type="dxa"/>
            <w:tcBorders>
              <w:top w:val="nil"/>
              <w:left w:val="nil"/>
              <w:bottom w:val="single" w:sz="4" w:space="0" w:color="auto"/>
              <w:right w:val="single" w:sz="4" w:space="0" w:color="auto"/>
            </w:tcBorders>
            <w:noWrap/>
            <w:vAlign w:val="center"/>
          </w:tcPr>
          <w:p w14:paraId="3A0D7DB0" w14:textId="77777777" w:rsidR="003E6081" w:rsidRDefault="001F5EED" w:rsidP="005573FF">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231.11</w:t>
            </w:r>
          </w:p>
        </w:tc>
        <w:tc>
          <w:tcPr>
            <w:tcW w:w="1057" w:type="dxa"/>
            <w:tcBorders>
              <w:top w:val="nil"/>
              <w:left w:val="nil"/>
              <w:bottom w:val="single" w:sz="4" w:space="0" w:color="auto"/>
              <w:right w:val="single" w:sz="4" w:space="0" w:color="auto"/>
            </w:tcBorders>
            <w:noWrap/>
            <w:vAlign w:val="center"/>
          </w:tcPr>
          <w:p w14:paraId="329B9990" w14:textId="77777777" w:rsidR="003E6081" w:rsidRDefault="001F5EED" w:rsidP="005573FF">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423.87</w:t>
            </w:r>
          </w:p>
        </w:tc>
        <w:tc>
          <w:tcPr>
            <w:tcW w:w="1154" w:type="dxa"/>
            <w:tcBorders>
              <w:top w:val="nil"/>
              <w:left w:val="nil"/>
              <w:bottom w:val="single" w:sz="4" w:space="0" w:color="auto"/>
              <w:right w:val="single" w:sz="4" w:space="0" w:color="auto"/>
            </w:tcBorders>
            <w:noWrap/>
            <w:vAlign w:val="center"/>
          </w:tcPr>
          <w:p w14:paraId="165EEDE0" w14:textId="77777777" w:rsidR="003E6081" w:rsidRDefault="001F5EED" w:rsidP="005573FF">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426.50</w:t>
            </w:r>
          </w:p>
        </w:tc>
        <w:tc>
          <w:tcPr>
            <w:tcW w:w="1057" w:type="dxa"/>
            <w:tcBorders>
              <w:top w:val="nil"/>
              <w:left w:val="nil"/>
              <w:bottom w:val="single" w:sz="4" w:space="0" w:color="auto"/>
              <w:right w:val="single" w:sz="4" w:space="0" w:color="auto"/>
            </w:tcBorders>
            <w:noWrap/>
            <w:vAlign w:val="center"/>
          </w:tcPr>
          <w:p w14:paraId="52D86591" w14:textId="77777777" w:rsidR="003E6081" w:rsidRDefault="001F5EED" w:rsidP="005573FF">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720.08</w:t>
            </w:r>
          </w:p>
        </w:tc>
        <w:tc>
          <w:tcPr>
            <w:tcW w:w="1154" w:type="dxa"/>
            <w:tcBorders>
              <w:top w:val="nil"/>
              <w:left w:val="nil"/>
              <w:bottom w:val="single" w:sz="4" w:space="0" w:color="auto"/>
              <w:right w:val="single" w:sz="4" w:space="0" w:color="auto"/>
            </w:tcBorders>
            <w:noWrap/>
            <w:vAlign w:val="center"/>
          </w:tcPr>
          <w:p w14:paraId="52BD588C" w14:textId="77777777" w:rsidR="003E6081" w:rsidRDefault="001F5EED" w:rsidP="005573FF">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4296.67</w:t>
            </w:r>
          </w:p>
        </w:tc>
        <w:tc>
          <w:tcPr>
            <w:tcW w:w="1064" w:type="dxa"/>
            <w:tcBorders>
              <w:top w:val="nil"/>
              <w:left w:val="nil"/>
              <w:bottom w:val="single" w:sz="4" w:space="0" w:color="auto"/>
              <w:right w:val="single" w:sz="4" w:space="0" w:color="auto"/>
            </w:tcBorders>
            <w:noWrap/>
            <w:vAlign w:val="center"/>
          </w:tcPr>
          <w:p w14:paraId="44FAC9C7" w14:textId="77777777" w:rsidR="003E6081" w:rsidRDefault="001F5EED" w:rsidP="005573FF">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97.58</w:t>
            </w:r>
          </w:p>
        </w:tc>
      </w:tr>
      <w:tr w:rsidR="003E6081" w14:paraId="4C5ACAEB" w14:textId="77777777" w:rsidTr="005573FF">
        <w:trPr>
          <w:trHeight w:val="214"/>
        </w:trPr>
        <w:tc>
          <w:tcPr>
            <w:tcW w:w="751" w:type="dxa"/>
            <w:tcBorders>
              <w:top w:val="nil"/>
              <w:left w:val="single" w:sz="8" w:space="0" w:color="auto"/>
              <w:bottom w:val="single" w:sz="8" w:space="0" w:color="auto"/>
              <w:right w:val="single" w:sz="4" w:space="0" w:color="auto"/>
            </w:tcBorders>
            <w:noWrap/>
            <w:vAlign w:val="center"/>
          </w:tcPr>
          <w:p w14:paraId="13B24AAF" w14:textId="77777777" w:rsidR="003E6081" w:rsidRDefault="001F5EED" w:rsidP="005573FF">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11</w:t>
            </w:r>
          </w:p>
        </w:tc>
        <w:tc>
          <w:tcPr>
            <w:tcW w:w="2146" w:type="dxa"/>
            <w:tcBorders>
              <w:top w:val="nil"/>
              <w:left w:val="nil"/>
              <w:bottom w:val="single" w:sz="8" w:space="0" w:color="auto"/>
              <w:right w:val="single" w:sz="4" w:space="0" w:color="auto"/>
            </w:tcBorders>
            <w:noWrap/>
            <w:vAlign w:val="center"/>
          </w:tcPr>
          <w:p w14:paraId="39E7DB30" w14:textId="77777777" w:rsidR="003E6081" w:rsidRDefault="001F5EED" w:rsidP="005573FF">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J</w:t>
            </w:r>
            <w:r>
              <w:rPr>
                <w:rFonts w:ascii="Times New Roman" w:eastAsia="Times New Roman" w:hAnsi="Times New Roman" w:cs="Times New Roman"/>
                <w:b/>
                <w:bCs/>
                <w:color w:val="000000"/>
                <w:sz w:val="22"/>
                <w:szCs w:val="22"/>
                <w:lang w:val="en-US" w:eastAsia="en-IN"/>
              </w:rPr>
              <w:t>h</w:t>
            </w:r>
            <w:proofErr w:type="spellStart"/>
            <w:r>
              <w:rPr>
                <w:rFonts w:ascii="Times New Roman" w:eastAsia="Times New Roman" w:hAnsi="Times New Roman" w:cs="Times New Roman"/>
                <w:b/>
                <w:bCs/>
                <w:color w:val="000000"/>
                <w:sz w:val="22"/>
                <w:szCs w:val="22"/>
                <w:lang w:eastAsia="en-IN"/>
              </w:rPr>
              <w:t>abua</w:t>
            </w:r>
            <w:proofErr w:type="spellEnd"/>
            <w:r>
              <w:rPr>
                <w:rFonts w:ascii="Times New Roman" w:eastAsia="Times New Roman" w:hAnsi="Times New Roman" w:cs="Times New Roman"/>
                <w:b/>
                <w:bCs/>
                <w:color w:val="000000"/>
                <w:sz w:val="22"/>
                <w:szCs w:val="22"/>
                <w:lang w:eastAsia="en-IN"/>
              </w:rPr>
              <w:t xml:space="preserve"> hill zone</w:t>
            </w:r>
          </w:p>
        </w:tc>
        <w:tc>
          <w:tcPr>
            <w:tcW w:w="1154" w:type="dxa"/>
            <w:tcBorders>
              <w:top w:val="nil"/>
              <w:left w:val="nil"/>
              <w:bottom w:val="single" w:sz="8" w:space="0" w:color="auto"/>
              <w:right w:val="single" w:sz="4" w:space="0" w:color="auto"/>
            </w:tcBorders>
            <w:noWrap/>
            <w:vAlign w:val="center"/>
          </w:tcPr>
          <w:p w14:paraId="0ED0A272" w14:textId="77777777" w:rsidR="003E6081" w:rsidRDefault="001F5EED" w:rsidP="005573FF">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-1.53</w:t>
            </w:r>
          </w:p>
        </w:tc>
        <w:tc>
          <w:tcPr>
            <w:tcW w:w="1057" w:type="dxa"/>
            <w:tcBorders>
              <w:top w:val="nil"/>
              <w:left w:val="nil"/>
              <w:bottom w:val="single" w:sz="8" w:space="0" w:color="auto"/>
              <w:right w:val="single" w:sz="4" w:space="0" w:color="auto"/>
            </w:tcBorders>
            <w:noWrap/>
            <w:vAlign w:val="center"/>
          </w:tcPr>
          <w:p w14:paraId="74F4B95E" w14:textId="77777777" w:rsidR="003E6081" w:rsidRDefault="001F5EED" w:rsidP="005573FF">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-2.37</w:t>
            </w:r>
          </w:p>
        </w:tc>
        <w:tc>
          <w:tcPr>
            <w:tcW w:w="1154" w:type="dxa"/>
            <w:tcBorders>
              <w:top w:val="nil"/>
              <w:left w:val="nil"/>
              <w:bottom w:val="single" w:sz="8" w:space="0" w:color="auto"/>
              <w:right w:val="single" w:sz="4" w:space="0" w:color="auto"/>
            </w:tcBorders>
            <w:noWrap/>
            <w:vAlign w:val="center"/>
          </w:tcPr>
          <w:p w14:paraId="6B782FB3" w14:textId="77777777" w:rsidR="003E6081" w:rsidRDefault="001F5EED" w:rsidP="005573FF">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13.04</w:t>
            </w:r>
          </w:p>
        </w:tc>
        <w:tc>
          <w:tcPr>
            <w:tcW w:w="1057" w:type="dxa"/>
            <w:tcBorders>
              <w:top w:val="nil"/>
              <w:left w:val="nil"/>
              <w:bottom w:val="single" w:sz="8" w:space="0" w:color="auto"/>
              <w:right w:val="single" w:sz="4" w:space="0" w:color="auto"/>
            </w:tcBorders>
            <w:noWrap/>
            <w:vAlign w:val="center"/>
          </w:tcPr>
          <w:p w14:paraId="7CCADD3C" w14:textId="77777777" w:rsidR="003E6081" w:rsidRDefault="001F5EED" w:rsidP="005573FF">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32.43</w:t>
            </w:r>
          </w:p>
        </w:tc>
        <w:tc>
          <w:tcPr>
            <w:tcW w:w="1154" w:type="dxa"/>
            <w:tcBorders>
              <w:top w:val="nil"/>
              <w:left w:val="nil"/>
              <w:bottom w:val="single" w:sz="8" w:space="0" w:color="auto"/>
              <w:right w:val="single" w:sz="4" w:space="0" w:color="auto"/>
            </w:tcBorders>
            <w:noWrap/>
            <w:vAlign w:val="center"/>
          </w:tcPr>
          <w:p w14:paraId="0D9646B4" w14:textId="77777777" w:rsidR="003E6081" w:rsidRDefault="001F5EED" w:rsidP="005573FF">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510.00</w:t>
            </w:r>
          </w:p>
        </w:tc>
        <w:tc>
          <w:tcPr>
            <w:tcW w:w="1059" w:type="dxa"/>
            <w:tcBorders>
              <w:top w:val="nil"/>
              <w:left w:val="nil"/>
              <w:bottom w:val="single" w:sz="8" w:space="0" w:color="auto"/>
              <w:right w:val="single" w:sz="8" w:space="0" w:color="auto"/>
            </w:tcBorders>
            <w:noWrap/>
            <w:vAlign w:val="center"/>
          </w:tcPr>
          <w:p w14:paraId="59231D43" w14:textId="77777777" w:rsidR="003E6081" w:rsidRDefault="001F5EED" w:rsidP="005573FF">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47.81</w:t>
            </w:r>
          </w:p>
        </w:tc>
        <w:tc>
          <w:tcPr>
            <w:tcW w:w="1154" w:type="dxa"/>
            <w:tcBorders>
              <w:top w:val="nil"/>
              <w:left w:val="nil"/>
              <w:bottom w:val="single" w:sz="4" w:space="0" w:color="auto"/>
              <w:right w:val="single" w:sz="4" w:space="0" w:color="auto"/>
            </w:tcBorders>
            <w:noWrap/>
            <w:vAlign w:val="center"/>
          </w:tcPr>
          <w:p w14:paraId="3326842F" w14:textId="77777777" w:rsidR="003E6081" w:rsidRDefault="001F5EED" w:rsidP="005573FF">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-15.27</w:t>
            </w:r>
          </w:p>
        </w:tc>
        <w:tc>
          <w:tcPr>
            <w:tcW w:w="1057" w:type="dxa"/>
            <w:tcBorders>
              <w:top w:val="nil"/>
              <w:left w:val="nil"/>
              <w:bottom w:val="single" w:sz="4" w:space="0" w:color="auto"/>
              <w:right w:val="single" w:sz="4" w:space="0" w:color="auto"/>
            </w:tcBorders>
            <w:noWrap/>
            <w:vAlign w:val="center"/>
          </w:tcPr>
          <w:p w14:paraId="67A9C7AD" w14:textId="77777777" w:rsidR="003E6081" w:rsidRDefault="001F5EED" w:rsidP="005573FF">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-14.10</w:t>
            </w:r>
          </w:p>
        </w:tc>
        <w:tc>
          <w:tcPr>
            <w:tcW w:w="1154" w:type="dxa"/>
            <w:tcBorders>
              <w:top w:val="nil"/>
              <w:left w:val="nil"/>
              <w:bottom w:val="single" w:sz="4" w:space="0" w:color="auto"/>
              <w:right w:val="single" w:sz="4" w:space="0" w:color="auto"/>
            </w:tcBorders>
            <w:noWrap/>
            <w:vAlign w:val="center"/>
          </w:tcPr>
          <w:p w14:paraId="775E386C" w14:textId="77777777" w:rsidR="003E6081" w:rsidRDefault="001F5EED" w:rsidP="005573FF">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22.69</w:t>
            </w:r>
          </w:p>
        </w:tc>
        <w:tc>
          <w:tcPr>
            <w:tcW w:w="1057" w:type="dxa"/>
            <w:tcBorders>
              <w:top w:val="nil"/>
              <w:left w:val="nil"/>
              <w:bottom w:val="single" w:sz="4" w:space="0" w:color="auto"/>
              <w:right w:val="single" w:sz="4" w:space="0" w:color="auto"/>
            </w:tcBorders>
            <w:noWrap/>
            <w:vAlign w:val="center"/>
          </w:tcPr>
          <w:p w14:paraId="74A77BBF" w14:textId="77777777" w:rsidR="003E6081" w:rsidRDefault="001F5EED" w:rsidP="005573FF">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21.98</w:t>
            </w:r>
          </w:p>
        </w:tc>
        <w:tc>
          <w:tcPr>
            <w:tcW w:w="1154" w:type="dxa"/>
            <w:tcBorders>
              <w:top w:val="nil"/>
              <w:left w:val="nil"/>
              <w:bottom w:val="single" w:sz="4" w:space="0" w:color="auto"/>
              <w:right w:val="single" w:sz="4" w:space="0" w:color="auto"/>
            </w:tcBorders>
            <w:noWrap/>
            <w:vAlign w:val="center"/>
          </w:tcPr>
          <w:p w14:paraId="5843399C" w14:textId="77777777" w:rsidR="003E6081" w:rsidRDefault="001F5EED" w:rsidP="005573FF">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1703.33</w:t>
            </w:r>
          </w:p>
        </w:tc>
        <w:tc>
          <w:tcPr>
            <w:tcW w:w="1064" w:type="dxa"/>
            <w:tcBorders>
              <w:top w:val="nil"/>
              <w:left w:val="nil"/>
              <w:bottom w:val="single" w:sz="4" w:space="0" w:color="auto"/>
              <w:right w:val="single" w:sz="4" w:space="0" w:color="auto"/>
            </w:tcBorders>
            <w:noWrap/>
            <w:vAlign w:val="center"/>
          </w:tcPr>
          <w:p w14:paraId="2605ECD1" w14:textId="77777777" w:rsidR="003E6081" w:rsidRDefault="001F5EED" w:rsidP="005573FF">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77.78</w:t>
            </w:r>
          </w:p>
        </w:tc>
      </w:tr>
      <w:bookmarkEnd w:id="1"/>
    </w:tbl>
    <w:p w14:paraId="52276DAA" w14:textId="77777777" w:rsidR="003E6081" w:rsidRDefault="003E6081">
      <w:pPr>
        <w:spacing w:after="240" w:line="360" w:lineRule="auto"/>
        <w:ind w:right="-333"/>
        <w:jc w:val="both"/>
        <w:rPr>
          <w:rFonts w:ascii="Times New Roman" w:eastAsia="MS Gothic" w:hAnsi="Times New Roman" w:cs="Times New Roman"/>
          <w:bCs/>
        </w:rPr>
      </w:pPr>
    </w:p>
    <w:p w14:paraId="4DA6F9DC" w14:textId="77777777" w:rsidR="003E6081" w:rsidRDefault="003E6081">
      <w:pPr>
        <w:spacing w:after="240" w:line="360" w:lineRule="auto"/>
        <w:ind w:right="-333"/>
        <w:jc w:val="both"/>
        <w:rPr>
          <w:rFonts w:ascii="Times New Roman" w:eastAsia="MS Gothic" w:hAnsi="Times New Roman" w:cs="Times New Roman"/>
          <w:bCs/>
        </w:rPr>
        <w:sectPr w:rsidR="003E6081">
          <w:pgSz w:w="16838" w:h="11906" w:orient="landscape"/>
          <w:pgMar w:top="1440" w:right="1440" w:bottom="1440" w:left="1440" w:header="708" w:footer="708" w:gutter="0"/>
          <w:cols w:space="708"/>
          <w:docGrid w:linePitch="360"/>
        </w:sectPr>
      </w:pPr>
    </w:p>
    <w:p w14:paraId="19CC445E" w14:textId="77777777" w:rsidR="003E6081" w:rsidRDefault="001F5EED">
      <w:pPr>
        <w:spacing w:after="240" w:line="360" w:lineRule="auto"/>
        <w:ind w:right="-333"/>
        <w:jc w:val="both"/>
        <w:rPr>
          <w:rFonts w:ascii="Times New Roman" w:hAnsi="Times New Roman" w:cs="Times New Roman"/>
          <w:b/>
          <w:bCs/>
        </w:rPr>
      </w:pPr>
      <w:r>
        <w:rPr>
          <w:rFonts w:ascii="Times New Roman" w:hAnsi="Times New Roman" w:cs="Times New Roman"/>
          <w:b/>
          <w:bCs/>
        </w:rPr>
        <w:lastRenderedPageBreak/>
        <w:t>Table 2 Absolute and relative change in the area, production, and productivity of chickpea over the study period (1998-99 to 2022-23)</w:t>
      </w:r>
    </w:p>
    <w:tbl>
      <w:tblPr>
        <w:tblW w:w="10135" w:type="dxa"/>
        <w:jc w:val="center"/>
        <w:tblLook w:val="04A0" w:firstRow="1" w:lastRow="0" w:firstColumn="1" w:lastColumn="0" w:noHBand="0" w:noVBand="1"/>
      </w:tblPr>
      <w:tblGrid>
        <w:gridCol w:w="830"/>
        <w:gridCol w:w="2165"/>
        <w:gridCol w:w="1243"/>
        <w:gridCol w:w="1137"/>
        <w:gridCol w:w="1243"/>
        <w:gridCol w:w="1137"/>
        <w:gridCol w:w="1243"/>
        <w:gridCol w:w="1137"/>
      </w:tblGrid>
      <w:tr w:rsidR="003E6081" w14:paraId="6EFE3C37" w14:textId="77777777">
        <w:trPr>
          <w:trHeight w:val="268"/>
          <w:jc w:val="center"/>
        </w:trPr>
        <w:tc>
          <w:tcPr>
            <w:tcW w:w="830" w:type="dxa"/>
            <w:vMerge w:val="restart"/>
            <w:tcBorders>
              <w:top w:val="single" w:sz="8" w:space="0" w:color="auto"/>
              <w:left w:val="single" w:sz="8" w:space="0" w:color="auto"/>
              <w:bottom w:val="single" w:sz="4" w:space="0" w:color="000000"/>
              <w:right w:val="single" w:sz="4" w:space="0" w:color="auto"/>
            </w:tcBorders>
            <w:noWrap/>
            <w:vAlign w:val="bottom"/>
          </w:tcPr>
          <w:p w14:paraId="4C677CA6" w14:textId="77777777" w:rsidR="003E6081" w:rsidRDefault="001F5EED">
            <w:pPr>
              <w:spacing w:after="0" w:line="360" w:lineRule="auto"/>
              <w:jc w:val="center"/>
              <w:rPr>
                <w:rFonts w:ascii="Times New Roman" w:eastAsia="Times New Roman" w:hAnsi="Times New Roman" w:cs="Times New Roman"/>
                <w:b/>
                <w:bCs/>
                <w:color w:val="000000"/>
                <w:lang w:eastAsia="en-IN"/>
              </w:rPr>
            </w:pPr>
            <w:proofErr w:type="spellStart"/>
            <w:r>
              <w:rPr>
                <w:rFonts w:ascii="Times New Roman" w:eastAsia="Times New Roman" w:hAnsi="Times New Roman" w:cs="Times New Roman"/>
                <w:b/>
                <w:bCs/>
                <w:color w:val="000000"/>
                <w:lang w:eastAsia="en-IN"/>
              </w:rPr>
              <w:t>S.No</w:t>
            </w:r>
            <w:proofErr w:type="spellEnd"/>
            <w:r>
              <w:rPr>
                <w:rFonts w:ascii="Times New Roman" w:eastAsia="Times New Roman" w:hAnsi="Times New Roman" w:cs="Times New Roman"/>
                <w:b/>
                <w:bCs/>
                <w:color w:val="000000"/>
                <w:lang w:eastAsia="en-IN"/>
              </w:rPr>
              <w:t>.</w:t>
            </w:r>
          </w:p>
        </w:tc>
        <w:tc>
          <w:tcPr>
            <w:tcW w:w="2165" w:type="dxa"/>
            <w:vMerge w:val="restart"/>
            <w:tcBorders>
              <w:top w:val="single" w:sz="8" w:space="0" w:color="auto"/>
              <w:left w:val="single" w:sz="4" w:space="0" w:color="auto"/>
              <w:bottom w:val="single" w:sz="4" w:space="0" w:color="000000"/>
              <w:right w:val="single" w:sz="4" w:space="0" w:color="auto"/>
            </w:tcBorders>
            <w:noWrap/>
            <w:vAlign w:val="bottom"/>
          </w:tcPr>
          <w:p w14:paraId="3925D67B" w14:textId="77777777" w:rsidR="003E6081" w:rsidRDefault="001F5EED">
            <w:pPr>
              <w:spacing w:after="0" w:line="360" w:lineRule="auto"/>
              <w:jc w:val="center"/>
              <w:rPr>
                <w:rFonts w:ascii="Times New Roman" w:eastAsia="Times New Roman" w:hAnsi="Times New Roman" w:cs="Times New Roman"/>
                <w:b/>
                <w:bCs/>
                <w:color w:val="000000"/>
                <w:lang w:eastAsia="en-IN"/>
              </w:rPr>
            </w:pPr>
            <w:r>
              <w:rPr>
                <w:rFonts w:ascii="Times New Roman" w:eastAsia="Times New Roman" w:hAnsi="Times New Roman" w:cs="Times New Roman"/>
                <w:b/>
                <w:bCs/>
                <w:color w:val="000000"/>
                <w:lang w:eastAsia="en-IN"/>
              </w:rPr>
              <w:t>Agroclimatic Zone</w:t>
            </w:r>
          </w:p>
        </w:tc>
        <w:tc>
          <w:tcPr>
            <w:tcW w:w="2380" w:type="dxa"/>
            <w:gridSpan w:val="2"/>
            <w:tcBorders>
              <w:top w:val="single" w:sz="8" w:space="0" w:color="auto"/>
              <w:left w:val="nil"/>
              <w:bottom w:val="single" w:sz="4" w:space="0" w:color="auto"/>
              <w:right w:val="single" w:sz="4" w:space="0" w:color="000000"/>
            </w:tcBorders>
            <w:noWrap/>
            <w:vAlign w:val="bottom"/>
          </w:tcPr>
          <w:p w14:paraId="7BA1EEEB" w14:textId="77777777" w:rsidR="003E6081" w:rsidRDefault="00F71988">
            <w:pPr>
              <w:spacing w:after="0" w:line="360" w:lineRule="auto"/>
              <w:jc w:val="center"/>
              <w:rPr>
                <w:rFonts w:ascii="Times New Roman" w:eastAsia="Times New Roman" w:hAnsi="Times New Roman" w:cs="Times New Roman"/>
                <w:b/>
                <w:bCs/>
                <w:color w:val="000000"/>
                <w:lang w:eastAsia="en-IN"/>
              </w:rPr>
            </w:pPr>
            <w:r>
              <w:rPr>
                <w:rFonts w:ascii="Times New Roman" w:eastAsia="Times New Roman" w:hAnsi="Times New Roman" w:cs="Times New Roman"/>
                <w:b/>
                <w:bCs/>
                <w:color w:val="000000"/>
                <w:lang w:eastAsia="en-IN"/>
              </w:rPr>
              <w:t>Area (000,h</w:t>
            </w:r>
            <w:r w:rsidR="001F5EED">
              <w:rPr>
                <w:rFonts w:ascii="Times New Roman" w:eastAsia="Times New Roman" w:hAnsi="Times New Roman" w:cs="Times New Roman"/>
                <w:b/>
                <w:bCs/>
                <w:color w:val="000000"/>
                <w:lang w:eastAsia="en-IN"/>
              </w:rPr>
              <w:t>a)</w:t>
            </w:r>
          </w:p>
        </w:tc>
        <w:tc>
          <w:tcPr>
            <w:tcW w:w="2380" w:type="dxa"/>
            <w:gridSpan w:val="2"/>
            <w:tcBorders>
              <w:top w:val="single" w:sz="8" w:space="0" w:color="auto"/>
              <w:left w:val="nil"/>
              <w:bottom w:val="single" w:sz="4" w:space="0" w:color="auto"/>
              <w:right w:val="single" w:sz="4" w:space="0" w:color="000000"/>
            </w:tcBorders>
            <w:noWrap/>
            <w:vAlign w:val="bottom"/>
          </w:tcPr>
          <w:p w14:paraId="0E579D18" w14:textId="77777777" w:rsidR="003E6081" w:rsidRDefault="001F5EED">
            <w:pPr>
              <w:spacing w:after="0" w:line="360" w:lineRule="auto"/>
              <w:jc w:val="center"/>
              <w:rPr>
                <w:rFonts w:ascii="Times New Roman" w:eastAsia="Times New Roman" w:hAnsi="Times New Roman" w:cs="Times New Roman"/>
                <w:b/>
                <w:bCs/>
                <w:color w:val="000000"/>
                <w:lang w:eastAsia="en-IN"/>
              </w:rPr>
            </w:pPr>
            <w:r>
              <w:rPr>
                <w:rFonts w:ascii="Times New Roman" w:eastAsia="Times New Roman" w:hAnsi="Times New Roman" w:cs="Times New Roman"/>
                <w:b/>
                <w:bCs/>
                <w:color w:val="000000"/>
                <w:lang w:eastAsia="en-IN"/>
              </w:rPr>
              <w:t>Production (000,MT)</w:t>
            </w:r>
          </w:p>
        </w:tc>
        <w:tc>
          <w:tcPr>
            <w:tcW w:w="2380" w:type="dxa"/>
            <w:gridSpan w:val="2"/>
            <w:tcBorders>
              <w:top w:val="single" w:sz="8" w:space="0" w:color="auto"/>
              <w:left w:val="nil"/>
              <w:bottom w:val="single" w:sz="4" w:space="0" w:color="auto"/>
              <w:right w:val="single" w:sz="8" w:space="0" w:color="000000"/>
            </w:tcBorders>
            <w:noWrap/>
            <w:vAlign w:val="bottom"/>
          </w:tcPr>
          <w:p w14:paraId="52324E9A" w14:textId="77777777" w:rsidR="003E6081" w:rsidRDefault="00F71988">
            <w:pPr>
              <w:spacing w:after="0" w:line="360" w:lineRule="auto"/>
              <w:jc w:val="center"/>
              <w:rPr>
                <w:rFonts w:ascii="Times New Roman" w:eastAsia="Times New Roman" w:hAnsi="Times New Roman" w:cs="Times New Roman"/>
                <w:b/>
                <w:bCs/>
                <w:color w:val="000000"/>
                <w:lang w:eastAsia="en-IN"/>
              </w:rPr>
            </w:pPr>
            <w:r>
              <w:rPr>
                <w:rFonts w:ascii="Times New Roman" w:eastAsia="Times New Roman" w:hAnsi="Times New Roman" w:cs="Times New Roman"/>
                <w:b/>
                <w:bCs/>
                <w:color w:val="000000"/>
                <w:lang w:eastAsia="en-IN"/>
              </w:rPr>
              <w:t>Productivity (kg/h</w:t>
            </w:r>
            <w:r w:rsidR="001F5EED">
              <w:rPr>
                <w:rFonts w:ascii="Times New Roman" w:eastAsia="Times New Roman" w:hAnsi="Times New Roman" w:cs="Times New Roman"/>
                <w:b/>
                <w:bCs/>
                <w:color w:val="000000"/>
                <w:lang w:eastAsia="en-IN"/>
              </w:rPr>
              <w:t>a)</w:t>
            </w:r>
          </w:p>
        </w:tc>
      </w:tr>
      <w:tr w:rsidR="003E6081" w14:paraId="7F3FC6B9" w14:textId="77777777">
        <w:trPr>
          <w:trHeight w:val="268"/>
          <w:jc w:val="center"/>
        </w:trPr>
        <w:tc>
          <w:tcPr>
            <w:tcW w:w="830" w:type="dxa"/>
            <w:vMerge/>
            <w:tcBorders>
              <w:top w:val="single" w:sz="8" w:space="0" w:color="auto"/>
              <w:left w:val="single" w:sz="8" w:space="0" w:color="auto"/>
              <w:bottom w:val="single" w:sz="4" w:space="0" w:color="000000"/>
              <w:right w:val="single" w:sz="4" w:space="0" w:color="auto"/>
            </w:tcBorders>
            <w:vAlign w:val="center"/>
          </w:tcPr>
          <w:p w14:paraId="2A58F4C1" w14:textId="77777777" w:rsidR="003E6081" w:rsidRDefault="003E6081">
            <w:pPr>
              <w:spacing w:after="0" w:line="360" w:lineRule="auto"/>
              <w:jc w:val="center"/>
              <w:rPr>
                <w:rFonts w:ascii="Times New Roman" w:eastAsia="Times New Roman" w:hAnsi="Times New Roman" w:cs="Times New Roman"/>
                <w:b/>
                <w:bCs/>
                <w:color w:val="000000"/>
                <w:lang w:eastAsia="en-IN"/>
              </w:rPr>
            </w:pPr>
          </w:p>
        </w:tc>
        <w:tc>
          <w:tcPr>
            <w:tcW w:w="2165" w:type="dxa"/>
            <w:vMerge/>
            <w:tcBorders>
              <w:top w:val="single" w:sz="8" w:space="0" w:color="auto"/>
              <w:left w:val="single" w:sz="4" w:space="0" w:color="auto"/>
              <w:bottom w:val="single" w:sz="4" w:space="0" w:color="000000"/>
              <w:right w:val="single" w:sz="4" w:space="0" w:color="auto"/>
            </w:tcBorders>
            <w:vAlign w:val="center"/>
          </w:tcPr>
          <w:p w14:paraId="31B263CF" w14:textId="77777777" w:rsidR="003E6081" w:rsidRDefault="003E6081">
            <w:pPr>
              <w:spacing w:after="0" w:line="360" w:lineRule="auto"/>
              <w:jc w:val="center"/>
              <w:rPr>
                <w:rFonts w:ascii="Times New Roman" w:eastAsia="Times New Roman" w:hAnsi="Times New Roman" w:cs="Times New Roman"/>
                <w:b/>
                <w:bCs/>
                <w:color w:val="000000"/>
                <w:lang w:eastAsia="en-IN"/>
              </w:rPr>
            </w:pPr>
          </w:p>
        </w:tc>
        <w:tc>
          <w:tcPr>
            <w:tcW w:w="1243" w:type="dxa"/>
            <w:tcBorders>
              <w:top w:val="nil"/>
              <w:left w:val="nil"/>
              <w:bottom w:val="single" w:sz="4" w:space="0" w:color="auto"/>
              <w:right w:val="single" w:sz="4" w:space="0" w:color="auto"/>
            </w:tcBorders>
            <w:noWrap/>
            <w:vAlign w:val="bottom"/>
          </w:tcPr>
          <w:p w14:paraId="23ABD1EB" w14:textId="77777777" w:rsidR="003E6081" w:rsidRDefault="001F5EED">
            <w:pPr>
              <w:spacing w:after="0" w:line="360" w:lineRule="auto"/>
              <w:jc w:val="center"/>
              <w:rPr>
                <w:rFonts w:ascii="Times New Roman" w:eastAsia="Times New Roman" w:hAnsi="Times New Roman" w:cs="Times New Roman"/>
                <w:b/>
                <w:bCs/>
                <w:color w:val="000000"/>
                <w:lang w:eastAsia="en-IN"/>
              </w:rPr>
            </w:pPr>
            <w:r>
              <w:rPr>
                <w:rFonts w:ascii="Times New Roman" w:eastAsia="Times New Roman" w:hAnsi="Times New Roman" w:cs="Times New Roman"/>
                <w:b/>
                <w:bCs/>
                <w:color w:val="000000"/>
                <w:lang w:eastAsia="en-IN"/>
              </w:rPr>
              <w:t>Absolute Change</w:t>
            </w:r>
          </w:p>
        </w:tc>
        <w:tc>
          <w:tcPr>
            <w:tcW w:w="1137" w:type="dxa"/>
            <w:tcBorders>
              <w:top w:val="nil"/>
              <w:left w:val="nil"/>
              <w:bottom w:val="single" w:sz="4" w:space="0" w:color="auto"/>
              <w:right w:val="single" w:sz="4" w:space="0" w:color="auto"/>
            </w:tcBorders>
            <w:noWrap/>
            <w:vAlign w:val="bottom"/>
          </w:tcPr>
          <w:p w14:paraId="11A0F66C" w14:textId="77777777" w:rsidR="003E6081" w:rsidRDefault="001F5EED">
            <w:pPr>
              <w:spacing w:after="0" w:line="360" w:lineRule="auto"/>
              <w:jc w:val="center"/>
              <w:rPr>
                <w:rFonts w:ascii="Times New Roman" w:eastAsia="Times New Roman" w:hAnsi="Times New Roman" w:cs="Times New Roman"/>
                <w:b/>
                <w:bCs/>
                <w:color w:val="000000"/>
                <w:lang w:eastAsia="en-IN"/>
              </w:rPr>
            </w:pPr>
            <w:r>
              <w:rPr>
                <w:rFonts w:ascii="Times New Roman" w:eastAsia="Times New Roman" w:hAnsi="Times New Roman" w:cs="Times New Roman"/>
                <w:b/>
                <w:bCs/>
                <w:color w:val="000000"/>
                <w:lang w:eastAsia="en-IN"/>
              </w:rPr>
              <w:t>Relative change</w:t>
            </w:r>
          </w:p>
        </w:tc>
        <w:tc>
          <w:tcPr>
            <w:tcW w:w="1243" w:type="dxa"/>
            <w:tcBorders>
              <w:top w:val="nil"/>
              <w:left w:val="nil"/>
              <w:bottom w:val="single" w:sz="4" w:space="0" w:color="auto"/>
              <w:right w:val="single" w:sz="4" w:space="0" w:color="auto"/>
            </w:tcBorders>
            <w:noWrap/>
            <w:vAlign w:val="bottom"/>
          </w:tcPr>
          <w:p w14:paraId="671A3CBD" w14:textId="77777777" w:rsidR="003E6081" w:rsidRDefault="001F5EED">
            <w:pPr>
              <w:spacing w:after="0" w:line="360" w:lineRule="auto"/>
              <w:jc w:val="center"/>
              <w:rPr>
                <w:rFonts w:ascii="Times New Roman" w:eastAsia="Times New Roman" w:hAnsi="Times New Roman" w:cs="Times New Roman"/>
                <w:b/>
                <w:bCs/>
                <w:color w:val="000000"/>
                <w:lang w:eastAsia="en-IN"/>
              </w:rPr>
            </w:pPr>
            <w:r>
              <w:rPr>
                <w:rFonts w:ascii="Times New Roman" w:eastAsia="Times New Roman" w:hAnsi="Times New Roman" w:cs="Times New Roman"/>
                <w:b/>
                <w:bCs/>
                <w:color w:val="000000"/>
                <w:lang w:eastAsia="en-IN"/>
              </w:rPr>
              <w:t>Absolute Change</w:t>
            </w:r>
          </w:p>
        </w:tc>
        <w:tc>
          <w:tcPr>
            <w:tcW w:w="1137" w:type="dxa"/>
            <w:tcBorders>
              <w:top w:val="nil"/>
              <w:left w:val="nil"/>
              <w:bottom w:val="single" w:sz="4" w:space="0" w:color="auto"/>
              <w:right w:val="single" w:sz="4" w:space="0" w:color="auto"/>
            </w:tcBorders>
            <w:noWrap/>
            <w:vAlign w:val="bottom"/>
          </w:tcPr>
          <w:p w14:paraId="7498FEA4" w14:textId="77777777" w:rsidR="003E6081" w:rsidRDefault="001F5EED">
            <w:pPr>
              <w:spacing w:after="0" w:line="360" w:lineRule="auto"/>
              <w:jc w:val="center"/>
              <w:rPr>
                <w:rFonts w:ascii="Times New Roman" w:eastAsia="Times New Roman" w:hAnsi="Times New Roman" w:cs="Times New Roman"/>
                <w:b/>
                <w:bCs/>
                <w:color w:val="000000"/>
                <w:lang w:eastAsia="en-IN"/>
              </w:rPr>
            </w:pPr>
            <w:r>
              <w:rPr>
                <w:rFonts w:ascii="Times New Roman" w:eastAsia="Times New Roman" w:hAnsi="Times New Roman" w:cs="Times New Roman"/>
                <w:b/>
                <w:bCs/>
                <w:color w:val="000000"/>
                <w:lang w:eastAsia="en-IN"/>
              </w:rPr>
              <w:t>Relative change</w:t>
            </w:r>
          </w:p>
        </w:tc>
        <w:tc>
          <w:tcPr>
            <w:tcW w:w="1243" w:type="dxa"/>
            <w:tcBorders>
              <w:top w:val="nil"/>
              <w:left w:val="nil"/>
              <w:bottom w:val="single" w:sz="4" w:space="0" w:color="auto"/>
              <w:right w:val="single" w:sz="4" w:space="0" w:color="auto"/>
            </w:tcBorders>
            <w:noWrap/>
            <w:vAlign w:val="bottom"/>
          </w:tcPr>
          <w:p w14:paraId="2C6DCD92" w14:textId="77777777" w:rsidR="003E6081" w:rsidRDefault="001F5EED">
            <w:pPr>
              <w:spacing w:after="0" w:line="360" w:lineRule="auto"/>
              <w:jc w:val="center"/>
              <w:rPr>
                <w:rFonts w:ascii="Times New Roman" w:eastAsia="Times New Roman" w:hAnsi="Times New Roman" w:cs="Times New Roman"/>
                <w:b/>
                <w:bCs/>
                <w:color w:val="000000"/>
                <w:lang w:eastAsia="en-IN"/>
              </w:rPr>
            </w:pPr>
            <w:r>
              <w:rPr>
                <w:rFonts w:ascii="Times New Roman" w:eastAsia="Times New Roman" w:hAnsi="Times New Roman" w:cs="Times New Roman"/>
                <w:b/>
                <w:bCs/>
                <w:color w:val="000000"/>
                <w:lang w:eastAsia="en-IN"/>
              </w:rPr>
              <w:t>Absolute Change</w:t>
            </w:r>
          </w:p>
        </w:tc>
        <w:tc>
          <w:tcPr>
            <w:tcW w:w="1137" w:type="dxa"/>
            <w:tcBorders>
              <w:top w:val="nil"/>
              <w:left w:val="nil"/>
              <w:bottom w:val="single" w:sz="4" w:space="0" w:color="auto"/>
              <w:right w:val="single" w:sz="8" w:space="0" w:color="auto"/>
            </w:tcBorders>
            <w:noWrap/>
            <w:vAlign w:val="bottom"/>
          </w:tcPr>
          <w:p w14:paraId="0B741469" w14:textId="77777777" w:rsidR="003E6081" w:rsidRDefault="001F5EED">
            <w:pPr>
              <w:spacing w:after="0" w:line="360" w:lineRule="auto"/>
              <w:jc w:val="center"/>
              <w:rPr>
                <w:rFonts w:ascii="Times New Roman" w:eastAsia="Times New Roman" w:hAnsi="Times New Roman" w:cs="Times New Roman"/>
                <w:b/>
                <w:bCs/>
                <w:color w:val="000000"/>
                <w:lang w:eastAsia="en-IN"/>
              </w:rPr>
            </w:pPr>
            <w:r>
              <w:rPr>
                <w:rFonts w:ascii="Times New Roman" w:eastAsia="Times New Roman" w:hAnsi="Times New Roman" w:cs="Times New Roman"/>
                <w:b/>
                <w:bCs/>
                <w:color w:val="000000"/>
                <w:lang w:eastAsia="en-IN"/>
              </w:rPr>
              <w:t>Relative change</w:t>
            </w:r>
          </w:p>
        </w:tc>
      </w:tr>
      <w:tr w:rsidR="003E6081" w14:paraId="7BF4D6ED" w14:textId="77777777">
        <w:trPr>
          <w:trHeight w:val="268"/>
          <w:jc w:val="center"/>
        </w:trPr>
        <w:tc>
          <w:tcPr>
            <w:tcW w:w="830" w:type="dxa"/>
            <w:tcBorders>
              <w:top w:val="nil"/>
              <w:left w:val="single" w:sz="8" w:space="0" w:color="auto"/>
              <w:bottom w:val="single" w:sz="4" w:space="0" w:color="auto"/>
              <w:right w:val="single" w:sz="4" w:space="0" w:color="auto"/>
            </w:tcBorders>
            <w:noWrap/>
            <w:vAlign w:val="bottom"/>
          </w:tcPr>
          <w:p w14:paraId="4CB7AB74" w14:textId="77777777" w:rsidR="003E6081" w:rsidRDefault="001F5EED">
            <w:pPr>
              <w:spacing w:after="0" w:line="360" w:lineRule="auto"/>
              <w:rPr>
                <w:rFonts w:ascii="Times New Roman" w:eastAsia="Times New Roman" w:hAnsi="Times New Roman" w:cs="Times New Roman"/>
                <w:b/>
                <w:bCs/>
                <w:color w:val="000000"/>
                <w:lang w:eastAsia="en-IN"/>
              </w:rPr>
            </w:pPr>
            <w:r>
              <w:rPr>
                <w:rFonts w:ascii="Times New Roman" w:eastAsia="Times New Roman" w:hAnsi="Times New Roman" w:cs="Times New Roman"/>
                <w:b/>
                <w:bCs/>
                <w:color w:val="000000"/>
                <w:lang w:eastAsia="en-IN"/>
              </w:rPr>
              <w:t>1</w:t>
            </w:r>
          </w:p>
        </w:tc>
        <w:tc>
          <w:tcPr>
            <w:tcW w:w="2165" w:type="dxa"/>
            <w:tcBorders>
              <w:top w:val="nil"/>
              <w:left w:val="nil"/>
              <w:bottom w:val="single" w:sz="4" w:space="0" w:color="auto"/>
              <w:right w:val="single" w:sz="4" w:space="0" w:color="auto"/>
            </w:tcBorders>
            <w:noWrap/>
            <w:vAlign w:val="bottom"/>
          </w:tcPr>
          <w:p w14:paraId="3D3971E8" w14:textId="77777777" w:rsidR="003E6081" w:rsidRDefault="001F5EED">
            <w:pPr>
              <w:spacing w:after="0" w:line="360" w:lineRule="auto"/>
              <w:rPr>
                <w:rFonts w:ascii="Times New Roman" w:eastAsia="Times New Roman" w:hAnsi="Times New Roman" w:cs="Times New Roman"/>
                <w:b/>
                <w:bCs/>
                <w:color w:val="000000"/>
                <w:lang w:eastAsia="en-IN"/>
              </w:rPr>
            </w:pPr>
            <w:r>
              <w:rPr>
                <w:rFonts w:ascii="Times New Roman" w:eastAsia="Times New Roman" w:hAnsi="Times New Roman" w:cs="Times New Roman"/>
                <w:b/>
                <w:bCs/>
                <w:color w:val="000000"/>
                <w:lang w:eastAsia="en-IN"/>
              </w:rPr>
              <w:t>Chhattisgarh plains</w:t>
            </w:r>
          </w:p>
        </w:tc>
        <w:tc>
          <w:tcPr>
            <w:tcW w:w="1243" w:type="dxa"/>
            <w:tcBorders>
              <w:top w:val="nil"/>
              <w:left w:val="nil"/>
              <w:bottom w:val="single" w:sz="4" w:space="0" w:color="auto"/>
              <w:right w:val="single" w:sz="4" w:space="0" w:color="auto"/>
            </w:tcBorders>
            <w:noWrap/>
            <w:vAlign w:val="center"/>
          </w:tcPr>
          <w:p w14:paraId="5FD3B948"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45.42</w:t>
            </w:r>
          </w:p>
        </w:tc>
        <w:tc>
          <w:tcPr>
            <w:tcW w:w="1137" w:type="dxa"/>
            <w:tcBorders>
              <w:top w:val="nil"/>
              <w:left w:val="nil"/>
              <w:bottom w:val="single" w:sz="4" w:space="0" w:color="auto"/>
              <w:right w:val="single" w:sz="4" w:space="0" w:color="auto"/>
            </w:tcBorders>
            <w:noWrap/>
            <w:vAlign w:val="center"/>
          </w:tcPr>
          <w:p w14:paraId="5877DD7D"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877.40</w:t>
            </w:r>
          </w:p>
        </w:tc>
        <w:tc>
          <w:tcPr>
            <w:tcW w:w="1243" w:type="dxa"/>
            <w:tcBorders>
              <w:top w:val="nil"/>
              <w:left w:val="nil"/>
              <w:bottom w:val="single" w:sz="4" w:space="0" w:color="auto"/>
              <w:right w:val="single" w:sz="4" w:space="0" w:color="auto"/>
            </w:tcBorders>
            <w:noWrap/>
            <w:vAlign w:val="center"/>
          </w:tcPr>
          <w:p w14:paraId="0978F88D"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68.34</w:t>
            </w:r>
          </w:p>
        </w:tc>
        <w:tc>
          <w:tcPr>
            <w:tcW w:w="1137" w:type="dxa"/>
            <w:tcBorders>
              <w:top w:val="nil"/>
              <w:left w:val="nil"/>
              <w:bottom w:val="single" w:sz="4" w:space="0" w:color="auto"/>
              <w:right w:val="single" w:sz="4" w:space="0" w:color="auto"/>
            </w:tcBorders>
            <w:noWrap/>
            <w:vAlign w:val="center"/>
          </w:tcPr>
          <w:p w14:paraId="00E40188"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1572.90</w:t>
            </w:r>
          </w:p>
        </w:tc>
        <w:tc>
          <w:tcPr>
            <w:tcW w:w="1243" w:type="dxa"/>
            <w:tcBorders>
              <w:top w:val="nil"/>
              <w:left w:val="nil"/>
              <w:bottom w:val="single" w:sz="4" w:space="0" w:color="auto"/>
              <w:right w:val="single" w:sz="4" w:space="0" w:color="auto"/>
            </w:tcBorders>
            <w:noWrap/>
            <w:vAlign w:val="center"/>
          </w:tcPr>
          <w:p w14:paraId="461B7CBF"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626.67</w:t>
            </w:r>
          </w:p>
        </w:tc>
        <w:tc>
          <w:tcPr>
            <w:tcW w:w="1137" w:type="dxa"/>
            <w:tcBorders>
              <w:top w:val="nil"/>
              <w:left w:val="nil"/>
              <w:bottom w:val="single" w:sz="4" w:space="0" w:color="auto"/>
              <w:right w:val="single" w:sz="8" w:space="0" w:color="auto"/>
            </w:tcBorders>
            <w:noWrap/>
            <w:vAlign w:val="center"/>
          </w:tcPr>
          <w:p w14:paraId="278D8A06"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75.20</w:t>
            </w:r>
          </w:p>
        </w:tc>
      </w:tr>
      <w:tr w:rsidR="003E6081" w14:paraId="7EAC196C" w14:textId="77777777">
        <w:trPr>
          <w:trHeight w:val="268"/>
          <w:jc w:val="center"/>
        </w:trPr>
        <w:tc>
          <w:tcPr>
            <w:tcW w:w="830" w:type="dxa"/>
            <w:tcBorders>
              <w:top w:val="nil"/>
              <w:left w:val="single" w:sz="8" w:space="0" w:color="auto"/>
              <w:bottom w:val="single" w:sz="4" w:space="0" w:color="auto"/>
              <w:right w:val="single" w:sz="4" w:space="0" w:color="auto"/>
            </w:tcBorders>
            <w:noWrap/>
            <w:vAlign w:val="bottom"/>
          </w:tcPr>
          <w:p w14:paraId="7AE63EA0" w14:textId="77777777" w:rsidR="003E6081" w:rsidRDefault="001F5EED">
            <w:pPr>
              <w:spacing w:after="0" w:line="360" w:lineRule="auto"/>
              <w:rPr>
                <w:rFonts w:ascii="Times New Roman" w:eastAsia="Times New Roman" w:hAnsi="Times New Roman" w:cs="Times New Roman"/>
                <w:b/>
                <w:bCs/>
                <w:color w:val="000000"/>
                <w:lang w:eastAsia="en-IN"/>
              </w:rPr>
            </w:pPr>
            <w:r>
              <w:rPr>
                <w:rFonts w:ascii="Times New Roman" w:eastAsia="Times New Roman" w:hAnsi="Times New Roman" w:cs="Times New Roman"/>
                <w:b/>
                <w:bCs/>
                <w:color w:val="000000"/>
                <w:lang w:eastAsia="en-IN"/>
              </w:rPr>
              <w:t>2</w:t>
            </w:r>
          </w:p>
        </w:tc>
        <w:tc>
          <w:tcPr>
            <w:tcW w:w="2165" w:type="dxa"/>
            <w:tcBorders>
              <w:top w:val="nil"/>
              <w:left w:val="nil"/>
              <w:bottom w:val="single" w:sz="4" w:space="0" w:color="auto"/>
              <w:right w:val="single" w:sz="4" w:space="0" w:color="auto"/>
            </w:tcBorders>
            <w:noWrap/>
            <w:vAlign w:val="bottom"/>
          </w:tcPr>
          <w:p w14:paraId="6DFD7C21" w14:textId="77777777" w:rsidR="003E6081" w:rsidRDefault="001F5EED">
            <w:pPr>
              <w:spacing w:after="0" w:line="360" w:lineRule="auto"/>
              <w:rPr>
                <w:rFonts w:ascii="Times New Roman" w:eastAsia="Times New Roman" w:hAnsi="Times New Roman" w:cs="Times New Roman"/>
                <w:b/>
                <w:bCs/>
                <w:color w:val="000000"/>
                <w:lang w:eastAsia="en-IN"/>
              </w:rPr>
            </w:pPr>
            <w:r>
              <w:rPr>
                <w:rFonts w:ascii="Times New Roman" w:eastAsia="Times New Roman" w:hAnsi="Times New Roman" w:cs="Times New Roman"/>
                <w:b/>
                <w:bCs/>
                <w:color w:val="000000"/>
                <w:lang w:eastAsia="en-IN"/>
              </w:rPr>
              <w:t>Northen hill region of Chhattisgarh</w:t>
            </w:r>
          </w:p>
        </w:tc>
        <w:tc>
          <w:tcPr>
            <w:tcW w:w="1243" w:type="dxa"/>
            <w:tcBorders>
              <w:top w:val="nil"/>
              <w:left w:val="nil"/>
              <w:bottom w:val="single" w:sz="4" w:space="0" w:color="auto"/>
              <w:right w:val="single" w:sz="4" w:space="0" w:color="auto"/>
            </w:tcBorders>
            <w:noWrap/>
            <w:vAlign w:val="center"/>
          </w:tcPr>
          <w:p w14:paraId="308FEF82"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99.10</w:t>
            </w:r>
          </w:p>
        </w:tc>
        <w:tc>
          <w:tcPr>
            <w:tcW w:w="1137" w:type="dxa"/>
            <w:tcBorders>
              <w:top w:val="nil"/>
              <w:left w:val="nil"/>
              <w:bottom w:val="single" w:sz="4" w:space="0" w:color="auto"/>
              <w:right w:val="single" w:sz="4" w:space="0" w:color="auto"/>
            </w:tcBorders>
            <w:noWrap/>
            <w:vAlign w:val="center"/>
          </w:tcPr>
          <w:p w14:paraId="1CE408E6"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445.55</w:t>
            </w:r>
          </w:p>
        </w:tc>
        <w:tc>
          <w:tcPr>
            <w:tcW w:w="1243" w:type="dxa"/>
            <w:tcBorders>
              <w:top w:val="nil"/>
              <w:left w:val="nil"/>
              <w:bottom w:val="single" w:sz="4" w:space="0" w:color="auto"/>
              <w:right w:val="single" w:sz="4" w:space="0" w:color="auto"/>
            </w:tcBorders>
            <w:noWrap/>
            <w:vAlign w:val="center"/>
          </w:tcPr>
          <w:p w14:paraId="73361BA5"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135.57</w:t>
            </w:r>
          </w:p>
        </w:tc>
        <w:tc>
          <w:tcPr>
            <w:tcW w:w="1137" w:type="dxa"/>
            <w:tcBorders>
              <w:top w:val="nil"/>
              <w:left w:val="nil"/>
              <w:bottom w:val="single" w:sz="4" w:space="0" w:color="auto"/>
              <w:right w:val="single" w:sz="4" w:space="0" w:color="auto"/>
            </w:tcBorders>
            <w:noWrap/>
            <w:vAlign w:val="center"/>
          </w:tcPr>
          <w:p w14:paraId="7DCF7CB4"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1090.83</w:t>
            </w:r>
          </w:p>
        </w:tc>
        <w:tc>
          <w:tcPr>
            <w:tcW w:w="1243" w:type="dxa"/>
            <w:tcBorders>
              <w:top w:val="nil"/>
              <w:left w:val="nil"/>
              <w:bottom w:val="single" w:sz="4" w:space="0" w:color="auto"/>
              <w:right w:val="single" w:sz="4" w:space="0" w:color="auto"/>
            </w:tcBorders>
            <w:noWrap/>
            <w:vAlign w:val="center"/>
          </w:tcPr>
          <w:p w14:paraId="1BEFF7A9"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5850.00</w:t>
            </w:r>
          </w:p>
        </w:tc>
        <w:tc>
          <w:tcPr>
            <w:tcW w:w="1137" w:type="dxa"/>
            <w:tcBorders>
              <w:top w:val="nil"/>
              <w:left w:val="nil"/>
              <w:bottom w:val="single" w:sz="4" w:space="0" w:color="auto"/>
              <w:right w:val="single" w:sz="8" w:space="0" w:color="auto"/>
            </w:tcBorders>
            <w:noWrap/>
            <w:vAlign w:val="center"/>
          </w:tcPr>
          <w:p w14:paraId="5FFCC205"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270.83</w:t>
            </w:r>
          </w:p>
        </w:tc>
      </w:tr>
      <w:tr w:rsidR="003E6081" w14:paraId="57006120" w14:textId="77777777">
        <w:trPr>
          <w:trHeight w:val="268"/>
          <w:jc w:val="center"/>
        </w:trPr>
        <w:tc>
          <w:tcPr>
            <w:tcW w:w="830" w:type="dxa"/>
            <w:tcBorders>
              <w:top w:val="nil"/>
              <w:left w:val="single" w:sz="8" w:space="0" w:color="auto"/>
              <w:bottom w:val="single" w:sz="4" w:space="0" w:color="auto"/>
              <w:right w:val="single" w:sz="4" w:space="0" w:color="auto"/>
            </w:tcBorders>
            <w:noWrap/>
            <w:vAlign w:val="bottom"/>
          </w:tcPr>
          <w:p w14:paraId="2B583BBF" w14:textId="77777777" w:rsidR="003E6081" w:rsidRDefault="001F5EED">
            <w:pPr>
              <w:spacing w:after="0" w:line="360" w:lineRule="auto"/>
              <w:rPr>
                <w:rFonts w:ascii="Times New Roman" w:eastAsia="Times New Roman" w:hAnsi="Times New Roman" w:cs="Times New Roman"/>
                <w:b/>
                <w:bCs/>
                <w:color w:val="000000"/>
                <w:lang w:eastAsia="en-IN"/>
              </w:rPr>
            </w:pPr>
            <w:r>
              <w:rPr>
                <w:rFonts w:ascii="Times New Roman" w:eastAsia="Times New Roman" w:hAnsi="Times New Roman" w:cs="Times New Roman"/>
                <w:b/>
                <w:bCs/>
                <w:color w:val="000000"/>
                <w:lang w:eastAsia="en-IN"/>
              </w:rPr>
              <w:t>3</w:t>
            </w:r>
          </w:p>
        </w:tc>
        <w:tc>
          <w:tcPr>
            <w:tcW w:w="2165" w:type="dxa"/>
            <w:tcBorders>
              <w:top w:val="nil"/>
              <w:left w:val="nil"/>
              <w:bottom w:val="single" w:sz="4" w:space="0" w:color="auto"/>
              <w:right w:val="single" w:sz="4" w:space="0" w:color="auto"/>
            </w:tcBorders>
            <w:noWrap/>
            <w:vAlign w:val="bottom"/>
          </w:tcPr>
          <w:p w14:paraId="72F8DD6F" w14:textId="77777777" w:rsidR="003E6081" w:rsidRDefault="001F5EED">
            <w:pPr>
              <w:spacing w:after="0" w:line="360" w:lineRule="auto"/>
              <w:rPr>
                <w:rFonts w:ascii="Times New Roman" w:eastAsia="Times New Roman" w:hAnsi="Times New Roman" w:cs="Times New Roman"/>
                <w:b/>
                <w:bCs/>
                <w:color w:val="000000"/>
                <w:lang w:eastAsia="en-IN"/>
              </w:rPr>
            </w:pPr>
            <w:r>
              <w:rPr>
                <w:rFonts w:ascii="Times New Roman" w:eastAsia="Times New Roman" w:hAnsi="Times New Roman" w:cs="Times New Roman"/>
                <w:b/>
                <w:bCs/>
                <w:color w:val="000000"/>
                <w:lang w:eastAsia="en-IN"/>
              </w:rPr>
              <w:t>Kymore Plateau</w:t>
            </w:r>
          </w:p>
        </w:tc>
        <w:tc>
          <w:tcPr>
            <w:tcW w:w="1243" w:type="dxa"/>
            <w:tcBorders>
              <w:top w:val="nil"/>
              <w:left w:val="nil"/>
              <w:bottom w:val="single" w:sz="4" w:space="0" w:color="auto"/>
              <w:right w:val="single" w:sz="4" w:space="0" w:color="auto"/>
            </w:tcBorders>
            <w:noWrap/>
            <w:vAlign w:val="center"/>
          </w:tcPr>
          <w:p w14:paraId="5053DD5D"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-106.55</w:t>
            </w:r>
          </w:p>
        </w:tc>
        <w:tc>
          <w:tcPr>
            <w:tcW w:w="1137" w:type="dxa"/>
            <w:tcBorders>
              <w:top w:val="nil"/>
              <w:left w:val="nil"/>
              <w:bottom w:val="single" w:sz="4" w:space="0" w:color="auto"/>
              <w:right w:val="single" w:sz="4" w:space="0" w:color="auto"/>
            </w:tcBorders>
            <w:noWrap/>
            <w:vAlign w:val="center"/>
          </w:tcPr>
          <w:p w14:paraId="3C60244F"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-32.50</w:t>
            </w:r>
          </w:p>
        </w:tc>
        <w:tc>
          <w:tcPr>
            <w:tcW w:w="1243" w:type="dxa"/>
            <w:tcBorders>
              <w:top w:val="nil"/>
              <w:left w:val="nil"/>
              <w:bottom w:val="single" w:sz="4" w:space="0" w:color="auto"/>
              <w:right w:val="single" w:sz="4" w:space="0" w:color="auto"/>
            </w:tcBorders>
            <w:noWrap/>
            <w:vAlign w:val="center"/>
          </w:tcPr>
          <w:p w14:paraId="4F5DB746"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147.55</w:t>
            </w:r>
          </w:p>
        </w:tc>
        <w:tc>
          <w:tcPr>
            <w:tcW w:w="1137" w:type="dxa"/>
            <w:tcBorders>
              <w:top w:val="nil"/>
              <w:left w:val="nil"/>
              <w:bottom w:val="single" w:sz="4" w:space="0" w:color="auto"/>
              <w:right w:val="single" w:sz="4" w:space="0" w:color="auto"/>
            </w:tcBorders>
            <w:noWrap/>
            <w:vAlign w:val="center"/>
          </w:tcPr>
          <w:p w14:paraId="594CEAB2"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62.22</w:t>
            </w:r>
          </w:p>
        </w:tc>
        <w:tc>
          <w:tcPr>
            <w:tcW w:w="1243" w:type="dxa"/>
            <w:tcBorders>
              <w:top w:val="nil"/>
              <w:left w:val="nil"/>
              <w:bottom w:val="single" w:sz="4" w:space="0" w:color="auto"/>
              <w:right w:val="single" w:sz="4" w:space="0" w:color="auto"/>
            </w:tcBorders>
            <w:noWrap/>
            <w:vAlign w:val="center"/>
          </w:tcPr>
          <w:p w14:paraId="76D48893"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6723.33</w:t>
            </w:r>
          </w:p>
        </w:tc>
        <w:tc>
          <w:tcPr>
            <w:tcW w:w="1137" w:type="dxa"/>
            <w:tcBorders>
              <w:top w:val="nil"/>
              <w:left w:val="nil"/>
              <w:bottom w:val="single" w:sz="4" w:space="0" w:color="auto"/>
              <w:right w:val="single" w:sz="8" w:space="0" w:color="auto"/>
            </w:tcBorders>
            <w:noWrap/>
            <w:vAlign w:val="center"/>
          </w:tcPr>
          <w:p w14:paraId="52886E68"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133.05</w:t>
            </w:r>
          </w:p>
        </w:tc>
      </w:tr>
      <w:tr w:rsidR="003E6081" w14:paraId="7A376EC9" w14:textId="77777777">
        <w:trPr>
          <w:trHeight w:val="268"/>
          <w:jc w:val="center"/>
        </w:trPr>
        <w:tc>
          <w:tcPr>
            <w:tcW w:w="830" w:type="dxa"/>
            <w:tcBorders>
              <w:top w:val="nil"/>
              <w:left w:val="single" w:sz="8" w:space="0" w:color="auto"/>
              <w:bottom w:val="single" w:sz="4" w:space="0" w:color="auto"/>
              <w:right w:val="single" w:sz="4" w:space="0" w:color="auto"/>
            </w:tcBorders>
            <w:noWrap/>
            <w:vAlign w:val="bottom"/>
          </w:tcPr>
          <w:p w14:paraId="449ADE31" w14:textId="77777777" w:rsidR="003E6081" w:rsidRDefault="001F5EED">
            <w:pPr>
              <w:spacing w:after="0" w:line="360" w:lineRule="auto"/>
              <w:rPr>
                <w:rFonts w:ascii="Times New Roman" w:eastAsia="Times New Roman" w:hAnsi="Times New Roman" w:cs="Times New Roman"/>
                <w:b/>
                <w:bCs/>
                <w:color w:val="000000"/>
                <w:lang w:eastAsia="en-IN"/>
              </w:rPr>
            </w:pPr>
            <w:r>
              <w:rPr>
                <w:rFonts w:ascii="Times New Roman" w:eastAsia="Times New Roman" w:hAnsi="Times New Roman" w:cs="Times New Roman"/>
                <w:b/>
                <w:bCs/>
                <w:color w:val="000000"/>
                <w:lang w:eastAsia="en-IN"/>
              </w:rPr>
              <w:t>4</w:t>
            </w:r>
          </w:p>
        </w:tc>
        <w:tc>
          <w:tcPr>
            <w:tcW w:w="2165" w:type="dxa"/>
            <w:tcBorders>
              <w:top w:val="nil"/>
              <w:left w:val="nil"/>
              <w:bottom w:val="single" w:sz="4" w:space="0" w:color="auto"/>
              <w:right w:val="single" w:sz="4" w:space="0" w:color="auto"/>
            </w:tcBorders>
            <w:noWrap/>
            <w:vAlign w:val="bottom"/>
          </w:tcPr>
          <w:p w14:paraId="044AE847" w14:textId="77777777" w:rsidR="003E6081" w:rsidRDefault="001F5EED">
            <w:pPr>
              <w:spacing w:after="0" w:line="360" w:lineRule="auto"/>
              <w:rPr>
                <w:rFonts w:ascii="Times New Roman" w:eastAsia="Times New Roman" w:hAnsi="Times New Roman" w:cs="Times New Roman"/>
                <w:b/>
                <w:bCs/>
                <w:color w:val="000000"/>
                <w:lang w:eastAsia="en-IN"/>
              </w:rPr>
            </w:pPr>
            <w:r>
              <w:rPr>
                <w:rFonts w:ascii="Times New Roman" w:eastAsia="Times New Roman" w:hAnsi="Times New Roman" w:cs="Times New Roman"/>
                <w:b/>
                <w:bCs/>
                <w:color w:val="000000"/>
                <w:lang w:eastAsia="en-IN"/>
              </w:rPr>
              <w:t>Vindhyan Plateau</w:t>
            </w:r>
          </w:p>
        </w:tc>
        <w:tc>
          <w:tcPr>
            <w:tcW w:w="1243" w:type="dxa"/>
            <w:tcBorders>
              <w:top w:val="nil"/>
              <w:left w:val="nil"/>
              <w:bottom w:val="single" w:sz="4" w:space="0" w:color="auto"/>
              <w:right w:val="single" w:sz="4" w:space="0" w:color="auto"/>
            </w:tcBorders>
            <w:noWrap/>
            <w:vAlign w:val="center"/>
          </w:tcPr>
          <w:p w14:paraId="48BDA38A"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-133.01</w:t>
            </w:r>
          </w:p>
        </w:tc>
        <w:tc>
          <w:tcPr>
            <w:tcW w:w="1137" w:type="dxa"/>
            <w:tcBorders>
              <w:top w:val="nil"/>
              <w:left w:val="nil"/>
              <w:bottom w:val="single" w:sz="4" w:space="0" w:color="auto"/>
              <w:right w:val="single" w:sz="4" w:space="0" w:color="auto"/>
            </w:tcBorders>
            <w:noWrap/>
            <w:vAlign w:val="center"/>
          </w:tcPr>
          <w:p w14:paraId="2E37C45E"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-21.88</w:t>
            </w:r>
          </w:p>
        </w:tc>
        <w:tc>
          <w:tcPr>
            <w:tcW w:w="1243" w:type="dxa"/>
            <w:tcBorders>
              <w:top w:val="nil"/>
              <w:left w:val="nil"/>
              <w:bottom w:val="single" w:sz="4" w:space="0" w:color="auto"/>
              <w:right w:val="single" w:sz="4" w:space="0" w:color="auto"/>
            </w:tcBorders>
            <w:noWrap/>
            <w:vAlign w:val="center"/>
          </w:tcPr>
          <w:p w14:paraId="2C751ED2"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210.41</w:t>
            </w:r>
          </w:p>
        </w:tc>
        <w:tc>
          <w:tcPr>
            <w:tcW w:w="1137" w:type="dxa"/>
            <w:tcBorders>
              <w:top w:val="nil"/>
              <w:left w:val="nil"/>
              <w:bottom w:val="single" w:sz="4" w:space="0" w:color="auto"/>
              <w:right w:val="single" w:sz="4" w:space="0" w:color="auto"/>
            </w:tcBorders>
            <w:noWrap/>
            <w:vAlign w:val="center"/>
          </w:tcPr>
          <w:p w14:paraId="242C1B82"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36.56</w:t>
            </w:r>
          </w:p>
        </w:tc>
        <w:tc>
          <w:tcPr>
            <w:tcW w:w="1243" w:type="dxa"/>
            <w:tcBorders>
              <w:top w:val="nil"/>
              <w:left w:val="nil"/>
              <w:bottom w:val="single" w:sz="4" w:space="0" w:color="auto"/>
              <w:right w:val="single" w:sz="4" w:space="0" w:color="auto"/>
            </w:tcBorders>
            <w:noWrap/>
            <w:vAlign w:val="center"/>
          </w:tcPr>
          <w:p w14:paraId="4B280D10"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4096.67</w:t>
            </w:r>
          </w:p>
        </w:tc>
        <w:tc>
          <w:tcPr>
            <w:tcW w:w="1137" w:type="dxa"/>
            <w:tcBorders>
              <w:top w:val="nil"/>
              <w:left w:val="nil"/>
              <w:bottom w:val="single" w:sz="4" w:space="0" w:color="auto"/>
              <w:right w:val="single" w:sz="8" w:space="0" w:color="auto"/>
            </w:tcBorders>
            <w:noWrap/>
            <w:vAlign w:val="center"/>
          </w:tcPr>
          <w:p w14:paraId="5A89F98D"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73.15</w:t>
            </w:r>
          </w:p>
        </w:tc>
      </w:tr>
      <w:tr w:rsidR="003E6081" w14:paraId="22845C92" w14:textId="77777777">
        <w:trPr>
          <w:trHeight w:val="328"/>
          <w:jc w:val="center"/>
        </w:trPr>
        <w:tc>
          <w:tcPr>
            <w:tcW w:w="830" w:type="dxa"/>
            <w:tcBorders>
              <w:top w:val="nil"/>
              <w:left w:val="single" w:sz="8" w:space="0" w:color="auto"/>
              <w:bottom w:val="single" w:sz="4" w:space="0" w:color="auto"/>
              <w:right w:val="single" w:sz="4" w:space="0" w:color="auto"/>
            </w:tcBorders>
            <w:noWrap/>
            <w:vAlign w:val="bottom"/>
          </w:tcPr>
          <w:p w14:paraId="3BA209AF" w14:textId="77777777" w:rsidR="003E6081" w:rsidRDefault="001F5EED">
            <w:pPr>
              <w:spacing w:after="0" w:line="360" w:lineRule="auto"/>
              <w:rPr>
                <w:rFonts w:ascii="Times New Roman" w:eastAsia="Times New Roman" w:hAnsi="Times New Roman" w:cs="Times New Roman"/>
                <w:b/>
                <w:bCs/>
                <w:color w:val="000000"/>
                <w:lang w:eastAsia="en-IN"/>
              </w:rPr>
            </w:pPr>
            <w:r>
              <w:rPr>
                <w:rFonts w:ascii="Times New Roman" w:eastAsia="Times New Roman" w:hAnsi="Times New Roman" w:cs="Times New Roman"/>
                <w:b/>
                <w:bCs/>
                <w:color w:val="000000"/>
                <w:lang w:eastAsia="en-IN"/>
              </w:rPr>
              <w:t>5</w:t>
            </w:r>
          </w:p>
        </w:tc>
        <w:tc>
          <w:tcPr>
            <w:tcW w:w="2165" w:type="dxa"/>
            <w:tcBorders>
              <w:top w:val="nil"/>
              <w:left w:val="nil"/>
              <w:bottom w:val="single" w:sz="4" w:space="0" w:color="auto"/>
              <w:right w:val="single" w:sz="4" w:space="0" w:color="auto"/>
            </w:tcBorders>
            <w:noWrap/>
            <w:vAlign w:val="bottom"/>
          </w:tcPr>
          <w:p w14:paraId="525A515F" w14:textId="77777777" w:rsidR="003E6081" w:rsidRDefault="001F5EED">
            <w:pPr>
              <w:spacing w:after="0" w:line="360" w:lineRule="auto"/>
              <w:rPr>
                <w:rFonts w:ascii="Times New Roman" w:eastAsia="Times New Roman" w:hAnsi="Times New Roman" w:cs="Times New Roman"/>
                <w:b/>
                <w:bCs/>
                <w:color w:val="000000"/>
                <w:lang w:eastAsia="en-IN"/>
              </w:rPr>
            </w:pPr>
            <w:r>
              <w:rPr>
                <w:rFonts w:ascii="Times New Roman" w:eastAsia="Times New Roman" w:hAnsi="Times New Roman" w:cs="Times New Roman"/>
                <w:b/>
                <w:bCs/>
                <w:color w:val="000000"/>
                <w:lang w:eastAsia="en-IN"/>
              </w:rPr>
              <w:t>Central Narmada Valley</w:t>
            </w:r>
          </w:p>
        </w:tc>
        <w:tc>
          <w:tcPr>
            <w:tcW w:w="1243" w:type="dxa"/>
            <w:tcBorders>
              <w:top w:val="nil"/>
              <w:left w:val="nil"/>
              <w:bottom w:val="single" w:sz="4" w:space="0" w:color="auto"/>
              <w:right w:val="single" w:sz="4" w:space="0" w:color="auto"/>
            </w:tcBorders>
            <w:noWrap/>
            <w:vAlign w:val="center"/>
          </w:tcPr>
          <w:p w14:paraId="6DF07855"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-55.42</w:t>
            </w:r>
          </w:p>
        </w:tc>
        <w:tc>
          <w:tcPr>
            <w:tcW w:w="1137" w:type="dxa"/>
            <w:tcBorders>
              <w:top w:val="nil"/>
              <w:left w:val="nil"/>
              <w:bottom w:val="single" w:sz="4" w:space="0" w:color="auto"/>
              <w:right w:val="single" w:sz="4" w:space="0" w:color="auto"/>
            </w:tcBorders>
            <w:noWrap/>
            <w:vAlign w:val="center"/>
          </w:tcPr>
          <w:p w14:paraId="3D455861"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-30.37</w:t>
            </w:r>
          </w:p>
        </w:tc>
        <w:tc>
          <w:tcPr>
            <w:tcW w:w="1243" w:type="dxa"/>
            <w:tcBorders>
              <w:top w:val="nil"/>
              <w:left w:val="nil"/>
              <w:bottom w:val="single" w:sz="4" w:space="0" w:color="auto"/>
              <w:right w:val="single" w:sz="4" w:space="0" w:color="auto"/>
            </w:tcBorders>
            <w:noWrap/>
            <w:vAlign w:val="center"/>
          </w:tcPr>
          <w:p w14:paraId="285C52B0"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10.97</w:t>
            </w:r>
          </w:p>
        </w:tc>
        <w:tc>
          <w:tcPr>
            <w:tcW w:w="1137" w:type="dxa"/>
            <w:tcBorders>
              <w:top w:val="nil"/>
              <w:left w:val="nil"/>
              <w:bottom w:val="single" w:sz="4" w:space="0" w:color="auto"/>
              <w:right w:val="single" w:sz="4" w:space="0" w:color="auto"/>
            </w:tcBorders>
            <w:noWrap/>
            <w:vAlign w:val="center"/>
          </w:tcPr>
          <w:p w14:paraId="78DCEE6B"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5.22</w:t>
            </w:r>
          </w:p>
        </w:tc>
        <w:tc>
          <w:tcPr>
            <w:tcW w:w="1243" w:type="dxa"/>
            <w:tcBorders>
              <w:top w:val="nil"/>
              <w:left w:val="nil"/>
              <w:bottom w:val="single" w:sz="4" w:space="0" w:color="auto"/>
              <w:right w:val="single" w:sz="4" w:space="0" w:color="auto"/>
            </w:tcBorders>
            <w:noWrap/>
            <w:vAlign w:val="center"/>
          </w:tcPr>
          <w:p w14:paraId="4EB37FD2"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1263.33</w:t>
            </w:r>
          </w:p>
        </w:tc>
        <w:tc>
          <w:tcPr>
            <w:tcW w:w="1137" w:type="dxa"/>
            <w:tcBorders>
              <w:top w:val="nil"/>
              <w:left w:val="nil"/>
              <w:bottom w:val="single" w:sz="4" w:space="0" w:color="auto"/>
              <w:right w:val="single" w:sz="8" w:space="0" w:color="auto"/>
            </w:tcBorders>
            <w:noWrap/>
            <w:vAlign w:val="center"/>
          </w:tcPr>
          <w:p w14:paraId="573B8C5B"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55.82</w:t>
            </w:r>
          </w:p>
        </w:tc>
      </w:tr>
      <w:tr w:rsidR="003E6081" w14:paraId="3246C07B" w14:textId="77777777">
        <w:trPr>
          <w:trHeight w:val="268"/>
          <w:jc w:val="center"/>
        </w:trPr>
        <w:tc>
          <w:tcPr>
            <w:tcW w:w="830" w:type="dxa"/>
            <w:tcBorders>
              <w:top w:val="nil"/>
              <w:left w:val="single" w:sz="8" w:space="0" w:color="auto"/>
              <w:bottom w:val="single" w:sz="4" w:space="0" w:color="auto"/>
              <w:right w:val="single" w:sz="4" w:space="0" w:color="auto"/>
            </w:tcBorders>
            <w:noWrap/>
            <w:vAlign w:val="bottom"/>
          </w:tcPr>
          <w:p w14:paraId="4AE01AE4" w14:textId="77777777" w:rsidR="003E6081" w:rsidRDefault="001F5EED">
            <w:pPr>
              <w:spacing w:after="0" w:line="360" w:lineRule="auto"/>
              <w:rPr>
                <w:rFonts w:ascii="Times New Roman" w:eastAsia="Times New Roman" w:hAnsi="Times New Roman" w:cs="Times New Roman"/>
                <w:b/>
                <w:bCs/>
                <w:color w:val="000000"/>
                <w:lang w:eastAsia="en-IN"/>
              </w:rPr>
            </w:pPr>
            <w:r>
              <w:rPr>
                <w:rFonts w:ascii="Times New Roman" w:eastAsia="Times New Roman" w:hAnsi="Times New Roman" w:cs="Times New Roman"/>
                <w:b/>
                <w:bCs/>
                <w:color w:val="000000"/>
                <w:lang w:eastAsia="en-IN"/>
              </w:rPr>
              <w:t>6</w:t>
            </w:r>
          </w:p>
        </w:tc>
        <w:tc>
          <w:tcPr>
            <w:tcW w:w="2165" w:type="dxa"/>
            <w:tcBorders>
              <w:top w:val="nil"/>
              <w:left w:val="nil"/>
              <w:bottom w:val="single" w:sz="4" w:space="0" w:color="auto"/>
              <w:right w:val="single" w:sz="4" w:space="0" w:color="auto"/>
            </w:tcBorders>
            <w:noWrap/>
            <w:vAlign w:val="bottom"/>
          </w:tcPr>
          <w:p w14:paraId="12746C1B" w14:textId="77777777" w:rsidR="003E6081" w:rsidRDefault="001F5EED">
            <w:pPr>
              <w:spacing w:after="0" w:line="360" w:lineRule="auto"/>
              <w:rPr>
                <w:rFonts w:ascii="Times New Roman" w:eastAsia="Times New Roman" w:hAnsi="Times New Roman" w:cs="Times New Roman"/>
                <w:b/>
                <w:bCs/>
                <w:color w:val="000000"/>
                <w:lang w:eastAsia="en-IN"/>
              </w:rPr>
            </w:pPr>
            <w:r>
              <w:rPr>
                <w:rFonts w:ascii="Times New Roman" w:eastAsia="Times New Roman" w:hAnsi="Times New Roman" w:cs="Times New Roman"/>
                <w:b/>
                <w:bCs/>
                <w:color w:val="000000"/>
                <w:lang w:eastAsia="en-IN"/>
              </w:rPr>
              <w:t>Gird region</w:t>
            </w:r>
          </w:p>
        </w:tc>
        <w:tc>
          <w:tcPr>
            <w:tcW w:w="1243" w:type="dxa"/>
            <w:tcBorders>
              <w:top w:val="nil"/>
              <w:left w:val="nil"/>
              <w:bottom w:val="single" w:sz="4" w:space="0" w:color="auto"/>
              <w:right w:val="single" w:sz="4" w:space="0" w:color="auto"/>
            </w:tcBorders>
            <w:noWrap/>
            <w:vAlign w:val="center"/>
          </w:tcPr>
          <w:p w14:paraId="17640208"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-201.27</w:t>
            </w:r>
          </w:p>
        </w:tc>
        <w:tc>
          <w:tcPr>
            <w:tcW w:w="1137" w:type="dxa"/>
            <w:tcBorders>
              <w:top w:val="nil"/>
              <w:left w:val="nil"/>
              <w:bottom w:val="single" w:sz="4" w:space="0" w:color="auto"/>
              <w:right w:val="single" w:sz="4" w:space="0" w:color="auto"/>
            </w:tcBorders>
            <w:noWrap/>
            <w:vAlign w:val="center"/>
          </w:tcPr>
          <w:p w14:paraId="72AEA58D"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-52.14</w:t>
            </w:r>
          </w:p>
        </w:tc>
        <w:tc>
          <w:tcPr>
            <w:tcW w:w="1243" w:type="dxa"/>
            <w:tcBorders>
              <w:top w:val="nil"/>
              <w:left w:val="nil"/>
              <w:bottom w:val="single" w:sz="4" w:space="0" w:color="auto"/>
              <w:right w:val="single" w:sz="4" w:space="0" w:color="auto"/>
            </w:tcBorders>
            <w:noWrap/>
            <w:vAlign w:val="center"/>
          </w:tcPr>
          <w:p w14:paraId="3111F85A"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-59.25</w:t>
            </w:r>
          </w:p>
        </w:tc>
        <w:tc>
          <w:tcPr>
            <w:tcW w:w="1137" w:type="dxa"/>
            <w:tcBorders>
              <w:top w:val="nil"/>
              <w:left w:val="nil"/>
              <w:bottom w:val="single" w:sz="4" w:space="0" w:color="auto"/>
              <w:right w:val="single" w:sz="4" w:space="0" w:color="auto"/>
            </w:tcBorders>
            <w:noWrap/>
            <w:vAlign w:val="center"/>
          </w:tcPr>
          <w:p w14:paraId="19715E5A"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-15.85</w:t>
            </w:r>
          </w:p>
        </w:tc>
        <w:tc>
          <w:tcPr>
            <w:tcW w:w="1243" w:type="dxa"/>
            <w:tcBorders>
              <w:top w:val="nil"/>
              <w:left w:val="nil"/>
              <w:bottom w:val="single" w:sz="4" w:space="0" w:color="auto"/>
              <w:right w:val="single" w:sz="4" w:space="0" w:color="auto"/>
            </w:tcBorders>
            <w:noWrap/>
            <w:vAlign w:val="center"/>
          </w:tcPr>
          <w:p w14:paraId="2D3D6B61"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5610.00</w:t>
            </w:r>
          </w:p>
        </w:tc>
        <w:tc>
          <w:tcPr>
            <w:tcW w:w="1137" w:type="dxa"/>
            <w:tcBorders>
              <w:top w:val="nil"/>
              <w:left w:val="nil"/>
              <w:bottom w:val="single" w:sz="4" w:space="0" w:color="auto"/>
              <w:right w:val="single" w:sz="8" w:space="0" w:color="auto"/>
            </w:tcBorders>
            <w:noWrap/>
            <w:vAlign w:val="center"/>
          </w:tcPr>
          <w:p w14:paraId="284D230F"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83.94</w:t>
            </w:r>
          </w:p>
        </w:tc>
      </w:tr>
      <w:tr w:rsidR="003E6081" w14:paraId="5CE2707F" w14:textId="77777777">
        <w:trPr>
          <w:trHeight w:val="268"/>
          <w:jc w:val="center"/>
        </w:trPr>
        <w:tc>
          <w:tcPr>
            <w:tcW w:w="830" w:type="dxa"/>
            <w:tcBorders>
              <w:top w:val="nil"/>
              <w:left w:val="single" w:sz="8" w:space="0" w:color="auto"/>
              <w:bottom w:val="single" w:sz="4" w:space="0" w:color="auto"/>
              <w:right w:val="single" w:sz="4" w:space="0" w:color="auto"/>
            </w:tcBorders>
            <w:noWrap/>
            <w:vAlign w:val="bottom"/>
          </w:tcPr>
          <w:p w14:paraId="5F52F3D7" w14:textId="77777777" w:rsidR="003E6081" w:rsidRDefault="001F5EED">
            <w:pPr>
              <w:spacing w:after="0" w:line="360" w:lineRule="auto"/>
              <w:rPr>
                <w:rFonts w:ascii="Times New Roman" w:eastAsia="Times New Roman" w:hAnsi="Times New Roman" w:cs="Times New Roman"/>
                <w:b/>
                <w:bCs/>
                <w:color w:val="000000"/>
                <w:lang w:eastAsia="en-IN"/>
              </w:rPr>
            </w:pPr>
            <w:r>
              <w:rPr>
                <w:rFonts w:ascii="Times New Roman" w:eastAsia="Times New Roman" w:hAnsi="Times New Roman" w:cs="Times New Roman"/>
                <w:b/>
                <w:bCs/>
                <w:color w:val="000000"/>
                <w:lang w:eastAsia="en-IN"/>
              </w:rPr>
              <w:t>7</w:t>
            </w:r>
          </w:p>
        </w:tc>
        <w:tc>
          <w:tcPr>
            <w:tcW w:w="2165" w:type="dxa"/>
            <w:tcBorders>
              <w:top w:val="nil"/>
              <w:left w:val="nil"/>
              <w:bottom w:val="single" w:sz="4" w:space="0" w:color="auto"/>
              <w:right w:val="single" w:sz="4" w:space="0" w:color="auto"/>
            </w:tcBorders>
            <w:noWrap/>
            <w:vAlign w:val="bottom"/>
          </w:tcPr>
          <w:p w14:paraId="0C61720D" w14:textId="77777777" w:rsidR="003E6081" w:rsidRDefault="001F5EED">
            <w:pPr>
              <w:spacing w:after="0" w:line="360" w:lineRule="auto"/>
              <w:rPr>
                <w:rFonts w:ascii="Times New Roman" w:eastAsia="Times New Roman" w:hAnsi="Times New Roman" w:cs="Times New Roman"/>
                <w:b/>
                <w:bCs/>
                <w:color w:val="000000"/>
                <w:lang w:eastAsia="en-IN"/>
              </w:rPr>
            </w:pPr>
            <w:r>
              <w:rPr>
                <w:rFonts w:ascii="Times New Roman" w:eastAsia="Times New Roman" w:hAnsi="Times New Roman" w:cs="Times New Roman"/>
                <w:b/>
                <w:bCs/>
                <w:color w:val="000000"/>
                <w:lang w:eastAsia="en-IN"/>
              </w:rPr>
              <w:t xml:space="preserve">Bundelkhand region </w:t>
            </w:r>
          </w:p>
        </w:tc>
        <w:tc>
          <w:tcPr>
            <w:tcW w:w="1243" w:type="dxa"/>
            <w:tcBorders>
              <w:top w:val="nil"/>
              <w:left w:val="nil"/>
              <w:bottom w:val="single" w:sz="4" w:space="0" w:color="auto"/>
              <w:right w:val="single" w:sz="4" w:space="0" w:color="auto"/>
            </w:tcBorders>
            <w:noWrap/>
            <w:vAlign w:val="center"/>
          </w:tcPr>
          <w:p w14:paraId="11610244"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-37.19</w:t>
            </w:r>
          </w:p>
        </w:tc>
        <w:tc>
          <w:tcPr>
            <w:tcW w:w="1137" w:type="dxa"/>
            <w:tcBorders>
              <w:top w:val="nil"/>
              <w:left w:val="nil"/>
              <w:bottom w:val="single" w:sz="4" w:space="0" w:color="auto"/>
              <w:right w:val="single" w:sz="4" w:space="0" w:color="auto"/>
            </w:tcBorders>
            <w:noWrap/>
            <w:vAlign w:val="center"/>
          </w:tcPr>
          <w:p w14:paraId="51A09E41"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-25.40</w:t>
            </w:r>
          </w:p>
        </w:tc>
        <w:tc>
          <w:tcPr>
            <w:tcW w:w="1243" w:type="dxa"/>
            <w:tcBorders>
              <w:top w:val="nil"/>
              <w:left w:val="nil"/>
              <w:bottom w:val="single" w:sz="4" w:space="0" w:color="auto"/>
              <w:right w:val="single" w:sz="4" w:space="0" w:color="auto"/>
            </w:tcBorders>
            <w:noWrap/>
            <w:vAlign w:val="center"/>
          </w:tcPr>
          <w:p w14:paraId="19E3FC42"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13.11</w:t>
            </w:r>
          </w:p>
        </w:tc>
        <w:tc>
          <w:tcPr>
            <w:tcW w:w="1137" w:type="dxa"/>
            <w:tcBorders>
              <w:top w:val="nil"/>
              <w:left w:val="nil"/>
              <w:bottom w:val="single" w:sz="4" w:space="0" w:color="auto"/>
              <w:right w:val="single" w:sz="4" w:space="0" w:color="auto"/>
            </w:tcBorders>
            <w:noWrap/>
            <w:vAlign w:val="center"/>
          </w:tcPr>
          <w:p w14:paraId="5A511EE1"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7.32</w:t>
            </w:r>
          </w:p>
        </w:tc>
        <w:tc>
          <w:tcPr>
            <w:tcW w:w="1243" w:type="dxa"/>
            <w:tcBorders>
              <w:top w:val="nil"/>
              <w:left w:val="nil"/>
              <w:bottom w:val="single" w:sz="4" w:space="0" w:color="auto"/>
              <w:right w:val="single" w:sz="4" w:space="0" w:color="auto"/>
            </w:tcBorders>
            <w:noWrap/>
            <w:vAlign w:val="center"/>
          </w:tcPr>
          <w:p w14:paraId="751A92B3"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2550.00</w:t>
            </w:r>
          </w:p>
        </w:tc>
        <w:tc>
          <w:tcPr>
            <w:tcW w:w="1137" w:type="dxa"/>
            <w:tcBorders>
              <w:top w:val="nil"/>
              <w:left w:val="nil"/>
              <w:bottom w:val="single" w:sz="4" w:space="0" w:color="auto"/>
              <w:right w:val="single" w:sz="8" w:space="0" w:color="auto"/>
            </w:tcBorders>
            <w:noWrap/>
            <w:vAlign w:val="center"/>
          </w:tcPr>
          <w:p w14:paraId="177ACBA0"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66.35</w:t>
            </w:r>
          </w:p>
        </w:tc>
      </w:tr>
      <w:tr w:rsidR="003E6081" w14:paraId="250114C0" w14:textId="77777777">
        <w:trPr>
          <w:trHeight w:val="268"/>
          <w:jc w:val="center"/>
        </w:trPr>
        <w:tc>
          <w:tcPr>
            <w:tcW w:w="830" w:type="dxa"/>
            <w:tcBorders>
              <w:top w:val="nil"/>
              <w:left w:val="single" w:sz="8" w:space="0" w:color="auto"/>
              <w:bottom w:val="single" w:sz="4" w:space="0" w:color="auto"/>
              <w:right w:val="single" w:sz="4" w:space="0" w:color="auto"/>
            </w:tcBorders>
            <w:noWrap/>
            <w:vAlign w:val="bottom"/>
          </w:tcPr>
          <w:p w14:paraId="76029AE4" w14:textId="77777777" w:rsidR="003E6081" w:rsidRDefault="001F5EED">
            <w:pPr>
              <w:spacing w:after="0" w:line="360" w:lineRule="auto"/>
              <w:rPr>
                <w:rFonts w:ascii="Times New Roman" w:eastAsia="Times New Roman" w:hAnsi="Times New Roman" w:cs="Times New Roman"/>
                <w:b/>
                <w:bCs/>
                <w:color w:val="000000"/>
                <w:lang w:eastAsia="en-IN"/>
              </w:rPr>
            </w:pPr>
            <w:r>
              <w:rPr>
                <w:rFonts w:ascii="Times New Roman" w:eastAsia="Times New Roman" w:hAnsi="Times New Roman" w:cs="Times New Roman"/>
                <w:b/>
                <w:bCs/>
                <w:color w:val="000000"/>
                <w:lang w:eastAsia="en-IN"/>
              </w:rPr>
              <w:t>8</w:t>
            </w:r>
          </w:p>
        </w:tc>
        <w:tc>
          <w:tcPr>
            <w:tcW w:w="2165" w:type="dxa"/>
            <w:tcBorders>
              <w:top w:val="nil"/>
              <w:left w:val="nil"/>
              <w:bottom w:val="single" w:sz="4" w:space="0" w:color="auto"/>
              <w:right w:val="single" w:sz="4" w:space="0" w:color="auto"/>
            </w:tcBorders>
            <w:noWrap/>
            <w:vAlign w:val="bottom"/>
          </w:tcPr>
          <w:p w14:paraId="5CFD061A" w14:textId="77777777" w:rsidR="003E6081" w:rsidRDefault="001F5EED">
            <w:pPr>
              <w:spacing w:after="0" w:line="360" w:lineRule="auto"/>
              <w:rPr>
                <w:rFonts w:ascii="Times New Roman" w:eastAsia="Times New Roman" w:hAnsi="Times New Roman" w:cs="Times New Roman"/>
                <w:b/>
                <w:bCs/>
                <w:color w:val="000000"/>
                <w:lang w:eastAsia="en-IN"/>
              </w:rPr>
            </w:pPr>
            <w:proofErr w:type="spellStart"/>
            <w:r>
              <w:rPr>
                <w:rFonts w:ascii="Times New Roman" w:eastAsia="Times New Roman" w:hAnsi="Times New Roman" w:cs="Times New Roman"/>
                <w:b/>
                <w:bCs/>
                <w:color w:val="000000"/>
                <w:lang w:eastAsia="en-IN"/>
              </w:rPr>
              <w:t>Satpura</w:t>
            </w:r>
            <w:proofErr w:type="spellEnd"/>
            <w:r>
              <w:rPr>
                <w:rFonts w:ascii="Times New Roman" w:eastAsia="Times New Roman" w:hAnsi="Times New Roman" w:cs="Times New Roman"/>
                <w:b/>
                <w:bCs/>
                <w:color w:val="000000"/>
                <w:lang w:eastAsia="en-IN"/>
              </w:rPr>
              <w:t xml:space="preserve"> Plateau</w:t>
            </w:r>
          </w:p>
        </w:tc>
        <w:tc>
          <w:tcPr>
            <w:tcW w:w="1243" w:type="dxa"/>
            <w:tcBorders>
              <w:top w:val="nil"/>
              <w:left w:val="nil"/>
              <w:bottom w:val="single" w:sz="4" w:space="0" w:color="auto"/>
              <w:right w:val="single" w:sz="4" w:space="0" w:color="auto"/>
            </w:tcBorders>
            <w:noWrap/>
            <w:vAlign w:val="center"/>
          </w:tcPr>
          <w:p w14:paraId="71DFF539"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55.56</w:t>
            </w:r>
          </w:p>
        </w:tc>
        <w:tc>
          <w:tcPr>
            <w:tcW w:w="1137" w:type="dxa"/>
            <w:tcBorders>
              <w:top w:val="nil"/>
              <w:left w:val="nil"/>
              <w:bottom w:val="single" w:sz="4" w:space="0" w:color="auto"/>
              <w:right w:val="single" w:sz="4" w:space="0" w:color="auto"/>
            </w:tcBorders>
            <w:noWrap/>
            <w:vAlign w:val="center"/>
          </w:tcPr>
          <w:p w14:paraId="37CF8D7C"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111.69</w:t>
            </w:r>
          </w:p>
        </w:tc>
        <w:tc>
          <w:tcPr>
            <w:tcW w:w="1243" w:type="dxa"/>
            <w:tcBorders>
              <w:top w:val="nil"/>
              <w:left w:val="nil"/>
              <w:bottom w:val="single" w:sz="4" w:space="0" w:color="auto"/>
              <w:right w:val="single" w:sz="4" w:space="0" w:color="auto"/>
            </w:tcBorders>
            <w:noWrap/>
            <w:vAlign w:val="center"/>
          </w:tcPr>
          <w:p w14:paraId="3073989A"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137.80</w:t>
            </w:r>
          </w:p>
        </w:tc>
        <w:tc>
          <w:tcPr>
            <w:tcW w:w="1137" w:type="dxa"/>
            <w:tcBorders>
              <w:top w:val="nil"/>
              <w:left w:val="nil"/>
              <w:bottom w:val="single" w:sz="4" w:space="0" w:color="auto"/>
              <w:right w:val="single" w:sz="4" w:space="0" w:color="auto"/>
            </w:tcBorders>
            <w:noWrap/>
            <w:vAlign w:val="center"/>
          </w:tcPr>
          <w:p w14:paraId="5DB21B85"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364.85</w:t>
            </w:r>
          </w:p>
        </w:tc>
        <w:tc>
          <w:tcPr>
            <w:tcW w:w="1243" w:type="dxa"/>
            <w:tcBorders>
              <w:top w:val="nil"/>
              <w:left w:val="nil"/>
              <w:bottom w:val="single" w:sz="4" w:space="0" w:color="auto"/>
              <w:right w:val="single" w:sz="4" w:space="0" w:color="auto"/>
            </w:tcBorders>
            <w:noWrap/>
            <w:vAlign w:val="center"/>
          </w:tcPr>
          <w:p w14:paraId="14D69369"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1903.33</w:t>
            </w:r>
          </w:p>
        </w:tc>
        <w:tc>
          <w:tcPr>
            <w:tcW w:w="1137" w:type="dxa"/>
            <w:tcBorders>
              <w:top w:val="nil"/>
              <w:left w:val="nil"/>
              <w:bottom w:val="single" w:sz="4" w:space="0" w:color="auto"/>
              <w:right w:val="single" w:sz="8" w:space="0" w:color="auto"/>
            </w:tcBorders>
            <w:noWrap/>
            <w:vAlign w:val="center"/>
          </w:tcPr>
          <w:p w14:paraId="06E1F1AC"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127.46</w:t>
            </w:r>
          </w:p>
        </w:tc>
      </w:tr>
      <w:tr w:rsidR="003E6081" w14:paraId="6609E933" w14:textId="77777777">
        <w:trPr>
          <w:trHeight w:val="268"/>
          <w:jc w:val="center"/>
        </w:trPr>
        <w:tc>
          <w:tcPr>
            <w:tcW w:w="830" w:type="dxa"/>
            <w:tcBorders>
              <w:top w:val="nil"/>
              <w:left w:val="single" w:sz="8" w:space="0" w:color="auto"/>
              <w:bottom w:val="single" w:sz="4" w:space="0" w:color="auto"/>
              <w:right w:val="single" w:sz="4" w:space="0" w:color="auto"/>
            </w:tcBorders>
            <w:noWrap/>
            <w:vAlign w:val="bottom"/>
          </w:tcPr>
          <w:p w14:paraId="3585C53E" w14:textId="77777777" w:rsidR="003E6081" w:rsidRDefault="001F5EED">
            <w:pPr>
              <w:spacing w:after="0" w:line="360" w:lineRule="auto"/>
              <w:rPr>
                <w:rFonts w:ascii="Times New Roman" w:eastAsia="Times New Roman" w:hAnsi="Times New Roman" w:cs="Times New Roman"/>
                <w:b/>
                <w:bCs/>
                <w:color w:val="000000"/>
                <w:lang w:eastAsia="en-IN"/>
              </w:rPr>
            </w:pPr>
            <w:r>
              <w:rPr>
                <w:rFonts w:ascii="Times New Roman" w:eastAsia="Times New Roman" w:hAnsi="Times New Roman" w:cs="Times New Roman"/>
                <w:b/>
                <w:bCs/>
                <w:color w:val="000000"/>
                <w:lang w:eastAsia="en-IN"/>
              </w:rPr>
              <w:t>9</w:t>
            </w:r>
          </w:p>
        </w:tc>
        <w:tc>
          <w:tcPr>
            <w:tcW w:w="2165" w:type="dxa"/>
            <w:tcBorders>
              <w:top w:val="nil"/>
              <w:left w:val="nil"/>
              <w:bottom w:val="single" w:sz="4" w:space="0" w:color="auto"/>
              <w:right w:val="single" w:sz="4" w:space="0" w:color="auto"/>
            </w:tcBorders>
            <w:noWrap/>
            <w:vAlign w:val="bottom"/>
          </w:tcPr>
          <w:p w14:paraId="67ECBDE7" w14:textId="77777777" w:rsidR="003E6081" w:rsidRDefault="001F5EED">
            <w:pPr>
              <w:spacing w:after="0" w:line="360" w:lineRule="auto"/>
              <w:rPr>
                <w:rFonts w:ascii="Times New Roman" w:eastAsia="Times New Roman" w:hAnsi="Times New Roman" w:cs="Times New Roman"/>
                <w:b/>
                <w:bCs/>
                <w:color w:val="000000"/>
                <w:lang w:eastAsia="en-IN"/>
              </w:rPr>
            </w:pPr>
            <w:r>
              <w:rPr>
                <w:rFonts w:ascii="Times New Roman" w:eastAsia="Times New Roman" w:hAnsi="Times New Roman" w:cs="Times New Roman"/>
                <w:b/>
                <w:bCs/>
                <w:color w:val="000000"/>
                <w:lang w:eastAsia="en-IN"/>
              </w:rPr>
              <w:t>Malwa Plateau</w:t>
            </w:r>
          </w:p>
        </w:tc>
        <w:tc>
          <w:tcPr>
            <w:tcW w:w="1243" w:type="dxa"/>
            <w:tcBorders>
              <w:top w:val="nil"/>
              <w:left w:val="nil"/>
              <w:bottom w:val="single" w:sz="4" w:space="0" w:color="auto"/>
              <w:right w:val="single" w:sz="4" w:space="0" w:color="auto"/>
            </w:tcBorders>
            <w:noWrap/>
            <w:vAlign w:val="center"/>
          </w:tcPr>
          <w:p w14:paraId="003E33B8"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-168.17</w:t>
            </w:r>
          </w:p>
        </w:tc>
        <w:tc>
          <w:tcPr>
            <w:tcW w:w="1137" w:type="dxa"/>
            <w:tcBorders>
              <w:top w:val="nil"/>
              <w:left w:val="nil"/>
              <w:bottom w:val="single" w:sz="4" w:space="0" w:color="auto"/>
              <w:right w:val="single" w:sz="4" w:space="0" w:color="auto"/>
            </w:tcBorders>
            <w:noWrap/>
            <w:vAlign w:val="center"/>
          </w:tcPr>
          <w:p w14:paraId="6D52C36D"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-36.31</w:t>
            </w:r>
          </w:p>
        </w:tc>
        <w:tc>
          <w:tcPr>
            <w:tcW w:w="1243" w:type="dxa"/>
            <w:tcBorders>
              <w:top w:val="nil"/>
              <w:left w:val="nil"/>
              <w:bottom w:val="single" w:sz="4" w:space="0" w:color="auto"/>
              <w:right w:val="single" w:sz="4" w:space="0" w:color="auto"/>
            </w:tcBorders>
            <w:noWrap/>
            <w:vAlign w:val="center"/>
          </w:tcPr>
          <w:p w14:paraId="1B202589"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25.61</w:t>
            </w:r>
          </w:p>
        </w:tc>
        <w:tc>
          <w:tcPr>
            <w:tcW w:w="1137" w:type="dxa"/>
            <w:tcBorders>
              <w:top w:val="nil"/>
              <w:left w:val="nil"/>
              <w:bottom w:val="single" w:sz="4" w:space="0" w:color="auto"/>
              <w:right w:val="single" w:sz="4" w:space="0" w:color="auto"/>
            </w:tcBorders>
            <w:noWrap/>
            <w:vAlign w:val="center"/>
          </w:tcPr>
          <w:p w14:paraId="3B4CC113"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5.96</w:t>
            </w:r>
          </w:p>
        </w:tc>
        <w:tc>
          <w:tcPr>
            <w:tcW w:w="1243" w:type="dxa"/>
            <w:tcBorders>
              <w:top w:val="nil"/>
              <w:left w:val="nil"/>
              <w:bottom w:val="single" w:sz="4" w:space="0" w:color="auto"/>
              <w:right w:val="single" w:sz="4" w:space="0" w:color="auto"/>
            </w:tcBorders>
            <w:noWrap/>
            <w:vAlign w:val="center"/>
          </w:tcPr>
          <w:p w14:paraId="0A97DA9C"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6506.67</w:t>
            </w:r>
          </w:p>
        </w:tc>
        <w:tc>
          <w:tcPr>
            <w:tcW w:w="1137" w:type="dxa"/>
            <w:tcBorders>
              <w:top w:val="nil"/>
              <w:left w:val="nil"/>
              <w:bottom w:val="single" w:sz="4" w:space="0" w:color="auto"/>
              <w:right w:val="single" w:sz="8" w:space="0" w:color="auto"/>
            </w:tcBorders>
            <w:noWrap/>
            <w:vAlign w:val="center"/>
          </w:tcPr>
          <w:p w14:paraId="7EAA4AF1"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95.97</w:t>
            </w:r>
          </w:p>
        </w:tc>
      </w:tr>
      <w:tr w:rsidR="003E6081" w14:paraId="1BBD0232" w14:textId="77777777">
        <w:trPr>
          <w:trHeight w:val="268"/>
          <w:jc w:val="center"/>
        </w:trPr>
        <w:tc>
          <w:tcPr>
            <w:tcW w:w="830" w:type="dxa"/>
            <w:tcBorders>
              <w:top w:val="nil"/>
              <w:left w:val="single" w:sz="8" w:space="0" w:color="auto"/>
              <w:bottom w:val="single" w:sz="4" w:space="0" w:color="auto"/>
              <w:right w:val="single" w:sz="4" w:space="0" w:color="auto"/>
            </w:tcBorders>
            <w:noWrap/>
            <w:vAlign w:val="bottom"/>
          </w:tcPr>
          <w:p w14:paraId="254427DD" w14:textId="77777777" w:rsidR="003E6081" w:rsidRDefault="001F5EED">
            <w:pPr>
              <w:spacing w:after="0" w:line="360" w:lineRule="auto"/>
              <w:rPr>
                <w:rFonts w:ascii="Times New Roman" w:eastAsia="Times New Roman" w:hAnsi="Times New Roman" w:cs="Times New Roman"/>
                <w:b/>
                <w:bCs/>
                <w:color w:val="000000"/>
                <w:lang w:eastAsia="en-IN"/>
              </w:rPr>
            </w:pPr>
            <w:r>
              <w:rPr>
                <w:rFonts w:ascii="Times New Roman" w:eastAsia="Times New Roman" w:hAnsi="Times New Roman" w:cs="Times New Roman"/>
                <w:b/>
                <w:bCs/>
                <w:color w:val="000000"/>
                <w:lang w:eastAsia="en-IN"/>
              </w:rPr>
              <w:t>10</w:t>
            </w:r>
          </w:p>
        </w:tc>
        <w:tc>
          <w:tcPr>
            <w:tcW w:w="2165" w:type="dxa"/>
            <w:tcBorders>
              <w:top w:val="nil"/>
              <w:left w:val="nil"/>
              <w:bottom w:val="single" w:sz="4" w:space="0" w:color="auto"/>
              <w:right w:val="single" w:sz="4" w:space="0" w:color="auto"/>
            </w:tcBorders>
            <w:noWrap/>
            <w:vAlign w:val="bottom"/>
          </w:tcPr>
          <w:p w14:paraId="42BA1710" w14:textId="77777777" w:rsidR="003E6081" w:rsidRDefault="001F5EED">
            <w:pPr>
              <w:spacing w:after="0" w:line="360" w:lineRule="auto"/>
              <w:rPr>
                <w:rFonts w:ascii="Times New Roman" w:eastAsia="Times New Roman" w:hAnsi="Times New Roman" w:cs="Times New Roman"/>
                <w:b/>
                <w:bCs/>
                <w:color w:val="000000"/>
                <w:lang w:eastAsia="en-IN"/>
              </w:rPr>
            </w:pPr>
            <w:r>
              <w:rPr>
                <w:rFonts w:ascii="Times New Roman" w:eastAsia="Times New Roman" w:hAnsi="Times New Roman" w:cs="Times New Roman"/>
                <w:b/>
                <w:bCs/>
                <w:color w:val="000000"/>
                <w:lang w:eastAsia="en-IN"/>
              </w:rPr>
              <w:t>Nimar plains</w:t>
            </w:r>
          </w:p>
        </w:tc>
        <w:tc>
          <w:tcPr>
            <w:tcW w:w="1243" w:type="dxa"/>
            <w:tcBorders>
              <w:top w:val="nil"/>
              <w:left w:val="nil"/>
              <w:bottom w:val="single" w:sz="4" w:space="0" w:color="auto"/>
              <w:right w:val="single" w:sz="4" w:space="0" w:color="auto"/>
            </w:tcBorders>
            <w:noWrap/>
            <w:vAlign w:val="center"/>
          </w:tcPr>
          <w:p w14:paraId="7813891D"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227.92</w:t>
            </w:r>
          </w:p>
        </w:tc>
        <w:tc>
          <w:tcPr>
            <w:tcW w:w="1137" w:type="dxa"/>
            <w:tcBorders>
              <w:top w:val="nil"/>
              <w:left w:val="nil"/>
              <w:bottom w:val="single" w:sz="4" w:space="0" w:color="auto"/>
              <w:right w:val="single" w:sz="4" w:space="0" w:color="auto"/>
            </w:tcBorders>
            <w:noWrap/>
            <w:vAlign w:val="center"/>
          </w:tcPr>
          <w:p w14:paraId="2080289B"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394.96</w:t>
            </w:r>
          </w:p>
        </w:tc>
        <w:tc>
          <w:tcPr>
            <w:tcW w:w="1243" w:type="dxa"/>
            <w:tcBorders>
              <w:top w:val="nil"/>
              <w:left w:val="nil"/>
              <w:bottom w:val="single" w:sz="4" w:space="0" w:color="auto"/>
              <w:right w:val="single" w:sz="4" w:space="0" w:color="auto"/>
            </w:tcBorders>
            <w:noWrap/>
            <w:vAlign w:val="center"/>
          </w:tcPr>
          <w:p w14:paraId="6FA27A94"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433.71</w:t>
            </w:r>
          </w:p>
        </w:tc>
        <w:tc>
          <w:tcPr>
            <w:tcW w:w="1137" w:type="dxa"/>
            <w:tcBorders>
              <w:top w:val="nil"/>
              <w:left w:val="nil"/>
              <w:bottom w:val="single" w:sz="4" w:space="0" w:color="auto"/>
              <w:right w:val="single" w:sz="4" w:space="0" w:color="auto"/>
            </w:tcBorders>
            <w:noWrap/>
            <w:vAlign w:val="center"/>
          </w:tcPr>
          <w:p w14:paraId="4745696A"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833.68</w:t>
            </w:r>
          </w:p>
        </w:tc>
        <w:tc>
          <w:tcPr>
            <w:tcW w:w="1243" w:type="dxa"/>
            <w:tcBorders>
              <w:top w:val="nil"/>
              <w:left w:val="nil"/>
              <w:bottom w:val="single" w:sz="4" w:space="0" w:color="auto"/>
              <w:right w:val="single" w:sz="4" w:space="0" w:color="auto"/>
            </w:tcBorders>
            <w:noWrap/>
            <w:vAlign w:val="center"/>
          </w:tcPr>
          <w:p w14:paraId="4CE9E5D8"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5703.33</w:t>
            </w:r>
          </w:p>
        </w:tc>
        <w:tc>
          <w:tcPr>
            <w:tcW w:w="1137" w:type="dxa"/>
            <w:tcBorders>
              <w:top w:val="nil"/>
              <w:left w:val="nil"/>
              <w:bottom w:val="single" w:sz="4" w:space="0" w:color="auto"/>
              <w:right w:val="single" w:sz="8" w:space="0" w:color="auto"/>
            </w:tcBorders>
            <w:noWrap/>
            <w:vAlign w:val="center"/>
          </w:tcPr>
          <w:p w14:paraId="44235D3F"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190.32</w:t>
            </w:r>
          </w:p>
        </w:tc>
      </w:tr>
      <w:tr w:rsidR="003E6081" w14:paraId="44C23EFE" w14:textId="77777777">
        <w:trPr>
          <w:trHeight w:val="279"/>
          <w:jc w:val="center"/>
        </w:trPr>
        <w:tc>
          <w:tcPr>
            <w:tcW w:w="830" w:type="dxa"/>
            <w:tcBorders>
              <w:top w:val="nil"/>
              <w:left w:val="single" w:sz="8" w:space="0" w:color="auto"/>
              <w:bottom w:val="single" w:sz="8" w:space="0" w:color="auto"/>
              <w:right w:val="single" w:sz="4" w:space="0" w:color="auto"/>
            </w:tcBorders>
            <w:noWrap/>
            <w:vAlign w:val="bottom"/>
          </w:tcPr>
          <w:p w14:paraId="3D09F681" w14:textId="77777777" w:rsidR="003E6081" w:rsidRDefault="001F5EED">
            <w:pPr>
              <w:spacing w:after="0" w:line="360" w:lineRule="auto"/>
              <w:rPr>
                <w:rFonts w:ascii="Times New Roman" w:eastAsia="Times New Roman" w:hAnsi="Times New Roman" w:cs="Times New Roman"/>
                <w:b/>
                <w:bCs/>
                <w:color w:val="000000"/>
                <w:lang w:eastAsia="en-IN"/>
              </w:rPr>
            </w:pPr>
            <w:r>
              <w:rPr>
                <w:rFonts w:ascii="Times New Roman" w:eastAsia="Times New Roman" w:hAnsi="Times New Roman" w:cs="Times New Roman"/>
                <w:b/>
                <w:bCs/>
                <w:color w:val="000000"/>
                <w:lang w:eastAsia="en-IN"/>
              </w:rPr>
              <w:t>11</w:t>
            </w:r>
          </w:p>
        </w:tc>
        <w:tc>
          <w:tcPr>
            <w:tcW w:w="2165" w:type="dxa"/>
            <w:tcBorders>
              <w:top w:val="nil"/>
              <w:left w:val="nil"/>
              <w:bottom w:val="single" w:sz="8" w:space="0" w:color="auto"/>
              <w:right w:val="single" w:sz="4" w:space="0" w:color="auto"/>
            </w:tcBorders>
            <w:noWrap/>
            <w:vAlign w:val="bottom"/>
          </w:tcPr>
          <w:p w14:paraId="4242917F" w14:textId="77777777" w:rsidR="003E6081" w:rsidRDefault="001F5EED">
            <w:pPr>
              <w:spacing w:after="0" w:line="360" w:lineRule="auto"/>
              <w:rPr>
                <w:rFonts w:ascii="Times New Roman" w:eastAsia="Times New Roman" w:hAnsi="Times New Roman" w:cs="Times New Roman"/>
                <w:b/>
                <w:bCs/>
                <w:color w:val="000000"/>
                <w:lang w:eastAsia="en-IN"/>
              </w:rPr>
            </w:pPr>
            <w:proofErr w:type="spellStart"/>
            <w:r>
              <w:rPr>
                <w:rFonts w:ascii="Times New Roman" w:eastAsia="Times New Roman" w:hAnsi="Times New Roman" w:cs="Times New Roman"/>
                <w:b/>
                <w:bCs/>
                <w:color w:val="000000"/>
                <w:lang w:eastAsia="en-IN"/>
              </w:rPr>
              <w:t>Jhabua</w:t>
            </w:r>
            <w:proofErr w:type="spellEnd"/>
            <w:r>
              <w:rPr>
                <w:rFonts w:ascii="Times New Roman" w:eastAsia="Times New Roman" w:hAnsi="Times New Roman" w:cs="Times New Roman"/>
                <w:b/>
                <w:bCs/>
                <w:color w:val="000000"/>
                <w:lang w:eastAsia="en-IN"/>
              </w:rPr>
              <w:t xml:space="preserve"> hill zone</w:t>
            </w:r>
          </w:p>
        </w:tc>
        <w:tc>
          <w:tcPr>
            <w:tcW w:w="1243" w:type="dxa"/>
            <w:tcBorders>
              <w:top w:val="nil"/>
              <w:left w:val="nil"/>
              <w:bottom w:val="single" w:sz="8" w:space="0" w:color="auto"/>
              <w:right w:val="single" w:sz="4" w:space="0" w:color="auto"/>
            </w:tcBorders>
            <w:noWrap/>
            <w:vAlign w:val="center"/>
          </w:tcPr>
          <w:p w14:paraId="0ED49ECA"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28.34</w:t>
            </w:r>
          </w:p>
        </w:tc>
        <w:tc>
          <w:tcPr>
            <w:tcW w:w="1137" w:type="dxa"/>
            <w:tcBorders>
              <w:top w:val="nil"/>
              <w:left w:val="nil"/>
              <w:bottom w:val="single" w:sz="8" w:space="0" w:color="auto"/>
              <w:right w:val="single" w:sz="4" w:space="0" w:color="auto"/>
            </w:tcBorders>
            <w:noWrap/>
            <w:vAlign w:val="center"/>
          </w:tcPr>
          <w:p w14:paraId="0DDC6335"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43.83</w:t>
            </w:r>
          </w:p>
        </w:tc>
        <w:tc>
          <w:tcPr>
            <w:tcW w:w="1243" w:type="dxa"/>
            <w:tcBorders>
              <w:top w:val="nil"/>
              <w:left w:val="nil"/>
              <w:bottom w:val="single" w:sz="8" w:space="0" w:color="auto"/>
              <w:right w:val="single" w:sz="4" w:space="0" w:color="auto"/>
            </w:tcBorders>
            <w:noWrap/>
            <w:vAlign w:val="center"/>
          </w:tcPr>
          <w:p w14:paraId="5AD6A817"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85.70</w:t>
            </w:r>
          </w:p>
        </w:tc>
        <w:tc>
          <w:tcPr>
            <w:tcW w:w="1137" w:type="dxa"/>
            <w:tcBorders>
              <w:top w:val="nil"/>
              <w:left w:val="nil"/>
              <w:bottom w:val="single" w:sz="8" w:space="0" w:color="auto"/>
              <w:right w:val="single" w:sz="4" w:space="0" w:color="auto"/>
            </w:tcBorders>
            <w:noWrap/>
            <w:vAlign w:val="center"/>
          </w:tcPr>
          <w:p w14:paraId="77FB7143"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213.08</w:t>
            </w:r>
          </w:p>
        </w:tc>
        <w:tc>
          <w:tcPr>
            <w:tcW w:w="1243" w:type="dxa"/>
            <w:tcBorders>
              <w:top w:val="nil"/>
              <w:left w:val="nil"/>
              <w:bottom w:val="single" w:sz="8" w:space="0" w:color="auto"/>
              <w:right w:val="single" w:sz="4" w:space="0" w:color="auto"/>
            </w:tcBorders>
            <w:noWrap/>
            <w:vAlign w:val="center"/>
          </w:tcPr>
          <w:p w14:paraId="043521A9"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2826.67</w:t>
            </w:r>
          </w:p>
        </w:tc>
        <w:tc>
          <w:tcPr>
            <w:tcW w:w="1137" w:type="dxa"/>
            <w:tcBorders>
              <w:top w:val="nil"/>
              <w:left w:val="nil"/>
              <w:bottom w:val="single" w:sz="8" w:space="0" w:color="auto"/>
              <w:right w:val="single" w:sz="8" w:space="0" w:color="auto"/>
            </w:tcBorders>
            <w:noWrap/>
            <w:vAlign w:val="center"/>
          </w:tcPr>
          <w:p w14:paraId="05590FDD"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265.00</w:t>
            </w:r>
          </w:p>
        </w:tc>
      </w:tr>
    </w:tbl>
    <w:p w14:paraId="6AF76878" w14:textId="77777777" w:rsidR="003E6081" w:rsidRDefault="003E6081">
      <w:pPr>
        <w:spacing w:line="360" w:lineRule="auto"/>
        <w:jc w:val="both"/>
        <w:rPr>
          <w:rFonts w:ascii="Times New Roman" w:hAnsi="Times New Roman" w:cs="Times New Roman"/>
          <w:b/>
          <w:bCs/>
        </w:rPr>
      </w:pPr>
    </w:p>
    <w:p w14:paraId="306FA766" w14:textId="77777777" w:rsidR="003E6081" w:rsidRDefault="001F5EED">
      <w:pPr>
        <w:spacing w:line="360" w:lineRule="auto"/>
        <w:jc w:val="both"/>
        <w:rPr>
          <w:rFonts w:ascii="Times New Roman" w:hAnsi="Times New Roman" w:cs="Times New Roman"/>
          <w:b/>
          <w:bCs/>
        </w:rPr>
      </w:pPr>
      <w:r>
        <w:rPr>
          <w:rFonts w:ascii="Times New Roman" w:hAnsi="Times New Roman" w:cs="Times New Roman"/>
          <w:b/>
          <w:bCs/>
        </w:rPr>
        <w:t xml:space="preserve">4.1.3: Over the study period (1998-99 to 2022-23) </w:t>
      </w:r>
    </w:p>
    <w:p w14:paraId="4675CBCC" w14:textId="77777777" w:rsidR="003E6081" w:rsidRDefault="001F5EED">
      <w:pPr>
        <w:tabs>
          <w:tab w:val="left" w:pos="5520"/>
        </w:tabs>
        <w:spacing w:after="240" w:line="360" w:lineRule="auto"/>
        <w:ind w:right="-333" w:firstLine="720"/>
        <w:jc w:val="both"/>
        <w:rPr>
          <w:rFonts w:ascii="Times New Roman" w:eastAsia="MS Gothic" w:hAnsi="Times New Roman" w:cs="Times New Roman"/>
          <w:bCs/>
        </w:rPr>
      </w:pPr>
      <w:r>
        <w:rPr>
          <w:rFonts w:ascii="Times New Roman" w:eastAsia="MS Gothic" w:hAnsi="Times New Roman" w:cs="Times New Roman"/>
          <w:bCs/>
        </w:rPr>
        <w:t xml:space="preserve"> In over the study period  analysis of Table 2 reveals that the absolute change in chickpea area The most significant increased occurred in the Nimar plains , with an augmentation of 227.92 thousands hectares, followed by the  Northern hill region of Chhattisgarh  99.10 thousands hectares and the </w:t>
      </w:r>
      <w:proofErr w:type="spellStart"/>
      <w:r>
        <w:rPr>
          <w:rFonts w:ascii="Times New Roman" w:eastAsia="MS Gothic" w:hAnsi="Times New Roman" w:cs="Times New Roman"/>
          <w:bCs/>
        </w:rPr>
        <w:t>Satpura</w:t>
      </w:r>
      <w:proofErr w:type="spellEnd"/>
      <w:r>
        <w:rPr>
          <w:rFonts w:ascii="Times New Roman" w:eastAsia="MS Gothic" w:hAnsi="Times New Roman" w:cs="Times New Roman"/>
          <w:bCs/>
        </w:rPr>
        <w:t xml:space="preserve">   Plateau at 55.56 thousand hectares, Conversely , a decline was noted in the Gird region ,with a reduction of 201.27 thousand hectares followed by Malwa region at 168.17 thousand hectares and the Vindhyan Plateau 133.01 thousand hectares. The relative change in area was determined to be highest in Chhattisgarh plain at 877.40% followed by the Northern hill region of Chhattisgarh   445.55% </w:t>
      </w:r>
      <w:r>
        <w:rPr>
          <w:rFonts w:ascii="Times New Roman" w:eastAsia="MS Gothic" w:hAnsi="Times New Roman" w:cs="Times New Roman"/>
          <w:bCs/>
        </w:rPr>
        <w:lastRenderedPageBreak/>
        <w:t>and the Nimar plains 394.96%. While its decline was noted in Gird region with a reduction of 52.14% followed by Malwa Plateau (36.31%) and Kymore Plateau (32.50%).</w:t>
      </w:r>
    </w:p>
    <w:p w14:paraId="30181F7C" w14:textId="77777777" w:rsidR="003E6081" w:rsidRDefault="001F5EED">
      <w:pPr>
        <w:spacing w:after="240" w:line="360" w:lineRule="auto"/>
        <w:ind w:right="-333" w:firstLine="720"/>
        <w:jc w:val="both"/>
        <w:rPr>
          <w:rFonts w:ascii="Times New Roman" w:eastAsia="MS Gothic" w:hAnsi="Times New Roman" w:cs="Times New Roman"/>
          <w:bCs/>
        </w:rPr>
      </w:pPr>
      <w:r>
        <w:rPr>
          <w:rFonts w:ascii="Times New Roman" w:eastAsia="MS Gothic" w:hAnsi="Times New Roman" w:cs="Times New Roman"/>
          <w:bCs/>
        </w:rPr>
        <w:t>The absolute change in chickpea production across various agro-climatic zones of Madhya Pradesh Had the maximum rise   observed in the Nimar plains 433.71 thousand hectares followed by the Vindhyan Plateau 210</w:t>
      </w:r>
      <w:r w:rsidR="00F71988">
        <w:rPr>
          <w:rFonts w:ascii="Times New Roman" w:eastAsia="MS Gothic" w:hAnsi="Times New Roman" w:cs="Times New Roman"/>
          <w:bCs/>
        </w:rPr>
        <w:t>.41 thousand hectares, and the K</w:t>
      </w:r>
      <w:r>
        <w:rPr>
          <w:rFonts w:ascii="Times New Roman" w:eastAsia="MS Gothic" w:hAnsi="Times New Roman" w:cs="Times New Roman"/>
          <w:bCs/>
        </w:rPr>
        <w:t>ymore Plateau 147.55 thousand hectares, While it decline was noted in Gird region with a reduction 59.25 thousand hectares followed by central Narmada valley 10.97 thousand hectares and the Bundelkhand region 13.11 thousand hectares. The relative change in production was determined to be highest in Chhattisgarh plain1572.90 % followed by the Northern hill region of Chhattisgarh 1090.83% and the Nimar plains 833.68%. While it decline was noted in Gird region with a reduction of 15.85% followed by Central Narmada valley 5.22% and Malwa Plateau 5.96%.</w:t>
      </w:r>
    </w:p>
    <w:p w14:paraId="287CB1BD" w14:textId="77777777" w:rsidR="003E6081" w:rsidRDefault="001F5EED">
      <w:pPr>
        <w:spacing w:after="240" w:line="360" w:lineRule="auto"/>
        <w:ind w:right="-333" w:firstLine="720"/>
        <w:jc w:val="both"/>
        <w:rPr>
          <w:rFonts w:ascii="Times New Roman" w:eastAsia="MS Gothic" w:hAnsi="Times New Roman" w:cs="Times New Roman"/>
          <w:bCs/>
        </w:rPr>
      </w:pPr>
      <w:r>
        <w:rPr>
          <w:rFonts w:ascii="Times New Roman" w:eastAsia="MS Gothic" w:hAnsi="Times New Roman" w:cs="Times New Roman"/>
          <w:bCs/>
        </w:rPr>
        <w:t xml:space="preserve">The absolute change in chickpea productivity  across various agro-climatic zones of Madhya Pradesh  Has the  maximum  rise    observed in the   Kymore Plateau 6723.33 Kg/Ha, followed by the Malwa Plateau 6506.67 Kg/Ha and the Northern hill region of Chhattisgarh 5850.00 Kg/Ha,  While it decline was noted in Chhattisgarh Plateau with a reduction 626.67 Kg/Ha  followed by Central Narmada valley 1263.33 Kg/Ha and the </w:t>
      </w:r>
      <w:proofErr w:type="spellStart"/>
      <w:r>
        <w:rPr>
          <w:rFonts w:ascii="Times New Roman" w:eastAsia="MS Gothic" w:hAnsi="Times New Roman" w:cs="Times New Roman"/>
          <w:bCs/>
        </w:rPr>
        <w:t>Satpura</w:t>
      </w:r>
      <w:proofErr w:type="spellEnd"/>
      <w:r>
        <w:rPr>
          <w:rFonts w:ascii="Times New Roman" w:eastAsia="MS Gothic" w:hAnsi="Times New Roman" w:cs="Times New Roman"/>
          <w:bCs/>
        </w:rPr>
        <w:t xml:space="preserve"> Plateau 1903.33 Kg/Ha .The relative change in productivity was determined to be highest in Northern hill region of Chhattisgarh at 270.83% followed by the </w:t>
      </w:r>
      <w:proofErr w:type="spellStart"/>
      <w:r>
        <w:rPr>
          <w:rFonts w:ascii="Times New Roman" w:eastAsia="MS Gothic" w:hAnsi="Times New Roman" w:cs="Times New Roman"/>
          <w:bCs/>
        </w:rPr>
        <w:t>Jhabua</w:t>
      </w:r>
      <w:proofErr w:type="spellEnd"/>
      <w:r>
        <w:rPr>
          <w:rFonts w:ascii="Times New Roman" w:eastAsia="MS Gothic" w:hAnsi="Times New Roman" w:cs="Times New Roman"/>
          <w:bCs/>
        </w:rPr>
        <w:t xml:space="preserve"> hill zone265.00% and the </w:t>
      </w:r>
      <w:proofErr w:type="spellStart"/>
      <w:r>
        <w:rPr>
          <w:rFonts w:ascii="Times New Roman" w:eastAsia="MS Gothic" w:hAnsi="Times New Roman" w:cs="Times New Roman"/>
          <w:bCs/>
        </w:rPr>
        <w:t>nimar</w:t>
      </w:r>
      <w:proofErr w:type="spellEnd"/>
      <w:r>
        <w:rPr>
          <w:rFonts w:ascii="Times New Roman" w:eastAsia="MS Gothic" w:hAnsi="Times New Roman" w:cs="Times New Roman"/>
          <w:bCs/>
        </w:rPr>
        <w:t xml:space="preserve">  plain 190.32%  While it decline was noted in  Central Narmada valley with a reduction of 55.82% followed by  Bundelkhand region  66.35% and Vindhyan  Plateau 73.15%.</w:t>
      </w:r>
    </w:p>
    <w:p w14:paraId="52BB6365" w14:textId="77777777" w:rsidR="003E6081" w:rsidRDefault="001F5EED">
      <w:pPr>
        <w:spacing w:after="240" w:line="360" w:lineRule="auto"/>
        <w:ind w:right="-333"/>
        <w:jc w:val="both"/>
        <w:rPr>
          <w:rFonts w:ascii="Times New Roman" w:eastAsia="MS Gothic" w:hAnsi="Times New Roman" w:cs="Times New Roman"/>
          <w:b/>
        </w:rPr>
      </w:pPr>
      <w:r>
        <w:rPr>
          <w:rFonts w:ascii="Times New Roman" w:eastAsia="MS Gothic" w:hAnsi="Times New Roman" w:cs="Times New Roman"/>
          <w:b/>
        </w:rPr>
        <w:t xml:space="preserve">4.2: </w:t>
      </w:r>
      <w:r>
        <w:rPr>
          <w:rFonts w:ascii="Times New Roman" w:eastAsia="MS Gothic" w:hAnsi="Times New Roman" w:cs="Times New Roman"/>
          <w:b/>
          <w:lang w:eastAsia="zh-CN"/>
        </w:rPr>
        <w:t xml:space="preserve"> </w:t>
      </w:r>
      <w:bookmarkStart w:id="2" w:name="_Hlk204680717"/>
      <w:r w:rsidR="00F71988">
        <w:rPr>
          <w:rFonts w:ascii="Times New Roman" w:eastAsia="MS Gothic" w:hAnsi="Times New Roman" w:cs="Times New Roman"/>
          <w:b/>
          <w:lang w:eastAsia="zh-CN"/>
        </w:rPr>
        <w:t>Analysis of variability in a</w:t>
      </w:r>
      <w:r>
        <w:rPr>
          <w:rFonts w:ascii="Times New Roman" w:eastAsia="MS Gothic" w:hAnsi="Times New Roman" w:cs="Times New Roman"/>
          <w:b/>
          <w:lang w:eastAsia="zh-CN"/>
        </w:rPr>
        <w:t xml:space="preserve">rea, </w:t>
      </w:r>
      <w:r w:rsidR="00F71988">
        <w:rPr>
          <w:rFonts w:ascii="Times New Roman" w:eastAsia="MS Gothic" w:hAnsi="Times New Roman" w:cs="Times New Roman"/>
          <w:b/>
          <w:lang w:eastAsia="zh-CN"/>
        </w:rPr>
        <w:t>p</w:t>
      </w:r>
      <w:r>
        <w:rPr>
          <w:rFonts w:ascii="Times New Roman" w:eastAsia="MS Gothic" w:hAnsi="Times New Roman" w:cs="Times New Roman"/>
          <w:b/>
          <w:lang w:eastAsia="zh-CN"/>
        </w:rPr>
        <w:t>roduc</w:t>
      </w:r>
      <w:r w:rsidR="00F71988">
        <w:rPr>
          <w:rFonts w:ascii="Times New Roman" w:eastAsia="MS Gothic" w:hAnsi="Times New Roman" w:cs="Times New Roman"/>
          <w:b/>
          <w:lang w:eastAsia="zh-CN"/>
        </w:rPr>
        <w:t>tion, and productivity of Chick</w:t>
      </w:r>
      <w:r>
        <w:rPr>
          <w:rFonts w:ascii="Times New Roman" w:eastAsia="MS Gothic" w:hAnsi="Times New Roman" w:cs="Times New Roman"/>
          <w:b/>
          <w:lang w:eastAsia="zh-CN"/>
        </w:rPr>
        <w:t>pea across Agro-Climatic Zones of Madhya Pradesh</w:t>
      </w:r>
      <w:bookmarkEnd w:id="2"/>
    </w:p>
    <w:p w14:paraId="79E0FB52" w14:textId="77777777" w:rsidR="003E6081" w:rsidRDefault="001F5EED">
      <w:pPr>
        <w:spacing w:after="240" w:line="360" w:lineRule="auto"/>
        <w:ind w:right="-333"/>
        <w:jc w:val="both"/>
        <w:rPr>
          <w:rFonts w:ascii="Times New Roman" w:eastAsia="MS Gothic" w:hAnsi="Times New Roman" w:cs="Times New Roman"/>
          <w:b/>
        </w:rPr>
      </w:pPr>
      <w:r>
        <w:rPr>
          <w:rFonts w:ascii="Times New Roman" w:eastAsia="MS Gothic" w:hAnsi="Times New Roman" w:cs="Times New Roman"/>
          <w:b/>
          <w:lang w:eastAsia="zh-CN"/>
        </w:rPr>
        <w:t>4.2.1: Phase I (1998-99 to 2007-08 pre-NFSM)</w:t>
      </w:r>
    </w:p>
    <w:p w14:paraId="47166CA1" w14:textId="77777777" w:rsidR="003E6081" w:rsidRDefault="001F5EED">
      <w:pPr>
        <w:spacing w:after="240" w:line="360" w:lineRule="auto"/>
        <w:ind w:right="-333"/>
        <w:jc w:val="both"/>
        <w:rPr>
          <w:rFonts w:ascii="Times New Roman" w:eastAsia="MS Gothic" w:hAnsi="Times New Roman" w:cs="Times New Roman"/>
          <w:bCs/>
        </w:rPr>
      </w:pPr>
      <w:r>
        <w:rPr>
          <w:rFonts w:ascii="Times New Roman" w:eastAsia="MS Gothic" w:hAnsi="Times New Roman" w:cs="Times New Roman"/>
          <w:bCs/>
          <w:lang w:eastAsia="zh-CN"/>
        </w:rPr>
        <w:tab/>
        <w:t xml:space="preserve">During Phase I the stability of chickpea area under cultivation exhibited discernible variations across the agroclimatic zone. The Northern hill region of Chhattisgarh (6.12%) demonstrated unparalleled stability, closely trailed by Kymore Plateau (6.53%), Malwa Plateau (7.96%), </w:t>
      </w:r>
      <w:proofErr w:type="spellStart"/>
      <w:r>
        <w:rPr>
          <w:rFonts w:ascii="Times New Roman" w:eastAsia="MS Gothic" w:hAnsi="Times New Roman" w:cs="Times New Roman"/>
          <w:bCs/>
          <w:lang w:eastAsia="zh-CN"/>
        </w:rPr>
        <w:t>Vindhyan</w:t>
      </w:r>
      <w:proofErr w:type="spellEnd"/>
      <w:r>
        <w:rPr>
          <w:rFonts w:ascii="Times New Roman" w:eastAsia="MS Gothic" w:hAnsi="Times New Roman" w:cs="Times New Roman"/>
          <w:bCs/>
          <w:lang w:eastAsia="zh-CN"/>
        </w:rPr>
        <w:t xml:space="preserve"> Plateau (7.99%), </w:t>
      </w:r>
      <w:proofErr w:type="spellStart"/>
      <w:r>
        <w:rPr>
          <w:rFonts w:ascii="Times New Roman" w:eastAsia="MS Gothic" w:hAnsi="Times New Roman" w:cs="Times New Roman"/>
          <w:bCs/>
          <w:lang w:eastAsia="zh-CN"/>
        </w:rPr>
        <w:t>Satpura</w:t>
      </w:r>
      <w:proofErr w:type="spellEnd"/>
      <w:r>
        <w:rPr>
          <w:rFonts w:ascii="Times New Roman" w:eastAsia="MS Gothic" w:hAnsi="Times New Roman" w:cs="Times New Roman"/>
          <w:bCs/>
          <w:lang w:eastAsia="zh-CN"/>
        </w:rPr>
        <w:t xml:space="preserve"> Plateau (9.97%), and the Chhattisgarh plains (14.93%), all of which sustained a commendable level of area consistency. Conversely, a cohort of zones experienced moderate fluctuations in cultivated area: the Gird region (15.06%), Bundelkhand region (17.55%), Nimar plains (18.23%), Central Narmada Valley (20.87%), and </w:t>
      </w:r>
      <w:r>
        <w:rPr>
          <w:rFonts w:ascii="Times New Roman" w:eastAsia="MS Gothic" w:hAnsi="Times New Roman" w:cs="Times New Roman"/>
          <w:bCs/>
          <w:lang w:eastAsia="zh-CN"/>
        </w:rPr>
        <w:lastRenderedPageBreak/>
        <w:t xml:space="preserve">notably, the </w:t>
      </w:r>
      <w:proofErr w:type="spellStart"/>
      <w:r>
        <w:rPr>
          <w:rFonts w:ascii="Times New Roman" w:eastAsia="MS Gothic" w:hAnsi="Times New Roman" w:cs="Times New Roman"/>
          <w:bCs/>
          <w:lang w:eastAsia="zh-CN"/>
        </w:rPr>
        <w:t>Jhabua</w:t>
      </w:r>
      <w:proofErr w:type="spellEnd"/>
      <w:r>
        <w:rPr>
          <w:rFonts w:ascii="Times New Roman" w:eastAsia="MS Gothic" w:hAnsi="Times New Roman" w:cs="Times New Roman"/>
          <w:bCs/>
          <w:lang w:eastAsia="zh-CN"/>
        </w:rPr>
        <w:t xml:space="preserve"> hill zone (27.59%), which registered the highest degree of moderate variability. Intriguingly, no zones were classified as highly fluctuated for area during this foundational period.</w:t>
      </w:r>
    </w:p>
    <w:p w14:paraId="42522F6F" w14:textId="77777777" w:rsidR="003E6081" w:rsidRDefault="001F5EED">
      <w:pPr>
        <w:spacing w:after="240" w:line="360" w:lineRule="auto"/>
        <w:ind w:right="-333"/>
        <w:jc w:val="both"/>
        <w:rPr>
          <w:rFonts w:ascii="Times New Roman" w:eastAsia="MS Gothic" w:hAnsi="Times New Roman" w:cs="Times New Roman"/>
          <w:bCs/>
        </w:rPr>
      </w:pPr>
      <w:r>
        <w:rPr>
          <w:rFonts w:ascii="Times New Roman" w:eastAsia="MS Gothic" w:hAnsi="Times New Roman" w:cs="Times New Roman"/>
          <w:bCs/>
          <w:lang w:eastAsia="zh-CN"/>
        </w:rPr>
        <w:tab/>
        <w:t xml:space="preserve">Pertaining to production stability during Phase 1, a substantial majority of zones gravitated towards the stable category. Kymore Plateau (7.77%) and Vindhyan Plateau (8.51%) evinced remarkable consistency in output, succeeded by the Northern hill region of Chhattisgarh (8.95%), Malwa Plateau (9.15%), and the Gird region (13.72%). Moderate fluctuations in production were recorded across the Chhattisgarh plains (15.77%), Bundelkhand region (16.40%), Central Narmada Valley (19.36%), Nimar plains (22.77%), and </w:t>
      </w:r>
      <w:proofErr w:type="spellStart"/>
      <w:r>
        <w:rPr>
          <w:rFonts w:ascii="Times New Roman" w:eastAsia="MS Gothic" w:hAnsi="Times New Roman" w:cs="Times New Roman"/>
          <w:bCs/>
          <w:lang w:eastAsia="zh-CN"/>
        </w:rPr>
        <w:t>Satpura</w:t>
      </w:r>
      <w:proofErr w:type="spellEnd"/>
      <w:r>
        <w:rPr>
          <w:rFonts w:ascii="Times New Roman" w:eastAsia="MS Gothic" w:hAnsi="Times New Roman" w:cs="Times New Roman"/>
          <w:bCs/>
          <w:lang w:eastAsia="zh-CN"/>
        </w:rPr>
        <w:t xml:space="preserve"> Plateau (23.11%). Standing as an outlier, the </w:t>
      </w:r>
      <w:proofErr w:type="spellStart"/>
      <w:r>
        <w:rPr>
          <w:rFonts w:ascii="Times New Roman" w:eastAsia="MS Gothic" w:hAnsi="Times New Roman" w:cs="Times New Roman"/>
          <w:bCs/>
          <w:lang w:eastAsia="zh-CN"/>
        </w:rPr>
        <w:t>Jhabua</w:t>
      </w:r>
      <w:proofErr w:type="spellEnd"/>
      <w:r>
        <w:rPr>
          <w:rFonts w:ascii="Times New Roman" w:eastAsia="MS Gothic" w:hAnsi="Times New Roman" w:cs="Times New Roman"/>
          <w:bCs/>
          <w:lang w:eastAsia="zh-CN"/>
        </w:rPr>
        <w:t xml:space="preserve"> hill zone (33.19%) emerged as the singular highly fluctuated zone for chickpea production in this Phase, indicative of pronounced output instability.</w:t>
      </w:r>
    </w:p>
    <w:p w14:paraId="65F29215" w14:textId="77777777" w:rsidR="003E6081" w:rsidRDefault="001F5EED">
      <w:pPr>
        <w:spacing w:after="240" w:line="360" w:lineRule="auto"/>
        <w:ind w:right="-333"/>
        <w:jc w:val="both"/>
        <w:rPr>
          <w:rFonts w:ascii="Times New Roman" w:eastAsia="MS Gothic" w:hAnsi="Times New Roman" w:cs="Times New Roman"/>
          <w:bCs/>
        </w:rPr>
      </w:pPr>
      <w:r>
        <w:rPr>
          <w:rFonts w:ascii="Times New Roman" w:eastAsia="MS Gothic" w:hAnsi="Times New Roman" w:cs="Times New Roman"/>
          <w:bCs/>
          <w:lang w:eastAsia="zh-CN"/>
        </w:rPr>
        <w:tab/>
        <w:t xml:space="preserve">The productivity of chickpea in Phase 1 generally underscored a pervasive degree of stability across most zones. Malwa Plateau (3.24%) exemplified the most unwavering productivity, with the Gird region (3.48%), Vindhyan Plateau (3.70%), Kymore Plateau (4.23%), Northern hill region of Chhattisgarh (5.34%), Chhattisgarh plains (6.24%), Bundelkhand region (6.77%), Central Narmada Valley (7.11%), Nimar plains (7.74%), and </w:t>
      </w:r>
      <w:proofErr w:type="spellStart"/>
      <w:r>
        <w:rPr>
          <w:rFonts w:ascii="Times New Roman" w:eastAsia="MS Gothic" w:hAnsi="Times New Roman" w:cs="Times New Roman"/>
          <w:bCs/>
          <w:lang w:eastAsia="zh-CN"/>
        </w:rPr>
        <w:t>Jhabua</w:t>
      </w:r>
      <w:proofErr w:type="spellEnd"/>
      <w:r>
        <w:rPr>
          <w:rFonts w:ascii="Times New Roman" w:eastAsia="MS Gothic" w:hAnsi="Times New Roman" w:cs="Times New Roman"/>
          <w:bCs/>
          <w:lang w:eastAsia="zh-CN"/>
        </w:rPr>
        <w:t xml:space="preserve"> hill zone (13.44%) likewise achieving consistent yield per unit area. Solely the </w:t>
      </w:r>
      <w:proofErr w:type="spellStart"/>
      <w:r>
        <w:rPr>
          <w:rFonts w:ascii="Times New Roman" w:eastAsia="MS Gothic" w:hAnsi="Times New Roman" w:cs="Times New Roman"/>
          <w:bCs/>
          <w:lang w:eastAsia="zh-CN"/>
        </w:rPr>
        <w:t>Satpura</w:t>
      </w:r>
      <w:proofErr w:type="spellEnd"/>
      <w:r>
        <w:rPr>
          <w:rFonts w:ascii="Times New Roman" w:eastAsia="MS Gothic" w:hAnsi="Times New Roman" w:cs="Times New Roman"/>
          <w:bCs/>
          <w:lang w:eastAsia="zh-CN"/>
        </w:rPr>
        <w:t xml:space="preserve"> Plateau (18.56%) encountered moderate fluctuations in productivity, signifying a relatively uniform output efficiency across the residual regions. Importantly, no zones ascended to the highly fluctuated classification for productivity during this Phase.</w:t>
      </w:r>
    </w:p>
    <w:p w14:paraId="25DB2AE3" w14:textId="77777777" w:rsidR="003E6081" w:rsidRDefault="001F5EED">
      <w:pPr>
        <w:spacing w:after="240" w:line="360" w:lineRule="auto"/>
        <w:ind w:right="-333"/>
        <w:jc w:val="both"/>
        <w:rPr>
          <w:rFonts w:ascii="Times New Roman" w:eastAsia="MS Gothic" w:hAnsi="Times New Roman" w:cs="Times New Roman"/>
          <w:b/>
        </w:rPr>
      </w:pPr>
      <w:r>
        <w:rPr>
          <w:rFonts w:ascii="Times New Roman" w:eastAsia="MS Gothic" w:hAnsi="Times New Roman" w:cs="Times New Roman"/>
          <w:b/>
          <w:lang w:eastAsia="zh-CN"/>
        </w:rPr>
        <w:t>4.2.2: Phase II (2008-09 to 2022-23 post-NFSM)</w:t>
      </w:r>
    </w:p>
    <w:p w14:paraId="64091896" w14:textId="77777777" w:rsidR="003E6081" w:rsidRDefault="001F5EED">
      <w:pPr>
        <w:spacing w:after="240" w:line="360" w:lineRule="auto"/>
        <w:ind w:right="-333"/>
        <w:jc w:val="both"/>
        <w:rPr>
          <w:rFonts w:ascii="Times New Roman" w:eastAsia="MS Gothic" w:hAnsi="Times New Roman" w:cs="Times New Roman"/>
          <w:bCs/>
        </w:rPr>
      </w:pPr>
      <w:r>
        <w:rPr>
          <w:rFonts w:ascii="Times New Roman" w:eastAsia="MS Gothic" w:hAnsi="Times New Roman" w:cs="Times New Roman"/>
          <w:bCs/>
          <w:lang w:eastAsia="zh-CN"/>
        </w:rPr>
        <w:tab/>
        <w:t xml:space="preserve">Table no.3 Shows that Kymore Plateau (7.45%) Vindhyan Plateau (7.97%), Malwa Plateau (8.21%), Gird region (12.79%), and </w:t>
      </w:r>
      <w:proofErr w:type="spellStart"/>
      <w:r>
        <w:rPr>
          <w:rFonts w:ascii="Times New Roman" w:eastAsia="MS Gothic" w:hAnsi="Times New Roman" w:cs="Times New Roman"/>
          <w:bCs/>
          <w:lang w:eastAsia="zh-CN"/>
        </w:rPr>
        <w:t>Satpura</w:t>
      </w:r>
      <w:proofErr w:type="spellEnd"/>
      <w:r>
        <w:rPr>
          <w:rFonts w:ascii="Times New Roman" w:eastAsia="MS Gothic" w:hAnsi="Times New Roman" w:cs="Times New Roman"/>
          <w:bCs/>
          <w:lang w:eastAsia="zh-CN"/>
        </w:rPr>
        <w:t xml:space="preserve"> Plateau (12.96%) collectively demonstrated sustained stability in their cultivated area. Concurrently, several zones experienced moderate fluctuations in area: the Northern hill region of Chhattisgarh (15.49%), Central Narmada Valley (16.66%), Nimar plains (19.79%), and Bundelkhand region (26.98%). Alarmingly, the Chhattisgarh plains (72.68%) and </w:t>
      </w:r>
      <w:proofErr w:type="spellStart"/>
      <w:r>
        <w:rPr>
          <w:rFonts w:ascii="Times New Roman" w:eastAsia="MS Gothic" w:hAnsi="Times New Roman" w:cs="Times New Roman"/>
          <w:bCs/>
          <w:lang w:eastAsia="zh-CN"/>
        </w:rPr>
        <w:t>Jhabua</w:t>
      </w:r>
      <w:proofErr w:type="spellEnd"/>
      <w:r>
        <w:rPr>
          <w:rFonts w:ascii="Times New Roman" w:eastAsia="MS Gothic" w:hAnsi="Times New Roman" w:cs="Times New Roman"/>
          <w:bCs/>
          <w:lang w:eastAsia="zh-CN"/>
        </w:rPr>
        <w:t xml:space="preserve"> hill zone (33.74%) were definitively categorized as highly fluctuated zones for area, signifying substantial volatility in the extent of chickpea cultivation.</w:t>
      </w:r>
    </w:p>
    <w:p w14:paraId="4C010F54" w14:textId="77777777" w:rsidR="003E6081" w:rsidRDefault="001F5EED">
      <w:pPr>
        <w:spacing w:after="240" w:line="360" w:lineRule="auto"/>
        <w:ind w:right="-333"/>
        <w:jc w:val="both"/>
        <w:rPr>
          <w:rFonts w:ascii="Times New Roman" w:eastAsia="MS Gothic" w:hAnsi="Times New Roman" w:cs="Times New Roman"/>
          <w:bCs/>
        </w:rPr>
      </w:pPr>
      <w:r>
        <w:rPr>
          <w:rFonts w:ascii="Times New Roman" w:eastAsia="MS Gothic" w:hAnsi="Times New Roman" w:cs="Times New Roman"/>
          <w:bCs/>
          <w:lang w:eastAsia="zh-CN"/>
        </w:rPr>
        <w:lastRenderedPageBreak/>
        <w:tab/>
        <w:t xml:space="preserve">The production trajectories in Phase II, likewise presented a nuanced tableau of stability and instability. The Malwa Plateau (8.82%), Vindhyan Plateau (8.97%), and Kymore Plateau (9.75%) and Gird region (12.20%), successfully maintained stable production levels. Moderate fluctuations in production were observed in the Central Narmada Valley (16.65%), Northern hill region of Chhattisgarh (18.30%), </w:t>
      </w:r>
      <w:proofErr w:type="spellStart"/>
      <w:r>
        <w:rPr>
          <w:rFonts w:ascii="Times New Roman" w:eastAsia="MS Gothic" w:hAnsi="Times New Roman" w:cs="Times New Roman"/>
          <w:bCs/>
          <w:lang w:eastAsia="zh-CN"/>
        </w:rPr>
        <w:t>Satpura</w:t>
      </w:r>
      <w:proofErr w:type="spellEnd"/>
      <w:r>
        <w:rPr>
          <w:rFonts w:ascii="Times New Roman" w:eastAsia="MS Gothic" w:hAnsi="Times New Roman" w:cs="Times New Roman"/>
          <w:bCs/>
          <w:lang w:eastAsia="zh-CN"/>
        </w:rPr>
        <w:t xml:space="preserve"> Plateau (22.31%), and Nimar plains (22.61%). A profound concern materialized with Bundelkhand region (32.19%), </w:t>
      </w:r>
      <w:proofErr w:type="spellStart"/>
      <w:r>
        <w:rPr>
          <w:rFonts w:ascii="Times New Roman" w:eastAsia="MS Gothic" w:hAnsi="Times New Roman" w:cs="Times New Roman"/>
          <w:bCs/>
          <w:lang w:eastAsia="zh-CN"/>
        </w:rPr>
        <w:t>Jhabua</w:t>
      </w:r>
      <w:proofErr w:type="spellEnd"/>
      <w:r>
        <w:rPr>
          <w:rFonts w:ascii="Times New Roman" w:eastAsia="MS Gothic" w:hAnsi="Times New Roman" w:cs="Times New Roman"/>
          <w:bCs/>
          <w:lang w:eastAsia="zh-CN"/>
        </w:rPr>
        <w:t xml:space="preserve"> hill zone (35.64%), and with the highest fluctuation occurred in Chhattisgarh plains (86.35%), all of which endured highly fluctuated production, underscoring considerable volatility in chickpea output.</w:t>
      </w:r>
    </w:p>
    <w:p w14:paraId="5FB5E560" w14:textId="77777777" w:rsidR="003E6081" w:rsidRDefault="001F5EED">
      <w:pPr>
        <w:spacing w:after="240" w:line="360" w:lineRule="auto"/>
        <w:ind w:right="-333"/>
        <w:jc w:val="both"/>
        <w:rPr>
          <w:rFonts w:ascii="Times New Roman" w:eastAsia="MS Gothic" w:hAnsi="Times New Roman" w:cs="Times New Roman"/>
          <w:bCs/>
        </w:rPr>
      </w:pPr>
      <w:r>
        <w:rPr>
          <w:rFonts w:ascii="Times New Roman" w:eastAsia="MS Gothic" w:hAnsi="Times New Roman" w:cs="Times New Roman"/>
          <w:bCs/>
          <w:lang w:eastAsia="zh-CN"/>
        </w:rPr>
        <w:tab/>
        <w:t xml:space="preserve">Regarding productivity in Phase II, a majority of zones largely sustained their stability, indicative of consistent yields. Malwa Plateau (3.58%) exemplified paramount stability, closely followed by Gird region (3.66%), Vindhyan Plateau (4.86%), Kymore Plateau (5.88%), Nimar plains (7.60%), Central Narmada Valley (8.28%), Northern hill region of Chhattisgarh (9.21%), Bundelkhand region (10.26%), and </w:t>
      </w:r>
      <w:proofErr w:type="spellStart"/>
      <w:r>
        <w:rPr>
          <w:rFonts w:ascii="Times New Roman" w:eastAsia="MS Gothic" w:hAnsi="Times New Roman" w:cs="Times New Roman"/>
          <w:bCs/>
          <w:lang w:eastAsia="zh-CN"/>
        </w:rPr>
        <w:t>Jhabua</w:t>
      </w:r>
      <w:proofErr w:type="spellEnd"/>
      <w:r>
        <w:rPr>
          <w:rFonts w:ascii="Times New Roman" w:eastAsia="MS Gothic" w:hAnsi="Times New Roman" w:cs="Times New Roman"/>
          <w:bCs/>
          <w:lang w:eastAsia="zh-CN"/>
        </w:rPr>
        <w:t xml:space="preserve"> hill zone (10.88%), all consistently demonstrating stable productivity. Only the </w:t>
      </w:r>
      <w:proofErr w:type="spellStart"/>
      <w:r>
        <w:rPr>
          <w:rFonts w:ascii="Times New Roman" w:eastAsia="MS Gothic" w:hAnsi="Times New Roman" w:cs="Times New Roman"/>
          <w:bCs/>
          <w:lang w:eastAsia="zh-CN"/>
        </w:rPr>
        <w:t>Satpura</w:t>
      </w:r>
      <w:proofErr w:type="spellEnd"/>
      <w:r>
        <w:rPr>
          <w:rFonts w:ascii="Times New Roman" w:eastAsia="MS Gothic" w:hAnsi="Times New Roman" w:cs="Times New Roman"/>
          <w:bCs/>
          <w:lang w:eastAsia="zh-CN"/>
        </w:rPr>
        <w:t xml:space="preserve"> Plateau (22.05%) and Chhattisgarh plains (29.76%) recorded moderate fluctuations in productivity, suggesting some variability in yields per unit area, yet no zones transgressed into the highly fluctuated classification for productivity during this period.</w:t>
      </w:r>
    </w:p>
    <w:p w14:paraId="602D883D" w14:textId="77777777" w:rsidR="003E6081" w:rsidRDefault="003E6081">
      <w:pPr>
        <w:spacing w:after="240" w:line="360" w:lineRule="auto"/>
        <w:ind w:right="-333"/>
        <w:jc w:val="both"/>
        <w:rPr>
          <w:rFonts w:ascii="Times New Roman" w:eastAsia="MS Gothic" w:hAnsi="Times New Roman" w:cs="Times New Roman"/>
          <w:bCs/>
        </w:rPr>
        <w:sectPr w:rsidR="003E6081">
          <w:pgSz w:w="11906" w:h="16838"/>
          <w:pgMar w:top="1440" w:right="1440" w:bottom="1440" w:left="1560" w:header="709" w:footer="709" w:gutter="0"/>
          <w:cols w:space="708"/>
          <w:docGrid w:linePitch="360"/>
        </w:sectPr>
      </w:pPr>
    </w:p>
    <w:tbl>
      <w:tblPr>
        <w:tblpPr w:leftFromText="180" w:rightFromText="180" w:vertAnchor="text" w:horzAnchor="margin" w:tblpXSpec="center" w:tblpY="1717"/>
        <w:tblW w:w="10623" w:type="dxa"/>
        <w:tblLayout w:type="fixed"/>
        <w:tblLook w:val="04A0" w:firstRow="1" w:lastRow="0" w:firstColumn="1" w:lastColumn="0" w:noHBand="0" w:noVBand="1"/>
      </w:tblPr>
      <w:tblGrid>
        <w:gridCol w:w="800"/>
        <w:gridCol w:w="2694"/>
        <w:gridCol w:w="948"/>
        <w:gridCol w:w="1248"/>
        <w:gridCol w:w="1272"/>
        <w:gridCol w:w="876"/>
        <w:gridCol w:w="1055"/>
        <w:gridCol w:w="1730"/>
      </w:tblGrid>
      <w:tr w:rsidR="003E6081" w14:paraId="6AC7704D" w14:textId="77777777">
        <w:trPr>
          <w:trHeight w:val="312"/>
        </w:trPr>
        <w:tc>
          <w:tcPr>
            <w:tcW w:w="800" w:type="dxa"/>
            <w:vMerge w:val="restart"/>
            <w:tcBorders>
              <w:top w:val="single" w:sz="8" w:space="0" w:color="auto"/>
              <w:left w:val="single" w:sz="8" w:space="0" w:color="auto"/>
              <w:bottom w:val="single" w:sz="4" w:space="0" w:color="000000"/>
              <w:right w:val="single" w:sz="4" w:space="0" w:color="auto"/>
            </w:tcBorders>
            <w:noWrap/>
            <w:vAlign w:val="center"/>
          </w:tcPr>
          <w:p w14:paraId="4DD0695F" w14:textId="77777777" w:rsidR="003E6081" w:rsidRPr="00F71988" w:rsidRDefault="001F5EED">
            <w:pPr>
              <w:spacing w:after="240" w:line="240" w:lineRule="auto"/>
              <w:ind w:right="-333"/>
              <w:jc w:val="center"/>
              <w:rPr>
                <w:rFonts w:ascii="Times New Roman" w:eastAsia="MS Gothic" w:hAnsi="Times New Roman" w:cs="Times New Roman"/>
                <w:b/>
              </w:rPr>
            </w:pPr>
            <w:proofErr w:type="spellStart"/>
            <w:r w:rsidRPr="00F71988">
              <w:rPr>
                <w:rFonts w:ascii="Times New Roman" w:eastAsia="MS Gothic" w:hAnsi="Times New Roman" w:cs="Times New Roman"/>
                <w:b/>
              </w:rPr>
              <w:lastRenderedPageBreak/>
              <w:t>S.No</w:t>
            </w:r>
            <w:proofErr w:type="spellEnd"/>
            <w:r w:rsidRPr="00F71988">
              <w:rPr>
                <w:rFonts w:ascii="Times New Roman" w:eastAsia="MS Gothic" w:hAnsi="Times New Roman" w:cs="Times New Roman"/>
                <w:b/>
              </w:rPr>
              <w:t>.</w:t>
            </w:r>
          </w:p>
        </w:tc>
        <w:tc>
          <w:tcPr>
            <w:tcW w:w="2694" w:type="dxa"/>
            <w:vMerge w:val="restart"/>
            <w:tcBorders>
              <w:top w:val="single" w:sz="8" w:space="0" w:color="auto"/>
              <w:left w:val="single" w:sz="4" w:space="0" w:color="auto"/>
              <w:bottom w:val="single" w:sz="4" w:space="0" w:color="000000"/>
              <w:right w:val="single" w:sz="4" w:space="0" w:color="auto"/>
            </w:tcBorders>
            <w:noWrap/>
            <w:vAlign w:val="center"/>
          </w:tcPr>
          <w:p w14:paraId="4F6739DA" w14:textId="77777777" w:rsidR="003E6081" w:rsidRPr="00F71988" w:rsidRDefault="001F5EED">
            <w:pPr>
              <w:spacing w:after="240" w:line="240" w:lineRule="auto"/>
              <w:ind w:right="-333"/>
              <w:jc w:val="center"/>
              <w:rPr>
                <w:rFonts w:ascii="Times New Roman" w:eastAsia="MS Gothic" w:hAnsi="Times New Roman" w:cs="Times New Roman"/>
                <w:b/>
              </w:rPr>
            </w:pPr>
            <w:r w:rsidRPr="00F71988">
              <w:rPr>
                <w:rFonts w:ascii="Times New Roman" w:eastAsia="MS Gothic" w:hAnsi="Times New Roman" w:cs="Times New Roman"/>
                <w:b/>
              </w:rPr>
              <w:t>Agro-climatic Zone</w:t>
            </w:r>
          </w:p>
        </w:tc>
        <w:tc>
          <w:tcPr>
            <w:tcW w:w="3468" w:type="dxa"/>
            <w:gridSpan w:val="3"/>
            <w:tcBorders>
              <w:top w:val="single" w:sz="8" w:space="0" w:color="auto"/>
              <w:left w:val="nil"/>
              <w:bottom w:val="single" w:sz="4" w:space="0" w:color="auto"/>
              <w:right w:val="single" w:sz="8" w:space="0" w:color="000000"/>
            </w:tcBorders>
            <w:noWrap/>
            <w:vAlign w:val="center"/>
          </w:tcPr>
          <w:p w14:paraId="46233FF4" w14:textId="77777777" w:rsidR="003E6081" w:rsidRPr="00F71988" w:rsidRDefault="001F5EED">
            <w:pPr>
              <w:spacing w:after="240" w:line="240" w:lineRule="auto"/>
              <w:ind w:right="-333"/>
              <w:jc w:val="center"/>
              <w:rPr>
                <w:rFonts w:ascii="Times New Roman" w:eastAsia="MS Gothic" w:hAnsi="Times New Roman" w:cs="Times New Roman"/>
                <w:b/>
              </w:rPr>
            </w:pPr>
            <w:r w:rsidRPr="00F71988">
              <w:rPr>
                <w:rFonts w:ascii="Times New Roman" w:eastAsia="MS Gothic" w:hAnsi="Times New Roman" w:cs="Times New Roman"/>
                <w:b/>
              </w:rPr>
              <w:t>Phase 1(1998-99 to 2007-08 pre   NFSM</w:t>
            </w:r>
          </w:p>
        </w:tc>
        <w:tc>
          <w:tcPr>
            <w:tcW w:w="3661" w:type="dxa"/>
            <w:gridSpan w:val="3"/>
            <w:tcBorders>
              <w:top w:val="single" w:sz="8" w:space="0" w:color="auto"/>
              <w:left w:val="nil"/>
              <w:bottom w:val="single" w:sz="4" w:space="0" w:color="auto"/>
              <w:right w:val="single" w:sz="8" w:space="0" w:color="000000"/>
            </w:tcBorders>
            <w:noWrap/>
            <w:vAlign w:val="center"/>
          </w:tcPr>
          <w:p w14:paraId="515952B9" w14:textId="77777777" w:rsidR="003E6081" w:rsidRPr="00F71988" w:rsidRDefault="001F5EED">
            <w:pPr>
              <w:spacing w:after="240" w:line="240" w:lineRule="auto"/>
              <w:ind w:right="-333"/>
              <w:jc w:val="center"/>
              <w:rPr>
                <w:rFonts w:ascii="Times New Roman" w:eastAsia="MS Gothic" w:hAnsi="Times New Roman" w:cs="Times New Roman"/>
                <w:b/>
              </w:rPr>
            </w:pPr>
            <w:r w:rsidRPr="00F71988">
              <w:rPr>
                <w:rFonts w:ascii="Times New Roman" w:eastAsia="MS Gothic" w:hAnsi="Times New Roman" w:cs="Times New Roman"/>
                <w:b/>
              </w:rPr>
              <w:t>Phase 2(2008-09 to 2022-23) Post NFSM</w:t>
            </w:r>
          </w:p>
        </w:tc>
      </w:tr>
      <w:tr w:rsidR="003E6081" w14:paraId="1E874B72" w14:textId="77777777">
        <w:trPr>
          <w:trHeight w:val="312"/>
        </w:trPr>
        <w:tc>
          <w:tcPr>
            <w:tcW w:w="800" w:type="dxa"/>
            <w:vMerge/>
            <w:tcBorders>
              <w:top w:val="single" w:sz="8" w:space="0" w:color="auto"/>
              <w:left w:val="single" w:sz="8" w:space="0" w:color="auto"/>
              <w:bottom w:val="single" w:sz="4" w:space="0" w:color="000000"/>
              <w:right w:val="single" w:sz="4" w:space="0" w:color="auto"/>
            </w:tcBorders>
            <w:noWrap/>
            <w:vAlign w:val="center"/>
          </w:tcPr>
          <w:p w14:paraId="002C25CC" w14:textId="77777777" w:rsidR="003E6081" w:rsidRPr="00F71988" w:rsidRDefault="003E6081">
            <w:pPr>
              <w:spacing w:after="240" w:line="240" w:lineRule="auto"/>
              <w:ind w:right="-333"/>
              <w:jc w:val="center"/>
              <w:rPr>
                <w:rFonts w:ascii="Times New Roman" w:eastAsia="MS Gothic" w:hAnsi="Times New Roman" w:cs="Times New Roman"/>
                <w:b/>
              </w:rPr>
            </w:pPr>
          </w:p>
        </w:tc>
        <w:tc>
          <w:tcPr>
            <w:tcW w:w="2694" w:type="dxa"/>
            <w:vMerge/>
            <w:tcBorders>
              <w:top w:val="single" w:sz="8" w:space="0" w:color="auto"/>
              <w:left w:val="single" w:sz="4" w:space="0" w:color="auto"/>
              <w:bottom w:val="single" w:sz="4" w:space="0" w:color="000000"/>
              <w:right w:val="single" w:sz="4" w:space="0" w:color="auto"/>
            </w:tcBorders>
            <w:noWrap/>
            <w:vAlign w:val="center"/>
          </w:tcPr>
          <w:p w14:paraId="38B2C546" w14:textId="77777777" w:rsidR="003E6081" w:rsidRPr="00F71988" w:rsidRDefault="003E6081">
            <w:pPr>
              <w:spacing w:after="240" w:line="240" w:lineRule="auto"/>
              <w:ind w:right="-333"/>
              <w:jc w:val="center"/>
              <w:rPr>
                <w:rFonts w:ascii="Times New Roman" w:eastAsia="MS Gothic" w:hAnsi="Times New Roman" w:cs="Times New Roman"/>
                <w:b/>
              </w:rPr>
            </w:pPr>
          </w:p>
        </w:tc>
        <w:tc>
          <w:tcPr>
            <w:tcW w:w="3468" w:type="dxa"/>
            <w:gridSpan w:val="3"/>
            <w:tcBorders>
              <w:top w:val="single" w:sz="4" w:space="0" w:color="auto"/>
              <w:left w:val="nil"/>
              <w:bottom w:val="single" w:sz="4" w:space="0" w:color="auto"/>
              <w:right w:val="single" w:sz="8" w:space="0" w:color="000000"/>
            </w:tcBorders>
            <w:noWrap/>
            <w:vAlign w:val="center"/>
          </w:tcPr>
          <w:p w14:paraId="3D46D0D1" w14:textId="77777777" w:rsidR="003E6081" w:rsidRPr="00F71988" w:rsidRDefault="001F5EED">
            <w:pPr>
              <w:spacing w:after="240" w:line="240" w:lineRule="auto"/>
              <w:ind w:right="-333"/>
              <w:jc w:val="center"/>
              <w:rPr>
                <w:rFonts w:ascii="Times New Roman" w:eastAsia="MS Gothic" w:hAnsi="Times New Roman" w:cs="Times New Roman"/>
                <w:b/>
              </w:rPr>
            </w:pPr>
            <w:r w:rsidRPr="00F71988">
              <w:rPr>
                <w:rFonts w:ascii="Times New Roman" w:eastAsia="MS Gothic" w:hAnsi="Times New Roman" w:cs="Times New Roman"/>
                <w:b/>
              </w:rPr>
              <w:t>coefficient of variance (%)</w:t>
            </w:r>
          </w:p>
        </w:tc>
        <w:tc>
          <w:tcPr>
            <w:tcW w:w="3661" w:type="dxa"/>
            <w:gridSpan w:val="3"/>
            <w:tcBorders>
              <w:top w:val="single" w:sz="4" w:space="0" w:color="auto"/>
              <w:left w:val="nil"/>
              <w:bottom w:val="single" w:sz="4" w:space="0" w:color="auto"/>
              <w:right w:val="single" w:sz="8" w:space="0" w:color="000000"/>
            </w:tcBorders>
            <w:noWrap/>
            <w:vAlign w:val="center"/>
          </w:tcPr>
          <w:p w14:paraId="60C5C79A" w14:textId="77777777" w:rsidR="003E6081" w:rsidRPr="00F71988" w:rsidRDefault="001F5EED">
            <w:pPr>
              <w:spacing w:after="240" w:line="240" w:lineRule="auto"/>
              <w:ind w:right="-333"/>
              <w:jc w:val="center"/>
              <w:rPr>
                <w:rFonts w:ascii="Times New Roman" w:eastAsia="MS Gothic" w:hAnsi="Times New Roman" w:cs="Times New Roman"/>
                <w:b/>
              </w:rPr>
            </w:pPr>
            <w:r w:rsidRPr="00F71988">
              <w:rPr>
                <w:rFonts w:ascii="Times New Roman" w:eastAsia="MS Gothic" w:hAnsi="Times New Roman" w:cs="Times New Roman"/>
                <w:b/>
              </w:rPr>
              <w:t>coefficient of variance (%)</w:t>
            </w:r>
          </w:p>
        </w:tc>
      </w:tr>
      <w:tr w:rsidR="003E6081" w14:paraId="6311D527" w14:textId="77777777">
        <w:trPr>
          <w:trHeight w:val="312"/>
        </w:trPr>
        <w:tc>
          <w:tcPr>
            <w:tcW w:w="800" w:type="dxa"/>
            <w:vMerge/>
            <w:tcBorders>
              <w:top w:val="single" w:sz="8" w:space="0" w:color="auto"/>
              <w:left w:val="single" w:sz="8" w:space="0" w:color="auto"/>
              <w:bottom w:val="single" w:sz="4" w:space="0" w:color="000000"/>
              <w:right w:val="single" w:sz="4" w:space="0" w:color="auto"/>
            </w:tcBorders>
            <w:noWrap/>
            <w:vAlign w:val="center"/>
          </w:tcPr>
          <w:p w14:paraId="4766087D" w14:textId="77777777" w:rsidR="003E6081" w:rsidRPr="00F71988" w:rsidRDefault="003E6081">
            <w:pPr>
              <w:spacing w:after="240" w:line="240" w:lineRule="auto"/>
              <w:ind w:right="-333"/>
              <w:jc w:val="center"/>
              <w:rPr>
                <w:rFonts w:ascii="Times New Roman" w:eastAsia="MS Gothic" w:hAnsi="Times New Roman" w:cs="Times New Roman"/>
                <w:b/>
              </w:rPr>
            </w:pPr>
          </w:p>
        </w:tc>
        <w:tc>
          <w:tcPr>
            <w:tcW w:w="2694" w:type="dxa"/>
            <w:vMerge/>
            <w:tcBorders>
              <w:top w:val="single" w:sz="8" w:space="0" w:color="auto"/>
              <w:left w:val="single" w:sz="4" w:space="0" w:color="auto"/>
              <w:bottom w:val="single" w:sz="4" w:space="0" w:color="000000"/>
              <w:right w:val="single" w:sz="4" w:space="0" w:color="auto"/>
            </w:tcBorders>
            <w:noWrap/>
            <w:vAlign w:val="center"/>
          </w:tcPr>
          <w:p w14:paraId="30608677" w14:textId="77777777" w:rsidR="003E6081" w:rsidRPr="00F71988" w:rsidRDefault="003E6081">
            <w:pPr>
              <w:spacing w:after="240" w:line="240" w:lineRule="auto"/>
              <w:ind w:right="-333"/>
              <w:jc w:val="center"/>
              <w:rPr>
                <w:rFonts w:ascii="Times New Roman" w:eastAsia="MS Gothic" w:hAnsi="Times New Roman" w:cs="Times New Roman"/>
                <w:b/>
              </w:rPr>
            </w:pPr>
          </w:p>
        </w:tc>
        <w:tc>
          <w:tcPr>
            <w:tcW w:w="948" w:type="dxa"/>
            <w:tcBorders>
              <w:top w:val="nil"/>
              <w:left w:val="nil"/>
              <w:bottom w:val="single" w:sz="4" w:space="0" w:color="auto"/>
              <w:right w:val="single" w:sz="4" w:space="0" w:color="auto"/>
            </w:tcBorders>
            <w:noWrap/>
            <w:vAlign w:val="center"/>
          </w:tcPr>
          <w:p w14:paraId="02136205" w14:textId="77777777" w:rsidR="003E6081" w:rsidRPr="00F71988" w:rsidRDefault="001F5EED">
            <w:pPr>
              <w:spacing w:after="0" w:line="240" w:lineRule="auto"/>
              <w:ind w:right="-334"/>
              <w:jc w:val="center"/>
              <w:rPr>
                <w:rFonts w:ascii="Times New Roman" w:eastAsia="MS Gothic" w:hAnsi="Times New Roman" w:cs="Times New Roman"/>
                <w:b/>
              </w:rPr>
            </w:pPr>
            <w:r w:rsidRPr="00F71988">
              <w:rPr>
                <w:rFonts w:ascii="Times New Roman" w:eastAsia="MS Gothic" w:hAnsi="Times New Roman" w:cs="Times New Roman"/>
                <w:b/>
              </w:rPr>
              <w:t>Area</w:t>
            </w:r>
          </w:p>
          <w:p w14:paraId="3CA404AD" w14:textId="77777777" w:rsidR="003E6081" w:rsidRPr="00F71988" w:rsidRDefault="001F5EED">
            <w:pPr>
              <w:spacing w:after="0" w:line="240" w:lineRule="auto"/>
              <w:ind w:right="-334"/>
              <w:jc w:val="center"/>
              <w:rPr>
                <w:rFonts w:ascii="Times New Roman" w:eastAsia="MS Gothic" w:hAnsi="Times New Roman" w:cs="Times New Roman"/>
                <w:b/>
              </w:rPr>
            </w:pPr>
            <w:r w:rsidRPr="00F71988">
              <w:rPr>
                <w:rFonts w:ascii="Times New Roman" w:eastAsia="MS Gothic" w:hAnsi="Times New Roman" w:cs="Times New Roman"/>
                <w:b/>
              </w:rPr>
              <w:t>%</w:t>
            </w:r>
          </w:p>
        </w:tc>
        <w:tc>
          <w:tcPr>
            <w:tcW w:w="1248" w:type="dxa"/>
            <w:tcBorders>
              <w:top w:val="nil"/>
              <w:left w:val="nil"/>
              <w:bottom w:val="single" w:sz="4" w:space="0" w:color="auto"/>
              <w:right w:val="single" w:sz="4" w:space="0" w:color="auto"/>
            </w:tcBorders>
            <w:noWrap/>
            <w:vAlign w:val="center"/>
          </w:tcPr>
          <w:p w14:paraId="7B5436CA" w14:textId="77777777" w:rsidR="003E6081" w:rsidRPr="00F71988" w:rsidRDefault="001F5EED">
            <w:pPr>
              <w:spacing w:after="0" w:line="240" w:lineRule="auto"/>
              <w:ind w:right="-334"/>
              <w:jc w:val="center"/>
              <w:rPr>
                <w:rFonts w:ascii="Times New Roman" w:eastAsia="MS Gothic" w:hAnsi="Times New Roman" w:cs="Times New Roman"/>
                <w:b/>
              </w:rPr>
            </w:pPr>
            <w:r w:rsidRPr="00F71988">
              <w:rPr>
                <w:rFonts w:ascii="Times New Roman" w:eastAsia="MS Gothic" w:hAnsi="Times New Roman" w:cs="Times New Roman"/>
                <w:b/>
              </w:rPr>
              <w:t>Production</w:t>
            </w:r>
          </w:p>
          <w:p w14:paraId="68C6E156" w14:textId="77777777" w:rsidR="003E6081" w:rsidRPr="00F71988" w:rsidRDefault="001F5EED">
            <w:pPr>
              <w:spacing w:after="0" w:line="240" w:lineRule="auto"/>
              <w:ind w:right="-334"/>
              <w:jc w:val="center"/>
              <w:rPr>
                <w:rFonts w:ascii="Times New Roman" w:eastAsia="MS Gothic" w:hAnsi="Times New Roman" w:cs="Times New Roman"/>
                <w:b/>
              </w:rPr>
            </w:pPr>
            <w:r w:rsidRPr="00F71988">
              <w:rPr>
                <w:rFonts w:ascii="Times New Roman" w:eastAsia="MS Gothic" w:hAnsi="Times New Roman" w:cs="Times New Roman"/>
                <w:b/>
              </w:rPr>
              <w:t>%</w:t>
            </w:r>
          </w:p>
        </w:tc>
        <w:tc>
          <w:tcPr>
            <w:tcW w:w="1272" w:type="dxa"/>
            <w:tcBorders>
              <w:top w:val="nil"/>
              <w:left w:val="nil"/>
              <w:bottom w:val="single" w:sz="4" w:space="0" w:color="auto"/>
              <w:right w:val="single" w:sz="8" w:space="0" w:color="auto"/>
            </w:tcBorders>
            <w:noWrap/>
            <w:vAlign w:val="center"/>
          </w:tcPr>
          <w:p w14:paraId="30BF871F" w14:textId="77777777" w:rsidR="003E6081" w:rsidRPr="00F71988" w:rsidRDefault="001F5EED">
            <w:pPr>
              <w:spacing w:after="0" w:line="240" w:lineRule="auto"/>
              <w:ind w:right="-334"/>
              <w:jc w:val="center"/>
              <w:rPr>
                <w:rFonts w:ascii="Times New Roman" w:eastAsia="MS Gothic" w:hAnsi="Times New Roman" w:cs="Times New Roman"/>
                <w:b/>
              </w:rPr>
            </w:pPr>
            <w:r w:rsidRPr="00F71988">
              <w:rPr>
                <w:rFonts w:ascii="Times New Roman" w:eastAsia="MS Gothic" w:hAnsi="Times New Roman" w:cs="Times New Roman"/>
                <w:b/>
              </w:rPr>
              <w:t>Productivity</w:t>
            </w:r>
          </w:p>
          <w:p w14:paraId="3EAF72CC" w14:textId="77777777" w:rsidR="003E6081" w:rsidRPr="00F71988" w:rsidRDefault="001F5EED">
            <w:pPr>
              <w:spacing w:after="0" w:line="240" w:lineRule="auto"/>
              <w:ind w:right="-334"/>
              <w:jc w:val="center"/>
              <w:rPr>
                <w:rFonts w:ascii="Times New Roman" w:eastAsia="MS Gothic" w:hAnsi="Times New Roman" w:cs="Times New Roman"/>
                <w:b/>
              </w:rPr>
            </w:pPr>
            <w:r w:rsidRPr="00F71988">
              <w:rPr>
                <w:rFonts w:ascii="Times New Roman" w:eastAsia="MS Gothic" w:hAnsi="Times New Roman" w:cs="Times New Roman"/>
                <w:b/>
              </w:rPr>
              <w:t>%</w:t>
            </w:r>
          </w:p>
        </w:tc>
        <w:tc>
          <w:tcPr>
            <w:tcW w:w="876" w:type="dxa"/>
            <w:tcBorders>
              <w:top w:val="nil"/>
              <w:left w:val="nil"/>
              <w:bottom w:val="single" w:sz="4" w:space="0" w:color="auto"/>
              <w:right w:val="single" w:sz="4" w:space="0" w:color="auto"/>
            </w:tcBorders>
            <w:noWrap/>
            <w:vAlign w:val="center"/>
          </w:tcPr>
          <w:p w14:paraId="6BD3E156" w14:textId="77777777" w:rsidR="003E6081" w:rsidRPr="00F71988" w:rsidRDefault="001F5EED">
            <w:pPr>
              <w:spacing w:after="0" w:line="240" w:lineRule="auto"/>
              <w:ind w:right="-334"/>
              <w:jc w:val="center"/>
              <w:rPr>
                <w:rFonts w:ascii="Times New Roman" w:eastAsia="MS Gothic" w:hAnsi="Times New Roman" w:cs="Times New Roman"/>
                <w:b/>
              </w:rPr>
            </w:pPr>
            <w:r w:rsidRPr="00F71988">
              <w:rPr>
                <w:rFonts w:ascii="Times New Roman" w:eastAsia="MS Gothic" w:hAnsi="Times New Roman" w:cs="Times New Roman"/>
                <w:b/>
              </w:rPr>
              <w:t>Area</w:t>
            </w:r>
          </w:p>
          <w:p w14:paraId="3A78894B" w14:textId="77777777" w:rsidR="003E6081" w:rsidRPr="00F71988" w:rsidRDefault="001F5EED">
            <w:pPr>
              <w:spacing w:after="0" w:line="240" w:lineRule="auto"/>
              <w:ind w:right="-334"/>
              <w:jc w:val="center"/>
              <w:rPr>
                <w:rFonts w:ascii="Times New Roman" w:eastAsia="MS Gothic" w:hAnsi="Times New Roman" w:cs="Times New Roman"/>
                <w:b/>
              </w:rPr>
            </w:pPr>
            <w:r w:rsidRPr="00F71988">
              <w:rPr>
                <w:rFonts w:ascii="Times New Roman" w:eastAsia="MS Gothic" w:hAnsi="Times New Roman" w:cs="Times New Roman"/>
                <w:b/>
              </w:rPr>
              <w:t>%</w:t>
            </w:r>
          </w:p>
        </w:tc>
        <w:tc>
          <w:tcPr>
            <w:tcW w:w="1055" w:type="dxa"/>
            <w:tcBorders>
              <w:top w:val="nil"/>
              <w:left w:val="nil"/>
              <w:bottom w:val="single" w:sz="4" w:space="0" w:color="auto"/>
              <w:right w:val="single" w:sz="4" w:space="0" w:color="auto"/>
            </w:tcBorders>
            <w:noWrap/>
            <w:vAlign w:val="center"/>
          </w:tcPr>
          <w:p w14:paraId="3D37CF33" w14:textId="77777777" w:rsidR="003E6081" w:rsidRPr="00F71988" w:rsidRDefault="001F5EED">
            <w:pPr>
              <w:spacing w:after="0" w:line="240" w:lineRule="auto"/>
              <w:ind w:right="-334"/>
              <w:jc w:val="center"/>
              <w:rPr>
                <w:rFonts w:ascii="Times New Roman" w:eastAsia="MS Gothic" w:hAnsi="Times New Roman" w:cs="Times New Roman"/>
                <w:b/>
              </w:rPr>
            </w:pPr>
            <w:r w:rsidRPr="00F71988">
              <w:rPr>
                <w:rFonts w:ascii="Times New Roman" w:eastAsia="MS Gothic" w:hAnsi="Times New Roman" w:cs="Times New Roman"/>
                <w:b/>
              </w:rPr>
              <w:t>Production %</w:t>
            </w:r>
          </w:p>
        </w:tc>
        <w:tc>
          <w:tcPr>
            <w:tcW w:w="1730" w:type="dxa"/>
            <w:tcBorders>
              <w:top w:val="nil"/>
              <w:left w:val="nil"/>
              <w:bottom w:val="single" w:sz="4" w:space="0" w:color="auto"/>
              <w:right w:val="single" w:sz="8" w:space="0" w:color="auto"/>
            </w:tcBorders>
            <w:noWrap/>
            <w:vAlign w:val="center"/>
          </w:tcPr>
          <w:p w14:paraId="21149FE9" w14:textId="77777777" w:rsidR="003E6081" w:rsidRPr="00F71988" w:rsidRDefault="001F5EED">
            <w:pPr>
              <w:spacing w:after="0" w:line="240" w:lineRule="auto"/>
              <w:ind w:right="-334"/>
              <w:jc w:val="center"/>
              <w:rPr>
                <w:rFonts w:ascii="Times New Roman" w:eastAsia="MS Gothic" w:hAnsi="Times New Roman" w:cs="Times New Roman"/>
                <w:b/>
              </w:rPr>
            </w:pPr>
            <w:r w:rsidRPr="00F71988">
              <w:rPr>
                <w:rFonts w:ascii="Times New Roman" w:eastAsia="MS Gothic" w:hAnsi="Times New Roman" w:cs="Times New Roman"/>
                <w:b/>
              </w:rPr>
              <w:t>Productivity</w:t>
            </w:r>
          </w:p>
          <w:p w14:paraId="2F4772F4" w14:textId="77777777" w:rsidR="003E6081" w:rsidRPr="00F71988" w:rsidRDefault="001F5EED">
            <w:pPr>
              <w:spacing w:after="0" w:line="240" w:lineRule="auto"/>
              <w:ind w:right="-334"/>
              <w:jc w:val="center"/>
              <w:rPr>
                <w:rFonts w:ascii="Times New Roman" w:eastAsia="MS Gothic" w:hAnsi="Times New Roman" w:cs="Times New Roman"/>
                <w:b/>
              </w:rPr>
            </w:pPr>
            <w:r w:rsidRPr="00F71988">
              <w:rPr>
                <w:rFonts w:ascii="Times New Roman" w:eastAsia="MS Gothic" w:hAnsi="Times New Roman" w:cs="Times New Roman"/>
                <w:b/>
              </w:rPr>
              <w:t>%</w:t>
            </w:r>
          </w:p>
        </w:tc>
      </w:tr>
      <w:tr w:rsidR="003E6081" w14:paraId="473F4D03" w14:textId="77777777">
        <w:trPr>
          <w:trHeight w:val="312"/>
        </w:trPr>
        <w:tc>
          <w:tcPr>
            <w:tcW w:w="800" w:type="dxa"/>
            <w:tcBorders>
              <w:top w:val="nil"/>
              <w:left w:val="single" w:sz="8" w:space="0" w:color="auto"/>
              <w:bottom w:val="single" w:sz="4" w:space="0" w:color="auto"/>
              <w:right w:val="single" w:sz="4" w:space="0" w:color="auto"/>
            </w:tcBorders>
            <w:noWrap/>
            <w:vAlign w:val="center"/>
          </w:tcPr>
          <w:p w14:paraId="3E2B2331"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1</w:t>
            </w:r>
          </w:p>
        </w:tc>
        <w:tc>
          <w:tcPr>
            <w:tcW w:w="2694" w:type="dxa"/>
            <w:tcBorders>
              <w:top w:val="nil"/>
              <w:left w:val="nil"/>
              <w:bottom w:val="single" w:sz="4" w:space="0" w:color="auto"/>
              <w:right w:val="single" w:sz="4" w:space="0" w:color="auto"/>
            </w:tcBorders>
            <w:noWrap/>
            <w:vAlign w:val="center"/>
          </w:tcPr>
          <w:p w14:paraId="17F1E977"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Chhattisgarh plains</w:t>
            </w:r>
          </w:p>
        </w:tc>
        <w:tc>
          <w:tcPr>
            <w:tcW w:w="948" w:type="dxa"/>
            <w:tcBorders>
              <w:top w:val="nil"/>
              <w:left w:val="nil"/>
              <w:bottom w:val="single" w:sz="4" w:space="0" w:color="auto"/>
              <w:right w:val="single" w:sz="4" w:space="0" w:color="auto"/>
            </w:tcBorders>
            <w:noWrap/>
            <w:vAlign w:val="center"/>
          </w:tcPr>
          <w:p w14:paraId="36964BD4"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14.93</w:t>
            </w:r>
          </w:p>
        </w:tc>
        <w:tc>
          <w:tcPr>
            <w:tcW w:w="1248" w:type="dxa"/>
            <w:tcBorders>
              <w:top w:val="nil"/>
              <w:left w:val="nil"/>
              <w:bottom w:val="single" w:sz="4" w:space="0" w:color="auto"/>
              <w:right w:val="single" w:sz="4" w:space="0" w:color="auto"/>
            </w:tcBorders>
            <w:noWrap/>
            <w:vAlign w:val="center"/>
          </w:tcPr>
          <w:p w14:paraId="3EE7D670"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15.77</w:t>
            </w:r>
          </w:p>
        </w:tc>
        <w:tc>
          <w:tcPr>
            <w:tcW w:w="1272" w:type="dxa"/>
            <w:tcBorders>
              <w:top w:val="nil"/>
              <w:left w:val="nil"/>
              <w:bottom w:val="single" w:sz="4" w:space="0" w:color="auto"/>
              <w:right w:val="single" w:sz="8" w:space="0" w:color="auto"/>
            </w:tcBorders>
            <w:noWrap/>
            <w:vAlign w:val="center"/>
          </w:tcPr>
          <w:p w14:paraId="5F1A5908"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6.24</w:t>
            </w:r>
          </w:p>
        </w:tc>
        <w:tc>
          <w:tcPr>
            <w:tcW w:w="876" w:type="dxa"/>
            <w:tcBorders>
              <w:top w:val="nil"/>
              <w:left w:val="nil"/>
              <w:bottom w:val="single" w:sz="4" w:space="0" w:color="auto"/>
              <w:right w:val="single" w:sz="4" w:space="0" w:color="auto"/>
            </w:tcBorders>
            <w:noWrap/>
            <w:vAlign w:val="center"/>
          </w:tcPr>
          <w:p w14:paraId="10D679A7"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72.68</w:t>
            </w:r>
          </w:p>
        </w:tc>
        <w:tc>
          <w:tcPr>
            <w:tcW w:w="1055" w:type="dxa"/>
            <w:tcBorders>
              <w:top w:val="nil"/>
              <w:left w:val="nil"/>
              <w:bottom w:val="single" w:sz="4" w:space="0" w:color="auto"/>
              <w:right w:val="single" w:sz="4" w:space="0" w:color="auto"/>
            </w:tcBorders>
            <w:noWrap/>
            <w:vAlign w:val="center"/>
          </w:tcPr>
          <w:p w14:paraId="0F05A4CF"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86.35</w:t>
            </w:r>
          </w:p>
        </w:tc>
        <w:tc>
          <w:tcPr>
            <w:tcW w:w="1730" w:type="dxa"/>
            <w:tcBorders>
              <w:top w:val="nil"/>
              <w:left w:val="nil"/>
              <w:bottom w:val="single" w:sz="4" w:space="0" w:color="auto"/>
              <w:right w:val="single" w:sz="8" w:space="0" w:color="auto"/>
            </w:tcBorders>
            <w:noWrap/>
            <w:vAlign w:val="center"/>
          </w:tcPr>
          <w:p w14:paraId="669041F5"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29.76</w:t>
            </w:r>
          </w:p>
        </w:tc>
      </w:tr>
      <w:tr w:rsidR="003E6081" w14:paraId="32A43CEB" w14:textId="77777777">
        <w:trPr>
          <w:trHeight w:val="635"/>
        </w:trPr>
        <w:tc>
          <w:tcPr>
            <w:tcW w:w="800" w:type="dxa"/>
            <w:tcBorders>
              <w:top w:val="nil"/>
              <w:left w:val="single" w:sz="8" w:space="0" w:color="auto"/>
              <w:bottom w:val="single" w:sz="4" w:space="0" w:color="auto"/>
              <w:right w:val="single" w:sz="4" w:space="0" w:color="auto"/>
            </w:tcBorders>
            <w:noWrap/>
            <w:vAlign w:val="center"/>
          </w:tcPr>
          <w:p w14:paraId="627A5357"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2</w:t>
            </w:r>
          </w:p>
        </w:tc>
        <w:tc>
          <w:tcPr>
            <w:tcW w:w="2694" w:type="dxa"/>
            <w:tcBorders>
              <w:top w:val="nil"/>
              <w:left w:val="nil"/>
              <w:bottom w:val="single" w:sz="4" w:space="0" w:color="auto"/>
              <w:right w:val="single" w:sz="4" w:space="0" w:color="auto"/>
            </w:tcBorders>
            <w:noWrap/>
            <w:vAlign w:val="center"/>
          </w:tcPr>
          <w:p w14:paraId="09DC15FD"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Northen hill region of Chhattisgarh</w:t>
            </w:r>
          </w:p>
        </w:tc>
        <w:tc>
          <w:tcPr>
            <w:tcW w:w="948" w:type="dxa"/>
            <w:tcBorders>
              <w:top w:val="nil"/>
              <w:left w:val="nil"/>
              <w:bottom w:val="single" w:sz="4" w:space="0" w:color="auto"/>
              <w:right w:val="single" w:sz="4" w:space="0" w:color="auto"/>
            </w:tcBorders>
            <w:noWrap/>
            <w:vAlign w:val="center"/>
          </w:tcPr>
          <w:p w14:paraId="5B44352B"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6.12</w:t>
            </w:r>
          </w:p>
        </w:tc>
        <w:tc>
          <w:tcPr>
            <w:tcW w:w="1248" w:type="dxa"/>
            <w:tcBorders>
              <w:top w:val="nil"/>
              <w:left w:val="nil"/>
              <w:bottom w:val="single" w:sz="4" w:space="0" w:color="auto"/>
              <w:right w:val="single" w:sz="4" w:space="0" w:color="auto"/>
            </w:tcBorders>
            <w:noWrap/>
            <w:vAlign w:val="center"/>
          </w:tcPr>
          <w:p w14:paraId="62B89D8B"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8.95</w:t>
            </w:r>
          </w:p>
        </w:tc>
        <w:tc>
          <w:tcPr>
            <w:tcW w:w="1272" w:type="dxa"/>
            <w:tcBorders>
              <w:top w:val="nil"/>
              <w:left w:val="nil"/>
              <w:bottom w:val="single" w:sz="4" w:space="0" w:color="auto"/>
              <w:right w:val="single" w:sz="8" w:space="0" w:color="auto"/>
            </w:tcBorders>
            <w:noWrap/>
            <w:vAlign w:val="center"/>
          </w:tcPr>
          <w:p w14:paraId="5F80BF0D"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5.34</w:t>
            </w:r>
          </w:p>
        </w:tc>
        <w:tc>
          <w:tcPr>
            <w:tcW w:w="876" w:type="dxa"/>
            <w:tcBorders>
              <w:top w:val="nil"/>
              <w:left w:val="nil"/>
              <w:bottom w:val="single" w:sz="4" w:space="0" w:color="auto"/>
              <w:right w:val="single" w:sz="4" w:space="0" w:color="auto"/>
            </w:tcBorders>
            <w:noWrap/>
            <w:vAlign w:val="center"/>
          </w:tcPr>
          <w:p w14:paraId="692E4297"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15.49</w:t>
            </w:r>
          </w:p>
        </w:tc>
        <w:tc>
          <w:tcPr>
            <w:tcW w:w="1055" w:type="dxa"/>
            <w:tcBorders>
              <w:top w:val="nil"/>
              <w:left w:val="nil"/>
              <w:bottom w:val="single" w:sz="4" w:space="0" w:color="auto"/>
              <w:right w:val="single" w:sz="4" w:space="0" w:color="auto"/>
            </w:tcBorders>
            <w:noWrap/>
            <w:vAlign w:val="center"/>
          </w:tcPr>
          <w:p w14:paraId="2EBD9823"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18.30</w:t>
            </w:r>
          </w:p>
        </w:tc>
        <w:tc>
          <w:tcPr>
            <w:tcW w:w="1730" w:type="dxa"/>
            <w:tcBorders>
              <w:top w:val="nil"/>
              <w:left w:val="nil"/>
              <w:bottom w:val="single" w:sz="4" w:space="0" w:color="auto"/>
              <w:right w:val="single" w:sz="8" w:space="0" w:color="auto"/>
            </w:tcBorders>
            <w:noWrap/>
            <w:vAlign w:val="center"/>
          </w:tcPr>
          <w:p w14:paraId="3A82452A"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9.21</w:t>
            </w:r>
          </w:p>
        </w:tc>
      </w:tr>
      <w:tr w:rsidR="003E6081" w14:paraId="1E604626" w14:textId="77777777">
        <w:trPr>
          <w:trHeight w:val="312"/>
        </w:trPr>
        <w:tc>
          <w:tcPr>
            <w:tcW w:w="800" w:type="dxa"/>
            <w:tcBorders>
              <w:top w:val="nil"/>
              <w:left w:val="single" w:sz="8" w:space="0" w:color="auto"/>
              <w:bottom w:val="single" w:sz="4" w:space="0" w:color="auto"/>
              <w:right w:val="single" w:sz="4" w:space="0" w:color="auto"/>
            </w:tcBorders>
            <w:noWrap/>
            <w:vAlign w:val="center"/>
          </w:tcPr>
          <w:p w14:paraId="61C1C2FC"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3</w:t>
            </w:r>
          </w:p>
        </w:tc>
        <w:tc>
          <w:tcPr>
            <w:tcW w:w="2694" w:type="dxa"/>
            <w:tcBorders>
              <w:top w:val="nil"/>
              <w:left w:val="nil"/>
              <w:bottom w:val="single" w:sz="4" w:space="0" w:color="auto"/>
              <w:right w:val="single" w:sz="4" w:space="0" w:color="auto"/>
            </w:tcBorders>
            <w:noWrap/>
            <w:vAlign w:val="center"/>
          </w:tcPr>
          <w:p w14:paraId="61621F8D"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Kymore Plateau</w:t>
            </w:r>
          </w:p>
        </w:tc>
        <w:tc>
          <w:tcPr>
            <w:tcW w:w="948" w:type="dxa"/>
            <w:tcBorders>
              <w:top w:val="nil"/>
              <w:left w:val="nil"/>
              <w:bottom w:val="single" w:sz="4" w:space="0" w:color="auto"/>
              <w:right w:val="single" w:sz="4" w:space="0" w:color="auto"/>
            </w:tcBorders>
            <w:noWrap/>
            <w:vAlign w:val="center"/>
          </w:tcPr>
          <w:p w14:paraId="0C61548B"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6.53</w:t>
            </w:r>
          </w:p>
        </w:tc>
        <w:tc>
          <w:tcPr>
            <w:tcW w:w="1248" w:type="dxa"/>
            <w:tcBorders>
              <w:top w:val="nil"/>
              <w:left w:val="nil"/>
              <w:bottom w:val="single" w:sz="4" w:space="0" w:color="auto"/>
              <w:right w:val="single" w:sz="4" w:space="0" w:color="auto"/>
            </w:tcBorders>
            <w:noWrap/>
            <w:vAlign w:val="center"/>
          </w:tcPr>
          <w:p w14:paraId="0CF516B1"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7.77</w:t>
            </w:r>
          </w:p>
        </w:tc>
        <w:tc>
          <w:tcPr>
            <w:tcW w:w="1272" w:type="dxa"/>
            <w:tcBorders>
              <w:top w:val="nil"/>
              <w:left w:val="nil"/>
              <w:bottom w:val="single" w:sz="4" w:space="0" w:color="auto"/>
              <w:right w:val="single" w:sz="8" w:space="0" w:color="auto"/>
            </w:tcBorders>
            <w:noWrap/>
            <w:vAlign w:val="center"/>
          </w:tcPr>
          <w:p w14:paraId="31742EA3"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4.23</w:t>
            </w:r>
          </w:p>
        </w:tc>
        <w:tc>
          <w:tcPr>
            <w:tcW w:w="876" w:type="dxa"/>
            <w:tcBorders>
              <w:top w:val="nil"/>
              <w:left w:val="nil"/>
              <w:bottom w:val="single" w:sz="4" w:space="0" w:color="auto"/>
              <w:right w:val="single" w:sz="4" w:space="0" w:color="auto"/>
            </w:tcBorders>
            <w:noWrap/>
            <w:vAlign w:val="center"/>
          </w:tcPr>
          <w:p w14:paraId="512DEEBE"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7.45</w:t>
            </w:r>
          </w:p>
        </w:tc>
        <w:tc>
          <w:tcPr>
            <w:tcW w:w="1055" w:type="dxa"/>
            <w:tcBorders>
              <w:top w:val="nil"/>
              <w:left w:val="nil"/>
              <w:bottom w:val="single" w:sz="4" w:space="0" w:color="auto"/>
              <w:right w:val="single" w:sz="4" w:space="0" w:color="auto"/>
            </w:tcBorders>
            <w:noWrap/>
            <w:vAlign w:val="center"/>
          </w:tcPr>
          <w:p w14:paraId="6A2CCC75"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9.75</w:t>
            </w:r>
          </w:p>
        </w:tc>
        <w:tc>
          <w:tcPr>
            <w:tcW w:w="1730" w:type="dxa"/>
            <w:tcBorders>
              <w:top w:val="nil"/>
              <w:left w:val="nil"/>
              <w:bottom w:val="single" w:sz="4" w:space="0" w:color="auto"/>
              <w:right w:val="single" w:sz="8" w:space="0" w:color="auto"/>
            </w:tcBorders>
            <w:noWrap/>
            <w:vAlign w:val="center"/>
          </w:tcPr>
          <w:p w14:paraId="53AC91C0"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5.88</w:t>
            </w:r>
          </w:p>
        </w:tc>
      </w:tr>
      <w:tr w:rsidR="003E6081" w14:paraId="7DE4C1E0" w14:textId="77777777">
        <w:trPr>
          <w:trHeight w:val="312"/>
        </w:trPr>
        <w:tc>
          <w:tcPr>
            <w:tcW w:w="800" w:type="dxa"/>
            <w:tcBorders>
              <w:top w:val="nil"/>
              <w:left w:val="single" w:sz="8" w:space="0" w:color="auto"/>
              <w:bottom w:val="single" w:sz="4" w:space="0" w:color="auto"/>
              <w:right w:val="single" w:sz="4" w:space="0" w:color="auto"/>
            </w:tcBorders>
            <w:noWrap/>
            <w:vAlign w:val="center"/>
          </w:tcPr>
          <w:p w14:paraId="6E6FD9A6"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4</w:t>
            </w:r>
          </w:p>
        </w:tc>
        <w:tc>
          <w:tcPr>
            <w:tcW w:w="2694" w:type="dxa"/>
            <w:tcBorders>
              <w:top w:val="nil"/>
              <w:left w:val="nil"/>
              <w:bottom w:val="single" w:sz="4" w:space="0" w:color="auto"/>
              <w:right w:val="single" w:sz="4" w:space="0" w:color="auto"/>
            </w:tcBorders>
            <w:noWrap/>
            <w:vAlign w:val="center"/>
          </w:tcPr>
          <w:p w14:paraId="53FD97D6"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Vindhyan Plateau</w:t>
            </w:r>
          </w:p>
        </w:tc>
        <w:tc>
          <w:tcPr>
            <w:tcW w:w="948" w:type="dxa"/>
            <w:tcBorders>
              <w:top w:val="nil"/>
              <w:left w:val="nil"/>
              <w:bottom w:val="single" w:sz="4" w:space="0" w:color="auto"/>
              <w:right w:val="single" w:sz="4" w:space="0" w:color="auto"/>
            </w:tcBorders>
            <w:noWrap/>
            <w:vAlign w:val="center"/>
          </w:tcPr>
          <w:p w14:paraId="42B6C130"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7.99</w:t>
            </w:r>
          </w:p>
        </w:tc>
        <w:tc>
          <w:tcPr>
            <w:tcW w:w="1248" w:type="dxa"/>
            <w:tcBorders>
              <w:top w:val="nil"/>
              <w:left w:val="nil"/>
              <w:bottom w:val="single" w:sz="4" w:space="0" w:color="auto"/>
              <w:right w:val="single" w:sz="4" w:space="0" w:color="auto"/>
            </w:tcBorders>
            <w:noWrap/>
            <w:vAlign w:val="center"/>
          </w:tcPr>
          <w:p w14:paraId="781E1D1C"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8.51</w:t>
            </w:r>
          </w:p>
        </w:tc>
        <w:tc>
          <w:tcPr>
            <w:tcW w:w="1272" w:type="dxa"/>
            <w:tcBorders>
              <w:top w:val="nil"/>
              <w:left w:val="nil"/>
              <w:bottom w:val="single" w:sz="4" w:space="0" w:color="auto"/>
              <w:right w:val="single" w:sz="8" w:space="0" w:color="auto"/>
            </w:tcBorders>
            <w:noWrap/>
            <w:vAlign w:val="center"/>
          </w:tcPr>
          <w:p w14:paraId="364FB0BC"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3.70</w:t>
            </w:r>
          </w:p>
        </w:tc>
        <w:tc>
          <w:tcPr>
            <w:tcW w:w="876" w:type="dxa"/>
            <w:tcBorders>
              <w:top w:val="nil"/>
              <w:left w:val="nil"/>
              <w:bottom w:val="single" w:sz="4" w:space="0" w:color="auto"/>
              <w:right w:val="single" w:sz="4" w:space="0" w:color="auto"/>
            </w:tcBorders>
            <w:noWrap/>
            <w:vAlign w:val="center"/>
          </w:tcPr>
          <w:p w14:paraId="2A3BF5FD"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7.97</w:t>
            </w:r>
          </w:p>
        </w:tc>
        <w:tc>
          <w:tcPr>
            <w:tcW w:w="1055" w:type="dxa"/>
            <w:tcBorders>
              <w:top w:val="nil"/>
              <w:left w:val="nil"/>
              <w:bottom w:val="single" w:sz="4" w:space="0" w:color="auto"/>
              <w:right w:val="single" w:sz="4" w:space="0" w:color="auto"/>
            </w:tcBorders>
            <w:noWrap/>
            <w:vAlign w:val="center"/>
          </w:tcPr>
          <w:p w14:paraId="5958AEA5"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8.97</w:t>
            </w:r>
          </w:p>
        </w:tc>
        <w:tc>
          <w:tcPr>
            <w:tcW w:w="1730" w:type="dxa"/>
            <w:tcBorders>
              <w:top w:val="nil"/>
              <w:left w:val="nil"/>
              <w:bottom w:val="single" w:sz="4" w:space="0" w:color="auto"/>
              <w:right w:val="single" w:sz="8" w:space="0" w:color="auto"/>
            </w:tcBorders>
            <w:noWrap/>
            <w:vAlign w:val="center"/>
          </w:tcPr>
          <w:p w14:paraId="3A30D193"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4.86</w:t>
            </w:r>
          </w:p>
        </w:tc>
      </w:tr>
      <w:tr w:rsidR="003E6081" w14:paraId="08DABB6F" w14:textId="77777777">
        <w:trPr>
          <w:trHeight w:val="312"/>
        </w:trPr>
        <w:tc>
          <w:tcPr>
            <w:tcW w:w="800" w:type="dxa"/>
            <w:tcBorders>
              <w:top w:val="nil"/>
              <w:left w:val="single" w:sz="8" w:space="0" w:color="auto"/>
              <w:bottom w:val="single" w:sz="4" w:space="0" w:color="auto"/>
              <w:right w:val="single" w:sz="4" w:space="0" w:color="auto"/>
            </w:tcBorders>
            <w:noWrap/>
            <w:vAlign w:val="center"/>
          </w:tcPr>
          <w:p w14:paraId="4BEEA789"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5</w:t>
            </w:r>
          </w:p>
        </w:tc>
        <w:tc>
          <w:tcPr>
            <w:tcW w:w="2694" w:type="dxa"/>
            <w:tcBorders>
              <w:top w:val="nil"/>
              <w:left w:val="nil"/>
              <w:bottom w:val="single" w:sz="4" w:space="0" w:color="auto"/>
              <w:right w:val="single" w:sz="4" w:space="0" w:color="auto"/>
            </w:tcBorders>
            <w:noWrap/>
            <w:vAlign w:val="center"/>
          </w:tcPr>
          <w:p w14:paraId="1D9E01AC"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Central Narmada Valley</w:t>
            </w:r>
          </w:p>
        </w:tc>
        <w:tc>
          <w:tcPr>
            <w:tcW w:w="948" w:type="dxa"/>
            <w:tcBorders>
              <w:top w:val="nil"/>
              <w:left w:val="nil"/>
              <w:bottom w:val="single" w:sz="4" w:space="0" w:color="auto"/>
              <w:right w:val="single" w:sz="4" w:space="0" w:color="auto"/>
            </w:tcBorders>
            <w:noWrap/>
            <w:vAlign w:val="center"/>
          </w:tcPr>
          <w:p w14:paraId="51B2E139"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20.87</w:t>
            </w:r>
          </w:p>
        </w:tc>
        <w:tc>
          <w:tcPr>
            <w:tcW w:w="1248" w:type="dxa"/>
            <w:tcBorders>
              <w:top w:val="nil"/>
              <w:left w:val="nil"/>
              <w:bottom w:val="single" w:sz="4" w:space="0" w:color="auto"/>
              <w:right w:val="single" w:sz="4" w:space="0" w:color="auto"/>
            </w:tcBorders>
            <w:noWrap/>
            <w:vAlign w:val="center"/>
          </w:tcPr>
          <w:p w14:paraId="56773B52"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19.36</w:t>
            </w:r>
          </w:p>
        </w:tc>
        <w:tc>
          <w:tcPr>
            <w:tcW w:w="1272" w:type="dxa"/>
            <w:tcBorders>
              <w:top w:val="nil"/>
              <w:left w:val="nil"/>
              <w:bottom w:val="single" w:sz="4" w:space="0" w:color="auto"/>
              <w:right w:val="single" w:sz="8" w:space="0" w:color="auto"/>
            </w:tcBorders>
            <w:noWrap/>
            <w:vAlign w:val="center"/>
          </w:tcPr>
          <w:p w14:paraId="372B9D0B"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7.11</w:t>
            </w:r>
          </w:p>
        </w:tc>
        <w:tc>
          <w:tcPr>
            <w:tcW w:w="876" w:type="dxa"/>
            <w:tcBorders>
              <w:top w:val="nil"/>
              <w:left w:val="nil"/>
              <w:bottom w:val="single" w:sz="4" w:space="0" w:color="auto"/>
              <w:right w:val="single" w:sz="4" w:space="0" w:color="auto"/>
            </w:tcBorders>
            <w:noWrap/>
            <w:vAlign w:val="center"/>
          </w:tcPr>
          <w:p w14:paraId="1F348A30"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16.66</w:t>
            </w:r>
          </w:p>
        </w:tc>
        <w:tc>
          <w:tcPr>
            <w:tcW w:w="1055" w:type="dxa"/>
            <w:tcBorders>
              <w:top w:val="nil"/>
              <w:left w:val="nil"/>
              <w:bottom w:val="single" w:sz="4" w:space="0" w:color="auto"/>
              <w:right w:val="single" w:sz="4" w:space="0" w:color="auto"/>
            </w:tcBorders>
            <w:noWrap/>
            <w:vAlign w:val="center"/>
          </w:tcPr>
          <w:p w14:paraId="3DA60916"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16.65</w:t>
            </w:r>
          </w:p>
        </w:tc>
        <w:tc>
          <w:tcPr>
            <w:tcW w:w="1730" w:type="dxa"/>
            <w:tcBorders>
              <w:top w:val="nil"/>
              <w:left w:val="nil"/>
              <w:bottom w:val="single" w:sz="4" w:space="0" w:color="auto"/>
              <w:right w:val="single" w:sz="8" w:space="0" w:color="auto"/>
            </w:tcBorders>
            <w:noWrap/>
            <w:vAlign w:val="center"/>
          </w:tcPr>
          <w:p w14:paraId="25B76CEE"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8.28</w:t>
            </w:r>
          </w:p>
        </w:tc>
      </w:tr>
      <w:tr w:rsidR="003E6081" w14:paraId="6A5C075F" w14:textId="77777777">
        <w:trPr>
          <w:trHeight w:val="312"/>
        </w:trPr>
        <w:tc>
          <w:tcPr>
            <w:tcW w:w="800" w:type="dxa"/>
            <w:tcBorders>
              <w:top w:val="nil"/>
              <w:left w:val="single" w:sz="8" w:space="0" w:color="auto"/>
              <w:bottom w:val="single" w:sz="4" w:space="0" w:color="auto"/>
              <w:right w:val="single" w:sz="4" w:space="0" w:color="auto"/>
            </w:tcBorders>
            <w:noWrap/>
            <w:vAlign w:val="center"/>
          </w:tcPr>
          <w:p w14:paraId="4A55440D"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6</w:t>
            </w:r>
          </w:p>
        </w:tc>
        <w:tc>
          <w:tcPr>
            <w:tcW w:w="2694" w:type="dxa"/>
            <w:tcBorders>
              <w:top w:val="nil"/>
              <w:left w:val="nil"/>
              <w:bottom w:val="single" w:sz="4" w:space="0" w:color="auto"/>
              <w:right w:val="single" w:sz="4" w:space="0" w:color="auto"/>
            </w:tcBorders>
            <w:noWrap/>
            <w:vAlign w:val="center"/>
          </w:tcPr>
          <w:p w14:paraId="44207F70"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Gird region</w:t>
            </w:r>
          </w:p>
        </w:tc>
        <w:tc>
          <w:tcPr>
            <w:tcW w:w="948" w:type="dxa"/>
            <w:tcBorders>
              <w:top w:val="nil"/>
              <w:left w:val="nil"/>
              <w:bottom w:val="single" w:sz="4" w:space="0" w:color="auto"/>
              <w:right w:val="single" w:sz="4" w:space="0" w:color="auto"/>
            </w:tcBorders>
            <w:noWrap/>
            <w:vAlign w:val="center"/>
          </w:tcPr>
          <w:p w14:paraId="2DC5C7ED"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15.06</w:t>
            </w:r>
          </w:p>
        </w:tc>
        <w:tc>
          <w:tcPr>
            <w:tcW w:w="1248" w:type="dxa"/>
            <w:tcBorders>
              <w:top w:val="nil"/>
              <w:left w:val="nil"/>
              <w:bottom w:val="single" w:sz="4" w:space="0" w:color="auto"/>
              <w:right w:val="single" w:sz="4" w:space="0" w:color="auto"/>
            </w:tcBorders>
            <w:noWrap/>
            <w:vAlign w:val="center"/>
          </w:tcPr>
          <w:p w14:paraId="17939994"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13.72</w:t>
            </w:r>
          </w:p>
        </w:tc>
        <w:tc>
          <w:tcPr>
            <w:tcW w:w="1272" w:type="dxa"/>
            <w:tcBorders>
              <w:top w:val="nil"/>
              <w:left w:val="nil"/>
              <w:bottom w:val="single" w:sz="4" w:space="0" w:color="auto"/>
              <w:right w:val="single" w:sz="8" w:space="0" w:color="auto"/>
            </w:tcBorders>
            <w:noWrap/>
            <w:vAlign w:val="center"/>
          </w:tcPr>
          <w:p w14:paraId="14778B60"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3.48</w:t>
            </w:r>
          </w:p>
        </w:tc>
        <w:tc>
          <w:tcPr>
            <w:tcW w:w="876" w:type="dxa"/>
            <w:tcBorders>
              <w:top w:val="nil"/>
              <w:left w:val="nil"/>
              <w:bottom w:val="single" w:sz="4" w:space="0" w:color="auto"/>
              <w:right w:val="single" w:sz="4" w:space="0" w:color="auto"/>
            </w:tcBorders>
            <w:noWrap/>
            <w:vAlign w:val="center"/>
          </w:tcPr>
          <w:p w14:paraId="492A95BA"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12.79</w:t>
            </w:r>
          </w:p>
        </w:tc>
        <w:tc>
          <w:tcPr>
            <w:tcW w:w="1055" w:type="dxa"/>
            <w:tcBorders>
              <w:top w:val="nil"/>
              <w:left w:val="nil"/>
              <w:bottom w:val="single" w:sz="4" w:space="0" w:color="auto"/>
              <w:right w:val="single" w:sz="4" w:space="0" w:color="auto"/>
            </w:tcBorders>
            <w:noWrap/>
            <w:vAlign w:val="center"/>
          </w:tcPr>
          <w:p w14:paraId="01BECEBA"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12.20</w:t>
            </w:r>
          </w:p>
        </w:tc>
        <w:tc>
          <w:tcPr>
            <w:tcW w:w="1730" w:type="dxa"/>
            <w:tcBorders>
              <w:top w:val="nil"/>
              <w:left w:val="nil"/>
              <w:bottom w:val="single" w:sz="4" w:space="0" w:color="auto"/>
              <w:right w:val="single" w:sz="8" w:space="0" w:color="auto"/>
            </w:tcBorders>
            <w:noWrap/>
            <w:vAlign w:val="center"/>
          </w:tcPr>
          <w:p w14:paraId="100D53FF"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3.66</w:t>
            </w:r>
          </w:p>
        </w:tc>
      </w:tr>
      <w:tr w:rsidR="003E6081" w14:paraId="6F3D242E" w14:textId="77777777">
        <w:trPr>
          <w:trHeight w:val="312"/>
        </w:trPr>
        <w:tc>
          <w:tcPr>
            <w:tcW w:w="800" w:type="dxa"/>
            <w:tcBorders>
              <w:top w:val="nil"/>
              <w:left w:val="single" w:sz="8" w:space="0" w:color="auto"/>
              <w:bottom w:val="single" w:sz="4" w:space="0" w:color="auto"/>
              <w:right w:val="single" w:sz="4" w:space="0" w:color="auto"/>
            </w:tcBorders>
            <w:noWrap/>
            <w:vAlign w:val="center"/>
          </w:tcPr>
          <w:p w14:paraId="6793BF05"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7</w:t>
            </w:r>
          </w:p>
        </w:tc>
        <w:tc>
          <w:tcPr>
            <w:tcW w:w="2694" w:type="dxa"/>
            <w:tcBorders>
              <w:top w:val="nil"/>
              <w:left w:val="nil"/>
              <w:bottom w:val="single" w:sz="4" w:space="0" w:color="auto"/>
              <w:right w:val="single" w:sz="4" w:space="0" w:color="auto"/>
            </w:tcBorders>
            <w:noWrap/>
            <w:vAlign w:val="center"/>
          </w:tcPr>
          <w:p w14:paraId="2A141828"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Bundelkhand region</w:t>
            </w:r>
          </w:p>
        </w:tc>
        <w:tc>
          <w:tcPr>
            <w:tcW w:w="948" w:type="dxa"/>
            <w:tcBorders>
              <w:top w:val="nil"/>
              <w:left w:val="nil"/>
              <w:bottom w:val="single" w:sz="4" w:space="0" w:color="auto"/>
              <w:right w:val="single" w:sz="4" w:space="0" w:color="auto"/>
            </w:tcBorders>
            <w:noWrap/>
            <w:vAlign w:val="center"/>
          </w:tcPr>
          <w:p w14:paraId="5FEF7B3D"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17.55</w:t>
            </w:r>
          </w:p>
        </w:tc>
        <w:tc>
          <w:tcPr>
            <w:tcW w:w="1248" w:type="dxa"/>
            <w:tcBorders>
              <w:top w:val="nil"/>
              <w:left w:val="nil"/>
              <w:bottom w:val="single" w:sz="4" w:space="0" w:color="auto"/>
              <w:right w:val="single" w:sz="4" w:space="0" w:color="auto"/>
            </w:tcBorders>
            <w:noWrap/>
            <w:vAlign w:val="center"/>
          </w:tcPr>
          <w:p w14:paraId="0157C2A8"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16.40</w:t>
            </w:r>
          </w:p>
        </w:tc>
        <w:tc>
          <w:tcPr>
            <w:tcW w:w="1272" w:type="dxa"/>
            <w:tcBorders>
              <w:top w:val="nil"/>
              <w:left w:val="nil"/>
              <w:bottom w:val="single" w:sz="4" w:space="0" w:color="auto"/>
              <w:right w:val="single" w:sz="8" w:space="0" w:color="auto"/>
            </w:tcBorders>
            <w:noWrap/>
            <w:vAlign w:val="center"/>
          </w:tcPr>
          <w:p w14:paraId="1ED3654D"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6.77</w:t>
            </w:r>
          </w:p>
        </w:tc>
        <w:tc>
          <w:tcPr>
            <w:tcW w:w="876" w:type="dxa"/>
            <w:tcBorders>
              <w:top w:val="nil"/>
              <w:left w:val="nil"/>
              <w:bottom w:val="single" w:sz="4" w:space="0" w:color="auto"/>
              <w:right w:val="single" w:sz="4" w:space="0" w:color="auto"/>
            </w:tcBorders>
            <w:noWrap/>
            <w:vAlign w:val="center"/>
          </w:tcPr>
          <w:p w14:paraId="2EE1EC47"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26.98</w:t>
            </w:r>
          </w:p>
        </w:tc>
        <w:tc>
          <w:tcPr>
            <w:tcW w:w="1055" w:type="dxa"/>
            <w:tcBorders>
              <w:top w:val="nil"/>
              <w:left w:val="nil"/>
              <w:bottom w:val="single" w:sz="4" w:space="0" w:color="auto"/>
              <w:right w:val="single" w:sz="4" w:space="0" w:color="auto"/>
            </w:tcBorders>
            <w:noWrap/>
            <w:vAlign w:val="center"/>
          </w:tcPr>
          <w:p w14:paraId="2C3232B4"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32.19</w:t>
            </w:r>
          </w:p>
        </w:tc>
        <w:tc>
          <w:tcPr>
            <w:tcW w:w="1730" w:type="dxa"/>
            <w:tcBorders>
              <w:top w:val="nil"/>
              <w:left w:val="nil"/>
              <w:bottom w:val="single" w:sz="4" w:space="0" w:color="auto"/>
              <w:right w:val="single" w:sz="8" w:space="0" w:color="auto"/>
            </w:tcBorders>
            <w:noWrap/>
            <w:vAlign w:val="center"/>
          </w:tcPr>
          <w:p w14:paraId="1CCFE97D"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10.26</w:t>
            </w:r>
          </w:p>
        </w:tc>
      </w:tr>
      <w:tr w:rsidR="003E6081" w14:paraId="2F8CA21F" w14:textId="77777777">
        <w:trPr>
          <w:trHeight w:val="312"/>
        </w:trPr>
        <w:tc>
          <w:tcPr>
            <w:tcW w:w="800" w:type="dxa"/>
            <w:tcBorders>
              <w:top w:val="nil"/>
              <w:left w:val="single" w:sz="8" w:space="0" w:color="auto"/>
              <w:bottom w:val="single" w:sz="4" w:space="0" w:color="auto"/>
              <w:right w:val="single" w:sz="4" w:space="0" w:color="auto"/>
            </w:tcBorders>
            <w:noWrap/>
            <w:vAlign w:val="center"/>
          </w:tcPr>
          <w:p w14:paraId="17A1F103"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8</w:t>
            </w:r>
          </w:p>
        </w:tc>
        <w:tc>
          <w:tcPr>
            <w:tcW w:w="2694" w:type="dxa"/>
            <w:tcBorders>
              <w:top w:val="nil"/>
              <w:left w:val="nil"/>
              <w:bottom w:val="single" w:sz="4" w:space="0" w:color="auto"/>
              <w:right w:val="single" w:sz="4" w:space="0" w:color="auto"/>
            </w:tcBorders>
            <w:noWrap/>
            <w:vAlign w:val="center"/>
          </w:tcPr>
          <w:p w14:paraId="3AA7B85D" w14:textId="77777777" w:rsidR="003E6081" w:rsidRDefault="001F5EED">
            <w:pPr>
              <w:spacing w:after="240" w:line="240" w:lineRule="auto"/>
              <w:ind w:right="-333"/>
              <w:jc w:val="center"/>
              <w:rPr>
                <w:rFonts w:ascii="Times New Roman" w:eastAsia="MS Gothic" w:hAnsi="Times New Roman" w:cs="Times New Roman"/>
                <w:bCs/>
              </w:rPr>
            </w:pPr>
            <w:proofErr w:type="spellStart"/>
            <w:r>
              <w:rPr>
                <w:rFonts w:ascii="Times New Roman" w:eastAsia="MS Gothic" w:hAnsi="Times New Roman" w:cs="Times New Roman"/>
                <w:bCs/>
              </w:rPr>
              <w:t>Satpura</w:t>
            </w:r>
            <w:proofErr w:type="spellEnd"/>
            <w:r>
              <w:rPr>
                <w:rFonts w:ascii="Times New Roman" w:eastAsia="MS Gothic" w:hAnsi="Times New Roman" w:cs="Times New Roman"/>
                <w:bCs/>
              </w:rPr>
              <w:t xml:space="preserve"> Plateau</w:t>
            </w:r>
          </w:p>
        </w:tc>
        <w:tc>
          <w:tcPr>
            <w:tcW w:w="948" w:type="dxa"/>
            <w:tcBorders>
              <w:top w:val="nil"/>
              <w:left w:val="nil"/>
              <w:bottom w:val="single" w:sz="4" w:space="0" w:color="auto"/>
              <w:right w:val="single" w:sz="4" w:space="0" w:color="auto"/>
            </w:tcBorders>
            <w:noWrap/>
            <w:vAlign w:val="center"/>
          </w:tcPr>
          <w:p w14:paraId="4F588B12"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9.97</w:t>
            </w:r>
          </w:p>
        </w:tc>
        <w:tc>
          <w:tcPr>
            <w:tcW w:w="1248" w:type="dxa"/>
            <w:tcBorders>
              <w:top w:val="nil"/>
              <w:left w:val="nil"/>
              <w:bottom w:val="single" w:sz="4" w:space="0" w:color="auto"/>
              <w:right w:val="single" w:sz="4" w:space="0" w:color="auto"/>
            </w:tcBorders>
            <w:noWrap/>
            <w:vAlign w:val="center"/>
          </w:tcPr>
          <w:p w14:paraId="12DC0FBA"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23.11</w:t>
            </w:r>
          </w:p>
        </w:tc>
        <w:tc>
          <w:tcPr>
            <w:tcW w:w="1272" w:type="dxa"/>
            <w:tcBorders>
              <w:top w:val="nil"/>
              <w:left w:val="nil"/>
              <w:bottom w:val="single" w:sz="4" w:space="0" w:color="auto"/>
              <w:right w:val="single" w:sz="8" w:space="0" w:color="auto"/>
            </w:tcBorders>
            <w:noWrap/>
            <w:vAlign w:val="center"/>
          </w:tcPr>
          <w:p w14:paraId="1F541269"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18.56</w:t>
            </w:r>
          </w:p>
        </w:tc>
        <w:tc>
          <w:tcPr>
            <w:tcW w:w="876" w:type="dxa"/>
            <w:tcBorders>
              <w:top w:val="nil"/>
              <w:left w:val="nil"/>
              <w:bottom w:val="single" w:sz="4" w:space="0" w:color="auto"/>
              <w:right w:val="single" w:sz="4" w:space="0" w:color="auto"/>
            </w:tcBorders>
            <w:noWrap/>
            <w:vAlign w:val="center"/>
          </w:tcPr>
          <w:p w14:paraId="775316B0"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12.96</w:t>
            </w:r>
          </w:p>
        </w:tc>
        <w:tc>
          <w:tcPr>
            <w:tcW w:w="1055" w:type="dxa"/>
            <w:tcBorders>
              <w:top w:val="nil"/>
              <w:left w:val="nil"/>
              <w:bottom w:val="single" w:sz="4" w:space="0" w:color="auto"/>
              <w:right w:val="single" w:sz="4" w:space="0" w:color="auto"/>
            </w:tcBorders>
            <w:noWrap/>
            <w:vAlign w:val="center"/>
          </w:tcPr>
          <w:p w14:paraId="499A6841"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22.31</w:t>
            </w:r>
          </w:p>
        </w:tc>
        <w:tc>
          <w:tcPr>
            <w:tcW w:w="1730" w:type="dxa"/>
            <w:tcBorders>
              <w:top w:val="nil"/>
              <w:left w:val="nil"/>
              <w:bottom w:val="single" w:sz="4" w:space="0" w:color="auto"/>
              <w:right w:val="single" w:sz="8" w:space="0" w:color="auto"/>
            </w:tcBorders>
            <w:noWrap/>
            <w:vAlign w:val="center"/>
          </w:tcPr>
          <w:p w14:paraId="439E6B71"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22.05</w:t>
            </w:r>
          </w:p>
        </w:tc>
      </w:tr>
      <w:tr w:rsidR="003E6081" w14:paraId="062E0E46" w14:textId="77777777">
        <w:trPr>
          <w:trHeight w:val="312"/>
        </w:trPr>
        <w:tc>
          <w:tcPr>
            <w:tcW w:w="800" w:type="dxa"/>
            <w:tcBorders>
              <w:top w:val="nil"/>
              <w:left w:val="single" w:sz="8" w:space="0" w:color="auto"/>
              <w:bottom w:val="single" w:sz="4" w:space="0" w:color="auto"/>
              <w:right w:val="single" w:sz="4" w:space="0" w:color="auto"/>
            </w:tcBorders>
            <w:noWrap/>
            <w:vAlign w:val="center"/>
          </w:tcPr>
          <w:p w14:paraId="41345175"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9</w:t>
            </w:r>
          </w:p>
        </w:tc>
        <w:tc>
          <w:tcPr>
            <w:tcW w:w="2694" w:type="dxa"/>
            <w:tcBorders>
              <w:top w:val="nil"/>
              <w:left w:val="nil"/>
              <w:bottom w:val="single" w:sz="4" w:space="0" w:color="auto"/>
              <w:right w:val="single" w:sz="4" w:space="0" w:color="auto"/>
            </w:tcBorders>
            <w:noWrap/>
            <w:vAlign w:val="center"/>
          </w:tcPr>
          <w:p w14:paraId="0F25D950"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Malwa Plateau</w:t>
            </w:r>
          </w:p>
        </w:tc>
        <w:tc>
          <w:tcPr>
            <w:tcW w:w="948" w:type="dxa"/>
            <w:tcBorders>
              <w:top w:val="nil"/>
              <w:left w:val="nil"/>
              <w:bottom w:val="single" w:sz="4" w:space="0" w:color="auto"/>
              <w:right w:val="single" w:sz="4" w:space="0" w:color="auto"/>
            </w:tcBorders>
            <w:noWrap/>
            <w:vAlign w:val="center"/>
          </w:tcPr>
          <w:p w14:paraId="3A0E8371"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7.96</w:t>
            </w:r>
          </w:p>
        </w:tc>
        <w:tc>
          <w:tcPr>
            <w:tcW w:w="1248" w:type="dxa"/>
            <w:tcBorders>
              <w:top w:val="nil"/>
              <w:left w:val="nil"/>
              <w:bottom w:val="single" w:sz="4" w:space="0" w:color="auto"/>
              <w:right w:val="single" w:sz="4" w:space="0" w:color="auto"/>
            </w:tcBorders>
            <w:noWrap/>
            <w:vAlign w:val="center"/>
          </w:tcPr>
          <w:p w14:paraId="59D5546D"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9.15</w:t>
            </w:r>
          </w:p>
        </w:tc>
        <w:tc>
          <w:tcPr>
            <w:tcW w:w="1272" w:type="dxa"/>
            <w:tcBorders>
              <w:top w:val="nil"/>
              <w:left w:val="nil"/>
              <w:bottom w:val="single" w:sz="4" w:space="0" w:color="auto"/>
              <w:right w:val="single" w:sz="8" w:space="0" w:color="auto"/>
            </w:tcBorders>
            <w:noWrap/>
            <w:vAlign w:val="center"/>
          </w:tcPr>
          <w:p w14:paraId="6814B349"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3.24</w:t>
            </w:r>
          </w:p>
        </w:tc>
        <w:tc>
          <w:tcPr>
            <w:tcW w:w="876" w:type="dxa"/>
            <w:tcBorders>
              <w:top w:val="nil"/>
              <w:left w:val="nil"/>
              <w:bottom w:val="single" w:sz="4" w:space="0" w:color="auto"/>
              <w:right w:val="single" w:sz="4" w:space="0" w:color="auto"/>
            </w:tcBorders>
            <w:noWrap/>
            <w:vAlign w:val="center"/>
          </w:tcPr>
          <w:p w14:paraId="7D2EE19D"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8.21</w:t>
            </w:r>
          </w:p>
        </w:tc>
        <w:tc>
          <w:tcPr>
            <w:tcW w:w="1055" w:type="dxa"/>
            <w:tcBorders>
              <w:top w:val="nil"/>
              <w:left w:val="nil"/>
              <w:bottom w:val="single" w:sz="4" w:space="0" w:color="auto"/>
              <w:right w:val="single" w:sz="4" w:space="0" w:color="auto"/>
            </w:tcBorders>
            <w:noWrap/>
            <w:vAlign w:val="center"/>
          </w:tcPr>
          <w:p w14:paraId="0A924C09"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8.82</w:t>
            </w:r>
          </w:p>
        </w:tc>
        <w:tc>
          <w:tcPr>
            <w:tcW w:w="1730" w:type="dxa"/>
            <w:tcBorders>
              <w:top w:val="nil"/>
              <w:left w:val="nil"/>
              <w:bottom w:val="single" w:sz="4" w:space="0" w:color="auto"/>
              <w:right w:val="single" w:sz="8" w:space="0" w:color="auto"/>
            </w:tcBorders>
            <w:noWrap/>
            <w:vAlign w:val="center"/>
          </w:tcPr>
          <w:p w14:paraId="297B9C75"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3.58</w:t>
            </w:r>
          </w:p>
        </w:tc>
      </w:tr>
      <w:tr w:rsidR="003E6081" w14:paraId="5F0BC92B" w14:textId="77777777">
        <w:trPr>
          <w:trHeight w:val="312"/>
        </w:trPr>
        <w:tc>
          <w:tcPr>
            <w:tcW w:w="800" w:type="dxa"/>
            <w:tcBorders>
              <w:top w:val="nil"/>
              <w:left w:val="single" w:sz="8" w:space="0" w:color="auto"/>
              <w:bottom w:val="single" w:sz="4" w:space="0" w:color="auto"/>
              <w:right w:val="single" w:sz="4" w:space="0" w:color="auto"/>
            </w:tcBorders>
            <w:noWrap/>
            <w:vAlign w:val="center"/>
          </w:tcPr>
          <w:p w14:paraId="2FE637C5"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10</w:t>
            </w:r>
          </w:p>
        </w:tc>
        <w:tc>
          <w:tcPr>
            <w:tcW w:w="2694" w:type="dxa"/>
            <w:tcBorders>
              <w:top w:val="nil"/>
              <w:left w:val="nil"/>
              <w:bottom w:val="single" w:sz="4" w:space="0" w:color="auto"/>
              <w:right w:val="single" w:sz="4" w:space="0" w:color="auto"/>
            </w:tcBorders>
            <w:noWrap/>
            <w:vAlign w:val="center"/>
          </w:tcPr>
          <w:p w14:paraId="2DF65E14"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Nimar plains</w:t>
            </w:r>
          </w:p>
        </w:tc>
        <w:tc>
          <w:tcPr>
            <w:tcW w:w="948" w:type="dxa"/>
            <w:tcBorders>
              <w:top w:val="nil"/>
              <w:left w:val="nil"/>
              <w:bottom w:val="single" w:sz="4" w:space="0" w:color="auto"/>
              <w:right w:val="single" w:sz="4" w:space="0" w:color="auto"/>
            </w:tcBorders>
            <w:noWrap/>
            <w:vAlign w:val="center"/>
          </w:tcPr>
          <w:p w14:paraId="5F83F31D"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18.23</w:t>
            </w:r>
          </w:p>
        </w:tc>
        <w:tc>
          <w:tcPr>
            <w:tcW w:w="1248" w:type="dxa"/>
            <w:tcBorders>
              <w:top w:val="nil"/>
              <w:left w:val="nil"/>
              <w:bottom w:val="single" w:sz="4" w:space="0" w:color="auto"/>
              <w:right w:val="single" w:sz="4" w:space="0" w:color="auto"/>
            </w:tcBorders>
            <w:noWrap/>
            <w:vAlign w:val="center"/>
          </w:tcPr>
          <w:p w14:paraId="6412952C"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22.77</w:t>
            </w:r>
          </w:p>
        </w:tc>
        <w:tc>
          <w:tcPr>
            <w:tcW w:w="1272" w:type="dxa"/>
            <w:tcBorders>
              <w:top w:val="nil"/>
              <w:left w:val="nil"/>
              <w:bottom w:val="single" w:sz="4" w:space="0" w:color="auto"/>
              <w:right w:val="single" w:sz="8" w:space="0" w:color="auto"/>
            </w:tcBorders>
            <w:noWrap/>
            <w:vAlign w:val="center"/>
          </w:tcPr>
          <w:p w14:paraId="37F19991"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7.74</w:t>
            </w:r>
          </w:p>
        </w:tc>
        <w:tc>
          <w:tcPr>
            <w:tcW w:w="876" w:type="dxa"/>
            <w:tcBorders>
              <w:top w:val="nil"/>
              <w:left w:val="nil"/>
              <w:bottom w:val="single" w:sz="4" w:space="0" w:color="auto"/>
              <w:right w:val="single" w:sz="4" w:space="0" w:color="auto"/>
            </w:tcBorders>
            <w:noWrap/>
            <w:vAlign w:val="center"/>
          </w:tcPr>
          <w:p w14:paraId="4A9D2EAF"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19.79</w:t>
            </w:r>
          </w:p>
        </w:tc>
        <w:tc>
          <w:tcPr>
            <w:tcW w:w="1055" w:type="dxa"/>
            <w:tcBorders>
              <w:top w:val="nil"/>
              <w:left w:val="nil"/>
              <w:bottom w:val="single" w:sz="4" w:space="0" w:color="auto"/>
              <w:right w:val="single" w:sz="4" w:space="0" w:color="auto"/>
            </w:tcBorders>
            <w:noWrap/>
            <w:vAlign w:val="center"/>
          </w:tcPr>
          <w:p w14:paraId="0B14D5B4"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22.61</w:t>
            </w:r>
          </w:p>
        </w:tc>
        <w:tc>
          <w:tcPr>
            <w:tcW w:w="1730" w:type="dxa"/>
            <w:tcBorders>
              <w:top w:val="nil"/>
              <w:left w:val="nil"/>
              <w:bottom w:val="single" w:sz="4" w:space="0" w:color="auto"/>
              <w:right w:val="single" w:sz="8" w:space="0" w:color="auto"/>
            </w:tcBorders>
            <w:noWrap/>
            <w:vAlign w:val="center"/>
          </w:tcPr>
          <w:p w14:paraId="395723F9"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7.60</w:t>
            </w:r>
          </w:p>
        </w:tc>
      </w:tr>
      <w:tr w:rsidR="003E6081" w14:paraId="0BC3AF99" w14:textId="77777777">
        <w:trPr>
          <w:trHeight w:val="312"/>
        </w:trPr>
        <w:tc>
          <w:tcPr>
            <w:tcW w:w="800" w:type="dxa"/>
            <w:tcBorders>
              <w:top w:val="nil"/>
              <w:left w:val="single" w:sz="8" w:space="0" w:color="auto"/>
              <w:bottom w:val="single" w:sz="8" w:space="0" w:color="auto"/>
              <w:right w:val="single" w:sz="4" w:space="0" w:color="auto"/>
            </w:tcBorders>
            <w:noWrap/>
            <w:vAlign w:val="center"/>
          </w:tcPr>
          <w:p w14:paraId="62315BEC"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11</w:t>
            </w:r>
          </w:p>
        </w:tc>
        <w:tc>
          <w:tcPr>
            <w:tcW w:w="2694" w:type="dxa"/>
            <w:tcBorders>
              <w:top w:val="nil"/>
              <w:left w:val="nil"/>
              <w:bottom w:val="single" w:sz="8" w:space="0" w:color="auto"/>
              <w:right w:val="single" w:sz="4" w:space="0" w:color="auto"/>
            </w:tcBorders>
            <w:noWrap/>
            <w:vAlign w:val="center"/>
          </w:tcPr>
          <w:p w14:paraId="1AA05CC1" w14:textId="77777777" w:rsidR="003E6081" w:rsidRDefault="001F5EED">
            <w:pPr>
              <w:spacing w:after="240" w:line="240" w:lineRule="auto"/>
              <w:ind w:right="-333"/>
              <w:jc w:val="center"/>
              <w:rPr>
                <w:rFonts w:ascii="Times New Roman" w:eastAsia="MS Gothic" w:hAnsi="Times New Roman" w:cs="Times New Roman"/>
                <w:bCs/>
              </w:rPr>
            </w:pPr>
            <w:proofErr w:type="spellStart"/>
            <w:r>
              <w:rPr>
                <w:rFonts w:ascii="Times New Roman" w:eastAsia="MS Gothic" w:hAnsi="Times New Roman" w:cs="Times New Roman"/>
                <w:bCs/>
              </w:rPr>
              <w:t>Jhabua</w:t>
            </w:r>
            <w:proofErr w:type="spellEnd"/>
            <w:r>
              <w:rPr>
                <w:rFonts w:ascii="Times New Roman" w:eastAsia="MS Gothic" w:hAnsi="Times New Roman" w:cs="Times New Roman"/>
                <w:bCs/>
              </w:rPr>
              <w:t xml:space="preserve"> hill zone</w:t>
            </w:r>
          </w:p>
        </w:tc>
        <w:tc>
          <w:tcPr>
            <w:tcW w:w="948" w:type="dxa"/>
            <w:tcBorders>
              <w:top w:val="nil"/>
              <w:left w:val="nil"/>
              <w:bottom w:val="single" w:sz="8" w:space="0" w:color="auto"/>
              <w:right w:val="single" w:sz="4" w:space="0" w:color="auto"/>
            </w:tcBorders>
            <w:noWrap/>
            <w:vAlign w:val="center"/>
          </w:tcPr>
          <w:p w14:paraId="151320CC"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27.59</w:t>
            </w:r>
          </w:p>
        </w:tc>
        <w:tc>
          <w:tcPr>
            <w:tcW w:w="1248" w:type="dxa"/>
            <w:tcBorders>
              <w:top w:val="nil"/>
              <w:left w:val="nil"/>
              <w:bottom w:val="single" w:sz="8" w:space="0" w:color="auto"/>
              <w:right w:val="single" w:sz="4" w:space="0" w:color="auto"/>
            </w:tcBorders>
            <w:noWrap/>
            <w:vAlign w:val="center"/>
          </w:tcPr>
          <w:p w14:paraId="19DDECEE"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33.19</w:t>
            </w:r>
          </w:p>
        </w:tc>
        <w:tc>
          <w:tcPr>
            <w:tcW w:w="1272" w:type="dxa"/>
            <w:tcBorders>
              <w:top w:val="nil"/>
              <w:left w:val="nil"/>
              <w:bottom w:val="single" w:sz="8" w:space="0" w:color="auto"/>
              <w:right w:val="single" w:sz="8" w:space="0" w:color="auto"/>
            </w:tcBorders>
            <w:noWrap/>
            <w:vAlign w:val="center"/>
          </w:tcPr>
          <w:p w14:paraId="71D7307D"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13.44</w:t>
            </w:r>
          </w:p>
        </w:tc>
        <w:tc>
          <w:tcPr>
            <w:tcW w:w="876" w:type="dxa"/>
            <w:tcBorders>
              <w:top w:val="nil"/>
              <w:left w:val="nil"/>
              <w:bottom w:val="single" w:sz="8" w:space="0" w:color="auto"/>
              <w:right w:val="single" w:sz="4" w:space="0" w:color="auto"/>
            </w:tcBorders>
            <w:noWrap/>
            <w:vAlign w:val="center"/>
          </w:tcPr>
          <w:p w14:paraId="676C16EE"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33.74</w:t>
            </w:r>
          </w:p>
        </w:tc>
        <w:tc>
          <w:tcPr>
            <w:tcW w:w="1055" w:type="dxa"/>
            <w:tcBorders>
              <w:top w:val="nil"/>
              <w:left w:val="nil"/>
              <w:bottom w:val="single" w:sz="8" w:space="0" w:color="auto"/>
              <w:right w:val="single" w:sz="4" w:space="0" w:color="auto"/>
            </w:tcBorders>
            <w:noWrap/>
            <w:vAlign w:val="center"/>
          </w:tcPr>
          <w:p w14:paraId="38B89B7A"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35.64</w:t>
            </w:r>
          </w:p>
        </w:tc>
        <w:tc>
          <w:tcPr>
            <w:tcW w:w="1730" w:type="dxa"/>
            <w:tcBorders>
              <w:top w:val="nil"/>
              <w:left w:val="nil"/>
              <w:bottom w:val="single" w:sz="8" w:space="0" w:color="auto"/>
              <w:right w:val="single" w:sz="8" w:space="0" w:color="auto"/>
            </w:tcBorders>
            <w:noWrap/>
            <w:vAlign w:val="center"/>
          </w:tcPr>
          <w:p w14:paraId="1D316A32"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10.88</w:t>
            </w:r>
          </w:p>
        </w:tc>
      </w:tr>
    </w:tbl>
    <w:p w14:paraId="6D34333B" w14:textId="77777777" w:rsidR="003E6081" w:rsidRPr="00F71988" w:rsidRDefault="001F5EED">
      <w:pPr>
        <w:spacing w:after="240" w:line="360" w:lineRule="auto"/>
        <w:ind w:right="-333"/>
        <w:jc w:val="both"/>
        <w:rPr>
          <w:rFonts w:ascii="Times New Roman" w:eastAsia="MS Gothic" w:hAnsi="Times New Roman" w:cs="Times New Roman"/>
          <w:b/>
        </w:rPr>
      </w:pPr>
      <w:r w:rsidRPr="00F71988">
        <w:rPr>
          <w:rFonts w:ascii="Times New Roman" w:eastAsia="MS Gothic" w:hAnsi="Times New Roman" w:cs="Times New Roman"/>
          <w:b/>
          <w:lang w:eastAsia="zh-CN"/>
        </w:rPr>
        <w:t>Table 3: Analysis of Coefficient of Variance in Area, Production, and Productivity of Chickpea Across Agro-Climatic Zones of Madhya Pradesh during Phase I (1998-99 to 2007-08 pre-NFSM) and Phase II (2008–09 to 2022–23): Post-NFSM</w:t>
      </w:r>
    </w:p>
    <w:p w14:paraId="069E568C" w14:textId="77777777" w:rsidR="003E6081" w:rsidRDefault="003E6081">
      <w:pPr>
        <w:spacing w:after="240" w:line="360" w:lineRule="auto"/>
        <w:ind w:right="-333"/>
        <w:jc w:val="both"/>
        <w:rPr>
          <w:rFonts w:ascii="Times New Roman" w:eastAsia="MS Gothic" w:hAnsi="Times New Roman" w:cs="Times New Roman"/>
          <w:bCs/>
        </w:rPr>
      </w:pPr>
    </w:p>
    <w:p w14:paraId="036AF2EF" w14:textId="77777777" w:rsidR="003E6081" w:rsidRDefault="003E6081">
      <w:pPr>
        <w:spacing w:after="240" w:line="360" w:lineRule="auto"/>
        <w:ind w:right="-333"/>
        <w:jc w:val="both"/>
        <w:rPr>
          <w:rFonts w:ascii="Times New Roman" w:eastAsia="MS Gothic" w:hAnsi="Times New Roman" w:cs="Times New Roman"/>
          <w:bCs/>
        </w:rPr>
      </w:pPr>
    </w:p>
    <w:p w14:paraId="38F66589" w14:textId="77777777" w:rsidR="003E6081" w:rsidRDefault="003E6081">
      <w:pPr>
        <w:spacing w:after="240" w:line="360" w:lineRule="auto"/>
        <w:ind w:right="-333"/>
        <w:jc w:val="both"/>
        <w:rPr>
          <w:rFonts w:ascii="Times New Roman" w:eastAsia="MS Gothic" w:hAnsi="Times New Roman" w:cs="Times New Roman"/>
          <w:bCs/>
        </w:rPr>
      </w:pPr>
    </w:p>
    <w:p w14:paraId="5FA200C6" w14:textId="77777777" w:rsidR="003E6081" w:rsidRDefault="003E6081">
      <w:pPr>
        <w:spacing w:after="240" w:line="360" w:lineRule="auto"/>
        <w:ind w:right="-333"/>
        <w:jc w:val="both"/>
        <w:rPr>
          <w:rFonts w:ascii="Times New Roman" w:eastAsia="MS Gothic" w:hAnsi="Times New Roman" w:cs="Times New Roman"/>
          <w:b/>
          <w:lang w:eastAsia="zh-CN"/>
        </w:rPr>
      </w:pPr>
    </w:p>
    <w:p w14:paraId="65049B1F" w14:textId="77777777" w:rsidR="003E6081" w:rsidRDefault="003E6081">
      <w:pPr>
        <w:spacing w:after="240" w:line="360" w:lineRule="auto"/>
        <w:ind w:right="-333"/>
        <w:jc w:val="both"/>
        <w:rPr>
          <w:rFonts w:ascii="Times New Roman" w:eastAsia="MS Gothic" w:hAnsi="Times New Roman" w:cs="Times New Roman"/>
          <w:b/>
          <w:lang w:eastAsia="zh-CN"/>
        </w:rPr>
      </w:pPr>
    </w:p>
    <w:p w14:paraId="7CBFE361" w14:textId="77777777" w:rsidR="003E6081" w:rsidRDefault="001F5EED">
      <w:pPr>
        <w:spacing w:after="240" w:line="360" w:lineRule="auto"/>
        <w:ind w:right="-333"/>
        <w:jc w:val="both"/>
        <w:rPr>
          <w:rFonts w:ascii="Times New Roman" w:eastAsia="MS Gothic" w:hAnsi="Times New Roman" w:cs="Times New Roman"/>
          <w:b/>
        </w:rPr>
      </w:pPr>
      <w:r>
        <w:rPr>
          <w:rFonts w:ascii="Times New Roman" w:eastAsia="MS Gothic" w:hAnsi="Times New Roman" w:cs="Times New Roman"/>
          <w:b/>
          <w:lang w:eastAsia="zh-CN"/>
        </w:rPr>
        <w:lastRenderedPageBreak/>
        <w:t>4.2.3: Overall Period (1998-99 to 2022-23)</w:t>
      </w:r>
    </w:p>
    <w:p w14:paraId="6882E863" w14:textId="77777777" w:rsidR="003E6081" w:rsidRDefault="001F5EED">
      <w:pPr>
        <w:spacing w:after="240" w:line="360" w:lineRule="auto"/>
        <w:ind w:right="-333"/>
        <w:jc w:val="both"/>
        <w:rPr>
          <w:rFonts w:ascii="Times New Roman" w:eastAsia="MS Gothic" w:hAnsi="Times New Roman" w:cs="Times New Roman"/>
          <w:bCs/>
        </w:rPr>
      </w:pPr>
      <w:r>
        <w:rPr>
          <w:rFonts w:ascii="Times New Roman" w:eastAsia="MS Gothic" w:hAnsi="Times New Roman" w:cs="Times New Roman"/>
          <w:bCs/>
          <w:lang w:eastAsia="zh-CN"/>
        </w:rPr>
        <w:tab/>
        <w:t xml:space="preserve">Across the overall period, the stability of chickpea area under cultivation exhibited significant variability among the agroclimatic zones. Kymore Plateau (7.13%) demonstrated the highest level of stability, followed closely by Vindhyan Plateau (7.98%), Malwa Plateau (8.38%), and Gird region (14.12%), all maintaining commendable consistency in their cultivated area. A substantial number of zones experienced moderate fluctuations in area: Northern hill region of Chhattisgarh (19.11%), </w:t>
      </w:r>
      <w:proofErr w:type="spellStart"/>
      <w:r>
        <w:rPr>
          <w:rFonts w:ascii="Times New Roman" w:eastAsia="MS Gothic" w:hAnsi="Times New Roman" w:cs="Times New Roman"/>
          <w:bCs/>
          <w:lang w:eastAsia="zh-CN"/>
        </w:rPr>
        <w:t>Satpura</w:t>
      </w:r>
      <w:proofErr w:type="spellEnd"/>
      <w:r>
        <w:rPr>
          <w:rFonts w:ascii="Times New Roman" w:eastAsia="MS Gothic" w:hAnsi="Times New Roman" w:cs="Times New Roman"/>
          <w:bCs/>
          <w:lang w:eastAsia="zh-CN"/>
        </w:rPr>
        <w:t xml:space="preserve"> Plateau (18.05%), Bundelkhand region (23.29%), Central Narmada Valley (24.42%), and Nimar plains (22.94%). Critically, Chhattisgarh plains (99.99%) and </w:t>
      </w:r>
      <w:proofErr w:type="spellStart"/>
      <w:r>
        <w:rPr>
          <w:rFonts w:ascii="Times New Roman" w:eastAsia="MS Gothic" w:hAnsi="Times New Roman" w:cs="Times New Roman"/>
          <w:bCs/>
          <w:lang w:eastAsia="zh-CN"/>
        </w:rPr>
        <w:t>Jhabua</w:t>
      </w:r>
      <w:proofErr w:type="spellEnd"/>
      <w:r>
        <w:rPr>
          <w:rFonts w:ascii="Times New Roman" w:eastAsia="MS Gothic" w:hAnsi="Times New Roman" w:cs="Times New Roman"/>
          <w:bCs/>
          <w:lang w:eastAsia="zh-CN"/>
        </w:rPr>
        <w:t xml:space="preserve"> hill zone (37.42%) were classified as highly fluctuated zones for area, indicating pronounced volatility in the extent of chickpea cultivation over the entire period.</w:t>
      </w:r>
    </w:p>
    <w:p w14:paraId="011A0A64" w14:textId="77777777" w:rsidR="003E6081" w:rsidRDefault="001F5EED">
      <w:pPr>
        <w:spacing w:after="240" w:line="360" w:lineRule="auto"/>
        <w:ind w:right="-333"/>
        <w:jc w:val="both"/>
        <w:rPr>
          <w:rFonts w:ascii="Times New Roman" w:eastAsia="MS Gothic" w:hAnsi="Times New Roman" w:cs="Times New Roman"/>
          <w:bCs/>
        </w:rPr>
      </w:pPr>
      <w:r>
        <w:rPr>
          <w:rFonts w:ascii="Times New Roman" w:eastAsia="MS Gothic" w:hAnsi="Times New Roman" w:cs="Times New Roman"/>
          <w:bCs/>
          <w:lang w:eastAsia="zh-CN"/>
        </w:rPr>
        <w:tab/>
        <w:t xml:space="preserve">Pertaining to production stability across the overall period, a mixed performance was observed. Vindhyan Plateau (9.09%), Malwa Plateau (9.60%), Kymore Plateau (9.78%), and Gird region (12.73%) evinced commendable consistency in chickpea output, falling within the stable category. Several zones registered moderate fluctuations in production: Central Narmada Valley (22.59%), Northern hill region of Chhattisgarh (24.64%), Bundelkhand region (26.11%), Nimar plains (28.07%), and </w:t>
      </w:r>
      <w:proofErr w:type="spellStart"/>
      <w:r>
        <w:rPr>
          <w:rFonts w:ascii="Times New Roman" w:eastAsia="MS Gothic" w:hAnsi="Times New Roman" w:cs="Times New Roman"/>
          <w:bCs/>
          <w:lang w:eastAsia="zh-CN"/>
        </w:rPr>
        <w:t>Satpura</w:t>
      </w:r>
      <w:proofErr w:type="spellEnd"/>
      <w:r>
        <w:rPr>
          <w:rFonts w:ascii="Times New Roman" w:eastAsia="MS Gothic" w:hAnsi="Times New Roman" w:cs="Times New Roman"/>
          <w:bCs/>
          <w:lang w:eastAsia="zh-CN"/>
        </w:rPr>
        <w:t xml:space="preserve"> Plateau (33.48%). Notably, the </w:t>
      </w:r>
      <w:proofErr w:type="spellStart"/>
      <w:r>
        <w:rPr>
          <w:rFonts w:ascii="Times New Roman" w:eastAsia="MS Gothic" w:hAnsi="Times New Roman" w:cs="Times New Roman"/>
          <w:bCs/>
          <w:lang w:eastAsia="zh-CN"/>
        </w:rPr>
        <w:t>Satpura</w:t>
      </w:r>
      <w:proofErr w:type="spellEnd"/>
      <w:r>
        <w:rPr>
          <w:rFonts w:ascii="Times New Roman" w:eastAsia="MS Gothic" w:hAnsi="Times New Roman" w:cs="Times New Roman"/>
          <w:bCs/>
          <w:lang w:eastAsia="zh-CN"/>
        </w:rPr>
        <w:t xml:space="preserve"> Plateau, while on the higher end of moderate, indicates a greater degree of variability. The </w:t>
      </w:r>
      <w:proofErr w:type="spellStart"/>
      <w:r>
        <w:rPr>
          <w:rFonts w:ascii="Times New Roman" w:eastAsia="MS Gothic" w:hAnsi="Times New Roman" w:cs="Times New Roman"/>
          <w:bCs/>
          <w:lang w:eastAsia="zh-CN"/>
        </w:rPr>
        <w:t>Jhabua</w:t>
      </w:r>
      <w:proofErr w:type="spellEnd"/>
      <w:r>
        <w:rPr>
          <w:rFonts w:ascii="Times New Roman" w:eastAsia="MS Gothic" w:hAnsi="Times New Roman" w:cs="Times New Roman"/>
          <w:bCs/>
          <w:lang w:eastAsia="zh-CN"/>
        </w:rPr>
        <w:t xml:space="preserve"> hill zone (43.73%) and Chhattisgarh plains (121.23%) emerged as highly fluctuated zones for chickpea production, underscoring severe instability in their output over the entire span.</w:t>
      </w:r>
    </w:p>
    <w:p w14:paraId="5F0D4B6F" w14:textId="77777777" w:rsidR="003E6081" w:rsidRDefault="001F5EED">
      <w:pPr>
        <w:spacing w:after="240" w:line="360" w:lineRule="auto"/>
        <w:ind w:right="-333"/>
        <w:jc w:val="both"/>
        <w:rPr>
          <w:rFonts w:ascii="Times New Roman" w:eastAsia="MS Gothic" w:hAnsi="Times New Roman" w:cs="Times New Roman"/>
          <w:bCs/>
        </w:rPr>
      </w:pPr>
      <w:r>
        <w:rPr>
          <w:rFonts w:ascii="Times New Roman" w:eastAsia="MS Gothic" w:hAnsi="Times New Roman" w:cs="Times New Roman"/>
          <w:bCs/>
          <w:lang w:eastAsia="zh-CN"/>
        </w:rPr>
        <w:tab/>
        <w:t xml:space="preserve">Regarding productivity for the overall period, a general trend of stability was maintained across most zones. Malwa Plateau (4.07%) displayed the most consistent productivity, closely followed by Gird region (4.25%), Vindhyan Plateau (5.27%), Kymore Plateau (6.66%), Nimar plains (9.24%), Bundelkhand region (9.40%), Northern hill region of Chhattisgarh (10.93%), Central Narmada Valley (12.52%), and </w:t>
      </w:r>
      <w:proofErr w:type="spellStart"/>
      <w:r>
        <w:rPr>
          <w:rFonts w:ascii="Times New Roman" w:eastAsia="MS Gothic" w:hAnsi="Times New Roman" w:cs="Times New Roman"/>
          <w:bCs/>
          <w:lang w:eastAsia="zh-CN"/>
        </w:rPr>
        <w:t>Jhabua</w:t>
      </w:r>
      <w:proofErr w:type="spellEnd"/>
      <w:r>
        <w:rPr>
          <w:rFonts w:ascii="Times New Roman" w:eastAsia="MS Gothic" w:hAnsi="Times New Roman" w:cs="Times New Roman"/>
          <w:bCs/>
          <w:lang w:eastAsia="zh-CN"/>
        </w:rPr>
        <w:t xml:space="preserve"> hill zone (14.43%), all of which achieved stable yields per unit area. Only the Chhattisgarh plains (30.49%) and </w:t>
      </w:r>
      <w:proofErr w:type="spellStart"/>
      <w:r>
        <w:rPr>
          <w:rFonts w:ascii="Times New Roman" w:eastAsia="MS Gothic" w:hAnsi="Times New Roman" w:cs="Times New Roman"/>
          <w:bCs/>
          <w:lang w:eastAsia="zh-CN"/>
        </w:rPr>
        <w:t>Satpura</w:t>
      </w:r>
      <w:proofErr w:type="spellEnd"/>
      <w:r>
        <w:rPr>
          <w:rFonts w:ascii="Times New Roman" w:eastAsia="MS Gothic" w:hAnsi="Times New Roman" w:cs="Times New Roman"/>
          <w:bCs/>
          <w:lang w:eastAsia="zh-CN"/>
        </w:rPr>
        <w:t xml:space="preserve"> Plateau (25.92%) were categorized as moderately fluctuated in terms of productivity, suggesting some variability in their yield efficiency. No zones were classified as highly fluctuated for productivity during this comprehensive period. </w:t>
      </w:r>
    </w:p>
    <w:p w14:paraId="1C13C881" w14:textId="2BFD8A40" w:rsidR="003E6081" w:rsidRPr="00F71988" w:rsidRDefault="001F5EED">
      <w:pPr>
        <w:spacing w:after="240" w:line="360" w:lineRule="auto"/>
        <w:ind w:right="-333"/>
        <w:jc w:val="both"/>
        <w:rPr>
          <w:rFonts w:ascii="Times New Roman" w:eastAsia="MS Gothic" w:hAnsi="Times New Roman" w:cs="Times New Roman"/>
          <w:b/>
        </w:rPr>
      </w:pPr>
      <w:bookmarkStart w:id="3" w:name="_GoBack"/>
      <w:r w:rsidRPr="00F71988">
        <w:rPr>
          <w:rFonts w:ascii="Times New Roman" w:eastAsia="MS Gothic" w:hAnsi="Times New Roman" w:cs="Times New Roman"/>
          <w:b/>
          <w:lang w:eastAsia="zh-CN"/>
        </w:rPr>
        <w:lastRenderedPageBreak/>
        <w:t>Table</w:t>
      </w:r>
      <w:bookmarkEnd w:id="3"/>
      <w:r w:rsidRPr="00F71988">
        <w:rPr>
          <w:rFonts w:ascii="Times New Roman" w:eastAsia="MS Gothic" w:hAnsi="Times New Roman" w:cs="Times New Roman"/>
          <w:b/>
          <w:lang w:eastAsia="zh-CN"/>
        </w:rPr>
        <w:t xml:space="preserve"> 4: Analysis of Coefficient of Variance in Area, Production, and Productivity of Chickpea Across Agro-Climatic Zones of Madhya Pradesh in Overall Period (1998-99 to 2022-23)</w:t>
      </w:r>
    </w:p>
    <w:tbl>
      <w:tblPr>
        <w:tblpPr w:leftFromText="180" w:rightFromText="180" w:vertAnchor="text" w:horzAnchor="margin" w:tblpY="512"/>
        <w:tblW w:w="5000" w:type="pct"/>
        <w:tblLayout w:type="fixed"/>
        <w:tblLook w:val="04A0" w:firstRow="1" w:lastRow="0" w:firstColumn="1" w:lastColumn="0" w:noHBand="0" w:noVBand="1"/>
      </w:tblPr>
      <w:tblGrid>
        <w:gridCol w:w="715"/>
        <w:gridCol w:w="2981"/>
        <w:gridCol w:w="1980"/>
        <w:gridCol w:w="1925"/>
        <w:gridCol w:w="1975"/>
      </w:tblGrid>
      <w:tr w:rsidR="003E6081" w:rsidRPr="00F71988" w14:paraId="7B6FB0B0" w14:textId="77777777" w:rsidTr="00F71988">
        <w:trPr>
          <w:trHeight w:val="283"/>
        </w:trPr>
        <w:tc>
          <w:tcPr>
            <w:tcW w:w="373" w:type="pct"/>
            <w:vMerge w:val="restart"/>
            <w:tcBorders>
              <w:top w:val="single" w:sz="8" w:space="0" w:color="auto"/>
              <w:left w:val="single" w:sz="8" w:space="0" w:color="auto"/>
              <w:bottom w:val="single" w:sz="4" w:space="0" w:color="auto"/>
              <w:right w:val="single" w:sz="4" w:space="0" w:color="auto"/>
            </w:tcBorders>
            <w:noWrap/>
            <w:vAlign w:val="center"/>
          </w:tcPr>
          <w:p w14:paraId="3DFFC060" w14:textId="77777777" w:rsidR="003E6081" w:rsidRPr="00F71988" w:rsidRDefault="001F5EED" w:rsidP="00F71988">
            <w:pPr>
              <w:spacing w:after="0" w:line="240" w:lineRule="auto"/>
              <w:ind w:right="-334"/>
              <w:jc w:val="center"/>
              <w:rPr>
                <w:rFonts w:ascii="Times New Roman" w:eastAsia="MS Gothic" w:hAnsi="Times New Roman" w:cs="Times New Roman"/>
                <w:b/>
              </w:rPr>
            </w:pPr>
            <w:proofErr w:type="spellStart"/>
            <w:r w:rsidRPr="00F71988">
              <w:rPr>
                <w:rFonts w:ascii="Times New Roman" w:eastAsia="MS Gothic" w:hAnsi="Times New Roman" w:cs="Times New Roman"/>
                <w:b/>
              </w:rPr>
              <w:t>S.No</w:t>
            </w:r>
            <w:proofErr w:type="spellEnd"/>
            <w:r w:rsidRPr="00F71988">
              <w:rPr>
                <w:rFonts w:ascii="Times New Roman" w:eastAsia="MS Gothic" w:hAnsi="Times New Roman" w:cs="Times New Roman"/>
                <w:b/>
              </w:rPr>
              <w:t>.</w:t>
            </w:r>
          </w:p>
        </w:tc>
        <w:tc>
          <w:tcPr>
            <w:tcW w:w="1556" w:type="pct"/>
            <w:vMerge w:val="restart"/>
            <w:tcBorders>
              <w:top w:val="single" w:sz="8" w:space="0" w:color="auto"/>
              <w:left w:val="single" w:sz="4" w:space="0" w:color="auto"/>
              <w:bottom w:val="single" w:sz="4" w:space="0" w:color="auto"/>
              <w:right w:val="single" w:sz="4" w:space="0" w:color="auto"/>
            </w:tcBorders>
            <w:noWrap/>
            <w:vAlign w:val="center"/>
          </w:tcPr>
          <w:p w14:paraId="1783EF9B" w14:textId="77777777" w:rsidR="003E6081" w:rsidRPr="00F71988" w:rsidRDefault="001F5EED" w:rsidP="00F71988">
            <w:pPr>
              <w:spacing w:after="0" w:line="240" w:lineRule="auto"/>
              <w:ind w:right="-334"/>
              <w:jc w:val="center"/>
              <w:rPr>
                <w:rFonts w:ascii="Times New Roman" w:eastAsia="MS Gothic" w:hAnsi="Times New Roman" w:cs="Times New Roman"/>
                <w:b/>
              </w:rPr>
            </w:pPr>
            <w:r w:rsidRPr="00F71988">
              <w:rPr>
                <w:rFonts w:ascii="Times New Roman" w:eastAsia="MS Gothic" w:hAnsi="Times New Roman" w:cs="Times New Roman"/>
                <w:b/>
              </w:rPr>
              <w:t>Agro-climatic Zone</w:t>
            </w:r>
          </w:p>
        </w:tc>
        <w:tc>
          <w:tcPr>
            <w:tcW w:w="3070" w:type="pct"/>
            <w:gridSpan w:val="3"/>
            <w:tcBorders>
              <w:top w:val="single" w:sz="8" w:space="0" w:color="auto"/>
              <w:left w:val="nil"/>
              <w:bottom w:val="single" w:sz="4" w:space="0" w:color="auto"/>
              <w:right w:val="single" w:sz="8" w:space="0" w:color="000000"/>
            </w:tcBorders>
            <w:noWrap/>
            <w:vAlign w:val="center"/>
          </w:tcPr>
          <w:p w14:paraId="3B8BC0C9" w14:textId="77777777" w:rsidR="003E6081" w:rsidRPr="00F71988" w:rsidRDefault="001F5EED" w:rsidP="00F71988">
            <w:pPr>
              <w:spacing w:after="0" w:line="240" w:lineRule="auto"/>
              <w:ind w:right="-334"/>
              <w:jc w:val="center"/>
              <w:rPr>
                <w:rFonts w:ascii="Times New Roman" w:eastAsia="MS Gothic" w:hAnsi="Times New Roman" w:cs="Times New Roman"/>
                <w:b/>
              </w:rPr>
            </w:pPr>
            <w:r w:rsidRPr="00F71988">
              <w:rPr>
                <w:rFonts w:ascii="Times New Roman" w:eastAsia="MS Gothic" w:hAnsi="Times New Roman" w:cs="Times New Roman"/>
                <w:b/>
              </w:rPr>
              <w:t>Coefficient of variance % (1998-99 to 2022-23) overall period</w:t>
            </w:r>
          </w:p>
        </w:tc>
      </w:tr>
      <w:tr w:rsidR="003E6081" w:rsidRPr="00F71988" w14:paraId="7B2DC36E" w14:textId="77777777" w:rsidTr="00F71988">
        <w:trPr>
          <w:trHeight w:val="312"/>
        </w:trPr>
        <w:tc>
          <w:tcPr>
            <w:tcW w:w="373" w:type="pct"/>
            <w:vMerge/>
            <w:tcBorders>
              <w:top w:val="single" w:sz="8" w:space="0" w:color="auto"/>
              <w:left w:val="single" w:sz="8" w:space="0" w:color="auto"/>
              <w:bottom w:val="single" w:sz="4" w:space="0" w:color="auto"/>
              <w:right w:val="single" w:sz="4" w:space="0" w:color="auto"/>
            </w:tcBorders>
            <w:noWrap/>
            <w:vAlign w:val="center"/>
          </w:tcPr>
          <w:p w14:paraId="06DA4FB2" w14:textId="77777777" w:rsidR="003E6081" w:rsidRPr="00F71988" w:rsidRDefault="003E6081" w:rsidP="00F71988">
            <w:pPr>
              <w:spacing w:after="0" w:line="240" w:lineRule="auto"/>
              <w:ind w:right="-334"/>
              <w:jc w:val="center"/>
              <w:rPr>
                <w:rFonts w:ascii="Times New Roman" w:eastAsia="MS Gothic" w:hAnsi="Times New Roman" w:cs="Times New Roman"/>
                <w:b/>
              </w:rPr>
            </w:pPr>
          </w:p>
        </w:tc>
        <w:tc>
          <w:tcPr>
            <w:tcW w:w="1556" w:type="pct"/>
            <w:vMerge/>
            <w:tcBorders>
              <w:top w:val="single" w:sz="8" w:space="0" w:color="auto"/>
              <w:left w:val="single" w:sz="4" w:space="0" w:color="auto"/>
              <w:bottom w:val="single" w:sz="4" w:space="0" w:color="auto"/>
              <w:right w:val="single" w:sz="4" w:space="0" w:color="auto"/>
            </w:tcBorders>
            <w:noWrap/>
            <w:vAlign w:val="center"/>
          </w:tcPr>
          <w:p w14:paraId="0030079B" w14:textId="77777777" w:rsidR="003E6081" w:rsidRPr="00F71988" w:rsidRDefault="003E6081" w:rsidP="00F71988">
            <w:pPr>
              <w:spacing w:after="0" w:line="240" w:lineRule="auto"/>
              <w:ind w:right="-334"/>
              <w:jc w:val="center"/>
              <w:rPr>
                <w:rFonts w:ascii="Times New Roman" w:eastAsia="MS Gothic" w:hAnsi="Times New Roman" w:cs="Times New Roman"/>
                <w:b/>
              </w:rPr>
            </w:pPr>
          </w:p>
        </w:tc>
        <w:tc>
          <w:tcPr>
            <w:tcW w:w="1034" w:type="pct"/>
            <w:vMerge w:val="restart"/>
            <w:tcBorders>
              <w:top w:val="nil"/>
              <w:left w:val="single" w:sz="4" w:space="0" w:color="auto"/>
              <w:bottom w:val="single" w:sz="4" w:space="0" w:color="auto"/>
              <w:right w:val="single" w:sz="4" w:space="0" w:color="auto"/>
            </w:tcBorders>
            <w:noWrap/>
            <w:vAlign w:val="center"/>
          </w:tcPr>
          <w:p w14:paraId="4DA071AA" w14:textId="77777777" w:rsidR="003E6081" w:rsidRPr="00F71988" w:rsidRDefault="001F5EED" w:rsidP="00F71988">
            <w:pPr>
              <w:spacing w:after="0" w:line="240" w:lineRule="auto"/>
              <w:ind w:right="-334"/>
              <w:jc w:val="center"/>
              <w:rPr>
                <w:rFonts w:ascii="Times New Roman" w:eastAsia="MS Gothic" w:hAnsi="Times New Roman" w:cs="Times New Roman"/>
                <w:b/>
              </w:rPr>
            </w:pPr>
            <w:r w:rsidRPr="00F71988">
              <w:rPr>
                <w:rFonts w:ascii="Times New Roman" w:eastAsia="MS Gothic" w:hAnsi="Times New Roman" w:cs="Times New Roman"/>
                <w:b/>
              </w:rPr>
              <w:t>Area</w:t>
            </w:r>
          </w:p>
        </w:tc>
        <w:tc>
          <w:tcPr>
            <w:tcW w:w="1005" w:type="pct"/>
            <w:vMerge w:val="restart"/>
            <w:tcBorders>
              <w:top w:val="nil"/>
              <w:left w:val="single" w:sz="4" w:space="0" w:color="auto"/>
              <w:bottom w:val="single" w:sz="4" w:space="0" w:color="auto"/>
              <w:right w:val="single" w:sz="4" w:space="0" w:color="auto"/>
            </w:tcBorders>
            <w:noWrap/>
            <w:vAlign w:val="center"/>
          </w:tcPr>
          <w:p w14:paraId="1F3574FB" w14:textId="77777777" w:rsidR="003E6081" w:rsidRPr="00F71988" w:rsidRDefault="001F5EED" w:rsidP="00F71988">
            <w:pPr>
              <w:spacing w:after="0" w:line="240" w:lineRule="auto"/>
              <w:ind w:right="-334"/>
              <w:jc w:val="center"/>
              <w:rPr>
                <w:rFonts w:ascii="Times New Roman" w:eastAsia="MS Gothic" w:hAnsi="Times New Roman" w:cs="Times New Roman"/>
                <w:b/>
              </w:rPr>
            </w:pPr>
            <w:r w:rsidRPr="00F71988">
              <w:rPr>
                <w:rFonts w:ascii="Times New Roman" w:eastAsia="MS Gothic" w:hAnsi="Times New Roman" w:cs="Times New Roman"/>
                <w:b/>
              </w:rPr>
              <w:t>Production</w:t>
            </w:r>
          </w:p>
        </w:tc>
        <w:tc>
          <w:tcPr>
            <w:tcW w:w="1031" w:type="pct"/>
            <w:vMerge w:val="restart"/>
            <w:tcBorders>
              <w:top w:val="nil"/>
              <w:left w:val="single" w:sz="4" w:space="0" w:color="auto"/>
              <w:bottom w:val="single" w:sz="4" w:space="0" w:color="auto"/>
              <w:right w:val="single" w:sz="8" w:space="0" w:color="auto"/>
            </w:tcBorders>
            <w:noWrap/>
            <w:vAlign w:val="center"/>
          </w:tcPr>
          <w:p w14:paraId="60D58A76" w14:textId="77777777" w:rsidR="003E6081" w:rsidRPr="00F71988" w:rsidRDefault="00F71988" w:rsidP="00F71988">
            <w:pPr>
              <w:spacing w:after="0" w:line="240" w:lineRule="auto"/>
              <w:ind w:right="-334"/>
              <w:jc w:val="center"/>
              <w:rPr>
                <w:rFonts w:ascii="Times New Roman" w:eastAsia="MS Gothic" w:hAnsi="Times New Roman" w:cs="Times New Roman"/>
                <w:b/>
              </w:rPr>
            </w:pPr>
            <w:r>
              <w:rPr>
                <w:rFonts w:ascii="Times New Roman" w:eastAsia="MS Gothic" w:hAnsi="Times New Roman" w:cs="Times New Roman"/>
                <w:b/>
              </w:rPr>
              <w:t>P</w:t>
            </w:r>
            <w:r w:rsidR="001F5EED" w:rsidRPr="00F71988">
              <w:rPr>
                <w:rFonts w:ascii="Times New Roman" w:eastAsia="MS Gothic" w:hAnsi="Times New Roman" w:cs="Times New Roman"/>
                <w:b/>
              </w:rPr>
              <w:t>roductivity</w:t>
            </w:r>
          </w:p>
        </w:tc>
      </w:tr>
      <w:tr w:rsidR="003E6081" w14:paraId="62C476E4" w14:textId="77777777" w:rsidTr="00F71988">
        <w:trPr>
          <w:trHeight w:val="312"/>
        </w:trPr>
        <w:tc>
          <w:tcPr>
            <w:tcW w:w="373" w:type="pct"/>
            <w:vMerge/>
            <w:tcBorders>
              <w:top w:val="single" w:sz="8" w:space="0" w:color="auto"/>
              <w:left w:val="single" w:sz="8" w:space="0" w:color="auto"/>
              <w:bottom w:val="single" w:sz="4" w:space="0" w:color="auto"/>
              <w:right w:val="single" w:sz="4" w:space="0" w:color="auto"/>
            </w:tcBorders>
            <w:noWrap/>
            <w:vAlign w:val="center"/>
          </w:tcPr>
          <w:p w14:paraId="25AF48C0" w14:textId="77777777" w:rsidR="003E6081" w:rsidRDefault="003E6081" w:rsidP="00F71988">
            <w:pPr>
              <w:spacing w:after="0" w:line="240" w:lineRule="auto"/>
              <w:ind w:right="-334"/>
              <w:jc w:val="center"/>
              <w:rPr>
                <w:rFonts w:ascii="Times New Roman" w:eastAsia="MS Gothic" w:hAnsi="Times New Roman" w:cs="Times New Roman"/>
                <w:bCs/>
              </w:rPr>
            </w:pPr>
          </w:p>
        </w:tc>
        <w:tc>
          <w:tcPr>
            <w:tcW w:w="1556" w:type="pct"/>
            <w:vMerge/>
            <w:tcBorders>
              <w:top w:val="single" w:sz="8" w:space="0" w:color="auto"/>
              <w:left w:val="single" w:sz="4" w:space="0" w:color="auto"/>
              <w:bottom w:val="single" w:sz="4" w:space="0" w:color="auto"/>
              <w:right w:val="single" w:sz="4" w:space="0" w:color="auto"/>
            </w:tcBorders>
            <w:noWrap/>
            <w:vAlign w:val="center"/>
          </w:tcPr>
          <w:p w14:paraId="5086B5E8" w14:textId="77777777" w:rsidR="003E6081" w:rsidRDefault="003E6081" w:rsidP="00F71988">
            <w:pPr>
              <w:spacing w:after="0" w:line="240" w:lineRule="auto"/>
              <w:ind w:right="-334"/>
              <w:jc w:val="center"/>
              <w:rPr>
                <w:rFonts w:ascii="Times New Roman" w:eastAsia="MS Gothic" w:hAnsi="Times New Roman" w:cs="Times New Roman"/>
                <w:bCs/>
              </w:rPr>
            </w:pPr>
          </w:p>
        </w:tc>
        <w:tc>
          <w:tcPr>
            <w:tcW w:w="1034" w:type="pct"/>
            <w:vMerge/>
            <w:tcBorders>
              <w:top w:val="nil"/>
              <w:left w:val="single" w:sz="4" w:space="0" w:color="auto"/>
              <w:bottom w:val="single" w:sz="4" w:space="0" w:color="auto"/>
              <w:right w:val="single" w:sz="4" w:space="0" w:color="auto"/>
            </w:tcBorders>
            <w:noWrap/>
            <w:vAlign w:val="center"/>
          </w:tcPr>
          <w:p w14:paraId="5AFD5C0C" w14:textId="77777777" w:rsidR="003E6081" w:rsidRDefault="003E6081" w:rsidP="00F71988">
            <w:pPr>
              <w:spacing w:after="0" w:line="240" w:lineRule="auto"/>
              <w:ind w:right="-334"/>
              <w:jc w:val="center"/>
              <w:rPr>
                <w:rFonts w:ascii="Times New Roman" w:eastAsia="MS Gothic" w:hAnsi="Times New Roman" w:cs="Times New Roman"/>
                <w:bCs/>
              </w:rPr>
            </w:pPr>
          </w:p>
        </w:tc>
        <w:tc>
          <w:tcPr>
            <w:tcW w:w="1005" w:type="pct"/>
            <w:vMerge/>
            <w:tcBorders>
              <w:top w:val="nil"/>
              <w:left w:val="single" w:sz="4" w:space="0" w:color="auto"/>
              <w:bottom w:val="single" w:sz="4" w:space="0" w:color="auto"/>
              <w:right w:val="single" w:sz="4" w:space="0" w:color="auto"/>
            </w:tcBorders>
            <w:noWrap/>
            <w:vAlign w:val="center"/>
          </w:tcPr>
          <w:p w14:paraId="44C11F3C" w14:textId="77777777" w:rsidR="003E6081" w:rsidRDefault="003E6081" w:rsidP="00F71988">
            <w:pPr>
              <w:spacing w:after="0" w:line="240" w:lineRule="auto"/>
              <w:ind w:right="-334"/>
              <w:jc w:val="center"/>
              <w:rPr>
                <w:rFonts w:ascii="Times New Roman" w:eastAsia="MS Gothic" w:hAnsi="Times New Roman" w:cs="Times New Roman"/>
                <w:bCs/>
              </w:rPr>
            </w:pPr>
          </w:p>
        </w:tc>
        <w:tc>
          <w:tcPr>
            <w:tcW w:w="1031" w:type="pct"/>
            <w:vMerge/>
            <w:tcBorders>
              <w:top w:val="nil"/>
              <w:left w:val="single" w:sz="4" w:space="0" w:color="auto"/>
              <w:bottom w:val="single" w:sz="4" w:space="0" w:color="auto"/>
              <w:right w:val="single" w:sz="8" w:space="0" w:color="auto"/>
            </w:tcBorders>
            <w:noWrap/>
            <w:vAlign w:val="center"/>
          </w:tcPr>
          <w:p w14:paraId="3FD829B2" w14:textId="77777777" w:rsidR="003E6081" w:rsidRDefault="003E6081" w:rsidP="00F71988">
            <w:pPr>
              <w:spacing w:after="0" w:line="240" w:lineRule="auto"/>
              <w:ind w:right="-334"/>
              <w:jc w:val="center"/>
              <w:rPr>
                <w:rFonts w:ascii="Times New Roman" w:eastAsia="MS Gothic" w:hAnsi="Times New Roman" w:cs="Times New Roman"/>
                <w:bCs/>
              </w:rPr>
            </w:pPr>
          </w:p>
        </w:tc>
      </w:tr>
      <w:tr w:rsidR="003E6081" w14:paraId="22B16F53" w14:textId="77777777" w:rsidTr="00F71988">
        <w:trPr>
          <w:trHeight w:val="312"/>
        </w:trPr>
        <w:tc>
          <w:tcPr>
            <w:tcW w:w="373" w:type="pct"/>
            <w:vMerge/>
            <w:tcBorders>
              <w:top w:val="single" w:sz="8" w:space="0" w:color="auto"/>
              <w:left w:val="single" w:sz="8" w:space="0" w:color="auto"/>
              <w:bottom w:val="single" w:sz="4" w:space="0" w:color="auto"/>
              <w:right w:val="single" w:sz="4" w:space="0" w:color="auto"/>
            </w:tcBorders>
            <w:noWrap/>
            <w:vAlign w:val="center"/>
          </w:tcPr>
          <w:p w14:paraId="2611F1E1" w14:textId="77777777" w:rsidR="003E6081" w:rsidRDefault="003E6081" w:rsidP="00F71988">
            <w:pPr>
              <w:spacing w:after="0" w:line="240" w:lineRule="auto"/>
              <w:ind w:right="-334"/>
              <w:jc w:val="center"/>
              <w:rPr>
                <w:rFonts w:ascii="Times New Roman" w:eastAsia="MS Gothic" w:hAnsi="Times New Roman" w:cs="Times New Roman"/>
                <w:bCs/>
              </w:rPr>
            </w:pPr>
          </w:p>
        </w:tc>
        <w:tc>
          <w:tcPr>
            <w:tcW w:w="1556" w:type="pct"/>
            <w:vMerge/>
            <w:tcBorders>
              <w:top w:val="single" w:sz="8" w:space="0" w:color="auto"/>
              <w:left w:val="single" w:sz="4" w:space="0" w:color="auto"/>
              <w:bottom w:val="single" w:sz="4" w:space="0" w:color="auto"/>
              <w:right w:val="single" w:sz="4" w:space="0" w:color="auto"/>
            </w:tcBorders>
            <w:noWrap/>
            <w:vAlign w:val="center"/>
          </w:tcPr>
          <w:p w14:paraId="1979118B" w14:textId="77777777" w:rsidR="003E6081" w:rsidRDefault="003E6081" w:rsidP="00F71988">
            <w:pPr>
              <w:spacing w:after="0" w:line="240" w:lineRule="auto"/>
              <w:ind w:right="-334"/>
              <w:jc w:val="center"/>
              <w:rPr>
                <w:rFonts w:ascii="Times New Roman" w:eastAsia="MS Gothic" w:hAnsi="Times New Roman" w:cs="Times New Roman"/>
                <w:bCs/>
              </w:rPr>
            </w:pPr>
          </w:p>
        </w:tc>
        <w:tc>
          <w:tcPr>
            <w:tcW w:w="1034" w:type="pct"/>
            <w:vMerge/>
            <w:tcBorders>
              <w:top w:val="nil"/>
              <w:left w:val="single" w:sz="4" w:space="0" w:color="auto"/>
              <w:bottom w:val="single" w:sz="4" w:space="0" w:color="auto"/>
              <w:right w:val="single" w:sz="4" w:space="0" w:color="auto"/>
            </w:tcBorders>
            <w:noWrap/>
            <w:vAlign w:val="center"/>
          </w:tcPr>
          <w:p w14:paraId="54A2BBF0" w14:textId="77777777" w:rsidR="003E6081" w:rsidRDefault="003E6081" w:rsidP="00F71988">
            <w:pPr>
              <w:spacing w:after="0" w:line="240" w:lineRule="auto"/>
              <w:ind w:right="-334"/>
              <w:jc w:val="center"/>
              <w:rPr>
                <w:rFonts w:ascii="Times New Roman" w:eastAsia="MS Gothic" w:hAnsi="Times New Roman" w:cs="Times New Roman"/>
                <w:bCs/>
              </w:rPr>
            </w:pPr>
          </w:p>
        </w:tc>
        <w:tc>
          <w:tcPr>
            <w:tcW w:w="1005" w:type="pct"/>
            <w:vMerge/>
            <w:tcBorders>
              <w:top w:val="nil"/>
              <w:left w:val="single" w:sz="4" w:space="0" w:color="auto"/>
              <w:bottom w:val="single" w:sz="4" w:space="0" w:color="auto"/>
              <w:right w:val="single" w:sz="4" w:space="0" w:color="auto"/>
            </w:tcBorders>
            <w:noWrap/>
            <w:vAlign w:val="center"/>
          </w:tcPr>
          <w:p w14:paraId="0210DA1B" w14:textId="77777777" w:rsidR="003E6081" w:rsidRDefault="003E6081" w:rsidP="00F71988">
            <w:pPr>
              <w:spacing w:after="0" w:line="240" w:lineRule="auto"/>
              <w:ind w:right="-334"/>
              <w:jc w:val="center"/>
              <w:rPr>
                <w:rFonts w:ascii="Times New Roman" w:eastAsia="MS Gothic" w:hAnsi="Times New Roman" w:cs="Times New Roman"/>
                <w:bCs/>
              </w:rPr>
            </w:pPr>
          </w:p>
        </w:tc>
        <w:tc>
          <w:tcPr>
            <w:tcW w:w="1031" w:type="pct"/>
            <w:vMerge/>
            <w:tcBorders>
              <w:top w:val="nil"/>
              <w:left w:val="single" w:sz="4" w:space="0" w:color="auto"/>
              <w:bottom w:val="single" w:sz="4" w:space="0" w:color="auto"/>
              <w:right w:val="single" w:sz="8" w:space="0" w:color="auto"/>
            </w:tcBorders>
            <w:noWrap/>
            <w:vAlign w:val="center"/>
          </w:tcPr>
          <w:p w14:paraId="5B8BF135" w14:textId="77777777" w:rsidR="003E6081" w:rsidRDefault="003E6081" w:rsidP="00F71988">
            <w:pPr>
              <w:spacing w:after="0" w:line="240" w:lineRule="auto"/>
              <w:ind w:right="-334"/>
              <w:jc w:val="center"/>
              <w:rPr>
                <w:rFonts w:ascii="Times New Roman" w:eastAsia="MS Gothic" w:hAnsi="Times New Roman" w:cs="Times New Roman"/>
                <w:bCs/>
              </w:rPr>
            </w:pPr>
          </w:p>
        </w:tc>
      </w:tr>
      <w:tr w:rsidR="003E6081" w14:paraId="68F30EBF" w14:textId="77777777" w:rsidTr="00F71988">
        <w:trPr>
          <w:trHeight w:val="283"/>
        </w:trPr>
        <w:tc>
          <w:tcPr>
            <w:tcW w:w="373" w:type="pct"/>
            <w:tcBorders>
              <w:top w:val="single" w:sz="4" w:space="0" w:color="auto"/>
              <w:left w:val="single" w:sz="8" w:space="0" w:color="auto"/>
              <w:bottom w:val="single" w:sz="4" w:space="0" w:color="auto"/>
              <w:right w:val="single" w:sz="4" w:space="0" w:color="auto"/>
            </w:tcBorders>
            <w:noWrap/>
            <w:vAlign w:val="center"/>
          </w:tcPr>
          <w:p w14:paraId="0C08914E" w14:textId="77777777" w:rsidR="003E6081" w:rsidRDefault="001F5EED" w:rsidP="00F71988">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1</w:t>
            </w:r>
          </w:p>
        </w:tc>
        <w:tc>
          <w:tcPr>
            <w:tcW w:w="1556" w:type="pct"/>
            <w:tcBorders>
              <w:top w:val="single" w:sz="4" w:space="0" w:color="auto"/>
              <w:left w:val="nil"/>
              <w:bottom w:val="single" w:sz="4" w:space="0" w:color="auto"/>
              <w:right w:val="single" w:sz="4" w:space="0" w:color="auto"/>
            </w:tcBorders>
            <w:noWrap/>
            <w:vAlign w:val="center"/>
          </w:tcPr>
          <w:p w14:paraId="3FBB221F" w14:textId="77777777" w:rsidR="003E6081" w:rsidRDefault="001F5EED" w:rsidP="00F71988">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Chhattisgarh plains</w:t>
            </w:r>
          </w:p>
        </w:tc>
        <w:tc>
          <w:tcPr>
            <w:tcW w:w="1034" w:type="pct"/>
            <w:tcBorders>
              <w:top w:val="nil"/>
              <w:left w:val="nil"/>
              <w:bottom w:val="single" w:sz="4" w:space="0" w:color="auto"/>
              <w:right w:val="single" w:sz="4" w:space="0" w:color="auto"/>
            </w:tcBorders>
            <w:noWrap/>
            <w:vAlign w:val="center"/>
          </w:tcPr>
          <w:p w14:paraId="0918CF5D" w14:textId="77777777" w:rsidR="003E6081" w:rsidRDefault="001F5EED" w:rsidP="00F71988">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99.99</w:t>
            </w:r>
          </w:p>
        </w:tc>
        <w:tc>
          <w:tcPr>
            <w:tcW w:w="1005" w:type="pct"/>
            <w:tcBorders>
              <w:top w:val="nil"/>
              <w:left w:val="nil"/>
              <w:bottom w:val="single" w:sz="4" w:space="0" w:color="auto"/>
              <w:right w:val="single" w:sz="4" w:space="0" w:color="auto"/>
            </w:tcBorders>
            <w:noWrap/>
            <w:vAlign w:val="center"/>
          </w:tcPr>
          <w:p w14:paraId="17D7DCEF" w14:textId="77777777" w:rsidR="003E6081" w:rsidRDefault="001F5EED" w:rsidP="00F71988">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121.23</w:t>
            </w:r>
          </w:p>
        </w:tc>
        <w:tc>
          <w:tcPr>
            <w:tcW w:w="1031" w:type="pct"/>
            <w:tcBorders>
              <w:top w:val="nil"/>
              <w:left w:val="nil"/>
              <w:bottom w:val="single" w:sz="4" w:space="0" w:color="auto"/>
              <w:right w:val="single" w:sz="8" w:space="0" w:color="auto"/>
            </w:tcBorders>
            <w:noWrap/>
            <w:vAlign w:val="center"/>
          </w:tcPr>
          <w:p w14:paraId="4F436E80" w14:textId="77777777" w:rsidR="003E6081" w:rsidRDefault="001F5EED" w:rsidP="00F71988">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30.49</w:t>
            </w:r>
          </w:p>
        </w:tc>
      </w:tr>
      <w:tr w:rsidR="003E6081" w14:paraId="0A6E5A76" w14:textId="77777777" w:rsidTr="00F71988">
        <w:trPr>
          <w:trHeight w:val="283"/>
        </w:trPr>
        <w:tc>
          <w:tcPr>
            <w:tcW w:w="373" w:type="pct"/>
            <w:tcBorders>
              <w:top w:val="nil"/>
              <w:left w:val="single" w:sz="8" w:space="0" w:color="auto"/>
              <w:bottom w:val="single" w:sz="4" w:space="0" w:color="auto"/>
              <w:right w:val="single" w:sz="4" w:space="0" w:color="auto"/>
            </w:tcBorders>
            <w:noWrap/>
            <w:vAlign w:val="center"/>
          </w:tcPr>
          <w:p w14:paraId="4F89A4F4" w14:textId="77777777" w:rsidR="003E6081" w:rsidRDefault="001F5EED" w:rsidP="00F71988">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2</w:t>
            </w:r>
          </w:p>
        </w:tc>
        <w:tc>
          <w:tcPr>
            <w:tcW w:w="1556" w:type="pct"/>
            <w:tcBorders>
              <w:top w:val="nil"/>
              <w:left w:val="nil"/>
              <w:bottom w:val="single" w:sz="4" w:space="0" w:color="auto"/>
              <w:right w:val="single" w:sz="4" w:space="0" w:color="auto"/>
            </w:tcBorders>
            <w:noWrap/>
            <w:vAlign w:val="center"/>
          </w:tcPr>
          <w:p w14:paraId="6E8A103C" w14:textId="77777777" w:rsidR="003E6081" w:rsidRDefault="001F5EED" w:rsidP="00F71988">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Northen hill region of Chhattisgarh</w:t>
            </w:r>
          </w:p>
        </w:tc>
        <w:tc>
          <w:tcPr>
            <w:tcW w:w="1034" w:type="pct"/>
            <w:tcBorders>
              <w:top w:val="nil"/>
              <w:left w:val="nil"/>
              <w:bottom w:val="single" w:sz="4" w:space="0" w:color="auto"/>
              <w:right w:val="single" w:sz="4" w:space="0" w:color="auto"/>
            </w:tcBorders>
            <w:noWrap/>
            <w:vAlign w:val="center"/>
          </w:tcPr>
          <w:p w14:paraId="419DC7B5" w14:textId="77777777" w:rsidR="003E6081" w:rsidRDefault="001F5EED" w:rsidP="00F71988">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19.11</w:t>
            </w:r>
          </w:p>
        </w:tc>
        <w:tc>
          <w:tcPr>
            <w:tcW w:w="1005" w:type="pct"/>
            <w:tcBorders>
              <w:top w:val="nil"/>
              <w:left w:val="nil"/>
              <w:bottom w:val="single" w:sz="4" w:space="0" w:color="auto"/>
              <w:right w:val="single" w:sz="4" w:space="0" w:color="auto"/>
            </w:tcBorders>
            <w:noWrap/>
            <w:vAlign w:val="center"/>
          </w:tcPr>
          <w:p w14:paraId="5D03329C" w14:textId="77777777" w:rsidR="003E6081" w:rsidRDefault="001F5EED" w:rsidP="00F71988">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24.64</w:t>
            </w:r>
          </w:p>
        </w:tc>
        <w:tc>
          <w:tcPr>
            <w:tcW w:w="1031" w:type="pct"/>
            <w:tcBorders>
              <w:top w:val="nil"/>
              <w:left w:val="nil"/>
              <w:bottom w:val="single" w:sz="4" w:space="0" w:color="auto"/>
              <w:right w:val="single" w:sz="8" w:space="0" w:color="auto"/>
            </w:tcBorders>
            <w:noWrap/>
            <w:vAlign w:val="center"/>
          </w:tcPr>
          <w:p w14:paraId="5EB96BED" w14:textId="77777777" w:rsidR="003E6081" w:rsidRDefault="001F5EED" w:rsidP="00F71988">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10.93</w:t>
            </w:r>
          </w:p>
        </w:tc>
      </w:tr>
      <w:tr w:rsidR="003E6081" w14:paraId="18B9B88B" w14:textId="77777777" w:rsidTr="00F71988">
        <w:trPr>
          <w:trHeight w:val="283"/>
        </w:trPr>
        <w:tc>
          <w:tcPr>
            <w:tcW w:w="373" w:type="pct"/>
            <w:tcBorders>
              <w:top w:val="nil"/>
              <w:left w:val="single" w:sz="8" w:space="0" w:color="auto"/>
              <w:bottom w:val="single" w:sz="4" w:space="0" w:color="auto"/>
              <w:right w:val="single" w:sz="4" w:space="0" w:color="auto"/>
            </w:tcBorders>
            <w:noWrap/>
            <w:vAlign w:val="center"/>
          </w:tcPr>
          <w:p w14:paraId="469121E8" w14:textId="77777777" w:rsidR="003E6081" w:rsidRDefault="001F5EED" w:rsidP="00F71988">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3</w:t>
            </w:r>
          </w:p>
        </w:tc>
        <w:tc>
          <w:tcPr>
            <w:tcW w:w="1556" w:type="pct"/>
            <w:tcBorders>
              <w:top w:val="nil"/>
              <w:left w:val="nil"/>
              <w:bottom w:val="single" w:sz="4" w:space="0" w:color="auto"/>
              <w:right w:val="single" w:sz="4" w:space="0" w:color="auto"/>
            </w:tcBorders>
            <w:noWrap/>
            <w:vAlign w:val="center"/>
          </w:tcPr>
          <w:p w14:paraId="48CE8E3B" w14:textId="77777777" w:rsidR="003E6081" w:rsidRDefault="001F5EED" w:rsidP="00F71988">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Kymore Plateau</w:t>
            </w:r>
          </w:p>
        </w:tc>
        <w:tc>
          <w:tcPr>
            <w:tcW w:w="1034" w:type="pct"/>
            <w:tcBorders>
              <w:top w:val="nil"/>
              <w:left w:val="nil"/>
              <w:bottom w:val="single" w:sz="4" w:space="0" w:color="auto"/>
              <w:right w:val="single" w:sz="4" w:space="0" w:color="auto"/>
            </w:tcBorders>
            <w:noWrap/>
            <w:vAlign w:val="center"/>
          </w:tcPr>
          <w:p w14:paraId="37335C2E" w14:textId="77777777" w:rsidR="003E6081" w:rsidRDefault="001F5EED" w:rsidP="00F71988">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7.13</w:t>
            </w:r>
          </w:p>
        </w:tc>
        <w:tc>
          <w:tcPr>
            <w:tcW w:w="1005" w:type="pct"/>
            <w:tcBorders>
              <w:top w:val="nil"/>
              <w:left w:val="nil"/>
              <w:bottom w:val="single" w:sz="4" w:space="0" w:color="auto"/>
              <w:right w:val="single" w:sz="4" w:space="0" w:color="auto"/>
            </w:tcBorders>
            <w:noWrap/>
            <w:vAlign w:val="center"/>
          </w:tcPr>
          <w:p w14:paraId="48641605" w14:textId="77777777" w:rsidR="003E6081" w:rsidRDefault="001F5EED" w:rsidP="00F71988">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9.78</w:t>
            </w:r>
          </w:p>
        </w:tc>
        <w:tc>
          <w:tcPr>
            <w:tcW w:w="1031" w:type="pct"/>
            <w:tcBorders>
              <w:top w:val="nil"/>
              <w:left w:val="nil"/>
              <w:bottom w:val="single" w:sz="4" w:space="0" w:color="auto"/>
              <w:right w:val="single" w:sz="8" w:space="0" w:color="auto"/>
            </w:tcBorders>
            <w:noWrap/>
            <w:vAlign w:val="center"/>
          </w:tcPr>
          <w:p w14:paraId="42AD9854" w14:textId="77777777" w:rsidR="003E6081" w:rsidRDefault="001F5EED" w:rsidP="00F71988">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6.66</w:t>
            </w:r>
          </w:p>
        </w:tc>
      </w:tr>
      <w:tr w:rsidR="003E6081" w14:paraId="43878A7F" w14:textId="77777777" w:rsidTr="00F71988">
        <w:trPr>
          <w:trHeight w:val="283"/>
        </w:trPr>
        <w:tc>
          <w:tcPr>
            <w:tcW w:w="373" w:type="pct"/>
            <w:tcBorders>
              <w:top w:val="nil"/>
              <w:left w:val="single" w:sz="8" w:space="0" w:color="auto"/>
              <w:bottom w:val="single" w:sz="4" w:space="0" w:color="auto"/>
              <w:right w:val="single" w:sz="4" w:space="0" w:color="auto"/>
            </w:tcBorders>
            <w:noWrap/>
            <w:vAlign w:val="center"/>
          </w:tcPr>
          <w:p w14:paraId="27E960CC" w14:textId="77777777" w:rsidR="003E6081" w:rsidRDefault="001F5EED" w:rsidP="00F71988">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4</w:t>
            </w:r>
          </w:p>
        </w:tc>
        <w:tc>
          <w:tcPr>
            <w:tcW w:w="1556" w:type="pct"/>
            <w:tcBorders>
              <w:top w:val="nil"/>
              <w:left w:val="nil"/>
              <w:bottom w:val="single" w:sz="4" w:space="0" w:color="auto"/>
              <w:right w:val="single" w:sz="4" w:space="0" w:color="auto"/>
            </w:tcBorders>
            <w:noWrap/>
            <w:vAlign w:val="center"/>
          </w:tcPr>
          <w:p w14:paraId="3F3343B5" w14:textId="77777777" w:rsidR="003E6081" w:rsidRDefault="001F5EED" w:rsidP="00F71988">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Vindhyan Plateau</w:t>
            </w:r>
          </w:p>
        </w:tc>
        <w:tc>
          <w:tcPr>
            <w:tcW w:w="1034" w:type="pct"/>
            <w:tcBorders>
              <w:top w:val="nil"/>
              <w:left w:val="nil"/>
              <w:bottom w:val="single" w:sz="4" w:space="0" w:color="auto"/>
              <w:right w:val="single" w:sz="4" w:space="0" w:color="auto"/>
            </w:tcBorders>
            <w:noWrap/>
            <w:vAlign w:val="center"/>
          </w:tcPr>
          <w:p w14:paraId="2CB9492D" w14:textId="77777777" w:rsidR="003E6081" w:rsidRDefault="001F5EED" w:rsidP="00F71988">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7.98</w:t>
            </w:r>
          </w:p>
        </w:tc>
        <w:tc>
          <w:tcPr>
            <w:tcW w:w="1005" w:type="pct"/>
            <w:tcBorders>
              <w:top w:val="nil"/>
              <w:left w:val="nil"/>
              <w:bottom w:val="single" w:sz="4" w:space="0" w:color="auto"/>
              <w:right w:val="single" w:sz="4" w:space="0" w:color="auto"/>
            </w:tcBorders>
            <w:noWrap/>
            <w:vAlign w:val="center"/>
          </w:tcPr>
          <w:p w14:paraId="5B3915B1" w14:textId="77777777" w:rsidR="003E6081" w:rsidRDefault="001F5EED" w:rsidP="00F71988">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9.09</w:t>
            </w:r>
          </w:p>
        </w:tc>
        <w:tc>
          <w:tcPr>
            <w:tcW w:w="1031" w:type="pct"/>
            <w:tcBorders>
              <w:top w:val="nil"/>
              <w:left w:val="nil"/>
              <w:bottom w:val="single" w:sz="4" w:space="0" w:color="auto"/>
              <w:right w:val="single" w:sz="8" w:space="0" w:color="auto"/>
            </w:tcBorders>
            <w:noWrap/>
            <w:vAlign w:val="center"/>
          </w:tcPr>
          <w:p w14:paraId="3802190B" w14:textId="77777777" w:rsidR="003E6081" w:rsidRDefault="001F5EED" w:rsidP="00F71988">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5.27</w:t>
            </w:r>
          </w:p>
        </w:tc>
      </w:tr>
      <w:tr w:rsidR="003E6081" w14:paraId="6EFCE74A" w14:textId="77777777" w:rsidTr="00F71988">
        <w:trPr>
          <w:trHeight w:val="283"/>
        </w:trPr>
        <w:tc>
          <w:tcPr>
            <w:tcW w:w="373" w:type="pct"/>
            <w:tcBorders>
              <w:top w:val="nil"/>
              <w:left w:val="single" w:sz="8" w:space="0" w:color="auto"/>
              <w:bottom w:val="single" w:sz="4" w:space="0" w:color="auto"/>
              <w:right w:val="single" w:sz="4" w:space="0" w:color="auto"/>
            </w:tcBorders>
            <w:noWrap/>
            <w:vAlign w:val="center"/>
          </w:tcPr>
          <w:p w14:paraId="41D8F943" w14:textId="77777777" w:rsidR="003E6081" w:rsidRDefault="001F5EED" w:rsidP="00F71988">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5</w:t>
            </w:r>
          </w:p>
        </w:tc>
        <w:tc>
          <w:tcPr>
            <w:tcW w:w="1556" w:type="pct"/>
            <w:tcBorders>
              <w:top w:val="nil"/>
              <w:left w:val="nil"/>
              <w:bottom w:val="single" w:sz="4" w:space="0" w:color="auto"/>
              <w:right w:val="single" w:sz="4" w:space="0" w:color="auto"/>
            </w:tcBorders>
            <w:noWrap/>
            <w:vAlign w:val="center"/>
          </w:tcPr>
          <w:p w14:paraId="3BDF51FD" w14:textId="77777777" w:rsidR="003E6081" w:rsidRDefault="001F5EED" w:rsidP="00F71988">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Central Narmada Valley</w:t>
            </w:r>
          </w:p>
        </w:tc>
        <w:tc>
          <w:tcPr>
            <w:tcW w:w="1034" w:type="pct"/>
            <w:tcBorders>
              <w:top w:val="nil"/>
              <w:left w:val="nil"/>
              <w:bottom w:val="single" w:sz="4" w:space="0" w:color="auto"/>
              <w:right w:val="single" w:sz="4" w:space="0" w:color="auto"/>
            </w:tcBorders>
            <w:noWrap/>
            <w:vAlign w:val="center"/>
          </w:tcPr>
          <w:p w14:paraId="015917CD" w14:textId="77777777" w:rsidR="003E6081" w:rsidRDefault="001F5EED" w:rsidP="00F71988">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24.42</w:t>
            </w:r>
          </w:p>
        </w:tc>
        <w:tc>
          <w:tcPr>
            <w:tcW w:w="1005" w:type="pct"/>
            <w:tcBorders>
              <w:top w:val="nil"/>
              <w:left w:val="nil"/>
              <w:bottom w:val="single" w:sz="4" w:space="0" w:color="auto"/>
              <w:right w:val="single" w:sz="4" w:space="0" w:color="auto"/>
            </w:tcBorders>
            <w:noWrap/>
            <w:vAlign w:val="center"/>
          </w:tcPr>
          <w:p w14:paraId="51F2D27D" w14:textId="77777777" w:rsidR="003E6081" w:rsidRDefault="001F5EED" w:rsidP="00F71988">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22.59</w:t>
            </w:r>
          </w:p>
        </w:tc>
        <w:tc>
          <w:tcPr>
            <w:tcW w:w="1031" w:type="pct"/>
            <w:tcBorders>
              <w:top w:val="nil"/>
              <w:left w:val="nil"/>
              <w:bottom w:val="single" w:sz="4" w:space="0" w:color="auto"/>
              <w:right w:val="single" w:sz="8" w:space="0" w:color="auto"/>
            </w:tcBorders>
            <w:noWrap/>
            <w:vAlign w:val="center"/>
          </w:tcPr>
          <w:p w14:paraId="6B81D608" w14:textId="77777777" w:rsidR="003E6081" w:rsidRDefault="001F5EED" w:rsidP="00F71988">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12.52</w:t>
            </w:r>
          </w:p>
        </w:tc>
      </w:tr>
      <w:tr w:rsidR="003E6081" w14:paraId="284DE710" w14:textId="77777777" w:rsidTr="00F71988">
        <w:trPr>
          <w:trHeight w:val="283"/>
        </w:trPr>
        <w:tc>
          <w:tcPr>
            <w:tcW w:w="373" w:type="pct"/>
            <w:tcBorders>
              <w:top w:val="nil"/>
              <w:left w:val="single" w:sz="8" w:space="0" w:color="auto"/>
              <w:bottom w:val="single" w:sz="4" w:space="0" w:color="auto"/>
              <w:right w:val="single" w:sz="4" w:space="0" w:color="auto"/>
            </w:tcBorders>
            <w:noWrap/>
            <w:vAlign w:val="center"/>
          </w:tcPr>
          <w:p w14:paraId="774201C8" w14:textId="77777777" w:rsidR="003E6081" w:rsidRDefault="001F5EED" w:rsidP="00F71988">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6</w:t>
            </w:r>
          </w:p>
        </w:tc>
        <w:tc>
          <w:tcPr>
            <w:tcW w:w="1556" w:type="pct"/>
            <w:tcBorders>
              <w:top w:val="nil"/>
              <w:left w:val="nil"/>
              <w:bottom w:val="single" w:sz="4" w:space="0" w:color="auto"/>
              <w:right w:val="single" w:sz="4" w:space="0" w:color="auto"/>
            </w:tcBorders>
            <w:noWrap/>
            <w:vAlign w:val="center"/>
          </w:tcPr>
          <w:p w14:paraId="3A4B5842" w14:textId="77777777" w:rsidR="003E6081" w:rsidRDefault="001F5EED" w:rsidP="00F71988">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Gird region</w:t>
            </w:r>
          </w:p>
        </w:tc>
        <w:tc>
          <w:tcPr>
            <w:tcW w:w="1034" w:type="pct"/>
            <w:tcBorders>
              <w:top w:val="nil"/>
              <w:left w:val="nil"/>
              <w:bottom w:val="single" w:sz="4" w:space="0" w:color="auto"/>
              <w:right w:val="single" w:sz="4" w:space="0" w:color="auto"/>
            </w:tcBorders>
            <w:noWrap/>
            <w:vAlign w:val="center"/>
          </w:tcPr>
          <w:p w14:paraId="7785A687" w14:textId="77777777" w:rsidR="003E6081" w:rsidRDefault="001F5EED" w:rsidP="00F71988">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14.12</w:t>
            </w:r>
          </w:p>
        </w:tc>
        <w:tc>
          <w:tcPr>
            <w:tcW w:w="1005" w:type="pct"/>
            <w:tcBorders>
              <w:top w:val="nil"/>
              <w:left w:val="nil"/>
              <w:bottom w:val="single" w:sz="4" w:space="0" w:color="auto"/>
              <w:right w:val="single" w:sz="4" w:space="0" w:color="auto"/>
            </w:tcBorders>
            <w:noWrap/>
            <w:vAlign w:val="center"/>
          </w:tcPr>
          <w:p w14:paraId="5D527EFB" w14:textId="77777777" w:rsidR="003E6081" w:rsidRDefault="001F5EED" w:rsidP="00F71988">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12.73</w:t>
            </w:r>
          </w:p>
        </w:tc>
        <w:tc>
          <w:tcPr>
            <w:tcW w:w="1031" w:type="pct"/>
            <w:tcBorders>
              <w:top w:val="nil"/>
              <w:left w:val="nil"/>
              <w:bottom w:val="single" w:sz="4" w:space="0" w:color="auto"/>
              <w:right w:val="single" w:sz="8" w:space="0" w:color="auto"/>
            </w:tcBorders>
            <w:noWrap/>
            <w:vAlign w:val="center"/>
          </w:tcPr>
          <w:p w14:paraId="40DE396D" w14:textId="77777777" w:rsidR="003E6081" w:rsidRDefault="001F5EED" w:rsidP="00F71988">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4.25</w:t>
            </w:r>
          </w:p>
        </w:tc>
      </w:tr>
      <w:tr w:rsidR="003E6081" w14:paraId="27155C55" w14:textId="77777777" w:rsidTr="00F71988">
        <w:trPr>
          <w:trHeight w:val="283"/>
        </w:trPr>
        <w:tc>
          <w:tcPr>
            <w:tcW w:w="373" w:type="pct"/>
            <w:tcBorders>
              <w:top w:val="nil"/>
              <w:left w:val="single" w:sz="8" w:space="0" w:color="auto"/>
              <w:bottom w:val="single" w:sz="4" w:space="0" w:color="auto"/>
              <w:right w:val="single" w:sz="4" w:space="0" w:color="auto"/>
            </w:tcBorders>
            <w:noWrap/>
            <w:vAlign w:val="center"/>
          </w:tcPr>
          <w:p w14:paraId="4FA609D5" w14:textId="77777777" w:rsidR="003E6081" w:rsidRDefault="001F5EED" w:rsidP="00F71988">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7</w:t>
            </w:r>
          </w:p>
        </w:tc>
        <w:tc>
          <w:tcPr>
            <w:tcW w:w="1556" w:type="pct"/>
            <w:tcBorders>
              <w:top w:val="nil"/>
              <w:left w:val="nil"/>
              <w:bottom w:val="single" w:sz="4" w:space="0" w:color="auto"/>
              <w:right w:val="single" w:sz="4" w:space="0" w:color="auto"/>
            </w:tcBorders>
            <w:noWrap/>
            <w:vAlign w:val="center"/>
          </w:tcPr>
          <w:p w14:paraId="2FD412FC" w14:textId="77777777" w:rsidR="003E6081" w:rsidRDefault="001F5EED" w:rsidP="00F71988">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Bundelkhand region</w:t>
            </w:r>
          </w:p>
        </w:tc>
        <w:tc>
          <w:tcPr>
            <w:tcW w:w="1034" w:type="pct"/>
            <w:tcBorders>
              <w:top w:val="nil"/>
              <w:left w:val="nil"/>
              <w:bottom w:val="single" w:sz="4" w:space="0" w:color="auto"/>
              <w:right w:val="single" w:sz="4" w:space="0" w:color="auto"/>
            </w:tcBorders>
            <w:noWrap/>
            <w:vAlign w:val="center"/>
          </w:tcPr>
          <w:p w14:paraId="75E928E2" w14:textId="77777777" w:rsidR="003E6081" w:rsidRDefault="001F5EED" w:rsidP="00F71988">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23.29</w:t>
            </w:r>
          </w:p>
        </w:tc>
        <w:tc>
          <w:tcPr>
            <w:tcW w:w="1005" w:type="pct"/>
            <w:tcBorders>
              <w:top w:val="nil"/>
              <w:left w:val="nil"/>
              <w:bottom w:val="single" w:sz="4" w:space="0" w:color="auto"/>
              <w:right w:val="single" w:sz="4" w:space="0" w:color="auto"/>
            </w:tcBorders>
            <w:noWrap/>
            <w:vAlign w:val="center"/>
          </w:tcPr>
          <w:p w14:paraId="0CD2500E" w14:textId="77777777" w:rsidR="003E6081" w:rsidRDefault="001F5EED" w:rsidP="00F71988">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26.11</w:t>
            </w:r>
          </w:p>
        </w:tc>
        <w:tc>
          <w:tcPr>
            <w:tcW w:w="1031" w:type="pct"/>
            <w:tcBorders>
              <w:top w:val="nil"/>
              <w:left w:val="nil"/>
              <w:bottom w:val="single" w:sz="4" w:space="0" w:color="auto"/>
              <w:right w:val="single" w:sz="8" w:space="0" w:color="auto"/>
            </w:tcBorders>
            <w:noWrap/>
            <w:vAlign w:val="center"/>
          </w:tcPr>
          <w:p w14:paraId="7B55D690" w14:textId="77777777" w:rsidR="003E6081" w:rsidRDefault="001F5EED" w:rsidP="00F71988">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9.40</w:t>
            </w:r>
          </w:p>
        </w:tc>
      </w:tr>
      <w:tr w:rsidR="003E6081" w14:paraId="718ADD33" w14:textId="77777777" w:rsidTr="00F71988">
        <w:trPr>
          <w:trHeight w:val="283"/>
        </w:trPr>
        <w:tc>
          <w:tcPr>
            <w:tcW w:w="373" w:type="pct"/>
            <w:tcBorders>
              <w:top w:val="nil"/>
              <w:left w:val="single" w:sz="8" w:space="0" w:color="auto"/>
              <w:bottom w:val="single" w:sz="4" w:space="0" w:color="auto"/>
              <w:right w:val="single" w:sz="4" w:space="0" w:color="auto"/>
            </w:tcBorders>
            <w:noWrap/>
            <w:vAlign w:val="center"/>
          </w:tcPr>
          <w:p w14:paraId="7983F2D4" w14:textId="77777777" w:rsidR="003E6081" w:rsidRDefault="001F5EED" w:rsidP="00F71988">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8</w:t>
            </w:r>
          </w:p>
        </w:tc>
        <w:tc>
          <w:tcPr>
            <w:tcW w:w="1556" w:type="pct"/>
            <w:tcBorders>
              <w:top w:val="nil"/>
              <w:left w:val="nil"/>
              <w:bottom w:val="single" w:sz="4" w:space="0" w:color="auto"/>
              <w:right w:val="single" w:sz="4" w:space="0" w:color="auto"/>
            </w:tcBorders>
            <w:noWrap/>
            <w:vAlign w:val="center"/>
          </w:tcPr>
          <w:p w14:paraId="5607B9EF" w14:textId="77777777" w:rsidR="003E6081" w:rsidRDefault="001F5EED" w:rsidP="00F71988">
            <w:pPr>
              <w:spacing w:after="0" w:line="240" w:lineRule="auto"/>
              <w:ind w:right="-334"/>
              <w:jc w:val="center"/>
              <w:rPr>
                <w:rFonts w:ascii="Times New Roman" w:eastAsia="MS Gothic" w:hAnsi="Times New Roman" w:cs="Times New Roman"/>
                <w:bCs/>
              </w:rPr>
            </w:pPr>
            <w:proofErr w:type="spellStart"/>
            <w:r>
              <w:rPr>
                <w:rFonts w:ascii="Times New Roman" w:eastAsia="MS Gothic" w:hAnsi="Times New Roman" w:cs="Times New Roman"/>
                <w:bCs/>
              </w:rPr>
              <w:t>Satpura</w:t>
            </w:r>
            <w:proofErr w:type="spellEnd"/>
            <w:r>
              <w:rPr>
                <w:rFonts w:ascii="Times New Roman" w:eastAsia="MS Gothic" w:hAnsi="Times New Roman" w:cs="Times New Roman"/>
                <w:bCs/>
              </w:rPr>
              <w:t xml:space="preserve"> Plateau</w:t>
            </w:r>
          </w:p>
        </w:tc>
        <w:tc>
          <w:tcPr>
            <w:tcW w:w="1034" w:type="pct"/>
            <w:tcBorders>
              <w:top w:val="nil"/>
              <w:left w:val="nil"/>
              <w:bottom w:val="single" w:sz="4" w:space="0" w:color="auto"/>
              <w:right w:val="single" w:sz="4" w:space="0" w:color="auto"/>
            </w:tcBorders>
            <w:noWrap/>
            <w:vAlign w:val="center"/>
          </w:tcPr>
          <w:p w14:paraId="0174D6AD" w14:textId="77777777" w:rsidR="003E6081" w:rsidRDefault="001F5EED" w:rsidP="00F71988">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18.05</w:t>
            </w:r>
          </w:p>
        </w:tc>
        <w:tc>
          <w:tcPr>
            <w:tcW w:w="1005" w:type="pct"/>
            <w:tcBorders>
              <w:top w:val="nil"/>
              <w:left w:val="nil"/>
              <w:bottom w:val="single" w:sz="4" w:space="0" w:color="auto"/>
              <w:right w:val="single" w:sz="4" w:space="0" w:color="auto"/>
            </w:tcBorders>
            <w:noWrap/>
            <w:vAlign w:val="center"/>
          </w:tcPr>
          <w:p w14:paraId="7A5C5DF2" w14:textId="77777777" w:rsidR="003E6081" w:rsidRDefault="001F5EED" w:rsidP="00F71988">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33.48</w:t>
            </w:r>
          </w:p>
        </w:tc>
        <w:tc>
          <w:tcPr>
            <w:tcW w:w="1031" w:type="pct"/>
            <w:tcBorders>
              <w:top w:val="nil"/>
              <w:left w:val="nil"/>
              <w:bottom w:val="single" w:sz="4" w:space="0" w:color="auto"/>
              <w:right w:val="single" w:sz="8" w:space="0" w:color="auto"/>
            </w:tcBorders>
            <w:noWrap/>
            <w:vAlign w:val="center"/>
          </w:tcPr>
          <w:p w14:paraId="448D0879" w14:textId="77777777" w:rsidR="003E6081" w:rsidRDefault="001F5EED" w:rsidP="00F71988">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25.92</w:t>
            </w:r>
          </w:p>
        </w:tc>
      </w:tr>
      <w:tr w:rsidR="003E6081" w14:paraId="45E0F884" w14:textId="77777777" w:rsidTr="00F71988">
        <w:trPr>
          <w:trHeight w:val="283"/>
        </w:trPr>
        <w:tc>
          <w:tcPr>
            <w:tcW w:w="373" w:type="pct"/>
            <w:tcBorders>
              <w:top w:val="nil"/>
              <w:left w:val="single" w:sz="8" w:space="0" w:color="auto"/>
              <w:bottom w:val="single" w:sz="4" w:space="0" w:color="auto"/>
              <w:right w:val="single" w:sz="4" w:space="0" w:color="auto"/>
            </w:tcBorders>
            <w:noWrap/>
            <w:vAlign w:val="center"/>
          </w:tcPr>
          <w:p w14:paraId="7754E629" w14:textId="77777777" w:rsidR="003E6081" w:rsidRDefault="001F5EED" w:rsidP="00F71988">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9</w:t>
            </w:r>
          </w:p>
        </w:tc>
        <w:tc>
          <w:tcPr>
            <w:tcW w:w="1556" w:type="pct"/>
            <w:tcBorders>
              <w:top w:val="nil"/>
              <w:left w:val="nil"/>
              <w:bottom w:val="single" w:sz="4" w:space="0" w:color="auto"/>
              <w:right w:val="single" w:sz="4" w:space="0" w:color="auto"/>
            </w:tcBorders>
            <w:noWrap/>
            <w:vAlign w:val="center"/>
          </w:tcPr>
          <w:p w14:paraId="0F0E9DD2" w14:textId="77777777" w:rsidR="003E6081" w:rsidRDefault="001F5EED" w:rsidP="00F71988">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Malwa Plateau</w:t>
            </w:r>
          </w:p>
        </w:tc>
        <w:tc>
          <w:tcPr>
            <w:tcW w:w="1034" w:type="pct"/>
            <w:tcBorders>
              <w:top w:val="nil"/>
              <w:left w:val="nil"/>
              <w:bottom w:val="single" w:sz="4" w:space="0" w:color="auto"/>
              <w:right w:val="single" w:sz="4" w:space="0" w:color="auto"/>
            </w:tcBorders>
            <w:noWrap/>
            <w:vAlign w:val="center"/>
          </w:tcPr>
          <w:p w14:paraId="3EC93C8F" w14:textId="77777777" w:rsidR="003E6081" w:rsidRDefault="001F5EED" w:rsidP="00F71988">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8.38</w:t>
            </w:r>
          </w:p>
        </w:tc>
        <w:tc>
          <w:tcPr>
            <w:tcW w:w="1005" w:type="pct"/>
            <w:tcBorders>
              <w:top w:val="nil"/>
              <w:left w:val="nil"/>
              <w:bottom w:val="single" w:sz="4" w:space="0" w:color="auto"/>
              <w:right w:val="single" w:sz="4" w:space="0" w:color="auto"/>
            </w:tcBorders>
            <w:noWrap/>
            <w:vAlign w:val="center"/>
          </w:tcPr>
          <w:p w14:paraId="4925076D" w14:textId="77777777" w:rsidR="003E6081" w:rsidRDefault="001F5EED" w:rsidP="00F71988">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9.60</w:t>
            </w:r>
          </w:p>
        </w:tc>
        <w:tc>
          <w:tcPr>
            <w:tcW w:w="1031" w:type="pct"/>
            <w:tcBorders>
              <w:top w:val="nil"/>
              <w:left w:val="nil"/>
              <w:bottom w:val="single" w:sz="4" w:space="0" w:color="auto"/>
              <w:right w:val="single" w:sz="8" w:space="0" w:color="auto"/>
            </w:tcBorders>
            <w:noWrap/>
            <w:vAlign w:val="center"/>
          </w:tcPr>
          <w:p w14:paraId="2C9AB365" w14:textId="77777777" w:rsidR="003E6081" w:rsidRDefault="001F5EED" w:rsidP="00F71988">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4.07</w:t>
            </w:r>
          </w:p>
        </w:tc>
      </w:tr>
      <w:tr w:rsidR="003E6081" w14:paraId="5A6889D2" w14:textId="77777777" w:rsidTr="00F71988">
        <w:trPr>
          <w:trHeight w:val="283"/>
        </w:trPr>
        <w:tc>
          <w:tcPr>
            <w:tcW w:w="373" w:type="pct"/>
            <w:tcBorders>
              <w:top w:val="nil"/>
              <w:left w:val="single" w:sz="8" w:space="0" w:color="auto"/>
              <w:bottom w:val="single" w:sz="4" w:space="0" w:color="auto"/>
              <w:right w:val="single" w:sz="4" w:space="0" w:color="auto"/>
            </w:tcBorders>
            <w:noWrap/>
            <w:vAlign w:val="center"/>
          </w:tcPr>
          <w:p w14:paraId="62AABD16" w14:textId="77777777" w:rsidR="003E6081" w:rsidRDefault="001F5EED" w:rsidP="00F71988">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10</w:t>
            </w:r>
          </w:p>
        </w:tc>
        <w:tc>
          <w:tcPr>
            <w:tcW w:w="1556" w:type="pct"/>
            <w:tcBorders>
              <w:top w:val="nil"/>
              <w:left w:val="nil"/>
              <w:bottom w:val="single" w:sz="4" w:space="0" w:color="auto"/>
              <w:right w:val="single" w:sz="4" w:space="0" w:color="auto"/>
            </w:tcBorders>
            <w:noWrap/>
            <w:vAlign w:val="center"/>
          </w:tcPr>
          <w:p w14:paraId="4B24ECBA" w14:textId="77777777" w:rsidR="003E6081" w:rsidRDefault="001F5EED" w:rsidP="00F71988">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Nimar plains</w:t>
            </w:r>
          </w:p>
        </w:tc>
        <w:tc>
          <w:tcPr>
            <w:tcW w:w="1034" w:type="pct"/>
            <w:tcBorders>
              <w:top w:val="nil"/>
              <w:left w:val="nil"/>
              <w:bottom w:val="single" w:sz="4" w:space="0" w:color="auto"/>
              <w:right w:val="single" w:sz="4" w:space="0" w:color="auto"/>
            </w:tcBorders>
            <w:noWrap/>
            <w:vAlign w:val="center"/>
          </w:tcPr>
          <w:p w14:paraId="629A7F73" w14:textId="77777777" w:rsidR="003E6081" w:rsidRDefault="001F5EED" w:rsidP="00F71988">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22.94</w:t>
            </w:r>
          </w:p>
        </w:tc>
        <w:tc>
          <w:tcPr>
            <w:tcW w:w="1005" w:type="pct"/>
            <w:tcBorders>
              <w:top w:val="nil"/>
              <w:left w:val="nil"/>
              <w:bottom w:val="single" w:sz="4" w:space="0" w:color="auto"/>
              <w:right w:val="single" w:sz="4" w:space="0" w:color="auto"/>
            </w:tcBorders>
            <w:noWrap/>
            <w:vAlign w:val="center"/>
          </w:tcPr>
          <w:p w14:paraId="5C183D7C" w14:textId="77777777" w:rsidR="003E6081" w:rsidRDefault="001F5EED" w:rsidP="00F71988">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28.07</w:t>
            </w:r>
          </w:p>
        </w:tc>
        <w:tc>
          <w:tcPr>
            <w:tcW w:w="1031" w:type="pct"/>
            <w:tcBorders>
              <w:top w:val="nil"/>
              <w:left w:val="nil"/>
              <w:bottom w:val="single" w:sz="4" w:space="0" w:color="auto"/>
              <w:right w:val="single" w:sz="8" w:space="0" w:color="auto"/>
            </w:tcBorders>
            <w:noWrap/>
            <w:vAlign w:val="center"/>
          </w:tcPr>
          <w:p w14:paraId="28FBAEAA" w14:textId="77777777" w:rsidR="003E6081" w:rsidRDefault="001F5EED" w:rsidP="00F71988">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9.24</w:t>
            </w:r>
          </w:p>
        </w:tc>
      </w:tr>
      <w:tr w:rsidR="003E6081" w14:paraId="37D6728B" w14:textId="77777777" w:rsidTr="00F71988">
        <w:trPr>
          <w:trHeight w:val="283"/>
        </w:trPr>
        <w:tc>
          <w:tcPr>
            <w:tcW w:w="373" w:type="pct"/>
            <w:tcBorders>
              <w:top w:val="nil"/>
              <w:left w:val="single" w:sz="8" w:space="0" w:color="auto"/>
              <w:bottom w:val="single" w:sz="8" w:space="0" w:color="auto"/>
              <w:right w:val="single" w:sz="4" w:space="0" w:color="auto"/>
            </w:tcBorders>
            <w:noWrap/>
            <w:vAlign w:val="center"/>
          </w:tcPr>
          <w:p w14:paraId="777C23DD" w14:textId="77777777" w:rsidR="003E6081" w:rsidRDefault="001F5EED" w:rsidP="00F71988">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11</w:t>
            </w:r>
          </w:p>
        </w:tc>
        <w:tc>
          <w:tcPr>
            <w:tcW w:w="1556" w:type="pct"/>
            <w:tcBorders>
              <w:top w:val="nil"/>
              <w:left w:val="nil"/>
              <w:bottom w:val="single" w:sz="8" w:space="0" w:color="auto"/>
              <w:right w:val="single" w:sz="4" w:space="0" w:color="auto"/>
            </w:tcBorders>
            <w:noWrap/>
            <w:vAlign w:val="center"/>
          </w:tcPr>
          <w:p w14:paraId="7078C8AC" w14:textId="77777777" w:rsidR="003E6081" w:rsidRDefault="001F5EED" w:rsidP="00F71988">
            <w:pPr>
              <w:spacing w:after="0" w:line="240" w:lineRule="auto"/>
              <w:ind w:right="-334"/>
              <w:jc w:val="center"/>
              <w:rPr>
                <w:rFonts w:ascii="Times New Roman" w:eastAsia="MS Gothic" w:hAnsi="Times New Roman" w:cs="Times New Roman"/>
                <w:bCs/>
              </w:rPr>
            </w:pPr>
            <w:proofErr w:type="spellStart"/>
            <w:r>
              <w:rPr>
                <w:rFonts w:ascii="Times New Roman" w:eastAsia="MS Gothic" w:hAnsi="Times New Roman" w:cs="Times New Roman"/>
                <w:bCs/>
              </w:rPr>
              <w:t>Jhabua</w:t>
            </w:r>
            <w:proofErr w:type="spellEnd"/>
            <w:r>
              <w:rPr>
                <w:rFonts w:ascii="Times New Roman" w:eastAsia="MS Gothic" w:hAnsi="Times New Roman" w:cs="Times New Roman"/>
                <w:bCs/>
              </w:rPr>
              <w:t xml:space="preserve"> hill zone</w:t>
            </w:r>
          </w:p>
        </w:tc>
        <w:tc>
          <w:tcPr>
            <w:tcW w:w="1034" w:type="pct"/>
            <w:tcBorders>
              <w:top w:val="nil"/>
              <w:left w:val="nil"/>
              <w:bottom w:val="single" w:sz="8" w:space="0" w:color="auto"/>
              <w:right w:val="single" w:sz="4" w:space="0" w:color="auto"/>
            </w:tcBorders>
            <w:noWrap/>
            <w:vAlign w:val="center"/>
          </w:tcPr>
          <w:p w14:paraId="64B76432" w14:textId="77777777" w:rsidR="003E6081" w:rsidRDefault="001F5EED" w:rsidP="00F71988">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37.42</w:t>
            </w:r>
          </w:p>
        </w:tc>
        <w:tc>
          <w:tcPr>
            <w:tcW w:w="1005" w:type="pct"/>
            <w:tcBorders>
              <w:top w:val="nil"/>
              <w:left w:val="nil"/>
              <w:bottom w:val="single" w:sz="8" w:space="0" w:color="auto"/>
              <w:right w:val="single" w:sz="4" w:space="0" w:color="auto"/>
            </w:tcBorders>
            <w:noWrap/>
            <w:vAlign w:val="center"/>
          </w:tcPr>
          <w:p w14:paraId="6A8BB9CA" w14:textId="77777777" w:rsidR="003E6081" w:rsidRDefault="001F5EED" w:rsidP="00F71988">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43.73</w:t>
            </w:r>
          </w:p>
        </w:tc>
        <w:tc>
          <w:tcPr>
            <w:tcW w:w="1031" w:type="pct"/>
            <w:tcBorders>
              <w:top w:val="nil"/>
              <w:left w:val="nil"/>
              <w:bottom w:val="single" w:sz="8" w:space="0" w:color="auto"/>
              <w:right w:val="single" w:sz="8" w:space="0" w:color="auto"/>
            </w:tcBorders>
            <w:noWrap/>
            <w:vAlign w:val="center"/>
          </w:tcPr>
          <w:p w14:paraId="0D635C3E" w14:textId="77777777" w:rsidR="003E6081" w:rsidRDefault="001F5EED" w:rsidP="00F71988">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14.43</w:t>
            </w:r>
          </w:p>
        </w:tc>
      </w:tr>
    </w:tbl>
    <w:p w14:paraId="38F504EE" w14:textId="77777777" w:rsidR="00F71988" w:rsidRDefault="00F71988">
      <w:pPr>
        <w:spacing w:line="360" w:lineRule="auto"/>
        <w:jc w:val="both"/>
        <w:rPr>
          <w:rFonts w:ascii="Times New Roman" w:hAnsi="Times New Roman" w:cs="Times New Roman"/>
          <w:b/>
          <w:bCs/>
        </w:rPr>
      </w:pPr>
    </w:p>
    <w:p w14:paraId="2ACAEE69" w14:textId="77777777" w:rsidR="003E6081" w:rsidRDefault="001F5EED">
      <w:pPr>
        <w:spacing w:line="360" w:lineRule="auto"/>
        <w:jc w:val="both"/>
        <w:rPr>
          <w:rFonts w:ascii="Times New Roman" w:hAnsi="Times New Roman" w:cs="Times New Roman"/>
          <w:b/>
          <w:bCs/>
        </w:rPr>
      </w:pPr>
      <w:r>
        <w:rPr>
          <w:rFonts w:ascii="Times New Roman" w:hAnsi="Times New Roman" w:cs="Times New Roman"/>
          <w:b/>
          <w:bCs/>
        </w:rPr>
        <w:t xml:space="preserve">5: Discussion </w:t>
      </w:r>
    </w:p>
    <w:p w14:paraId="462904B7" w14:textId="77777777" w:rsidR="003E6081" w:rsidRDefault="001F5EED">
      <w:pPr>
        <w:spacing w:line="360" w:lineRule="auto"/>
        <w:ind w:firstLine="720"/>
        <w:jc w:val="both"/>
        <w:rPr>
          <w:rFonts w:ascii="Times New Roman" w:hAnsi="Times New Roman" w:cs="Times New Roman"/>
        </w:rPr>
      </w:pPr>
      <w:r>
        <w:rPr>
          <w:rFonts w:ascii="Times New Roman" w:hAnsi="Times New Roman" w:cs="Times New Roman"/>
        </w:rPr>
        <w:t xml:space="preserve">During Phase I, the Vindhyan Plateau exhibited the most significant absolute increase in both chickpea area (223.52 thousand hectares) and production (166.70 thousand tonnes). Concurrently, the Chhattisgarh plains showed the highest relative increase in area (39.59%). In terms of productivity, the </w:t>
      </w:r>
      <w:proofErr w:type="spellStart"/>
      <w:r>
        <w:rPr>
          <w:rFonts w:ascii="Times New Roman" w:hAnsi="Times New Roman" w:cs="Times New Roman"/>
        </w:rPr>
        <w:t>Jhabua</w:t>
      </w:r>
      <w:proofErr w:type="spellEnd"/>
      <w:r>
        <w:rPr>
          <w:rFonts w:ascii="Times New Roman" w:hAnsi="Times New Roman" w:cs="Times New Roman"/>
        </w:rPr>
        <w:t xml:space="preserve"> hill zone recorded the highest relative increase at 47.81%, while the Nimar Plains showed the largest absolute increase (1333.33 kg/ha). Conversely, the Gird region experienced the most notable absolute decline in both area (74.77 thousand hectares) and production (101.08 thousand tonnes), and also the highest relative decline in area (19.37%). The Bundelkhand region saw the most significant absolute and relative decline in productivity (910.00 kg/ha and 23.68% respectively).</w:t>
      </w:r>
    </w:p>
    <w:p w14:paraId="2EA6C0C4" w14:textId="77777777" w:rsidR="003E6081" w:rsidRDefault="001F5EED">
      <w:pPr>
        <w:spacing w:line="360" w:lineRule="auto"/>
        <w:ind w:firstLine="720"/>
        <w:jc w:val="both"/>
        <w:rPr>
          <w:rFonts w:ascii="Times New Roman" w:hAnsi="Times New Roman" w:cs="Times New Roman"/>
        </w:rPr>
      </w:pPr>
      <w:r>
        <w:rPr>
          <w:rFonts w:ascii="Times New Roman" w:hAnsi="Times New Roman" w:cs="Times New Roman"/>
        </w:rPr>
        <w:t xml:space="preserve">During Phase II, the Nimar Plains exhibited the most significant absolute increase in both chickpea area (231.11 thousand hectares) and production (426.50 thousand tonnes). </w:t>
      </w:r>
      <w:r>
        <w:rPr>
          <w:rFonts w:ascii="Times New Roman" w:hAnsi="Times New Roman" w:cs="Times New Roman"/>
        </w:rPr>
        <w:lastRenderedPageBreak/>
        <w:t>Concurrently, the Chhattisgarh Plain showed the highest relative increase in area (611.28%) and production (955.79%). In terms of productivity, the Kymore Plateau recorded the highest absolute increase at 6640.00 kg/ha, while the Northern Hill Region of Chhattisgarh showed the highest relative increase at 201.88%. Conversely, the Malwa Plateau experienced the most notable absolute decline in both area (499.24 thousand hectares) and production (243.38 thousand tonnes), also showing the highes</w:t>
      </w:r>
      <w:r w:rsidR="00AA4559">
        <w:rPr>
          <w:rFonts w:ascii="Times New Roman" w:hAnsi="Times New Roman" w:cs="Times New Roman"/>
        </w:rPr>
        <w:t>t relative decline in both area</w:t>
      </w:r>
      <w:r>
        <w:rPr>
          <w:rFonts w:ascii="Times New Roman" w:hAnsi="Times New Roman" w:cs="Times New Roman"/>
        </w:rPr>
        <w:t xml:space="preserve"> (62.86%) and production (34.85%). The </w:t>
      </w:r>
      <w:proofErr w:type="spellStart"/>
      <w:r>
        <w:rPr>
          <w:rFonts w:ascii="Times New Roman" w:hAnsi="Times New Roman" w:cs="Times New Roman"/>
        </w:rPr>
        <w:t>Satpura</w:t>
      </w:r>
      <w:proofErr w:type="spellEnd"/>
      <w:r>
        <w:rPr>
          <w:rFonts w:ascii="Times New Roman" w:hAnsi="Times New Roman" w:cs="Times New Roman"/>
        </w:rPr>
        <w:t xml:space="preserve"> Plateau saw the largest absolute decline in productivity (1486.67 kg/ha), and the Gird Region recorded the highest relative decline in productivity (50.35%).</w:t>
      </w:r>
    </w:p>
    <w:p w14:paraId="4E3DE257" w14:textId="77777777" w:rsidR="003E6081" w:rsidRDefault="001F5EED">
      <w:pPr>
        <w:spacing w:line="360" w:lineRule="auto"/>
        <w:ind w:firstLine="720"/>
        <w:jc w:val="both"/>
        <w:rPr>
          <w:rFonts w:ascii="Times New Roman" w:hAnsi="Times New Roman" w:cs="Times New Roman"/>
        </w:rPr>
      </w:pPr>
      <w:r>
        <w:rPr>
          <w:rFonts w:ascii="Times New Roman" w:hAnsi="Times New Roman" w:cs="Times New Roman"/>
        </w:rPr>
        <w:t xml:space="preserve">Over the entire study period, the Nimar Plains exhibited the most significant absolute increase in chickpea area (227.92 thousand hectares) and production (433.71 thousand tonnes).   Northern hill region of </w:t>
      </w:r>
      <w:proofErr w:type="spellStart"/>
      <w:r>
        <w:rPr>
          <w:rFonts w:ascii="Times New Roman" w:hAnsi="Times New Roman" w:cs="Times New Roman"/>
        </w:rPr>
        <w:t>chhattisgarh</w:t>
      </w:r>
      <w:proofErr w:type="spellEnd"/>
      <w:r>
        <w:rPr>
          <w:rFonts w:ascii="Times New Roman" w:hAnsi="Times New Roman" w:cs="Times New Roman"/>
        </w:rPr>
        <w:t xml:space="preserve"> most significant relative increase (445.55) Concurrently, the Chhattisgarh Plain showed the highest relative increase in area (877.40%) and production (1572.90%). In terms of productivity, the Kymore Plateau recorded the highest absolute increase at 6723.33 kg/ha, while the Northern Hill Region of Chhattisgarh showed the highest relative increase at (270.83%). Conversely, the Gird Region experienced the most notable absolute decline in both area (201.27 thousand hectares) and production (59.25 thousand tonnes), also showing the highest relative decline in area (52.14%) and production (15.85%). For productivity, the </w:t>
      </w:r>
      <w:proofErr w:type="spellStart"/>
      <w:r>
        <w:rPr>
          <w:rFonts w:ascii="Times New Roman" w:hAnsi="Times New Roman" w:cs="Times New Roman"/>
        </w:rPr>
        <w:t>Satpura</w:t>
      </w:r>
      <w:proofErr w:type="spellEnd"/>
      <w:r>
        <w:rPr>
          <w:rFonts w:ascii="Times New Roman" w:hAnsi="Times New Roman" w:cs="Times New Roman"/>
        </w:rPr>
        <w:t xml:space="preserve"> Plateau saw the largest absolute decline (1903.33 kg/ha), and the Vindhyan Plateau recorded the highest relative decli</w:t>
      </w:r>
      <w:r w:rsidR="00AA4559">
        <w:rPr>
          <w:rFonts w:ascii="Times New Roman" w:hAnsi="Times New Roman" w:cs="Times New Roman"/>
        </w:rPr>
        <w:t>ne (73.15%). Similar result was</w:t>
      </w:r>
      <w:r>
        <w:rPr>
          <w:rFonts w:ascii="Times New Roman" w:hAnsi="Times New Roman" w:cs="Times New Roman"/>
        </w:rPr>
        <w:t xml:space="preserve"> reported by </w:t>
      </w:r>
      <w:r w:rsidR="00AA4559">
        <w:rPr>
          <w:rFonts w:ascii="Times New Roman" w:hAnsi="Times New Roman" w:cs="Times New Roman"/>
        </w:rPr>
        <w:t>(</w:t>
      </w:r>
      <w:r>
        <w:rPr>
          <w:rFonts w:ascii="Times New Roman" w:hAnsi="Times New Roman" w:cs="Times New Roman"/>
        </w:rPr>
        <w:t xml:space="preserve">Srivastava </w:t>
      </w:r>
      <w:r w:rsidR="00AA4559">
        <w:rPr>
          <w:rFonts w:ascii="Times New Roman" w:hAnsi="Times New Roman" w:cs="Times New Roman"/>
          <w:i/>
          <w:iCs/>
        </w:rPr>
        <w:t xml:space="preserve">et.at </w:t>
      </w:r>
      <w:r>
        <w:rPr>
          <w:rFonts w:ascii="Times New Roman" w:hAnsi="Times New Roman" w:cs="Times New Roman"/>
        </w:rPr>
        <w:t>2022)</w:t>
      </w:r>
    </w:p>
    <w:p w14:paraId="3720F3DB" w14:textId="77777777" w:rsidR="003E6081" w:rsidRDefault="001F5EED">
      <w:pPr>
        <w:spacing w:line="360" w:lineRule="auto"/>
        <w:jc w:val="both"/>
        <w:rPr>
          <w:rFonts w:ascii="Times New Roman" w:hAnsi="Times New Roman" w:cs="Times New Roman"/>
        </w:rPr>
      </w:pPr>
      <w:r>
        <w:rPr>
          <w:rFonts w:ascii="Times New Roman" w:hAnsi="Times New Roman" w:cs="Times New Roman"/>
          <w:b/>
          <w:bCs/>
        </w:rPr>
        <w:t xml:space="preserve">5.2: </w:t>
      </w:r>
      <w:r>
        <w:rPr>
          <w:rFonts w:ascii="Times New Roman" w:hAnsi="Times New Roman" w:cs="Times New Roman"/>
          <w:b/>
          <w:bCs/>
          <w:lang w:eastAsia="zh-CN"/>
        </w:rPr>
        <w:t xml:space="preserve">Analysis of </w:t>
      </w:r>
      <w:r w:rsidR="00AA4559">
        <w:rPr>
          <w:rFonts w:ascii="Times New Roman" w:hAnsi="Times New Roman" w:cs="Times New Roman"/>
          <w:b/>
          <w:bCs/>
          <w:lang w:eastAsia="zh-CN"/>
        </w:rPr>
        <w:t>Instability in area, p</w:t>
      </w:r>
      <w:r>
        <w:rPr>
          <w:rFonts w:ascii="Times New Roman" w:hAnsi="Times New Roman" w:cs="Times New Roman"/>
          <w:b/>
          <w:bCs/>
          <w:lang w:eastAsia="zh-CN"/>
        </w:rPr>
        <w:t>roduc</w:t>
      </w:r>
      <w:r w:rsidR="00AA4559">
        <w:rPr>
          <w:rFonts w:ascii="Times New Roman" w:hAnsi="Times New Roman" w:cs="Times New Roman"/>
          <w:b/>
          <w:bCs/>
          <w:lang w:eastAsia="zh-CN"/>
        </w:rPr>
        <w:t>tion, and productivity of Chick</w:t>
      </w:r>
      <w:r>
        <w:rPr>
          <w:rFonts w:ascii="Times New Roman" w:hAnsi="Times New Roman" w:cs="Times New Roman"/>
          <w:b/>
          <w:bCs/>
          <w:lang w:eastAsia="zh-CN"/>
        </w:rPr>
        <w:t>pea across Agro-Climatic Zones of Madhya Pradesh</w:t>
      </w:r>
    </w:p>
    <w:p w14:paraId="0637E0A5" w14:textId="77777777" w:rsidR="003E6081" w:rsidRDefault="001F5EED">
      <w:pPr>
        <w:spacing w:line="360" w:lineRule="auto"/>
        <w:jc w:val="both"/>
        <w:rPr>
          <w:rFonts w:ascii="Times New Roman" w:hAnsi="Times New Roman" w:cs="Times New Roman"/>
        </w:rPr>
      </w:pPr>
      <w:r>
        <w:rPr>
          <w:rFonts w:ascii="Times New Roman" w:hAnsi="Times New Roman" w:cs="Times New Roman"/>
          <w:lang w:eastAsia="zh-CN"/>
        </w:rPr>
        <w:tab/>
        <w:t xml:space="preserve">Across all </w:t>
      </w:r>
      <w:r w:rsidR="00AA4559">
        <w:rPr>
          <w:rFonts w:ascii="Times New Roman" w:hAnsi="Times New Roman" w:cs="Times New Roman"/>
          <w:lang w:eastAsia="zh-CN"/>
        </w:rPr>
        <w:t>the agro climatic conditions</w:t>
      </w:r>
      <w:r>
        <w:rPr>
          <w:rFonts w:ascii="Times New Roman" w:hAnsi="Times New Roman" w:cs="Times New Roman"/>
          <w:lang w:eastAsia="zh-CN"/>
        </w:rPr>
        <w:t xml:space="preserve">, the Kymore Plateau consistently demonstrated the most stable agricultural performance, exhibiting the lowest coefficients of variance (CVs) for Area (6.53% pre-NFSM, 7.45% post-NFSM, 7.13% overall), Production (7.77% pre-NFSM, 9.75% post-NFSM, 9.78% overall), and Productivity (4.23% pre-NFSM, 5.88% post-NFSM, 6.66% overall). Conversely, the </w:t>
      </w:r>
      <w:proofErr w:type="spellStart"/>
      <w:r>
        <w:rPr>
          <w:rFonts w:ascii="Times New Roman" w:hAnsi="Times New Roman" w:cs="Times New Roman"/>
          <w:lang w:eastAsia="zh-CN"/>
        </w:rPr>
        <w:t>Jhabua</w:t>
      </w:r>
      <w:proofErr w:type="spellEnd"/>
      <w:r>
        <w:rPr>
          <w:rFonts w:ascii="Times New Roman" w:hAnsi="Times New Roman" w:cs="Times New Roman"/>
          <w:lang w:eastAsia="zh-CN"/>
        </w:rPr>
        <w:t xml:space="preserve"> hill zone was highly unstable pre-NFSM (Area 27.59%, Production 33.19%, Productivity 13.44%), while the Chhattisgarh Plains showed the highest fluctuations in Area (72.68% post-NFSM, 99.99% overall) and Production (86.35% post-NFSM, 121.23% overall) in the latter and overall periods. The </w:t>
      </w:r>
      <w:proofErr w:type="spellStart"/>
      <w:r>
        <w:rPr>
          <w:rFonts w:ascii="Times New Roman" w:hAnsi="Times New Roman" w:cs="Times New Roman"/>
          <w:lang w:eastAsia="zh-CN"/>
        </w:rPr>
        <w:t>Satpura</w:t>
      </w:r>
      <w:proofErr w:type="spellEnd"/>
      <w:r>
        <w:rPr>
          <w:rFonts w:ascii="Times New Roman" w:hAnsi="Times New Roman" w:cs="Times New Roman"/>
          <w:lang w:eastAsia="zh-CN"/>
        </w:rPr>
        <w:t xml:space="preserve"> Plateau experienced the most </w:t>
      </w:r>
      <w:r>
        <w:rPr>
          <w:rFonts w:ascii="Times New Roman" w:hAnsi="Times New Roman" w:cs="Times New Roman"/>
          <w:lang w:eastAsia="zh-CN"/>
        </w:rPr>
        <w:lastRenderedPageBreak/>
        <w:t>significant instability in Productivity (22.05% post-NFSM, 25.92% overall) in the latter and overall periods, underscoring that the lowest CV signifies the most stable performance. Finding is in consonance with studies conducted by Srivastava et. al (2022)</w:t>
      </w:r>
    </w:p>
    <w:p w14:paraId="28B1C361" w14:textId="77777777" w:rsidR="003E6081" w:rsidRDefault="001F5EED">
      <w:pPr>
        <w:spacing w:line="360" w:lineRule="auto"/>
        <w:jc w:val="both"/>
        <w:rPr>
          <w:rFonts w:ascii="Times New Roman" w:hAnsi="Times New Roman" w:cs="Times New Roman"/>
          <w:b/>
          <w:bCs/>
        </w:rPr>
      </w:pPr>
      <w:r>
        <w:rPr>
          <w:rFonts w:ascii="Times New Roman" w:hAnsi="Times New Roman" w:cs="Times New Roman"/>
          <w:b/>
          <w:bCs/>
        </w:rPr>
        <w:t>Conclusion:</w:t>
      </w:r>
    </w:p>
    <w:p w14:paraId="46A124DF" w14:textId="77777777" w:rsidR="003E6081" w:rsidRDefault="001F5EED">
      <w:pPr>
        <w:tabs>
          <w:tab w:val="left" w:pos="0"/>
        </w:tabs>
        <w:spacing w:line="360" w:lineRule="auto"/>
        <w:jc w:val="both"/>
        <w:rPr>
          <w:rFonts w:ascii="Times New Roman" w:eastAsia="Calibri" w:hAnsi="Times New Roman" w:cs="Times New Roman"/>
          <w:lang w:val="en-US" w:eastAsia="zh-CN"/>
        </w:rPr>
      </w:pPr>
      <w:r>
        <w:rPr>
          <w:rFonts w:ascii="Times New Roman" w:hAnsi="Times New Roman" w:cs="Times New Roman"/>
        </w:rPr>
        <w:t xml:space="preserve">Over the study period, the Chhattisgarh plains exhibited the most significant increases in chickpea area (877.40%), production (1572.90%), and productivity (75.20%). In contrast, the Gird region experienced the most significant relative declines in area (52.14%) and production (15.85%). </w:t>
      </w:r>
      <w:r>
        <w:rPr>
          <w:rFonts w:ascii="Times New Roman" w:eastAsia="Calibri" w:hAnsi="Times New Roman" w:cs="Times New Roman"/>
          <w:lang w:val="en-US" w:eastAsia="zh-CN"/>
        </w:rPr>
        <w:t>This analysis revealed that the Kymore Plateau, with Area (7.13%), Production (9.78%), and Productivity (6.66%), and Malwa Plateau, with Area (8.38%), Production (9.60%), and Productivity (4.07%), were the most stable zones for chickpea cultivation. Conversely, the Chhattisgarh plains, with Area (99.99%), Production (121.23%), and Productivity (30.49%), experienced significant fluctuations.</w:t>
      </w:r>
    </w:p>
    <w:p w14:paraId="2F10678A" w14:textId="77777777" w:rsidR="005A03BA" w:rsidRDefault="005A03BA">
      <w:pPr>
        <w:tabs>
          <w:tab w:val="left" w:pos="0"/>
        </w:tabs>
        <w:spacing w:line="360" w:lineRule="auto"/>
        <w:jc w:val="both"/>
        <w:rPr>
          <w:rFonts w:ascii="Times New Roman" w:hAnsi="Times New Roman" w:cs="Times New Roman"/>
          <w:lang w:val="en-US"/>
        </w:rPr>
      </w:pPr>
    </w:p>
    <w:p w14:paraId="2360DB85" w14:textId="77777777" w:rsidR="005A03BA" w:rsidRPr="005573FF" w:rsidRDefault="005A03BA" w:rsidP="005A03BA">
      <w:pPr>
        <w:rPr>
          <w:rFonts w:ascii="Calibri" w:eastAsia="Calibri" w:hAnsi="Calibri" w:cs="Times New Roman"/>
          <w:b/>
          <w:kern w:val="2"/>
          <w:lang w:val="en-US"/>
        </w:rPr>
      </w:pPr>
      <w:bookmarkStart w:id="4" w:name="_Hlk197682619"/>
      <w:bookmarkStart w:id="5" w:name="_Hlk180402183"/>
      <w:bookmarkStart w:id="6" w:name="_Hlk183680988"/>
      <w:r w:rsidRPr="005573FF">
        <w:rPr>
          <w:rFonts w:ascii="Calibri" w:eastAsia="Calibri" w:hAnsi="Calibri" w:cs="Times New Roman"/>
          <w:b/>
          <w:kern w:val="2"/>
          <w:lang w:val="en-US"/>
        </w:rPr>
        <w:t>Disclaimer (Artificial intelligence)</w:t>
      </w:r>
    </w:p>
    <w:p w14:paraId="55D2549B" w14:textId="77777777" w:rsidR="005A03BA" w:rsidRPr="005C37D3" w:rsidRDefault="005A03BA" w:rsidP="005A03BA">
      <w:pPr>
        <w:rPr>
          <w:rFonts w:ascii="Calibri" w:eastAsia="Calibri" w:hAnsi="Calibri" w:cs="Times New Roman"/>
          <w:kern w:val="2"/>
          <w:lang w:val="en-US"/>
        </w:rPr>
      </w:pPr>
      <w:r w:rsidRPr="005C37D3">
        <w:rPr>
          <w:rFonts w:ascii="Calibri" w:eastAsia="Calibri" w:hAnsi="Calibri" w:cs="Times New Roman"/>
          <w:kern w:val="2"/>
          <w:lang w:val="en-US"/>
        </w:rPr>
        <w:t xml:space="preserve">Option 1: </w:t>
      </w:r>
    </w:p>
    <w:p w14:paraId="0104AF9B" w14:textId="77777777" w:rsidR="005A03BA" w:rsidRPr="005C37D3" w:rsidRDefault="005A03BA" w:rsidP="005A03BA">
      <w:pPr>
        <w:rPr>
          <w:rFonts w:ascii="Calibri" w:eastAsia="Calibri" w:hAnsi="Calibri" w:cs="Times New Roman"/>
          <w:kern w:val="2"/>
          <w:lang w:val="en-US"/>
        </w:rPr>
      </w:pPr>
      <w:r w:rsidRPr="005C37D3">
        <w:rPr>
          <w:rFonts w:ascii="Calibri" w:eastAsia="Calibri" w:hAnsi="Calibri" w:cs="Times New Roman"/>
          <w:kern w:val="2"/>
          <w:lang w:val="en-US"/>
        </w:rPr>
        <w:t xml:space="preserve">Author(s) hereby declare that NO generative AI technologies such as Large Language Models (ChatGPT, COPILOT, etc.) and text-to-image generators have been used during the writing or editing of this manuscript. </w:t>
      </w:r>
    </w:p>
    <w:bookmarkEnd w:id="4"/>
    <w:bookmarkEnd w:id="5"/>
    <w:bookmarkEnd w:id="6"/>
    <w:p w14:paraId="2BD17300" w14:textId="77777777" w:rsidR="005A03BA" w:rsidRDefault="00AA4559">
      <w:pPr>
        <w:tabs>
          <w:tab w:val="left" w:pos="0"/>
        </w:tabs>
        <w:spacing w:line="360" w:lineRule="auto"/>
        <w:jc w:val="both"/>
        <w:rPr>
          <w:rFonts w:ascii="Times New Roman" w:hAnsi="Times New Roman" w:cs="Times New Roman"/>
          <w:lang w:val="en-US"/>
        </w:rPr>
      </w:pPr>
      <w:r>
        <w:rPr>
          <w:rFonts w:ascii="Calibri" w:eastAsia="Calibri" w:hAnsi="Calibri" w:cs="Times New Roman"/>
          <w:kern w:val="2"/>
          <w:lang w:val="en-US"/>
        </w:rPr>
        <w:t xml:space="preserve"> </w:t>
      </w:r>
    </w:p>
    <w:p w14:paraId="1D35887E" w14:textId="77777777" w:rsidR="003E6081" w:rsidRDefault="001F5EED">
      <w:pPr>
        <w:tabs>
          <w:tab w:val="left" w:pos="0"/>
        </w:tabs>
        <w:spacing w:line="360" w:lineRule="auto"/>
        <w:jc w:val="both"/>
        <w:rPr>
          <w:rFonts w:ascii="Times New Roman" w:hAnsi="Times New Roman" w:cs="Times New Roman"/>
          <w:b/>
          <w:bCs/>
          <w:lang w:val="en-US"/>
        </w:rPr>
      </w:pPr>
      <w:r>
        <w:rPr>
          <w:rFonts w:ascii="Times New Roman" w:hAnsi="Times New Roman" w:cs="Times New Roman"/>
          <w:b/>
          <w:bCs/>
          <w:lang w:val="en-US" w:eastAsia="zh-CN"/>
        </w:rPr>
        <w:t>Reference</w:t>
      </w:r>
      <w:r w:rsidR="00AA4559">
        <w:rPr>
          <w:rFonts w:ascii="Times New Roman" w:hAnsi="Times New Roman" w:cs="Times New Roman"/>
          <w:b/>
          <w:bCs/>
          <w:lang w:val="en-US" w:eastAsia="zh-CN"/>
        </w:rPr>
        <w:t>s</w:t>
      </w:r>
    </w:p>
    <w:p w14:paraId="29C1FF50" w14:textId="77777777" w:rsidR="003E6081" w:rsidRDefault="001F5EED">
      <w:pPr>
        <w:tabs>
          <w:tab w:val="left" w:pos="0"/>
        </w:tabs>
        <w:spacing w:after="0" w:line="360" w:lineRule="auto"/>
        <w:ind w:left="600" w:hangingChars="250" w:hanging="600"/>
        <w:jc w:val="both"/>
        <w:rPr>
          <w:rFonts w:ascii="Times New Roman" w:hAnsi="Times New Roman" w:cs="Times New Roman"/>
          <w:lang w:val="en-US"/>
        </w:rPr>
      </w:pPr>
      <w:r>
        <w:rPr>
          <w:rFonts w:ascii="Times New Roman" w:hAnsi="Times New Roman" w:cs="Times New Roman"/>
          <w:lang w:val="en-US"/>
        </w:rPr>
        <w:t xml:space="preserve">Agarwal, R., Meena, R. S., &amp; Choudhary, M. (2024). Pulses in India: Comprehensive analysis of production, challenges, and strategic vision for 2030. Journal of Experimental Agriculture International, 46(11), 293–304. </w:t>
      </w:r>
      <w:hyperlink r:id="rId16" w:history="1">
        <w:r w:rsidR="00E443C6">
          <w:rPr>
            <w:rStyle w:val="Hyperlink"/>
            <w:rFonts w:ascii="SimSun" w:eastAsia="SimSun" w:hAnsi="SimSun" w:cs="SimSun"/>
          </w:rPr>
          <w:t>(PDF) Pulses in India: Comprehensive Analysis of Production, Challenges, and Strategic Vision for 2030</w:t>
        </w:r>
      </w:hyperlink>
    </w:p>
    <w:p w14:paraId="126C5E5E" w14:textId="77C3A2A6" w:rsidR="003E6081" w:rsidRDefault="001F5EED">
      <w:pPr>
        <w:tabs>
          <w:tab w:val="left" w:pos="0"/>
        </w:tabs>
        <w:spacing w:after="0" w:line="360" w:lineRule="auto"/>
        <w:ind w:left="600" w:hangingChars="250" w:hanging="600"/>
        <w:jc w:val="both"/>
        <w:rPr>
          <w:rFonts w:ascii="Times New Roman" w:hAnsi="Times New Roman" w:cs="Times New Roman"/>
        </w:rPr>
      </w:pPr>
      <w:r>
        <w:rPr>
          <w:rFonts w:ascii="Times New Roman" w:hAnsi="Times New Roman" w:cs="Times New Roman"/>
          <w:lang w:val="en-US"/>
        </w:rPr>
        <w:t>FAO. (2023). FAOSTAT Statistical Database – Crops and livestock products: Chickpeas, 2022. Food and Agriculture Organization of the United Nations</w:t>
      </w:r>
      <w:r>
        <w:rPr>
          <w:rFonts w:ascii="Times New Roman" w:hAnsi="Times New Roman" w:cs="Times New Roman"/>
        </w:rPr>
        <w:t xml:space="preserve">. </w:t>
      </w:r>
      <w:hyperlink r:id="rId17" w:tgtFrame="C:Thesis%20RVSKVVDolly%202025-26_new" w:history="1">
        <w:r w:rsidR="00E443C6">
          <w:rPr>
            <w:rFonts w:ascii="Times New Roman" w:hAnsi="Times New Roman" w:cs="Times New Roman"/>
            <w:lang w:val="en-US"/>
          </w:rPr>
          <w:t>https://www.fao.org/faostat</w:t>
        </w:r>
      </w:hyperlink>
      <w:r>
        <w:rPr>
          <w:rFonts w:ascii="Times New Roman" w:hAnsi="Times New Roman" w:cs="Times New Roman"/>
        </w:rPr>
        <w:t>.in/</w:t>
      </w:r>
    </w:p>
    <w:p w14:paraId="626D041E" w14:textId="77777777" w:rsidR="003E6081" w:rsidRDefault="001F5EED">
      <w:pPr>
        <w:tabs>
          <w:tab w:val="left" w:pos="0"/>
        </w:tabs>
        <w:spacing w:after="0" w:line="360" w:lineRule="auto"/>
        <w:ind w:left="600" w:hangingChars="250" w:hanging="600"/>
        <w:jc w:val="both"/>
        <w:rPr>
          <w:rFonts w:ascii="Times New Roman" w:hAnsi="Times New Roman" w:cs="Times New Roman"/>
          <w:lang w:val="en-US"/>
        </w:rPr>
      </w:pPr>
      <w:r>
        <w:rPr>
          <w:rFonts w:ascii="Times New Roman" w:hAnsi="Times New Roman" w:cs="Times New Roman"/>
          <w:lang w:val="en-US"/>
        </w:rPr>
        <w:t xml:space="preserve">Government of India. (2023). Agricultural Statistics at a Glance 2023. Directorate of Economics and Statistics, Department of Agriculture and Farmers Welfare, Ministry of Agriculture and Farmers Welfare. </w:t>
      </w:r>
      <w:hyperlink r:id="rId18" w:history="1">
        <w:r>
          <w:rPr>
            <w:rStyle w:val="Hyperlink"/>
            <w:rFonts w:ascii="Times New Roman" w:hAnsi="Times New Roman" w:cs="Times New Roman"/>
            <w:lang w:val="en-US"/>
          </w:rPr>
          <w:t>https://eands.dacnet.nic.in/</w:t>
        </w:r>
      </w:hyperlink>
    </w:p>
    <w:p w14:paraId="0B43CB6E" w14:textId="77777777" w:rsidR="003E6081" w:rsidRDefault="001F5EED">
      <w:pPr>
        <w:tabs>
          <w:tab w:val="left" w:pos="0"/>
        </w:tabs>
        <w:spacing w:after="0" w:line="360" w:lineRule="auto"/>
        <w:ind w:left="600" w:hangingChars="250" w:hanging="600"/>
        <w:jc w:val="both"/>
        <w:rPr>
          <w:rFonts w:ascii="Times New Roman" w:hAnsi="Times New Roman" w:cs="Times New Roman"/>
          <w:lang w:val="en-US"/>
        </w:rPr>
      </w:pPr>
      <w:r>
        <w:rPr>
          <w:rFonts w:ascii="Times New Roman" w:hAnsi="Times New Roman" w:cs="Times New Roman"/>
          <w:lang w:val="en-US"/>
        </w:rPr>
        <w:lastRenderedPageBreak/>
        <w:t xml:space="preserve">Government of Madhya Pradesh. (2023). Annual Agriculture Report 2022–23. Department of Farmer Welfare and Agriculture Development, Madhya Pradesh. </w:t>
      </w:r>
      <w:hyperlink r:id="rId19" w:history="1">
        <w:r>
          <w:rPr>
            <w:rStyle w:val="Hyperlink"/>
            <w:rFonts w:ascii="Times New Roman" w:hAnsi="Times New Roman" w:cs="Times New Roman"/>
            <w:lang w:val="en-US"/>
          </w:rPr>
          <w:t>https://mpkrishi.mp.gov.in</w:t>
        </w:r>
      </w:hyperlink>
    </w:p>
    <w:p w14:paraId="42DFF28F" w14:textId="77777777" w:rsidR="003E6081" w:rsidRDefault="001F5EED">
      <w:pPr>
        <w:tabs>
          <w:tab w:val="left" w:pos="0"/>
        </w:tabs>
        <w:spacing w:after="0" w:line="360" w:lineRule="auto"/>
        <w:ind w:left="600" w:hangingChars="250" w:hanging="600"/>
        <w:jc w:val="both"/>
        <w:rPr>
          <w:rFonts w:ascii="Times New Roman" w:hAnsi="Times New Roman" w:cs="Times New Roman"/>
          <w:lang w:val="en-US"/>
        </w:rPr>
      </w:pPr>
      <w:r>
        <w:rPr>
          <w:rFonts w:ascii="Times New Roman" w:hAnsi="Times New Roman" w:cs="Times New Roman"/>
          <w:lang w:val="en-US"/>
        </w:rPr>
        <w:t xml:space="preserve">ICAR-IIPR. (2023). Vision 2050. Indian Institute of Pulses Research, Indian Council of Agricultural Research. </w:t>
      </w:r>
      <w:hyperlink r:id="rId20" w:history="1">
        <w:r>
          <w:rPr>
            <w:rStyle w:val="Hyperlink"/>
            <w:rFonts w:ascii="Times New Roman" w:hAnsi="Times New Roman" w:cs="Times New Roman"/>
            <w:lang w:val="en-US"/>
          </w:rPr>
          <w:t>http://www.iipr.icar.gov.in/pdf/IIPR-Vision-2050.pdf</w:t>
        </w:r>
      </w:hyperlink>
    </w:p>
    <w:p w14:paraId="24692940" w14:textId="77777777" w:rsidR="003E6081" w:rsidRPr="00C575AE" w:rsidRDefault="001F5EED">
      <w:pPr>
        <w:tabs>
          <w:tab w:val="left" w:pos="0"/>
        </w:tabs>
        <w:spacing w:after="0" w:line="360" w:lineRule="auto"/>
        <w:ind w:left="600" w:hangingChars="250" w:hanging="600"/>
        <w:jc w:val="both"/>
        <w:rPr>
          <w:rFonts w:ascii="Times New Roman" w:hAnsi="Times New Roman"/>
        </w:rPr>
      </w:pPr>
      <w:proofErr w:type="spellStart"/>
      <w:r>
        <w:rPr>
          <w:rFonts w:ascii="Times New Roman" w:hAnsi="Times New Roman" w:cs="Times New Roman"/>
          <w:lang w:val="en-US"/>
        </w:rPr>
        <w:t>Jukanti</w:t>
      </w:r>
      <w:proofErr w:type="spellEnd"/>
      <w:r>
        <w:rPr>
          <w:rFonts w:ascii="Times New Roman" w:hAnsi="Times New Roman" w:cs="Times New Roman"/>
          <w:lang w:val="en-US"/>
        </w:rPr>
        <w:t xml:space="preserve">, A. K., Gaur, P. M., Gowda, C. L. L., &amp; </w:t>
      </w:r>
      <w:proofErr w:type="spellStart"/>
      <w:r>
        <w:rPr>
          <w:rFonts w:ascii="Times New Roman" w:hAnsi="Times New Roman" w:cs="Times New Roman"/>
          <w:lang w:val="en-US"/>
        </w:rPr>
        <w:t>Chibbar</w:t>
      </w:r>
      <w:proofErr w:type="spellEnd"/>
      <w:r>
        <w:rPr>
          <w:rFonts w:ascii="Times New Roman" w:hAnsi="Times New Roman" w:cs="Times New Roman"/>
          <w:lang w:val="en-US"/>
        </w:rPr>
        <w:t>, R. N. (2012). Nutritional quality and health benefits of chickpea (Cicer arietinum L.): A review. British Journal of Nutrition, 108(S1), S11–S26.</w:t>
      </w:r>
      <w:r w:rsidR="00E443C6">
        <w:rPr>
          <w:rFonts w:ascii="Times New Roman" w:hAnsi="Times New Roman" w:cs="Times New Roman"/>
        </w:rPr>
        <w:t xml:space="preserve"> </w:t>
      </w:r>
      <w:hyperlink r:id="rId21" w:history="1">
        <w:r w:rsidR="00E443C6">
          <w:rPr>
            <w:rStyle w:val="Hyperlink"/>
            <w:rFonts w:ascii="SimSun" w:eastAsia="SimSun" w:hAnsi="SimSun" w:cs="SimSun"/>
          </w:rPr>
          <w:t>Nutritional quality and health benefits of chickpea (Cicer arietinum L.): a review - PubMed</w:t>
        </w:r>
      </w:hyperlink>
    </w:p>
    <w:p w14:paraId="716032CC" w14:textId="77777777" w:rsidR="003E6081" w:rsidRDefault="001F5EED">
      <w:pPr>
        <w:tabs>
          <w:tab w:val="left" w:pos="0"/>
        </w:tabs>
        <w:spacing w:after="0" w:line="360" w:lineRule="auto"/>
        <w:ind w:left="600" w:hangingChars="250" w:hanging="600"/>
        <w:jc w:val="both"/>
        <w:rPr>
          <w:rFonts w:ascii="Times New Roman" w:hAnsi="Times New Roman" w:cs="Times New Roman"/>
          <w:lang w:val="en-US"/>
        </w:rPr>
      </w:pPr>
      <w:r>
        <w:rPr>
          <w:rFonts w:ascii="Times New Roman" w:hAnsi="Times New Roman" w:cs="Times New Roman"/>
          <w:lang w:val="en-US"/>
        </w:rPr>
        <w:t>Ministry of Agriculture &amp; Farmers Welfare. (2022). State-wise area, production, and yield of chickpea. Directorate of Economics and Statistics, Government of India.</w:t>
      </w:r>
    </w:p>
    <w:p w14:paraId="12899EF1" w14:textId="77777777" w:rsidR="003E6081" w:rsidRPr="00C575AE" w:rsidRDefault="001F5EED">
      <w:pPr>
        <w:tabs>
          <w:tab w:val="left" w:pos="0"/>
        </w:tabs>
        <w:spacing w:after="0" w:line="360" w:lineRule="auto"/>
        <w:ind w:left="600" w:hangingChars="250" w:hanging="600"/>
        <w:jc w:val="both"/>
        <w:rPr>
          <w:rFonts w:ascii="Times New Roman" w:hAnsi="Times New Roman"/>
        </w:rPr>
      </w:pPr>
      <w:r w:rsidRPr="00C575AE">
        <w:rPr>
          <w:rFonts w:ascii="Times New Roman" w:hAnsi="Times New Roman" w:cs="Times New Roman"/>
          <w:lang w:val="nl-BE"/>
        </w:rPr>
        <w:t xml:space="preserve">Prajapati, J. P., &amp; Pendse, N. G. (2023). </w:t>
      </w:r>
      <w:r>
        <w:rPr>
          <w:rFonts w:ascii="Times New Roman" w:hAnsi="Times New Roman" w:cs="Times New Roman"/>
          <w:lang w:val="en-US"/>
        </w:rPr>
        <w:t>Growth pattern of chickpea pulse crops in Madhya Pradesh. International Journal for Innovative Engineering and Management Research, 12(12), 130–135.</w:t>
      </w:r>
      <w:r w:rsidR="00E443C6">
        <w:rPr>
          <w:rFonts w:ascii="Times New Roman" w:hAnsi="Times New Roman" w:cs="Times New Roman"/>
        </w:rPr>
        <w:t xml:space="preserve"> </w:t>
      </w:r>
      <w:hyperlink r:id="rId22" w:history="1">
        <w:r w:rsidR="00E443C6">
          <w:rPr>
            <w:rStyle w:val="Hyperlink"/>
            <w:rFonts w:ascii="SimSun" w:eastAsia="SimSun" w:hAnsi="SimSun" w:cs="SimSun"/>
          </w:rPr>
          <w:t>184651703776745.pdf</w:t>
        </w:r>
      </w:hyperlink>
    </w:p>
    <w:p w14:paraId="44A34D81" w14:textId="77777777" w:rsidR="008C000C" w:rsidRDefault="00E443C6">
      <w:pPr>
        <w:tabs>
          <w:tab w:val="left" w:pos="0"/>
        </w:tabs>
        <w:spacing w:after="0" w:line="360" w:lineRule="auto"/>
        <w:ind w:left="600" w:hangingChars="250" w:hanging="600"/>
        <w:jc w:val="both"/>
        <w:rPr>
          <w:rFonts w:ascii="Times New Roman" w:hAnsi="Times New Roman" w:cs="Times New Roman"/>
        </w:rPr>
      </w:pPr>
      <w:r>
        <w:rPr>
          <w:rFonts w:ascii="Times New Roman" w:hAnsi="Times New Roman" w:cs="Times New Roman"/>
          <w:lang w:val="en-US"/>
        </w:rPr>
        <w:t xml:space="preserve">Rawat DK, Verma CB, Prajapati SK, Prasad J, Kumar P, Prajapati BK, Singh BP. Enhancing Growth and Yield of Chickpea (Cicer arietinum L.) Varieties through Foliar Application of Micronutrients under Field Condition. Int. </w:t>
      </w:r>
      <w:proofErr w:type="spellStart"/>
      <w:r>
        <w:rPr>
          <w:rFonts w:ascii="Times New Roman" w:hAnsi="Times New Roman" w:cs="Times New Roman"/>
          <w:lang w:val="en-US"/>
        </w:rPr>
        <w:t>J.Environ</w:t>
      </w:r>
      <w:proofErr w:type="spellEnd"/>
      <w:r>
        <w:rPr>
          <w:rFonts w:ascii="Times New Roman" w:hAnsi="Times New Roman" w:cs="Times New Roman"/>
          <w:lang w:val="en-US"/>
        </w:rPr>
        <w:t>. Clim. Change. [Internet]. 2023 Sep. 13 [cited 2025 Aug. 12];13(10):3066-78. Available from:</w:t>
      </w:r>
      <w:r>
        <w:rPr>
          <w:rFonts w:ascii="Times New Roman" w:hAnsi="Times New Roman" w:cs="Times New Roman"/>
        </w:rPr>
        <w:t xml:space="preserve"> </w:t>
      </w:r>
      <w:hyperlink r:id="rId23" w:history="1">
        <w:r>
          <w:rPr>
            <w:rFonts w:ascii="Times New Roman" w:hAnsi="Times New Roman" w:cs="Times New Roman"/>
            <w:lang w:val="en-US"/>
          </w:rPr>
          <w:t>https://journalijecc.com/index.php/IJECC/article/view/2975</w:t>
        </w:r>
      </w:hyperlink>
      <w:r>
        <w:rPr>
          <w:rFonts w:ascii="Times New Roman" w:hAnsi="Times New Roman" w:cs="Times New Roman"/>
        </w:rPr>
        <w:t>.</w:t>
      </w:r>
    </w:p>
    <w:p w14:paraId="47E1326B" w14:textId="77777777" w:rsidR="003E6081" w:rsidRDefault="001F5EED">
      <w:pPr>
        <w:tabs>
          <w:tab w:val="left" w:pos="0"/>
        </w:tabs>
        <w:spacing w:after="0" w:line="360" w:lineRule="auto"/>
        <w:ind w:left="600" w:hangingChars="250" w:hanging="600"/>
        <w:jc w:val="both"/>
        <w:rPr>
          <w:rFonts w:ascii="Times New Roman" w:hAnsi="Times New Roman" w:cs="Times New Roman"/>
          <w:lang w:val="en-US"/>
        </w:rPr>
      </w:pPr>
      <w:proofErr w:type="spellStart"/>
      <w:r>
        <w:rPr>
          <w:rFonts w:ascii="Times New Roman" w:hAnsi="Times New Roman" w:cs="Times New Roman"/>
          <w:lang w:val="en-US"/>
        </w:rPr>
        <w:t>Scielo</w:t>
      </w:r>
      <w:proofErr w:type="spellEnd"/>
      <w:r>
        <w:rPr>
          <w:rFonts w:ascii="Times New Roman" w:hAnsi="Times New Roman" w:cs="Times New Roman"/>
          <w:lang w:val="en-US"/>
        </w:rPr>
        <w:t xml:space="preserve">. (2024). Global chickpea production analysis report. </w:t>
      </w:r>
      <w:proofErr w:type="spellStart"/>
      <w:r>
        <w:rPr>
          <w:rFonts w:ascii="Times New Roman" w:hAnsi="Times New Roman" w:cs="Times New Roman"/>
          <w:lang w:val="en-US"/>
        </w:rPr>
        <w:t>Revista</w:t>
      </w:r>
      <w:proofErr w:type="spellEnd"/>
      <w:r>
        <w:rPr>
          <w:rFonts w:ascii="Times New Roman" w:hAnsi="Times New Roman" w:cs="Times New Roman"/>
          <w:lang w:val="en-US"/>
        </w:rPr>
        <w:t xml:space="preserve"> de Agricultura, 12(2), 127–136.</w:t>
      </w:r>
      <w:r>
        <w:rPr>
          <w:rFonts w:ascii="Times New Roman" w:hAnsi="Times New Roman" w:cs="Times New Roman"/>
        </w:rPr>
        <w:t xml:space="preserve"> </w:t>
      </w:r>
      <w:hyperlink r:id="rId24" w:history="1">
        <w:r>
          <w:rPr>
            <w:rStyle w:val="Hyperlink"/>
            <w:rFonts w:ascii="Times New Roman" w:hAnsi="Times New Roman" w:cs="Times New Roman"/>
            <w:lang w:val="en-US"/>
          </w:rPr>
          <w:t>https://www.scielo.cl/scielo.php?script=sci_arttext&amp;pid=S2452-57312024000200127</w:t>
        </w:r>
      </w:hyperlink>
    </w:p>
    <w:p w14:paraId="25580392" w14:textId="2743B1E4" w:rsidR="003E6081" w:rsidRDefault="001F5EED">
      <w:pPr>
        <w:tabs>
          <w:tab w:val="left" w:pos="0"/>
        </w:tabs>
        <w:spacing w:after="0" w:line="360" w:lineRule="auto"/>
        <w:ind w:left="600" w:hangingChars="250" w:hanging="600"/>
        <w:jc w:val="both"/>
        <w:rPr>
          <w:rFonts w:ascii="Times New Roman" w:hAnsi="Times New Roman" w:cs="Times New Roman"/>
          <w:lang w:val="en-US"/>
        </w:rPr>
      </w:pPr>
      <w:r>
        <w:rPr>
          <w:rFonts w:ascii="Times New Roman" w:hAnsi="Times New Roman" w:cs="Times New Roman"/>
          <w:lang w:val="en-US"/>
        </w:rPr>
        <w:t xml:space="preserve">Srivastava, S., Sahu, M., Singh, A., &amp; </w:t>
      </w:r>
      <w:proofErr w:type="spellStart"/>
      <w:r>
        <w:rPr>
          <w:rFonts w:ascii="Times New Roman" w:hAnsi="Times New Roman" w:cs="Times New Roman"/>
          <w:lang w:val="en-US"/>
        </w:rPr>
        <w:t>Bhadauria</w:t>
      </w:r>
      <w:proofErr w:type="spellEnd"/>
      <w:r>
        <w:rPr>
          <w:rFonts w:ascii="Times New Roman" w:hAnsi="Times New Roman" w:cs="Times New Roman"/>
          <w:lang w:val="en-US"/>
        </w:rPr>
        <w:t>, S. (2023). Trend analysis on area, production and productivity of chickpea in different agro-climatic regions of Madhya Pradesh. International Journal of Environment and Climate Change, 13(6), 210–219</w:t>
      </w:r>
      <w:r w:rsidR="00E443C6">
        <w:rPr>
          <w:rFonts w:ascii="Times New Roman" w:hAnsi="Times New Roman" w:cs="Times New Roman"/>
          <w:lang w:val="en-US"/>
        </w:rPr>
        <w:t>.</w:t>
      </w:r>
      <w:hyperlink r:id="rId25" w:history="1">
        <w:r w:rsidR="00E443C6">
          <w:rPr>
            <w:rStyle w:val="Hyperlink"/>
            <w:rFonts w:ascii="SimSun" w:eastAsia="SimSun" w:hAnsi="SimSun" w:cs="SimSun"/>
          </w:rPr>
          <w:t xml:space="preserve">(83) Trend Analysis on Area, Production and Productivity of Chickpea in Different </w:t>
        </w:r>
        <w:proofErr w:type="spellStart"/>
        <w:r w:rsidR="00E443C6">
          <w:rPr>
            <w:rStyle w:val="Hyperlink"/>
            <w:rFonts w:ascii="SimSun" w:eastAsia="SimSun" w:hAnsi="SimSun" w:cs="SimSun"/>
          </w:rPr>
          <w:t>Agro</w:t>
        </w:r>
        <w:proofErr w:type="spellEnd"/>
        <w:r w:rsidR="00E443C6">
          <w:rPr>
            <w:rStyle w:val="Hyperlink"/>
            <w:rFonts w:ascii="SimSun" w:eastAsia="SimSun" w:hAnsi="SimSun" w:cs="SimSun"/>
          </w:rPr>
          <w:t xml:space="preserve"> Climatic Regions of Madhya Pradesh</w:t>
        </w:r>
      </w:hyperlink>
    </w:p>
    <w:p w14:paraId="3C8DC391" w14:textId="6B0C4DC5" w:rsidR="003E6081" w:rsidRDefault="001F5EED">
      <w:pPr>
        <w:tabs>
          <w:tab w:val="left" w:pos="0"/>
        </w:tabs>
        <w:spacing w:after="0" w:line="360" w:lineRule="auto"/>
        <w:ind w:left="600" w:hangingChars="250" w:hanging="600"/>
        <w:jc w:val="both"/>
        <w:rPr>
          <w:rFonts w:ascii="Times New Roman" w:hAnsi="Times New Roman" w:cs="Times New Roman"/>
          <w:lang w:val="en-US"/>
        </w:rPr>
      </w:pPr>
      <w:r>
        <w:rPr>
          <w:rFonts w:ascii="Times New Roman" w:hAnsi="Times New Roman" w:cs="Times New Roman"/>
          <w:lang w:val="en-US"/>
        </w:rPr>
        <w:t>The World Ranking. (2023). Chickpeas dry yield by country, 2022</w:t>
      </w:r>
      <w:r w:rsidR="00E443C6">
        <w:rPr>
          <w:rFonts w:ascii="Times New Roman" w:hAnsi="Times New Roman" w:cs="Times New Roman"/>
          <w:lang w:val="en-US"/>
        </w:rPr>
        <w:t>.</w:t>
      </w:r>
      <w:hyperlink r:id="rId26" w:history="1">
        <w:r w:rsidR="00E443C6">
          <w:rPr>
            <w:rStyle w:val="Hyperlink"/>
            <w:rFonts w:ascii="SimSun" w:eastAsia="SimSun" w:hAnsi="SimSun" w:cs="SimSun"/>
          </w:rPr>
          <w:t>Chickpea Production by Country 2025</w:t>
        </w:r>
      </w:hyperlink>
    </w:p>
    <w:p w14:paraId="25946F1D" w14:textId="77777777" w:rsidR="008C000C" w:rsidRDefault="008C000C">
      <w:pPr>
        <w:tabs>
          <w:tab w:val="left" w:pos="0"/>
        </w:tabs>
        <w:spacing w:after="0" w:line="360" w:lineRule="auto"/>
        <w:ind w:left="600" w:hangingChars="250" w:hanging="600"/>
        <w:jc w:val="both"/>
        <w:rPr>
          <w:rFonts w:ascii="Times New Roman" w:hAnsi="Times New Roman" w:cs="Times New Roman"/>
          <w:lang w:val="en-US"/>
        </w:rPr>
      </w:pPr>
    </w:p>
    <w:p w14:paraId="4A77726B" w14:textId="77777777" w:rsidR="008C000C" w:rsidRDefault="008C000C">
      <w:pPr>
        <w:tabs>
          <w:tab w:val="left" w:pos="0"/>
        </w:tabs>
        <w:spacing w:after="0" w:line="360" w:lineRule="auto"/>
        <w:ind w:left="600" w:hangingChars="250" w:hanging="600"/>
        <w:jc w:val="both"/>
        <w:rPr>
          <w:rFonts w:ascii="Times New Roman" w:hAnsi="Times New Roman" w:cs="Times New Roman"/>
          <w:lang w:val="en-US"/>
        </w:rPr>
      </w:pPr>
    </w:p>
    <w:p w14:paraId="636D4644" w14:textId="77777777" w:rsidR="008C000C" w:rsidRDefault="008C000C">
      <w:pPr>
        <w:tabs>
          <w:tab w:val="left" w:pos="0"/>
        </w:tabs>
        <w:spacing w:after="0" w:line="360" w:lineRule="auto"/>
        <w:ind w:left="600" w:hangingChars="250" w:hanging="600"/>
        <w:jc w:val="both"/>
        <w:rPr>
          <w:rFonts w:ascii="Times New Roman" w:hAnsi="Times New Roman" w:cs="Times New Roman"/>
          <w:lang w:val="en-US"/>
        </w:rPr>
      </w:pPr>
    </w:p>
    <w:p w14:paraId="722D7EE9" w14:textId="77777777" w:rsidR="008C000C" w:rsidRDefault="008C000C">
      <w:pPr>
        <w:tabs>
          <w:tab w:val="left" w:pos="0"/>
        </w:tabs>
        <w:spacing w:after="0" w:line="360" w:lineRule="auto"/>
        <w:ind w:left="600" w:hangingChars="250" w:hanging="600"/>
        <w:jc w:val="both"/>
        <w:rPr>
          <w:rFonts w:ascii="Times New Roman" w:hAnsi="Times New Roman" w:cs="Times New Roman"/>
          <w:lang w:val="en-US"/>
        </w:rPr>
      </w:pPr>
    </w:p>
    <w:p w14:paraId="566A932D" w14:textId="77777777" w:rsidR="008C000C" w:rsidRDefault="00E443C6">
      <w:pPr>
        <w:tabs>
          <w:tab w:val="left" w:pos="0"/>
        </w:tabs>
        <w:spacing w:after="0" w:line="360" w:lineRule="auto"/>
        <w:ind w:left="600" w:hangingChars="250" w:hanging="600"/>
        <w:jc w:val="both"/>
        <w:rPr>
          <w:rFonts w:ascii="Times New Roman" w:hAnsi="Times New Roman" w:cs="Times New Roman"/>
          <w:lang w:val="en-US"/>
        </w:rPr>
      </w:pPr>
      <w:r>
        <w:rPr>
          <w:rFonts w:ascii="Times New Roman" w:hAnsi="Times New Roman" w:cs="Times New Roman"/>
          <w:lang w:val="en-US"/>
        </w:rPr>
        <w:t xml:space="preserve"> </w:t>
      </w:r>
    </w:p>
    <w:p w14:paraId="519CF9CB" w14:textId="77777777" w:rsidR="008C000C" w:rsidRDefault="008C000C">
      <w:pPr>
        <w:tabs>
          <w:tab w:val="left" w:pos="0"/>
        </w:tabs>
        <w:spacing w:after="0" w:line="360" w:lineRule="auto"/>
        <w:ind w:left="600" w:hangingChars="250" w:hanging="600"/>
        <w:jc w:val="both"/>
        <w:rPr>
          <w:rFonts w:ascii="Times New Roman" w:hAnsi="Times New Roman" w:cs="Times New Roman"/>
          <w:lang w:val="en-US"/>
        </w:rPr>
      </w:pPr>
    </w:p>
    <w:p w14:paraId="0E27AF6D" w14:textId="52106584" w:rsidR="003E6081" w:rsidRPr="00C575AE" w:rsidRDefault="003E6081" w:rsidP="00C575AE">
      <w:pPr>
        <w:tabs>
          <w:tab w:val="left" w:pos="0"/>
        </w:tabs>
        <w:spacing w:after="0" w:line="360" w:lineRule="auto"/>
        <w:ind w:left="600" w:hangingChars="250" w:hanging="600"/>
        <w:jc w:val="both"/>
        <w:rPr>
          <w:rFonts w:ascii="Times New Roman" w:hAnsi="Times New Roman"/>
          <w:lang w:val="en-US"/>
        </w:rPr>
      </w:pPr>
    </w:p>
    <w:sectPr w:rsidR="003E6081" w:rsidRPr="00C575AE">
      <w:pgSz w:w="12240" w:h="15840" w:orient="landscape"/>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035E5D" w14:textId="77777777" w:rsidR="00C77F7D" w:rsidRDefault="00C77F7D">
      <w:pPr>
        <w:spacing w:line="240" w:lineRule="auto"/>
      </w:pPr>
      <w:r>
        <w:separator/>
      </w:r>
    </w:p>
  </w:endnote>
  <w:endnote w:type="continuationSeparator" w:id="0">
    <w:p w14:paraId="142565C9" w14:textId="77777777" w:rsidR="00C77F7D" w:rsidRDefault="00C77F7D">
      <w:pPr>
        <w:spacing w:line="240" w:lineRule="auto"/>
      </w:pPr>
      <w:r>
        <w:continuationSeparator/>
      </w:r>
    </w:p>
  </w:endnote>
  <w:endnote w:type="continuationNotice" w:id="1">
    <w:p w14:paraId="1B90FEC7" w14:textId="77777777" w:rsidR="00C77F7D" w:rsidRDefault="00C77F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BoldMT">
    <w:altName w:val="Segoe Print"/>
    <w:charset w:val="00"/>
    <w:family w:val="auto"/>
    <w:pitch w:val="default"/>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F9F8A" w14:textId="77777777" w:rsidR="003855D7" w:rsidRDefault="003855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67768" w14:textId="77777777" w:rsidR="003855D7" w:rsidRDefault="003855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498CD" w14:textId="77777777" w:rsidR="003855D7" w:rsidRDefault="003855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790976" w14:textId="77777777" w:rsidR="00C77F7D" w:rsidRDefault="00C77F7D">
      <w:pPr>
        <w:spacing w:after="0"/>
      </w:pPr>
      <w:r>
        <w:separator/>
      </w:r>
    </w:p>
  </w:footnote>
  <w:footnote w:type="continuationSeparator" w:id="0">
    <w:p w14:paraId="093722D1" w14:textId="77777777" w:rsidR="00C77F7D" w:rsidRDefault="00C77F7D">
      <w:pPr>
        <w:spacing w:after="0"/>
      </w:pPr>
      <w:r>
        <w:continuationSeparator/>
      </w:r>
    </w:p>
  </w:footnote>
  <w:footnote w:type="continuationNotice" w:id="1">
    <w:p w14:paraId="50390FBA" w14:textId="77777777" w:rsidR="00C77F7D" w:rsidRDefault="00C77F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4B0BE" w14:textId="42703BCA" w:rsidR="003855D7" w:rsidRDefault="00C77F7D">
    <w:pPr>
      <w:pStyle w:val="Header"/>
    </w:pPr>
    <w:r>
      <w:pict w14:anchorId="212FD8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572.65pt;height:63.6pt;rotation:315;z-index:-251651072;mso-position-horizontal:center;mso-position-horizontal-relative:margin;mso-position-vertical:center;mso-position-vertical-relative:margin;mso-width-relative:page;mso-height-relative:page" o:allowincell="f" fillcolor="silver" stroked="f">
          <v:fill opacity=".5"/>
          <v:textpath style="font-family:&quot;Arial&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80E56" w14:textId="66B28E5F" w:rsidR="003855D7" w:rsidRDefault="00C77F7D">
    <w:pPr>
      <w:pStyle w:val="Header"/>
    </w:pPr>
    <w:r>
      <w:pict w14:anchorId="6A36ED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572.65pt;height:63.6pt;rotation:315;z-index:-251649024;mso-position-horizontal:center;mso-position-horizontal-relative:margin;mso-position-vertical:center;mso-position-vertical-relative:margin;mso-width-relative:page;mso-height-relative:page" o:allowincell="f" fillcolor="silver" stroked="f">
          <v:fill opacity=".5"/>
          <v:textpath style="font-family:&quot;Arial&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1C49C" w14:textId="6B0CB21E" w:rsidR="003855D7" w:rsidRDefault="00C77F7D">
    <w:pPr>
      <w:pStyle w:val="Header"/>
    </w:pPr>
    <w:r>
      <w:pict w14:anchorId="426AE6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572.65pt;height:63.6pt;rotation:315;z-index:-251646976;mso-position-horizontal:center;mso-position-horizontal-relative:margin;mso-position-vertical:center;mso-position-vertical-relative:margin;mso-width-relative:page;mso-height-relative:page" o:allowincell="f" fillcolor="silver" stroked="f">
          <v:fill opacity=".5"/>
          <v:textpath style="font-family:&quot;Arial&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DE36014"/>
    <w:multiLevelType w:val="singleLevel"/>
    <w:tmpl w:val="CDE36014"/>
    <w:lvl w:ilvl="0">
      <w:start w:val="1"/>
      <w:numFmt w:val="decimal"/>
      <w:lvlText w:val="%1."/>
      <w:lvlJc w:val="left"/>
      <w:pPr>
        <w:tabs>
          <w:tab w:val="left" w:pos="425"/>
        </w:tabs>
        <w:ind w:left="425" w:hanging="425"/>
      </w:pPr>
      <w:rPr>
        <w:rFonts w:hint="default"/>
      </w:rPr>
    </w:lvl>
  </w:abstractNum>
  <w:abstractNum w:abstractNumId="1" w15:restartNumberingAfterBreak="0">
    <w:nsid w:val="00DB0F9D"/>
    <w:multiLevelType w:val="multilevel"/>
    <w:tmpl w:val="00DB0F9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52C1DF94"/>
    <w:multiLevelType w:val="singleLevel"/>
    <w:tmpl w:val="14BE1038"/>
    <w:lvl w:ilvl="0">
      <w:start w:val="1"/>
      <w:numFmt w:val="decimal"/>
      <w:suff w:val="space"/>
      <w:lvlText w:val="%1."/>
      <w:lvlJc w:val="left"/>
      <w:rPr>
        <w:b/>
        <w:bC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7EAE"/>
    <w:rsid w:val="00020FFA"/>
    <w:rsid w:val="00030731"/>
    <w:rsid w:val="000701CE"/>
    <w:rsid w:val="000870ED"/>
    <w:rsid w:val="00111AF9"/>
    <w:rsid w:val="001359D1"/>
    <w:rsid w:val="00136F2F"/>
    <w:rsid w:val="00161339"/>
    <w:rsid w:val="0017692C"/>
    <w:rsid w:val="001A240A"/>
    <w:rsid w:val="001D32CE"/>
    <w:rsid w:val="001D4098"/>
    <w:rsid w:val="001D70ED"/>
    <w:rsid w:val="001E5627"/>
    <w:rsid w:val="001F5EED"/>
    <w:rsid w:val="00215A44"/>
    <w:rsid w:val="0022404F"/>
    <w:rsid w:val="00262C41"/>
    <w:rsid w:val="00276BBE"/>
    <w:rsid w:val="00324D2A"/>
    <w:rsid w:val="00331651"/>
    <w:rsid w:val="00337F9F"/>
    <w:rsid w:val="003855D7"/>
    <w:rsid w:val="003B6768"/>
    <w:rsid w:val="003C4987"/>
    <w:rsid w:val="003C55B2"/>
    <w:rsid w:val="003E6081"/>
    <w:rsid w:val="00401FCE"/>
    <w:rsid w:val="004504D3"/>
    <w:rsid w:val="004675F1"/>
    <w:rsid w:val="004A6C80"/>
    <w:rsid w:val="004A7662"/>
    <w:rsid w:val="004B4253"/>
    <w:rsid w:val="004B77FA"/>
    <w:rsid w:val="00530D75"/>
    <w:rsid w:val="00541F57"/>
    <w:rsid w:val="005509A4"/>
    <w:rsid w:val="005536FE"/>
    <w:rsid w:val="005573FF"/>
    <w:rsid w:val="00590686"/>
    <w:rsid w:val="00591027"/>
    <w:rsid w:val="005A03BA"/>
    <w:rsid w:val="005A3BF2"/>
    <w:rsid w:val="005B464C"/>
    <w:rsid w:val="005C04FA"/>
    <w:rsid w:val="005C37D3"/>
    <w:rsid w:val="005C6AD0"/>
    <w:rsid w:val="006150A4"/>
    <w:rsid w:val="00650554"/>
    <w:rsid w:val="00666937"/>
    <w:rsid w:val="006C189A"/>
    <w:rsid w:val="006C4176"/>
    <w:rsid w:val="006C4575"/>
    <w:rsid w:val="006E60B2"/>
    <w:rsid w:val="00742FCE"/>
    <w:rsid w:val="007446E2"/>
    <w:rsid w:val="007764AC"/>
    <w:rsid w:val="007C1F00"/>
    <w:rsid w:val="007D4838"/>
    <w:rsid w:val="007F4533"/>
    <w:rsid w:val="00806C34"/>
    <w:rsid w:val="008465F8"/>
    <w:rsid w:val="00873B21"/>
    <w:rsid w:val="008A2ABB"/>
    <w:rsid w:val="008A7BE3"/>
    <w:rsid w:val="008C000C"/>
    <w:rsid w:val="008E7E86"/>
    <w:rsid w:val="00921008"/>
    <w:rsid w:val="00956007"/>
    <w:rsid w:val="00956C8B"/>
    <w:rsid w:val="0099767C"/>
    <w:rsid w:val="009B22C9"/>
    <w:rsid w:val="009F16A4"/>
    <w:rsid w:val="00A44CA1"/>
    <w:rsid w:val="00A5729B"/>
    <w:rsid w:val="00A6322C"/>
    <w:rsid w:val="00A660FF"/>
    <w:rsid w:val="00A77299"/>
    <w:rsid w:val="00AA4559"/>
    <w:rsid w:val="00AD0137"/>
    <w:rsid w:val="00AF3574"/>
    <w:rsid w:val="00B050F9"/>
    <w:rsid w:val="00B15D6B"/>
    <w:rsid w:val="00B4660B"/>
    <w:rsid w:val="00B514EA"/>
    <w:rsid w:val="00B7773F"/>
    <w:rsid w:val="00BA7EAE"/>
    <w:rsid w:val="00BB2B60"/>
    <w:rsid w:val="00BC14A5"/>
    <w:rsid w:val="00BD20AD"/>
    <w:rsid w:val="00BE0FA4"/>
    <w:rsid w:val="00BF2F36"/>
    <w:rsid w:val="00BF5275"/>
    <w:rsid w:val="00C41023"/>
    <w:rsid w:val="00C55B32"/>
    <w:rsid w:val="00C575AE"/>
    <w:rsid w:val="00C77F7D"/>
    <w:rsid w:val="00CF233D"/>
    <w:rsid w:val="00CF480B"/>
    <w:rsid w:val="00D34AEA"/>
    <w:rsid w:val="00D40D17"/>
    <w:rsid w:val="00D57B75"/>
    <w:rsid w:val="00D66EE0"/>
    <w:rsid w:val="00DE4C2E"/>
    <w:rsid w:val="00DF2269"/>
    <w:rsid w:val="00E25288"/>
    <w:rsid w:val="00E36685"/>
    <w:rsid w:val="00E44136"/>
    <w:rsid w:val="00E443C6"/>
    <w:rsid w:val="00E5594F"/>
    <w:rsid w:val="00E55F5C"/>
    <w:rsid w:val="00EB18F1"/>
    <w:rsid w:val="00EB3B08"/>
    <w:rsid w:val="00EB5F76"/>
    <w:rsid w:val="00EE7128"/>
    <w:rsid w:val="00F01BDC"/>
    <w:rsid w:val="00F31648"/>
    <w:rsid w:val="00F51C8A"/>
    <w:rsid w:val="00F71988"/>
    <w:rsid w:val="00F72DE6"/>
    <w:rsid w:val="00F82937"/>
    <w:rsid w:val="00FC1692"/>
    <w:rsid w:val="00FF424D"/>
    <w:rsid w:val="0C1E7522"/>
    <w:rsid w:val="16895F09"/>
    <w:rsid w:val="2CFF3AB1"/>
    <w:rsid w:val="3C811303"/>
    <w:rsid w:val="43C10C1F"/>
    <w:rsid w:val="549810EC"/>
    <w:rsid w:val="5B7114CD"/>
    <w:rsid w:val="6A007350"/>
    <w:rsid w:val="717C337B"/>
    <w:rsid w:val="7A096743"/>
    <w:rsid w:val="7E4916ED"/>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1198A83F"/>
  <w15:docId w15:val="{2772A0D2-A4BE-4A09-B665-7D4FF8606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ascii="Arial" w:eastAsiaTheme="minorHAnsi" w:hAnsi="Arial" w:cs="Arial"/>
      <w:sz w:val="24"/>
      <w:szCs w:val="24"/>
      <w:lang w:val="en-IN"/>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EB18F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B18F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B18F1"/>
    <w:pPr>
      <w:keepNext/>
      <w:keepLines/>
      <w:spacing w:after="0"/>
      <w:outlineLvl w:val="7"/>
    </w:pPr>
    <w:rPr>
      <w:rFonts w:asciiTheme="minorHAnsi" w:eastAsiaTheme="majorEastAsia" w:hAnsiTheme="minorHAnsi" w:cstheme="majorBidi"/>
      <w:i/>
      <w:iCs/>
      <w:color w:val="262626" w:themeColor="text1" w:themeTint="D9"/>
    </w:rPr>
  </w:style>
  <w:style w:type="paragraph" w:styleId="Heading9">
    <w:name w:val="heading 9"/>
    <w:basedOn w:val="Normal"/>
    <w:next w:val="Normal"/>
    <w:link w:val="Heading9Char"/>
    <w:uiPriority w:val="9"/>
    <w:semiHidden/>
    <w:unhideWhenUsed/>
    <w:qFormat/>
    <w:rsid w:val="00EB18F1"/>
    <w:pPr>
      <w:keepNext/>
      <w:keepLines/>
      <w:spacing w:after="0"/>
      <w:outlineLvl w:val="8"/>
    </w:pPr>
    <w:rPr>
      <w:rFonts w:asciiTheme="minorHAnsi" w:eastAsiaTheme="majorEastAsia" w:hAnsiTheme="minorHAnsi"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uiPriority w:val="99"/>
    <w:semiHidden/>
    <w:unhideWhenUsed/>
    <w:qFormat/>
    <w:rPr>
      <w:color w:val="954F72"/>
      <w:u w:val="single"/>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lang w:eastAsia="en-IN"/>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rsid w:val="00EB18F1"/>
    <w:rPr>
      <w:rFonts w:asciiTheme="minorHAnsi" w:eastAsiaTheme="majorEastAsia" w:hAnsiTheme="minorHAnsi" w:cstheme="majorBidi"/>
      <w:color w:val="595959" w:themeColor="text1" w:themeTint="A6"/>
      <w:spacing w:val="15"/>
      <w:sz w:val="28"/>
      <w:szCs w:val="28"/>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qFormat/>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qFormat/>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qFormat/>
    <w:rPr>
      <w:rFonts w:asciiTheme="minorHAnsi" w:eastAsiaTheme="majorEastAsia" w:hAnsiTheme="minorHAnsi" w:cstheme="majorBidi"/>
      <w:i/>
      <w:iCs/>
      <w:color w:val="595959" w:themeColor="text1" w:themeTint="A6"/>
      <w:sz w:val="24"/>
      <w:szCs w:val="24"/>
      <w:lang w:val="en-IN"/>
    </w:rPr>
  </w:style>
  <w:style w:type="character" w:customStyle="1" w:styleId="Heading7Char">
    <w:name w:val="Heading 7 Char"/>
    <w:basedOn w:val="DefaultParagraphFont"/>
    <w:link w:val="Heading7"/>
    <w:uiPriority w:val="9"/>
    <w:semiHidden/>
    <w:qFormat/>
    <w:rPr>
      <w:rFonts w:asciiTheme="minorHAnsi" w:eastAsiaTheme="majorEastAsia" w:hAnsiTheme="minorHAnsi" w:cstheme="majorBidi"/>
      <w:color w:val="595959" w:themeColor="text1" w:themeTint="A6"/>
      <w:sz w:val="24"/>
      <w:szCs w:val="24"/>
      <w:lang w:val="en-IN"/>
    </w:rPr>
  </w:style>
  <w:style w:type="character" w:customStyle="1" w:styleId="Heading8Char">
    <w:name w:val="Heading 8 Char"/>
    <w:basedOn w:val="DefaultParagraphFont"/>
    <w:link w:val="Heading8"/>
    <w:uiPriority w:val="9"/>
    <w:semiHidden/>
    <w:qFormat/>
    <w:rPr>
      <w:rFonts w:asciiTheme="minorHAnsi" w:eastAsiaTheme="majorEastAsia" w:hAnsiTheme="minorHAnsi" w:cstheme="majorBidi"/>
      <w:i/>
      <w:iCs/>
      <w:color w:val="262626" w:themeColor="text1" w:themeTint="D9"/>
      <w:sz w:val="24"/>
      <w:szCs w:val="24"/>
      <w:lang w:val="en-IN"/>
    </w:rPr>
  </w:style>
  <w:style w:type="character" w:customStyle="1" w:styleId="Heading9Char">
    <w:name w:val="Heading 9 Char"/>
    <w:basedOn w:val="DefaultParagraphFont"/>
    <w:link w:val="Heading9"/>
    <w:uiPriority w:val="9"/>
    <w:semiHidden/>
    <w:qFormat/>
    <w:rPr>
      <w:rFonts w:asciiTheme="minorHAnsi" w:eastAsiaTheme="majorEastAsia" w:hAnsiTheme="minorHAnsi" w:cstheme="majorBidi"/>
      <w:color w:val="262626" w:themeColor="text1" w:themeTint="D9"/>
      <w:sz w:val="24"/>
      <w:szCs w:val="24"/>
      <w:lang w:val="en-IN"/>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asciiTheme="minorHAnsi" w:eastAsiaTheme="majorEastAsia" w:hAnsiTheme="minorHAnsi" w:cstheme="majorBidi"/>
      <w:color w:val="595959" w:themeColor="text1" w:themeTint="A6"/>
      <w:spacing w:val="15"/>
      <w:sz w:val="28"/>
      <w:szCs w:val="28"/>
      <w:lang w:val="en-IN"/>
    </w:rPr>
  </w:style>
  <w:style w:type="paragraph" w:styleId="Quote">
    <w:name w:val="Quote"/>
    <w:basedOn w:val="Normal"/>
    <w:next w:val="Normal"/>
    <w:link w:val="QuoteChar"/>
    <w:uiPriority w:val="29"/>
    <w:qFormat/>
    <w:rsid w:val="00EB18F1"/>
    <w:pPr>
      <w:spacing w:before="160"/>
      <w:jc w:val="center"/>
    </w:pPr>
    <w:rPr>
      <w:i/>
      <w:iCs/>
      <w:color w:val="404040" w:themeColor="text1" w:themeTint="BF"/>
    </w:rPr>
  </w:style>
  <w:style w:type="character" w:customStyle="1" w:styleId="QuoteChar">
    <w:name w:val="Quote Char"/>
    <w:basedOn w:val="DefaultParagraphFont"/>
    <w:link w:val="Quote"/>
    <w:uiPriority w:val="29"/>
    <w:qFormat/>
    <w:rPr>
      <w:rFonts w:ascii="Arial" w:eastAsiaTheme="minorHAnsi" w:hAnsi="Arial" w:cs="Arial"/>
      <w:i/>
      <w:iCs/>
      <w:color w:val="404040" w:themeColor="text1" w:themeTint="BF"/>
      <w:sz w:val="24"/>
      <w:szCs w:val="24"/>
      <w:lang w:val="en-IN"/>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qFormat/>
    <w:rPr>
      <w:i/>
      <w:iCs/>
      <w:color w:val="2F5496" w:themeColor="accent1" w:themeShade="BF"/>
    </w:rPr>
  </w:style>
  <w:style w:type="character" w:customStyle="1" w:styleId="IntenseReference1">
    <w:name w:val="Intense Reference1"/>
    <w:basedOn w:val="DefaultParagraphFont"/>
    <w:uiPriority w:val="32"/>
    <w:qFormat/>
    <w:rPr>
      <w:b/>
      <w:bCs/>
      <w:smallCaps/>
      <w:color w:val="2F5496" w:themeColor="accent1" w:themeShade="BF"/>
      <w:spacing w:val="5"/>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msolistparagraph0">
    <w:name w:val="msolistparagraph"/>
    <w:pPr>
      <w:spacing w:after="160" w:line="256" w:lineRule="auto"/>
      <w:ind w:left="720"/>
      <w:contextualSpacing/>
    </w:pPr>
    <w:rPr>
      <w:rFonts w:ascii="Arial" w:eastAsia="Calibri" w:hAnsi="Arial"/>
      <w:sz w:val="24"/>
      <w:szCs w:val="24"/>
      <w:lang w:eastAsia="zh-CN"/>
    </w:rPr>
  </w:style>
  <w:style w:type="paragraph" w:styleId="BalloonText">
    <w:name w:val="Balloon Text"/>
    <w:basedOn w:val="Normal"/>
    <w:link w:val="BalloonTextChar"/>
    <w:uiPriority w:val="99"/>
    <w:semiHidden/>
    <w:unhideWhenUsed/>
    <w:rsid w:val="003855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55D7"/>
    <w:rPr>
      <w:rFonts w:ascii="Tahoma" w:eastAsiaTheme="minorHAnsi" w:hAnsi="Tahoma" w:cs="Tahoma"/>
      <w:sz w:val="16"/>
      <w:szCs w:val="16"/>
      <w:lang w:val="en-IN"/>
    </w:rPr>
  </w:style>
  <w:style w:type="paragraph" w:styleId="Revision">
    <w:name w:val="Revision"/>
    <w:hidden/>
    <w:uiPriority w:val="99"/>
    <w:semiHidden/>
    <w:rsid w:val="00EB18F1"/>
    <w:rPr>
      <w:rFonts w:ascii="Arial" w:eastAsiaTheme="minorHAnsi" w:hAnsi="Arial" w:cs="Arial"/>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72216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eands.dacnet.nic.in/" TargetMode="External"/><Relationship Id="rId26" Type="http://schemas.openxmlformats.org/officeDocument/2006/relationships/hyperlink" Target="https://worldpopulationreview.com/country-rankings/chickpea-production-by-country" TargetMode="External"/><Relationship Id="rId3" Type="http://schemas.openxmlformats.org/officeDocument/2006/relationships/numbering" Target="numbering.xml"/><Relationship Id="rId21" Type="http://schemas.openxmlformats.org/officeDocument/2006/relationships/hyperlink" Target="https://pubmed.ncbi.nlm.nih.gov/22916806/"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fao.org/faostat" TargetMode="External"/><Relationship Id="rId25" Type="http://schemas.openxmlformats.org/officeDocument/2006/relationships/hyperlink" Target="https://www.academia.edu/101764684/Trend_Analysis_on_Area_Production_and_Productivity_of_Chickpea_in_Different_Agro_Climatic_Regions_of_Madhya_Pradesh" TargetMode="External"/><Relationship Id="rId2" Type="http://schemas.openxmlformats.org/officeDocument/2006/relationships/customXml" Target="../customXml/item2.xml"/><Relationship Id="rId16" Type="http://schemas.openxmlformats.org/officeDocument/2006/relationships/hyperlink" Target="https://www.researchgate.net/publication/385876307_Pulses_in_India_Comprehensive_Analysis_of_Production_Challenges_and_Strategic_Vision_for_2030" TargetMode="External"/><Relationship Id="rId20" Type="http://schemas.openxmlformats.org/officeDocument/2006/relationships/hyperlink" Target="http://www.iipr.icar.gov.in/pdf/IIPR-Vision-2050.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www.scielo.cl/scielo.php?script=sci_arttext&amp;pid=S2452-57312024000200127"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journalijecc.com/index.php/IJECC/article/view/2975"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mpkrishi.mp.gov.in"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s://ijiemr.org/public/uploads/paper/184651703776745.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1"/>
    <customShpInfo spid="_x0000_s2050"/>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E9766F-5FC2-4E79-A086-038AEF9B4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18</Pages>
  <Words>5215</Words>
  <Characters>29730</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Dimpy Thakur</dc:creator>
  <cp:lastModifiedBy>SDI 1183</cp:lastModifiedBy>
  <cp:revision>11</cp:revision>
  <dcterms:created xsi:type="dcterms:W3CDTF">2025-08-05T04:09:00Z</dcterms:created>
  <dcterms:modified xsi:type="dcterms:W3CDTF">2025-08-26T04:31:00Z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291ADC7BA6C746E3B6330B9561B089B3_12</vt:lpwstr>
  </property>
</Properties>
</file>