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0255B" w14:textId="5456D50D" w:rsidR="00D254DF" w:rsidRDefault="00A335F9" w:rsidP="008C3F2C">
      <w:pPr>
        <w:jc w:val="center"/>
        <w:rPr>
          <w:rFonts w:ascii="Times New Roman" w:hAnsi="Times New Roman" w:cs="Times New Roman"/>
          <w:b/>
          <w:bCs/>
        </w:rPr>
      </w:pPr>
      <w:r w:rsidRPr="008C3F2C">
        <w:rPr>
          <w:rFonts w:ascii="Times New Roman" w:hAnsi="Times New Roman" w:cs="Times New Roman"/>
          <w:b/>
          <w:bCs/>
        </w:rPr>
        <w:t xml:space="preserve">Contract Farming and its Economics Implications for small and marginal Farmers: A critical </w:t>
      </w:r>
      <w:r w:rsidR="00DC70D0" w:rsidRPr="008C3F2C">
        <w:rPr>
          <w:rFonts w:ascii="Times New Roman" w:hAnsi="Times New Roman" w:cs="Times New Roman"/>
          <w:b/>
          <w:bCs/>
        </w:rPr>
        <w:t>review of policy and Practices</w:t>
      </w:r>
    </w:p>
    <w:p w14:paraId="5DB5F3E4" w14:textId="104D7360" w:rsidR="00DC70D0" w:rsidRPr="00AF5973" w:rsidRDefault="00025750" w:rsidP="00025750">
      <w:pPr>
        <w:jc w:val="center"/>
        <w:rPr>
          <w:rFonts w:ascii="Times New Roman" w:hAnsi="Times New Roman" w:cs="Times New Roman"/>
          <w:b/>
          <w:bCs/>
        </w:rPr>
      </w:pPr>
      <w:r w:rsidRPr="00AF5973">
        <w:rPr>
          <w:rFonts w:ascii="Times New Roman" w:hAnsi="Times New Roman" w:cs="Times New Roman"/>
          <w:b/>
          <w:bCs/>
        </w:rPr>
        <w:t>Abstract</w:t>
      </w:r>
    </w:p>
    <w:p w14:paraId="65893E8B" w14:textId="1B92C0EA" w:rsidR="008C75E3" w:rsidRPr="008C75E3" w:rsidRDefault="008C75E3" w:rsidP="008C75E3">
      <w:pPr>
        <w:jc w:val="both"/>
        <w:rPr>
          <w:rFonts w:ascii="Times New Roman" w:hAnsi="Times New Roman" w:cs="Times New Roman"/>
        </w:rPr>
      </w:pPr>
      <w:r w:rsidRPr="008C75E3">
        <w:rPr>
          <w:rFonts w:ascii="Times New Roman" w:hAnsi="Times New Roman" w:cs="Times New Roman"/>
        </w:rPr>
        <w:t>Contract farming has emerged as a prominent market-oriented strategy to enhance the livelihoods of small and marginal farmers by directly connecting them with agribusinesses, exporters, and food processors. This approach carries significant economic implications for smallholders, offering both transformative opportunities and notable constraints. Drawing on global experiences from both developing and developed countries, the discussion highlights the influence of institutional support, crop type, and market structure on outcomes. Empirical evidence indicates that contract farming can boost farm incomes by 20–40%, improve access to quality inputs, and mitigate market risks. At the same time, challenges persist in the form of unequal bargaining power, weak contract enforcement, and the exclusion of the most vulnerable producers.</w:t>
      </w:r>
      <w:r>
        <w:rPr>
          <w:rFonts w:ascii="Times New Roman" w:hAnsi="Times New Roman" w:cs="Times New Roman"/>
        </w:rPr>
        <w:t xml:space="preserve"> </w:t>
      </w:r>
      <w:r w:rsidRPr="008C75E3">
        <w:rPr>
          <w:rFonts w:ascii="Times New Roman" w:hAnsi="Times New Roman" w:cs="Times New Roman"/>
        </w:rPr>
        <w:t>National policy measures, such as the Model APMC Act and the Farmers’ Agreement on Price Assurance Act, have sought to formalize and regulate contractual arrangements. Yet, implementation gaps, limited transparency, and inadequate farmer awareness continue to limit their effectiveness. International frameworks from the FAO, WTO, and World Bank stress the importance of responsible contracting, equitable risk sharing, and safeguarding smallholder interests, but translating these principles into local governance structures remains complex.</w:t>
      </w:r>
      <w:r>
        <w:rPr>
          <w:rFonts w:ascii="Times New Roman" w:hAnsi="Times New Roman" w:cs="Times New Roman"/>
        </w:rPr>
        <w:t xml:space="preserve"> </w:t>
      </w:r>
      <w:r w:rsidRPr="008C75E3">
        <w:rPr>
          <w:rFonts w:ascii="Times New Roman" w:hAnsi="Times New Roman" w:cs="Times New Roman"/>
        </w:rPr>
        <w:t>Emerging digital technologies</w:t>
      </w:r>
      <w:r>
        <w:rPr>
          <w:rFonts w:ascii="Times New Roman" w:hAnsi="Times New Roman" w:cs="Times New Roman"/>
        </w:rPr>
        <w:t xml:space="preserve"> </w:t>
      </w:r>
      <w:r w:rsidRPr="008C75E3">
        <w:rPr>
          <w:rFonts w:ascii="Times New Roman" w:hAnsi="Times New Roman" w:cs="Times New Roman"/>
        </w:rPr>
        <w:t>such as blockchain and ICT-based platforms</w:t>
      </w:r>
      <w:r>
        <w:rPr>
          <w:rFonts w:ascii="Times New Roman" w:hAnsi="Times New Roman" w:cs="Times New Roman"/>
        </w:rPr>
        <w:t xml:space="preserve"> </w:t>
      </w:r>
      <w:r w:rsidRPr="008C75E3">
        <w:rPr>
          <w:rFonts w:ascii="Times New Roman" w:hAnsi="Times New Roman" w:cs="Times New Roman"/>
        </w:rPr>
        <w:t>are beginning to strengthen contract enforcement and improve farmer awareness. Sustainable and inclusive contracting models that integrate agroecological practices, gender equity, and shared value creation are also gaining attention. The active participation of cooperatives, producer organizations, and NGOs is critical for fair negotiations and effective grievance redressal. Public–private partnerships, bolstered by policy incentives and capacity-building initiatives, further demonstrate the potential for scaling inclusive models. Ultimately, while contract farming can serve as a powerful driver of rural transformation, its long-term success depends on strong institutional frameworks, equitable contract design, and the integration of social safeguards that prioritize the needs of small and marginal farmers.</w:t>
      </w:r>
    </w:p>
    <w:p w14:paraId="2CEA3BB7" w14:textId="0CC66FE1" w:rsidR="00025750" w:rsidRPr="00AF5973" w:rsidRDefault="00AF5973" w:rsidP="00C9275C">
      <w:pPr>
        <w:jc w:val="both"/>
        <w:rPr>
          <w:rFonts w:ascii="Times New Roman" w:hAnsi="Times New Roman" w:cs="Times New Roman"/>
          <w:b/>
          <w:bCs/>
        </w:rPr>
      </w:pPr>
      <w:r w:rsidRPr="00AF5973">
        <w:rPr>
          <w:rFonts w:ascii="Times New Roman" w:hAnsi="Times New Roman" w:cs="Times New Roman"/>
          <w:b/>
          <w:bCs/>
        </w:rPr>
        <w:t xml:space="preserve">Keywords: </w:t>
      </w:r>
      <w:r w:rsidR="006023B7" w:rsidRPr="00C9275C">
        <w:rPr>
          <w:rFonts w:ascii="Times New Roman" w:hAnsi="Times New Roman" w:cs="Times New Roman"/>
          <w:i/>
          <w:iCs/>
        </w:rPr>
        <w:t>Contract Farming</w:t>
      </w:r>
      <w:r w:rsidR="00C9275C" w:rsidRPr="00C9275C">
        <w:rPr>
          <w:rFonts w:ascii="Times New Roman" w:hAnsi="Times New Roman" w:cs="Times New Roman"/>
          <w:i/>
          <w:iCs/>
        </w:rPr>
        <w:t xml:space="preserve">, Smallholders, Agribusiness, </w:t>
      </w:r>
      <w:r w:rsidR="006023B7" w:rsidRPr="00C9275C">
        <w:rPr>
          <w:rFonts w:ascii="Times New Roman" w:hAnsi="Times New Roman" w:cs="Times New Roman"/>
          <w:i/>
          <w:iCs/>
        </w:rPr>
        <w:t>Market Access</w:t>
      </w:r>
      <w:r w:rsidR="00C9275C" w:rsidRPr="00C9275C">
        <w:rPr>
          <w:rFonts w:ascii="Times New Roman" w:hAnsi="Times New Roman" w:cs="Times New Roman"/>
          <w:i/>
          <w:iCs/>
        </w:rPr>
        <w:t>, Sustainability, Cooperatives, Inclusiveness</w:t>
      </w:r>
    </w:p>
    <w:p w14:paraId="028F4CE0"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b/>
          <w:bCs/>
        </w:rPr>
        <w:t>I. Introduction</w:t>
      </w:r>
    </w:p>
    <w:p w14:paraId="4E84DE27"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b/>
          <w:bCs/>
        </w:rPr>
        <w:t>A. Concept</w:t>
      </w:r>
    </w:p>
    <w:p w14:paraId="5A4B6186" w14:textId="0DBB8E2C" w:rsidR="008C75E3" w:rsidRPr="008C75E3" w:rsidRDefault="008C75E3" w:rsidP="008C75E3">
      <w:pPr>
        <w:jc w:val="both"/>
        <w:rPr>
          <w:rFonts w:ascii="Times New Roman" w:hAnsi="Times New Roman" w:cs="Times New Roman"/>
        </w:rPr>
      </w:pPr>
      <w:r w:rsidRPr="00502100">
        <w:rPr>
          <w:rFonts w:ascii="Times New Roman" w:hAnsi="Times New Roman" w:cs="Times New Roman"/>
          <w:b/>
          <w:i/>
          <w:iCs/>
        </w:rPr>
        <w:t>Evolution of contract farming</w:t>
      </w:r>
      <w:r w:rsidRPr="008C75E3">
        <w:rPr>
          <w:rFonts w:ascii="Times New Roman" w:hAnsi="Times New Roman" w:cs="Times New Roman"/>
        </w:rPr>
        <w:br/>
        <w:t>Contract farming refers to agricultural production undertaken according to a pre-agreed contract between farmers and buyers</w:t>
      </w:r>
      <w:r w:rsidR="008C4AEF">
        <w:rPr>
          <w:rFonts w:ascii="Times New Roman" w:hAnsi="Times New Roman" w:cs="Times New Roman"/>
        </w:rPr>
        <w:t xml:space="preserve"> </w:t>
      </w:r>
      <w:r w:rsidRPr="008C75E3">
        <w:rPr>
          <w:rFonts w:ascii="Times New Roman" w:hAnsi="Times New Roman" w:cs="Times New Roman"/>
        </w:rPr>
        <w:t>typically agribusiness firms, exporters, or food processors. Such arrangements generally include commitments regarding the quality, quantity, delivery schedule, and price of the produce. The buyer frequently supplies inputs such as seeds, technical advice, and, in some cases, credit or insurance, while the farmer contributes land and labour. This model emerged in response to the need for organized supply chains, improved quality control, and shared risk management in agriculture. By directly linking production to markets, it facilitates more predictable outcomes for both producers and buyers. Historically, contract farming has existed in various forms since the colonial era, particularly in crops such as sugarcane, cotton, and tobacco (</w:t>
      </w:r>
      <w:proofErr w:type="spellStart"/>
      <w:r w:rsidRPr="008C75E3">
        <w:rPr>
          <w:rFonts w:ascii="Times New Roman" w:hAnsi="Times New Roman" w:cs="Times New Roman"/>
        </w:rPr>
        <w:t>Kuzilwa</w:t>
      </w:r>
      <w:proofErr w:type="spellEnd"/>
      <w:r w:rsidRPr="008C75E3">
        <w:rPr>
          <w:rFonts w:ascii="Times New Roman" w:hAnsi="Times New Roman" w:cs="Times New Roman"/>
        </w:rPr>
        <w:t xml:space="preserve"> et al., 2017). Over the past two decades, the practice has become increasingly formalized and diversified to encompass fruits, vegetables, poultry, and dairy sectors. This expansion aligns with globalization, the liberalization of agricultural trade, and the growth of large food retailers and processors.</w:t>
      </w:r>
    </w:p>
    <w:p w14:paraId="18E93CFB" w14:textId="7B7F7C4D" w:rsidR="008C75E3" w:rsidRPr="008C75E3" w:rsidRDefault="008C75E3" w:rsidP="008C75E3">
      <w:pPr>
        <w:jc w:val="both"/>
        <w:rPr>
          <w:rFonts w:ascii="Times New Roman" w:hAnsi="Times New Roman" w:cs="Times New Roman"/>
        </w:rPr>
      </w:pPr>
      <w:r w:rsidRPr="008C75E3">
        <w:rPr>
          <w:rFonts w:ascii="Times New Roman" w:hAnsi="Times New Roman" w:cs="Times New Roman"/>
          <w:i/>
          <w:iCs/>
        </w:rPr>
        <w:t>Significance of small and marginal farmers in agricultural systems</w:t>
      </w:r>
      <w:r w:rsidRPr="008C75E3">
        <w:rPr>
          <w:rFonts w:ascii="Times New Roman" w:hAnsi="Times New Roman" w:cs="Times New Roman"/>
        </w:rPr>
        <w:br/>
        <w:t>Small and marginal farmers</w:t>
      </w:r>
      <w:r w:rsidR="00C12802">
        <w:rPr>
          <w:rFonts w:ascii="Times New Roman" w:hAnsi="Times New Roman" w:cs="Times New Roman"/>
        </w:rPr>
        <w:t xml:space="preserve"> </w:t>
      </w:r>
      <w:r w:rsidRPr="008C75E3">
        <w:rPr>
          <w:rFonts w:ascii="Times New Roman" w:hAnsi="Times New Roman" w:cs="Times New Roman"/>
        </w:rPr>
        <w:t>defined as those owning less than 2 hectares of land</w:t>
      </w:r>
      <w:r w:rsidR="00C12802">
        <w:rPr>
          <w:rFonts w:ascii="Times New Roman" w:hAnsi="Times New Roman" w:cs="Times New Roman"/>
        </w:rPr>
        <w:t xml:space="preserve"> </w:t>
      </w:r>
      <w:r w:rsidRPr="008C75E3">
        <w:rPr>
          <w:rFonts w:ascii="Times New Roman" w:hAnsi="Times New Roman" w:cs="Times New Roman"/>
        </w:rPr>
        <w:t xml:space="preserve">constitute more than 80% of the farming population in many developing nations. These producers typically operate with </w:t>
      </w:r>
      <w:r w:rsidRPr="008C75E3">
        <w:rPr>
          <w:rFonts w:ascii="Times New Roman" w:hAnsi="Times New Roman" w:cs="Times New Roman"/>
        </w:rPr>
        <w:lastRenderedPageBreak/>
        <w:t>limited resources, lack access to modern technology and capital, and face high vulnerability to market fluctuations and climate risks. Their restricted economies of scale reduce bargaining power and hinder integration into high-value agricultural value chains.</w:t>
      </w:r>
    </w:p>
    <w:p w14:paraId="17CEFC72" w14:textId="100E1880" w:rsidR="008C75E3" w:rsidRPr="008C75E3" w:rsidRDefault="008C75E3" w:rsidP="008C75E3">
      <w:pPr>
        <w:jc w:val="both"/>
        <w:rPr>
          <w:rFonts w:ascii="Times New Roman" w:hAnsi="Times New Roman" w:cs="Times New Roman"/>
        </w:rPr>
      </w:pPr>
      <w:r w:rsidRPr="008C75E3">
        <w:rPr>
          <w:rFonts w:ascii="Times New Roman" w:hAnsi="Times New Roman" w:cs="Times New Roman"/>
          <w:b/>
          <w:bCs/>
        </w:rPr>
        <w:t>Definition and Typologies of Contract Farming</w:t>
      </w:r>
    </w:p>
    <w:p w14:paraId="7AB75E54"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i/>
          <w:iCs/>
        </w:rPr>
        <w:t>Production contracts vs. marketing contracts</w:t>
      </w:r>
      <w:r w:rsidRPr="008C75E3">
        <w:rPr>
          <w:rFonts w:ascii="Times New Roman" w:hAnsi="Times New Roman" w:cs="Times New Roman"/>
        </w:rPr>
        <w:br/>
        <w:t>Production contracts involve agreements in which the buyer exercises significant control over the production process (Feng et al., 2013). Inputs such as seeds, fertilizers, and technical supervision are often supplied by the contractor, and the farmer is compensated through a fixed fee or a price based on performance and output quality. This arrangement shifts much of the production and price risk from the farmer to the contracting firm. In contrast, marketing contracts are less interventionist: the farmer retains autonomy over production decisions but agrees to sell a predetermined quantity of output at a fixed or formula-based price. While marketing contracts offer price security, they leave production risks with the farmer.</w:t>
      </w:r>
    </w:p>
    <w:p w14:paraId="67AAB034"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i/>
          <w:iCs/>
        </w:rPr>
        <w:t>Formal vs. informal contracts</w:t>
      </w:r>
      <w:r w:rsidRPr="008C75E3">
        <w:rPr>
          <w:rFonts w:ascii="Times New Roman" w:hAnsi="Times New Roman" w:cs="Times New Roman"/>
        </w:rPr>
        <w:br/>
        <w:t>Formal contracts are written, legally binding agreements that generally specify dispute resolution mechanisms, quality standards, delivery schedules, and penalties for non-compliance. Such formalization is more prevalent in sectors producing high-value crops where compliance with strict quality norms is crucial, such as export-oriented horticulture. Informal contracts, in contrast, are verbal or loosely structured agreements founded on mutual trust and long-standing relationships (Hwang et al., 2021). Although they reduce transaction costs, they expose smallholders to higher risks due to the lack of enforceability. Research in sub-Saharan Africa has documented cases in which farmers under informal arrangements were paid lower prices or faced contract breaches without legal recourse.</w:t>
      </w:r>
    </w:p>
    <w:p w14:paraId="1A36A61E"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i/>
          <w:iCs/>
        </w:rPr>
        <w:t>Examples from different countries</w:t>
      </w:r>
      <w:r w:rsidRPr="008C75E3">
        <w:rPr>
          <w:rFonts w:ascii="Times New Roman" w:hAnsi="Times New Roman" w:cs="Times New Roman"/>
        </w:rPr>
        <w:br/>
        <w:t>In Kenya, contract farming in the horticultural export sector links smallholders to European markets. Exporters supply inputs, training, and quality control measures, while farmers deliver produce under strict standards. Participating smallholders have recorded income gains exceeding 40% compared to non-contract farmers. In Thailand, the poultry industry is dominated by vertically integrated firms that engage contract farmers, providing chicks, feed, veterinary services, and technical support, while farmers supply housing and labour. This model has improved productivity and lowered per-unit production costs. In Brazil, sugarcane farmers contract with ethanol and sugar companies under agreements that ensure price guarantees and long-term stability, fostering increased capital investment among smallholders due to assured returns.</w:t>
      </w:r>
    </w:p>
    <w:p w14:paraId="44D25955"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b/>
          <w:bCs/>
        </w:rPr>
        <w:t>B. Theory</w:t>
      </w:r>
    </w:p>
    <w:p w14:paraId="54B9EA4B"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i/>
          <w:iCs/>
        </w:rPr>
        <w:t>Transaction cost economics</w:t>
      </w:r>
      <w:r w:rsidRPr="008C75E3">
        <w:rPr>
          <w:rFonts w:ascii="Times New Roman" w:hAnsi="Times New Roman" w:cs="Times New Roman"/>
        </w:rPr>
        <w:br/>
        <w:t>Transaction cost economics (TCE), pioneered by Oliver Williamson, frames contract farming as a mechanism for reducing transaction costs such as market search, price negotiation, and quality enforcement. In agriculture, firms adopt contract farming to secure consistent, high-quality supplies and to avoid uncertainties of spot markets (Chen et al., 2021). For farmers, contracting lowers marketing expenses and reduces price volatility. TCE suggests that in contexts where transaction costs are high, vertical coordination via contracts is more efficient than purely market-based transactions.</w:t>
      </w:r>
    </w:p>
    <w:p w14:paraId="7B5E25F8" w14:textId="47E30DC8" w:rsidR="008C75E3" w:rsidRPr="008C75E3" w:rsidRDefault="008C75E3" w:rsidP="008C75E3">
      <w:pPr>
        <w:jc w:val="both"/>
        <w:rPr>
          <w:rFonts w:ascii="Times New Roman" w:hAnsi="Times New Roman" w:cs="Times New Roman"/>
        </w:rPr>
      </w:pPr>
      <w:r w:rsidRPr="008C75E3">
        <w:rPr>
          <w:rFonts w:ascii="Times New Roman" w:hAnsi="Times New Roman" w:cs="Times New Roman"/>
          <w:i/>
          <w:iCs/>
        </w:rPr>
        <w:t>Principal–agent theory</w:t>
      </w:r>
      <w:r w:rsidRPr="008C75E3">
        <w:rPr>
          <w:rFonts w:ascii="Times New Roman" w:hAnsi="Times New Roman" w:cs="Times New Roman"/>
        </w:rPr>
        <w:br/>
        <w:t>This framework addresses information asymmetry and incentive conflicts between a principal (buyer) and an agent (farmer). In contract farming, the buyer cannot always fully monitor farming practices, creating risks such as quality shortfalls or side-selling. To align interests, contracts often include incentive mechanisms</w:t>
      </w:r>
      <w:r w:rsidR="008C4AEF">
        <w:rPr>
          <w:rFonts w:ascii="Times New Roman" w:hAnsi="Times New Roman" w:cs="Times New Roman"/>
        </w:rPr>
        <w:t xml:space="preserve"> </w:t>
      </w:r>
      <w:r w:rsidRPr="008C75E3">
        <w:rPr>
          <w:rFonts w:ascii="Times New Roman" w:hAnsi="Times New Roman" w:cs="Times New Roman"/>
        </w:rPr>
        <w:t>such as bonuses for meeting quality standards</w:t>
      </w:r>
      <w:r w:rsidR="008C4AEF">
        <w:rPr>
          <w:rFonts w:ascii="Times New Roman" w:hAnsi="Times New Roman" w:cs="Times New Roman"/>
        </w:rPr>
        <w:t xml:space="preserve"> </w:t>
      </w:r>
      <w:r w:rsidRPr="008C75E3">
        <w:rPr>
          <w:rFonts w:ascii="Times New Roman" w:hAnsi="Times New Roman" w:cs="Times New Roman"/>
        </w:rPr>
        <w:t xml:space="preserve">or penalties for non-compliance. </w:t>
      </w:r>
      <w:r w:rsidRPr="008C75E3">
        <w:rPr>
          <w:rFonts w:ascii="Times New Roman" w:hAnsi="Times New Roman" w:cs="Times New Roman"/>
        </w:rPr>
        <w:lastRenderedPageBreak/>
        <w:t>Monitoring costs and enforcement mechanisms are key determinants of contract design and performance.</w:t>
      </w:r>
    </w:p>
    <w:p w14:paraId="65E39C6B"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i/>
          <w:iCs/>
        </w:rPr>
        <w:t>Inclusive value chains and smallholder integration</w:t>
      </w:r>
      <w:r w:rsidRPr="008C75E3">
        <w:rPr>
          <w:rFonts w:ascii="Times New Roman" w:hAnsi="Times New Roman" w:cs="Times New Roman"/>
        </w:rPr>
        <w:br/>
        <w:t>This perspective emphasizes integrating smallholders into modern agri-food value chains. Inclusion depends on contract design, institutional support, and infrastructure access. Inclusive models aim for equitable value distribution, protection of smallholder interests, and sustainability. Contract farming can be empowering when it enhances access to markets, information, and innovations while respecting local socio-economic contexts.</w:t>
      </w:r>
    </w:p>
    <w:p w14:paraId="2F0A8BA6"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b/>
          <w:bCs/>
        </w:rPr>
        <w:t>C. Key Economic Indicators</w:t>
      </w:r>
    </w:p>
    <w:p w14:paraId="429C2AE8" w14:textId="77777777" w:rsidR="008C75E3" w:rsidRPr="008C75E3" w:rsidRDefault="008C75E3" w:rsidP="008C75E3">
      <w:pPr>
        <w:jc w:val="both"/>
        <w:rPr>
          <w:rFonts w:ascii="Times New Roman" w:hAnsi="Times New Roman" w:cs="Times New Roman"/>
        </w:rPr>
      </w:pPr>
      <w:r w:rsidRPr="008C75E3">
        <w:rPr>
          <w:rFonts w:ascii="Times New Roman" w:hAnsi="Times New Roman" w:cs="Times New Roman"/>
        </w:rPr>
        <w:t>Contract farming has demonstrated strong potential to raise farm incomes. A meta-analysis covering 13 countries found that participation in contract farming increased net household income by an average of 25%. In Mozambique, contracted smallholder tobacco farmers earned nearly twice as much as non-contracted farmers. Income gains derive not only from better pricing but also from productivity improvements enabled by quality inputs and technical assistance (Balke et al., 2022). Contracted farmers frequently receive subsidized or free inputs such as certified seeds, fertilizers, and pesticides, reducing upfront costs and introducing modern technologies. In Zambia, cotton companies in contract arrangements provide inputs on credit, decreasing reliance on informal lenders. Adoption of hybrid seeds and precision farming technologies is often linked to contracts that include training and extension support.</w:t>
      </w:r>
    </w:p>
    <w:p w14:paraId="6D56EEC7" w14:textId="3B134A98" w:rsidR="008C75E3" w:rsidRPr="008C75E3" w:rsidRDefault="008C75E3" w:rsidP="008C75E3">
      <w:pPr>
        <w:jc w:val="both"/>
        <w:rPr>
          <w:rFonts w:ascii="Times New Roman" w:hAnsi="Times New Roman" w:cs="Times New Roman"/>
        </w:rPr>
      </w:pPr>
      <w:r w:rsidRPr="008C75E3">
        <w:rPr>
          <w:rFonts w:ascii="Times New Roman" w:hAnsi="Times New Roman" w:cs="Times New Roman"/>
        </w:rPr>
        <w:t>One of contract farming’s strongest advantages is reliable market access. Contractual arrangements eliminate dependence on volatile spot markets or exploitative intermediaries (</w:t>
      </w:r>
      <w:proofErr w:type="spellStart"/>
      <w:r w:rsidRPr="008C75E3">
        <w:rPr>
          <w:rFonts w:ascii="Times New Roman" w:hAnsi="Times New Roman" w:cs="Times New Roman"/>
        </w:rPr>
        <w:t>Vorley</w:t>
      </w:r>
      <w:proofErr w:type="spellEnd"/>
      <w:r w:rsidRPr="008C75E3">
        <w:rPr>
          <w:rFonts w:ascii="Times New Roman" w:hAnsi="Times New Roman" w:cs="Times New Roman"/>
        </w:rPr>
        <w:t xml:space="preserve"> et al., 2009). In Nicaragua, dairy farmers supplying processing firms under contract experienced 30% less price volatility compared to independent sellers. Guaranteed off-take agreements improve planning security and reduce post-harvest losses. Fixed or minimum price clauses act as a hedge against price collapses, while technical guidance lowers crop failure rates. In Vietnam, contracted vegetable producers reported a 60% reduction in crop rejection rates compared to non-contracted farmers. Such arrangements contribute to income predictability, better financial planning, and reduced exposure to predatory informal credit markets.</w:t>
      </w:r>
    </w:p>
    <w:p w14:paraId="25331451" w14:textId="59E613F0"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Methodology of the Review</w:t>
      </w:r>
    </w:p>
    <w:p w14:paraId="339F204C"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A. Literature Search Strategy</w:t>
      </w:r>
    </w:p>
    <w:p w14:paraId="7AA6D846" w14:textId="21F56BA7" w:rsidR="00DC5694" w:rsidRPr="00DC5694" w:rsidRDefault="00DC5694" w:rsidP="00025750">
      <w:pPr>
        <w:jc w:val="both"/>
        <w:rPr>
          <w:rFonts w:ascii="Times New Roman" w:hAnsi="Times New Roman" w:cs="Times New Roman"/>
        </w:rPr>
      </w:pPr>
      <w:r w:rsidRPr="00DC5694">
        <w:rPr>
          <w:rFonts w:ascii="Times New Roman" w:hAnsi="Times New Roman" w:cs="Times New Roman"/>
        </w:rPr>
        <w:t>The review followed a systematic and structured methodology to ensure academic rigor and comprehensive coverage of relevant research on contract farming and its economic implications</w:t>
      </w:r>
      <w:r w:rsidR="00AB71C0">
        <w:rPr>
          <w:rFonts w:ascii="Times New Roman" w:hAnsi="Times New Roman" w:cs="Times New Roman"/>
        </w:rPr>
        <w:t xml:space="preserve"> for small and marginal farmers (Ton </w:t>
      </w:r>
      <w:r w:rsidR="00AB71C0" w:rsidRPr="00AB71C0">
        <w:rPr>
          <w:rFonts w:ascii="Times New Roman" w:hAnsi="Times New Roman" w:cs="Times New Roman"/>
          <w:i/>
        </w:rPr>
        <w:t>et.al.,</w:t>
      </w:r>
      <w:r w:rsidR="00AB71C0">
        <w:rPr>
          <w:rFonts w:ascii="Times New Roman" w:hAnsi="Times New Roman" w:cs="Times New Roman"/>
        </w:rPr>
        <w:t xml:space="preserve"> 2018).</w:t>
      </w:r>
      <w:r w:rsidRPr="00DC5694">
        <w:rPr>
          <w:rFonts w:ascii="Times New Roman" w:hAnsi="Times New Roman" w:cs="Times New Roman"/>
        </w:rPr>
        <w:t xml:space="preserve"> Literature was collected from a combination of academic databases, institutional repositories, and grey literature </w:t>
      </w:r>
      <w:r w:rsidR="00C84C2B" w:rsidRPr="00DC5694">
        <w:rPr>
          <w:rFonts w:ascii="Times New Roman" w:hAnsi="Times New Roman" w:cs="Times New Roman"/>
        </w:rPr>
        <w:t>sources. Major</w:t>
      </w:r>
      <w:r w:rsidRPr="00DC5694">
        <w:rPr>
          <w:rFonts w:ascii="Times New Roman" w:hAnsi="Times New Roman" w:cs="Times New Roman"/>
        </w:rPr>
        <w:t xml:space="preserve"> academic databases used in the search process included Scopus, Web of Science, and Google Scholar. These platforms were selected due to their broad disciplinary coverage and high indexing standards, which allowed access to peer-reviewed articles from leading journals in development studies, agricultural economics, and public policy. Complementary searches were conducted through ScienceDirect, EBSCOhost, and JSTOR for expanded access to related research domains. To incorporate policy reports and non-academic literature, searches were also conducted within institutional repositories such as the Food and Agriculture Organization (FAO) Document Repository, the World Bank Open Knowledge Repository, and the UNCTAD digital library. These sources offered access to working papers, program evaluations, and best-practice guidelines relevant to contract farming models in diverse geographic </w:t>
      </w:r>
      <w:proofErr w:type="gramStart"/>
      <w:r w:rsidRPr="00DC5694">
        <w:rPr>
          <w:rFonts w:ascii="Times New Roman" w:hAnsi="Times New Roman" w:cs="Times New Roman"/>
        </w:rPr>
        <w:t>settings.The</w:t>
      </w:r>
      <w:proofErr w:type="gramEnd"/>
      <w:r w:rsidRPr="00DC5694">
        <w:rPr>
          <w:rFonts w:ascii="Times New Roman" w:hAnsi="Times New Roman" w:cs="Times New Roman"/>
        </w:rPr>
        <w:t xml:space="preserve"> search strategy employed Boolean operators and a structured keyword matrix. Common search terms included combinations such as “contract farming” and “smallholder,” “contract agriculture” and “income,” “agricultural contracts” and “market access,” as well as terms like “vertical coordination,” “agribusiness models,” and “inclusive value chains.” Keywords were adapted </w:t>
      </w:r>
      <w:r w:rsidRPr="00DC5694">
        <w:rPr>
          <w:rFonts w:ascii="Times New Roman" w:hAnsi="Times New Roman" w:cs="Times New Roman"/>
        </w:rPr>
        <w:lastRenderedPageBreak/>
        <w:t xml:space="preserve">to reflect both theoretical concepts and specific regional or commodity contexts. Searches were refined using filters related to date of publication, relevance to small or marginal farmers, and availability of full-text access. Reference lists from key studies were manually screened to identify additional sources using a snowballing </w:t>
      </w:r>
      <w:r w:rsidR="00C84C2B" w:rsidRPr="00DC5694">
        <w:rPr>
          <w:rFonts w:ascii="Times New Roman" w:hAnsi="Times New Roman" w:cs="Times New Roman"/>
        </w:rPr>
        <w:t>technique. Inclusion</w:t>
      </w:r>
      <w:r w:rsidRPr="00DC5694">
        <w:rPr>
          <w:rFonts w:ascii="Times New Roman" w:hAnsi="Times New Roman" w:cs="Times New Roman"/>
        </w:rPr>
        <w:t xml:space="preserve"> criteria for literature selection focused on empirical and theoretical studies published between 2000 and 2024. Selected documents addressed contract farming in relation to smallholder or marginal farmer participation and presented findings on income, market access, risk, </w:t>
      </w:r>
      <w:r w:rsidR="00AB71C0">
        <w:rPr>
          <w:rFonts w:ascii="Times New Roman" w:hAnsi="Times New Roman" w:cs="Times New Roman"/>
        </w:rPr>
        <w:t xml:space="preserve">or related economic indicators (Hoang </w:t>
      </w:r>
      <w:r w:rsidR="00AB71C0" w:rsidRPr="00AB71C0">
        <w:rPr>
          <w:rFonts w:ascii="Times New Roman" w:hAnsi="Times New Roman" w:cs="Times New Roman"/>
          <w:i/>
        </w:rPr>
        <w:t>et.al.,</w:t>
      </w:r>
      <w:r w:rsidR="00AB71C0">
        <w:rPr>
          <w:rFonts w:ascii="Times New Roman" w:hAnsi="Times New Roman" w:cs="Times New Roman"/>
        </w:rPr>
        <w:t xml:space="preserve"> 2023). </w:t>
      </w:r>
      <w:r w:rsidRPr="00DC5694">
        <w:rPr>
          <w:rFonts w:ascii="Times New Roman" w:hAnsi="Times New Roman" w:cs="Times New Roman"/>
        </w:rPr>
        <w:t>Both quantitative and qualitative studies were accepted, provided they demonstrated methodological transparency and relevance to the review’s objectives. Studies that exclusively focused on large commercial farms or plantation systems without considering smallholder involvement were excluded. Non-English language studies were also excluded due to translation limitations. Papers that lacked clear research design, empirical evidence, or policy relevance were filtered out during the full-text review phase.</w:t>
      </w:r>
    </w:p>
    <w:p w14:paraId="6DC3FF5F"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B. Scope of the Review</w:t>
      </w:r>
    </w:p>
    <w:p w14:paraId="1328C8CA" w14:textId="0A05F348" w:rsidR="00DC5694" w:rsidRPr="00DC5694" w:rsidRDefault="00DC5694" w:rsidP="00025750">
      <w:pPr>
        <w:jc w:val="both"/>
        <w:rPr>
          <w:rFonts w:ascii="Times New Roman" w:hAnsi="Times New Roman" w:cs="Times New Roman"/>
        </w:rPr>
      </w:pPr>
      <w:r w:rsidRPr="00DC5694">
        <w:rPr>
          <w:rFonts w:ascii="Times New Roman" w:hAnsi="Times New Roman" w:cs="Times New Roman"/>
        </w:rPr>
        <w:t xml:space="preserve">This review spans literature published between the years 2000 and 2024. This period reflects the global shift toward liberalized agricultural markets, the rise of agri-business-driven value chains, and increasing interest in contract farming as a mechanism for rural economic transformation. Earlier literature prior to 2000 was occasionally referenced to provide foundational context, particularly on theoretical such as transaction cost economics and principal-agent theory, but the primary analytical emphasis remained on the contemporary landscape of contract </w:t>
      </w:r>
      <w:r w:rsidR="00C84C2B" w:rsidRPr="00DC5694">
        <w:rPr>
          <w:rFonts w:ascii="Times New Roman" w:hAnsi="Times New Roman" w:cs="Times New Roman"/>
        </w:rPr>
        <w:t>farming. Geographically</w:t>
      </w:r>
      <w:r w:rsidRPr="00DC5694">
        <w:rPr>
          <w:rFonts w:ascii="Times New Roman" w:hAnsi="Times New Roman" w:cs="Times New Roman"/>
        </w:rPr>
        <w:t>, the review focused on regions with significant experience and diversity in contract farming arrangements involving small and marginal farmers. South Asia, including countries such as Bangladesh, Nepal, and Sri Lanka, provided examples of contract models in rice, dairy, and vegetable sectors, reflecting varied institutional and landholding conditions. In sub-Saharan Africa, studies from Kenya, Ghana, Mozambique, and Zambia were reviewed, where donor-supported and private-sector-led contract schemes are common in hor</w:t>
      </w:r>
      <w:r w:rsidR="00AB71C0">
        <w:rPr>
          <w:rFonts w:ascii="Times New Roman" w:hAnsi="Times New Roman" w:cs="Times New Roman"/>
        </w:rPr>
        <w:t xml:space="preserve">ticulture, cotton, and tobacco (Edwards </w:t>
      </w:r>
      <w:r w:rsidR="00AB71C0" w:rsidRPr="00AB71C0">
        <w:rPr>
          <w:rFonts w:ascii="Times New Roman" w:hAnsi="Times New Roman" w:cs="Times New Roman"/>
          <w:i/>
        </w:rPr>
        <w:t>et.al.,</w:t>
      </w:r>
      <w:r w:rsidR="00AB71C0">
        <w:rPr>
          <w:rFonts w:ascii="Times New Roman" w:hAnsi="Times New Roman" w:cs="Times New Roman"/>
        </w:rPr>
        <w:t xml:space="preserve"> 1997). </w:t>
      </w:r>
      <w:r w:rsidRPr="00DC5694">
        <w:rPr>
          <w:rFonts w:ascii="Times New Roman" w:hAnsi="Times New Roman" w:cs="Times New Roman"/>
        </w:rPr>
        <w:t xml:space="preserve">Southeast Asian countries such as Vietnam, Thailand, and the Philippines featured prominently due to their integrated contract farming models in poultry, rice, and aquaculture. Latin American examples from Brazil, Peru, and Nicaragua provided insights into agro-export models involving sugarcane, coffee, and fruits under both cooperative and corporate-led </w:t>
      </w:r>
      <w:r w:rsidR="00C84C2B" w:rsidRPr="00DC5694">
        <w:rPr>
          <w:rFonts w:ascii="Times New Roman" w:hAnsi="Times New Roman" w:cs="Times New Roman"/>
        </w:rPr>
        <w:t>systems. This</w:t>
      </w:r>
      <w:r w:rsidRPr="00DC5694">
        <w:rPr>
          <w:rFonts w:ascii="Times New Roman" w:hAnsi="Times New Roman" w:cs="Times New Roman"/>
        </w:rPr>
        <w:t xml:space="preserve"> geographic diversity enabled comparative analysis of institutional support systems, contract enforcement mechanisms, and socio-economic outcomes for smallholders operating under different market environments and policy regimes. The selection allowed exploration of how context-specific factors, such as land tenure, rural infrastructure, and governance quality, mediate the impacts of contract </w:t>
      </w:r>
      <w:r w:rsidR="00C84C2B" w:rsidRPr="00DC5694">
        <w:rPr>
          <w:rFonts w:ascii="Times New Roman" w:hAnsi="Times New Roman" w:cs="Times New Roman"/>
        </w:rPr>
        <w:t>farming. In</w:t>
      </w:r>
      <w:r w:rsidRPr="00DC5694">
        <w:rPr>
          <w:rFonts w:ascii="Times New Roman" w:hAnsi="Times New Roman" w:cs="Times New Roman"/>
        </w:rPr>
        <w:t xml:space="preserve"> terms of the types of literature included, the review drew upon three main categories: peer-reviewed journal articles, grey literature, and official policy documents. Peer-reviewed literature formed the core analytical base, offering theoretic</w:t>
      </w:r>
      <w:r w:rsidR="00AB71C0">
        <w:rPr>
          <w:rFonts w:ascii="Times New Roman" w:hAnsi="Times New Roman" w:cs="Times New Roman"/>
        </w:rPr>
        <w:t xml:space="preserve">al depth and empirical validity (Lavery </w:t>
      </w:r>
      <w:r w:rsidR="00AB71C0" w:rsidRPr="00AB71C0">
        <w:rPr>
          <w:rFonts w:ascii="Times New Roman" w:hAnsi="Times New Roman" w:cs="Times New Roman"/>
          <w:i/>
        </w:rPr>
        <w:t>et.al.,</w:t>
      </w:r>
      <w:r w:rsidR="00AB71C0">
        <w:rPr>
          <w:rFonts w:ascii="Times New Roman" w:hAnsi="Times New Roman" w:cs="Times New Roman"/>
        </w:rPr>
        <w:t xml:space="preserve"> 2020).</w:t>
      </w:r>
      <w:r w:rsidRPr="00DC5694">
        <w:rPr>
          <w:rFonts w:ascii="Times New Roman" w:hAnsi="Times New Roman" w:cs="Times New Roman"/>
        </w:rPr>
        <w:t xml:space="preserve"> These included publications from journals such as </w:t>
      </w:r>
      <w:r w:rsidRPr="00DC5694">
        <w:rPr>
          <w:rFonts w:ascii="Times New Roman" w:hAnsi="Times New Roman" w:cs="Times New Roman"/>
          <w:i/>
          <w:iCs/>
        </w:rPr>
        <w:t>World Development</w:t>
      </w:r>
      <w:r w:rsidRPr="00DC5694">
        <w:rPr>
          <w:rFonts w:ascii="Times New Roman" w:hAnsi="Times New Roman" w:cs="Times New Roman"/>
        </w:rPr>
        <w:t xml:space="preserve">, </w:t>
      </w:r>
      <w:r w:rsidRPr="00DC5694">
        <w:rPr>
          <w:rFonts w:ascii="Times New Roman" w:hAnsi="Times New Roman" w:cs="Times New Roman"/>
          <w:i/>
          <w:iCs/>
        </w:rPr>
        <w:t>Food Policy</w:t>
      </w:r>
      <w:r w:rsidRPr="00DC5694">
        <w:rPr>
          <w:rFonts w:ascii="Times New Roman" w:hAnsi="Times New Roman" w:cs="Times New Roman"/>
        </w:rPr>
        <w:t xml:space="preserve">, </w:t>
      </w:r>
      <w:r w:rsidRPr="00DC5694">
        <w:rPr>
          <w:rFonts w:ascii="Times New Roman" w:hAnsi="Times New Roman" w:cs="Times New Roman"/>
          <w:i/>
          <w:iCs/>
        </w:rPr>
        <w:t>Agricultural Economics</w:t>
      </w:r>
      <w:r w:rsidRPr="00DC5694">
        <w:rPr>
          <w:rFonts w:ascii="Times New Roman" w:hAnsi="Times New Roman" w:cs="Times New Roman"/>
        </w:rPr>
        <w:t xml:space="preserve">, and </w:t>
      </w:r>
      <w:r w:rsidRPr="00DC5694">
        <w:rPr>
          <w:rFonts w:ascii="Times New Roman" w:hAnsi="Times New Roman" w:cs="Times New Roman"/>
          <w:i/>
          <w:iCs/>
        </w:rPr>
        <w:t>Development Policy Review</w:t>
      </w:r>
      <w:r w:rsidRPr="00DC5694">
        <w:rPr>
          <w:rFonts w:ascii="Times New Roman" w:hAnsi="Times New Roman" w:cs="Times New Roman"/>
        </w:rPr>
        <w:t>. Grey literature, sourced from development agencies, NGOs, and research institutions such as IFPRI, FAO, UNCTAD, and OECD, provided real-world case studies, field reports, and policy evaluations. These documents enriched the analysis with context-specific insights that may not be published in academic journals. Policy documents and legislative reviews from national governments and multilateral organizations were examined to understand the legal and institutional that govern contract farming and its enforcement.</w:t>
      </w:r>
      <w:r w:rsidR="00A961E3">
        <w:rPr>
          <w:rFonts w:ascii="Times New Roman" w:hAnsi="Times New Roman" w:cs="Times New Roman"/>
        </w:rPr>
        <w:t xml:space="preserve"> </w:t>
      </w:r>
      <w:r w:rsidRPr="00DC5694">
        <w:rPr>
          <w:rFonts w:ascii="Times New Roman" w:hAnsi="Times New Roman" w:cs="Times New Roman"/>
        </w:rPr>
        <w:t>Together, these sources provided a multi-dimensional understanding of contract farming’s theoretical foundations, practical models, and measurable outcomes for economically vulnerable farming populations across diverse global contexts.</w:t>
      </w:r>
    </w:p>
    <w:p w14:paraId="1EABA8CE"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IV. Global Experiences of Contract Farming with Smallholders</w:t>
      </w:r>
    </w:p>
    <w:p w14:paraId="3A779BE3"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A. Developing Countries</w:t>
      </w:r>
    </w:p>
    <w:p w14:paraId="19A41E05"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Case studies from India, Kenya, Vietnam, Brazil</w:t>
      </w:r>
    </w:p>
    <w:p w14:paraId="48207564" w14:textId="638D0D8B" w:rsidR="00DC5694" w:rsidRPr="00DC5694" w:rsidRDefault="00DC5694" w:rsidP="00025750">
      <w:pPr>
        <w:jc w:val="both"/>
        <w:rPr>
          <w:rFonts w:ascii="Times New Roman" w:hAnsi="Times New Roman" w:cs="Times New Roman"/>
        </w:rPr>
      </w:pPr>
      <w:r w:rsidRPr="00DC5694">
        <w:rPr>
          <w:rFonts w:ascii="Times New Roman" w:hAnsi="Times New Roman" w:cs="Times New Roman"/>
        </w:rPr>
        <w:lastRenderedPageBreak/>
        <w:t>In several developing countries, contract farming has emerged as a strategy for connecting smallholders to markets, facilitating access to techn</w:t>
      </w:r>
      <w:r w:rsidR="00AB71C0">
        <w:rPr>
          <w:rFonts w:ascii="Times New Roman" w:hAnsi="Times New Roman" w:cs="Times New Roman"/>
        </w:rPr>
        <w:t xml:space="preserve">ology, and reducing price risks </w:t>
      </w:r>
      <w:r w:rsidR="00333146">
        <w:rPr>
          <w:rFonts w:ascii="Times New Roman" w:hAnsi="Times New Roman" w:cs="Times New Roman"/>
        </w:rPr>
        <w:t xml:space="preserve">(Table 1) </w:t>
      </w:r>
      <w:r w:rsidR="00AB71C0">
        <w:rPr>
          <w:rFonts w:ascii="Times New Roman" w:hAnsi="Times New Roman" w:cs="Times New Roman"/>
        </w:rPr>
        <w:t xml:space="preserve">(Minot </w:t>
      </w:r>
      <w:r w:rsidR="00AB71C0" w:rsidRPr="00AB71C0">
        <w:rPr>
          <w:rFonts w:ascii="Times New Roman" w:hAnsi="Times New Roman" w:cs="Times New Roman"/>
          <w:i/>
        </w:rPr>
        <w:t>et.al.,</w:t>
      </w:r>
      <w:r w:rsidR="00AB71C0">
        <w:rPr>
          <w:rFonts w:ascii="Times New Roman" w:hAnsi="Times New Roman" w:cs="Times New Roman"/>
        </w:rPr>
        <w:t xml:space="preserve"> 2016).</w:t>
      </w:r>
      <w:r w:rsidRPr="00DC5694">
        <w:rPr>
          <w:rFonts w:ascii="Times New Roman" w:hAnsi="Times New Roman" w:cs="Times New Roman"/>
        </w:rPr>
        <w:t xml:space="preserve"> In the South Asian context, numerous contract farming models have operated across diverse agro-climatic zones and commodity types. For example, studies on tomato and gherkin contracts show that smallholder participants received improved farmgate prices, access to hybrid seeds, and better technical support co</w:t>
      </w:r>
      <w:r w:rsidR="00A20571">
        <w:rPr>
          <w:rFonts w:ascii="Times New Roman" w:hAnsi="Times New Roman" w:cs="Times New Roman"/>
        </w:rPr>
        <w:t>mpared to non-contracted peers</w:t>
      </w:r>
      <w:r w:rsidRPr="00DC5694">
        <w:rPr>
          <w:rFonts w:ascii="Times New Roman" w:hAnsi="Times New Roman" w:cs="Times New Roman"/>
        </w:rPr>
        <w:t>. Contracting companies provided logistical support, which reduced post-harvest losses by 20–25% in s</w:t>
      </w:r>
      <w:r w:rsidR="00A20571">
        <w:rPr>
          <w:rFonts w:ascii="Times New Roman" w:hAnsi="Times New Roman" w:cs="Times New Roman"/>
        </w:rPr>
        <w:t>ome vegetable supply chains</w:t>
      </w:r>
      <w:r w:rsidRPr="00DC5694">
        <w:rPr>
          <w:rFonts w:ascii="Times New Roman" w:hAnsi="Times New Roman" w:cs="Times New Roman"/>
        </w:rPr>
        <w:t>.</w:t>
      </w:r>
      <w:r w:rsidR="00A20571">
        <w:rPr>
          <w:rFonts w:ascii="Times New Roman" w:hAnsi="Times New Roman" w:cs="Times New Roman"/>
        </w:rPr>
        <w:t xml:space="preserve"> </w:t>
      </w:r>
      <w:r w:rsidRPr="00DC5694">
        <w:rPr>
          <w:rFonts w:ascii="Times New Roman" w:hAnsi="Times New Roman" w:cs="Times New Roman"/>
        </w:rPr>
        <w:t xml:space="preserve">In Kenya, horticulture exports have been closely tied to smallholder contract farming. Exporters dealing in green beans and snow peas engage thousands of farmers through contracts that stipulate quality standards, delivery timelines, and traceability requirements. </w:t>
      </w:r>
      <w:r w:rsidR="00A20571">
        <w:rPr>
          <w:rFonts w:ascii="Times New Roman" w:hAnsi="Times New Roman" w:cs="Times New Roman"/>
        </w:rPr>
        <w:t>P</w:t>
      </w:r>
      <w:r w:rsidRPr="00DC5694">
        <w:rPr>
          <w:rFonts w:ascii="Times New Roman" w:hAnsi="Times New Roman" w:cs="Times New Roman"/>
        </w:rPr>
        <w:t xml:space="preserve">articipating households in Kenya reported an average increase of 39% in annual agricultural income, along with greater dietary diversity and school enrolment rates among </w:t>
      </w:r>
      <w:r w:rsidR="00C84C2B" w:rsidRPr="00DC5694">
        <w:rPr>
          <w:rFonts w:ascii="Times New Roman" w:hAnsi="Times New Roman" w:cs="Times New Roman"/>
        </w:rPr>
        <w:t>children. Vietnam’s</w:t>
      </w:r>
      <w:r w:rsidRPr="00DC5694">
        <w:rPr>
          <w:rFonts w:ascii="Times New Roman" w:hAnsi="Times New Roman" w:cs="Times New Roman"/>
        </w:rPr>
        <w:t xml:space="preserve"> experience demonstrates the role of state-facilitated contract schemes, particularly in the rice and aquaculture sectors. Pangasius fish farming in the Mekong Delta is structured around formal contracts between smallholders and processing firms serving the European market. Farmers under contract benefit from price guarantees and technical support, which has led to productivity improvements of over 35% compar</w:t>
      </w:r>
      <w:r w:rsidR="00A20571">
        <w:rPr>
          <w:rFonts w:ascii="Times New Roman" w:hAnsi="Times New Roman" w:cs="Times New Roman"/>
        </w:rPr>
        <w:t>ed to non-contracted producers</w:t>
      </w:r>
      <w:r w:rsidRPr="00DC5694">
        <w:rPr>
          <w:rFonts w:ascii="Times New Roman" w:hAnsi="Times New Roman" w:cs="Times New Roman"/>
        </w:rPr>
        <w:t xml:space="preserve">. The rice value chain, driven by government-linked cooperatives, has also used contracts to stabilize prices and introduce quality-based pricing </w:t>
      </w:r>
      <w:r w:rsidR="00C84C2B" w:rsidRPr="00DC5694">
        <w:rPr>
          <w:rFonts w:ascii="Times New Roman" w:hAnsi="Times New Roman" w:cs="Times New Roman"/>
        </w:rPr>
        <w:t>systems. In</w:t>
      </w:r>
      <w:r w:rsidRPr="00DC5694">
        <w:rPr>
          <w:rFonts w:ascii="Times New Roman" w:hAnsi="Times New Roman" w:cs="Times New Roman"/>
        </w:rPr>
        <w:t xml:space="preserve"> Brazil, contract farming plays a significant role in sugarcane, poultry, and tobacco sectors. The integrated poultry sector involves more than 80% of smallholder farmers under contra</w:t>
      </w:r>
      <w:r w:rsidR="00AB71C0">
        <w:rPr>
          <w:rFonts w:ascii="Times New Roman" w:hAnsi="Times New Roman" w:cs="Times New Roman"/>
        </w:rPr>
        <w:t xml:space="preserve">cts with large processing firms (Begum </w:t>
      </w:r>
      <w:r w:rsidR="00AB71C0" w:rsidRPr="00AB71C0">
        <w:rPr>
          <w:rFonts w:ascii="Times New Roman" w:hAnsi="Times New Roman" w:cs="Times New Roman"/>
          <w:i/>
        </w:rPr>
        <w:t>et.al.,</w:t>
      </w:r>
      <w:r w:rsidR="00AB71C0">
        <w:rPr>
          <w:rFonts w:ascii="Times New Roman" w:hAnsi="Times New Roman" w:cs="Times New Roman"/>
        </w:rPr>
        <w:t xml:space="preserve"> 2013).</w:t>
      </w:r>
      <w:r w:rsidRPr="00DC5694">
        <w:rPr>
          <w:rFonts w:ascii="Times New Roman" w:hAnsi="Times New Roman" w:cs="Times New Roman"/>
        </w:rPr>
        <w:t xml:space="preserve"> These contracts provide chicks, feed, and veterinary support, while farmers contribute land, housing, and </w:t>
      </w:r>
      <w:r w:rsidR="001D25E3" w:rsidRPr="00DC5694">
        <w:rPr>
          <w:rFonts w:ascii="Times New Roman" w:hAnsi="Times New Roman" w:cs="Times New Roman"/>
        </w:rPr>
        <w:t>labour</w:t>
      </w:r>
      <w:r w:rsidRPr="00DC5694">
        <w:rPr>
          <w:rFonts w:ascii="Times New Roman" w:hAnsi="Times New Roman" w:cs="Times New Roman"/>
        </w:rPr>
        <w:t xml:space="preserve">. </w:t>
      </w:r>
      <w:r w:rsidR="00A20571">
        <w:rPr>
          <w:rFonts w:ascii="Times New Roman" w:hAnsi="Times New Roman" w:cs="Times New Roman"/>
        </w:rPr>
        <w:t>S</w:t>
      </w:r>
      <w:r w:rsidRPr="00DC5694">
        <w:rPr>
          <w:rFonts w:ascii="Times New Roman" w:hAnsi="Times New Roman" w:cs="Times New Roman"/>
        </w:rPr>
        <w:t>uch arrangements have improved income stability and encouraged investments in farm infrastructure. In sugarcane cultivation, long-term contracts have facilitated capital-intensive mechanization and promoted sustainable production practices through private extension services.</w:t>
      </w:r>
    </w:p>
    <w:p w14:paraId="2044536C"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Economic benefits vs. challenges</w:t>
      </w:r>
    </w:p>
    <w:p w14:paraId="784124C2"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rPr>
        <w:t xml:space="preserve">Contract farming arrangements have yielded multiple economic benefits for smallholders in developing regions. These include higher and more stable incomes, better access to inputs, and stronger linkages to domestic and international markets. A meta-analysis, based on 53 empirical studies, concluded that smallholder participation in contract farming led to an </w:t>
      </w:r>
      <w:r w:rsidR="00AB71C0">
        <w:rPr>
          <w:rFonts w:ascii="Times New Roman" w:hAnsi="Times New Roman" w:cs="Times New Roman"/>
        </w:rPr>
        <w:t xml:space="preserve">average income increase of 22% (Ton </w:t>
      </w:r>
      <w:r w:rsidR="00AB71C0" w:rsidRPr="00AB71C0">
        <w:rPr>
          <w:rFonts w:ascii="Times New Roman" w:hAnsi="Times New Roman" w:cs="Times New Roman"/>
          <w:i/>
        </w:rPr>
        <w:t>et.al.,</w:t>
      </w:r>
      <w:r w:rsidR="00AB71C0">
        <w:rPr>
          <w:rFonts w:ascii="Times New Roman" w:hAnsi="Times New Roman" w:cs="Times New Roman"/>
        </w:rPr>
        <w:t xml:space="preserve"> 2018). </w:t>
      </w:r>
      <w:r w:rsidRPr="00DC5694">
        <w:rPr>
          <w:rFonts w:ascii="Times New Roman" w:hAnsi="Times New Roman" w:cs="Times New Roman"/>
        </w:rPr>
        <w:t>In addition to higher returns, contracts helped reduce marketing costs, which account for up to 15% of total costs</w:t>
      </w:r>
      <w:r w:rsidR="00A20571">
        <w:rPr>
          <w:rFonts w:ascii="Times New Roman" w:hAnsi="Times New Roman" w:cs="Times New Roman"/>
        </w:rPr>
        <w:t xml:space="preserve"> for many small-scale producers</w:t>
      </w:r>
      <w:r w:rsidRPr="00DC5694">
        <w:rPr>
          <w:rFonts w:ascii="Times New Roman" w:hAnsi="Times New Roman" w:cs="Times New Roman"/>
        </w:rPr>
        <w:t>.</w:t>
      </w:r>
      <w:r w:rsidR="00A20571">
        <w:rPr>
          <w:rFonts w:ascii="Times New Roman" w:hAnsi="Times New Roman" w:cs="Times New Roman"/>
        </w:rPr>
        <w:t xml:space="preserve"> </w:t>
      </w:r>
      <w:r w:rsidRPr="00DC5694">
        <w:rPr>
          <w:rFonts w:ascii="Times New Roman" w:hAnsi="Times New Roman" w:cs="Times New Roman"/>
        </w:rPr>
        <w:t>Despite these gains, several challenges persist. Farmers often face problems such as limited bargaining power, delayed payments, and lack of clarity in contract terms. Disputes over quality assessments and rejection of produce are also common. In Kenya, for example, around 18% of contracted horticulture farmers reported produce rejection due to non-co</w:t>
      </w:r>
      <w:r w:rsidR="00A20571">
        <w:rPr>
          <w:rFonts w:ascii="Times New Roman" w:hAnsi="Times New Roman" w:cs="Times New Roman"/>
        </w:rPr>
        <w:t>mpliance with export standards</w:t>
      </w:r>
      <w:r w:rsidRPr="00DC5694">
        <w:rPr>
          <w:rFonts w:ascii="Times New Roman" w:hAnsi="Times New Roman" w:cs="Times New Roman"/>
        </w:rPr>
        <w:t>. In Brazil’s tobacco sector, farmers have raised concerns about input dependency, environmental risks, and the lack of exit options from con</w:t>
      </w:r>
      <w:r w:rsidR="00A20571">
        <w:rPr>
          <w:rFonts w:ascii="Times New Roman" w:hAnsi="Times New Roman" w:cs="Times New Roman"/>
        </w:rPr>
        <w:t>tracts due to debt obligations</w:t>
      </w:r>
      <w:r w:rsidRPr="00DC5694">
        <w:rPr>
          <w:rFonts w:ascii="Times New Roman" w:hAnsi="Times New Roman" w:cs="Times New Roman"/>
        </w:rPr>
        <w:t>.</w:t>
      </w:r>
    </w:p>
    <w:p w14:paraId="762C0E19"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B. Developed Countries</w:t>
      </w:r>
    </w:p>
    <w:p w14:paraId="1325DD61" w14:textId="382D1BC7" w:rsidR="00DC5694" w:rsidRPr="00DC5694" w:rsidRDefault="00A961E3" w:rsidP="00025750">
      <w:pPr>
        <w:jc w:val="both"/>
        <w:rPr>
          <w:rFonts w:ascii="Times New Roman" w:hAnsi="Times New Roman" w:cs="Times New Roman"/>
        </w:rPr>
      </w:pPr>
      <w:r w:rsidRPr="00DC5694">
        <w:rPr>
          <w:rFonts w:ascii="Times New Roman" w:hAnsi="Times New Roman" w:cs="Times New Roman"/>
          <w:i/>
          <w:iCs/>
        </w:rPr>
        <w:t>Institution</w:t>
      </w:r>
      <w:r>
        <w:rPr>
          <w:rFonts w:ascii="Times New Roman" w:hAnsi="Times New Roman" w:cs="Times New Roman"/>
          <w:i/>
          <w:iCs/>
        </w:rPr>
        <w:t xml:space="preserve">s </w:t>
      </w:r>
      <w:r w:rsidRPr="00DC5694">
        <w:rPr>
          <w:rFonts w:ascii="Times New Roman" w:hAnsi="Times New Roman" w:cs="Times New Roman"/>
          <w:i/>
          <w:iCs/>
        </w:rPr>
        <w:t>in</w:t>
      </w:r>
      <w:r w:rsidR="00DC5694" w:rsidRPr="00DC5694">
        <w:rPr>
          <w:rFonts w:ascii="Times New Roman" w:hAnsi="Times New Roman" w:cs="Times New Roman"/>
          <w:i/>
          <w:iCs/>
        </w:rPr>
        <w:t xml:space="preserve"> USA, EU, Australia</w:t>
      </w:r>
    </w:p>
    <w:p w14:paraId="2EAA954D" w14:textId="07213995" w:rsidR="00DC5694" w:rsidRPr="00DC5694" w:rsidRDefault="00DC5694" w:rsidP="00025750">
      <w:pPr>
        <w:jc w:val="both"/>
        <w:rPr>
          <w:rFonts w:ascii="Times New Roman" w:hAnsi="Times New Roman" w:cs="Times New Roman"/>
        </w:rPr>
      </w:pPr>
      <w:r w:rsidRPr="00DC5694">
        <w:rPr>
          <w:rFonts w:ascii="Times New Roman" w:hAnsi="Times New Roman" w:cs="Times New Roman"/>
        </w:rPr>
        <w:t>In developed economies, contract farming is deeply embedded within institution</w:t>
      </w:r>
      <w:r w:rsidR="00A961E3">
        <w:rPr>
          <w:rFonts w:ascii="Times New Roman" w:hAnsi="Times New Roman" w:cs="Times New Roman"/>
        </w:rPr>
        <w:t>s</w:t>
      </w:r>
      <w:r w:rsidRPr="00DC5694">
        <w:rPr>
          <w:rFonts w:ascii="Times New Roman" w:hAnsi="Times New Roman" w:cs="Times New Roman"/>
        </w:rPr>
        <w:t xml:space="preserve"> that provide legal backing, regulatory oversight, a</w:t>
      </w:r>
      <w:r w:rsidR="00AB71C0">
        <w:rPr>
          <w:rFonts w:ascii="Times New Roman" w:hAnsi="Times New Roman" w:cs="Times New Roman"/>
        </w:rPr>
        <w:t xml:space="preserve">nd access to dispute resolution (Dinh </w:t>
      </w:r>
      <w:r w:rsidR="00AB71C0" w:rsidRPr="00AB71C0">
        <w:rPr>
          <w:rFonts w:ascii="Times New Roman" w:hAnsi="Times New Roman" w:cs="Times New Roman"/>
          <w:i/>
        </w:rPr>
        <w:t>et.al.,</w:t>
      </w:r>
      <w:r w:rsidR="00AB71C0">
        <w:rPr>
          <w:rFonts w:ascii="Times New Roman" w:hAnsi="Times New Roman" w:cs="Times New Roman"/>
        </w:rPr>
        <w:t xml:space="preserve"> 2025).</w:t>
      </w:r>
      <w:r w:rsidRPr="00DC5694">
        <w:rPr>
          <w:rFonts w:ascii="Times New Roman" w:hAnsi="Times New Roman" w:cs="Times New Roman"/>
        </w:rPr>
        <w:t xml:space="preserve"> In the United States, contract farming is widely practiced in poultry, hogs, and f</w:t>
      </w:r>
      <w:r w:rsidR="00A20571">
        <w:rPr>
          <w:rFonts w:ascii="Times New Roman" w:hAnsi="Times New Roman" w:cs="Times New Roman"/>
        </w:rPr>
        <w:t>ruits. According to the USDA</w:t>
      </w:r>
      <w:r w:rsidRPr="00DC5694">
        <w:rPr>
          <w:rFonts w:ascii="Times New Roman" w:hAnsi="Times New Roman" w:cs="Times New Roman"/>
        </w:rPr>
        <w:t xml:space="preserve">, over 90% of broiler chickens are produced under production contracts. These contracts specify input provision, compensation formulas, and quality grades. Regulatory mechanisms such as the Packers and Stockyards Act protect farmer rights and prohibit unfair practices by </w:t>
      </w:r>
      <w:r w:rsidR="00A961E3" w:rsidRPr="00DC5694">
        <w:rPr>
          <w:rFonts w:ascii="Times New Roman" w:hAnsi="Times New Roman" w:cs="Times New Roman"/>
        </w:rPr>
        <w:t>integrators. In</w:t>
      </w:r>
      <w:r w:rsidRPr="00DC5694">
        <w:rPr>
          <w:rFonts w:ascii="Times New Roman" w:hAnsi="Times New Roman" w:cs="Times New Roman"/>
        </w:rPr>
        <w:t xml:space="preserve"> the European Union, contract farming operates within a Common Agricultural Policy (CAP) environment that emphasizes traceability, environmental standards, and consumer safety. Contracts often include </w:t>
      </w:r>
      <w:r w:rsidRPr="00DC5694">
        <w:rPr>
          <w:rFonts w:ascii="Times New Roman" w:hAnsi="Times New Roman" w:cs="Times New Roman"/>
        </w:rPr>
        <w:lastRenderedPageBreak/>
        <w:t>clauses related to sustainability certification, animal welfare, and use of genetically modified inputs. In France and Germany, government agencies and farmer cooperatives assist small producers in interpreting contracts and ensuring compliance. This institutional support has led to higher trust levels and more equi</w:t>
      </w:r>
      <w:r w:rsidR="00A20571">
        <w:rPr>
          <w:rFonts w:ascii="Times New Roman" w:hAnsi="Times New Roman" w:cs="Times New Roman"/>
        </w:rPr>
        <w:t>table value chain distribution</w:t>
      </w:r>
      <w:r w:rsidRPr="00DC5694">
        <w:rPr>
          <w:rFonts w:ascii="Times New Roman" w:hAnsi="Times New Roman" w:cs="Times New Roman"/>
        </w:rPr>
        <w:t>.</w:t>
      </w:r>
      <w:r w:rsidR="00A20571">
        <w:rPr>
          <w:rFonts w:ascii="Times New Roman" w:hAnsi="Times New Roman" w:cs="Times New Roman"/>
        </w:rPr>
        <w:t xml:space="preserve"> </w:t>
      </w:r>
      <w:r w:rsidRPr="00DC5694">
        <w:rPr>
          <w:rFonts w:ascii="Times New Roman" w:hAnsi="Times New Roman" w:cs="Times New Roman"/>
        </w:rPr>
        <w:t>Australia's agricultural sector has also adopted formal contract systems, particularly in the wine, cotton, and horticulture industries. The presence of strong producer associations and legal frameworks ensures contract enforcement. In the wine grape industry, for example, long-term contracts have contributed to consistent quality improvements and promoted vertical integration without displac</w:t>
      </w:r>
      <w:r w:rsidR="00A20571">
        <w:rPr>
          <w:rFonts w:ascii="Times New Roman" w:hAnsi="Times New Roman" w:cs="Times New Roman"/>
        </w:rPr>
        <w:t>ing small growers</w:t>
      </w:r>
      <w:r w:rsidRPr="00DC5694">
        <w:rPr>
          <w:rFonts w:ascii="Times New Roman" w:hAnsi="Times New Roman" w:cs="Times New Roman"/>
        </w:rPr>
        <w:t>.</w:t>
      </w:r>
    </w:p>
    <w:p w14:paraId="612E7440"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b/>
          <w:bCs/>
        </w:rPr>
        <w:t>C. Comparative Analysis</w:t>
      </w:r>
    </w:p>
    <w:p w14:paraId="4E2EADD1" w14:textId="77777777" w:rsidR="00DC5694" w:rsidRPr="00DC5694" w:rsidRDefault="00DC5694" w:rsidP="00025750">
      <w:pPr>
        <w:jc w:val="both"/>
        <w:rPr>
          <w:rFonts w:ascii="Times New Roman" w:hAnsi="Times New Roman" w:cs="Times New Roman"/>
        </w:rPr>
      </w:pPr>
      <w:r w:rsidRPr="00DC5694">
        <w:rPr>
          <w:rFonts w:ascii="Times New Roman" w:hAnsi="Times New Roman" w:cs="Times New Roman"/>
          <w:i/>
          <w:iCs/>
        </w:rPr>
        <w:t>Differences in impact based on institutional support, crop type, and market structure</w:t>
      </w:r>
    </w:p>
    <w:p w14:paraId="6FCEFA59" w14:textId="6468BA86" w:rsidR="00DC5694" w:rsidRDefault="00DC5694" w:rsidP="00025750">
      <w:pPr>
        <w:jc w:val="both"/>
        <w:rPr>
          <w:rFonts w:ascii="Times New Roman" w:hAnsi="Times New Roman" w:cs="Times New Roman"/>
        </w:rPr>
      </w:pPr>
      <w:r w:rsidRPr="00DC5694">
        <w:rPr>
          <w:rFonts w:ascii="Times New Roman" w:hAnsi="Times New Roman" w:cs="Times New Roman"/>
        </w:rPr>
        <w:t>Contract farming outcomes vary significantly depending on the level of institutional support available t</w:t>
      </w:r>
      <w:r w:rsidR="00AB71C0">
        <w:rPr>
          <w:rFonts w:ascii="Times New Roman" w:hAnsi="Times New Roman" w:cs="Times New Roman"/>
        </w:rPr>
        <w:t xml:space="preserve">o farmers (Meemken </w:t>
      </w:r>
      <w:r w:rsidR="00AB71C0" w:rsidRPr="00AB71C0">
        <w:rPr>
          <w:rFonts w:ascii="Times New Roman" w:hAnsi="Times New Roman" w:cs="Times New Roman"/>
          <w:i/>
        </w:rPr>
        <w:t>et.al.,</w:t>
      </w:r>
      <w:r w:rsidR="00AB71C0">
        <w:rPr>
          <w:rFonts w:ascii="Times New Roman" w:hAnsi="Times New Roman" w:cs="Times New Roman"/>
        </w:rPr>
        <w:t xml:space="preserve"> 2020).</w:t>
      </w:r>
      <w:r w:rsidRPr="00DC5694">
        <w:rPr>
          <w:rFonts w:ascii="Times New Roman" w:hAnsi="Times New Roman" w:cs="Times New Roman"/>
        </w:rPr>
        <w:t xml:space="preserve"> In environments with strong legal systems, extension services, and organized farmer cooperatives, contract enforcement is more effective, and disputes are more easily resolved. For example, cooperative-led contract farming in Chile’s fruit sector has been associated with higher price realization an</w:t>
      </w:r>
      <w:r w:rsidR="00A20571">
        <w:rPr>
          <w:rFonts w:ascii="Times New Roman" w:hAnsi="Times New Roman" w:cs="Times New Roman"/>
        </w:rPr>
        <w:t>d better post-harvest services</w:t>
      </w:r>
      <w:r w:rsidRPr="00DC5694">
        <w:rPr>
          <w:rFonts w:ascii="Times New Roman" w:hAnsi="Times New Roman" w:cs="Times New Roman"/>
        </w:rPr>
        <w:t xml:space="preserve">. In contrast, regions lacking contract enforcement mechanisms experience higher rates of contract default and side-selling, leading to a breakdown in trust between buyers and </w:t>
      </w:r>
      <w:r w:rsidR="00C84C2B" w:rsidRPr="00DC5694">
        <w:rPr>
          <w:rFonts w:ascii="Times New Roman" w:hAnsi="Times New Roman" w:cs="Times New Roman"/>
        </w:rPr>
        <w:t>producers. The</w:t>
      </w:r>
      <w:r w:rsidRPr="00DC5694">
        <w:rPr>
          <w:rFonts w:ascii="Times New Roman" w:hAnsi="Times New Roman" w:cs="Times New Roman"/>
        </w:rPr>
        <w:t xml:space="preserve"> type of crop also influences the viability and effectiveness of contracts. High-value perishable commodities like fruits, vegetables, and dairy are more conducive to contract farming due to their stringent quality standards, short supply chains, and sensitivity to post-harvest handling. These crops require close coordination between farmers and buyers, which is facilitated through contract terms. On the other hand, staple crops such as cereals are less commonly included in contract farming arrangements because of thin margins, large-scale procurement systems, and policy </w:t>
      </w:r>
      <w:r w:rsidR="00947D28">
        <w:rPr>
          <w:rFonts w:ascii="Times New Roman" w:hAnsi="Times New Roman" w:cs="Times New Roman"/>
        </w:rPr>
        <w:t xml:space="preserve">distortions in domestic markets (Dorward </w:t>
      </w:r>
      <w:r w:rsidR="00947D28" w:rsidRPr="00947D28">
        <w:rPr>
          <w:rFonts w:ascii="Times New Roman" w:hAnsi="Times New Roman" w:cs="Times New Roman"/>
          <w:i/>
        </w:rPr>
        <w:t>et.al.,</w:t>
      </w:r>
      <w:r w:rsidR="00947D28">
        <w:rPr>
          <w:rFonts w:ascii="Times New Roman" w:hAnsi="Times New Roman" w:cs="Times New Roman"/>
        </w:rPr>
        <w:t xml:space="preserve"> 2008).</w:t>
      </w:r>
      <w:r w:rsidR="00A20571">
        <w:rPr>
          <w:rFonts w:ascii="Times New Roman" w:hAnsi="Times New Roman" w:cs="Times New Roman"/>
        </w:rPr>
        <w:t xml:space="preserve"> </w:t>
      </w:r>
      <w:r w:rsidRPr="00DC5694">
        <w:rPr>
          <w:rFonts w:ascii="Times New Roman" w:hAnsi="Times New Roman" w:cs="Times New Roman"/>
        </w:rPr>
        <w:t xml:space="preserve">Market structure further shapes contract dynamics. In </w:t>
      </w:r>
      <w:proofErr w:type="spellStart"/>
      <w:r w:rsidRPr="00DC5694">
        <w:rPr>
          <w:rFonts w:ascii="Times New Roman" w:hAnsi="Times New Roman" w:cs="Times New Roman"/>
        </w:rPr>
        <w:t>oligopsonistic</w:t>
      </w:r>
      <w:proofErr w:type="spellEnd"/>
      <w:r w:rsidRPr="00DC5694">
        <w:rPr>
          <w:rFonts w:ascii="Times New Roman" w:hAnsi="Times New Roman" w:cs="Times New Roman"/>
        </w:rPr>
        <w:t xml:space="preserve"> markets, where few buyers dominate, smallholders are at risk of being locked into </w:t>
      </w:r>
      <w:r w:rsidR="00360C03" w:rsidRPr="00DC5694">
        <w:rPr>
          <w:rFonts w:ascii="Times New Roman" w:hAnsi="Times New Roman" w:cs="Times New Roman"/>
        </w:rPr>
        <w:t>unfavourable</w:t>
      </w:r>
      <w:r w:rsidRPr="00DC5694">
        <w:rPr>
          <w:rFonts w:ascii="Times New Roman" w:hAnsi="Times New Roman" w:cs="Times New Roman"/>
        </w:rPr>
        <w:t xml:space="preserve"> contract terms. Such imbalances have been documented in cotton and tobacco sectors where processors or exporters hold monopsony power. In more competitive markets, where multiple firms vie for farmer participation, contracts tend to offer better pricing and services. Studies from Southeast Asia have shown that the presence of competing buyers leads to higher procurement prices and more </w:t>
      </w:r>
      <w:r w:rsidR="00360C03" w:rsidRPr="00DC5694">
        <w:rPr>
          <w:rFonts w:ascii="Times New Roman" w:hAnsi="Times New Roman" w:cs="Times New Roman"/>
        </w:rPr>
        <w:t>favourable</w:t>
      </w:r>
      <w:r w:rsidR="00A20571">
        <w:rPr>
          <w:rFonts w:ascii="Times New Roman" w:hAnsi="Times New Roman" w:cs="Times New Roman"/>
        </w:rPr>
        <w:t xml:space="preserve"> credit terms for smallholders</w:t>
      </w:r>
      <w:r w:rsidRPr="00DC5694">
        <w:rPr>
          <w:rFonts w:ascii="Times New Roman" w:hAnsi="Times New Roman" w:cs="Times New Roman"/>
        </w:rPr>
        <w:t>.</w:t>
      </w:r>
    </w:p>
    <w:p w14:paraId="34519E24" w14:textId="322DD788" w:rsidR="00333146" w:rsidRPr="00333146" w:rsidRDefault="00333146" w:rsidP="00333146">
      <w:pPr>
        <w:spacing w:before="100" w:beforeAutospacing="1" w:after="100" w:afterAutospacing="1" w:line="240" w:lineRule="auto"/>
        <w:rPr>
          <w:rFonts w:ascii="Times New Roman" w:eastAsia="Times New Roman" w:hAnsi="Times New Roman" w:cs="Times New Roman"/>
          <w:kern w:val="0"/>
          <w:sz w:val="24"/>
          <w:szCs w:val="24"/>
          <w:lang w:eastAsia="en-IN" w:bidi="hi-IN"/>
        </w:rPr>
      </w:pPr>
      <w:r w:rsidRPr="00333146">
        <w:rPr>
          <w:rFonts w:ascii="Times New Roman" w:eastAsia="Times New Roman" w:hAnsi="Times New Roman" w:cs="Times New Roman"/>
          <w:b/>
          <w:bCs/>
          <w:kern w:val="0"/>
          <w:sz w:val="24"/>
          <w:szCs w:val="24"/>
          <w:lang w:eastAsia="en-IN" w:bidi="hi-IN"/>
        </w:rPr>
        <w:t>Table</w:t>
      </w:r>
      <w:r>
        <w:rPr>
          <w:rFonts w:ascii="Times New Roman" w:eastAsia="Times New Roman" w:hAnsi="Times New Roman" w:cs="Times New Roman"/>
          <w:b/>
          <w:bCs/>
          <w:kern w:val="0"/>
          <w:sz w:val="24"/>
          <w:szCs w:val="24"/>
          <w:lang w:eastAsia="en-IN" w:bidi="hi-IN"/>
        </w:rPr>
        <w:t xml:space="preserve">:1 </w:t>
      </w:r>
      <w:r w:rsidRPr="00333146">
        <w:rPr>
          <w:rFonts w:ascii="Times New Roman" w:eastAsia="Times New Roman" w:hAnsi="Times New Roman" w:cs="Times New Roman"/>
          <w:kern w:val="0"/>
          <w:sz w:val="24"/>
          <w:szCs w:val="24"/>
          <w:lang w:eastAsia="en-IN" w:bidi="hi-IN"/>
        </w:rPr>
        <w:t>Global Experiences of Contract Farming with Smallholders</w:t>
      </w:r>
      <w:r>
        <w:rPr>
          <w:rFonts w:ascii="Times New Roman" w:eastAsia="Times New Roman" w:hAnsi="Times New Roman" w:cs="Times New Roman"/>
          <w:kern w:val="0"/>
          <w:sz w:val="24"/>
          <w:szCs w:val="24"/>
          <w:lang w:eastAsia="en-IN" w:bidi="hi-IN"/>
        </w:rPr>
        <w:t xml:space="preserve"> (Source: </w:t>
      </w:r>
      <w:r w:rsidRPr="00333146">
        <w:rPr>
          <w:rFonts w:ascii="Times New Roman" w:eastAsia="Times New Roman" w:hAnsi="Times New Roman" w:cs="Times New Roman"/>
          <w:kern w:val="0"/>
          <w:sz w:val="24"/>
          <w:szCs w:val="24"/>
          <w:lang w:eastAsia="en-IN" w:bidi="hi-IN"/>
        </w:rPr>
        <w:t>Minot et.al., 2016</w:t>
      </w:r>
      <w:r>
        <w:rPr>
          <w:rFonts w:ascii="Times New Roman" w:eastAsia="Times New Roman" w:hAnsi="Times New Roman" w:cs="Times New Roman"/>
          <w:kern w:val="0"/>
          <w:sz w:val="24"/>
          <w:szCs w:val="24"/>
          <w:lang w:eastAsia="en-IN" w:bidi="hi-IN"/>
        </w:rPr>
        <w:t xml:space="preserve">, </w:t>
      </w:r>
      <w:r>
        <w:rPr>
          <w:rFonts w:ascii="Times New Roman" w:hAnsi="Times New Roman" w:cs="Times New Roman"/>
        </w:rPr>
        <w:t xml:space="preserve">Begum </w:t>
      </w:r>
      <w:r w:rsidRPr="00AB71C0">
        <w:rPr>
          <w:rFonts w:ascii="Times New Roman" w:hAnsi="Times New Roman" w:cs="Times New Roman"/>
          <w:i/>
        </w:rPr>
        <w:t>et.al.,</w:t>
      </w:r>
      <w:r>
        <w:rPr>
          <w:rFonts w:ascii="Times New Roman" w:hAnsi="Times New Roman" w:cs="Times New Roman"/>
        </w:rPr>
        <w:t xml:space="preserve"> 2013)</w:t>
      </w:r>
    </w:p>
    <w:tbl>
      <w:tblPr>
        <w:tblStyle w:val="TableGrid"/>
        <w:tblW w:w="0" w:type="auto"/>
        <w:tblLook w:val="04A0" w:firstRow="1" w:lastRow="0" w:firstColumn="1" w:lastColumn="0" w:noHBand="0" w:noVBand="1"/>
      </w:tblPr>
      <w:tblGrid>
        <w:gridCol w:w="1319"/>
        <w:gridCol w:w="1598"/>
        <w:gridCol w:w="1276"/>
        <w:gridCol w:w="1190"/>
        <w:gridCol w:w="1211"/>
        <w:gridCol w:w="1229"/>
        <w:gridCol w:w="1419"/>
      </w:tblGrid>
      <w:tr w:rsidR="00333146" w:rsidRPr="00333146" w14:paraId="24DF1261" w14:textId="77777777" w:rsidTr="00333146">
        <w:tc>
          <w:tcPr>
            <w:tcW w:w="0" w:type="auto"/>
            <w:vAlign w:val="center"/>
            <w:hideMark/>
          </w:tcPr>
          <w:p w14:paraId="3A2CAC1C" w14:textId="77777777" w:rsidR="00333146" w:rsidRPr="00333146" w:rsidRDefault="00333146" w:rsidP="00333146">
            <w:pPr>
              <w:jc w:val="center"/>
              <w:rPr>
                <w:rFonts w:ascii="Times New Roman" w:eastAsia="Times New Roman" w:hAnsi="Times New Roman" w:cs="Times New Roman"/>
                <w:b/>
                <w:bCs/>
                <w:kern w:val="0"/>
                <w:sz w:val="16"/>
                <w:szCs w:val="16"/>
                <w:lang w:eastAsia="en-IN" w:bidi="hi-IN"/>
              </w:rPr>
            </w:pPr>
            <w:r w:rsidRPr="00333146">
              <w:rPr>
                <w:rFonts w:ascii="Times New Roman" w:eastAsia="Times New Roman" w:hAnsi="Times New Roman" w:cs="Times New Roman"/>
                <w:b/>
                <w:bCs/>
                <w:kern w:val="0"/>
                <w:sz w:val="16"/>
                <w:szCs w:val="16"/>
                <w:lang w:eastAsia="en-IN" w:bidi="hi-IN"/>
              </w:rPr>
              <w:t>Country/Region</w:t>
            </w:r>
          </w:p>
        </w:tc>
        <w:tc>
          <w:tcPr>
            <w:tcW w:w="0" w:type="auto"/>
            <w:vAlign w:val="center"/>
            <w:hideMark/>
          </w:tcPr>
          <w:p w14:paraId="5ED390A0" w14:textId="77777777" w:rsidR="00333146" w:rsidRPr="00333146" w:rsidRDefault="00333146" w:rsidP="00333146">
            <w:pPr>
              <w:jc w:val="center"/>
              <w:rPr>
                <w:rFonts w:ascii="Times New Roman" w:eastAsia="Times New Roman" w:hAnsi="Times New Roman" w:cs="Times New Roman"/>
                <w:b/>
                <w:bCs/>
                <w:kern w:val="0"/>
                <w:sz w:val="16"/>
                <w:szCs w:val="16"/>
                <w:lang w:eastAsia="en-IN" w:bidi="hi-IN"/>
              </w:rPr>
            </w:pPr>
            <w:r w:rsidRPr="00333146">
              <w:rPr>
                <w:rFonts w:ascii="Times New Roman" w:eastAsia="Times New Roman" w:hAnsi="Times New Roman" w:cs="Times New Roman"/>
                <w:b/>
                <w:bCs/>
                <w:kern w:val="0"/>
                <w:sz w:val="16"/>
                <w:szCs w:val="16"/>
                <w:lang w:eastAsia="en-IN" w:bidi="hi-IN"/>
              </w:rPr>
              <w:t>Crops/Commodities Involved</w:t>
            </w:r>
          </w:p>
        </w:tc>
        <w:tc>
          <w:tcPr>
            <w:tcW w:w="0" w:type="auto"/>
            <w:vAlign w:val="center"/>
            <w:hideMark/>
          </w:tcPr>
          <w:p w14:paraId="75603DE3" w14:textId="77777777" w:rsidR="00333146" w:rsidRPr="00333146" w:rsidRDefault="00333146" w:rsidP="00333146">
            <w:pPr>
              <w:jc w:val="center"/>
              <w:rPr>
                <w:rFonts w:ascii="Times New Roman" w:eastAsia="Times New Roman" w:hAnsi="Times New Roman" w:cs="Times New Roman"/>
                <w:b/>
                <w:bCs/>
                <w:kern w:val="0"/>
                <w:sz w:val="16"/>
                <w:szCs w:val="16"/>
                <w:lang w:eastAsia="en-IN" w:bidi="hi-IN"/>
              </w:rPr>
            </w:pPr>
            <w:r w:rsidRPr="00333146">
              <w:rPr>
                <w:rFonts w:ascii="Times New Roman" w:eastAsia="Times New Roman" w:hAnsi="Times New Roman" w:cs="Times New Roman"/>
                <w:b/>
                <w:bCs/>
                <w:kern w:val="0"/>
                <w:sz w:val="16"/>
                <w:szCs w:val="16"/>
                <w:lang w:eastAsia="en-IN" w:bidi="hi-IN"/>
              </w:rPr>
              <w:t>Type of Contract</w:t>
            </w:r>
          </w:p>
        </w:tc>
        <w:tc>
          <w:tcPr>
            <w:tcW w:w="0" w:type="auto"/>
            <w:vAlign w:val="center"/>
            <w:hideMark/>
          </w:tcPr>
          <w:p w14:paraId="08331FA9" w14:textId="77777777" w:rsidR="00333146" w:rsidRPr="00333146" w:rsidRDefault="00333146" w:rsidP="00333146">
            <w:pPr>
              <w:jc w:val="center"/>
              <w:rPr>
                <w:rFonts w:ascii="Times New Roman" w:eastAsia="Times New Roman" w:hAnsi="Times New Roman" w:cs="Times New Roman"/>
                <w:b/>
                <w:bCs/>
                <w:kern w:val="0"/>
                <w:sz w:val="16"/>
                <w:szCs w:val="16"/>
                <w:lang w:eastAsia="en-IN" w:bidi="hi-IN"/>
              </w:rPr>
            </w:pPr>
            <w:r w:rsidRPr="00333146">
              <w:rPr>
                <w:rFonts w:ascii="Times New Roman" w:eastAsia="Times New Roman" w:hAnsi="Times New Roman" w:cs="Times New Roman"/>
                <w:b/>
                <w:bCs/>
                <w:kern w:val="0"/>
                <w:sz w:val="16"/>
                <w:szCs w:val="16"/>
                <w:lang w:eastAsia="en-IN" w:bidi="hi-IN"/>
              </w:rPr>
              <w:t>Key Stakeholders</w:t>
            </w:r>
          </w:p>
        </w:tc>
        <w:tc>
          <w:tcPr>
            <w:tcW w:w="0" w:type="auto"/>
            <w:vAlign w:val="center"/>
            <w:hideMark/>
          </w:tcPr>
          <w:p w14:paraId="2C5242FA" w14:textId="77777777" w:rsidR="00333146" w:rsidRPr="00333146" w:rsidRDefault="00333146" w:rsidP="00333146">
            <w:pPr>
              <w:jc w:val="center"/>
              <w:rPr>
                <w:rFonts w:ascii="Times New Roman" w:eastAsia="Times New Roman" w:hAnsi="Times New Roman" w:cs="Times New Roman"/>
                <w:b/>
                <w:bCs/>
                <w:kern w:val="0"/>
                <w:sz w:val="16"/>
                <w:szCs w:val="16"/>
                <w:lang w:eastAsia="en-IN" w:bidi="hi-IN"/>
              </w:rPr>
            </w:pPr>
            <w:r w:rsidRPr="00333146">
              <w:rPr>
                <w:rFonts w:ascii="Times New Roman" w:eastAsia="Times New Roman" w:hAnsi="Times New Roman" w:cs="Times New Roman"/>
                <w:b/>
                <w:bCs/>
                <w:kern w:val="0"/>
                <w:sz w:val="16"/>
                <w:szCs w:val="16"/>
                <w:lang w:eastAsia="en-IN" w:bidi="hi-IN"/>
              </w:rPr>
              <w:t>Benefits to Smallholders</w:t>
            </w:r>
          </w:p>
        </w:tc>
        <w:tc>
          <w:tcPr>
            <w:tcW w:w="0" w:type="auto"/>
            <w:vAlign w:val="center"/>
            <w:hideMark/>
          </w:tcPr>
          <w:p w14:paraId="6AE04D94" w14:textId="77777777" w:rsidR="00333146" w:rsidRPr="00333146" w:rsidRDefault="00333146" w:rsidP="00333146">
            <w:pPr>
              <w:jc w:val="center"/>
              <w:rPr>
                <w:rFonts w:ascii="Times New Roman" w:eastAsia="Times New Roman" w:hAnsi="Times New Roman" w:cs="Times New Roman"/>
                <w:b/>
                <w:bCs/>
                <w:kern w:val="0"/>
                <w:sz w:val="16"/>
                <w:szCs w:val="16"/>
                <w:lang w:eastAsia="en-IN" w:bidi="hi-IN"/>
              </w:rPr>
            </w:pPr>
            <w:r w:rsidRPr="00333146">
              <w:rPr>
                <w:rFonts w:ascii="Times New Roman" w:eastAsia="Times New Roman" w:hAnsi="Times New Roman" w:cs="Times New Roman"/>
                <w:b/>
                <w:bCs/>
                <w:kern w:val="0"/>
                <w:sz w:val="16"/>
                <w:szCs w:val="16"/>
                <w:lang w:eastAsia="en-IN" w:bidi="hi-IN"/>
              </w:rPr>
              <w:t>Challenges Faced</w:t>
            </w:r>
          </w:p>
        </w:tc>
        <w:tc>
          <w:tcPr>
            <w:tcW w:w="0" w:type="auto"/>
            <w:vAlign w:val="center"/>
            <w:hideMark/>
          </w:tcPr>
          <w:p w14:paraId="3A0D2206" w14:textId="77777777" w:rsidR="00333146" w:rsidRPr="00333146" w:rsidRDefault="00333146" w:rsidP="00333146">
            <w:pPr>
              <w:jc w:val="center"/>
              <w:rPr>
                <w:rFonts w:ascii="Times New Roman" w:eastAsia="Times New Roman" w:hAnsi="Times New Roman" w:cs="Times New Roman"/>
                <w:b/>
                <w:bCs/>
                <w:kern w:val="0"/>
                <w:sz w:val="16"/>
                <w:szCs w:val="16"/>
                <w:lang w:eastAsia="en-IN" w:bidi="hi-IN"/>
              </w:rPr>
            </w:pPr>
            <w:r w:rsidRPr="00333146">
              <w:rPr>
                <w:rFonts w:ascii="Times New Roman" w:eastAsia="Times New Roman" w:hAnsi="Times New Roman" w:cs="Times New Roman"/>
                <w:b/>
                <w:bCs/>
                <w:kern w:val="0"/>
                <w:sz w:val="16"/>
                <w:szCs w:val="16"/>
                <w:lang w:eastAsia="en-IN" w:bidi="hi-IN"/>
              </w:rPr>
              <w:t>Outcome/Impact</w:t>
            </w:r>
          </w:p>
        </w:tc>
      </w:tr>
      <w:tr w:rsidR="00333146" w:rsidRPr="00333146" w14:paraId="4E0AAA10" w14:textId="77777777" w:rsidTr="00333146">
        <w:tc>
          <w:tcPr>
            <w:tcW w:w="0" w:type="auto"/>
            <w:vAlign w:val="center"/>
            <w:hideMark/>
          </w:tcPr>
          <w:p w14:paraId="1CD0D0AF"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Kenya</w:t>
            </w:r>
          </w:p>
        </w:tc>
        <w:tc>
          <w:tcPr>
            <w:tcW w:w="0" w:type="auto"/>
            <w:vAlign w:val="center"/>
            <w:hideMark/>
          </w:tcPr>
          <w:p w14:paraId="11E27AF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Sugarcane, tea, horticulture</w:t>
            </w:r>
          </w:p>
        </w:tc>
        <w:tc>
          <w:tcPr>
            <w:tcW w:w="0" w:type="auto"/>
            <w:vAlign w:val="center"/>
            <w:hideMark/>
          </w:tcPr>
          <w:p w14:paraId="3893B104"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Market specification, resource provision</w:t>
            </w:r>
          </w:p>
        </w:tc>
        <w:tc>
          <w:tcPr>
            <w:tcW w:w="0" w:type="auto"/>
            <w:vAlign w:val="center"/>
            <w:hideMark/>
          </w:tcPr>
          <w:p w14:paraId="14FAC02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Multinational firms, government agencies</w:t>
            </w:r>
          </w:p>
        </w:tc>
        <w:tc>
          <w:tcPr>
            <w:tcW w:w="0" w:type="auto"/>
            <w:vAlign w:val="center"/>
            <w:hideMark/>
          </w:tcPr>
          <w:p w14:paraId="72AA0F2C"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Guaranteed market, inputs on credit, training</w:t>
            </w:r>
          </w:p>
        </w:tc>
        <w:tc>
          <w:tcPr>
            <w:tcW w:w="0" w:type="auto"/>
            <w:vAlign w:val="center"/>
            <w:hideMark/>
          </w:tcPr>
          <w:p w14:paraId="011512FC"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Delayed payments, poor enforcement of contracts</w:t>
            </w:r>
          </w:p>
        </w:tc>
        <w:tc>
          <w:tcPr>
            <w:tcW w:w="0" w:type="auto"/>
            <w:vAlign w:val="center"/>
            <w:hideMark/>
          </w:tcPr>
          <w:p w14:paraId="2085F4BD"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Increased income but mixed satisfaction</w:t>
            </w:r>
          </w:p>
        </w:tc>
      </w:tr>
      <w:tr w:rsidR="00333146" w:rsidRPr="00333146" w14:paraId="4C8BF669" w14:textId="77777777" w:rsidTr="00333146">
        <w:tc>
          <w:tcPr>
            <w:tcW w:w="0" w:type="auto"/>
            <w:vAlign w:val="center"/>
            <w:hideMark/>
          </w:tcPr>
          <w:p w14:paraId="0A2AFE0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India</w:t>
            </w:r>
          </w:p>
        </w:tc>
        <w:tc>
          <w:tcPr>
            <w:tcW w:w="0" w:type="auto"/>
            <w:vAlign w:val="center"/>
            <w:hideMark/>
          </w:tcPr>
          <w:p w14:paraId="2E5FCBA7"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Cotton, fruits, poultry</w:t>
            </w:r>
          </w:p>
        </w:tc>
        <w:tc>
          <w:tcPr>
            <w:tcW w:w="0" w:type="auto"/>
            <w:vAlign w:val="center"/>
            <w:hideMark/>
          </w:tcPr>
          <w:p w14:paraId="2C14843C"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Resource-providing, production management</w:t>
            </w:r>
          </w:p>
        </w:tc>
        <w:tc>
          <w:tcPr>
            <w:tcW w:w="0" w:type="auto"/>
            <w:vAlign w:val="center"/>
            <w:hideMark/>
          </w:tcPr>
          <w:p w14:paraId="2A21BEFA"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Agribusiness firms, cooperatives</w:t>
            </w:r>
          </w:p>
        </w:tc>
        <w:tc>
          <w:tcPr>
            <w:tcW w:w="0" w:type="auto"/>
            <w:vAlign w:val="center"/>
            <w:hideMark/>
          </w:tcPr>
          <w:p w14:paraId="6BA833BE"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Access to technology, reduced market risk</w:t>
            </w:r>
          </w:p>
        </w:tc>
        <w:tc>
          <w:tcPr>
            <w:tcW w:w="0" w:type="auto"/>
            <w:vAlign w:val="center"/>
            <w:hideMark/>
          </w:tcPr>
          <w:p w14:paraId="2ED5DF5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Power imbalance, price manipulation</w:t>
            </w:r>
          </w:p>
        </w:tc>
        <w:tc>
          <w:tcPr>
            <w:tcW w:w="0" w:type="auto"/>
            <w:vAlign w:val="center"/>
            <w:hideMark/>
          </w:tcPr>
          <w:p w14:paraId="5DE59B84"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Improved productivity, variable profit gains</w:t>
            </w:r>
          </w:p>
        </w:tc>
      </w:tr>
      <w:tr w:rsidR="00333146" w:rsidRPr="00333146" w14:paraId="1402CEEF" w14:textId="77777777" w:rsidTr="00333146">
        <w:tc>
          <w:tcPr>
            <w:tcW w:w="0" w:type="auto"/>
            <w:vAlign w:val="center"/>
            <w:hideMark/>
          </w:tcPr>
          <w:p w14:paraId="307903B8"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Vietnam</w:t>
            </w:r>
          </w:p>
        </w:tc>
        <w:tc>
          <w:tcPr>
            <w:tcW w:w="0" w:type="auto"/>
            <w:vAlign w:val="center"/>
            <w:hideMark/>
          </w:tcPr>
          <w:p w14:paraId="2D908110"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Vegetables, spices</w:t>
            </w:r>
          </w:p>
        </w:tc>
        <w:tc>
          <w:tcPr>
            <w:tcW w:w="0" w:type="auto"/>
            <w:vAlign w:val="center"/>
            <w:hideMark/>
          </w:tcPr>
          <w:p w14:paraId="1BB406C6"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Production and marketing contracts</w:t>
            </w:r>
          </w:p>
        </w:tc>
        <w:tc>
          <w:tcPr>
            <w:tcW w:w="0" w:type="auto"/>
            <w:vAlign w:val="center"/>
            <w:hideMark/>
          </w:tcPr>
          <w:p w14:paraId="6474AA1A"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Export firms, NGOs</w:t>
            </w:r>
          </w:p>
        </w:tc>
        <w:tc>
          <w:tcPr>
            <w:tcW w:w="0" w:type="auto"/>
            <w:vAlign w:val="center"/>
            <w:hideMark/>
          </w:tcPr>
          <w:p w14:paraId="6AAE8EEB"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Stable prices, knowledge transfer</w:t>
            </w:r>
          </w:p>
        </w:tc>
        <w:tc>
          <w:tcPr>
            <w:tcW w:w="0" w:type="auto"/>
            <w:vAlign w:val="center"/>
            <w:hideMark/>
          </w:tcPr>
          <w:p w14:paraId="45ADC7A7"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Poor contract enforcement, information asymmetry</w:t>
            </w:r>
          </w:p>
        </w:tc>
        <w:tc>
          <w:tcPr>
            <w:tcW w:w="0" w:type="auto"/>
            <w:vAlign w:val="center"/>
            <w:hideMark/>
          </w:tcPr>
          <w:p w14:paraId="36D13C4B"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Enhanced export quality, moderate adoption</w:t>
            </w:r>
          </w:p>
        </w:tc>
      </w:tr>
      <w:tr w:rsidR="00333146" w:rsidRPr="00333146" w14:paraId="767EADA4" w14:textId="77777777" w:rsidTr="00333146">
        <w:tc>
          <w:tcPr>
            <w:tcW w:w="0" w:type="auto"/>
            <w:vAlign w:val="center"/>
            <w:hideMark/>
          </w:tcPr>
          <w:p w14:paraId="4AC95774"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Brazil</w:t>
            </w:r>
          </w:p>
        </w:tc>
        <w:tc>
          <w:tcPr>
            <w:tcW w:w="0" w:type="auto"/>
            <w:vAlign w:val="center"/>
            <w:hideMark/>
          </w:tcPr>
          <w:p w14:paraId="292CD290"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Soybean, poultry</w:t>
            </w:r>
          </w:p>
        </w:tc>
        <w:tc>
          <w:tcPr>
            <w:tcW w:w="0" w:type="auto"/>
            <w:vAlign w:val="center"/>
            <w:hideMark/>
          </w:tcPr>
          <w:p w14:paraId="3796947D"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Integrated contract farming</w:t>
            </w:r>
          </w:p>
        </w:tc>
        <w:tc>
          <w:tcPr>
            <w:tcW w:w="0" w:type="auto"/>
            <w:vAlign w:val="center"/>
            <w:hideMark/>
          </w:tcPr>
          <w:p w14:paraId="26CB3F67"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Large agribusiness, processors</w:t>
            </w:r>
          </w:p>
        </w:tc>
        <w:tc>
          <w:tcPr>
            <w:tcW w:w="0" w:type="auto"/>
            <w:vAlign w:val="center"/>
            <w:hideMark/>
          </w:tcPr>
          <w:p w14:paraId="5E4C0A8A"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Mechanization support, price certainty</w:t>
            </w:r>
          </w:p>
        </w:tc>
        <w:tc>
          <w:tcPr>
            <w:tcW w:w="0" w:type="auto"/>
            <w:vAlign w:val="center"/>
            <w:hideMark/>
          </w:tcPr>
          <w:p w14:paraId="263D2BD9"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Land concentration, weak bargaining power</w:t>
            </w:r>
          </w:p>
        </w:tc>
        <w:tc>
          <w:tcPr>
            <w:tcW w:w="0" w:type="auto"/>
            <w:vAlign w:val="center"/>
            <w:hideMark/>
          </w:tcPr>
          <w:p w14:paraId="13C7E3E6"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Strong supply chains, smallholder marginalization</w:t>
            </w:r>
          </w:p>
        </w:tc>
      </w:tr>
      <w:tr w:rsidR="00333146" w:rsidRPr="00333146" w14:paraId="04FCE5EB" w14:textId="77777777" w:rsidTr="00333146">
        <w:tc>
          <w:tcPr>
            <w:tcW w:w="0" w:type="auto"/>
            <w:vAlign w:val="center"/>
            <w:hideMark/>
          </w:tcPr>
          <w:p w14:paraId="74D86A88"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Thailand</w:t>
            </w:r>
          </w:p>
        </w:tc>
        <w:tc>
          <w:tcPr>
            <w:tcW w:w="0" w:type="auto"/>
            <w:vAlign w:val="center"/>
            <w:hideMark/>
          </w:tcPr>
          <w:p w14:paraId="2D7BCA49"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Poultry, rice, vegetables</w:t>
            </w:r>
          </w:p>
        </w:tc>
        <w:tc>
          <w:tcPr>
            <w:tcW w:w="0" w:type="auto"/>
            <w:vAlign w:val="center"/>
            <w:hideMark/>
          </w:tcPr>
          <w:p w14:paraId="010C1523"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Comprehensive production contracts</w:t>
            </w:r>
          </w:p>
        </w:tc>
        <w:tc>
          <w:tcPr>
            <w:tcW w:w="0" w:type="auto"/>
            <w:vAlign w:val="center"/>
            <w:hideMark/>
          </w:tcPr>
          <w:p w14:paraId="47937F2F"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Food processing companies</w:t>
            </w:r>
          </w:p>
        </w:tc>
        <w:tc>
          <w:tcPr>
            <w:tcW w:w="0" w:type="auto"/>
            <w:vAlign w:val="center"/>
            <w:hideMark/>
          </w:tcPr>
          <w:p w14:paraId="00831302"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Input provision, extension support</w:t>
            </w:r>
          </w:p>
        </w:tc>
        <w:tc>
          <w:tcPr>
            <w:tcW w:w="0" w:type="auto"/>
            <w:vAlign w:val="center"/>
            <w:hideMark/>
          </w:tcPr>
          <w:p w14:paraId="3F7CE601"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Dependence on firm, environmental risks</w:t>
            </w:r>
          </w:p>
        </w:tc>
        <w:tc>
          <w:tcPr>
            <w:tcW w:w="0" w:type="auto"/>
            <w:vAlign w:val="center"/>
            <w:hideMark/>
          </w:tcPr>
          <w:p w14:paraId="359089A2"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High adoption, firm-led rural transformation</w:t>
            </w:r>
          </w:p>
        </w:tc>
      </w:tr>
      <w:tr w:rsidR="00333146" w:rsidRPr="00333146" w14:paraId="05844237" w14:textId="77777777" w:rsidTr="00333146">
        <w:tc>
          <w:tcPr>
            <w:tcW w:w="0" w:type="auto"/>
            <w:vAlign w:val="center"/>
            <w:hideMark/>
          </w:tcPr>
          <w:p w14:paraId="750D289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lastRenderedPageBreak/>
              <w:t>Zambia</w:t>
            </w:r>
          </w:p>
        </w:tc>
        <w:tc>
          <w:tcPr>
            <w:tcW w:w="0" w:type="auto"/>
            <w:vAlign w:val="center"/>
            <w:hideMark/>
          </w:tcPr>
          <w:p w14:paraId="14DACF8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Cotton, maize</w:t>
            </w:r>
          </w:p>
        </w:tc>
        <w:tc>
          <w:tcPr>
            <w:tcW w:w="0" w:type="auto"/>
            <w:vAlign w:val="center"/>
            <w:hideMark/>
          </w:tcPr>
          <w:p w14:paraId="2957F0AB"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Verbal and written contracts</w:t>
            </w:r>
          </w:p>
        </w:tc>
        <w:tc>
          <w:tcPr>
            <w:tcW w:w="0" w:type="auto"/>
            <w:vAlign w:val="center"/>
            <w:hideMark/>
          </w:tcPr>
          <w:p w14:paraId="2DB8914F"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Ginneries, input suppliers</w:t>
            </w:r>
          </w:p>
        </w:tc>
        <w:tc>
          <w:tcPr>
            <w:tcW w:w="0" w:type="auto"/>
            <w:vAlign w:val="center"/>
            <w:hideMark/>
          </w:tcPr>
          <w:p w14:paraId="1CAB5E97"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Seeds and fertilizers on credit</w:t>
            </w:r>
          </w:p>
        </w:tc>
        <w:tc>
          <w:tcPr>
            <w:tcW w:w="0" w:type="auto"/>
            <w:vAlign w:val="center"/>
            <w:hideMark/>
          </w:tcPr>
          <w:p w14:paraId="755886FE"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Side-selling, contract breach</w:t>
            </w:r>
          </w:p>
        </w:tc>
        <w:tc>
          <w:tcPr>
            <w:tcW w:w="0" w:type="auto"/>
            <w:vAlign w:val="center"/>
            <w:hideMark/>
          </w:tcPr>
          <w:p w14:paraId="603FAAB1"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Weak contract enforcement, mixed results</w:t>
            </w:r>
          </w:p>
        </w:tc>
      </w:tr>
      <w:tr w:rsidR="00333146" w:rsidRPr="00333146" w14:paraId="58C6CE89" w14:textId="77777777" w:rsidTr="00333146">
        <w:tc>
          <w:tcPr>
            <w:tcW w:w="0" w:type="auto"/>
            <w:vAlign w:val="center"/>
            <w:hideMark/>
          </w:tcPr>
          <w:p w14:paraId="3DECD966"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China</w:t>
            </w:r>
          </w:p>
        </w:tc>
        <w:tc>
          <w:tcPr>
            <w:tcW w:w="0" w:type="auto"/>
            <w:vAlign w:val="center"/>
            <w:hideMark/>
          </w:tcPr>
          <w:p w14:paraId="425CF858"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Rice, vegetables, pork</w:t>
            </w:r>
          </w:p>
        </w:tc>
        <w:tc>
          <w:tcPr>
            <w:tcW w:w="0" w:type="auto"/>
            <w:vAlign w:val="center"/>
            <w:hideMark/>
          </w:tcPr>
          <w:p w14:paraId="03B01D17"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Tripartite agreements (farmer-enterprise-government)</w:t>
            </w:r>
          </w:p>
        </w:tc>
        <w:tc>
          <w:tcPr>
            <w:tcW w:w="0" w:type="auto"/>
            <w:vAlign w:val="center"/>
            <w:hideMark/>
          </w:tcPr>
          <w:p w14:paraId="1658BC0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State agencies, private firms</w:t>
            </w:r>
          </w:p>
        </w:tc>
        <w:tc>
          <w:tcPr>
            <w:tcW w:w="0" w:type="auto"/>
            <w:vAlign w:val="center"/>
            <w:hideMark/>
          </w:tcPr>
          <w:p w14:paraId="6531DC4A"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Infrastructure development, stable prices</w:t>
            </w:r>
          </w:p>
        </w:tc>
        <w:tc>
          <w:tcPr>
            <w:tcW w:w="0" w:type="auto"/>
            <w:vAlign w:val="center"/>
            <w:hideMark/>
          </w:tcPr>
          <w:p w14:paraId="44DCDFDE"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Administrative inefficiencies, disputes</w:t>
            </w:r>
          </w:p>
        </w:tc>
        <w:tc>
          <w:tcPr>
            <w:tcW w:w="0" w:type="auto"/>
            <w:vAlign w:val="center"/>
            <w:hideMark/>
          </w:tcPr>
          <w:p w14:paraId="68853172"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Positive impact on rural incomes</w:t>
            </w:r>
          </w:p>
        </w:tc>
      </w:tr>
      <w:tr w:rsidR="00333146" w:rsidRPr="00333146" w14:paraId="7C04E7D7" w14:textId="77777777" w:rsidTr="00333146">
        <w:tc>
          <w:tcPr>
            <w:tcW w:w="0" w:type="auto"/>
            <w:vAlign w:val="center"/>
            <w:hideMark/>
          </w:tcPr>
          <w:p w14:paraId="5DEE3BBA"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Colombia</w:t>
            </w:r>
          </w:p>
        </w:tc>
        <w:tc>
          <w:tcPr>
            <w:tcW w:w="0" w:type="auto"/>
            <w:vAlign w:val="center"/>
            <w:hideMark/>
          </w:tcPr>
          <w:p w14:paraId="1776463C"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Coffee, cocoa</w:t>
            </w:r>
          </w:p>
        </w:tc>
        <w:tc>
          <w:tcPr>
            <w:tcW w:w="0" w:type="auto"/>
            <w:vAlign w:val="center"/>
            <w:hideMark/>
          </w:tcPr>
          <w:p w14:paraId="2F712259"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Output marketing contracts</w:t>
            </w:r>
          </w:p>
        </w:tc>
        <w:tc>
          <w:tcPr>
            <w:tcW w:w="0" w:type="auto"/>
            <w:vAlign w:val="center"/>
            <w:hideMark/>
          </w:tcPr>
          <w:p w14:paraId="223F6CCD"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Cooperatives, private exporters</w:t>
            </w:r>
          </w:p>
        </w:tc>
        <w:tc>
          <w:tcPr>
            <w:tcW w:w="0" w:type="auto"/>
            <w:vAlign w:val="center"/>
            <w:hideMark/>
          </w:tcPr>
          <w:p w14:paraId="763DBE59"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Fair trade prices, quality premiums</w:t>
            </w:r>
          </w:p>
        </w:tc>
        <w:tc>
          <w:tcPr>
            <w:tcW w:w="0" w:type="auto"/>
            <w:vAlign w:val="center"/>
            <w:hideMark/>
          </w:tcPr>
          <w:p w14:paraId="39BC6048"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Climate risks, market fluctuations</w:t>
            </w:r>
          </w:p>
        </w:tc>
        <w:tc>
          <w:tcPr>
            <w:tcW w:w="0" w:type="auto"/>
            <w:vAlign w:val="center"/>
            <w:hideMark/>
          </w:tcPr>
          <w:p w14:paraId="0AC67F0E"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Sustainable model, supported by certification</w:t>
            </w:r>
          </w:p>
        </w:tc>
      </w:tr>
      <w:tr w:rsidR="00333146" w:rsidRPr="00333146" w14:paraId="0157892D" w14:textId="77777777" w:rsidTr="00333146">
        <w:tc>
          <w:tcPr>
            <w:tcW w:w="0" w:type="auto"/>
            <w:vAlign w:val="center"/>
            <w:hideMark/>
          </w:tcPr>
          <w:p w14:paraId="633F264E"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Philippines</w:t>
            </w:r>
          </w:p>
        </w:tc>
        <w:tc>
          <w:tcPr>
            <w:tcW w:w="0" w:type="auto"/>
            <w:vAlign w:val="center"/>
            <w:hideMark/>
          </w:tcPr>
          <w:p w14:paraId="08AD5A47"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Bananas, pineapple</w:t>
            </w:r>
          </w:p>
        </w:tc>
        <w:tc>
          <w:tcPr>
            <w:tcW w:w="0" w:type="auto"/>
            <w:vAlign w:val="center"/>
            <w:hideMark/>
          </w:tcPr>
          <w:p w14:paraId="7D6D046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Corporate-led contract farming</w:t>
            </w:r>
          </w:p>
        </w:tc>
        <w:tc>
          <w:tcPr>
            <w:tcW w:w="0" w:type="auto"/>
            <w:vAlign w:val="center"/>
            <w:hideMark/>
          </w:tcPr>
          <w:p w14:paraId="5A4E962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Multinationals (e.g., Dole)</w:t>
            </w:r>
          </w:p>
        </w:tc>
        <w:tc>
          <w:tcPr>
            <w:tcW w:w="0" w:type="auto"/>
            <w:vAlign w:val="center"/>
            <w:hideMark/>
          </w:tcPr>
          <w:p w14:paraId="13E2E23C"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Infrastructure, employment</w:t>
            </w:r>
          </w:p>
        </w:tc>
        <w:tc>
          <w:tcPr>
            <w:tcW w:w="0" w:type="auto"/>
            <w:vAlign w:val="center"/>
            <w:hideMark/>
          </w:tcPr>
          <w:p w14:paraId="020DD4A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Land tenure insecurity, monoculture</w:t>
            </w:r>
          </w:p>
        </w:tc>
        <w:tc>
          <w:tcPr>
            <w:tcW w:w="0" w:type="auto"/>
            <w:vAlign w:val="center"/>
            <w:hideMark/>
          </w:tcPr>
          <w:p w14:paraId="67A35DEF"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High export volumes, social conflict</w:t>
            </w:r>
          </w:p>
        </w:tc>
      </w:tr>
      <w:tr w:rsidR="00333146" w:rsidRPr="00333146" w14:paraId="15AEA42A" w14:textId="77777777" w:rsidTr="00333146">
        <w:tc>
          <w:tcPr>
            <w:tcW w:w="0" w:type="auto"/>
            <w:vAlign w:val="center"/>
            <w:hideMark/>
          </w:tcPr>
          <w:p w14:paraId="16362452"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Ethiopia</w:t>
            </w:r>
          </w:p>
        </w:tc>
        <w:tc>
          <w:tcPr>
            <w:tcW w:w="0" w:type="auto"/>
            <w:vAlign w:val="center"/>
            <w:hideMark/>
          </w:tcPr>
          <w:p w14:paraId="361C0E4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Horticulture, sesame</w:t>
            </w:r>
          </w:p>
        </w:tc>
        <w:tc>
          <w:tcPr>
            <w:tcW w:w="0" w:type="auto"/>
            <w:vAlign w:val="center"/>
            <w:hideMark/>
          </w:tcPr>
          <w:p w14:paraId="6D5C400C"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Government-brokered contracts</w:t>
            </w:r>
          </w:p>
        </w:tc>
        <w:tc>
          <w:tcPr>
            <w:tcW w:w="0" w:type="auto"/>
            <w:vAlign w:val="center"/>
            <w:hideMark/>
          </w:tcPr>
          <w:p w14:paraId="0711FFC1"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Export firms, state entities</w:t>
            </w:r>
          </w:p>
        </w:tc>
        <w:tc>
          <w:tcPr>
            <w:tcW w:w="0" w:type="auto"/>
            <w:vAlign w:val="center"/>
            <w:hideMark/>
          </w:tcPr>
          <w:p w14:paraId="588D3819"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Export market access, training</w:t>
            </w:r>
          </w:p>
        </w:tc>
        <w:tc>
          <w:tcPr>
            <w:tcW w:w="0" w:type="auto"/>
            <w:vAlign w:val="center"/>
            <w:hideMark/>
          </w:tcPr>
          <w:p w14:paraId="3CADFEA2"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Exploitation risk, weak regulation</w:t>
            </w:r>
          </w:p>
        </w:tc>
        <w:tc>
          <w:tcPr>
            <w:tcW w:w="0" w:type="auto"/>
            <w:vAlign w:val="center"/>
            <w:hideMark/>
          </w:tcPr>
          <w:p w14:paraId="7A0E67BD"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Gradual adoption, low farmer autonomy</w:t>
            </w:r>
          </w:p>
        </w:tc>
      </w:tr>
      <w:tr w:rsidR="00333146" w:rsidRPr="00333146" w14:paraId="21857F80" w14:textId="77777777" w:rsidTr="00333146">
        <w:tc>
          <w:tcPr>
            <w:tcW w:w="0" w:type="auto"/>
            <w:vAlign w:val="center"/>
            <w:hideMark/>
          </w:tcPr>
          <w:p w14:paraId="67DCA550"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Indonesia</w:t>
            </w:r>
          </w:p>
        </w:tc>
        <w:tc>
          <w:tcPr>
            <w:tcW w:w="0" w:type="auto"/>
            <w:vAlign w:val="center"/>
            <w:hideMark/>
          </w:tcPr>
          <w:p w14:paraId="16BEE7E6"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Palm oil, rubber</w:t>
            </w:r>
          </w:p>
        </w:tc>
        <w:tc>
          <w:tcPr>
            <w:tcW w:w="0" w:type="auto"/>
            <w:vAlign w:val="center"/>
            <w:hideMark/>
          </w:tcPr>
          <w:p w14:paraId="34D3235E"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Nucleus-estate schemes</w:t>
            </w:r>
          </w:p>
        </w:tc>
        <w:tc>
          <w:tcPr>
            <w:tcW w:w="0" w:type="auto"/>
            <w:vAlign w:val="center"/>
            <w:hideMark/>
          </w:tcPr>
          <w:p w14:paraId="2300AB8F"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Large plantations, smallholders</w:t>
            </w:r>
          </w:p>
        </w:tc>
        <w:tc>
          <w:tcPr>
            <w:tcW w:w="0" w:type="auto"/>
            <w:vAlign w:val="center"/>
            <w:hideMark/>
          </w:tcPr>
          <w:p w14:paraId="6BC261B1"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Credit, milling facilities</w:t>
            </w:r>
          </w:p>
        </w:tc>
        <w:tc>
          <w:tcPr>
            <w:tcW w:w="0" w:type="auto"/>
            <w:vAlign w:val="center"/>
            <w:hideMark/>
          </w:tcPr>
          <w:p w14:paraId="1B2AADDA"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Land grabbing, environmental degradation</w:t>
            </w:r>
          </w:p>
        </w:tc>
        <w:tc>
          <w:tcPr>
            <w:tcW w:w="0" w:type="auto"/>
            <w:vAlign w:val="center"/>
            <w:hideMark/>
          </w:tcPr>
          <w:p w14:paraId="4F5C430F"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Income growth, social displacement</w:t>
            </w:r>
          </w:p>
        </w:tc>
      </w:tr>
      <w:tr w:rsidR="00333146" w:rsidRPr="00333146" w14:paraId="6B190BEC" w14:textId="77777777" w:rsidTr="00333146">
        <w:tc>
          <w:tcPr>
            <w:tcW w:w="0" w:type="auto"/>
            <w:vAlign w:val="center"/>
            <w:hideMark/>
          </w:tcPr>
          <w:p w14:paraId="19791E4E"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Tanzania</w:t>
            </w:r>
          </w:p>
        </w:tc>
        <w:tc>
          <w:tcPr>
            <w:tcW w:w="0" w:type="auto"/>
            <w:vAlign w:val="center"/>
            <w:hideMark/>
          </w:tcPr>
          <w:p w14:paraId="568C50C7"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Sugarcane</w:t>
            </w:r>
          </w:p>
        </w:tc>
        <w:tc>
          <w:tcPr>
            <w:tcW w:w="0" w:type="auto"/>
            <w:vAlign w:val="center"/>
            <w:hideMark/>
          </w:tcPr>
          <w:p w14:paraId="6003D63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Public-private partnership contracts</w:t>
            </w:r>
          </w:p>
        </w:tc>
        <w:tc>
          <w:tcPr>
            <w:tcW w:w="0" w:type="auto"/>
            <w:vAlign w:val="center"/>
            <w:hideMark/>
          </w:tcPr>
          <w:p w14:paraId="0E3D890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Parastatal companies, donors</w:t>
            </w:r>
          </w:p>
        </w:tc>
        <w:tc>
          <w:tcPr>
            <w:tcW w:w="0" w:type="auto"/>
            <w:vAlign w:val="center"/>
            <w:hideMark/>
          </w:tcPr>
          <w:p w14:paraId="69BE4F85"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Land leasing, guaranteed off-take</w:t>
            </w:r>
          </w:p>
        </w:tc>
        <w:tc>
          <w:tcPr>
            <w:tcW w:w="0" w:type="auto"/>
            <w:vAlign w:val="center"/>
            <w:hideMark/>
          </w:tcPr>
          <w:p w14:paraId="44FD7ED4"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Poor service delivery, elite capture</w:t>
            </w:r>
          </w:p>
        </w:tc>
        <w:tc>
          <w:tcPr>
            <w:tcW w:w="0" w:type="auto"/>
            <w:vAlign w:val="center"/>
            <w:hideMark/>
          </w:tcPr>
          <w:p w14:paraId="4BF758DE"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Limited success, project withdrawal</w:t>
            </w:r>
          </w:p>
        </w:tc>
      </w:tr>
      <w:tr w:rsidR="00333146" w:rsidRPr="00333146" w14:paraId="782A8FB2" w14:textId="77777777" w:rsidTr="00333146">
        <w:tc>
          <w:tcPr>
            <w:tcW w:w="0" w:type="auto"/>
            <w:vAlign w:val="center"/>
            <w:hideMark/>
          </w:tcPr>
          <w:p w14:paraId="3AEB3D51"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USA (historical)</w:t>
            </w:r>
          </w:p>
        </w:tc>
        <w:tc>
          <w:tcPr>
            <w:tcW w:w="0" w:type="auto"/>
            <w:vAlign w:val="center"/>
            <w:hideMark/>
          </w:tcPr>
          <w:p w14:paraId="6D9C2B82"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Poultry, tobacco</w:t>
            </w:r>
          </w:p>
        </w:tc>
        <w:tc>
          <w:tcPr>
            <w:tcW w:w="0" w:type="auto"/>
            <w:vAlign w:val="center"/>
            <w:hideMark/>
          </w:tcPr>
          <w:p w14:paraId="1B3E0753"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Vertical integration</w:t>
            </w:r>
          </w:p>
        </w:tc>
        <w:tc>
          <w:tcPr>
            <w:tcW w:w="0" w:type="auto"/>
            <w:vAlign w:val="center"/>
            <w:hideMark/>
          </w:tcPr>
          <w:p w14:paraId="35ABC09D"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Processors, individual farmers</w:t>
            </w:r>
          </w:p>
        </w:tc>
        <w:tc>
          <w:tcPr>
            <w:tcW w:w="0" w:type="auto"/>
            <w:vAlign w:val="center"/>
            <w:hideMark/>
          </w:tcPr>
          <w:p w14:paraId="19090920"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High efficiency, contract security</w:t>
            </w:r>
          </w:p>
        </w:tc>
        <w:tc>
          <w:tcPr>
            <w:tcW w:w="0" w:type="auto"/>
            <w:vAlign w:val="center"/>
            <w:hideMark/>
          </w:tcPr>
          <w:p w14:paraId="0AAFCC0C"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Unequal power, legal disputes</w:t>
            </w:r>
          </w:p>
        </w:tc>
        <w:tc>
          <w:tcPr>
            <w:tcW w:w="0" w:type="auto"/>
            <w:vAlign w:val="center"/>
            <w:hideMark/>
          </w:tcPr>
          <w:p w14:paraId="15339D69" w14:textId="77777777" w:rsidR="00333146" w:rsidRPr="00333146" w:rsidRDefault="00333146" w:rsidP="00333146">
            <w:pPr>
              <w:jc w:val="center"/>
              <w:rPr>
                <w:rFonts w:ascii="Times New Roman" w:eastAsia="Times New Roman" w:hAnsi="Times New Roman" w:cs="Times New Roman"/>
                <w:kern w:val="0"/>
                <w:sz w:val="16"/>
                <w:szCs w:val="16"/>
                <w:lang w:eastAsia="en-IN" w:bidi="hi-IN"/>
              </w:rPr>
            </w:pPr>
            <w:r w:rsidRPr="00333146">
              <w:rPr>
                <w:rFonts w:ascii="Times New Roman" w:eastAsia="Times New Roman" w:hAnsi="Times New Roman" w:cs="Times New Roman"/>
                <w:kern w:val="0"/>
                <w:sz w:val="16"/>
                <w:szCs w:val="16"/>
                <w:lang w:eastAsia="en-IN" w:bidi="hi-IN"/>
              </w:rPr>
              <w:t>Industrialized agriculture, red</w:t>
            </w:r>
          </w:p>
        </w:tc>
      </w:tr>
    </w:tbl>
    <w:p w14:paraId="3F7402BF" w14:textId="77777777" w:rsidR="00333146" w:rsidRDefault="00333146" w:rsidP="00025750">
      <w:pPr>
        <w:jc w:val="both"/>
        <w:rPr>
          <w:rFonts w:ascii="Times New Roman" w:hAnsi="Times New Roman" w:cs="Times New Roman"/>
        </w:rPr>
      </w:pPr>
    </w:p>
    <w:p w14:paraId="726716D9" w14:textId="6218534A"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V. Economi</w:t>
      </w:r>
      <w:r w:rsidR="00333146">
        <w:rPr>
          <w:rFonts w:ascii="Times New Roman" w:hAnsi="Times New Roman" w:cs="Times New Roman"/>
          <w:b/>
          <w:bCs/>
        </w:rPr>
        <w:t>cs</w:t>
      </w:r>
      <w:r w:rsidRPr="00F95DEF">
        <w:rPr>
          <w:rFonts w:ascii="Times New Roman" w:hAnsi="Times New Roman" w:cs="Times New Roman"/>
          <w:b/>
          <w:bCs/>
        </w:rPr>
        <w:t xml:space="preserve"> for Small and Marginal Farmers</w:t>
      </w:r>
    </w:p>
    <w:p w14:paraId="77E48009"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A. Positive Outcomes</w:t>
      </w:r>
    </w:p>
    <w:p w14:paraId="1410C731"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Increased and stable income</w:t>
      </w:r>
    </w:p>
    <w:p w14:paraId="62B66842" w14:textId="3E72ED38" w:rsidR="00F95DEF" w:rsidRPr="00F95DEF" w:rsidRDefault="00F95DEF" w:rsidP="00025750">
      <w:pPr>
        <w:jc w:val="both"/>
        <w:rPr>
          <w:rFonts w:ascii="Times New Roman" w:hAnsi="Times New Roman" w:cs="Times New Roman"/>
        </w:rPr>
      </w:pPr>
      <w:r w:rsidRPr="00F95DEF">
        <w:rPr>
          <w:rFonts w:ascii="Times New Roman" w:hAnsi="Times New Roman" w:cs="Times New Roman"/>
        </w:rPr>
        <w:t>Participation in contract farming has been consistently linked with imp</w:t>
      </w:r>
      <w:r w:rsidR="00947D28">
        <w:rPr>
          <w:rFonts w:ascii="Times New Roman" w:hAnsi="Times New Roman" w:cs="Times New Roman"/>
        </w:rPr>
        <w:t>rovements in smallholder income (</w:t>
      </w:r>
      <w:proofErr w:type="spellStart"/>
      <w:r w:rsidR="00947D28">
        <w:rPr>
          <w:rFonts w:ascii="Times New Roman" w:hAnsi="Times New Roman" w:cs="Times New Roman"/>
        </w:rPr>
        <w:t>Mwambi</w:t>
      </w:r>
      <w:proofErr w:type="spellEnd"/>
      <w:r w:rsidR="00947D28">
        <w:rPr>
          <w:rFonts w:ascii="Times New Roman" w:hAnsi="Times New Roman" w:cs="Times New Roman"/>
        </w:rPr>
        <w:t xml:space="preserve"> </w:t>
      </w:r>
      <w:r w:rsidR="00947D28" w:rsidRPr="00947D28">
        <w:rPr>
          <w:rFonts w:ascii="Times New Roman" w:hAnsi="Times New Roman" w:cs="Times New Roman"/>
          <w:i/>
        </w:rPr>
        <w:t>et.al.,</w:t>
      </w:r>
      <w:r w:rsidR="00947D28">
        <w:rPr>
          <w:rFonts w:ascii="Times New Roman" w:hAnsi="Times New Roman" w:cs="Times New Roman"/>
        </w:rPr>
        <w:t xml:space="preserve"> 2016).</w:t>
      </w:r>
      <w:r w:rsidRPr="00F95DEF">
        <w:rPr>
          <w:rFonts w:ascii="Times New Roman" w:hAnsi="Times New Roman" w:cs="Times New Roman"/>
        </w:rPr>
        <w:t xml:space="preserve"> A global meta-analysis of 53 studies found that smallholders engaged in contract arrangements experienced an average increase in net income of 22% compared to non-participants. This was particularly evident in high-value crops such as vegetables, fruits, and livestock, where contracted farmers accessed premium prices and consi</w:t>
      </w:r>
      <w:r w:rsidR="00A20571">
        <w:rPr>
          <w:rFonts w:ascii="Times New Roman" w:hAnsi="Times New Roman" w:cs="Times New Roman"/>
        </w:rPr>
        <w:t xml:space="preserve">stent market demand. In </w:t>
      </w:r>
      <w:r w:rsidR="00C305A4">
        <w:rPr>
          <w:rFonts w:ascii="Times New Roman" w:hAnsi="Times New Roman" w:cs="Times New Roman"/>
        </w:rPr>
        <w:t xml:space="preserve">Kenya, </w:t>
      </w:r>
      <w:r w:rsidR="00C305A4" w:rsidRPr="00F95DEF">
        <w:rPr>
          <w:rFonts w:ascii="Times New Roman" w:hAnsi="Times New Roman" w:cs="Times New Roman"/>
        </w:rPr>
        <w:t>smallholders</w:t>
      </w:r>
      <w:r w:rsidRPr="00F95DEF">
        <w:rPr>
          <w:rFonts w:ascii="Times New Roman" w:hAnsi="Times New Roman" w:cs="Times New Roman"/>
        </w:rPr>
        <w:t xml:space="preserve"> engaged in export-oriented horticultural contracts earned 39% higher income than similar households outside such arrangements. Similarly, in Mozambique, tobacco farmers under contract systems reported earning twice the income of independent producers due to assured mark</w:t>
      </w:r>
      <w:r w:rsidR="00A20571">
        <w:rPr>
          <w:rFonts w:ascii="Times New Roman" w:hAnsi="Times New Roman" w:cs="Times New Roman"/>
        </w:rPr>
        <w:t>ets and quality-linked bonuses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Contracted producers often benefit from quality premiums, reduced input costs through bundled services, and timely payments, which collectively contribute to income stability. Evidence from Vietnam’s aquaculture sector shows that contract farmers experienced a 30–40% improvement in income due to price certainty and expo</w:t>
      </w:r>
      <w:r w:rsidR="00A20571">
        <w:rPr>
          <w:rFonts w:ascii="Times New Roman" w:hAnsi="Times New Roman" w:cs="Times New Roman"/>
        </w:rPr>
        <w:t>rt-linked incentive</w:t>
      </w:r>
      <w:r w:rsidRPr="00F95DEF">
        <w:rPr>
          <w:rFonts w:ascii="Times New Roman" w:hAnsi="Times New Roman" w:cs="Times New Roman"/>
        </w:rPr>
        <w:t>. These gains are particularly significant in contexts where market volatility is high and spot market prices are unreliable or predatory.</w:t>
      </w:r>
    </w:p>
    <w:p w14:paraId="0ACA946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Better access to credit, inputs, and technology</w:t>
      </w:r>
    </w:p>
    <w:p w14:paraId="18ACFB62"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One of the most important benefits of contract farming for marginal farmers is improved</w:t>
      </w:r>
      <w:r w:rsidR="00947D28">
        <w:rPr>
          <w:rFonts w:ascii="Times New Roman" w:hAnsi="Times New Roman" w:cs="Times New Roman"/>
        </w:rPr>
        <w:t xml:space="preserve"> access to production resources (Nguyen </w:t>
      </w:r>
      <w:r w:rsidR="00947D28" w:rsidRPr="00947D28">
        <w:rPr>
          <w:rFonts w:ascii="Times New Roman" w:hAnsi="Times New Roman" w:cs="Times New Roman"/>
          <w:i/>
        </w:rPr>
        <w:t>et.al.,</w:t>
      </w:r>
      <w:r w:rsidR="00947D28">
        <w:rPr>
          <w:rFonts w:ascii="Times New Roman" w:hAnsi="Times New Roman" w:cs="Times New Roman"/>
        </w:rPr>
        <w:t xml:space="preserve"> 2015).</w:t>
      </w:r>
      <w:r w:rsidRPr="00F95DEF">
        <w:rPr>
          <w:rFonts w:ascii="Times New Roman" w:hAnsi="Times New Roman" w:cs="Times New Roman"/>
        </w:rPr>
        <w:t xml:space="preserve"> Contracting firms typically provide inputs such as high-yielding seeds, fertilizers, pesticides, and technical guidance either on credit or as part of the agreement. This reduces the need for upfront capital, which is often a major barrier for resource-poor farmers.</w:t>
      </w:r>
      <w:r w:rsidR="00947D28">
        <w:rPr>
          <w:rFonts w:ascii="Times New Roman" w:hAnsi="Times New Roman" w:cs="Times New Roman"/>
        </w:rPr>
        <w:t xml:space="preserve"> </w:t>
      </w:r>
      <w:r w:rsidRPr="00F95DEF">
        <w:rPr>
          <w:rFonts w:ascii="Times New Roman" w:hAnsi="Times New Roman" w:cs="Times New Roman"/>
        </w:rPr>
        <w:t>In Zambia’s cotton sector, for example, contract farming arrangements facilitated access to inputs worth over $150 per hectare, which would otherwise be inaccessible thr</w:t>
      </w:r>
      <w:r w:rsidR="00A20571">
        <w:rPr>
          <w:rFonts w:ascii="Times New Roman" w:hAnsi="Times New Roman" w:cs="Times New Roman"/>
        </w:rPr>
        <w:t>ough formal banking channels</w:t>
      </w:r>
      <w:r w:rsidRPr="00F95DEF">
        <w:rPr>
          <w:rFonts w:ascii="Times New Roman" w:hAnsi="Times New Roman" w:cs="Times New Roman"/>
        </w:rPr>
        <w:t>. In Brazil’s poultry industry, farmers under contract gained access to veterinary services, mechanized feed delivery systems, and disease-resistant livestock breeds, leading to a 60% increase</w:t>
      </w:r>
      <w:r w:rsidR="00A20571">
        <w:rPr>
          <w:rFonts w:ascii="Times New Roman" w:hAnsi="Times New Roman" w:cs="Times New Roman"/>
        </w:rPr>
        <w:t xml:space="preserve"> in production efficiency</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 xml:space="preserve">Technological diffusion also accelerates under contract systems. Through embedded extension services, farmers are introduced to modern agronomic practices, efficient </w:t>
      </w:r>
      <w:r w:rsidRPr="00F95DEF">
        <w:rPr>
          <w:rFonts w:ascii="Times New Roman" w:hAnsi="Times New Roman" w:cs="Times New Roman"/>
        </w:rPr>
        <w:lastRenderedPageBreak/>
        <w:t xml:space="preserve">irrigation methods, and climate-smart techniques. In Thailand’s rice export sector, farmers working under contract arrangements adopted laser land </w:t>
      </w:r>
      <w:proofErr w:type="spellStart"/>
      <w:r w:rsidRPr="00F95DEF">
        <w:rPr>
          <w:rFonts w:ascii="Times New Roman" w:hAnsi="Times New Roman" w:cs="Times New Roman"/>
        </w:rPr>
        <w:t>leveling</w:t>
      </w:r>
      <w:proofErr w:type="spellEnd"/>
      <w:r w:rsidRPr="00F95DEF">
        <w:rPr>
          <w:rFonts w:ascii="Times New Roman" w:hAnsi="Times New Roman" w:cs="Times New Roman"/>
        </w:rPr>
        <w:t xml:space="preserve"> and integrated pest management at significantly higher rates than the</w:t>
      </w:r>
      <w:r w:rsidR="00A20571">
        <w:rPr>
          <w:rFonts w:ascii="Times New Roman" w:hAnsi="Times New Roman" w:cs="Times New Roman"/>
        </w:rPr>
        <w:t>ir non-contracted counterparts</w:t>
      </w:r>
      <w:r w:rsidRPr="00F95DEF">
        <w:rPr>
          <w:rFonts w:ascii="Times New Roman" w:hAnsi="Times New Roman" w:cs="Times New Roman"/>
        </w:rPr>
        <w:t>. These innovations contribute to productivity gains and resource optimization.</w:t>
      </w:r>
    </w:p>
    <w:p w14:paraId="3F3493A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Reduced market risk</w:t>
      </w:r>
    </w:p>
    <w:p w14:paraId="5F11383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Contract farming reduces exposure to market-related risks by establishing pre-agreed terms on price, quality, and quantity. This arrangement cushions farmers from price fluctuations, uncertain demand, and post-harvest losses. A study in Senegal showed that vegetable farmers working under contracts with European supermarkets had rejection rates below 5%, compared to over 20% for those selling in local ma</w:t>
      </w:r>
      <w:r w:rsidR="00A20571">
        <w:rPr>
          <w:rFonts w:ascii="Times New Roman" w:hAnsi="Times New Roman" w:cs="Times New Roman"/>
        </w:rPr>
        <w:t>rkets without prior agreements</w:t>
      </w:r>
      <w:r w:rsidR="00947D28">
        <w:rPr>
          <w:rFonts w:ascii="Times New Roman" w:hAnsi="Times New Roman" w:cs="Times New Roman"/>
        </w:rPr>
        <w:t xml:space="preserve"> (Maertens </w:t>
      </w:r>
      <w:r w:rsidR="00947D28" w:rsidRPr="00947D28">
        <w:rPr>
          <w:rFonts w:ascii="Times New Roman" w:hAnsi="Times New Roman" w:cs="Times New Roman"/>
          <w:i/>
        </w:rPr>
        <w:t xml:space="preserve">et.al., </w:t>
      </w:r>
      <w:r w:rsidR="00947D28">
        <w:rPr>
          <w:rFonts w:ascii="Times New Roman" w:hAnsi="Times New Roman" w:cs="Times New Roman"/>
        </w:rPr>
        <w:t xml:space="preserve">2009). </w:t>
      </w:r>
      <w:r w:rsidRPr="00F95DEF">
        <w:rPr>
          <w:rFonts w:ascii="Times New Roman" w:hAnsi="Times New Roman" w:cs="Times New Roman"/>
        </w:rPr>
        <w:t>By eliminating the need to negotiate prices during harvest or depend on intermediaries, contra</w:t>
      </w:r>
      <w:r w:rsidR="00947D28">
        <w:rPr>
          <w:rFonts w:ascii="Times New Roman" w:hAnsi="Times New Roman" w:cs="Times New Roman"/>
        </w:rPr>
        <w:t xml:space="preserve"> </w:t>
      </w:r>
      <w:r w:rsidRPr="00F95DEF">
        <w:rPr>
          <w:rFonts w:ascii="Times New Roman" w:hAnsi="Times New Roman" w:cs="Times New Roman"/>
        </w:rPr>
        <w:t>ct farmers benefit from more predictable returns. This financial predictability supports household stability and long-term planning, including investments in education, health, and farm infrastructure. In Vietnam, rice farmers under contract arrangements reported a 50% reduction in income volatility across seasonal cycles, which was crucial for households livi</w:t>
      </w:r>
      <w:r w:rsidR="00A20571">
        <w:rPr>
          <w:rFonts w:ascii="Times New Roman" w:hAnsi="Times New Roman" w:cs="Times New Roman"/>
        </w:rPr>
        <w:t>ng near subsistence thresholds</w:t>
      </w:r>
      <w:r w:rsidRPr="00F95DEF">
        <w:rPr>
          <w:rFonts w:ascii="Times New Roman" w:hAnsi="Times New Roman" w:cs="Times New Roman"/>
        </w:rPr>
        <w:t>.</w:t>
      </w:r>
    </w:p>
    <w:p w14:paraId="32A6B24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B. Negative Outcomes</w:t>
      </w:r>
    </w:p>
    <w:p w14:paraId="40124A40"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Unequal bargaining power and dependency</w:t>
      </w:r>
    </w:p>
    <w:p w14:paraId="18B747C7" w14:textId="546DA848"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Despite the benefits, contract farming often creates asymmetric power relationships between producers and buyers. Large agribusiness firms or processors typically dictate contract terms, including pricing formulas, quality standards, and delivery schedules. Small and marginal farmers, due to limited options and lack of legal knowledge, are frequently in a weak negotiating </w:t>
      </w:r>
      <w:r w:rsidR="00C84C2B" w:rsidRPr="00F95DEF">
        <w:rPr>
          <w:rFonts w:ascii="Times New Roman" w:hAnsi="Times New Roman" w:cs="Times New Roman"/>
        </w:rPr>
        <w:t>position. In</w:t>
      </w:r>
      <w:r w:rsidRPr="00F95DEF">
        <w:rPr>
          <w:rFonts w:ascii="Times New Roman" w:hAnsi="Times New Roman" w:cs="Times New Roman"/>
        </w:rPr>
        <w:t xml:space="preserve"> the tobacco sector of Malawi, contracted farmers were required to purchase specific inputs from designated suppliers at higher prices and had limited flexibility to challenge unfair deductions or penalties. Studies showed that such dependency made exit from contracts difficult, locking farmers into relationships where they had limited control over economic outcomes. This dependency increases when contracts are the only viable market access option in isolated rural </w:t>
      </w:r>
      <w:r w:rsidR="00C84C2B" w:rsidRPr="00F95DEF">
        <w:rPr>
          <w:rFonts w:ascii="Times New Roman" w:hAnsi="Times New Roman" w:cs="Times New Roman"/>
        </w:rPr>
        <w:t>areas. Power</w:t>
      </w:r>
      <w:r w:rsidRPr="00F95DEF">
        <w:rPr>
          <w:rFonts w:ascii="Times New Roman" w:hAnsi="Times New Roman" w:cs="Times New Roman"/>
        </w:rPr>
        <w:t xml:space="preserve"> imbalances are also evident in poultry production in the southern United States, where growers have limited autonomy over management decisions and income is determined by performance-based rankings against other producers. The top integrators often control processing, logistics, and marketing, leaving little room for renegotiation </w:t>
      </w:r>
      <w:r w:rsidR="00A20571">
        <w:rPr>
          <w:rFonts w:ascii="Times New Roman" w:hAnsi="Times New Roman" w:cs="Times New Roman"/>
        </w:rPr>
        <w:t>or independent price discovery</w:t>
      </w:r>
      <w:r w:rsidR="00947D28">
        <w:rPr>
          <w:rFonts w:ascii="Times New Roman" w:hAnsi="Times New Roman" w:cs="Times New Roman"/>
        </w:rPr>
        <w:t xml:space="preserve"> (Parker </w:t>
      </w:r>
      <w:r w:rsidR="00947D28" w:rsidRPr="00947D28">
        <w:rPr>
          <w:rFonts w:ascii="Times New Roman" w:hAnsi="Times New Roman" w:cs="Times New Roman"/>
          <w:i/>
        </w:rPr>
        <w:t>et.al.,</w:t>
      </w:r>
      <w:r w:rsidR="00947D28">
        <w:rPr>
          <w:rFonts w:ascii="Times New Roman" w:hAnsi="Times New Roman" w:cs="Times New Roman"/>
        </w:rPr>
        <w:t xml:space="preserve"> 2002).</w:t>
      </w:r>
    </w:p>
    <w:p w14:paraId="4A495E8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Contract enforcement issues</w:t>
      </w:r>
    </w:p>
    <w:p w14:paraId="7BBD4F70" w14:textId="209BA444"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Contract farming arrangements are often informal or weakly regulated, especially in rural contexts where legal enforcement mechanisms are limited. Breach of contract, either by buyers or producers, is a recurring issue. Farmers may face delayed payments, refusal to buy produce on technical grounds, or unexpected price </w:t>
      </w:r>
      <w:r w:rsidR="00C84C2B" w:rsidRPr="00F95DEF">
        <w:rPr>
          <w:rFonts w:ascii="Times New Roman" w:hAnsi="Times New Roman" w:cs="Times New Roman"/>
        </w:rPr>
        <w:t>adjustments. In</w:t>
      </w:r>
      <w:r w:rsidRPr="00F95DEF">
        <w:rPr>
          <w:rFonts w:ascii="Times New Roman" w:hAnsi="Times New Roman" w:cs="Times New Roman"/>
        </w:rPr>
        <w:t xml:space="preserve"> Ghana, around 30% of contracted pineapple farmers reported disputes related to changes in procurement prices or rejections due to allegedly fai</w:t>
      </w:r>
      <w:r w:rsidR="00A20571">
        <w:rPr>
          <w:rFonts w:ascii="Times New Roman" w:hAnsi="Times New Roman" w:cs="Times New Roman"/>
        </w:rPr>
        <w:t>ling to meet quality standards</w:t>
      </w:r>
      <w:r w:rsidRPr="00F95DEF">
        <w:rPr>
          <w:rFonts w:ascii="Times New Roman" w:hAnsi="Times New Roman" w:cs="Times New Roman"/>
        </w:rPr>
        <w:t xml:space="preserve">. At the same time, buyers face challenges when producers engage in side-sellingdelivering contracted produce to alternate buyers offering higher spot prices. The absence of formal </w:t>
      </w:r>
      <w:r w:rsidR="00360C03">
        <w:rPr>
          <w:rFonts w:ascii="Times New Roman" w:hAnsi="Times New Roman" w:cs="Times New Roman"/>
        </w:rPr>
        <w:t>g</w:t>
      </w:r>
      <w:r w:rsidRPr="00F95DEF">
        <w:rPr>
          <w:rFonts w:ascii="Times New Roman" w:hAnsi="Times New Roman" w:cs="Times New Roman"/>
        </w:rPr>
        <w:t xml:space="preserve">rievance redress systems or farmer awareness compounds the difficulty in managing such </w:t>
      </w:r>
      <w:r w:rsidR="00C84C2B" w:rsidRPr="00F95DEF">
        <w:rPr>
          <w:rFonts w:ascii="Times New Roman" w:hAnsi="Times New Roman" w:cs="Times New Roman"/>
        </w:rPr>
        <w:t>disputes. This</w:t>
      </w:r>
      <w:r w:rsidRPr="00F95DEF">
        <w:rPr>
          <w:rFonts w:ascii="Times New Roman" w:hAnsi="Times New Roman" w:cs="Times New Roman"/>
        </w:rPr>
        <w:t xml:space="preserve"> lack of enforceability undermines trust in contract arrangements and creates barriers to long-term partnerships. Where formal institutions are lacking, farmers are vulnerable to exploitation and have little recourse when contract terms are violated.</w:t>
      </w:r>
    </w:p>
    <w:p w14:paraId="289D846F"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Exclusion of the poorest farmers</w:t>
      </w:r>
    </w:p>
    <w:p w14:paraId="3DEE5CD5"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Contract farming schemes often </w:t>
      </w:r>
      <w:r w:rsidR="001D25E3" w:rsidRPr="00F95DEF">
        <w:rPr>
          <w:rFonts w:ascii="Times New Roman" w:hAnsi="Times New Roman" w:cs="Times New Roman"/>
        </w:rPr>
        <w:t>Favor</w:t>
      </w:r>
      <w:r w:rsidRPr="00F95DEF">
        <w:rPr>
          <w:rFonts w:ascii="Times New Roman" w:hAnsi="Times New Roman" w:cs="Times New Roman"/>
        </w:rPr>
        <w:t xml:space="preserve"> farmers who already meet a certain threshold of landholding size, productivit</w:t>
      </w:r>
      <w:r w:rsidR="00947D28">
        <w:rPr>
          <w:rFonts w:ascii="Times New Roman" w:hAnsi="Times New Roman" w:cs="Times New Roman"/>
        </w:rPr>
        <w:t xml:space="preserve">y, or access to infrastructure (Minot </w:t>
      </w:r>
      <w:r w:rsidR="00947D28" w:rsidRPr="00947D28">
        <w:rPr>
          <w:rFonts w:ascii="Times New Roman" w:hAnsi="Times New Roman" w:cs="Times New Roman"/>
          <w:i/>
        </w:rPr>
        <w:t>et.al.,</w:t>
      </w:r>
      <w:r w:rsidR="00947D28">
        <w:rPr>
          <w:rFonts w:ascii="Times New Roman" w:hAnsi="Times New Roman" w:cs="Times New Roman"/>
        </w:rPr>
        <w:t xml:space="preserve"> 2016). </w:t>
      </w:r>
      <w:r w:rsidRPr="00F95DEF">
        <w:rPr>
          <w:rFonts w:ascii="Times New Roman" w:hAnsi="Times New Roman" w:cs="Times New Roman"/>
        </w:rPr>
        <w:t xml:space="preserve">Marginal farmers, particularly those </w:t>
      </w:r>
      <w:r w:rsidRPr="00F95DEF">
        <w:rPr>
          <w:rFonts w:ascii="Times New Roman" w:hAnsi="Times New Roman" w:cs="Times New Roman"/>
        </w:rPr>
        <w:lastRenderedPageBreak/>
        <w:t>with fragmented or unregistered land, may be excluded from participation. A study in the Philippines’ banana sector found that contracts were awarded mainly to farmers with access to irrigation, paved roads, and at least one hectare of contiguous land, si</w:t>
      </w:r>
      <w:r w:rsidR="00A20571">
        <w:rPr>
          <w:rFonts w:ascii="Times New Roman" w:hAnsi="Times New Roman" w:cs="Times New Roman"/>
        </w:rPr>
        <w:t>delining the poorest producers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Risk-averse firms prefer working with farmers who can meet quantity and quality standards consistently. This selection bias leads to exclusionary outcomes where contract farming exacerbates inequality within rural communities. In cases where inclusion is attempted through cooperatives or group-based models, weak organizational capacity often limits effective participation of the poorest members.</w:t>
      </w:r>
    </w:p>
    <w:p w14:paraId="7C6C2E4B"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C. Differential Impact by Demographics</w:t>
      </w:r>
    </w:p>
    <w:p w14:paraId="5D38E80F"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Gendered impacts</w:t>
      </w:r>
    </w:p>
    <w:p w14:paraId="6B2B682E" w14:textId="47885F15"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Contract farming affects male and female farmers differently due to pre-existing disparities in land ownership, </w:t>
      </w:r>
      <w:r w:rsidR="00360C03" w:rsidRPr="00F95DEF">
        <w:rPr>
          <w:rFonts w:ascii="Times New Roman" w:hAnsi="Times New Roman" w:cs="Times New Roman"/>
        </w:rPr>
        <w:t>labour</w:t>
      </w:r>
      <w:r w:rsidRPr="00F95DEF">
        <w:rPr>
          <w:rFonts w:ascii="Times New Roman" w:hAnsi="Times New Roman" w:cs="Times New Roman"/>
        </w:rPr>
        <w:t xml:space="preserve"> roles, and decision-making power. In many cases, contracts are signed with male heads of households, even when women are respon</w:t>
      </w:r>
      <w:r w:rsidR="00947D28">
        <w:rPr>
          <w:rFonts w:ascii="Times New Roman" w:hAnsi="Times New Roman" w:cs="Times New Roman"/>
        </w:rPr>
        <w:t xml:space="preserve">sible for day-to-day production (Gasson </w:t>
      </w:r>
      <w:r w:rsidR="00947D28" w:rsidRPr="00947D28">
        <w:rPr>
          <w:rFonts w:ascii="Times New Roman" w:hAnsi="Times New Roman" w:cs="Times New Roman"/>
          <w:i/>
        </w:rPr>
        <w:t>et.al.,</w:t>
      </w:r>
      <w:r w:rsidR="00947D28">
        <w:rPr>
          <w:rFonts w:ascii="Times New Roman" w:hAnsi="Times New Roman" w:cs="Times New Roman"/>
        </w:rPr>
        <w:t xml:space="preserve"> 1992).</w:t>
      </w:r>
      <w:r w:rsidRPr="00F95DEF">
        <w:rPr>
          <w:rFonts w:ascii="Times New Roman" w:hAnsi="Times New Roman" w:cs="Times New Roman"/>
        </w:rPr>
        <w:t xml:space="preserve"> This leads to gendered exclusion from the benefits of income, training, and asset </w:t>
      </w:r>
      <w:r w:rsidR="00C84C2B" w:rsidRPr="00F95DEF">
        <w:rPr>
          <w:rFonts w:ascii="Times New Roman" w:hAnsi="Times New Roman" w:cs="Times New Roman"/>
        </w:rPr>
        <w:t>accumulation. In</w:t>
      </w:r>
      <w:r w:rsidRPr="00F95DEF">
        <w:rPr>
          <w:rFonts w:ascii="Times New Roman" w:hAnsi="Times New Roman" w:cs="Times New Roman"/>
        </w:rPr>
        <w:t xml:space="preserve"> Kenya’s French bean export sector, women contributed over 70% of the </w:t>
      </w:r>
      <w:r w:rsidR="00360C03" w:rsidRPr="00F95DEF">
        <w:rPr>
          <w:rFonts w:ascii="Times New Roman" w:hAnsi="Times New Roman" w:cs="Times New Roman"/>
        </w:rPr>
        <w:t>labour</w:t>
      </w:r>
      <w:r w:rsidRPr="00F95DEF">
        <w:rPr>
          <w:rFonts w:ascii="Times New Roman" w:hAnsi="Times New Roman" w:cs="Times New Roman"/>
        </w:rPr>
        <w:t xml:space="preserve"> but received less than 30% of the income derived from contract farming, as contracts and payme</w:t>
      </w:r>
      <w:r w:rsidR="00A20571">
        <w:rPr>
          <w:rFonts w:ascii="Times New Roman" w:hAnsi="Times New Roman" w:cs="Times New Roman"/>
        </w:rPr>
        <w:t>nts were issued in men’s names</w:t>
      </w:r>
      <w:r w:rsidRPr="00F95DEF">
        <w:rPr>
          <w:rFonts w:ascii="Times New Roman" w:hAnsi="Times New Roman" w:cs="Times New Roman"/>
        </w:rPr>
        <w:t>. In Cambodia, female rice farmers were less likely to be selected for contract participation due to gender biases</w:t>
      </w:r>
      <w:r w:rsidR="00A20571">
        <w:rPr>
          <w:rFonts w:ascii="Times New Roman" w:hAnsi="Times New Roman" w:cs="Times New Roman"/>
        </w:rPr>
        <w:t xml:space="preserve"> in firm recruitment practices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Empowering women through collective contracts, gender-sensitive extension services, and equal access to decision-making structures is essential to address this imbalance. Programs in Senegal and Ghana that integrated women’s cooperatives into horticultural contracts showed improvements in household welfare and intra</w:t>
      </w:r>
      <w:r w:rsidR="00A20571">
        <w:rPr>
          <w:rFonts w:ascii="Times New Roman" w:hAnsi="Times New Roman" w:cs="Times New Roman"/>
        </w:rPr>
        <w:t>-household bargaining outcomes</w:t>
      </w:r>
      <w:r w:rsidRPr="00F95DEF">
        <w:rPr>
          <w:rFonts w:ascii="Times New Roman" w:hAnsi="Times New Roman" w:cs="Times New Roman"/>
        </w:rPr>
        <w:t>.</w:t>
      </w:r>
    </w:p>
    <w:p w14:paraId="7B4899A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Landholding size and caste/class dynamics</w:t>
      </w:r>
    </w:p>
    <w:p w14:paraId="2B3BA011" w14:textId="3C82E5D0" w:rsidR="00F95DEF" w:rsidRPr="00F95DEF" w:rsidRDefault="00F95DEF" w:rsidP="00025750">
      <w:pPr>
        <w:jc w:val="both"/>
        <w:rPr>
          <w:rFonts w:ascii="Times New Roman" w:hAnsi="Times New Roman" w:cs="Times New Roman"/>
        </w:rPr>
      </w:pPr>
      <w:r w:rsidRPr="00F95DEF">
        <w:rPr>
          <w:rFonts w:ascii="Times New Roman" w:hAnsi="Times New Roman" w:cs="Times New Roman"/>
        </w:rPr>
        <w:t>The impact of contract farming is significantly influenced by landholding size and social identity. Larger and more resource-endowed smallholders are more likely to meet contract requirements related to scal</w:t>
      </w:r>
      <w:r w:rsidR="00947D28">
        <w:rPr>
          <w:rFonts w:ascii="Times New Roman" w:hAnsi="Times New Roman" w:cs="Times New Roman"/>
        </w:rPr>
        <w:t xml:space="preserve">e, capital, and quality control (Abebe </w:t>
      </w:r>
      <w:r w:rsidR="00947D28" w:rsidRPr="00947D28">
        <w:rPr>
          <w:rFonts w:ascii="Times New Roman" w:hAnsi="Times New Roman" w:cs="Times New Roman"/>
          <w:i/>
        </w:rPr>
        <w:t>et.al.,</w:t>
      </w:r>
      <w:r w:rsidR="00947D28">
        <w:rPr>
          <w:rFonts w:ascii="Times New Roman" w:hAnsi="Times New Roman" w:cs="Times New Roman"/>
        </w:rPr>
        <w:t xml:space="preserve"> 2016).</w:t>
      </w:r>
      <w:r w:rsidRPr="00F95DEF">
        <w:rPr>
          <w:rFonts w:ascii="Times New Roman" w:hAnsi="Times New Roman" w:cs="Times New Roman"/>
        </w:rPr>
        <w:t xml:space="preserve"> Marginal farmers with less than one hectare of land face difficulties in meeting minimum quantity thresholds, and their fragmented plots often make logistics more costly for </w:t>
      </w:r>
      <w:r w:rsidR="00C84C2B" w:rsidRPr="00F95DEF">
        <w:rPr>
          <w:rFonts w:ascii="Times New Roman" w:hAnsi="Times New Roman" w:cs="Times New Roman"/>
        </w:rPr>
        <w:t>buyers. Social</w:t>
      </w:r>
      <w:r w:rsidRPr="00F95DEF">
        <w:rPr>
          <w:rFonts w:ascii="Times New Roman" w:hAnsi="Times New Roman" w:cs="Times New Roman"/>
        </w:rPr>
        <w:t xml:space="preserve"> dynamics such as caste or class hierarchies also play a role in contract selection and implementation. In South Asia, upper-caste farmers were disproportionately </w:t>
      </w:r>
      <w:r w:rsidR="00C305A4" w:rsidRPr="00F95DEF">
        <w:rPr>
          <w:rFonts w:ascii="Times New Roman" w:hAnsi="Times New Roman" w:cs="Times New Roman"/>
        </w:rPr>
        <w:t>favoured</w:t>
      </w:r>
      <w:r w:rsidRPr="00F95DEF">
        <w:rPr>
          <w:rFonts w:ascii="Times New Roman" w:hAnsi="Times New Roman" w:cs="Times New Roman"/>
        </w:rPr>
        <w:t xml:space="preserve"> by firms due to their better access to networks, credit, and</w:t>
      </w:r>
      <w:r w:rsidR="00A20571">
        <w:rPr>
          <w:rFonts w:ascii="Times New Roman" w:hAnsi="Times New Roman" w:cs="Times New Roman"/>
        </w:rPr>
        <w:t xml:space="preserve"> local governance institutions</w:t>
      </w:r>
      <w:r w:rsidRPr="00F95DEF">
        <w:rPr>
          <w:rFonts w:ascii="Times New Roman" w:hAnsi="Times New Roman" w:cs="Times New Roman"/>
        </w:rPr>
        <w:t>. Lower-caste or tribal farmers faced barriers related to mobility, discrimination, and lack of legal land titles, which disqualified them from contract eligibility.</w:t>
      </w:r>
    </w:p>
    <w:p w14:paraId="29788485" w14:textId="691157E9"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 xml:space="preserve">VI. Critical Analysis of Policy </w:t>
      </w:r>
      <w:r w:rsidR="00333146">
        <w:rPr>
          <w:rFonts w:ascii="Times New Roman" w:hAnsi="Times New Roman" w:cs="Times New Roman"/>
          <w:b/>
          <w:bCs/>
        </w:rPr>
        <w:t xml:space="preserve"> </w:t>
      </w:r>
    </w:p>
    <w:p w14:paraId="0F809BB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A. National Policies</w:t>
      </w:r>
    </w:p>
    <w:p w14:paraId="53E27433"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Indian Contract Farming Acts (old and new reforms)</w:t>
      </w:r>
    </w:p>
    <w:p w14:paraId="3190B5A0" w14:textId="20AABA22" w:rsidR="00F95DEF" w:rsidRPr="00C305A4" w:rsidRDefault="00F95DEF" w:rsidP="00025750">
      <w:pPr>
        <w:jc w:val="both"/>
        <w:rPr>
          <w:rFonts w:ascii="Times New Roman" w:hAnsi="Times New Roman" w:cs="Times New Roman"/>
        </w:rPr>
      </w:pPr>
      <w:r w:rsidRPr="00C305A4">
        <w:rPr>
          <w:rFonts w:ascii="Times New Roman" w:hAnsi="Times New Roman" w:cs="Times New Roman"/>
        </w:rPr>
        <w:t>Contract farming has been addressed through multiple legal instruments over the past two decades. The Model APMC Act of 2003, developed by the Ministry of Agriculture, included provisions to facilitate contract farming, allowing private players to directly engage with farmers o</w:t>
      </w:r>
      <w:r w:rsidR="00E66D17" w:rsidRPr="00C305A4">
        <w:rPr>
          <w:rFonts w:ascii="Times New Roman" w:hAnsi="Times New Roman" w:cs="Times New Roman"/>
        </w:rPr>
        <w:t xml:space="preserve">utside traditional market yards (Thakur </w:t>
      </w:r>
      <w:r w:rsidR="00E66D17" w:rsidRPr="00C305A4">
        <w:rPr>
          <w:rFonts w:ascii="Times New Roman" w:hAnsi="Times New Roman" w:cs="Times New Roman"/>
          <w:i/>
        </w:rPr>
        <w:t>et.al.,</w:t>
      </w:r>
      <w:r w:rsidR="00E66D17" w:rsidRPr="00C305A4">
        <w:rPr>
          <w:rFonts w:ascii="Times New Roman" w:hAnsi="Times New Roman" w:cs="Times New Roman"/>
        </w:rPr>
        <w:t xml:space="preserve"> 2021).</w:t>
      </w:r>
      <w:r w:rsidRPr="00C305A4">
        <w:rPr>
          <w:rFonts w:ascii="Times New Roman" w:hAnsi="Times New Roman" w:cs="Times New Roman"/>
        </w:rPr>
        <w:t xml:space="preserve"> This model encouraged states to enable private procurement and supply chain development by permitting firms to bypass state-regulated mandis. Though several states adopted versions of the act, implementation remained inconsistent, and institutional capacity to enforce contrac</w:t>
      </w:r>
      <w:r w:rsidR="00A20571" w:rsidRPr="00C305A4">
        <w:rPr>
          <w:rFonts w:ascii="Times New Roman" w:hAnsi="Times New Roman" w:cs="Times New Roman"/>
        </w:rPr>
        <w:t>ts was weak</w:t>
      </w:r>
      <w:r w:rsidRPr="00C305A4">
        <w:rPr>
          <w:rFonts w:ascii="Times New Roman" w:hAnsi="Times New Roman" w:cs="Times New Roman"/>
        </w:rPr>
        <w:t>.</w:t>
      </w:r>
      <w:r w:rsidR="00A20571" w:rsidRPr="00C305A4">
        <w:rPr>
          <w:rFonts w:ascii="Times New Roman" w:hAnsi="Times New Roman" w:cs="Times New Roman"/>
        </w:rPr>
        <w:t xml:space="preserve"> </w:t>
      </w:r>
      <w:r w:rsidRPr="00C305A4">
        <w:rPr>
          <w:rFonts w:ascii="Times New Roman" w:hAnsi="Times New Roman" w:cs="Times New Roman"/>
        </w:rPr>
        <w:t xml:space="preserve">In 2020, sweeping agricultural reforms were introduced through the Farmers (Empowerment and Protection) Agreement on Price Assurance and Farm Services Act, which legally recognized contract farming nationwide. This act aimed to streamline agreements, reduce middlemen involvement, and offer a dispute resolution at the local level. It mandated a written farming agreement for transactions, minimum guarantee prices, and the provision of third-party </w:t>
      </w:r>
      <w:r w:rsidRPr="00C305A4">
        <w:rPr>
          <w:rFonts w:ascii="Times New Roman" w:hAnsi="Times New Roman" w:cs="Times New Roman"/>
        </w:rPr>
        <w:lastRenderedPageBreak/>
        <w:t xml:space="preserve">quality certification. Contracting entities were prohibited from taking permanent ownership of farmers’ land, thus offering legal safeguards against </w:t>
      </w:r>
      <w:r w:rsidR="00C305A4" w:rsidRPr="00C305A4">
        <w:rPr>
          <w:rFonts w:ascii="Times New Roman" w:hAnsi="Times New Roman" w:cs="Times New Roman"/>
        </w:rPr>
        <w:t>dispossession. Despite</w:t>
      </w:r>
      <w:r w:rsidRPr="00C305A4">
        <w:rPr>
          <w:rFonts w:ascii="Times New Roman" w:hAnsi="Times New Roman" w:cs="Times New Roman"/>
        </w:rPr>
        <w:t xml:space="preserve"> these intentions, concerns emerged regarding the absence of price benchmarks, limited state oversight, and potential erosion of farmer bargaining power. The act allowed contracts without specifying floor prices, which created uncertainty for farmers engaged </w:t>
      </w:r>
      <w:r w:rsidR="00A20571" w:rsidRPr="00C305A4">
        <w:rPr>
          <w:rFonts w:ascii="Times New Roman" w:hAnsi="Times New Roman" w:cs="Times New Roman"/>
        </w:rPr>
        <w:t>with powerful corporate buyers</w:t>
      </w:r>
      <w:r w:rsidRPr="00C305A4">
        <w:rPr>
          <w:rFonts w:ascii="Times New Roman" w:hAnsi="Times New Roman" w:cs="Times New Roman"/>
        </w:rPr>
        <w:t>. The lack of mandatory registration of contracts in many regions further weakened transparency and accountability.</w:t>
      </w:r>
    </w:p>
    <w:p w14:paraId="17948096"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Role of APMC Acts, Essential Commodities Act, etc.</w:t>
      </w:r>
    </w:p>
    <w:p w14:paraId="3715BC94" w14:textId="50B37C3F"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Agricultural Produce Market Committee (APMC) laws govern the marketing of agricultural commodities through state-regulated markets. These laws traditionally restricted direct transactions between farmers and private buyers, creating inefficiencies and limiting the expansion of contract farming. Although some states amended their APMC Acts to allow contract farming outside mandi systems, </w:t>
      </w:r>
      <w:r w:rsidRPr="00C305A4">
        <w:rPr>
          <w:rFonts w:ascii="Times New Roman" w:hAnsi="Times New Roman" w:cs="Times New Roman"/>
        </w:rPr>
        <w:t xml:space="preserve">entrenched interests and rent-seeking </w:t>
      </w:r>
      <w:r w:rsidR="00C305A4" w:rsidRPr="00C305A4">
        <w:rPr>
          <w:rFonts w:ascii="Times New Roman" w:hAnsi="Times New Roman" w:cs="Times New Roman"/>
        </w:rPr>
        <w:t>behaviours</w:t>
      </w:r>
      <w:r w:rsidRPr="00C305A4">
        <w:rPr>
          <w:rFonts w:ascii="Times New Roman" w:hAnsi="Times New Roman" w:cs="Times New Roman"/>
        </w:rPr>
        <w:t xml:space="preserve"> in regulated markets c</w:t>
      </w:r>
      <w:r w:rsidR="00E66D17" w:rsidRPr="00C305A4">
        <w:rPr>
          <w:rFonts w:ascii="Times New Roman" w:hAnsi="Times New Roman" w:cs="Times New Roman"/>
        </w:rPr>
        <w:t xml:space="preserve">reated institutional resistance (Saha </w:t>
      </w:r>
      <w:r w:rsidR="00E66D17" w:rsidRPr="00C305A4">
        <w:rPr>
          <w:rFonts w:ascii="Times New Roman" w:hAnsi="Times New Roman" w:cs="Times New Roman"/>
          <w:i/>
        </w:rPr>
        <w:t>et.al.,</w:t>
      </w:r>
      <w:r w:rsidR="00E66D17" w:rsidRPr="00C305A4">
        <w:rPr>
          <w:rFonts w:ascii="Times New Roman" w:hAnsi="Times New Roman" w:cs="Times New Roman"/>
        </w:rPr>
        <w:t xml:space="preserve"> 2024). </w:t>
      </w:r>
      <w:r w:rsidRPr="00C305A4">
        <w:rPr>
          <w:rFonts w:ascii="Times New Roman" w:hAnsi="Times New Roman" w:cs="Times New Roman"/>
        </w:rPr>
        <w:t>The Essential Commodities Act (ECA) also influenced contract farming by regulating the storage and movement of agricultural produce. Under</w:t>
      </w:r>
      <w:r w:rsidRPr="00F95DEF">
        <w:rPr>
          <w:rFonts w:ascii="Times New Roman" w:hAnsi="Times New Roman" w:cs="Times New Roman"/>
        </w:rPr>
        <w:t xml:space="preserve"> the ECA, stock limits on cereals, pulses, and edible oils created uncertainty for private investors in contract farming, particularly those investing in post-harvest infrastructure such as warehouses or cold chains. In 2020, reforms were introduced to delist several agricultural items from the purview of the ECA. This move aimed to attract agribusiness investment and improve value chain efficiency by reducing state interference in contract-based procurement.</w:t>
      </w:r>
      <w:r w:rsidR="00A20571">
        <w:rPr>
          <w:rFonts w:ascii="Times New Roman" w:hAnsi="Times New Roman" w:cs="Times New Roman"/>
        </w:rPr>
        <w:t xml:space="preserve"> </w:t>
      </w:r>
      <w:r w:rsidRPr="00F95DEF">
        <w:rPr>
          <w:rFonts w:ascii="Times New Roman" w:hAnsi="Times New Roman" w:cs="Times New Roman"/>
        </w:rPr>
        <w:t>Despite legal provisions, institutional implementation of these reforms has varied across regions. A study showed that only a few states had operational mechanisms for contract registration, third-party verification, and farmer grievance redress</w:t>
      </w:r>
      <w:r w:rsidR="00E66D17">
        <w:rPr>
          <w:rFonts w:ascii="Times New Roman" w:hAnsi="Times New Roman" w:cs="Times New Roman"/>
        </w:rPr>
        <w:t xml:space="preserve"> (Wolf </w:t>
      </w:r>
      <w:r w:rsidR="00E66D17" w:rsidRPr="00E66D17">
        <w:rPr>
          <w:rFonts w:ascii="Times New Roman" w:hAnsi="Times New Roman" w:cs="Times New Roman"/>
          <w:i/>
        </w:rPr>
        <w:t>et.al.,</w:t>
      </w:r>
      <w:r w:rsidR="00E66D17">
        <w:rPr>
          <w:rFonts w:ascii="Times New Roman" w:hAnsi="Times New Roman" w:cs="Times New Roman"/>
        </w:rPr>
        <w:t xml:space="preserve"> 2001).</w:t>
      </w:r>
      <w:r w:rsidRPr="00F95DEF">
        <w:rPr>
          <w:rFonts w:ascii="Times New Roman" w:hAnsi="Times New Roman" w:cs="Times New Roman"/>
        </w:rPr>
        <w:t xml:space="preserve"> Without a cohesive inter-state policy, scalability of contract farming models remained limited.</w:t>
      </w:r>
    </w:p>
    <w:p w14:paraId="57F05B8C"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B. International Guidelines and Models</w:t>
      </w:r>
    </w:p>
    <w:p w14:paraId="3AF4E546"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FAO’s principles for responsible contract farming</w:t>
      </w:r>
    </w:p>
    <w:p w14:paraId="600C78FB" w14:textId="3519C497" w:rsidR="00F95DEF" w:rsidRPr="00F95DEF" w:rsidRDefault="00F95DEF" w:rsidP="00025750">
      <w:pPr>
        <w:jc w:val="both"/>
        <w:rPr>
          <w:rFonts w:ascii="Times New Roman" w:hAnsi="Times New Roman" w:cs="Times New Roman"/>
        </w:rPr>
      </w:pPr>
      <w:r w:rsidRPr="00C305A4">
        <w:rPr>
          <w:rFonts w:ascii="Times New Roman" w:hAnsi="Times New Roman" w:cs="Times New Roman"/>
        </w:rPr>
        <w:t>The Food and Agriculture Organization (FAO) issued a set of guiding principles in 2012 to promote responsible contract farming arrangements. These principles emphasized transparency, fairness, risk-sharing, and legal protection for all parties involved</w:t>
      </w:r>
      <w:r w:rsidRPr="00F95DEF">
        <w:rPr>
          <w:rFonts w:ascii="Times New Roman" w:hAnsi="Times New Roman" w:cs="Times New Roman"/>
        </w:rPr>
        <w:t>. Contracts were advised to include clearly defined terms, quality specifications, payment schedules, and mechanisms for dispute resolution. The FAO also stressed the importance of supporting smallholders through collective bargaining, capacity bui</w:t>
      </w:r>
      <w:r w:rsidR="00A20571">
        <w:rPr>
          <w:rFonts w:ascii="Times New Roman" w:hAnsi="Times New Roman" w:cs="Times New Roman"/>
        </w:rPr>
        <w:t xml:space="preserve">lding, and access to legal </w:t>
      </w:r>
      <w:r w:rsidR="00C305A4">
        <w:rPr>
          <w:rFonts w:ascii="Times New Roman" w:hAnsi="Times New Roman" w:cs="Times New Roman"/>
        </w:rPr>
        <w:t>aid</w:t>
      </w:r>
      <w:r w:rsidR="00C305A4" w:rsidRPr="00F95DEF">
        <w:rPr>
          <w:rFonts w:ascii="Times New Roman" w:hAnsi="Times New Roman" w:cs="Times New Roman"/>
        </w:rPr>
        <w:t>. Case</w:t>
      </w:r>
      <w:r w:rsidRPr="00F95DEF">
        <w:rPr>
          <w:rFonts w:ascii="Times New Roman" w:hAnsi="Times New Roman" w:cs="Times New Roman"/>
        </w:rPr>
        <w:t xml:space="preserve"> studies from Sub-Saharan Africa, Latin America, and Southeast Asia highlighted how adherence to these principles led to more equitable partnerships. For example, in Thailand’s poultry sector, FAO-aligned contracts reduced conflict incidences by 40% and enhanced p</w:t>
      </w:r>
      <w:r w:rsidR="00A20571">
        <w:rPr>
          <w:rFonts w:ascii="Times New Roman" w:hAnsi="Times New Roman" w:cs="Times New Roman"/>
        </w:rPr>
        <w:t>roducer trust</w:t>
      </w:r>
      <w:r w:rsidRPr="00F95DEF">
        <w:rPr>
          <w:rFonts w:ascii="Times New Roman" w:hAnsi="Times New Roman" w:cs="Times New Roman"/>
        </w:rPr>
        <w:t>. The FAO also worked with governments to develop model contract templates, training modules, and monitoring</w:t>
      </w:r>
      <w:r w:rsidR="00A961E3">
        <w:rPr>
          <w:rFonts w:ascii="Times New Roman" w:hAnsi="Times New Roman" w:cs="Times New Roman"/>
        </w:rPr>
        <w:t xml:space="preserve">, </w:t>
      </w:r>
      <w:r w:rsidRPr="00F95DEF">
        <w:rPr>
          <w:rFonts w:ascii="Times New Roman" w:hAnsi="Times New Roman" w:cs="Times New Roman"/>
        </w:rPr>
        <w:t>thereby enabling a supportive institutional environment.</w:t>
      </w:r>
    </w:p>
    <w:p w14:paraId="598A2B1F"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WTO and World Bank guidelines</w:t>
      </w:r>
    </w:p>
    <w:p w14:paraId="24A51A5B" w14:textId="38979E49" w:rsidR="00F95DEF" w:rsidRPr="00C305A4" w:rsidRDefault="00F95DEF" w:rsidP="00025750">
      <w:pPr>
        <w:jc w:val="both"/>
        <w:rPr>
          <w:rFonts w:ascii="Times New Roman" w:hAnsi="Times New Roman" w:cs="Times New Roman"/>
        </w:rPr>
      </w:pPr>
      <w:r w:rsidRPr="00C305A4">
        <w:rPr>
          <w:rFonts w:ascii="Times New Roman" w:hAnsi="Times New Roman" w:cs="Times New Roman"/>
        </w:rPr>
        <w:t>The World Trade Organization (WTO) does not directly regulate contract farming but influences agricultural trade policies through agreements such as the</w:t>
      </w:r>
      <w:r w:rsidR="00E66D17" w:rsidRPr="00C305A4">
        <w:rPr>
          <w:rFonts w:ascii="Times New Roman" w:hAnsi="Times New Roman" w:cs="Times New Roman"/>
        </w:rPr>
        <w:t xml:space="preserve"> Agreement on Agriculture (</w:t>
      </w:r>
      <w:proofErr w:type="spellStart"/>
      <w:r w:rsidR="00E66D17" w:rsidRPr="00C305A4">
        <w:rPr>
          <w:rFonts w:ascii="Times New Roman" w:hAnsi="Times New Roman" w:cs="Times New Roman"/>
        </w:rPr>
        <w:t>AoA</w:t>
      </w:r>
      <w:proofErr w:type="spellEnd"/>
      <w:r w:rsidR="00E66D17" w:rsidRPr="00C305A4">
        <w:rPr>
          <w:rFonts w:ascii="Times New Roman" w:hAnsi="Times New Roman" w:cs="Times New Roman"/>
        </w:rPr>
        <w:t>) (</w:t>
      </w:r>
      <w:proofErr w:type="spellStart"/>
      <w:r w:rsidR="00E66D17" w:rsidRPr="00C305A4">
        <w:rPr>
          <w:rFonts w:ascii="Times New Roman" w:hAnsi="Times New Roman" w:cs="Times New Roman"/>
        </w:rPr>
        <w:t>Harilal</w:t>
      </w:r>
      <w:proofErr w:type="spellEnd"/>
      <w:r w:rsidR="00E66D17" w:rsidRPr="00C305A4">
        <w:rPr>
          <w:rFonts w:ascii="Times New Roman" w:hAnsi="Times New Roman" w:cs="Times New Roman"/>
        </w:rPr>
        <w:t xml:space="preserve"> </w:t>
      </w:r>
      <w:r w:rsidR="00E66D17" w:rsidRPr="00C305A4">
        <w:rPr>
          <w:rFonts w:ascii="Times New Roman" w:hAnsi="Times New Roman" w:cs="Times New Roman"/>
          <w:i/>
        </w:rPr>
        <w:t>et.al.,</w:t>
      </w:r>
      <w:r w:rsidR="00E66D17" w:rsidRPr="00C305A4">
        <w:rPr>
          <w:rFonts w:ascii="Times New Roman" w:hAnsi="Times New Roman" w:cs="Times New Roman"/>
        </w:rPr>
        <w:t xml:space="preserve"> 2015).</w:t>
      </w:r>
      <w:r w:rsidRPr="00C305A4">
        <w:rPr>
          <w:rFonts w:ascii="Times New Roman" w:hAnsi="Times New Roman" w:cs="Times New Roman"/>
        </w:rPr>
        <w:t xml:space="preserve"> By promoting market liberalization and private sector participation, WTO rules have encouraged countries to create enabling conditions for agribusiness-led models, including contract farming. The </w:t>
      </w:r>
      <w:proofErr w:type="spellStart"/>
      <w:r w:rsidRPr="00C305A4">
        <w:rPr>
          <w:rFonts w:ascii="Times New Roman" w:hAnsi="Times New Roman" w:cs="Times New Roman"/>
        </w:rPr>
        <w:t>AoA</w:t>
      </w:r>
      <w:proofErr w:type="spellEnd"/>
      <w:r w:rsidRPr="00C305A4">
        <w:rPr>
          <w:rFonts w:ascii="Times New Roman" w:hAnsi="Times New Roman" w:cs="Times New Roman"/>
        </w:rPr>
        <w:t xml:space="preserve"> advocates for reduced trade-distorting subsidies and better market access, aligning with contract farming’s goal of integrating smallholders into global value </w:t>
      </w:r>
      <w:r w:rsidR="00C305A4" w:rsidRPr="00C305A4">
        <w:rPr>
          <w:rFonts w:ascii="Times New Roman" w:hAnsi="Times New Roman" w:cs="Times New Roman"/>
        </w:rPr>
        <w:t>chains. The</w:t>
      </w:r>
      <w:r w:rsidRPr="00C305A4">
        <w:rPr>
          <w:rFonts w:ascii="Times New Roman" w:hAnsi="Times New Roman" w:cs="Times New Roman"/>
        </w:rPr>
        <w:t xml:space="preserve"> World Bank has supported contract farming through multiple investment and technical assistance programs. Its 2007 report, </w:t>
      </w:r>
      <w:r w:rsidRPr="00C305A4">
        <w:rPr>
          <w:rFonts w:ascii="Times New Roman" w:hAnsi="Times New Roman" w:cs="Times New Roman"/>
          <w:i/>
          <w:iCs/>
        </w:rPr>
        <w:t>World Development Report: Agriculture for Development</w:t>
      </w:r>
      <w:r w:rsidRPr="00C305A4">
        <w:rPr>
          <w:rFonts w:ascii="Times New Roman" w:hAnsi="Times New Roman" w:cs="Times New Roman"/>
        </w:rPr>
        <w:t xml:space="preserve">, recognized contract farming as a pathway for smallholder commercialization. Projects supported by the Bank have included co-financing of farmer-producer organizations, contract farming promotion schemes in Africa and South Asia, and legal development for agri-business engagement. In Nicaragua, World Bank-funded value </w:t>
      </w:r>
      <w:r w:rsidRPr="00C305A4">
        <w:rPr>
          <w:rFonts w:ascii="Times New Roman" w:hAnsi="Times New Roman" w:cs="Times New Roman"/>
        </w:rPr>
        <w:lastRenderedPageBreak/>
        <w:t xml:space="preserve">chain projects led to a 30% increase in contract farming adoption among coffee and vegetable </w:t>
      </w:r>
      <w:r w:rsidR="00C305A4" w:rsidRPr="00C305A4">
        <w:rPr>
          <w:rFonts w:ascii="Times New Roman" w:hAnsi="Times New Roman" w:cs="Times New Roman"/>
        </w:rPr>
        <w:t>farmers. The</w:t>
      </w:r>
      <w:r w:rsidRPr="00C305A4">
        <w:rPr>
          <w:rFonts w:ascii="Times New Roman" w:hAnsi="Times New Roman" w:cs="Times New Roman"/>
        </w:rPr>
        <w:t xml:space="preserve"> Bank’s guidelines emphasize market facilitation, institutional strengthening, and risk mitigation strategies such as weather-indexed insurance or dispute mediation services. These interventions have proven crucial in countries with weak public institutions and vulnerable farmer populations.</w:t>
      </w:r>
    </w:p>
    <w:p w14:paraId="6CF0E395"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C. Implementation Gaps and Challenges</w:t>
      </w:r>
    </w:p>
    <w:p w14:paraId="7057B2C1"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Weak regulatory oversight</w:t>
      </w:r>
    </w:p>
    <w:p w14:paraId="6F71780B" w14:textId="2BA030A9" w:rsidR="00F95DEF" w:rsidRPr="00F95DEF" w:rsidRDefault="00F95DEF" w:rsidP="00025750">
      <w:pPr>
        <w:jc w:val="both"/>
        <w:rPr>
          <w:rFonts w:ascii="Times New Roman" w:hAnsi="Times New Roman" w:cs="Times New Roman"/>
        </w:rPr>
      </w:pPr>
      <w:r w:rsidRPr="00F95DEF">
        <w:rPr>
          <w:rFonts w:ascii="Times New Roman" w:hAnsi="Times New Roman" w:cs="Times New Roman"/>
        </w:rPr>
        <w:t>While legal exist in many countries, enforcement mechanisms remain inadequate. Government departments responsible for agriculture and rural development often lack capacity to monitor contract compliance, mediate disputes, or maintain registries of contract a</w:t>
      </w:r>
      <w:r w:rsidR="00E66D17">
        <w:rPr>
          <w:rFonts w:ascii="Times New Roman" w:hAnsi="Times New Roman" w:cs="Times New Roman"/>
        </w:rPr>
        <w:t xml:space="preserve">greements (Dinh </w:t>
      </w:r>
      <w:r w:rsidR="00E66D17" w:rsidRPr="00E66D17">
        <w:rPr>
          <w:rFonts w:ascii="Times New Roman" w:hAnsi="Times New Roman" w:cs="Times New Roman"/>
          <w:i/>
        </w:rPr>
        <w:t>et.al.,</w:t>
      </w:r>
      <w:r w:rsidR="00E66D17">
        <w:rPr>
          <w:rFonts w:ascii="Times New Roman" w:hAnsi="Times New Roman" w:cs="Times New Roman"/>
        </w:rPr>
        <w:t xml:space="preserve"> 2025).</w:t>
      </w:r>
      <w:r w:rsidRPr="00F95DEF">
        <w:rPr>
          <w:rFonts w:ascii="Times New Roman" w:hAnsi="Times New Roman" w:cs="Times New Roman"/>
        </w:rPr>
        <w:t xml:space="preserve"> In states with decentralized governance systems, bureaucratic delays and jurisdictional ambiguities further complicate oversight.</w:t>
      </w:r>
      <w:r w:rsidR="00A20571">
        <w:rPr>
          <w:rFonts w:ascii="Times New Roman" w:hAnsi="Times New Roman" w:cs="Times New Roman"/>
        </w:rPr>
        <w:t xml:space="preserve"> </w:t>
      </w:r>
      <w:r w:rsidRPr="00F95DEF">
        <w:rPr>
          <w:rFonts w:ascii="Times New Roman" w:hAnsi="Times New Roman" w:cs="Times New Roman"/>
        </w:rPr>
        <w:t>A 2018 evaluation by the OECD found that less than 20% of registered contract farming agreements were subject to any form of periodic monitoring. Contract violationssuch as non-payment, input withdrawal, or side-sellingfrequently go unpunished due to limited administrative resources and the absence of specialized contract enforcement units.</w:t>
      </w:r>
    </w:p>
    <w:p w14:paraId="6F17276B"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Contract disputes and lack of grievance redressal</w:t>
      </w:r>
    </w:p>
    <w:p w14:paraId="66502396" w14:textId="4F7B81F7"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Dispute resolution mechanisms are often weak or inaccessible to small and marginal farmers. While reforms introduced local-level conciliation boards, these bodies are rarely functional or adequately staffed. Most farmers lack legal literacy and financial resources to challenge contract breaches in formal </w:t>
      </w:r>
      <w:r w:rsidR="00666B1C" w:rsidRPr="00F95DEF">
        <w:rPr>
          <w:rFonts w:ascii="Times New Roman" w:hAnsi="Times New Roman" w:cs="Times New Roman"/>
        </w:rPr>
        <w:t>courts. Evidence</w:t>
      </w:r>
      <w:r w:rsidRPr="00F95DEF">
        <w:rPr>
          <w:rFonts w:ascii="Times New Roman" w:hAnsi="Times New Roman" w:cs="Times New Roman"/>
        </w:rPr>
        <w:t xml:space="preserve"> from Ghana’s pineapple export sector revealed that more than one-third of contract farmers experienced disputes related to grading and delayed payments, yet only 5% of c</w:t>
      </w:r>
      <w:r w:rsidR="00A20571">
        <w:rPr>
          <w:rFonts w:ascii="Times New Roman" w:hAnsi="Times New Roman" w:cs="Times New Roman"/>
        </w:rPr>
        <w:t>ases reached formal resolution</w:t>
      </w:r>
      <w:r w:rsidRPr="00F95DEF">
        <w:rPr>
          <w:rFonts w:ascii="Times New Roman" w:hAnsi="Times New Roman" w:cs="Times New Roman"/>
        </w:rPr>
        <w:t xml:space="preserve">. In the absence of formal mediation structures, disputes often escalate into loss of trust and contract </w:t>
      </w:r>
      <w:r w:rsidR="00C84C2B" w:rsidRPr="00F95DEF">
        <w:rPr>
          <w:rFonts w:ascii="Times New Roman" w:hAnsi="Times New Roman" w:cs="Times New Roman"/>
        </w:rPr>
        <w:t>termination. Informal</w:t>
      </w:r>
      <w:r w:rsidRPr="00F95DEF">
        <w:rPr>
          <w:rFonts w:ascii="Times New Roman" w:hAnsi="Times New Roman" w:cs="Times New Roman"/>
        </w:rPr>
        <w:t xml:space="preserve"> norms and power imbalances further undermine the efficacy of redress mechanisms. Farmers may fear retaliation or exclusion from future contracts if they pursue formal complaints, especially in monopolistic or highly concentrated buyer markets.</w:t>
      </w:r>
    </w:p>
    <w:p w14:paraId="2B722B1A"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Limited farmer awareness and legal literacy</w:t>
      </w:r>
    </w:p>
    <w:p w14:paraId="55EC56B7" w14:textId="264CB2BE" w:rsidR="00F95DEF" w:rsidRPr="00F95DEF" w:rsidRDefault="00F95DEF" w:rsidP="00025750">
      <w:pPr>
        <w:jc w:val="both"/>
        <w:rPr>
          <w:rFonts w:ascii="Times New Roman" w:hAnsi="Times New Roman" w:cs="Times New Roman"/>
        </w:rPr>
      </w:pPr>
      <w:r w:rsidRPr="00F95DEF">
        <w:rPr>
          <w:rFonts w:ascii="Times New Roman" w:hAnsi="Times New Roman" w:cs="Times New Roman"/>
        </w:rPr>
        <w:t>A major structural barrier is the limited awareness among farmers regarding their con</w:t>
      </w:r>
      <w:r w:rsidR="00E66D17">
        <w:rPr>
          <w:rFonts w:ascii="Times New Roman" w:hAnsi="Times New Roman" w:cs="Times New Roman"/>
        </w:rPr>
        <w:t>tractual rights and obligations (</w:t>
      </w:r>
      <w:proofErr w:type="spellStart"/>
      <w:r w:rsidR="00E66D17">
        <w:rPr>
          <w:rFonts w:ascii="Times New Roman" w:hAnsi="Times New Roman" w:cs="Times New Roman"/>
        </w:rPr>
        <w:t>Vamuloh</w:t>
      </w:r>
      <w:proofErr w:type="spellEnd"/>
      <w:r w:rsidR="00E66D17">
        <w:rPr>
          <w:rFonts w:ascii="Times New Roman" w:hAnsi="Times New Roman" w:cs="Times New Roman"/>
        </w:rPr>
        <w:t xml:space="preserve"> </w:t>
      </w:r>
      <w:r w:rsidR="00E66D17" w:rsidRPr="00E66D17">
        <w:rPr>
          <w:rFonts w:ascii="Times New Roman" w:hAnsi="Times New Roman" w:cs="Times New Roman"/>
          <w:i/>
        </w:rPr>
        <w:t>et.al.,</w:t>
      </w:r>
      <w:r w:rsidR="00E66D17">
        <w:rPr>
          <w:rFonts w:ascii="Times New Roman" w:hAnsi="Times New Roman" w:cs="Times New Roman"/>
        </w:rPr>
        <w:t xml:space="preserve"> 2020).</w:t>
      </w:r>
      <w:r w:rsidRPr="00F95DEF">
        <w:rPr>
          <w:rFonts w:ascii="Times New Roman" w:hAnsi="Times New Roman" w:cs="Times New Roman"/>
        </w:rPr>
        <w:t xml:space="preserve"> Contracts are often written in complex legal language and in English or regional dialects unfamiliar to the signatories. In many cases, farmers sign agreements without full understanding of delivery conditions, penalty clauses, or dispute </w:t>
      </w:r>
      <w:r w:rsidR="00C84C2B" w:rsidRPr="00F95DEF">
        <w:rPr>
          <w:rFonts w:ascii="Times New Roman" w:hAnsi="Times New Roman" w:cs="Times New Roman"/>
        </w:rPr>
        <w:t>procedures. A</w:t>
      </w:r>
      <w:r w:rsidRPr="00F95DEF">
        <w:rPr>
          <w:rFonts w:ascii="Times New Roman" w:hAnsi="Times New Roman" w:cs="Times New Roman"/>
        </w:rPr>
        <w:t xml:space="preserve"> survey conducted by IFPRI in South Asia found that fewer than 20% of smallholder farmers participating in contract farming were able to recall key provisions of their contracts. Lack of awareness not only limits farmers' ability to negotiate better terms but also impairs their confidence in seeking enforcement or </w:t>
      </w:r>
      <w:r w:rsidR="00C84C2B" w:rsidRPr="00F95DEF">
        <w:rPr>
          <w:rFonts w:ascii="Times New Roman" w:hAnsi="Times New Roman" w:cs="Times New Roman"/>
        </w:rPr>
        <w:t>renegotiation. Non</w:t>
      </w:r>
      <w:r w:rsidRPr="00F95DEF">
        <w:rPr>
          <w:rFonts w:ascii="Times New Roman" w:hAnsi="Times New Roman" w:cs="Times New Roman"/>
        </w:rPr>
        <w:t>-governmental organizations and farmer-producer companies have attempted to bridge this gap through legal literacy campaigns and contract translation services. Nevertheless, the scale of outreach remains limited compared to the demand for legal empowerment across rural regions.</w:t>
      </w:r>
    </w:p>
    <w:p w14:paraId="66C79540"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VII. Role of Intermediaries and Corporations</w:t>
      </w:r>
    </w:p>
    <w:p w14:paraId="11B5B23D"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A. Agri-businesses and Food Processors</w:t>
      </w:r>
    </w:p>
    <w:p w14:paraId="0283768D"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Private sector strategies and incentives</w:t>
      </w:r>
    </w:p>
    <w:p w14:paraId="0867AF08" w14:textId="3891C8A5" w:rsidR="00F95DEF" w:rsidRPr="00F95DEF" w:rsidRDefault="00F95DEF" w:rsidP="00025750">
      <w:pPr>
        <w:jc w:val="both"/>
        <w:rPr>
          <w:rFonts w:ascii="Times New Roman" w:hAnsi="Times New Roman" w:cs="Times New Roman"/>
        </w:rPr>
      </w:pPr>
      <w:r w:rsidRPr="00F95DEF">
        <w:rPr>
          <w:rFonts w:ascii="Times New Roman" w:hAnsi="Times New Roman" w:cs="Times New Roman"/>
        </w:rPr>
        <w:t>Agri-businesses and food processing companies have played a central role in expanding contract farming as a tool for securing raw material supply, maintaining quality consistency,</w:t>
      </w:r>
      <w:r w:rsidR="00E66D17">
        <w:rPr>
          <w:rFonts w:ascii="Times New Roman" w:hAnsi="Times New Roman" w:cs="Times New Roman"/>
        </w:rPr>
        <w:t xml:space="preserve"> and reducing procurement costs (Barrett </w:t>
      </w:r>
      <w:r w:rsidR="00E66D17" w:rsidRPr="00F43885">
        <w:rPr>
          <w:rFonts w:ascii="Times New Roman" w:hAnsi="Times New Roman" w:cs="Times New Roman"/>
          <w:i/>
        </w:rPr>
        <w:t>et.al.,</w:t>
      </w:r>
      <w:r w:rsidR="00E66D17">
        <w:rPr>
          <w:rFonts w:ascii="Times New Roman" w:hAnsi="Times New Roman" w:cs="Times New Roman"/>
        </w:rPr>
        <w:t xml:space="preserve"> 2022).</w:t>
      </w:r>
      <w:r w:rsidRPr="00F95DEF">
        <w:rPr>
          <w:rFonts w:ascii="Times New Roman" w:hAnsi="Times New Roman" w:cs="Times New Roman"/>
        </w:rPr>
        <w:t xml:space="preserve"> Contracting enables firms to bypass fragmented spot markets and establish traceable, vertically integrated supply chains. This is particularly critical in the context </w:t>
      </w:r>
      <w:r w:rsidRPr="00F95DEF">
        <w:rPr>
          <w:rFonts w:ascii="Times New Roman" w:hAnsi="Times New Roman" w:cs="Times New Roman"/>
        </w:rPr>
        <w:lastRenderedPageBreak/>
        <w:t xml:space="preserve">of global food standards, where quality, pesticide residues, and post-harvest handling influence market </w:t>
      </w:r>
      <w:r w:rsidR="00C84C2B" w:rsidRPr="00F95DEF">
        <w:rPr>
          <w:rFonts w:ascii="Times New Roman" w:hAnsi="Times New Roman" w:cs="Times New Roman"/>
        </w:rPr>
        <w:t>access. Private</w:t>
      </w:r>
      <w:r w:rsidRPr="00F95DEF">
        <w:rPr>
          <w:rFonts w:ascii="Times New Roman" w:hAnsi="Times New Roman" w:cs="Times New Roman"/>
        </w:rPr>
        <w:t xml:space="preserve"> sector participation in contract farming has increased notably in sectors such as poultry, dairy, fruits, vegetables, and sugarcane. In Brazil’s poultry industry, over 90% of production is carried out under integrated contracts with large processors, enabling firms to maintain supply continu</w:t>
      </w:r>
      <w:r w:rsidR="00A20571">
        <w:rPr>
          <w:rFonts w:ascii="Times New Roman" w:hAnsi="Times New Roman" w:cs="Times New Roman"/>
        </w:rPr>
        <w:t>ity and food safety compliance</w:t>
      </w:r>
      <w:r w:rsidRPr="00F95DEF">
        <w:rPr>
          <w:rFonts w:ascii="Times New Roman" w:hAnsi="Times New Roman" w:cs="Times New Roman"/>
        </w:rPr>
        <w:t>. In Thailand, agribusinesses involved in rice and shrimp exports use contracts to ensure uniformity in quality and timely delivery, with processors often providing inputs, extension services, and g</w:t>
      </w:r>
      <w:r w:rsidR="00A20571">
        <w:rPr>
          <w:rFonts w:ascii="Times New Roman" w:hAnsi="Times New Roman" w:cs="Times New Roman"/>
        </w:rPr>
        <w:t>uaranteed buyback arrangements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These firms are incentivized by reduced transaction costs, economies of scale, and the ability to secure produce from specific geographical areas under controlled terms. Long-term contracts also promote investments in logistics, cold storage, and processing plants. A report indicated that private companies preferred contract models when the cost of coordinating with thousands of smallholders was offset by the benefits of quality assurance and market exclusivity.</w:t>
      </w:r>
    </w:p>
    <w:p w14:paraId="0CB2750B"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Power asymmetry in contract negotiation</w:t>
      </w:r>
    </w:p>
    <w:p w14:paraId="3540D4C5" w14:textId="2B9A3C92" w:rsidR="00F95DEF" w:rsidRPr="00F95DEF" w:rsidRDefault="00F95DEF" w:rsidP="00025750">
      <w:pPr>
        <w:jc w:val="both"/>
        <w:rPr>
          <w:rFonts w:ascii="Times New Roman" w:hAnsi="Times New Roman" w:cs="Times New Roman"/>
        </w:rPr>
      </w:pPr>
      <w:r w:rsidRPr="00F95DEF">
        <w:rPr>
          <w:rFonts w:ascii="Times New Roman" w:hAnsi="Times New Roman" w:cs="Times New Roman"/>
        </w:rPr>
        <w:t>Despite the organizational benefits, contract relationships between agribusinesses and smallholders are often characterized by significant pow</w:t>
      </w:r>
      <w:r w:rsidR="00F43885">
        <w:rPr>
          <w:rFonts w:ascii="Times New Roman" w:hAnsi="Times New Roman" w:cs="Times New Roman"/>
        </w:rPr>
        <w:t>er imbalances (Bruni</w:t>
      </w:r>
      <w:r w:rsidRPr="00F95DEF">
        <w:rPr>
          <w:rFonts w:ascii="Times New Roman" w:hAnsi="Times New Roman" w:cs="Times New Roman"/>
        </w:rPr>
        <w:t xml:space="preserve"> </w:t>
      </w:r>
      <w:r w:rsidR="00F43885" w:rsidRPr="00F43885">
        <w:rPr>
          <w:rFonts w:ascii="Times New Roman" w:hAnsi="Times New Roman" w:cs="Times New Roman"/>
          <w:i/>
        </w:rPr>
        <w:t>et.al.,</w:t>
      </w:r>
      <w:r w:rsidR="00F43885">
        <w:rPr>
          <w:rFonts w:ascii="Times New Roman" w:hAnsi="Times New Roman" w:cs="Times New Roman"/>
        </w:rPr>
        <w:t xml:space="preserve"> 2016). </w:t>
      </w:r>
      <w:r w:rsidRPr="00F95DEF">
        <w:rPr>
          <w:rFonts w:ascii="Times New Roman" w:hAnsi="Times New Roman" w:cs="Times New Roman"/>
        </w:rPr>
        <w:t xml:space="preserve">Firms typically possess greater access to information, legal expertise, and market intelligence, allowing them to dictate terms on pricing, quality standards, and delivery conditions. Small and marginal farmers, lacking negotiating power or legal awareness, frequently accept contracts that are not in their </w:t>
      </w:r>
      <w:r w:rsidR="00E91B83" w:rsidRPr="00F95DEF">
        <w:rPr>
          <w:rFonts w:ascii="Times New Roman" w:hAnsi="Times New Roman" w:cs="Times New Roman"/>
        </w:rPr>
        <w:t>favour</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 xml:space="preserve">This asymmetry manifests in several ways. Contracts may include clauses that </w:t>
      </w:r>
      <w:r w:rsidR="00E91B83" w:rsidRPr="00F95DEF">
        <w:rPr>
          <w:rFonts w:ascii="Times New Roman" w:hAnsi="Times New Roman" w:cs="Times New Roman"/>
        </w:rPr>
        <w:t>favour</w:t>
      </w:r>
      <w:r w:rsidRPr="00F95DEF">
        <w:rPr>
          <w:rFonts w:ascii="Times New Roman" w:hAnsi="Times New Roman" w:cs="Times New Roman"/>
        </w:rPr>
        <w:t xml:space="preserve"> the buyer in grading disputes, provide flexibility for price adjustments, or impose penalties for minor non-compliance. A study in Kenya’s horticultural sector found that 60% of farmers reported not fully understanding their contract terms, while 40% had no a</w:t>
      </w:r>
      <w:r w:rsidR="00A20571">
        <w:rPr>
          <w:rFonts w:ascii="Times New Roman" w:hAnsi="Times New Roman" w:cs="Times New Roman"/>
        </w:rPr>
        <w:t>bility to negotiate conditions</w:t>
      </w:r>
      <w:r w:rsidRPr="00F95DEF">
        <w:rPr>
          <w:rFonts w:ascii="Times New Roman" w:hAnsi="Times New Roman" w:cs="Times New Roman"/>
        </w:rPr>
        <w:t>. Similar findings in Vietnam’s shrimp industry highlighted the limited capacity of farmers to challenge term</w:t>
      </w:r>
      <w:r w:rsidR="00A20571">
        <w:rPr>
          <w:rFonts w:ascii="Times New Roman" w:hAnsi="Times New Roman" w:cs="Times New Roman"/>
        </w:rPr>
        <w:t>s set by export-oriented firms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Unequal power dynamics often result in exploitative practices such as delayed payments, under-weighing of produce, and lack of compensation for rejected goods. In regions where alternative buyers are absent, farmers become dependent on a single firm, increasing vulnerability and reducing their leverage in contract renewal or dispute resolution.</w:t>
      </w:r>
    </w:p>
    <w:p w14:paraId="132F537A"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B. Producer Organizations and Cooperatives</w:t>
      </w:r>
    </w:p>
    <w:p w14:paraId="19A22DF7"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Role in improving negotiation power</w:t>
      </w:r>
    </w:p>
    <w:p w14:paraId="7DCA0A82" w14:textId="0039FAFE" w:rsidR="00F95DEF" w:rsidRPr="00F95DEF" w:rsidRDefault="00F95DEF" w:rsidP="00025750">
      <w:pPr>
        <w:jc w:val="both"/>
        <w:rPr>
          <w:rFonts w:ascii="Times New Roman" w:hAnsi="Times New Roman" w:cs="Times New Roman"/>
        </w:rPr>
      </w:pPr>
      <w:r w:rsidRPr="00F95DEF">
        <w:rPr>
          <w:rFonts w:ascii="Times New Roman" w:hAnsi="Times New Roman" w:cs="Times New Roman"/>
        </w:rPr>
        <w:t>Producer organizations and cooperatives have emerged as critical intermediaries in reducing the power gap betwe</w:t>
      </w:r>
      <w:r w:rsidR="00F43885">
        <w:rPr>
          <w:rFonts w:ascii="Times New Roman" w:hAnsi="Times New Roman" w:cs="Times New Roman"/>
        </w:rPr>
        <w:t xml:space="preserve">en farmers and corporate buyers (Yang </w:t>
      </w:r>
      <w:r w:rsidR="00F43885" w:rsidRPr="00F43885">
        <w:rPr>
          <w:rFonts w:ascii="Times New Roman" w:hAnsi="Times New Roman" w:cs="Times New Roman"/>
          <w:i/>
        </w:rPr>
        <w:t>et.al.,</w:t>
      </w:r>
      <w:r w:rsidR="00F43885">
        <w:rPr>
          <w:rFonts w:ascii="Times New Roman" w:hAnsi="Times New Roman" w:cs="Times New Roman"/>
        </w:rPr>
        <w:t xml:space="preserve"> 2014).</w:t>
      </w:r>
      <w:r w:rsidRPr="00F95DEF">
        <w:rPr>
          <w:rFonts w:ascii="Times New Roman" w:hAnsi="Times New Roman" w:cs="Times New Roman"/>
        </w:rPr>
        <w:t xml:space="preserve"> By aggregating produce, standardizing quality, and representing collective interests, such institutions enhance the bargaining power of smallholders. They also act as platforms for contract negotiation, dispute mediation, and capacity </w:t>
      </w:r>
      <w:r w:rsidR="00C84C2B" w:rsidRPr="00F95DEF">
        <w:rPr>
          <w:rFonts w:ascii="Times New Roman" w:hAnsi="Times New Roman" w:cs="Times New Roman"/>
        </w:rPr>
        <w:t>building. In</w:t>
      </w:r>
      <w:r w:rsidRPr="00F95DEF">
        <w:rPr>
          <w:rFonts w:ascii="Times New Roman" w:hAnsi="Times New Roman" w:cs="Times New Roman"/>
        </w:rPr>
        <w:t xml:space="preserve"> Peru’s asparagus sector, farmer cooperatives helped negotiate better pricing terms and facilitated compliance with international food safety standards. As a result, member farmers earned 20–30% higher prices compared to individual gro</w:t>
      </w:r>
      <w:r w:rsidR="00A20571">
        <w:rPr>
          <w:rFonts w:ascii="Times New Roman" w:hAnsi="Times New Roman" w:cs="Times New Roman"/>
        </w:rPr>
        <w:t>wers selling through middlemen</w:t>
      </w:r>
      <w:r w:rsidRPr="00F95DEF">
        <w:rPr>
          <w:rFonts w:ascii="Times New Roman" w:hAnsi="Times New Roman" w:cs="Times New Roman"/>
        </w:rPr>
        <w:t>. In Ghana, cocoa cooperatives engaged in contract-based certifications with multinational chocolate companies, enabling farmers to access premium prices and technical support while maintaining loc</w:t>
      </w:r>
      <w:r w:rsidR="00A20571">
        <w:rPr>
          <w:rFonts w:ascii="Times New Roman" w:hAnsi="Times New Roman" w:cs="Times New Roman"/>
        </w:rPr>
        <w:t xml:space="preserve">al control over contract </w:t>
      </w:r>
      <w:r w:rsidR="00C305A4">
        <w:rPr>
          <w:rFonts w:ascii="Times New Roman" w:hAnsi="Times New Roman" w:cs="Times New Roman"/>
        </w:rPr>
        <w:t>term</w:t>
      </w:r>
      <w:r w:rsidR="00C305A4" w:rsidRPr="00F95DEF">
        <w:rPr>
          <w:rFonts w:ascii="Times New Roman" w:hAnsi="Times New Roman" w:cs="Times New Roman"/>
        </w:rPr>
        <w:t>. These</w:t>
      </w:r>
      <w:r w:rsidRPr="00F95DEF">
        <w:rPr>
          <w:rFonts w:ascii="Times New Roman" w:hAnsi="Times New Roman" w:cs="Times New Roman"/>
        </w:rPr>
        <w:t xml:space="preserve"> organizations also play an essential role in pre-financing input costs, coordinating logistics, and offering extension services. By acting as a legal entity, cooperatives can sign binding contracts with firms, reducing the risk of side-selling and building trust on both sides.</w:t>
      </w:r>
    </w:p>
    <w:p w14:paraId="4B021CC1"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Success stories and limitations</w:t>
      </w:r>
    </w:p>
    <w:p w14:paraId="2B15F7F3" w14:textId="3DBBD613" w:rsidR="00F95DEF" w:rsidRPr="00F95DEF" w:rsidRDefault="00F95DEF" w:rsidP="00025750">
      <w:pPr>
        <w:jc w:val="both"/>
        <w:rPr>
          <w:rFonts w:ascii="Times New Roman" w:hAnsi="Times New Roman" w:cs="Times New Roman"/>
        </w:rPr>
      </w:pPr>
      <w:r w:rsidRPr="00F95DEF">
        <w:rPr>
          <w:rFonts w:ascii="Times New Roman" w:hAnsi="Times New Roman" w:cs="Times New Roman"/>
        </w:rPr>
        <w:t>Several successful models illustrate the potential of collec</w:t>
      </w:r>
      <w:r w:rsidR="00F43885">
        <w:rPr>
          <w:rFonts w:ascii="Times New Roman" w:hAnsi="Times New Roman" w:cs="Times New Roman"/>
        </w:rPr>
        <w:t xml:space="preserve">tive action in contract farming (Herbel </w:t>
      </w:r>
      <w:r w:rsidR="00F43885" w:rsidRPr="00F43885">
        <w:rPr>
          <w:rFonts w:ascii="Times New Roman" w:hAnsi="Times New Roman" w:cs="Times New Roman"/>
          <w:i/>
        </w:rPr>
        <w:t>et.al.,</w:t>
      </w:r>
      <w:r w:rsidR="00F43885">
        <w:rPr>
          <w:rFonts w:ascii="Times New Roman" w:hAnsi="Times New Roman" w:cs="Times New Roman"/>
        </w:rPr>
        <w:t xml:space="preserve"> 2012).</w:t>
      </w:r>
      <w:r w:rsidRPr="00F95DEF">
        <w:rPr>
          <w:rFonts w:ascii="Times New Roman" w:hAnsi="Times New Roman" w:cs="Times New Roman"/>
        </w:rPr>
        <w:t xml:space="preserve"> In Vietnam, farmer cooperatives in the Mekong Delta partnered with rice exporters under contract farming schemes supported by the Ministry of Agriculture. These cooperatives helped ensure quality compliance, provided access to mechanized services, and negotiated stable</w:t>
      </w:r>
      <w:r w:rsidR="00A20571">
        <w:rPr>
          <w:rFonts w:ascii="Times New Roman" w:hAnsi="Times New Roman" w:cs="Times New Roman"/>
        </w:rPr>
        <w:t xml:space="preserve"> prices during harvest seasons</w:t>
      </w:r>
      <w:r w:rsidRPr="00F95DEF">
        <w:rPr>
          <w:rFonts w:ascii="Times New Roman" w:hAnsi="Times New Roman" w:cs="Times New Roman"/>
        </w:rPr>
        <w:t xml:space="preserve">. Similarly, dairy cooperatives in East Africa have enabled smallholders to </w:t>
      </w:r>
      <w:r w:rsidRPr="00F95DEF">
        <w:rPr>
          <w:rFonts w:ascii="Times New Roman" w:hAnsi="Times New Roman" w:cs="Times New Roman"/>
        </w:rPr>
        <w:lastRenderedPageBreak/>
        <w:t xml:space="preserve">access chilling infrastructure and veterinary services while securing daily procurement contracts with </w:t>
      </w:r>
      <w:r w:rsidR="00C84C2B" w:rsidRPr="00F95DEF">
        <w:rPr>
          <w:rFonts w:ascii="Times New Roman" w:hAnsi="Times New Roman" w:cs="Times New Roman"/>
        </w:rPr>
        <w:t>processors. Despite</w:t>
      </w:r>
      <w:r w:rsidRPr="00F95DEF">
        <w:rPr>
          <w:rFonts w:ascii="Times New Roman" w:hAnsi="Times New Roman" w:cs="Times New Roman"/>
        </w:rPr>
        <w:t xml:space="preserve"> these gains, cooperatives face numerous challenges. Organizational capacity remains uneven, with many struggling due to poor governance, limited financial management, or elite capture. A 2014 study found that only 40% of registered farmer organizations in sub-Saharan Africa were fully functional and capable of enforcing contract terms. Inadequate training, lack of legal knowledge, and limited access to finance further constrain their ability to scale up or negotiate equitable terms on behalf of their </w:t>
      </w:r>
      <w:r w:rsidR="00C84C2B" w:rsidRPr="00F95DEF">
        <w:rPr>
          <w:rFonts w:ascii="Times New Roman" w:hAnsi="Times New Roman" w:cs="Times New Roman"/>
        </w:rPr>
        <w:t>members. Another</w:t>
      </w:r>
      <w:r w:rsidRPr="00F95DEF">
        <w:rPr>
          <w:rFonts w:ascii="Times New Roman" w:hAnsi="Times New Roman" w:cs="Times New Roman"/>
        </w:rPr>
        <w:t xml:space="preserve"> limitation is the heterogeneity of farmer needs and expectations, which can lead to internalconflicts. Larger farmers within cooperatives may dominate decision-making, leaving marginal or landless members with limited benefits. Maintaining transparency and accountability within these institutions is critical to ensuring inclusive growth.</w:t>
      </w:r>
    </w:p>
    <w:p w14:paraId="04D5E4F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C. Third-party Mediation and NGOs</w:t>
      </w:r>
    </w:p>
    <w:p w14:paraId="1CBDC0B5"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Role in ensuring fair contracts and conflict resolution</w:t>
      </w:r>
    </w:p>
    <w:p w14:paraId="3696A597" w14:textId="3B778A94" w:rsidR="00F95DEF" w:rsidRPr="00F95DEF" w:rsidRDefault="00F95DEF" w:rsidP="00025750">
      <w:pPr>
        <w:jc w:val="both"/>
        <w:rPr>
          <w:rFonts w:ascii="Times New Roman" w:hAnsi="Times New Roman" w:cs="Times New Roman"/>
        </w:rPr>
      </w:pPr>
      <w:r w:rsidRPr="00F95DEF">
        <w:rPr>
          <w:rFonts w:ascii="Times New Roman" w:hAnsi="Times New Roman" w:cs="Times New Roman"/>
        </w:rPr>
        <w:t>Third-party institutions, including NGOs, legal aid groups, and independent mediators, have played a pivotal role in supporting contract enforcement and promoting fairness in farmer-corporate relationships. These entities help bridge information gaps, provide legal literacy training, and act as neutral arbitrators during disputes.</w:t>
      </w:r>
      <w:r w:rsidR="00A20571">
        <w:rPr>
          <w:rFonts w:ascii="Times New Roman" w:hAnsi="Times New Roman" w:cs="Times New Roman"/>
        </w:rPr>
        <w:t xml:space="preserve"> </w:t>
      </w:r>
      <w:r w:rsidRPr="00F95DEF">
        <w:rPr>
          <w:rFonts w:ascii="Times New Roman" w:hAnsi="Times New Roman" w:cs="Times New Roman"/>
        </w:rPr>
        <w:t xml:space="preserve">Non-profit organizations have supported contract literacy campaigns in several developing countries by translating contracts into local languages, conducting awareness drives, and training farmers </w:t>
      </w:r>
      <w:r w:rsidR="00F43885">
        <w:rPr>
          <w:rFonts w:ascii="Times New Roman" w:hAnsi="Times New Roman" w:cs="Times New Roman"/>
        </w:rPr>
        <w:t xml:space="preserve">in their rights and obligations (Burger </w:t>
      </w:r>
      <w:r w:rsidR="00F43885" w:rsidRPr="00F43885">
        <w:rPr>
          <w:rFonts w:ascii="Times New Roman" w:hAnsi="Times New Roman" w:cs="Times New Roman"/>
          <w:i/>
        </w:rPr>
        <w:t>et.al.,</w:t>
      </w:r>
      <w:r w:rsidR="00F43885">
        <w:rPr>
          <w:rFonts w:ascii="Times New Roman" w:hAnsi="Times New Roman" w:cs="Times New Roman"/>
        </w:rPr>
        <w:t xml:space="preserve"> 2019).</w:t>
      </w:r>
      <w:r w:rsidRPr="00F95DEF">
        <w:rPr>
          <w:rFonts w:ascii="Times New Roman" w:hAnsi="Times New Roman" w:cs="Times New Roman"/>
        </w:rPr>
        <w:t xml:space="preserve"> In Tanzania, for instance, </w:t>
      </w:r>
      <w:proofErr w:type="spellStart"/>
      <w:r w:rsidRPr="00F95DEF">
        <w:rPr>
          <w:rFonts w:ascii="Times New Roman" w:hAnsi="Times New Roman" w:cs="Times New Roman"/>
        </w:rPr>
        <w:t>Landesa</w:t>
      </w:r>
      <w:proofErr w:type="spellEnd"/>
      <w:r w:rsidRPr="00F95DEF">
        <w:rPr>
          <w:rFonts w:ascii="Times New Roman" w:hAnsi="Times New Roman" w:cs="Times New Roman"/>
        </w:rPr>
        <w:t xml:space="preserve"> and local partners facilitated contract negotiation workshops that helped farmers involved in sunflower and sugarcane contracts understand </w:t>
      </w:r>
      <w:r w:rsidR="00A20571">
        <w:rPr>
          <w:rFonts w:ascii="Times New Roman" w:hAnsi="Times New Roman" w:cs="Times New Roman"/>
        </w:rPr>
        <w:t xml:space="preserve">risk clauses and payment </w:t>
      </w:r>
      <w:r w:rsidR="00C305A4">
        <w:rPr>
          <w:rFonts w:ascii="Times New Roman" w:hAnsi="Times New Roman" w:cs="Times New Roman"/>
        </w:rPr>
        <w:t>terms</w:t>
      </w:r>
      <w:r w:rsidR="00C305A4" w:rsidRPr="00F95DEF">
        <w:rPr>
          <w:rFonts w:ascii="Times New Roman" w:hAnsi="Times New Roman" w:cs="Times New Roman"/>
        </w:rPr>
        <w:t>. Third</w:t>
      </w:r>
      <w:r w:rsidRPr="00F95DEF">
        <w:rPr>
          <w:rFonts w:ascii="Times New Roman" w:hAnsi="Times New Roman" w:cs="Times New Roman"/>
        </w:rPr>
        <w:t xml:space="preserve">-party mediation has also been effective in resolving disputes without litigation. Mediation boards in Thailand’s agri-food sector, composed of farmer representatives, local officials, and legal experts, have successfully resolved over 75% of contract disputes related to grading and pricing through non-adversarial </w:t>
      </w:r>
      <w:r w:rsidR="00A20571">
        <w:rPr>
          <w:rFonts w:ascii="Times New Roman" w:hAnsi="Times New Roman" w:cs="Times New Roman"/>
        </w:rPr>
        <w:t>processes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NGOs often partner with producer organizations to build institutional capacity and provide technical support. In Senegal’s vegetable export sector, NGOs collaborated with women’s groups to negotiate contract terms with European buyers, ensuring gender-sensitive clauses and transparent payment mechanisms. Such interventions not only promote justice but also improve trust in the contracting system.</w:t>
      </w:r>
      <w:r w:rsidR="00F43885">
        <w:rPr>
          <w:rFonts w:ascii="Times New Roman" w:hAnsi="Times New Roman" w:cs="Times New Roman"/>
        </w:rPr>
        <w:t xml:space="preserve"> </w:t>
      </w:r>
      <w:r w:rsidRPr="00F95DEF">
        <w:rPr>
          <w:rFonts w:ascii="Times New Roman" w:hAnsi="Times New Roman" w:cs="Times New Roman"/>
        </w:rPr>
        <w:t>Despite their contributions, third-party involvement remains limited in scale and often dependent on donor funding. Without long-term institutional backing or policy integration, the role of these organizations can be fragmented and unsustainable. Strengthening their participation through formal recognition in contract governance could enhance their impact on equitable contract farming practices.</w:t>
      </w:r>
    </w:p>
    <w:p w14:paraId="4C5B506C"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VIII. Future and Innovations</w:t>
      </w:r>
    </w:p>
    <w:p w14:paraId="66290C69"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A. Digital Technologies and Smart Contracts</w:t>
      </w:r>
    </w:p>
    <w:p w14:paraId="4FCDF56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Blockchain for contract enforcement</w:t>
      </w:r>
    </w:p>
    <w:p w14:paraId="2B4D5C45" w14:textId="08BA9A18" w:rsidR="00F95DEF" w:rsidRPr="00F95DEF" w:rsidRDefault="00F95DEF" w:rsidP="00025750">
      <w:pPr>
        <w:jc w:val="both"/>
        <w:rPr>
          <w:rFonts w:ascii="Times New Roman" w:hAnsi="Times New Roman" w:cs="Times New Roman"/>
        </w:rPr>
      </w:pPr>
      <w:r w:rsidRPr="00F95DEF">
        <w:rPr>
          <w:rFonts w:ascii="Times New Roman" w:hAnsi="Times New Roman" w:cs="Times New Roman"/>
        </w:rPr>
        <w:t>Emerging digital technologies are transforming the potential of contract farming by enhancing transparency, a</w:t>
      </w:r>
      <w:r w:rsidR="00F43885">
        <w:rPr>
          <w:rFonts w:ascii="Times New Roman" w:hAnsi="Times New Roman" w:cs="Times New Roman"/>
        </w:rPr>
        <w:t xml:space="preserve">ccountability, and traceability (Kos </w:t>
      </w:r>
      <w:r w:rsidR="00F43885" w:rsidRPr="00F43885">
        <w:rPr>
          <w:rFonts w:ascii="Times New Roman" w:hAnsi="Times New Roman" w:cs="Times New Roman"/>
          <w:i/>
        </w:rPr>
        <w:t>et.al.,</w:t>
      </w:r>
      <w:r w:rsidR="00F43885">
        <w:rPr>
          <w:rFonts w:ascii="Times New Roman" w:hAnsi="Times New Roman" w:cs="Times New Roman"/>
        </w:rPr>
        <w:t xml:space="preserve"> 2019).</w:t>
      </w:r>
      <w:r w:rsidRPr="00F95DEF">
        <w:rPr>
          <w:rFonts w:ascii="Times New Roman" w:hAnsi="Times New Roman" w:cs="Times New Roman"/>
        </w:rPr>
        <w:t xml:space="preserve"> Among these, blockchain technology offers significant promise for contract enforcement by providing decentralized, tamper-proof records of transactions. In conventional systems, lack of reliable documentation often leads to disputes over quantity, quality, or payment. Blockchain addresses these issues by creating a digital ledger that all parties can access and </w:t>
      </w:r>
      <w:r w:rsidR="00C84C2B" w:rsidRPr="00F95DEF">
        <w:rPr>
          <w:rFonts w:ascii="Times New Roman" w:hAnsi="Times New Roman" w:cs="Times New Roman"/>
        </w:rPr>
        <w:t>verify. Pilot</w:t>
      </w:r>
      <w:r w:rsidRPr="00F95DEF">
        <w:rPr>
          <w:rFonts w:ascii="Times New Roman" w:hAnsi="Times New Roman" w:cs="Times New Roman"/>
        </w:rPr>
        <w:t xml:space="preserve"> projects in agri-food value chains have demonstrated the utility of blockchain for monitoring contract compliance and ensuring timely payments. In Kenya, </w:t>
      </w:r>
      <w:proofErr w:type="spellStart"/>
      <w:r w:rsidRPr="00F95DEF">
        <w:rPr>
          <w:rFonts w:ascii="Times New Roman" w:hAnsi="Times New Roman" w:cs="Times New Roman"/>
        </w:rPr>
        <w:t>Twiga</w:t>
      </w:r>
      <w:proofErr w:type="spellEnd"/>
      <w:r w:rsidRPr="00F95DEF">
        <w:rPr>
          <w:rFonts w:ascii="Times New Roman" w:hAnsi="Times New Roman" w:cs="Times New Roman"/>
        </w:rPr>
        <w:t xml:space="preserve"> Foods has integrated blockchain into its procurement system, allowing real-time tracking of produce deliveries and automatic disbursal of payments based on contract terms. This has reduced transaction disputes by nearly 60% and improved trust among smallholder supplie</w:t>
      </w:r>
      <w:r w:rsidR="00A20571">
        <w:rPr>
          <w:rFonts w:ascii="Times New Roman" w:hAnsi="Times New Roman" w:cs="Times New Roman"/>
        </w:rPr>
        <w:t>rs</w:t>
      </w:r>
      <w:r w:rsidRPr="00F95DEF">
        <w:rPr>
          <w:rFonts w:ascii="Times New Roman" w:hAnsi="Times New Roman" w:cs="Times New Roman"/>
        </w:rPr>
        <w:t>. Similar applications in Vietnam’s aquaculture sector have enabled seafood exporters to comply with international traceability standards and resolve disagreements over qualit</w:t>
      </w:r>
      <w:r w:rsidR="00A20571">
        <w:rPr>
          <w:rFonts w:ascii="Times New Roman" w:hAnsi="Times New Roman" w:cs="Times New Roman"/>
        </w:rPr>
        <w:t>y assessments more efficiently</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 xml:space="preserve">Smart contracts, built </w:t>
      </w:r>
      <w:r w:rsidRPr="00F95DEF">
        <w:rPr>
          <w:rFonts w:ascii="Times New Roman" w:hAnsi="Times New Roman" w:cs="Times New Roman"/>
        </w:rPr>
        <w:lastRenderedPageBreak/>
        <w:t>on blockchain protocols, execute contract clauses automatically when predetermined conditions are met. For example, when a farmer delivers a specified quantity of produce meeting quality standards, the system can trigger instant payments without human intervention. These innovations reduce administrative costs and eliminate middle-layer inefficiencies, contributing to a more reliable and inclusive contracting ecosystem.</w:t>
      </w:r>
    </w:p>
    <w:p w14:paraId="51D99EB4"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ICT platforms for farmer awareness and transparency</w:t>
      </w:r>
    </w:p>
    <w:p w14:paraId="24AA3EDA" w14:textId="247100D3" w:rsidR="00F95DEF" w:rsidRPr="00F95DEF" w:rsidRDefault="00F95DEF" w:rsidP="00025750">
      <w:pPr>
        <w:jc w:val="both"/>
        <w:rPr>
          <w:rFonts w:ascii="Times New Roman" w:hAnsi="Times New Roman" w:cs="Times New Roman"/>
        </w:rPr>
      </w:pPr>
      <w:r w:rsidRPr="00F95DEF">
        <w:rPr>
          <w:rFonts w:ascii="Times New Roman" w:hAnsi="Times New Roman" w:cs="Times New Roman"/>
        </w:rPr>
        <w:t>Information and Communication Technology (ICT) platforms are increasingly used to disseminate contract information, facilitate real-time communication, and provide farmers wit</w:t>
      </w:r>
      <w:r w:rsidR="00F43885">
        <w:rPr>
          <w:rFonts w:ascii="Times New Roman" w:hAnsi="Times New Roman" w:cs="Times New Roman"/>
        </w:rPr>
        <w:t xml:space="preserve">h access to market intelligence (Mapiye </w:t>
      </w:r>
      <w:r w:rsidR="00F43885" w:rsidRPr="00F43885">
        <w:rPr>
          <w:rFonts w:ascii="Times New Roman" w:hAnsi="Times New Roman" w:cs="Times New Roman"/>
          <w:i/>
        </w:rPr>
        <w:t>et.al.,</w:t>
      </w:r>
      <w:r w:rsidR="00F43885">
        <w:rPr>
          <w:rFonts w:ascii="Times New Roman" w:hAnsi="Times New Roman" w:cs="Times New Roman"/>
        </w:rPr>
        <w:t xml:space="preserve"> 2023).</w:t>
      </w:r>
      <w:r w:rsidRPr="00F95DEF">
        <w:rPr>
          <w:rFonts w:ascii="Times New Roman" w:hAnsi="Times New Roman" w:cs="Times New Roman"/>
        </w:rPr>
        <w:t xml:space="preserve"> Mobile-based applications, SMS alerts, and digital dashboards allow smallholders to understand contract terms, monitor pricing trends, and report </w:t>
      </w:r>
      <w:r w:rsidR="00C305A4" w:rsidRPr="00F95DEF">
        <w:rPr>
          <w:rFonts w:ascii="Times New Roman" w:hAnsi="Times New Roman" w:cs="Times New Roman"/>
        </w:rPr>
        <w:t>grievances. In</w:t>
      </w:r>
      <w:r w:rsidRPr="00F95DEF">
        <w:rPr>
          <w:rFonts w:ascii="Times New Roman" w:hAnsi="Times New Roman" w:cs="Times New Roman"/>
        </w:rPr>
        <w:t xml:space="preserve"> Ghana, </w:t>
      </w:r>
      <w:proofErr w:type="spellStart"/>
      <w:r w:rsidRPr="00F95DEF">
        <w:rPr>
          <w:rFonts w:ascii="Times New Roman" w:hAnsi="Times New Roman" w:cs="Times New Roman"/>
        </w:rPr>
        <w:t>Esoko</w:t>
      </w:r>
      <w:proofErr w:type="spellEnd"/>
      <w:r w:rsidRPr="00F95DEF">
        <w:rPr>
          <w:rFonts w:ascii="Times New Roman" w:hAnsi="Times New Roman" w:cs="Times New Roman"/>
        </w:rPr>
        <w:t xml:space="preserve"> has developed an SMS-based system that provides farmers with weather forecasts, price updates, and contract compliance guidelines. Farmers using </w:t>
      </w:r>
      <w:proofErr w:type="spellStart"/>
      <w:r w:rsidRPr="00F95DEF">
        <w:rPr>
          <w:rFonts w:ascii="Times New Roman" w:hAnsi="Times New Roman" w:cs="Times New Roman"/>
        </w:rPr>
        <w:t>Esoko</w:t>
      </w:r>
      <w:proofErr w:type="spellEnd"/>
      <w:r w:rsidRPr="00F95DEF">
        <w:rPr>
          <w:rFonts w:ascii="Times New Roman" w:hAnsi="Times New Roman" w:cs="Times New Roman"/>
        </w:rPr>
        <w:t xml:space="preserve"> services reported a 10–15% increase in income due to improved decision</w:t>
      </w:r>
      <w:r w:rsidR="00A20571">
        <w:rPr>
          <w:rFonts w:ascii="Times New Roman" w:hAnsi="Times New Roman" w:cs="Times New Roman"/>
        </w:rPr>
        <w:t>-making and bargaining ability</w:t>
      </w:r>
      <w:r w:rsidRPr="00F95DEF">
        <w:rPr>
          <w:rFonts w:ascii="Times New Roman" w:hAnsi="Times New Roman" w:cs="Times New Roman"/>
        </w:rPr>
        <w:t xml:space="preserve">. In Bangladesh, Krishi Call </w:t>
      </w:r>
      <w:proofErr w:type="spellStart"/>
      <w:r w:rsidRPr="00F95DEF">
        <w:rPr>
          <w:rFonts w:ascii="Times New Roman" w:hAnsi="Times New Roman" w:cs="Times New Roman"/>
        </w:rPr>
        <w:t>Centers</w:t>
      </w:r>
      <w:proofErr w:type="spellEnd"/>
      <w:r w:rsidRPr="00F95DEF">
        <w:rPr>
          <w:rFonts w:ascii="Times New Roman" w:hAnsi="Times New Roman" w:cs="Times New Roman"/>
        </w:rPr>
        <w:t xml:space="preserve"> have supported thousands of farmers by explaining contract clauses and connecting them with agribusiness partners in local </w:t>
      </w:r>
      <w:r w:rsidR="00C84C2B" w:rsidRPr="00F95DEF">
        <w:rPr>
          <w:rFonts w:ascii="Times New Roman" w:hAnsi="Times New Roman" w:cs="Times New Roman"/>
        </w:rPr>
        <w:t>languages. Digital</w:t>
      </w:r>
      <w:r w:rsidRPr="00F95DEF">
        <w:rPr>
          <w:rFonts w:ascii="Times New Roman" w:hAnsi="Times New Roman" w:cs="Times New Roman"/>
        </w:rPr>
        <w:t xml:space="preserve"> tools also support aggregation platforms, linking farmers to producer organizations and buyers. Applications such as </w:t>
      </w:r>
      <w:proofErr w:type="spellStart"/>
      <w:r w:rsidRPr="00F95DEF">
        <w:rPr>
          <w:rFonts w:ascii="Times New Roman" w:hAnsi="Times New Roman" w:cs="Times New Roman"/>
        </w:rPr>
        <w:t>AgUnity</w:t>
      </w:r>
      <w:proofErr w:type="spellEnd"/>
      <w:r w:rsidRPr="00F95DEF">
        <w:rPr>
          <w:rFonts w:ascii="Times New Roman" w:hAnsi="Times New Roman" w:cs="Times New Roman"/>
        </w:rPr>
        <w:t xml:space="preserve"> have used smartphones to digitize transactions and create transparent digital identities for farmers, enabling secure record-keeping and credit history development. These innovations enhance credibility, reduce information asymmetries, and help build long-term commercial relationships between farmers and contracting firms.</w:t>
      </w:r>
    </w:p>
    <w:p w14:paraId="3239F468"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B. Sustainable and Inclusive Contract Farming Models</w:t>
      </w:r>
    </w:p>
    <w:p w14:paraId="746210FF"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Agroecology, fair trade, and shared value approaches</w:t>
      </w:r>
    </w:p>
    <w:p w14:paraId="7132F0F5" w14:textId="56F423EF" w:rsidR="00F95DEF" w:rsidRPr="00F95DEF" w:rsidRDefault="00F95DEF" w:rsidP="00025750">
      <w:pPr>
        <w:jc w:val="both"/>
        <w:rPr>
          <w:rFonts w:ascii="Times New Roman" w:hAnsi="Times New Roman" w:cs="Times New Roman"/>
        </w:rPr>
      </w:pPr>
      <w:r w:rsidRPr="00F95DEF">
        <w:rPr>
          <w:rFonts w:ascii="Times New Roman" w:hAnsi="Times New Roman" w:cs="Times New Roman"/>
        </w:rPr>
        <w:t>Sustainability in contract farming is gaining importance as agri-businesses and development agencies recognize the long-term risks of environmental degradation, social exclusion, and community resistance. Agroecological models promote practices such as intercropping, organic inputs, reduced chemical dependency, and biodiversity conservati</w:t>
      </w:r>
      <w:r w:rsidR="00F43885">
        <w:rPr>
          <w:rFonts w:ascii="Times New Roman" w:hAnsi="Times New Roman" w:cs="Times New Roman"/>
        </w:rPr>
        <w:t xml:space="preserve">on within contract arrangements (Wezel </w:t>
      </w:r>
      <w:r w:rsidR="00F43885" w:rsidRPr="00F43885">
        <w:rPr>
          <w:rFonts w:ascii="Times New Roman" w:hAnsi="Times New Roman" w:cs="Times New Roman"/>
          <w:i/>
        </w:rPr>
        <w:t>et.al.,</w:t>
      </w:r>
      <w:r w:rsidR="00F43885">
        <w:rPr>
          <w:rFonts w:ascii="Times New Roman" w:hAnsi="Times New Roman" w:cs="Times New Roman"/>
        </w:rPr>
        <w:t xml:space="preserve"> 2014). </w:t>
      </w:r>
      <w:r w:rsidRPr="00F95DEF">
        <w:rPr>
          <w:rFonts w:ascii="Times New Roman" w:hAnsi="Times New Roman" w:cs="Times New Roman"/>
        </w:rPr>
        <w:t xml:space="preserve">Fair trade certification schemes offer one example where contract farming is aligned with ethicalsourcing, environmental standards, and </w:t>
      </w:r>
      <w:r w:rsidR="00C305A4" w:rsidRPr="00F95DEF">
        <w:rPr>
          <w:rFonts w:ascii="Times New Roman" w:hAnsi="Times New Roman" w:cs="Times New Roman"/>
        </w:rPr>
        <w:t>labour</w:t>
      </w:r>
      <w:r w:rsidRPr="00F95DEF">
        <w:rPr>
          <w:rFonts w:ascii="Times New Roman" w:hAnsi="Times New Roman" w:cs="Times New Roman"/>
        </w:rPr>
        <w:t xml:space="preserve"> protections. In Latin America, coffee and cocoa farmers participating in fair trade contracts earn up to 20% higher prices through minimum price guarantees and social premiums inv</w:t>
      </w:r>
      <w:r w:rsidR="00A20571">
        <w:rPr>
          <w:rFonts w:ascii="Times New Roman" w:hAnsi="Times New Roman" w:cs="Times New Roman"/>
        </w:rPr>
        <w:t>ested in community development</w:t>
      </w:r>
      <w:r w:rsidRPr="00F95DEF">
        <w:rPr>
          <w:rFonts w:ascii="Times New Roman" w:hAnsi="Times New Roman" w:cs="Times New Roman"/>
        </w:rPr>
        <w:t xml:space="preserve">. These schemes also encourage environmentally sound practices, contributing to soil health and reduced carbon </w:t>
      </w:r>
      <w:r w:rsidR="00C84C2B" w:rsidRPr="00F95DEF">
        <w:rPr>
          <w:rFonts w:ascii="Times New Roman" w:hAnsi="Times New Roman" w:cs="Times New Roman"/>
        </w:rPr>
        <w:t>emissions. Shared</w:t>
      </w:r>
      <w:r w:rsidRPr="00F95DEF">
        <w:rPr>
          <w:rFonts w:ascii="Times New Roman" w:hAnsi="Times New Roman" w:cs="Times New Roman"/>
        </w:rPr>
        <w:t xml:space="preserve"> value models involve agribusinesses integrating social and environmental concerns into their core business strategy. Nestlé’s Nescafé Plan and Unilever’s Sustainable Living Plan have implemented contract farming systems that provide long-term support to farmers while ensuring responsible sourcing. In Kenya, dairy farmers participating in shared value contracts received training in regenerative agriculture, reducing feed costs by 18% an</w:t>
      </w:r>
      <w:r w:rsidR="00A20571">
        <w:rPr>
          <w:rFonts w:ascii="Times New Roman" w:hAnsi="Times New Roman" w:cs="Times New Roman"/>
        </w:rPr>
        <w:t>d improving milk yields by 25%</w:t>
      </w:r>
      <w:r w:rsidRPr="00F95DEF">
        <w:rPr>
          <w:rFonts w:ascii="Times New Roman" w:hAnsi="Times New Roman" w:cs="Times New Roman"/>
        </w:rPr>
        <w:t>.</w:t>
      </w:r>
    </w:p>
    <w:p w14:paraId="4A52DD9D"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Inclusive contract design for vulnerable groups</w:t>
      </w:r>
    </w:p>
    <w:p w14:paraId="680CBE8D" w14:textId="52F53B1E" w:rsidR="00F95DEF" w:rsidRPr="00F95DEF" w:rsidRDefault="00F95DEF" w:rsidP="00025750">
      <w:pPr>
        <w:jc w:val="both"/>
        <w:rPr>
          <w:rFonts w:ascii="Times New Roman" w:hAnsi="Times New Roman" w:cs="Times New Roman"/>
        </w:rPr>
      </w:pPr>
      <w:r w:rsidRPr="00F95DEF">
        <w:rPr>
          <w:rFonts w:ascii="Times New Roman" w:hAnsi="Times New Roman" w:cs="Times New Roman"/>
        </w:rPr>
        <w:t xml:space="preserve">Inclusion in contract farming requires deliberate efforts to accommodate marginalized groups such as women, landless </w:t>
      </w:r>
      <w:r w:rsidR="00C305A4">
        <w:rPr>
          <w:rFonts w:ascii="Times New Roman" w:hAnsi="Times New Roman" w:cs="Times New Roman"/>
        </w:rPr>
        <w:t>labourers</w:t>
      </w:r>
      <w:r w:rsidR="00F43885">
        <w:rPr>
          <w:rFonts w:ascii="Times New Roman" w:hAnsi="Times New Roman" w:cs="Times New Roman"/>
        </w:rPr>
        <w:t xml:space="preserve">, and ethnic minorities (Singh </w:t>
      </w:r>
      <w:r w:rsidR="00F43885" w:rsidRPr="00F43885">
        <w:rPr>
          <w:rFonts w:ascii="Times New Roman" w:hAnsi="Times New Roman" w:cs="Times New Roman"/>
          <w:i/>
        </w:rPr>
        <w:t>et.al.,</w:t>
      </w:r>
      <w:r w:rsidR="00F43885">
        <w:rPr>
          <w:rFonts w:ascii="Times New Roman" w:hAnsi="Times New Roman" w:cs="Times New Roman"/>
        </w:rPr>
        <w:t xml:space="preserve"> 2013).</w:t>
      </w:r>
      <w:r w:rsidRPr="00F95DEF">
        <w:rPr>
          <w:rFonts w:ascii="Times New Roman" w:hAnsi="Times New Roman" w:cs="Times New Roman"/>
        </w:rPr>
        <w:t xml:space="preserve"> Contract design must incorporate flexible entry criteria, non-discriminatory terms, and safeguards against elite capture.</w:t>
      </w:r>
      <w:r w:rsidR="00A20571">
        <w:rPr>
          <w:rFonts w:ascii="Times New Roman" w:hAnsi="Times New Roman" w:cs="Times New Roman"/>
        </w:rPr>
        <w:t xml:space="preserve"> </w:t>
      </w:r>
      <w:r w:rsidRPr="00F95DEF">
        <w:rPr>
          <w:rFonts w:ascii="Times New Roman" w:hAnsi="Times New Roman" w:cs="Times New Roman"/>
        </w:rPr>
        <w:t xml:space="preserve">Group-based contracting has emerged as an effective strategy for reaching vulnerable populations. In Senegal, women’s horticultural collectives have entered into export contracts facilitated by NGOs and public agencies. These groups receive joint training, extension services, and pooled payments, ensuring </w:t>
      </w:r>
      <w:r w:rsidR="00A20571">
        <w:rPr>
          <w:rFonts w:ascii="Times New Roman" w:hAnsi="Times New Roman" w:cs="Times New Roman"/>
        </w:rPr>
        <w:t>equitable benefit distribution</w:t>
      </w:r>
      <w:r w:rsidRPr="00F95DEF">
        <w:rPr>
          <w:rFonts w:ascii="Times New Roman" w:hAnsi="Times New Roman" w:cs="Times New Roman"/>
        </w:rPr>
        <w:t xml:space="preserve">. In Cambodia, contract schemes supported by the International Fund for Agricultural Development (IFAD) have used land-lease models to involve landless households in high-value vegetable </w:t>
      </w:r>
      <w:proofErr w:type="gramStart"/>
      <w:r w:rsidRPr="00F95DEF">
        <w:rPr>
          <w:rFonts w:ascii="Times New Roman" w:hAnsi="Times New Roman" w:cs="Times New Roman"/>
        </w:rPr>
        <w:t>cultivation.Gender</w:t>
      </w:r>
      <w:proofErr w:type="gramEnd"/>
      <w:r w:rsidRPr="00F95DEF">
        <w:rPr>
          <w:rFonts w:ascii="Times New Roman" w:hAnsi="Times New Roman" w:cs="Times New Roman"/>
        </w:rPr>
        <w:t xml:space="preserve">-sensitive contract provisions, such as joint signatories, female-led capacity building, and gender budgeting, improve women’s participation and </w:t>
      </w:r>
      <w:r w:rsidRPr="00F95DEF">
        <w:rPr>
          <w:rFonts w:ascii="Times New Roman" w:hAnsi="Times New Roman" w:cs="Times New Roman"/>
        </w:rPr>
        <w:lastRenderedPageBreak/>
        <w:t>economic empowerment. In Nepal, contract farming initiatives in the dairy sector have used mobile banking to ensure women receive payments directly, reducing dependency and enhancing in</w:t>
      </w:r>
      <w:r w:rsidR="00A20571">
        <w:rPr>
          <w:rFonts w:ascii="Times New Roman" w:hAnsi="Times New Roman" w:cs="Times New Roman"/>
        </w:rPr>
        <w:t>tra-household bargaining power</w:t>
      </w:r>
      <w:r w:rsidRPr="00F95DEF">
        <w:rPr>
          <w:rFonts w:ascii="Times New Roman" w:hAnsi="Times New Roman" w:cs="Times New Roman"/>
        </w:rPr>
        <w:t>.</w:t>
      </w:r>
    </w:p>
    <w:p w14:paraId="4BF7245A"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b/>
          <w:bCs/>
        </w:rPr>
        <w:t>C. Policy Innovations and Public-Private Partnerships</w:t>
      </w:r>
    </w:p>
    <w:p w14:paraId="633A7792" w14:textId="2BECF576"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 xml:space="preserve">Government incentives </w:t>
      </w:r>
    </w:p>
    <w:p w14:paraId="550A04F0" w14:textId="5C066579" w:rsidR="00F95DEF" w:rsidRPr="00F95DEF" w:rsidRDefault="00F95DEF" w:rsidP="00025750">
      <w:pPr>
        <w:jc w:val="both"/>
        <w:rPr>
          <w:rFonts w:ascii="Times New Roman" w:hAnsi="Times New Roman" w:cs="Times New Roman"/>
        </w:rPr>
      </w:pPr>
      <w:r w:rsidRPr="00F95DEF">
        <w:rPr>
          <w:rFonts w:ascii="Times New Roman" w:hAnsi="Times New Roman" w:cs="Times New Roman"/>
        </w:rPr>
        <w:t>Public policy can catalyze contract farming by offering legal clarity, investment incentives, and institu</w:t>
      </w:r>
      <w:r w:rsidR="00F43885">
        <w:rPr>
          <w:rFonts w:ascii="Times New Roman" w:hAnsi="Times New Roman" w:cs="Times New Roman"/>
        </w:rPr>
        <w:t xml:space="preserve">tional support for stakeholders (Cocklin </w:t>
      </w:r>
      <w:r w:rsidR="00F43885" w:rsidRPr="00F43885">
        <w:rPr>
          <w:rFonts w:ascii="Times New Roman" w:hAnsi="Times New Roman" w:cs="Times New Roman"/>
          <w:i/>
        </w:rPr>
        <w:t>et.al.,</w:t>
      </w:r>
      <w:r w:rsidR="00F43885">
        <w:rPr>
          <w:rFonts w:ascii="Times New Roman" w:hAnsi="Times New Roman" w:cs="Times New Roman"/>
        </w:rPr>
        <w:t xml:space="preserve"> 2007).</w:t>
      </w:r>
      <w:r w:rsidRPr="00F95DEF">
        <w:rPr>
          <w:rFonts w:ascii="Times New Roman" w:hAnsi="Times New Roman" w:cs="Times New Roman"/>
        </w:rPr>
        <w:t xml:space="preserve"> Reforms aimed at reducing regulatory bottlenecks, simplifying contract registration, and improving market infrastructure are essential for scaling contract farming </w:t>
      </w:r>
      <w:r w:rsidR="00A961E3" w:rsidRPr="00F95DEF">
        <w:rPr>
          <w:rFonts w:ascii="Times New Roman" w:hAnsi="Times New Roman" w:cs="Times New Roman"/>
        </w:rPr>
        <w:t>systems. Governments</w:t>
      </w:r>
      <w:r w:rsidRPr="00F95DEF">
        <w:rPr>
          <w:rFonts w:ascii="Times New Roman" w:hAnsi="Times New Roman" w:cs="Times New Roman"/>
        </w:rPr>
        <w:t xml:space="preserve"> have introduced tax rebates, credit guarantees, and subsidized infrastructure to attract agribusinesses into contract arrangements. In Vietnam, the government’s Public-Private Partnership (PPP) Task Force has worked with private seed and input companies to co-finance contract farming projects in rice and maize sectors. These initiatives led to a 27% increase in smallholder participation and improved productivity by over 20%.</w:t>
      </w:r>
      <w:r w:rsidR="00A20571">
        <w:rPr>
          <w:rFonts w:ascii="Times New Roman" w:hAnsi="Times New Roman" w:cs="Times New Roman"/>
        </w:rPr>
        <w:t xml:space="preserve"> </w:t>
      </w:r>
      <w:r w:rsidRPr="00F95DEF">
        <w:rPr>
          <w:rFonts w:ascii="Times New Roman" w:hAnsi="Times New Roman" w:cs="Times New Roman"/>
        </w:rPr>
        <w:t>Policy</w:t>
      </w:r>
      <w:r w:rsidR="00A961E3">
        <w:rPr>
          <w:rFonts w:ascii="Times New Roman" w:hAnsi="Times New Roman" w:cs="Times New Roman"/>
        </w:rPr>
        <w:t xml:space="preserve"> </w:t>
      </w:r>
      <w:r w:rsidRPr="00F95DEF">
        <w:rPr>
          <w:rFonts w:ascii="Times New Roman" w:hAnsi="Times New Roman" w:cs="Times New Roman"/>
        </w:rPr>
        <w:t>that mandate model contracts, standardize dispute resolution procedures, and provide training for contract monitoring officers further strengthen institutional capacity. In Rwanda, the Ministry of Agriculture has institutionalized contract farming guidelines under the National Agriculture Export Development Board, leading to better governance and increased contract compliance in c</w:t>
      </w:r>
      <w:r w:rsidR="00A20571">
        <w:rPr>
          <w:rFonts w:ascii="Times New Roman" w:hAnsi="Times New Roman" w:cs="Times New Roman"/>
        </w:rPr>
        <w:t>offee and horticulture sectors</w:t>
      </w:r>
      <w:r w:rsidRPr="00F95DEF">
        <w:rPr>
          <w:rFonts w:ascii="Times New Roman" w:hAnsi="Times New Roman" w:cs="Times New Roman"/>
        </w:rPr>
        <w:t>.</w:t>
      </w:r>
    </w:p>
    <w:p w14:paraId="7C6C506A"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i/>
          <w:iCs/>
        </w:rPr>
        <w:t>Case examples of successful PPP models</w:t>
      </w:r>
    </w:p>
    <w:p w14:paraId="6255DB8E" w14:textId="77777777" w:rsidR="00F95DEF" w:rsidRPr="00F95DEF" w:rsidRDefault="00F95DEF" w:rsidP="00025750">
      <w:pPr>
        <w:jc w:val="both"/>
        <w:rPr>
          <w:rFonts w:ascii="Times New Roman" w:hAnsi="Times New Roman" w:cs="Times New Roman"/>
        </w:rPr>
      </w:pPr>
      <w:r w:rsidRPr="00F95DEF">
        <w:rPr>
          <w:rFonts w:ascii="Times New Roman" w:hAnsi="Times New Roman" w:cs="Times New Roman"/>
        </w:rPr>
        <w:t>Several successful Public-Private Partnership (PPP) models have demonstrated the potential for inclusive a</w:t>
      </w:r>
      <w:r w:rsidR="00FB6A14">
        <w:rPr>
          <w:rFonts w:ascii="Times New Roman" w:hAnsi="Times New Roman" w:cs="Times New Roman"/>
        </w:rPr>
        <w:t xml:space="preserve">nd sustainable contract farming (Ferroni </w:t>
      </w:r>
      <w:r w:rsidR="00FB6A14" w:rsidRPr="00FB6A14">
        <w:rPr>
          <w:rFonts w:ascii="Times New Roman" w:hAnsi="Times New Roman" w:cs="Times New Roman"/>
          <w:i/>
        </w:rPr>
        <w:t>et.al.,</w:t>
      </w:r>
      <w:r w:rsidR="00FB6A14">
        <w:rPr>
          <w:rFonts w:ascii="Times New Roman" w:hAnsi="Times New Roman" w:cs="Times New Roman"/>
        </w:rPr>
        <w:t xml:space="preserve"> 2011).</w:t>
      </w:r>
      <w:r w:rsidRPr="00F95DEF">
        <w:rPr>
          <w:rFonts w:ascii="Times New Roman" w:hAnsi="Times New Roman" w:cs="Times New Roman"/>
        </w:rPr>
        <w:t xml:space="preserve"> In Ethiopia, the Agricultural Transformation Agency (ATA) partnered with PepsiCo and local cooperatives to promote chickpea production under contract arrangements. The initiative provided improved seeds, guaranteed pricing, and market access, resulting in a 40% rise in farmer income</w:t>
      </w:r>
      <w:r w:rsidR="00A20571">
        <w:rPr>
          <w:rFonts w:ascii="Times New Roman" w:hAnsi="Times New Roman" w:cs="Times New Roman"/>
        </w:rPr>
        <w:t xml:space="preserve"> and significant export growth</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In Uganda, the National Union of Coffee Agribusiness and Farm Enterprises (NUCAFE) collaborated with private exporters and government agencies to implement contracts that allowed farmers to retain ownership of their beans through processing and export. This model led to a 50% increase in revenue retention at the farmer level and was recognized as a replicable b</w:t>
      </w:r>
      <w:r w:rsidR="00A20571">
        <w:rPr>
          <w:rFonts w:ascii="Times New Roman" w:hAnsi="Times New Roman" w:cs="Times New Roman"/>
        </w:rPr>
        <w:t>est practice for other sectors</w:t>
      </w:r>
      <w:r w:rsidRPr="00F95DEF">
        <w:rPr>
          <w:rFonts w:ascii="Times New Roman" w:hAnsi="Times New Roman" w:cs="Times New Roman"/>
        </w:rPr>
        <w:t>.</w:t>
      </w:r>
      <w:r w:rsidR="00A20571">
        <w:rPr>
          <w:rFonts w:ascii="Times New Roman" w:hAnsi="Times New Roman" w:cs="Times New Roman"/>
        </w:rPr>
        <w:t xml:space="preserve"> </w:t>
      </w:r>
      <w:r w:rsidRPr="00F95DEF">
        <w:rPr>
          <w:rFonts w:ascii="Times New Roman" w:hAnsi="Times New Roman" w:cs="Times New Roman"/>
        </w:rPr>
        <w:t>Bangladesh’s Contract Grower Policy, implemented in partnership with poultry integrators and producer groups, offered regulatory support for production standards, disease control, and contract transparency. Farmers in the program achieved 30–35% higher returns compared to non-participants and reported higher satisfaction with payment reli</w:t>
      </w:r>
      <w:r w:rsidR="00A20571">
        <w:rPr>
          <w:rFonts w:ascii="Times New Roman" w:hAnsi="Times New Roman" w:cs="Times New Roman"/>
        </w:rPr>
        <w:t>ability and extension services</w:t>
      </w:r>
      <w:r w:rsidRPr="00F95DEF">
        <w:rPr>
          <w:rFonts w:ascii="Times New Roman" w:hAnsi="Times New Roman" w:cs="Times New Roman"/>
        </w:rPr>
        <w:t>.</w:t>
      </w:r>
    </w:p>
    <w:p w14:paraId="12D4C9E7" w14:textId="24E9CA5D" w:rsidR="005005F4" w:rsidRPr="005005F4" w:rsidRDefault="005005F4" w:rsidP="00025750">
      <w:pPr>
        <w:jc w:val="both"/>
        <w:rPr>
          <w:rFonts w:ascii="Times New Roman" w:hAnsi="Times New Roman" w:cs="Times New Roman"/>
          <w:b/>
          <w:bCs/>
        </w:rPr>
      </w:pPr>
      <w:r w:rsidRPr="005005F4">
        <w:rPr>
          <w:rFonts w:ascii="Times New Roman" w:hAnsi="Times New Roman" w:cs="Times New Roman"/>
          <w:b/>
          <w:bCs/>
        </w:rPr>
        <w:t>Conclusion</w:t>
      </w:r>
    </w:p>
    <w:p w14:paraId="08526B4D" w14:textId="7C6FC392" w:rsidR="00F95DEF" w:rsidRDefault="00F95DEF" w:rsidP="00025750">
      <w:pPr>
        <w:jc w:val="both"/>
        <w:rPr>
          <w:rFonts w:ascii="Times New Roman" w:hAnsi="Times New Roman" w:cs="Times New Roman"/>
        </w:rPr>
      </w:pPr>
      <w:r w:rsidRPr="00F95DEF">
        <w:rPr>
          <w:rFonts w:ascii="Times New Roman" w:hAnsi="Times New Roman" w:cs="Times New Roman"/>
        </w:rPr>
        <w:t>Contract farming has emerged as a significant mechanism for linking small and marginal farmers to modern agri-food value chains, offering potential benefits such as increased income, improved access to technology, and reduced market risk. Yet, the outcomes are highly context-specific and shaped by institutional contract design, and power dynamics. While private sector participation and digital innovations have expanded opportunities, challenges persist around exclusion, enforcement, and unequal bargaining power. The role of producer organizations, supportive public policy, and third-party mediation is crucial in creating equitable and transparent systems. Inclusive models that integrate agroecological practices, gender equity, and public-private partnerships show promise in addressing structural barriers. Realizing the full potential of contract farming requires not only economic efficiency but also social accountability, legal safeguards, and participatory governance to ensure that smallholders are not just integrated into markets, but empowered within them.</w:t>
      </w:r>
    </w:p>
    <w:p w14:paraId="3427AB16" w14:textId="77777777" w:rsidR="00277C12" w:rsidRPr="00502100" w:rsidRDefault="00277C12" w:rsidP="00277C12">
      <w:pPr>
        <w:rPr>
          <w:rFonts w:ascii="Times New Roman" w:hAnsi="Times New Roman" w:cs="Times New Roman"/>
          <w:b/>
          <w:lang w:val="en-US"/>
        </w:rPr>
      </w:pPr>
      <w:bookmarkStart w:id="0" w:name="_Hlk193540946"/>
      <w:bookmarkStart w:id="1" w:name="_Hlk180402183"/>
      <w:bookmarkStart w:id="2" w:name="_Hlk183680988"/>
      <w:r w:rsidRPr="00502100">
        <w:rPr>
          <w:rFonts w:ascii="Times New Roman" w:hAnsi="Times New Roman" w:cs="Times New Roman"/>
          <w:b/>
          <w:lang w:val="en-US"/>
        </w:rPr>
        <w:t>Disclaimer (Artificial intelligence)</w:t>
      </w:r>
      <w:bookmarkStart w:id="3" w:name="_GoBack"/>
      <w:bookmarkEnd w:id="3"/>
    </w:p>
    <w:p w14:paraId="265CB785" w14:textId="77777777" w:rsidR="00277C12" w:rsidRPr="00AA5C6C" w:rsidRDefault="00277C12" w:rsidP="00450413">
      <w:pPr>
        <w:jc w:val="both"/>
        <w:rPr>
          <w:rFonts w:ascii="Times New Roman" w:hAnsi="Times New Roman" w:cs="Times New Roman"/>
          <w:lang w:val="en-US"/>
        </w:rPr>
      </w:pPr>
      <w:r w:rsidRPr="00AA5C6C">
        <w:rPr>
          <w:rFonts w:ascii="Times New Roman" w:hAnsi="Times New Roman" w:cs="Times New Roman"/>
          <w:lang w:val="en-US"/>
        </w:rPr>
        <w:lastRenderedPageBreak/>
        <w:t xml:space="preserve">Author(s) hereby declare that NO generative AI technologies such as Large Language Models (ChatGPT, COPILOT, etc.) and text-to-image generators have been used during the writing or editing of this manuscript. </w:t>
      </w:r>
    </w:p>
    <w:bookmarkEnd w:id="0"/>
    <w:bookmarkEnd w:id="1"/>
    <w:bookmarkEnd w:id="2"/>
    <w:p w14:paraId="5CEB2E48" w14:textId="38050ACE" w:rsidR="005005F4" w:rsidRPr="005005F4" w:rsidRDefault="005005F4" w:rsidP="00025750">
      <w:pPr>
        <w:jc w:val="both"/>
        <w:rPr>
          <w:rFonts w:ascii="Times New Roman" w:hAnsi="Times New Roman" w:cs="Times New Roman"/>
          <w:b/>
          <w:bCs/>
        </w:rPr>
      </w:pPr>
      <w:r w:rsidRPr="005005F4">
        <w:rPr>
          <w:rFonts w:ascii="Times New Roman" w:hAnsi="Times New Roman" w:cs="Times New Roman"/>
          <w:b/>
          <w:bCs/>
        </w:rPr>
        <w:t>References</w:t>
      </w:r>
    </w:p>
    <w:p w14:paraId="119497A7" w14:textId="77777777" w:rsidR="00C305A4" w:rsidRPr="00494C98" w:rsidRDefault="00C305A4" w:rsidP="00C305A4">
      <w:pPr>
        <w:pStyle w:val="ListParagraph"/>
        <w:jc w:val="both"/>
        <w:rPr>
          <w:rFonts w:ascii="Times New Roman" w:hAnsi="Times New Roman" w:cs="Times New Roman"/>
        </w:rPr>
      </w:pPr>
    </w:p>
    <w:p w14:paraId="0C8A92F9"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Abebe, G. K., </w:t>
      </w:r>
      <w:proofErr w:type="spellStart"/>
      <w:r w:rsidRPr="00494C98">
        <w:rPr>
          <w:rFonts w:ascii="Times New Roman" w:hAnsi="Times New Roman" w:cs="Times New Roman"/>
          <w:color w:val="222222"/>
          <w:shd w:val="clear" w:color="auto" w:fill="FFFFFF"/>
        </w:rPr>
        <w:t>Bijman</w:t>
      </w:r>
      <w:proofErr w:type="spellEnd"/>
      <w:r w:rsidRPr="00494C98">
        <w:rPr>
          <w:rFonts w:ascii="Times New Roman" w:hAnsi="Times New Roman" w:cs="Times New Roman"/>
          <w:color w:val="222222"/>
          <w:shd w:val="clear" w:color="auto" w:fill="FFFFFF"/>
        </w:rPr>
        <w:t>, J., &amp; Royer, A. (2016). Are middlemen facilitators or barriers to improve smallholders' welfare in rural economies? Empirical evidence from Ethiopia. </w:t>
      </w:r>
      <w:r w:rsidRPr="00494C98">
        <w:rPr>
          <w:rFonts w:ascii="Times New Roman" w:hAnsi="Times New Roman" w:cs="Times New Roman"/>
          <w:i/>
          <w:iCs/>
          <w:color w:val="222222"/>
          <w:shd w:val="clear" w:color="auto" w:fill="FFFFFF"/>
        </w:rPr>
        <w:t>Journal of rural studies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43</w:t>
      </w:r>
      <w:r w:rsidRPr="00494C98">
        <w:rPr>
          <w:rFonts w:ascii="Times New Roman" w:hAnsi="Times New Roman" w:cs="Times New Roman"/>
          <w:color w:val="222222"/>
          <w:shd w:val="clear" w:color="auto" w:fill="FFFFFF"/>
        </w:rPr>
        <w:t>, 203-213.</w:t>
      </w:r>
    </w:p>
    <w:p w14:paraId="3B3521D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Balke, N., &amp; </w:t>
      </w:r>
      <w:proofErr w:type="spellStart"/>
      <w:r w:rsidRPr="00494C98">
        <w:rPr>
          <w:rFonts w:ascii="Times New Roman" w:hAnsi="Times New Roman" w:cs="Times New Roman"/>
          <w:color w:val="222222"/>
          <w:shd w:val="clear" w:color="auto" w:fill="FFFFFF"/>
        </w:rPr>
        <w:t>Lamadon</w:t>
      </w:r>
      <w:proofErr w:type="spellEnd"/>
      <w:r w:rsidRPr="00494C98">
        <w:rPr>
          <w:rFonts w:ascii="Times New Roman" w:hAnsi="Times New Roman" w:cs="Times New Roman"/>
          <w:color w:val="222222"/>
          <w:shd w:val="clear" w:color="auto" w:fill="FFFFFF"/>
        </w:rPr>
        <w:t>, T. (2022). Productivity shocks, long-term contracts, and earnings dynamics. </w:t>
      </w:r>
      <w:r w:rsidRPr="00494C98">
        <w:rPr>
          <w:rFonts w:ascii="Times New Roman" w:hAnsi="Times New Roman" w:cs="Times New Roman"/>
          <w:i/>
          <w:iCs/>
          <w:color w:val="222222"/>
          <w:shd w:val="clear" w:color="auto" w:fill="FFFFFF"/>
        </w:rPr>
        <w:t>American Economic Review</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112</w:t>
      </w:r>
      <w:r w:rsidRPr="00494C98">
        <w:rPr>
          <w:rFonts w:ascii="Times New Roman" w:hAnsi="Times New Roman" w:cs="Times New Roman"/>
          <w:color w:val="222222"/>
          <w:shd w:val="clear" w:color="auto" w:fill="FFFFFF"/>
        </w:rPr>
        <w:t>(7), 2139-2177.</w:t>
      </w:r>
    </w:p>
    <w:p w14:paraId="0060F919"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Barrett, C. B., Reardon, T., </w:t>
      </w:r>
      <w:proofErr w:type="spellStart"/>
      <w:r w:rsidRPr="00494C98">
        <w:rPr>
          <w:rFonts w:ascii="Times New Roman" w:hAnsi="Times New Roman" w:cs="Times New Roman"/>
          <w:color w:val="222222"/>
          <w:shd w:val="clear" w:color="auto" w:fill="FFFFFF"/>
        </w:rPr>
        <w:t>Swinnen</w:t>
      </w:r>
      <w:proofErr w:type="spellEnd"/>
      <w:r w:rsidRPr="00494C98">
        <w:rPr>
          <w:rFonts w:ascii="Times New Roman" w:hAnsi="Times New Roman" w:cs="Times New Roman"/>
          <w:color w:val="222222"/>
          <w:shd w:val="clear" w:color="auto" w:fill="FFFFFF"/>
        </w:rPr>
        <w:t>, J., &amp; Zilberman, D. (2022). Agri-food value chain revolutions in low-and middle-income countries. </w:t>
      </w:r>
      <w:r w:rsidRPr="00494C98">
        <w:rPr>
          <w:rFonts w:ascii="Times New Roman" w:hAnsi="Times New Roman" w:cs="Times New Roman"/>
          <w:i/>
          <w:iCs/>
          <w:color w:val="222222"/>
          <w:shd w:val="clear" w:color="auto" w:fill="FFFFFF"/>
        </w:rPr>
        <w:t>Journal of Economic Literature</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60</w:t>
      </w:r>
      <w:r w:rsidRPr="00494C98">
        <w:rPr>
          <w:rFonts w:ascii="Times New Roman" w:hAnsi="Times New Roman" w:cs="Times New Roman"/>
          <w:color w:val="222222"/>
          <w:shd w:val="clear" w:color="auto" w:fill="FFFFFF"/>
        </w:rPr>
        <w:t>(4), 1316-1377.</w:t>
      </w:r>
    </w:p>
    <w:p w14:paraId="2340F772"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Begum, I. A., Alam, M. J., Rahman, S., &amp; Van Huylenbroeck, G. (2013). </w:t>
      </w:r>
      <w:r w:rsidRPr="00494C98">
        <w:rPr>
          <w:rFonts w:ascii="Times New Roman" w:hAnsi="Times New Roman" w:cs="Times New Roman"/>
          <w:color w:val="222222"/>
          <w:shd w:val="clear" w:color="auto" w:fill="FFFFFF"/>
        </w:rPr>
        <w:t>An assessment of the contract farming system in improving market access for smallholder poultry farmers in Bangladesh. In </w:t>
      </w:r>
      <w:r w:rsidRPr="00494C98">
        <w:rPr>
          <w:rFonts w:ascii="Times New Roman" w:hAnsi="Times New Roman" w:cs="Times New Roman"/>
          <w:i/>
          <w:iCs/>
          <w:color w:val="222222"/>
          <w:shd w:val="clear" w:color="auto" w:fill="FFFFFF"/>
        </w:rPr>
        <w:t>Contract farming for inclusive market access</w:t>
      </w:r>
      <w:r w:rsidRPr="00494C98">
        <w:rPr>
          <w:rFonts w:ascii="Times New Roman" w:hAnsi="Times New Roman" w:cs="Times New Roman"/>
          <w:color w:val="222222"/>
          <w:shd w:val="clear" w:color="auto" w:fill="FFFFFF"/>
        </w:rPr>
        <w:t> (pp. 39-56). Food and Agriculture Organization of the United Nations (FAO).</w:t>
      </w:r>
    </w:p>
    <w:p w14:paraId="0E618F35"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Bruni, M., &amp; Santucci, F. M. (2016). </w:t>
      </w:r>
      <w:r w:rsidRPr="00494C98">
        <w:rPr>
          <w:rFonts w:ascii="Times New Roman" w:hAnsi="Times New Roman" w:cs="Times New Roman"/>
          <w:color w:val="222222"/>
          <w:shd w:val="clear" w:color="auto" w:fill="FFFFFF"/>
        </w:rPr>
        <w:t>Agribusiness at global scale and smallholders. </w:t>
      </w:r>
      <w:r w:rsidRPr="00494C98">
        <w:rPr>
          <w:rFonts w:ascii="Times New Roman" w:hAnsi="Times New Roman" w:cs="Times New Roman"/>
          <w:i/>
          <w:iCs/>
          <w:color w:val="222222"/>
          <w:shd w:val="clear" w:color="auto" w:fill="FFFFFF"/>
        </w:rPr>
        <w:t>Bulgarian Journal of Agricultural Science</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22</w:t>
      </w:r>
      <w:r w:rsidRPr="00494C98">
        <w:rPr>
          <w:rFonts w:ascii="Times New Roman" w:hAnsi="Times New Roman" w:cs="Times New Roman"/>
          <w:color w:val="222222"/>
          <w:shd w:val="clear" w:color="auto" w:fill="FFFFFF"/>
        </w:rPr>
        <w:t>(1), 1-9.</w:t>
      </w:r>
    </w:p>
    <w:p w14:paraId="4FBFAE5B"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Burger, R., Owens, T., &amp; Prakash, A. (2019, February). Global non-profit chains and the challenges of development aid contracting. In </w:t>
      </w:r>
      <w:r w:rsidRPr="00494C98">
        <w:rPr>
          <w:rFonts w:ascii="Times New Roman" w:hAnsi="Times New Roman" w:cs="Times New Roman"/>
          <w:i/>
          <w:iCs/>
          <w:color w:val="222222"/>
          <w:shd w:val="clear" w:color="auto" w:fill="FFFFFF"/>
        </w:rPr>
        <w:t>Nonprofit Policy Forum</w:t>
      </w:r>
      <w:r w:rsidRPr="00494C98">
        <w:rPr>
          <w:rFonts w:ascii="Times New Roman" w:hAnsi="Times New Roman" w:cs="Times New Roman"/>
          <w:color w:val="222222"/>
          <w:shd w:val="clear" w:color="auto" w:fill="FFFFFF"/>
        </w:rPr>
        <w:t> (Vol. 9, No. 4, p. 20180026). De Gruyter.</w:t>
      </w:r>
    </w:p>
    <w:p w14:paraId="0790CB8E"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Chen, J., &amp; Chen, Y. J. (2021). The impact of contract farming on agricultural product supply in developing economies. </w:t>
      </w:r>
      <w:r w:rsidRPr="00494C98">
        <w:rPr>
          <w:rFonts w:ascii="Times New Roman" w:hAnsi="Times New Roman" w:cs="Times New Roman"/>
          <w:i/>
          <w:iCs/>
          <w:color w:val="222222"/>
          <w:shd w:val="clear" w:color="auto" w:fill="FFFFFF"/>
        </w:rPr>
        <w:t>Production and Operations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30</w:t>
      </w:r>
      <w:r w:rsidRPr="00494C98">
        <w:rPr>
          <w:rFonts w:ascii="Times New Roman" w:hAnsi="Times New Roman" w:cs="Times New Roman"/>
          <w:color w:val="222222"/>
          <w:shd w:val="clear" w:color="auto" w:fill="FFFFFF"/>
        </w:rPr>
        <w:t>(8), 2395-2419.</w:t>
      </w:r>
    </w:p>
    <w:p w14:paraId="58DDA8A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Cocklin, C., Mautner, N., &amp; Dibden, J. (2007). Public policy, private landholders: perspectives on policy mechanisms for sustainable land management. </w:t>
      </w:r>
      <w:r w:rsidRPr="00494C98">
        <w:rPr>
          <w:rFonts w:ascii="Times New Roman" w:hAnsi="Times New Roman" w:cs="Times New Roman"/>
          <w:i/>
          <w:iCs/>
          <w:color w:val="222222"/>
          <w:shd w:val="clear" w:color="auto" w:fill="FFFFFF"/>
        </w:rPr>
        <w:t>Journal of environmental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85</w:t>
      </w:r>
      <w:r w:rsidRPr="00494C98">
        <w:rPr>
          <w:rFonts w:ascii="Times New Roman" w:hAnsi="Times New Roman" w:cs="Times New Roman"/>
          <w:color w:val="222222"/>
          <w:shd w:val="clear" w:color="auto" w:fill="FFFFFF"/>
        </w:rPr>
        <w:t>(4), 986-998.</w:t>
      </w:r>
    </w:p>
    <w:p w14:paraId="4A9CE77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Dinh, L. C., &amp; Thanh, H. P. (2025). Factors influencing contract farming disputes and dispute resolution intentions: Evidence from an emerging Southeast Asian country. </w:t>
      </w:r>
      <w:r w:rsidRPr="00494C98">
        <w:rPr>
          <w:rFonts w:ascii="Times New Roman" w:hAnsi="Times New Roman" w:cs="Times New Roman"/>
          <w:i/>
          <w:iCs/>
          <w:color w:val="222222"/>
          <w:shd w:val="clear" w:color="auto" w:fill="FFFFFF"/>
        </w:rPr>
        <w:t>Problems and Perspectives in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23</w:t>
      </w:r>
      <w:r w:rsidRPr="00494C98">
        <w:rPr>
          <w:rFonts w:ascii="Times New Roman" w:hAnsi="Times New Roman" w:cs="Times New Roman"/>
          <w:color w:val="222222"/>
          <w:shd w:val="clear" w:color="auto" w:fill="FFFFFF"/>
        </w:rPr>
        <w:t>(2), 302.</w:t>
      </w:r>
    </w:p>
    <w:p w14:paraId="00697CCF"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Dinh, L. C., &amp; Thanh, H. P. (2025). Factors influencing contract farming disputes and dispute resolution intentions: Evidence from an emerging Southeast Asian country. </w:t>
      </w:r>
      <w:r w:rsidRPr="00494C98">
        <w:rPr>
          <w:rFonts w:ascii="Times New Roman" w:hAnsi="Times New Roman" w:cs="Times New Roman"/>
          <w:i/>
          <w:iCs/>
          <w:color w:val="222222"/>
          <w:shd w:val="clear" w:color="auto" w:fill="FFFFFF"/>
        </w:rPr>
        <w:t>Problems and Perspectives in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23</w:t>
      </w:r>
      <w:r w:rsidRPr="00494C98">
        <w:rPr>
          <w:rFonts w:ascii="Times New Roman" w:hAnsi="Times New Roman" w:cs="Times New Roman"/>
          <w:color w:val="222222"/>
          <w:shd w:val="clear" w:color="auto" w:fill="FFFFFF"/>
        </w:rPr>
        <w:t>(2), 302.</w:t>
      </w:r>
    </w:p>
    <w:p w14:paraId="69E5AEDE"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Dorward, A., Kydd, J., &amp; Poulton, C. (2008). </w:t>
      </w:r>
      <w:r w:rsidRPr="00494C98">
        <w:rPr>
          <w:rFonts w:ascii="Times New Roman" w:hAnsi="Times New Roman" w:cs="Times New Roman"/>
          <w:i/>
          <w:iCs/>
          <w:color w:val="222222"/>
          <w:shd w:val="clear" w:color="auto" w:fill="FFFFFF"/>
        </w:rPr>
        <w:t>Traditional domestic markets and marketing systems for agricultural products</w:t>
      </w:r>
      <w:r w:rsidRPr="00494C98">
        <w:rPr>
          <w:rFonts w:ascii="Times New Roman" w:hAnsi="Times New Roman" w:cs="Times New Roman"/>
          <w:color w:val="222222"/>
          <w:shd w:val="clear" w:color="auto" w:fill="FFFFFF"/>
        </w:rPr>
        <w:t>. World Bank.</w:t>
      </w:r>
    </w:p>
    <w:p w14:paraId="2B727828"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Edwards, N., Tokar, M., &amp; Maxwell, J. (1997). Agribusiness development in sub-Saharan Africa: optimal strategies and structures. </w:t>
      </w:r>
      <w:r w:rsidRPr="00494C98">
        <w:rPr>
          <w:rFonts w:ascii="Times New Roman" w:hAnsi="Times New Roman" w:cs="Times New Roman"/>
          <w:i/>
          <w:iCs/>
          <w:color w:val="222222"/>
          <w:shd w:val="clear" w:color="auto" w:fill="FFFFFF"/>
        </w:rPr>
        <w:t>Technical Paper</w:t>
      </w:r>
      <w:r w:rsidRPr="00494C98">
        <w:rPr>
          <w:rFonts w:ascii="Times New Roman" w:hAnsi="Times New Roman" w:cs="Times New Roman"/>
          <w:color w:val="222222"/>
          <w:shd w:val="clear" w:color="auto" w:fill="FFFFFF"/>
        </w:rPr>
        <w:t>, (83).</w:t>
      </w:r>
    </w:p>
    <w:p w14:paraId="617861E8"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Feng, Q., &amp; Lu, L. X. (2013). The role of contract negotiation and industry structure in production outsourcing. </w:t>
      </w:r>
      <w:r w:rsidRPr="00494C98">
        <w:rPr>
          <w:rFonts w:ascii="Times New Roman" w:hAnsi="Times New Roman" w:cs="Times New Roman"/>
          <w:i/>
          <w:iCs/>
          <w:color w:val="222222"/>
          <w:shd w:val="clear" w:color="auto" w:fill="FFFFFF"/>
        </w:rPr>
        <w:t>Production and Operations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22</w:t>
      </w:r>
      <w:r w:rsidRPr="00494C98">
        <w:rPr>
          <w:rFonts w:ascii="Times New Roman" w:hAnsi="Times New Roman" w:cs="Times New Roman"/>
          <w:color w:val="222222"/>
          <w:shd w:val="clear" w:color="auto" w:fill="FFFFFF"/>
        </w:rPr>
        <w:t>(5), 1299-1319.</w:t>
      </w:r>
    </w:p>
    <w:p w14:paraId="6250F724"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Ferroni, M., &amp; Castle, P. (2011). Public-private partnerships and sustainable agricultural development. </w:t>
      </w:r>
      <w:r w:rsidRPr="00494C98">
        <w:rPr>
          <w:rFonts w:ascii="Times New Roman" w:hAnsi="Times New Roman" w:cs="Times New Roman"/>
          <w:i/>
          <w:iCs/>
          <w:color w:val="222222"/>
          <w:shd w:val="clear" w:color="auto" w:fill="FFFFFF"/>
        </w:rPr>
        <w:t>Sustainability</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w:t>
      </w:r>
      <w:r w:rsidRPr="00494C98">
        <w:rPr>
          <w:rFonts w:ascii="Times New Roman" w:hAnsi="Times New Roman" w:cs="Times New Roman"/>
          <w:color w:val="222222"/>
          <w:shd w:val="clear" w:color="auto" w:fill="FFFFFF"/>
        </w:rPr>
        <w:t>(7), 1064-1073.</w:t>
      </w:r>
    </w:p>
    <w:p w14:paraId="57261591"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Gasson, R., &amp; Winter, M. (1992). Gender relations and farm household </w:t>
      </w:r>
      <w:proofErr w:type="spellStart"/>
      <w:r w:rsidRPr="00494C98">
        <w:rPr>
          <w:rFonts w:ascii="Times New Roman" w:hAnsi="Times New Roman" w:cs="Times New Roman"/>
          <w:color w:val="222222"/>
          <w:shd w:val="clear" w:color="auto" w:fill="FFFFFF"/>
        </w:rPr>
        <w:t>pluriactivity</w:t>
      </w:r>
      <w:proofErr w:type="spellEnd"/>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Journal of Rural studies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8</w:t>
      </w:r>
      <w:r w:rsidRPr="00494C98">
        <w:rPr>
          <w:rFonts w:ascii="Times New Roman" w:hAnsi="Times New Roman" w:cs="Times New Roman"/>
          <w:color w:val="222222"/>
          <w:shd w:val="clear" w:color="auto" w:fill="FFFFFF"/>
        </w:rPr>
        <w:t>(4), 387-397.</w:t>
      </w:r>
    </w:p>
    <w:p w14:paraId="6B162E52"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Harilal, K. N., &amp; Dhanya, V. (2015). </w:t>
      </w:r>
      <w:r w:rsidRPr="00494C98">
        <w:rPr>
          <w:rFonts w:ascii="Times New Roman" w:hAnsi="Times New Roman" w:cs="Times New Roman"/>
          <w:color w:val="222222"/>
          <w:shd w:val="clear" w:color="auto" w:fill="FFFFFF"/>
        </w:rPr>
        <w:t>The WTO agreement on agriculture and tropical commodities: A study in the context of South India. </w:t>
      </w:r>
      <w:r w:rsidRPr="00494C98">
        <w:rPr>
          <w:rFonts w:ascii="Times New Roman" w:hAnsi="Times New Roman" w:cs="Times New Roman"/>
          <w:i/>
          <w:iCs/>
          <w:color w:val="222222"/>
          <w:shd w:val="clear" w:color="auto" w:fill="FFFFFF"/>
        </w:rPr>
        <w:t>Review of Agrarian Studies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5</w:t>
      </w:r>
      <w:r w:rsidRPr="00494C98">
        <w:rPr>
          <w:rFonts w:ascii="Times New Roman" w:hAnsi="Times New Roman" w:cs="Times New Roman"/>
          <w:color w:val="222222"/>
          <w:shd w:val="clear" w:color="auto" w:fill="FFFFFF"/>
        </w:rPr>
        <w:t>(1).</w:t>
      </w:r>
    </w:p>
    <w:p w14:paraId="4CFBE70A"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Herbel, D., &amp; </w:t>
      </w:r>
      <w:proofErr w:type="spellStart"/>
      <w:r w:rsidRPr="00494C98">
        <w:rPr>
          <w:rFonts w:ascii="Times New Roman" w:hAnsi="Times New Roman" w:cs="Times New Roman"/>
          <w:color w:val="222222"/>
          <w:shd w:val="clear" w:color="auto" w:fill="FFFFFF"/>
        </w:rPr>
        <w:t>Ourabah</w:t>
      </w:r>
      <w:proofErr w:type="spellEnd"/>
      <w:r w:rsidRPr="00494C98">
        <w:rPr>
          <w:rFonts w:ascii="Times New Roman" w:hAnsi="Times New Roman" w:cs="Times New Roman"/>
          <w:color w:val="222222"/>
          <w:shd w:val="clear" w:color="auto" w:fill="FFFFFF"/>
        </w:rPr>
        <w:t xml:space="preserve"> Haddad, N. (2012). Successful farmer collective action to integrate food production into value chains. </w:t>
      </w:r>
      <w:r w:rsidRPr="00494C98">
        <w:rPr>
          <w:rFonts w:ascii="Times New Roman" w:hAnsi="Times New Roman" w:cs="Times New Roman"/>
          <w:i/>
          <w:iCs/>
          <w:color w:val="222222"/>
          <w:shd w:val="clear" w:color="auto" w:fill="FFFFFF"/>
        </w:rPr>
        <w:t>Food Chain</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w:t>
      </w:r>
      <w:r w:rsidRPr="00494C98">
        <w:rPr>
          <w:rFonts w:ascii="Times New Roman" w:hAnsi="Times New Roman" w:cs="Times New Roman"/>
          <w:color w:val="222222"/>
          <w:shd w:val="clear" w:color="auto" w:fill="FFFFFF"/>
        </w:rPr>
        <w:t>(2), 164-182.</w:t>
      </w:r>
    </w:p>
    <w:p w14:paraId="76DB5028"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lastRenderedPageBreak/>
        <w:t>Hoang, V., &amp; Nguyen, V. (2023). Determinants of small farmers' participation in contract farming in developing countries: A study in Vietnam. </w:t>
      </w:r>
      <w:r w:rsidRPr="00494C98">
        <w:rPr>
          <w:rFonts w:ascii="Times New Roman" w:hAnsi="Times New Roman" w:cs="Times New Roman"/>
          <w:i/>
          <w:iCs/>
          <w:color w:val="222222"/>
          <w:shd w:val="clear" w:color="auto" w:fill="FFFFFF"/>
        </w:rPr>
        <w:t>Agribusiness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39</w:t>
      </w:r>
      <w:r w:rsidRPr="00494C98">
        <w:rPr>
          <w:rFonts w:ascii="Times New Roman" w:hAnsi="Times New Roman" w:cs="Times New Roman"/>
          <w:color w:val="222222"/>
          <w:shd w:val="clear" w:color="auto" w:fill="FFFFFF"/>
        </w:rPr>
        <w:t>(3), 836-853.</w:t>
      </w:r>
    </w:p>
    <w:p w14:paraId="569F1374"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Hwang, C., &amp; </w:t>
      </w:r>
      <w:proofErr w:type="spellStart"/>
      <w:r w:rsidRPr="00494C98">
        <w:rPr>
          <w:rFonts w:ascii="Times New Roman" w:hAnsi="Times New Roman" w:cs="Times New Roman"/>
          <w:color w:val="222222"/>
          <w:shd w:val="clear" w:color="auto" w:fill="FFFFFF"/>
        </w:rPr>
        <w:t>Jennejohn</w:t>
      </w:r>
      <w:proofErr w:type="spellEnd"/>
      <w:r w:rsidRPr="00494C98">
        <w:rPr>
          <w:rFonts w:ascii="Times New Roman" w:hAnsi="Times New Roman" w:cs="Times New Roman"/>
          <w:color w:val="222222"/>
          <w:shd w:val="clear" w:color="auto" w:fill="FFFFFF"/>
        </w:rPr>
        <w:t>, M. (2021). Contractual depth. </w:t>
      </w:r>
      <w:r w:rsidRPr="00494C98">
        <w:rPr>
          <w:rFonts w:ascii="Times New Roman" w:hAnsi="Times New Roman" w:cs="Times New Roman"/>
          <w:i/>
          <w:iCs/>
          <w:color w:val="222222"/>
          <w:shd w:val="clear" w:color="auto" w:fill="FFFFFF"/>
        </w:rPr>
        <w:t>Minn. L. Rev.</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106</w:t>
      </w:r>
      <w:r w:rsidRPr="00494C98">
        <w:rPr>
          <w:rFonts w:ascii="Times New Roman" w:hAnsi="Times New Roman" w:cs="Times New Roman"/>
          <w:color w:val="222222"/>
          <w:shd w:val="clear" w:color="auto" w:fill="FFFFFF"/>
        </w:rPr>
        <w:t>, 1267.</w:t>
      </w:r>
    </w:p>
    <w:p w14:paraId="2FBA2BF9"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Kos, D., &amp; Kloppenburg, S. (2019). Digital technologies, hyper-transparency and smallholder farmer inclusion in global value chains. </w:t>
      </w:r>
      <w:r w:rsidRPr="00494C98">
        <w:rPr>
          <w:rFonts w:ascii="Times New Roman" w:hAnsi="Times New Roman" w:cs="Times New Roman"/>
          <w:i/>
          <w:iCs/>
          <w:color w:val="222222"/>
          <w:shd w:val="clear" w:color="auto" w:fill="FFFFFF"/>
        </w:rPr>
        <w:t>Current Opinion in Environmental Sustainability</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41</w:t>
      </w:r>
      <w:r w:rsidRPr="00494C98">
        <w:rPr>
          <w:rFonts w:ascii="Times New Roman" w:hAnsi="Times New Roman" w:cs="Times New Roman"/>
          <w:color w:val="222222"/>
          <w:shd w:val="clear" w:color="auto" w:fill="FFFFFF"/>
        </w:rPr>
        <w:t>, 56-63.</w:t>
      </w:r>
    </w:p>
    <w:p w14:paraId="1435B957"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385ABB">
        <w:rPr>
          <w:rFonts w:ascii="Times New Roman" w:hAnsi="Times New Roman" w:cs="Times New Roman"/>
          <w:color w:val="222222"/>
          <w:shd w:val="clear" w:color="auto" w:fill="FFFFFF"/>
          <w:lang w:val="nl-BE"/>
        </w:rPr>
        <w:t>Kuzilwa, J. A., Fold, N., Henningsen, A., &amp; Larsen, M. (2017). </w:t>
      </w:r>
      <w:r w:rsidRPr="00494C98">
        <w:rPr>
          <w:rFonts w:ascii="Times New Roman" w:hAnsi="Times New Roman" w:cs="Times New Roman"/>
          <w:i/>
          <w:iCs/>
          <w:color w:val="222222"/>
          <w:shd w:val="clear" w:color="auto" w:fill="FFFFFF"/>
        </w:rPr>
        <w:t>Contract farming and the development of smallholder agricultural businesses</w:t>
      </w:r>
      <w:r w:rsidRPr="00494C98">
        <w:rPr>
          <w:rFonts w:ascii="Times New Roman" w:hAnsi="Times New Roman" w:cs="Times New Roman"/>
          <w:color w:val="222222"/>
          <w:shd w:val="clear" w:color="auto" w:fill="FFFFFF"/>
        </w:rPr>
        <w:t>. London, United Kingdom: Routledge.</w:t>
      </w:r>
    </w:p>
    <w:p w14:paraId="6C13F5D3"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Lavery, M. R., Bostic, J. D., Kruse, L., Krupa, E. E., &amp; Carney, M. B. (2020). Argumentation surrounding argument</w:t>
      </w:r>
      <w:r w:rsidRPr="00494C98">
        <w:rPr>
          <w:rFonts w:ascii="Cambria Math" w:hAnsi="Cambria Math" w:cs="Times New Roman"/>
          <w:color w:val="222222"/>
          <w:shd w:val="clear" w:color="auto" w:fill="FFFFFF"/>
        </w:rPr>
        <w:t>‐</w:t>
      </w:r>
      <w:r w:rsidRPr="00494C98">
        <w:rPr>
          <w:rFonts w:ascii="Times New Roman" w:hAnsi="Times New Roman" w:cs="Times New Roman"/>
          <w:color w:val="222222"/>
          <w:shd w:val="clear" w:color="auto" w:fill="FFFFFF"/>
        </w:rPr>
        <w:t>based validation: A systematic review of validation methodology in peer</w:t>
      </w:r>
      <w:r w:rsidRPr="00494C98">
        <w:rPr>
          <w:rFonts w:ascii="Cambria Math" w:hAnsi="Cambria Math" w:cs="Times New Roman"/>
          <w:color w:val="222222"/>
          <w:shd w:val="clear" w:color="auto" w:fill="FFFFFF"/>
        </w:rPr>
        <w:t>‐</w:t>
      </w:r>
      <w:r w:rsidRPr="00494C98">
        <w:rPr>
          <w:rFonts w:ascii="Times New Roman" w:hAnsi="Times New Roman" w:cs="Times New Roman"/>
          <w:color w:val="222222"/>
          <w:shd w:val="clear" w:color="auto" w:fill="FFFFFF"/>
        </w:rPr>
        <w:t>reviewed articles. </w:t>
      </w:r>
      <w:r w:rsidRPr="00494C98">
        <w:rPr>
          <w:rFonts w:ascii="Times New Roman" w:hAnsi="Times New Roman" w:cs="Times New Roman"/>
          <w:i/>
          <w:iCs/>
          <w:color w:val="222222"/>
          <w:shd w:val="clear" w:color="auto" w:fill="FFFFFF"/>
        </w:rPr>
        <w:t>Educational Measurement: Issues and Practice</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39</w:t>
      </w:r>
      <w:r w:rsidRPr="00494C98">
        <w:rPr>
          <w:rFonts w:ascii="Times New Roman" w:hAnsi="Times New Roman" w:cs="Times New Roman"/>
          <w:color w:val="222222"/>
          <w:shd w:val="clear" w:color="auto" w:fill="FFFFFF"/>
        </w:rPr>
        <w:t>(4), 116-130.</w:t>
      </w:r>
    </w:p>
    <w:p w14:paraId="54CA9AD5"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385ABB">
        <w:rPr>
          <w:rFonts w:ascii="Times New Roman" w:hAnsi="Times New Roman" w:cs="Times New Roman"/>
          <w:color w:val="222222"/>
          <w:shd w:val="clear" w:color="auto" w:fill="FFFFFF"/>
          <w:lang w:val="nl-BE"/>
        </w:rPr>
        <w:t xml:space="preserve">Maertens, M., &amp; Swinnen, J. F. (2009). </w:t>
      </w:r>
      <w:r w:rsidRPr="00494C98">
        <w:rPr>
          <w:rFonts w:ascii="Times New Roman" w:hAnsi="Times New Roman" w:cs="Times New Roman"/>
          <w:color w:val="222222"/>
          <w:shd w:val="clear" w:color="auto" w:fill="FFFFFF"/>
        </w:rPr>
        <w:t>Trade, standards, and poverty: Evidence from Senegal. </w:t>
      </w:r>
      <w:r w:rsidRPr="00494C98">
        <w:rPr>
          <w:rFonts w:ascii="Times New Roman" w:hAnsi="Times New Roman" w:cs="Times New Roman"/>
          <w:i/>
          <w:iCs/>
          <w:color w:val="222222"/>
          <w:shd w:val="clear" w:color="auto" w:fill="FFFFFF"/>
        </w:rPr>
        <w:t>World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37</w:t>
      </w:r>
      <w:r w:rsidRPr="00494C98">
        <w:rPr>
          <w:rFonts w:ascii="Times New Roman" w:hAnsi="Times New Roman" w:cs="Times New Roman"/>
          <w:color w:val="222222"/>
          <w:shd w:val="clear" w:color="auto" w:fill="FFFFFF"/>
        </w:rPr>
        <w:t>(1), 161-178.</w:t>
      </w:r>
    </w:p>
    <w:p w14:paraId="7BA2CEE4"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Mapiye, O., Makombe, G., Molotsi, A., Dzama, K., &amp; Mapiye, C. (2023). </w:t>
      </w:r>
      <w:r w:rsidRPr="00494C98">
        <w:rPr>
          <w:rFonts w:ascii="Times New Roman" w:hAnsi="Times New Roman" w:cs="Times New Roman"/>
          <w:color w:val="222222"/>
          <w:shd w:val="clear" w:color="auto" w:fill="FFFFFF"/>
        </w:rPr>
        <w:t>Information and communication technologies (ICTs): The potential for enhancing the dissemination of agricultural information and services to smallholder farmers in sub-Saharan Africa. </w:t>
      </w:r>
      <w:r w:rsidRPr="00494C98">
        <w:rPr>
          <w:rFonts w:ascii="Times New Roman" w:hAnsi="Times New Roman" w:cs="Times New Roman"/>
          <w:i/>
          <w:iCs/>
          <w:color w:val="222222"/>
          <w:shd w:val="clear" w:color="auto" w:fill="FFFFFF"/>
        </w:rPr>
        <w:t>Information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39</w:t>
      </w:r>
      <w:r w:rsidRPr="00494C98">
        <w:rPr>
          <w:rFonts w:ascii="Times New Roman" w:hAnsi="Times New Roman" w:cs="Times New Roman"/>
          <w:color w:val="222222"/>
          <w:shd w:val="clear" w:color="auto" w:fill="FFFFFF"/>
        </w:rPr>
        <w:t>(3), 638-658.</w:t>
      </w:r>
    </w:p>
    <w:p w14:paraId="2FE80826"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385ABB">
        <w:rPr>
          <w:rFonts w:ascii="Times New Roman" w:hAnsi="Times New Roman" w:cs="Times New Roman"/>
          <w:color w:val="222222"/>
          <w:shd w:val="clear" w:color="auto" w:fill="FFFFFF"/>
          <w:lang w:val="nl-BE"/>
        </w:rPr>
        <w:t xml:space="preserve">Meemken, E. M., &amp; Bellemare, M. F. (2020). </w:t>
      </w:r>
      <w:r w:rsidRPr="00494C98">
        <w:rPr>
          <w:rFonts w:ascii="Times New Roman" w:hAnsi="Times New Roman" w:cs="Times New Roman"/>
          <w:color w:val="222222"/>
          <w:shd w:val="clear" w:color="auto" w:fill="FFFFFF"/>
        </w:rPr>
        <w:t>Smallholder farmers and contract farming in developing countries. </w:t>
      </w:r>
      <w:r w:rsidRPr="00494C98">
        <w:rPr>
          <w:rFonts w:ascii="Times New Roman" w:hAnsi="Times New Roman" w:cs="Times New Roman"/>
          <w:i/>
          <w:iCs/>
          <w:color w:val="222222"/>
          <w:shd w:val="clear" w:color="auto" w:fill="FFFFFF"/>
        </w:rPr>
        <w:t>Proceedings of the National Academy of Sciences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117</w:t>
      </w:r>
      <w:r w:rsidRPr="00494C98">
        <w:rPr>
          <w:rFonts w:ascii="Times New Roman" w:hAnsi="Times New Roman" w:cs="Times New Roman"/>
          <w:color w:val="222222"/>
          <w:shd w:val="clear" w:color="auto" w:fill="FFFFFF"/>
        </w:rPr>
        <w:t>(1), 259-264.</w:t>
      </w:r>
    </w:p>
    <w:p w14:paraId="738D7570"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Minot, N., &amp; Sawyer, B. (2016). Contract farming in developing countries: Theory, practice, and policy implications. </w:t>
      </w:r>
      <w:r w:rsidRPr="00494C98">
        <w:rPr>
          <w:rFonts w:ascii="Times New Roman" w:hAnsi="Times New Roman" w:cs="Times New Roman"/>
          <w:i/>
          <w:iCs/>
          <w:color w:val="222222"/>
          <w:shd w:val="clear" w:color="auto" w:fill="FFFFFF"/>
        </w:rPr>
        <w:t>Innovation for inclusive value chain development: Successes and challenges</w:t>
      </w:r>
      <w:r w:rsidRPr="00494C98">
        <w:rPr>
          <w:rFonts w:ascii="Times New Roman" w:hAnsi="Times New Roman" w:cs="Times New Roman"/>
          <w:color w:val="222222"/>
          <w:shd w:val="clear" w:color="auto" w:fill="FFFFFF"/>
        </w:rPr>
        <w:t>, 127-155.</w:t>
      </w:r>
    </w:p>
    <w:p w14:paraId="14DF4F83"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Minot, N., &amp; Sawyer, B. (2016). Contract farming in developing countries: Theory, practice, and policy implications. </w:t>
      </w:r>
      <w:r w:rsidRPr="00494C98">
        <w:rPr>
          <w:rFonts w:ascii="Times New Roman" w:hAnsi="Times New Roman" w:cs="Times New Roman"/>
          <w:i/>
          <w:iCs/>
          <w:color w:val="222222"/>
          <w:shd w:val="clear" w:color="auto" w:fill="FFFFFF"/>
        </w:rPr>
        <w:t>Innovation for inclusive value chain development: Successes and challenges</w:t>
      </w:r>
      <w:r w:rsidRPr="00494C98">
        <w:rPr>
          <w:rFonts w:ascii="Times New Roman" w:hAnsi="Times New Roman" w:cs="Times New Roman"/>
          <w:color w:val="222222"/>
          <w:shd w:val="clear" w:color="auto" w:fill="FFFFFF"/>
        </w:rPr>
        <w:t>, 127-155.</w:t>
      </w:r>
    </w:p>
    <w:p w14:paraId="55FA17F3"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proofErr w:type="spellStart"/>
      <w:r w:rsidRPr="00494C98">
        <w:rPr>
          <w:rFonts w:ascii="Times New Roman" w:hAnsi="Times New Roman" w:cs="Times New Roman"/>
          <w:color w:val="222222"/>
          <w:shd w:val="clear" w:color="auto" w:fill="FFFFFF"/>
        </w:rPr>
        <w:t>Mwambi</w:t>
      </w:r>
      <w:proofErr w:type="spellEnd"/>
      <w:r w:rsidRPr="00494C98">
        <w:rPr>
          <w:rFonts w:ascii="Times New Roman" w:hAnsi="Times New Roman" w:cs="Times New Roman"/>
          <w:color w:val="222222"/>
          <w:shd w:val="clear" w:color="auto" w:fill="FFFFFF"/>
        </w:rPr>
        <w:t xml:space="preserve">, M. M., Oduol, J., </w:t>
      </w:r>
      <w:proofErr w:type="spellStart"/>
      <w:r w:rsidRPr="00494C98">
        <w:rPr>
          <w:rFonts w:ascii="Times New Roman" w:hAnsi="Times New Roman" w:cs="Times New Roman"/>
          <w:color w:val="222222"/>
          <w:shd w:val="clear" w:color="auto" w:fill="FFFFFF"/>
        </w:rPr>
        <w:t>Mshenga</w:t>
      </w:r>
      <w:proofErr w:type="spellEnd"/>
      <w:r w:rsidRPr="00494C98">
        <w:rPr>
          <w:rFonts w:ascii="Times New Roman" w:hAnsi="Times New Roman" w:cs="Times New Roman"/>
          <w:color w:val="222222"/>
          <w:shd w:val="clear" w:color="auto" w:fill="FFFFFF"/>
        </w:rPr>
        <w:t>, P., &amp; Saidi, M. (2016). Does contract farming improve smallholder income? The case of avocado farmers in Kenya. </w:t>
      </w:r>
      <w:r w:rsidRPr="00494C98">
        <w:rPr>
          <w:rFonts w:ascii="Times New Roman" w:hAnsi="Times New Roman" w:cs="Times New Roman"/>
          <w:i/>
          <w:iCs/>
          <w:color w:val="222222"/>
          <w:shd w:val="clear" w:color="auto" w:fill="FFFFFF"/>
        </w:rPr>
        <w:t>Journal of Agribusiness in Developing and Emerging Economies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6</w:t>
      </w:r>
      <w:r w:rsidRPr="00494C98">
        <w:rPr>
          <w:rFonts w:ascii="Times New Roman" w:hAnsi="Times New Roman" w:cs="Times New Roman"/>
          <w:color w:val="222222"/>
          <w:shd w:val="clear" w:color="auto" w:fill="FFFFFF"/>
        </w:rPr>
        <w:t>(1), 2-20.</w:t>
      </w:r>
    </w:p>
    <w:p w14:paraId="7675AA6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385ABB">
        <w:rPr>
          <w:rFonts w:ascii="Times New Roman" w:hAnsi="Times New Roman" w:cs="Times New Roman"/>
          <w:color w:val="222222"/>
          <w:shd w:val="clear" w:color="auto" w:fill="FFFFFF"/>
          <w:lang w:val="nl-BE"/>
        </w:rPr>
        <w:t xml:space="preserve">Nguyen, A. T., Dzator, J., &amp; Nadolny, A. (2015). </w:t>
      </w:r>
      <w:r w:rsidRPr="00494C98">
        <w:rPr>
          <w:rFonts w:ascii="Times New Roman" w:hAnsi="Times New Roman" w:cs="Times New Roman"/>
          <w:color w:val="222222"/>
          <w:shd w:val="clear" w:color="auto" w:fill="FFFFFF"/>
        </w:rPr>
        <w:t xml:space="preserve">Does contract farming improve productivity and income of </w:t>
      </w:r>
      <w:proofErr w:type="gramStart"/>
      <w:r w:rsidRPr="00494C98">
        <w:rPr>
          <w:rFonts w:ascii="Times New Roman" w:hAnsi="Times New Roman" w:cs="Times New Roman"/>
          <w:color w:val="222222"/>
          <w:shd w:val="clear" w:color="auto" w:fill="FFFFFF"/>
        </w:rPr>
        <w:t>farmers?:</w:t>
      </w:r>
      <w:proofErr w:type="gramEnd"/>
      <w:r w:rsidRPr="00494C98">
        <w:rPr>
          <w:rFonts w:ascii="Times New Roman" w:hAnsi="Times New Roman" w:cs="Times New Roman"/>
          <w:color w:val="222222"/>
          <w:shd w:val="clear" w:color="auto" w:fill="FFFFFF"/>
        </w:rPr>
        <w:t xml:space="preserve"> A review of theory and evidence. </w:t>
      </w:r>
      <w:r w:rsidRPr="00494C98">
        <w:rPr>
          <w:rFonts w:ascii="Times New Roman" w:hAnsi="Times New Roman" w:cs="Times New Roman"/>
          <w:i/>
          <w:iCs/>
          <w:color w:val="222222"/>
          <w:shd w:val="clear" w:color="auto" w:fill="FFFFFF"/>
        </w:rPr>
        <w:t>The Journal of Developing Areas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49</w:t>
      </w:r>
      <w:r w:rsidRPr="00494C98">
        <w:rPr>
          <w:rFonts w:ascii="Times New Roman" w:hAnsi="Times New Roman" w:cs="Times New Roman"/>
          <w:color w:val="222222"/>
          <w:shd w:val="clear" w:color="auto" w:fill="FFFFFF"/>
        </w:rPr>
        <w:t>(6), 531-538.</w:t>
      </w:r>
    </w:p>
    <w:p w14:paraId="1B18200B"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Parker, G. G., &amp; Anderson Jr, E. G. (2002). From buyer to integrator: The transformation of the supply</w:t>
      </w:r>
      <w:r w:rsidRPr="00494C98">
        <w:rPr>
          <w:rFonts w:ascii="Cambria Math" w:hAnsi="Cambria Math" w:cs="Times New Roman"/>
          <w:color w:val="222222"/>
          <w:shd w:val="clear" w:color="auto" w:fill="FFFFFF"/>
        </w:rPr>
        <w:t>‐</w:t>
      </w:r>
      <w:r w:rsidRPr="00494C98">
        <w:rPr>
          <w:rFonts w:ascii="Times New Roman" w:hAnsi="Times New Roman" w:cs="Times New Roman"/>
          <w:color w:val="222222"/>
          <w:shd w:val="clear" w:color="auto" w:fill="FFFFFF"/>
        </w:rPr>
        <w:t>chain manager in the vertically disintegrating firm. </w:t>
      </w:r>
      <w:r w:rsidRPr="00494C98">
        <w:rPr>
          <w:rFonts w:ascii="Times New Roman" w:hAnsi="Times New Roman" w:cs="Times New Roman"/>
          <w:i/>
          <w:iCs/>
          <w:color w:val="222222"/>
          <w:shd w:val="clear" w:color="auto" w:fill="FFFFFF"/>
        </w:rPr>
        <w:t>Production and operations management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11</w:t>
      </w:r>
      <w:r w:rsidRPr="00494C98">
        <w:rPr>
          <w:rFonts w:ascii="Times New Roman" w:hAnsi="Times New Roman" w:cs="Times New Roman"/>
          <w:color w:val="222222"/>
          <w:shd w:val="clear" w:color="auto" w:fill="FFFFFF"/>
        </w:rPr>
        <w:t>(1), 75-91.</w:t>
      </w:r>
    </w:p>
    <w:p w14:paraId="079216FF"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Saha, S., Sinha, C., &amp; Saha, S. (2024). </w:t>
      </w:r>
      <w:r w:rsidRPr="00494C98">
        <w:rPr>
          <w:rFonts w:ascii="Times New Roman" w:hAnsi="Times New Roman" w:cs="Times New Roman"/>
          <w:color w:val="222222"/>
          <w:shd w:val="clear" w:color="auto" w:fill="FFFFFF"/>
        </w:rPr>
        <w:t>Agricultural marketing in India: challenges, policies and politics. </w:t>
      </w:r>
      <w:r w:rsidRPr="00494C98">
        <w:rPr>
          <w:rFonts w:ascii="Times New Roman" w:hAnsi="Times New Roman" w:cs="Times New Roman"/>
          <w:i/>
          <w:iCs/>
          <w:color w:val="222222"/>
          <w:shd w:val="clear" w:color="auto" w:fill="FFFFFF"/>
        </w:rPr>
        <w:t>South Asian Journal of Macroeconomics and Public Finance</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13</w:t>
      </w:r>
      <w:r w:rsidRPr="00494C98">
        <w:rPr>
          <w:rFonts w:ascii="Times New Roman" w:hAnsi="Times New Roman" w:cs="Times New Roman"/>
          <w:color w:val="222222"/>
          <w:shd w:val="clear" w:color="auto" w:fill="FFFFFF"/>
        </w:rPr>
        <w:t>(1), 39-52.</w:t>
      </w:r>
    </w:p>
    <w:p w14:paraId="0A88F5AE"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Singh, S., &amp; Prowse, M. (2013). The rise in contract farming is likely to exclude smallholder farmers rather than benefit them. </w:t>
      </w:r>
      <w:r w:rsidRPr="00494C98">
        <w:rPr>
          <w:rFonts w:ascii="Times New Roman" w:hAnsi="Times New Roman" w:cs="Times New Roman"/>
          <w:i/>
          <w:iCs/>
          <w:color w:val="222222"/>
          <w:shd w:val="clear" w:color="auto" w:fill="FFFFFF"/>
        </w:rPr>
        <w:t>Food Chain (Rugby)</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w:t>
      </w:r>
      <w:r w:rsidRPr="00494C98">
        <w:rPr>
          <w:rFonts w:ascii="Times New Roman" w:hAnsi="Times New Roman" w:cs="Times New Roman"/>
          <w:color w:val="222222"/>
          <w:shd w:val="clear" w:color="auto" w:fill="FFFFFF"/>
        </w:rPr>
        <w:t>(3), 131-136.</w:t>
      </w:r>
    </w:p>
    <w:p w14:paraId="4345BACD"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C305A4">
        <w:rPr>
          <w:rFonts w:ascii="Times New Roman" w:hAnsi="Times New Roman" w:cs="Times New Roman"/>
          <w:color w:val="222222"/>
          <w:shd w:val="clear" w:color="auto" w:fill="FFFFFF"/>
          <w:lang w:val="fi-FI"/>
        </w:rPr>
        <w:t xml:space="preserve">Thakur, P., Mehta, P., &amp; Kumar, K. (2021). </w:t>
      </w:r>
      <w:r w:rsidRPr="00494C98">
        <w:rPr>
          <w:rFonts w:ascii="Times New Roman" w:hAnsi="Times New Roman" w:cs="Times New Roman"/>
          <w:color w:val="222222"/>
          <w:shd w:val="clear" w:color="auto" w:fill="FFFFFF"/>
        </w:rPr>
        <w:t>Existing status and changing scenario of agricultural produce marketing in India. </w:t>
      </w:r>
      <w:r w:rsidRPr="00494C98">
        <w:rPr>
          <w:rFonts w:ascii="Times New Roman" w:hAnsi="Times New Roman" w:cs="Times New Roman"/>
          <w:i/>
          <w:iCs/>
          <w:color w:val="222222"/>
          <w:shd w:val="clear" w:color="auto" w:fill="FFFFFF"/>
        </w:rPr>
        <w:t>Indian Journal of Extension Education</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57</w:t>
      </w:r>
      <w:r w:rsidRPr="00494C98">
        <w:rPr>
          <w:rFonts w:ascii="Times New Roman" w:hAnsi="Times New Roman" w:cs="Times New Roman"/>
          <w:color w:val="222222"/>
          <w:shd w:val="clear" w:color="auto" w:fill="FFFFFF"/>
        </w:rPr>
        <w:t>(1), 28-38.</w:t>
      </w:r>
    </w:p>
    <w:p w14:paraId="651C12DA"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385ABB">
        <w:rPr>
          <w:rFonts w:ascii="Times New Roman" w:hAnsi="Times New Roman" w:cs="Times New Roman"/>
          <w:color w:val="222222"/>
          <w:shd w:val="clear" w:color="auto" w:fill="FFFFFF"/>
          <w:lang w:val="nl-BE"/>
        </w:rPr>
        <w:t xml:space="preserve">Ton, G., Vellema, W., Desiere, S., Weituschat, S., &amp; D'Haese, M. (2018). </w:t>
      </w:r>
      <w:r w:rsidRPr="00494C98">
        <w:rPr>
          <w:rFonts w:ascii="Times New Roman" w:hAnsi="Times New Roman" w:cs="Times New Roman"/>
          <w:color w:val="222222"/>
          <w:shd w:val="clear" w:color="auto" w:fill="FFFFFF"/>
        </w:rPr>
        <w:t xml:space="preserve">Contract farming for improving smallholder incomes: What can we learn from effectiveness </w:t>
      </w:r>
      <w:proofErr w:type="gramStart"/>
      <w:r w:rsidRPr="00494C98">
        <w:rPr>
          <w:rFonts w:ascii="Times New Roman" w:hAnsi="Times New Roman" w:cs="Times New Roman"/>
          <w:color w:val="222222"/>
          <w:shd w:val="clear" w:color="auto" w:fill="FFFFFF"/>
        </w:rPr>
        <w:t>studies?.</w:t>
      </w:r>
      <w:proofErr w:type="gramEnd"/>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World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104</w:t>
      </w:r>
      <w:r w:rsidRPr="00494C98">
        <w:rPr>
          <w:rFonts w:ascii="Times New Roman" w:hAnsi="Times New Roman" w:cs="Times New Roman"/>
          <w:color w:val="222222"/>
          <w:shd w:val="clear" w:color="auto" w:fill="FFFFFF"/>
        </w:rPr>
        <w:t>, 46-64.</w:t>
      </w:r>
    </w:p>
    <w:p w14:paraId="010C20DF"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385ABB">
        <w:rPr>
          <w:rFonts w:ascii="Times New Roman" w:hAnsi="Times New Roman" w:cs="Times New Roman"/>
          <w:color w:val="222222"/>
          <w:shd w:val="clear" w:color="auto" w:fill="FFFFFF"/>
          <w:lang w:val="nl-BE"/>
        </w:rPr>
        <w:t xml:space="preserve">Ton, G., Vellema, W., Desiere, S., Weituschat, S., &amp; D'Haese, M. (2018). </w:t>
      </w:r>
      <w:r w:rsidRPr="00494C98">
        <w:rPr>
          <w:rFonts w:ascii="Times New Roman" w:hAnsi="Times New Roman" w:cs="Times New Roman"/>
          <w:color w:val="222222"/>
          <w:shd w:val="clear" w:color="auto" w:fill="FFFFFF"/>
        </w:rPr>
        <w:t xml:space="preserve">Contract farming for improving smallholder incomes: What can we learn from effectiveness </w:t>
      </w:r>
      <w:proofErr w:type="gramStart"/>
      <w:r w:rsidRPr="00494C98">
        <w:rPr>
          <w:rFonts w:ascii="Times New Roman" w:hAnsi="Times New Roman" w:cs="Times New Roman"/>
          <w:color w:val="222222"/>
          <w:shd w:val="clear" w:color="auto" w:fill="FFFFFF"/>
        </w:rPr>
        <w:t>studies?.</w:t>
      </w:r>
      <w:proofErr w:type="gramEnd"/>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World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104</w:t>
      </w:r>
      <w:r w:rsidRPr="00494C98">
        <w:rPr>
          <w:rFonts w:ascii="Times New Roman" w:hAnsi="Times New Roman" w:cs="Times New Roman"/>
          <w:color w:val="222222"/>
          <w:shd w:val="clear" w:color="auto" w:fill="FFFFFF"/>
        </w:rPr>
        <w:t>, 46-64.</w:t>
      </w:r>
    </w:p>
    <w:p w14:paraId="4955BF29"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385ABB">
        <w:rPr>
          <w:rFonts w:ascii="Times New Roman" w:hAnsi="Times New Roman" w:cs="Times New Roman"/>
          <w:color w:val="222222"/>
          <w:shd w:val="clear" w:color="auto" w:fill="FFFFFF"/>
          <w:lang w:val="nl-BE"/>
        </w:rPr>
        <w:lastRenderedPageBreak/>
        <w:t xml:space="preserve">Vamuloh, V. V., Kozak, R. A., &amp; Panwar, R. (2020). </w:t>
      </w:r>
      <w:r w:rsidRPr="00494C98">
        <w:rPr>
          <w:rFonts w:ascii="Times New Roman" w:hAnsi="Times New Roman" w:cs="Times New Roman"/>
          <w:color w:val="222222"/>
          <w:shd w:val="clear" w:color="auto" w:fill="FFFFFF"/>
        </w:rPr>
        <w:t>Voices unheard: Barriers to and opportunities for small farmers’ participation in oil palm contract farming. </w:t>
      </w:r>
      <w:r w:rsidRPr="00494C98">
        <w:rPr>
          <w:rFonts w:ascii="Times New Roman" w:hAnsi="Times New Roman" w:cs="Times New Roman"/>
          <w:i/>
          <w:iCs/>
          <w:color w:val="222222"/>
          <w:shd w:val="clear" w:color="auto" w:fill="FFFFFF"/>
        </w:rPr>
        <w:t>Journal of cleaner Production</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275</w:t>
      </w:r>
      <w:r w:rsidRPr="00494C98">
        <w:rPr>
          <w:rFonts w:ascii="Times New Roman" w:hAnsi="Times New Roman" w:cs="Times New Roman"/>
          <w:color w:val="222222"/>
          <w:shd w:val="clear" w:color="auto" w:fill="FFFFFF"/>
        </w:rPr>
        <w:t>, 121955.</w:t>
      </w:r>
    </w:p>
    <w:p w14:paraId="799371EB"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proofErr w:type="spellStart"/>
      <w:r w:rsidRPr="00494C98">
        <w:rPr>
          <w:rFonts w:ascii="Times New Roman" w:hAnsi="Times New Roman" w:cs="Times New Roman"/>
          <w:color w:val="222222"/>
          <w:shd w:val="clear" w:color="auto" w:fill="FFFFFF"/>
        </w:rPr>
        <w:t>Vorley</w:t>
      </w:r>
      <w:proofErr w:type="spellEnd"/>
      <w:r w:rsidRPr="00494C98">
        <w:rPr>
          <w:rFonts w:ascii="Times New Roman" w:hAnsi="Times New Roman" w:cs="Times New Roman"/>
          <w:color w:val="222222"/>
          <w:shd w:val="clear" w:color="auto" w:fill="FFFFFF"/>
        </w:rPr>
        <w:t>, B., Lundy, M., &amp; MacGregor, J. (2009). Business models that are inclusive of small farmers. In </w:t>
      </w:r>
      <w:r w:rsidRPr="00494C98">
        <w:rPr>
          <w:rFonts w:ascii="Times New Roman" w:hAnsi="Times New Roman" w:cs="Times New Roman"/>
          <w:i/>
          <w:iCs/>
          <w:color w:val="222222"/>
          <w:shd w:val="clear" w:color="auto" w:fill="FFFFFF"/>
        </w:rPr>
        <w:t>Agro-industries for development</w:t>
      </w:r>
      <w:r w:rsidRPr="00494C98">
        <w:rPr>
          <w:rFonts w:ascii="Times New Roman" w:hAnsi="Times New Roman" w:cs="Times New Roman"/>
          <w:color w:val="222222"/>
          <w:shd w:val="clear" w:color="auto" w:fill="FFFFFF"/>
        </w:rPr>
        <w:t> (pp. 186-222). Wallingford UK: CABI.</w:t>
      </w:r>
    </w:p>
    <w:p w14:paraId="28862A80"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 xml:space="preserve">Wezel, A., Casagrande, M., </w:t>
      </w:r>
      <w:proofErr w:type="spellStart"/>
      <w:r w:rsidRPr="00494C98">
        <w:rPr>
          <w:rFonts w:ascii="Times New Roman" w:hAnsi="Times New Roman" w:cs="Times New Roman"/>
          <w:color w:val="222222"/>
          <w:shd w:val="clear" w:color="auto" w:fill="FFFFFF"/>
        </w:rPr>
        <w:t>Celette</w:t>
      </w:r>
      <w:proofErr w:type="spellEnd"/>
      <w:r w:rsidRPr="00494C98">
        <w:rPr>
          <w:rFonts w:ascii="Times New Roman" w:hAnsi="Times New Roman" w:cs="Times New Roman"/>
          <w:color w:val="222222"/>
          <w:shd w:val="clear" w:color="auto" w:fill="FFFFFF"/>
        </w:rPr>
        <w:t xml:space="preserve">, F., Vian, J. F., Ferrer, A., &amp; </w:t>
      </w:r>
      <w:proofErr w:type="spellStart"/>
      <w:r w:rsidRPr="00494C98">
        <w:rPr>
          <w:rFonts w:ascii="Times New Roman" w:hAnsi="Times New Roman" w:cs="Times New Roman"/>
          <w:color w:val="222222"/>
          <w:shd w:val="clear" w:color="auto" w:fill="FFFFFF"/>
        </w:rPr>
        <w:t>Peigné</w:t>
      </w:r>
      <w:proofErr w:type="spellEnd"/>
      <w:r w:rsidRPr="00494C98">
        <w:rPr>
          <w:rFonts w:ascii="Times New Roman" w:hAnsi="Times New Roman" w:cs="Times New Roman"/>
          <w:color w:val="222222"/>
          <w:shd w:val="clear" w:color="auto" w:fill="FFFFFF"/>
        </w:rPr>
        <w:t>, J. (2014). Agroecological practices for sustainable agriculture. A review. </w:t>
      </w:r>
      <w:r w:rsidRPr="00494C98">
        <w:rPr>
          <w:rFonts w:ascii="Times New Roman" w:hAnsi="Times New Roman" w:cs="Times New Roman"/>
          <w:i/>
          <w:iCs/>
          <w:color w:val="222222"/>
          <w:shd w:val="clear" w:color="auto" w:fill="FFFFFF"/>
        </w:rPr>
        <w:t>Agronomy for sustainable development</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34</w:t>
      </w:r>
      <w:r w:rsidRPr="00494C98">
        <w:rPr>
          <w:rFonts w:ascii="Times New Roman" w:hAnsi="Times New Roman" w:cs="Times New Roman"/>
          <w:color w:val="222222"/>
          <w:shd w:val="clear" w:color="auto" w:fill="FFFFFF"/>
        </w:rPr>
        <w:t>(1), 1-20.</w:t>
      </w:r>
    </w:p>
    <w:p w14:paraId="3E193A28"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494C98">
        <w:rPr>
          <w:rFonts w:ascii="Times New Roman" w:hAnsi="Times New Roman" w:cs="Times New Roman"/>
          <w:color w:val="222222"/>
          <w:shd w:val="clear" w:color="auto" w:fill="FFFFFF"/>
        </w:rPr>
        <w:t>Wolf, S., Hueth, B., &amp; Ligon, E. (2001). Policing mechanisms in agricultural contracts. </w:t>
      </w:r>
      <w:r w:rsidRPr="00494C98">
        <w:rPr>
          <w:rFonts w:ascii="Times New Roman" w:hAnsi="Times New Roman" w:cs="Times New Roman"/>
          <w:i/>
          <w:iCs/>
          <w:color w:val="222222"/>
          <w:shd w:val="clear" w:color="auto" w:fill="FFFFFF"/>
        </w:rPr>
        <w:t>Rural Sociology</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66</w:t>
      </w:r>
      <w:r w:rsidRPr="00494C98">
        <w:rPr>
          <w:rFonts w:ascii="Times New Roman" w:hAnsi="Times New Roman" w:cs="Times New Roman"/>
          <w:color w:val="222222"/>
          <w:shd w:val="clear" w:color="auto" w:fill="FFFFFF"/>
        </w:rPr>
        <w:t>(3), 359-381.</w:t>
      </w:r>
    </w:p>
    <w:p w14:paraId="68D8D936" w14:textId="77777777" w:rsidR="00C305A4" w:rsidRPr="00494C98" w:rsidRDefault="00C305A4" w:rsidP="00C305A4">
      <w:pPr>
        <w:pStyle w:val="ListParagraph"/>
        <w:numPr>
          <w:ilvl w:val="0"/>
          <w:numId w:val="31"/>
        </w:numPr>
        <w:spacing w:after="200" w:line="276" w:lineRule="auto"/>
        <w:jc w:val="both"/>
        <w:rPr>
          <w:rFonts w:ascii="Times New Roman" w:hAnsi="Times New Roman" w:cs="Times New Roman"/>
        </w:rPr>
      </w:pPr>
      <w:r w:rsidRPr="00385ABB">
        <w:rPr>
          <w:rFonts w:ascii="Times New Roman" w:hAnsi="Times New Roman" w:cs="Times New Roman"/>
          <w:color w:val="222222"/>
          <w:shd w:val="clear" w:color="auto" w:fill="FFFFFF"/>
          <w:lang w:val="nl-BE"/>
        </w:rPr>
        <w:t xml:space="preserve">Yang, H., Klerkx, L., &amp; Leeuwis, C. (2014). </w:t>
      </w:r>
      <w:r w:rsidRPr="00494C98">
        <w:rPr>
          <w:rFonts w:ascii="Times New Roman" w:hAnsi="Times New Roman" w:cs="Times New Roman"/>
          <w:color w:val="222222"/>
          <w:shd w:val="clear" w:color="auto" w:fill="FFFFFF"/>
        </w:rPr>
        <w:t>Functions and limitations of farmer cooperatives as innovation intermediaries: Findings from China. </w:t>
      </w:r>
      <w:r w:rsidRPr="00494C98">
        <w:rPr>
          <w:rFonts w:ascii="Times New Roman" w:hAnsi="Times New Roman" w:cs="Times New Roman"/>
          <w:i/>
          <w:iCs/>
          <w:color w:val="222222"/>
          <w:shd w:val="clear" w:color="auto" w:fill="FFFFFF"/>
        </w:rPr>
        <w:t>Agricultural Systems</w:t>
      </w:r>
      <w:r w:rsidRPr="00494C98">
        <w:rPr>
          <w:rFonts w:ascii="Times New Roman" w:hAnsi="Times New Roman" w:cs="Times New Roman"/>
          <w:color w:val="222222"/>
          <w:shd w:val="clear" w:color="auto" w:fill="FFFFFF"/>
        </w:rPr>
        <w:t>, </w:t>
      </w:r>
      <w:r w:rsidRPr="00494C98">
        <w:rPr>
          <w:rFonts w:ascii="Times New Roman" w:hAnsi="Times New Roman" w:cs="Times New Roman"/>
          <w:i/>
          <w:iCs/>
          <w:color w:val="222222"/>
          <w:shd w:val="clear" w:color="auto" w:fill="FFFFFF"/>
        </w:rPr>
        <w:t>127</w:t>
      </w:r>
      <w:r w:rsidRPr="00494C98">
        <w:rPr>
          <w:rFonts w:ascii="Times New Roman" w:hAnsi="Times New Roman" w:cs="Times New Roman"/>
          <w:color w:val="222222"/>
          <w:shd w:val="clear" w:color="auto" w:fill="FFFFFF"/>
        </w:rPr>
        <w:t>, 115-125.</w:t>
      </w:r>
    </w:p>
    <w:p w14:paraId="1FCE77E7" w14:textId="77777777" w:rsidR="005005F4" w:rsidRPr="00AF5973" w:rsidRDefault="005005F4" w:rsidP="00025750">
      <w:pPr>
        <w:jc w:val="both"/>
        <w:rPr>
          <w:rFonts w:ascii="Times New Roman" w:hAnsi="Times New Roman" w:cs="Times New Roman"/>
        </w:rPr>
      </w:pPr>
    </w:p>
    <w:sectPr w:rsidR="005005F4" w:rsidRPr="00AF5973" w:rsidSect="004E423B">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D30E6" w14:textId="77777777" w:rsidR="002D7F00" w:rsidRDefault="002D7F00" w:rsidP="00083981">
      <w:pPr>
        <w:spacing w:after="0" w:line="240" w:lineRule="auto"/>
      </w:pPr>
      <w:r>
        <w:separator/>
      </w:r>
    </w:p>
  </w:endnote>
  <w:endnote w:type="continuationSeparator" w:id="0">
    <w:p w14:paraId="371639A8" w14:textId="77777777" w:rsidR="002D7F00" w:rsidRDefault="002D7F00" w:rsidP="00083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17AC" w14:textId="77777777" w:rsidR="00083981" w:rsidRDefault="00083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92137C" w14:textId="77777777" w:rsidR="00083981" w:rsidRDefault="00083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F89EB" w14:textId="77777777" w:rsidR="00083981" w:rsidRDefault="00083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71184" w14:textId="77777777" w:rsidR="002D7F00" w:rsidRDefault="002D7F00" w:rsidP="00083981">
      <w:pPr>
        <w:spacing w:after="0" w:line="240" w:lineRule="auto"/>
      </w:pPr>
      <w:r>
        <w:separator/>
      </w:r>
    </w:p>
  </w:footnote>
  <w:footnote w:type="continuationSeparator" w:id="0">
    <w:p w14:paraId="62BBD03E" w14:textId="77777777" w:rsidR="002D7F00" w:rsidRDefault="002D7F00" w:rsidP="000839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F3700" w14:textId="47402503" w:rsidR="00083981" w:rsidRDefault="002D7F00">
    <w:pPr>
      <w:pStyle w:val="Header"/>
    </w:pPr>
    <w:r>
      <w:rPr>
        <w:noProof/>
      </w:rPr>
      <w:pict w14:anchorId="4A62B1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58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5393B" w14:textId="4A9422D2" w:rsidR="00083981" w:rsidRDefault="002D7F00">
    <w:pPr>
      <w:pStyle w:val="Header"/>
    </w:pPr>
    <w:r>
      <w:rPr>
        <w:noProof/>
      </w:rPr>
      <w:pict w14:anchorId="7D128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58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E05E2" w14:textId="68FE2FFD" w:rsidR="00083981" w:rsidRDefault="002D7F00">
    <w:pPr>
      <w:pStyle w:val="Header"/>
    </w:pPr>
    <w:r>
      <w:rPr>
        <w:noProof/>
      </w:rPr>
      <w:pict w14:anchorId="13095B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3058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7914"/>
    <w:multiLevelType w:val="multilevel"/>
    <w:tmpl w:val="52B45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167E0"/>
    <w:multiLevelType w:val="multilevel"/>
    <w:tmpl w:val="AE60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666A1"/>
    <w:multiLevelType w:val="multilevel"/>
    <w:tmpl w:val="F60E0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35DBA"/>
    <w:multiLevelType w:val="hybridMultilevel"/>
    <w:tmpl w:val="001441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B103D2"/>
    <w:multiLevelType w:val="multilevel"/>
    <w:tmpl w:val="9B50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D47CC"/>
    <w:multiLevelType w:val="multilevel"/>
    <w:tmpl w:val="2D22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001F68"/>
    <w:multiLevelType w:val="multilevel"/>
    <w:tmpl w:val="18084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51743"/>
    <w:multiLevelType w:val="multilevel"/>
    <w:tmpl w:val="5B64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ED703B"/>
    <w:multiLevelType w:val="multilevel"/>
    <w:tmpl w:val="947A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C81E91"/>
    <w:multiLevelType w:val="multilevel"/>
    <w:tmpl w:val="A600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C614E0"/>
    <w:multiLevelType w:val="multilevel"/>
    <w:tmpl w:val="F3DAA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7A4916"/>
    <w:multiLevelType w:val="multilevel"/>
    <w:tmpl w:val="21D09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C6735A"/>
    <w:multiLevelType w:val="multilevel"/>
    <w:tmpl w:val="17D0F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B7A64"/>
    <w:multiLevelType w:val="multilevel"/>
    <w:tmpl w:val="4F70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F6F84"/>
    <w:multiLevelType w:val="multilevel"/>
    <w:tmpl w:val="BA3E8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21136C"/>
    <w:multiLevelType w:val="multilevel"/>
    <w:tmpl w:val="A7FC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7C71DD"/>
    <w:multiLevelType w:val="multilevel"/>
    <w:tmpl w:val="EFDC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94F52"/>
    <w:multiLevelType w:val="multilevel"/>
    <w:tmpl w:val="70106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6D6802"/>
    <w:multiLevelType w:val="multilevel"/>
    <w:tmpl w:val="BC22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0F14E6"/>
    <w:multiLevelType w:val="multilevel"/>
    <w:tmpl w:val="D82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634BD"/>
    <w:multiLevelType w:val="multilevel"/>
    <w:tmpl w:val="D6CE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6B696A"/>
    <w:multiLevelType w:val="multilevel"/>
    <w:tmpl w:val="AFA8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0C6D43"/>
    <w:multiLevelType w:val="multilevel"/>
    <w:tmpl w:val="F7DC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220968"/>
    <w:multiLevelType w:val="multilevel"/>
    <w:tmpl w:val="0EB0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800834"/>
    <w:multiLevelType w:val="multilevel"/>
    <w:tmpl w:val="CA30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A7CE1"/>
    <w:multiLevelType w:val="multilevel"/>
    <w:tmpl w:val="32B81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021728"/>
    <w:multiLevelType w:val="multilevel"/>
    <w:tmpl w:val="081EB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F46AB2"/>
    <w:multiLevelType w:val="multilevel"/>
    <w:tmpl w:val="1A885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A14A94"/>
    <w:multiLevelType w:val="multilevel"/>
    <w:tmpl w:val="A3765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680CB4"/>
    <w:multiLevelType w:val="multilevel"/>
    <w:tmpl w:val="F1BA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7C2954"/>
    <w:multiLevelType w:val="multilevel"/>
    <w:tmpl w:val="5E66E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8"/>
  </w:num>
  <w:num w:numId="3">
    <w:abstractNumId w:val="23"/>
  </w:num>
  <w:num w:numId="4">
    <w:abstractNumId w:val="30"/>
  </w:num>
  <w:num w:numId="5">
    <w:abstractNumId w:val="8"/>
  </w:num>
  <w:num w:numId="6">
    <w:abstractNumId w:val="7"/>
  </w:num>
  <w:num w:numId="7">
    <w:abstractNumId w:val="10"/>
  </w:num>
  <w:num w:numId="8">
    <w:abstractNumId w:val="4"/>
  </w:num>
  <w:num w:numId="9">
    <w:abstractNumId w:val="13"/>
  </w:num>
  <w:num w:numId="10">
    <w:abstractNumId w:val="25"/>
  </w:num>
  <w:num w:numId="11">
    <w:abstractNumId w:val="5"/>
  </w:num>
  <w:num w:numId="12">
    <w:abstractNumId w:val="9"/>
  </w:num>
  <w:num w:numId="13">
    <w:abstractNumId w:val="6"/>
  </w:num>
  <w:num w:numId="14">
    <w:abstractNumId w:val="18"/>
  </w:num>
  <w:num w:numId="15">
    <w:abstractNumId w:val="22"/>
  </w:num>
  <w:num w:numId="16">
    <w:abstractNumId w:val="19"/>
  </w:num>
  <w:num w:numId="17">
    <w:abstractNumId w:val="21"/>
  </w:num>
  <w:num w:numId="18">
    <w:abstractNumId w:val="1"/>
  </w:num>
  <w:num w:numId="19">
    <w:abstractNumId w:val="29"/>
  </w:num>
  <w:num w:numId="20">
    <w:abstractNumId w:val="11"/>
  </w:num>
  <w:num w:numId="21">
    <w:abstractNumId w:val="17"/>
  </w:num>
  <w:num w:numId="22">
    <w:abstractNumId w:val="12"/>
  </w:num>
  <w:num w:numId="23">
    <w:abstractNumId w:val="27"/>
  </w:num>
  <w:num w:numId="24">
    <w:abstractNumId w:val="2"/>
  </w:num>
  <w:num w:numId="25">
    <w:abstractNumId w:val="20"/>
  </w:num>
  <w:num w:numId="26">
    <w:abstractNumId w:val="24"/>
  </w:num>
  <w:num w:numId="27">
    <w:abstractNumId w:val="14"/>
  </w:num>
  <w:num w:numId="28">
    <w:abstractNumId w:val="26"/>
  </w:num>
  <w:num w:numId="29">
    <w:abstractNumId w:val="15"/>
  </w:num>
  <w:num w:numId="30">
    <w:abstractNumId w:val="16"/>
  </w:num>
  <w:num w:numId="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D545C"/>
    <w:rsid w:val="0000387B"/>
    <w:rsid w:val="00021582"/>
    <w:rsid w:val="00025750"/>
    <w:rsid w:val="00083981"/>
    <w:rsid w:val="000E0D4A"/>
    <w:rsid w:val="00101D98"/>
    <w:rsid w:val="00135C30"/>
    <w:rsid w:val="001D25E3"/>
    <w:rsid w:val="00205160"/>
    <w:rsid w:val="00206FF4"/>
    <w:rsid w:val="0022144A"/>
    <w:rsid w:val="00263CD0"/>
    <w:rsid w:val="00277C12"/>
    <w:rsid w:val="002D7F00"/>
    <w:rsid w:val="00332950"/>
    <w:rsid w:val="00333146"/>
    <w:rsid w:val="00360C03"/>
    <w:rsid w:val="00385ABB"/>
    <w:rsid w:val="003B7484"/>
    <w:rsid w:val="003C5896"/>
    <w:rsid w:val="00415FAC"/>
    <w:rsid w:val="004401E0"/>
    <w:rsid w:val="00450413"/>
    <w:rsid w:val="00465A72"/>
    <w:rsid w:val="00466101"/>
    <w:rsid w:val="00473185"/>
    <w:rsid w:val="004966CB"/>
    <w:rsid w:val="004A03AE"/>
    <w:rsid w:val="004C005A"/>
    <w:rsid w:val="004E423B"/>
    <w:rsid w:val="005005F4"/>
    <w:rsid w:val="00502100"/>
    <w:rsid w:val="00576D25"/>
    <w:rsid w:val="005D545C"/>
    <w:rsid w:val="005E2E6B"/>
    <w:rsid w:val="005F0B86"/>
    <w:rsid w:val="006023B7"/>
    <w:rsid w:val="00666B1C"/>
    <w:rsid w:val="006D38FC"/>
    <w:rsid w:val="006D7BC9"/>
    <w:rsid w:val="006E3BD8"/>
    <w:rsid w:val="0077590A"/>
    <w:rsid w:val="007A0683"/>
    <w:rsid w:val="00821F52"/>
    <w:rsid w:val="008C3F2C"/>
    <w:rsid w:val="008C4AEF"/>
    <w:rsid w:val="008C75E3"/>
    <w:rsid w:val="00947D28"/>
    <w:rsid w:val="00975647"/>
    <w:rsid w:val="00A20571"/>
    <w:rsid w:val="00A335F9"/>
    <w:rsid w:val="00A3704E"/>
    <w:rsid w:val="00A82491"/>
    <w:rsid w:val="00A961E3"/>
    <w:rsid w:val="00AA35CA"/>
    <w:rsid w:val="00AA5C6C"/>
    <w:rsid w:val="00AB71C0"/>
    <w:rsid w:val="00AD793D"/>
    <w:rsid w:val="00AF5973"/>
    <w:rsid w:val="00B46984"/>
    <w:rsid w:val="00BF2397"/>
    <w:rsid w:val="00C06496"/>
    <w:rsid w:val="00C12802"/>
    <w:rsid w:val="00C305A4"/>
    <w:rsid w:val="00C3659F"/>
    <w:rsid w:val="00C43726"/>
    <w:rsid w:val="00C60F11"/>
    <w:rsid w:val="00C84C2B"/>
    <w:rsid w:val="00C9275C"/>
    <w:rsid w:val="00CD1933"/>
    <w:rsid w:val="00CF2BFC"/>
    <w:rsid w:val="00D254DF"/>
    <w:rsid w:val="00D31127"/>
    <w:rsid w:val="00D3530B"/>
    <w:rsid w:val="00DB06DB"/>
    <w:rsid w:val="00DB34FE"/>
    <w:rsid w:val="00DC5694"/>
    <w:rsid w:val="00DC70D0"/>
    <w:rsid w:val="00DF66A0"/>
    <w:rsid w:val="00E3313F"/>
    <w:rsid w:val="00E41113"/>
    <w:rsid w:val="00E66D17"/>
    <w:rsid w:val="00E91B83"/>
    <w:rsid w:val="00EC6BA5"/>
    <w:rsid w:val="00ED4B4A"/>
    <w:rsid w:val="00F117B2"/>
    <w:rsid w:val="00F25CC1"/>
    <w:rsid w:val="00F43885"/>
    <w:rsid w:val="00F65726"/>
    <w:rsid w:val="00F95DEF"/>
    <w:rsid w:val="00FB6A14"/>
    <w:rsid w:val="00FE0321"/>
    <w:rsid w:val="00FE352B"/>
    <w:rsid w:val="00FE539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E25090"/>
  <w15:docId w15:val="{0ABA1C60-E9F6-4DBD-9814-A78D7B8C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05F4"/>
  </w:style>
  <w:style w:type="paragraph" w:styleId="Heading1">
    <w:name w:val="heading 1"/>
    <w:basedOn w:val="Normal"/>
    <w:next w:val="Normal"/>
    <w:link w:val="Heading1Char"/>
    <w:uiPriority w:val="9"/>
    <w:qFormat/>
    <w:rsid w:val="005D54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4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4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4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4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4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4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4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4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4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4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4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4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4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4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4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4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45C"/>
    <w:rPr>
      <w:rFonts w:eastAsiaTheme="majorEastAsia" w:cstheme="majorBidi"/>
      <w:color w:val="272727" w:themeColor="text1" w:themeTint="D8"/>
    </w:rPr>
  </w:style>
  <w:style w:type="paragraph" w:styleId="Title">
    <w:name w:val="Title"/>
    <w:basedOn w:val="Normal"/>
    <w:next w:val="Normal"/>
    <w:link w:val="TitleChar"/>
    <w:uiPriority w:val="10"/>
    <w:qFormat/>
    <w:rsid w:val="005D5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4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4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4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45C"/>
    <w:pPr>
      <w:spacing w:before="160"/>
      <w:jc w:val="center"/>
    </w:pPr>
    <w:rPr>
      <w:i/>
      <w:iCs/>
      <w:color w:val="404040" w:themeColor="text1" w:themeTint="BF"/>
    </w:rPr>
  </w:style>
  <w:style w:type="character" w:customStyle="1" w:styleId="QuoteChar">
    <w:name w:val="Quote Char"/>
    <w:basedOn w:val="DefaultParagraphFont"/>
    <w:link w:val="Quote"/>
    <w:uiPriority w:val="29"/>
    <w:rsid w:val="005D545C"/>
    <w:rPr>
      <w:i/>
      <w:iCs/>
      <w:color w:val="404040" w:themeColor="text1" w:themeTint="BF"/>
    </w:rPr>
  </w:style>
  <w:style w:type="paragraph" w:styleId="ListParagraph">
    <w:name w:val="List Paragraph"/>
    <w:basedOn w:val="Normal"/>
    <w:uiPriority w:val="34"/>
    <w:qFormat/>
    <w:rsid w:val="005D545C"/>
    <w:pPr>
      <w:ind w:left="720"/>
      <w:contextualSpacing/>
    </w:pPr>
  </w:style>
  <w:style w:type="character" w:styleId="IntenseEmphasis">
    <w:name w:val="Intense Emphasis"/>
    <w:basedOn w:val="DefaultParagraphFont"/>
    <w:uiPriority w:val="21"/>
    <w:qFormat/>
    <w:rsid w:val="005D545C"/>
    <w:rPr>
      <w:i/>
      <w:iCs/>
      <w:color w:val="2F5496" w:themeColor="accent1" w:themeShade="BF"/>
    </w:rPr>
  </w:style>
  <w:style w:type="paragraph" w:styleId="IntenseQuote">
    <w:name w:val="Intense Quote"/>
    <w:basedOn w:val="Normal"/>
    <w:next w:val="Normal"/>
    <w:link w:val="IntenseQuoteChar"/>
    <w:uiPriority w:val="30"/>
    <w:qFormat/>
    <w:rsid w:val="005D54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45C"/>
    <w:rPr>
      <w:i/>
      <w:iCs/>
      <w:color w:val="2F5496" w:themeColor="accent1" w:themeShade="BF"/>
    </w:rPr>
  </w:style>
  <w:style w:type="character" w:styleId="IntenseReference">
    <w:name w:val="Intense Reference"/>
    <w:basedOn w:val="DefaultParagraphFont"/>
    <w:uiPriority w:val="32"/>
    <w:qFormat/>
    <w:rsid w:val="005D545C"/>
    <w:rPr>
      <w:b/>
      <w:bCs/>
      <w:smallCaps/>
      <w:color w:val="2F5496" w:themeColor="accent1" w:themeShade="BF"/>
      <w:spacing w:val="5"/>
    </w:rPr>
  </w:style>
  <w:style w:type="paragraph" w:styleId="Header">
    <w:name w:val="header"/>
    <w:basedOn w:val="Normal"/>
    <w:link w:val="HeaderChar"/>
    <w:uiPriority w:val="99"/>
    <w:unhideWhenUsed/>
    <w:rsid w:val="000839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3981"/>
  </w:style>
  <w:style w:type="paragraph" w:styleId="Footer">
    <w:name w:val="footer"/>
    <w:basedOn w:val="Normal"/>
    <w:link w:val="FooterChar"/>
    <w:uiPriority w:val="99"/>
    <w:unhideWhenUsed/>
    <w:rsid w:val="000839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3981"/>
  </w:style>
  <w:style w:type="table" w:styleId="TableGrid">
    <w:name w:val="Table Grid"/>
    <w:basedOn w:val="TableNormal"/>
    <w:uiPriority w:val="39"/>
    <w:rsid w:val="00333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A12F1-4816-4F78-8301-A73226C5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18</Pages>
  <Words>10311</Words>
  <Characters>58773</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1183</cp:lastModifiedBy>
  <cp:revision>49</cp:revision>
  <dcterms:created xsi:type="dcterms:W3CDTF">2025-08-01T09:06:00Z</dcterms:created>
  <dcterms:modified xsi:type="dcterms:W3CDTF">2025-08-11T06:09:00Z</dcterms:modified>
</cp:coreProperties>
</file>