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2318" w14:textId="381E93B4" w:rsidR="00F73C08" w:rsidRPr="00F73C08" w:rsidRDefault="00F73C08" w:rsidP="00F73C08">
      <w:pPr>
        <w:spacing w:after="0" w:line="240" w:lineRule="auto"/>
        <w:ind w:left="720"/>
        <w:jc w:val="center"/>
        <w:rPr>
          <w:rFonts w:ascii="Arial" w:hAnsi="Arial" w:cs="Arial"/>
          <w:b/>
          <w:bCs/>
          <w:sz w:val="32"/>
          <w:szCs w:val="32"/>
          <w:lang w:val="en-IN"/>
        </w:rPr>
      </w:pPr>
      <w:r w:rsidRPr="00F73C08">
        <w:rPr>
          <w:rFonts w:ascii="Arial" w:hAnsi="Arial" w:cs="Arial"/>
          <w:b/>
          <w:bCs/>
          <w:sz w:val="32"/>
          <w:szCs w:val="32"/>
          <w:highlight w:val="yellow"/>
          <w:lang w:val="en-IN"/>
        </w:rPr>
        <w:t xml:space="preserve">Influence of Integrated Nutrient Management on Growth, Yield, and Economics of Chilli (Capsicum annuum L.) in </w:t>
      </w:r>
      <w:proofErr w:type="spellStart"/>
      <w:r w:rsidRPr="00F73C08">
        <w:rPr>
          <w:rFonts w:ascii="Arial" w:hAnsi="Arial" w:cs="Arial"/>
          <w:b/>
          <w:bCs/>
          <w:sz w:val="32"/>
          <w:szCs w:val="32"/>
          <w:highlight w:val="yellow"/>
          <w:lang w:val="en-IN"/>
        </w:rPr>
        <w:t>Kandhamal</w:t>
      </w:r>
      <w:proofErr w:type="spellEnd"/>
      <w:r w:rsidRPr="00F73C08">
        <w:rPr>
          <w:rFonts w:ascii="Arial" w:hAnsi="Arial" w:cs="Arial"/>
          <w:b/>
          <w:bCs/>
          <w:sz w:val="32"/>
          <w:szCs w:val="32"/>
          <w:highlight w:val="yellow"/>
          <w:lang w:val="en-IN"/>
        </w:rPr>
        <w:t>, Odisha</w:t>
      </w:r>
    </w:p>
    <w:p w14:paraId="102C4D18" w14:textId="77777777" w:rsidR="005D6BFC" w:rsidRPr="00F73C08" w:rsidRDefault="005D6BFC" w:rsidP="00DC76B7">
      <w:pPr>
        <w:spacing w:after="0" w:line="240" w:lineRule="auto"/>
        <w:jc w:val="center"/>
        <w:rPr>
          <w:rFonts w:ascii="Arial" w:hAnsi="Arial" w:cs="Arial"/>
          <w:b/>
          <w:bCs/>
          <w:sz w:val="28"/>
          <w:szCs w:val="28"/>
        </w:rPr>
      </w:pPr>
    </w:p>
    <w:p w14:paraId="79A55845" w14:textId="77777777" w:rsidR="00DA7072" w:rsidRDefault="00DA7072" w:rsidP="009B023C">
      <w:pPr>
        <w:spacing w:after="0" w:line="240" w:lineRule="auto"/>
        <w:jc w:val="right"/>
        <w:rPr>
          <w:rFonts w:ascii="Arial" w:hAnsi="Arial" w:cs="Arial"/>
          <w:sz w:val="16"/>
          <w:szCs w:val="16"/>
        </w:rPr>
      </w:pPr>
    </w:p>
    <w:p w14:paraId="2874E8EF" w14:textId="77777777" w:rsidR="00DA7072" w:rsidRDefault="00DA7072" w:rsidP="009B023C">
      <w:pPr>
        <w:spacing w:after="0" w:line="240" w:lineRule="auto"/>
        <w:jc w:val="right"/>
        <w:rPr>
          <w:rFonts w:ascii="Arial" w:hAnsi="Arial" w:cs="Arial"/>
          <w:sz w:val="16"/>
          <w:szCs w:val="16"/>
        </w:rPr>
      </w:pPr>
    </w:p>
    <w:p w14:paraId="5B738B5B" w14:textId="77777777" w:rsidR="00DA7072" w:rsidRPr="009B023C" w:rsidRDefault="00DA7072" w:rsidP="009B023C">
      <w:pPr>
        <w:spacing w:after="0" w:line="240" w:lineRule="auto"/>
        <w:jc w:val="right"/>
        <w:rPr>
          <w:rFonts w:ascii="Arial" w:hAnsi="Arial" w:cs="Arial"/>
          <w:sz w:val="16"/>
          <w:szCs w:val="16"/>
        </w:rPr>
      </w:pPr>
    </w:p>
    <w:p w14:paraId="06E230A4" w14:textId="4B5B3BB9" w:rsidR="00362086" w:rsidRPr="009B023C" w:rsidRDefault="009B023C" w:rsidP="009B023C">
      <w:pPr>
        <w:spacing w:after="0" w:line="240" w:lineRule="auto"/>
        <w:rPr>
          <w:rFonts w:ascii="Arial" w:hAnsi="Arial" w:cs="Arial"/>
          <w:b/>
          <w:bCs/>
          <w:sz w:val="22"/>
          <w:szCs w:val="22"/>
        </w:rPr>
      </w:pPr>
      <w:r w:rsidRPr="009B023C">
        <w:rPr>
          <w:rFonts w:ascii="Arial" w:hAnsi="Arial" w:cs="Arial"/>
          <w:b/>
          <w:bCs/>
          <w:sz w:val="22"/>
          <w:szCs w:val="22"/>
        </w:rPr>
        <w:t>ABSTRACT</w:t>
      </w:r>
    </w:p>
    <w:p w14:paraId="0DA15044" w14:textId="5425382F" w:rsidR="00F73C08" w:rsidRDefault="00F73C08" w:rsidP="00F73C08">
      <w:pPr>
        <w:ind w:left="360"/>
        <w:jc w:val="both"/>
        <w:rPr>
          <w:rFonts w:ascii="Arial" w:hAnsi="Arial" w:cs="Arial"/>
          <w:sz w:val="20"/>
          <w:szCs w:val="20"/>
          <w:highlight w:val="yellow"/>
        </w:rPr>
      </w:pPr>
      <w:r w:rsidRPr="00F73C08">
        <w:rPr>
          <w:rFonts w:ascii="Arial" w:hAnsi="Arial" w:cs="Arial"/>
          <w:sz w:val="20"/>
          <w:szCs w:val="20"/>
          <w:highlight w:val="yellow"/>
        </w:rPr>
        <w:t xml:space="preserve">A field experiment was conducted during Kharif 2021 in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 xml:space="preserve"> district of Odisha to evaluate the impact of integrated nutrient management (INM) practices on the growth, yield, and economics of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(Capsicum annuum L.). The study, laid out in a Randomized Block Design with four treatments and five replications, compared farmers’ practices with soil test-based NPK application combined with FYM, vermicompost, and biofertilizers. Results revealed that the combined application of soil test-based NPK, vermicompost @ 5 t ha</w:t>
      </w:r>
      <w:r w:rsidRPr="00F73C08">
        <w:rPr>
          <w:rFonts w:ascii="Cambria Math" w:hAnsi="Cambria Math" w:cs="Cambria Math"/>
          <w:sz w:val="20"/>
          <w:szCs w:val="20"/>
          <w:highlight w:val="yellow"/>
        </w:rPr>
        <w:t>⁻</w:t>
      </w:r>
      <w:r w:rsidRPr="00F73C08">
        <w:rPr>
          <w:rFonts w:ascii="Arial" w:hAnsi="Arial" w:cs="Arial"/>
          <w:sz w:val="20"/>
          <w:szCs w:val="20"/>
          <w:highlight w:val="yellow"/>
        </w:rPr>
        <w:t xml:space="preserve">¹, and biofertilizers (T4) significantly enhanced plant height (79.4 cm), number of fruits per plant (96.3), and green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yield (126.4 q ha</w:t>
      </w:r>
      <w:r w:rsidRPr="00F73C08">
        <w:rPr>
          <w:rFonts w:ascii="Cambria Math" w:hAnsi="Cambria Math" w:cs="Cambria Math"/>
          <w:sz w:val="20"/>
          <w:szCs w:val="20"/>
          <w:highlight w:val="yellow"/>
        </w:rPr>
        <w:t>⁻</w:t>
      </w:r>
      <w:r w:rsidRPr="00F73C08">
        <w:rPr>
          <w:rFonts w:ascii="Arial" w:hAnsi="Arial" w:cs="Arial"/>
          <w:sz w:val="20"/>
          <w:szCs w:val="20"/>
          <w:highlight w:val="yellow"/>
        </w:rPr>
        <w:t xml:space="preserve">¹), along with the highest net return (₹2,95,300) and B: C ratio (1:4.0). Growth and yield parameters consistently improved across T2 to T4, compared to farmer’s practice (T1). These findings indicate that INM, particularly the inclusion of biofertilizers and vermicompost, can significantly boost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productivity and profitability under the </w:t>
      </w:r>
      <w:proofErr w:type="spellStart"/>
      <w:r w:rsidRPr="00F73C08">
        <w:rPr>
          <w:rFonts w:ascii="Arial" w:hAnsi="Arial" w:cs="Arial"/>
          <w:sz w:val="20"/>
          <w:szCs w:val="20"/>
          <w:highlight w:val="yellow"/>
        </w:rPr>
        <w:t>agro</w:t>
      </w:r>
      <w:proofErr w:type="spellEnd"/>
      <w:r w:rsidRPr="00F73C08">
        <w:rPr>
          <w:rFonts w:ascii="Arial" w:hAnsi="Arial" w:cs="Arial"/>
          <w:sz w:val="20"/>
          <w:szCs w:val="20"/>
          <w:highlight w:val="yellow"/>
        </w:rPr>
        <w:t xml:space="preserve">-climatic conditions of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w:t>
      </w:r>
    </w:p>
    <w:p w14:paraId="04DCF3AD" w14:textId="39E126FB" w:rsidR="00362086" w:rsidRPr="009B023C" w:rsidRDefault="00362086" w:rsidP="00F73C08">
      <w:pPr>
        <w:spacing w:after="0" w:line="240" w:lineRule="auto"/>
        <w:jc w:val="both"/>
        <w:rPr>
          <w:rFonts w:ascii="Arial" w:hAnsi="Arial" w:cs="Arial"/>
          <w:i/>
          <w:iCs/>
          <w:sz w:val="20"/>
          <w:szCs w:val="20"/>
        </w:rPr>
      </w:pPr>
      <w:r w:rsidRPr="00F73C08">
        <w:rPr>
          <w:rFonts w:ascii="Arial" w:hAnsi="Arial" w:cs="Arial"/>
          <w:i/>
          <w:iCs/>
          <w:sz w:val="20"/>
          <w:szCs w:val="20"/>
        </w:rPr>
        <w:t xml:space="preserve">Key </w:t>
      </w:r>
      <w:r w:rsidR="00EA5A40" w:rsidRPr="00F73C08">
        <w:rPr>
          <w:rFonts w:ascii="Arial" w:hAnsi="Arial" w:cs="Arial"/>
          <w:i/>
          <w:iCs/>
          <w:sz w:val="20"/>
          <w:szCs w:val="20"/>
        </w:rPr>
        <w:t>words:</w:t>
      </w:r>
      <w:r w:rsidRPr="009B023C">
        <w:rPr>
          <w:rFonts w:ascii="Arial" w:hAnsi="Arial" w:cs="Arial"/>
          <w:i/>
          <w:iCs/>
          <w:sz w:val="20"/>
          <w:szCs w:val="20"/>
        </w:rPr>
        <w:t xml:space="preserve"> INM, biofertilizer, vermicompost, </w:t>
      </w:r>
      <w:r w:rsidR="00EA5A40" w:rsidRPr="009B023C">
        <w:rPr>
          <w:rFonts w:ascii="Arial" w:hAnsi="Arial" w:cs="Arial"/>
          <w:i/>
          <w:iCs/>
          <w:sz w:val="20"/>
          <w:szCs w:val="20"/>
        </w:rPr>
        <w:t xml:space="preserve">growth parameters, </w:t>
      </w:r>
      <w:r w:rsidRPr="009B023C">
        <w:rPr>
          <w:rFonts w:ascii="Arial" w:hAnsi="Arial" w:cs="Arial"/>
          <w:i/>
          <w:iCs/>
          <w:sz w:val="20"/>
          <w:szCs w:val="20"/>
        </w:rPr>
        <w:t>chilli yield, economics</w:t>
      </w:r>
    </w:p>
    <w:p w14:paraId="4D3C3F7B" w14:textId="0AE7DFDA" w:rsidR="006728C2" w:rsidRPr="009B023C" w:rsidRDefault="009B023C" w:rsidP="00F37D7B">
      <w:pPr>
        <w:spacing w:after="0" w:line="360" w:lineRule="auto"/>
        <w:rPr>
          <w:rFonts w:ascii="Arial" w:hAnsi="Arial" w:cs="Arial"/>
          <w:b/>
          <w:bCs/>
          <w:sz w:val="22"/>
          <w:szCs w:val="22"/>
        </w:rPr>
      </w:pPr>
      <w:r w:rsidRPr="009B023C">
        <w:rPr>
          <w:rFonts w:ascii="Arial" w:hAnsi="Arial" w:cs="Arial"/>
          <w:b/>
          <w:bCs/>
          <w:sz w:val="22"/>
          <w:szCs w:val="22"/>
        </w:rPr>
        <w:t>INTRODUCTION</w:t>
      </w:r>
    </w:p>
    <w:p w14:paraId="21F78645" w14:textId="0BED0A26" w:rsidR="00965888" w:rsidRPr="009B023C" w:rsidRDefault="00253017" w:rsidP="00972CF1">
      <w:pPr>
        <w:spacing w:after="0" w:line="240" w:lineRule="auto"/>
        <w:ind w:firstLine="360"/>
        <w:jc w:val="both"/>
        <w:rPr>
          <w:rFonts w:ascii="Arial" w:hAnsi="Arial" w:cs="Arial"/>
          <w:sz w:val="20"/>
          <w:szCs w:val="20"/>
        </w:rPr>
      </w:pPr>
      <w:r w:rsidRPr="009B023C">
        <w:rPr>
          <w:rFonts w:ascii="Arial" w:hAnsi="Arial" w:cs="Arial"/>
          <w:sz w:val="20"/>
          <w:szCs w:val="20"/>
        </w:rPr>
        <w:t>Chilli (</w:t>
      </w:r>
      <w:r w:rsidRPr="009B023C">
        <w:rPr>
          <w:rFonts w:ascii="Arial" w:hAnsi="Arial" w:cs="Arial"/>
          <w:i/>
          <w:iCs/>
          <w:sz w:val="20"/>
          <w:szCs w:val="20"/>
        </w:rPr>
        <w:t>Capsicum annu</w:t>
      </w:r>
      <w:r w:rsidR="007A337D" w:rsidRPr="009B023C">
        <w:rPr>
          <w:rFonts w:ascii="Arial" w:hAnsi="Arial" w:cs="Arial"/>
          <w:i/>
          <w:iCs/>
          <w:sz w:val="20"/>
          <w:szCs w:val="20"/>
        </w:rPr>
        <w:t>u</w:t>
      </w:r>
      <w:r w:rsidRPr="009B023C">
        <w:rPr>
          <w:rFonts w:ascii="Arial" w:hAnsi="Arial" w:cs="Arial"/>
          <w:i/>
          <w:iCs/>
          <w:sz w:val="20"/>
          <w:szCs w:val="20"/>
        </w:rPr>
        <w:t>m</w:t>
      </w:r>
      <w:r w:rsidRPr="009B023C">
        <w:rPr>
          <w:rFonts w:ascii="Arial" w:hAnsi="Arial" w:cs="Arial"/>
          <w:sz w:val="20"/>
          <w:szCs w:val="20"/>
        </w:rPr>
        <w:t xml:space="preserve"> L.) is one of the most important commercial </w:t>
      </w:r>
      <w:r w:rsidR="00321A2F" w:rsidRPr="009B023C">
        <w:rPr>
          <w:rFonts w:ascii="Arial" w:hAnsi="Arial" w:cs="Arial"/>
          <w:sz w:val="20"/>
          <w:szCs w:val="20"/>
        </w:rPr>
        <w:t xml:space="preserve">high value </w:t>
      </w:r>
      <w:r w:rsidRPr="009B023C">
        <w:rPr>
          <w:rFonts w:ascii="Arial" w:hAnsi="Arial" w:cs="Arial"/>
          <w:sz w:val="20"/>
          <w:szCs w:val="20"/>
        </w:rPr>
        <w:t>crops of India</w:t>
      </w:r>
      <w:r w:rsidR="00321A2F" w:rsidRPr="009B023C">
        <w:rPr>
          <w:rFonts w:ascii="Arial" w:hAnsi="Arial" w:cs="Arial"/>
          <w:sz w:val="20"/>
          <w:szCs w:val="20"/>
        </w:rPr>
        <w:t xml:space="preserve"> and belong</w:t>
      </w:r>
      <w:r w:rsidR="0099178C" w:rsidRPr="009B023C">
        <w:rPr>
          <w:rFonts w:ascii="Arial" w:hAnsi="Arial" w:cs="Arial"/>
          <w:sz w:val="20"/>
          <w:szCs w:val="20"/>
        </w:rPr>
        <w:t>s</w:t>
      </w:r>
      <w:r w:rsidR="00321A2F" w:rsidRPr="009B023C">
        <w:rPr>
          <w:rFonts w:ascii="Arial" w:hAnsi="Arial" w:cs="Arial"/>
          <w:sz w:val="20"/>
          <w:szCs w:val="20"/>
        </w:rPr>
        <w:t xml:space="preserve"> to the family </w:t>
      </w:r>
      <w:r w:rsidR="00321A2F" w:rsidRPr="009B023C">
        <w:rPr>
          <w:rFonts w:ascii="Arial" w:hAnsi="Arial" w:cs="Arial"/>
          <w:i/>
          <w:iCs/>
          <w:sz w:val="20"/>
          <w:szCs w:val="20"/>
        </w:rPr>
        <w:t>Solanaceae</w:t>
      </w:r>
      <w:r w:rsidRPr="009B023C">
        <w:rPr>
          <w:rFonts w:ascii="Arial" w:hAnsi="Arial" w:cs="Arial"/>
          <w:sz w:val="20"/>
          <w:szCs w:val="20"/>
        </w:rPr>
        <w:t>. Chilli is famous for its pleasant aromatic flavour, pungency and high colouring substance.</w:t>
      </w:r>
      <w:r w:rsidR="00CE3E5F" w:rsidRPr="009B023C">
        <w:rPr>
          <w:rFonts w:ascii="Arial" w:hAnsi="Arial" w:cs="Arial"/>
          <w:sz w:val="20"/>
          <w:szCs w:val="20"/>
        </w:rPr>
        <w:t xml:space="preserve"> Pungency of chilli is due to crystalline and volatile alkaloid called capsaicin present in the placenta of fruit, which has diverse prophylactic and therapeutic uses in allopathic and ayurvedic medicines (Parani and Nanthini, 2021)</w:t>
      </w:r>
      <w:r w:rsidRPr="009B023C">
        <w:rPr>
          <w:rFonts w:ascii="Arial" w:hAnsi="Arial" w:cs="Arial"/>
          <w:sz w:val="20"/>
          <w:szCs w:val="20"/>
        </w:rPr>
        <w:t xml:space="preserve"> </w:t>
      </w:r>
      <w:r w:rsidR="00E33F0B" w:rsidRPr="009B023C">
        <w:rPr>
          <w:rFonts w:ascii="Arial" w:hAnsi="Arial" w:cs="Arial"/>
          <w:sz w:val="20"/>
          <w:szCs w:val="20"/>
        </w:rPr>
        <w:t>Chilli is not only used as a food additive but also used for various medicinal purposes. The daily uses of chilli stimulate saliva and enable proper digestion and blood circulation.</w:t>
      </w:r>
      <w:r w:rsidRPr="009B023C">
        <w:rPr>
          <w:rFonts w:ascii="Arial" w:hAnsi="Arial" w:cs="Arial"/>
          <w:sz w:val="20"/>
          <w:szCs w:val="20"/>
        </w:rPr>
        <w:t xml:space="preserve"> </w:t>
      </w:r>
      <w:r w:rsidR="0065155D" w:rsidRPr="009B023C">
        <w:rPr>
          <w:rFonts w:ascii="Arial" w:hAnsi="Arial" w:cs="Arial"/>
          <w:sz w:val="20"/>
          <w:szCs w:val="20"/>
        </w:rPr>
        <w:t xml:space="preserve">Both ripe and green </w:t>
      </w:r>
      <w:r w:rsidRPr="009B023C">
        <w:rPr>
          <w:rFonts w:ascii="Arial" w:hAnsi="Arial" w:cs="Arial"/>
          <w:sz w:val="20"/>
          <w:szCs w:val="20"/>
        </w:rPr>
        <w:t>chilli</w:t>
      </w:r>
      <w:r w:rsidR="0065155D" w:rsidRPr="009B023C">
        <w:rPr>
          <w:rFonts w:ascii="Arial" w:hAnsi="Arial" w:cs="Arial"/>
          <w:sz w:val="20"/>
          <w:szCs w:val="20"/>
        </w:rPr>
        <w:t xml:space="preserve"> are important condiment used for imparting pungency and have great potentiality both for domestic and international market (Meena </w:t>
      </w:r>
      <w:r w:rsidR="0065155D" w:rsidRPr="009B023C">
        <w:rPr>
          <w:rFonts w:ascii="Arial" w:hAnsi="Arial" w:cs="Arial"/>
          <w:i/>
          <w:iCs/>
          <w:sz w:val="20"/>
          <w:szCs w:val="20"/>
        </w:rPr>
        <w:t>et al</w:t>
      </w:r>
      <w:r w:rsidR="00321A2F" w:rsidRPr="009B023C">
        <w:rPr>
          <w:rFonts w:ascii="Arial" w:hAnsi="Arial" w:cs="Arial"/>
          <w:i/>
          <w:iCs/>
          <w:sz w:val="20"/>
          <w:szCs w:val="20"/>
        </w:rPr>
        <w:t>.</w:t>
      </w:r>
      <w:r w:rsidR="0065155D" w:rsidRPr="009B023C">
        <w:rPr>
          <w:rFonts w:ascii="Arial" w:hAnsi="Arial" w:cs="Arial"/>
          <w:i/>
          <w:iCs/>
          <w:sz w:val="20"/>
          <w:szCs w:val="20"/>
        </w:rPr>
        <w:t>,</w:t>
      </w:r>
      <w:r w:rsidR="0065155D" w:rsidRPr="009B023C">
        <w:rPr>
          <w:rFonts w:ascii="Arial" w:hAnsi="Arial" w:cs="Arial"/>
          <w:sz w:val="20"/>
          <w:szCs w:val="20"/>
        </w:rPr>
        <w:t xml:space="preserve"> 2021).</w:t>
      </w:r>
      <w:r w:rsidRPr="009B023C">
        <w:rPr>
          <w:rFonts w:ascii="Arial" w:hAnsi="Arial" w:cs="Arial"/>
          <w:sz w:val="20"/>
          <w:szCs w:val="20"/>
        </w:rPr>
        <w:t xml:space="preserve"> </w:t>
      </w:r>
      <w:r w:rsidR="00770B7F" w:rsidRPr="009B023C">
        <w:rPr>
          <w:rFonts w:ascii="Arial" w:hAnsi="Arial" w:cs="Arial"/>
          <w:sz w:val="20"/>
          <w:szCs w:val="20"/>
        </w:rPr>
        <w:t xml:space="preserve">Chilli is </w:t>
      </w:r>
      <w:r w:rsidR="007A337D" w:rsidRPr="009B023C">
        <w:rPr>
          <w:rFonts w:ascii="Arial" w:hAnsi="Arial" w:cs="Arial"/>
          <w:sz w:val="20"/>
          <w:szCs w:val="20"/>
        </w:rPr>
        <w:t>rich in</w:t>
      </w:r>
      <w:r w:rsidR="00770B7F" w:rsidRPr="009B023C">
        <w:rPr>
          <w:rFonts w:ascii="Arial" w:hAnsi="Arial" w:cs="Arial"/>
          <w:sz w:val="20"/>
          <w:szCs w:val="20"/>
        </w:rPr>
        <w:t xml:space="preserve"> vitamin </w:t>
      </w:r>
      <w:r w:rsidR="007A337D" w:rsidRPr="009B023C">
        <w:rPr>
          <w:rFonts w:ascii="Arial" w:hAnsi="Arial" w:cs="Arial"/>
          <w:sz w:val="20"/>
          <w:szCs w:val="20"/>
        </w:rPr>
        <w:t>A, C</w:t>
      </w:r>
      <w:r w:rsidR="00770B7F" w:rsidRPr="009B023C">
        <w:rPr>
          <w:rFonts w:ascii="Arial" w:hAnsi="Arial" w:cs="Arial"/>
          <w:sz w:val="20"/>
          <w:szCs w:val="20"/>
        </w:rPr>
        <w:t xml:space="preserve"> </w:t>
      </w:r>
      <w:r w:rsidR="007A337D" w:rsidRPr="009B023C">
        <w:rPr>
          <w:rFonts w:ascii="Arial" w:hAnsi="Arial" w:cs="Arial"/>
          <w:sz w:val="20"/>
          <w:szCs w:val="20"/>
        </w:rPr>
        <w:t xml:space="preserve">and E </w:t>
      </w:r>
      <w:r w:rsidR="00321A2F" w:rsidRPr="009B023C">
        <w:rPr>
          <w:rFonts w:ascii="Arial" w:hAnsi="Arial" w:cs="Arial"/>
          <w:sz w:val="20"/>
          <w:szCs w:val="20"/>
        </w:rPr>
        <w:t>with minerals like molybdenum, magnesium, potassium and copper</w:t>
      </w:r>
      <w:r w:rsidR="00407CA9" w:rsidRPr="009B023C">
        <w:rPr>
          <w:rFonts w:ascii="Arial" w:hAnsi="Arial" w:cs="Arial"/>
          <w:sz w:val="20"/>
          <w:szCs w:val="20"/>
        </w:rPr>
        <w:t xml:space="preserve"> </w:t>
      </w:r>
      <w:r w:rsidR="00770B7F" w:rsidRPr="009B023C">
        <w:rPr>
          <w:rFonts w:ascii="Arial" w:hAnsi="Arial" w:cs="Arial"/>
          <w:sz w:val="20"/>
          <w:szCs w:val="20"/>
        </w:rPr>
        <w:t xml:space="preserve">and </w:t>
      </w:r>
      <w:r w:rsidR="007A337D" w:rsidRPr="009B023C">
        <w:rPr>
          <w:rFonts w:ascii="Arial" w:hAnsi="Arial" w:cs="Arial"/>
          <w:sz w:val="20"/>
          <w:szCs w:val="20"/>
        </w:rPr>
        <w:t xml:space="preserve">the </w:t>
      </w:r>
      <w:r w:rsidR="00770B7F" w:rsidRPr="009B023C">
        <w:rPr>
          <w:rFonts w:ascii="Arial" w:hAnsi="Arial" w:cs="Arial"/>
          <w:sz w:val="20"/>
          <w:szCs w:val="20"/>
        </w:rPr>
        <w:t>fruits accumulate maximum ascorbic acid when it turns to maturity</w:t>
      </w:r>
      <w:r w:rsidR="00C802EE" w:rsidRPr="009B023C">
        <w:rPr>
          <w:rFonts w:ascii="Arial" w:hAnsi="Arial" w:cs="Arial"/>
          <w:sz w:val="20"/>
          <w:szCs w:val="20"/>
        </w:rPr>
        <w:t xml:space="preserve"> </w:t>
      </w:r>
      <w:r w:rsidR="007A337D" w:rsidRPr="009B023C">
        <w:rPr>
          <w:rFonts w:ascii="Arial" w:hAnsi="Arial" w:cs="Arial"/>
          <w:sz w:val="20"/>
          <w:szCs w:val="20"/>
        </w:rPr>
        <w:t>(</w:t>
      </w:r>
      <w:r w:rsidR="00C802EE" w:rsidRPr="009B023C">
        <w:rPr>
          <w:rFonts w:ascii="Arial" w:hAnsi="Arial" w:cs="Arial"/>
          <w:sz w:val="20"/>
          <w:szCs w:val="20"/>
        </w:rPr>
        <w:t>Bindumadhabi and Bhattiprolu</w:t>
      </w:r>
      <w:r w:rsidR="007A337D" w:rsidRPr="009B023C">
        <w:rPr>
          <w:rFonts w:ascii="Arial" w:hAnsi="Arial" w:cs="Arial"/>
          <w:sz w:val="20"/>
          <w:szCs w:val="20"/>
        </w:rPr>
        <w:t xml:space="preserve">, </w:t>
      </w:r>
      <w:r w:rsidR="00C802EE" w:rsidRPr="009B023C">
        <w:rPr>
          <w:rFonts w:ascii="Arial" w:hAnsi="Arial" w:cs="Arial"/>
          <w:sz w:val="20"/>
          <w:szCs w:val="20"/>
        </w:rPr>
        <w:t>2011</w:t>
      </w:r>
      <w:r w:rsidR="007A337D" w:rsidRPr="009B023C">
        <w:rPr>
          <w:rFonts w:ascii="Arial" w:hAnsi="Arial" w:cs="Arial"/>
          <w:sz w:val="20"/>
          <w:szCs w:val="20"/>
        </w:rPr>
        <w:t>)</w:t>
      </w:r>
      <w:r w:rsidR="00C802EE" w:rsidRPr="009B023C">
        <w:rPr>
          <w:rFonts w:ascii="Arial" w:hAnsi="Arial" w:cs="Arial"/>
          <w:sz w:val="20"/>
          <w:szCs w:val="20"/>
        </w:rPr>
        <w:t>.</w:t>
      </w:r>
      <w:r w:rsidR="007A337D" w:rsidRPr="009B023C">
        <w:rPr>
          <w:rFonts w:ascii="Arial" w:hAnsi="Arial" w:cs="Arial"/>
          <w:sz w:val="20"/>
          <w:szCs w:val="20"/>
        </w:rPr>
        <w:t xml:space="preserve"> </w:t>
      </w:r>
      <w:r w:rsidR="009F2B05" w:rsidRPr="009B023C">
        <w:rPr>
          <w:rFonts w:ascii="Arial" w:hAnsi="Arial" w:cs="Arial"/>
          <w:sz w:val="20"/>
          <w:szCs w:val="20"/>
        </w:rPr>
        <w:t xml:space="preserve">India is the world’s largest producer, consumer and exporter of chilli (Kavitha </w:t>
      </w:r>
      <w:r w:rsidR="009F2B05" w:rsidRPr="009B023C">
        <w:rPr>
          <w:rFonts w:ascii="Arial" w:hAnsi="Arial" w:cs="Arial"/>
          <w:i/>
          <w:iCs/>
          <w:sz w:val="20"/>
          <w:szCs w:val="20"/>
        </w:rPr>
        <w:t xml:space="preserve">et al., </w:t>
      </w:r>
      <w:r w:rsidR="009F2B05" w:rsidRPr="009B023C">
        <w:rPr>
          <w:rFonts w:ascii="Arial" w:hAnsi="Arial" w:cs="Arial"/>
          <w:sz w:val="20"/>
          <w:szCs w:val="20"/>
        </w:rPr>
        <w:t>2018).</w:t>
      </w:r>
    </w:p>
    <w:p w14:paraId="1A084777" w14:textId="46BDDE31" w:rsidR="009B6A84" w:rsidRPr="009B023C" w:rsidRDefault="00321A2F" w:rsidP="00972CF1">
      <w:pPr>
        <w:spacing w:after="0" w:line="240" w:lineRule="auto"/>
        <w:ind w:firstLine="360"/>
        <w:jc w:val="both"/>
        <w:rPr>
          <w:rFonts w:ascii="Arial" w:hAnsi="Arial" w:cs="Arial"/>
          <w:color w:val="FF0000"/>
          <w:sz w:val="20"/>
          <w:szCs w:val="20"/>
        </w:rPr>
      </w:pPr>
      <w:r w:rsidRPr="009B023C">
        <w:rPr>
          <w:rFonts w:ascii="Arial" w:hAnsi="Arial" w:cs="Arial"/>
          <w:sz w:val="20"/>
          <w:szCs w:val="20"/>
        </w:rPr>
        <w:t>Chilli</w:t>
      </w:r>
      <w:r w:rsidR="0008409D" w:rsidRPr="009B023C">
        <w:rPr>
          <w:rFonts w:ascii="Arial" w:hAnsi="Arial" w:cs="Arial"/>
          <w:sz w:val="20"/>
          <w:szCs w:val="20"/>
        </w:rPr>
        <w:t xml:space="preserve"> is grown throughout the country in almost all the states with an annual production of 17.64 lakh tons from 7.33 lakh hectare area which accounts around 22.90 per cent of the total Indian spice production (Sikarwar </w:t>
      </w:r>
      <w:r w:rsidR="0008409D" w:rsidRPr="009B023C">
        <w:rPr>
          <w:rFonts w:ascii="Arial" w:hAnsi="Arial" w:cs="Arial"/>
          <w:i/>
          <w:iCs/>
          <w:sz w:val="20"/>
          <w:szCs w:val="20"/>
        </w:rPr>
        <w:t>et al.,</w:t>
      </w:r>
      <w:r w:rsidR="0008409D" w:rsidRPr="009B023C">
        <w:rPr>
          <w:rFonts w:ascii="Arial" w:hAnsi="Arial" w:cs="Arial"/>
          <w:sz w:val="20"/>
          <w:szCs w:val="20"/>
        </w:rPr>
        <w:t xml:space="preserve"> 2023). The major chilli growing states are Maharashtra, Andhra Pradesh, Karnataka, Odisha, Tamil Nadu, Madhya Pradesh, West Bengal and Rajasthan (Tripathy </w:t>
      </w:r>
      <w:r w:rsidR="0008409D" w:rsidRPr="009B023C">
        <w:rPr>
          <w:rFonts w:ascii="Arial" w:hAnsi="Arial" w:cs="Arial"/>
          <w:i/>
          <w:iCs/>
          <w:sz w:val="20"/>
          <w:szCs w:val="20"/>
        </w:rPr>
        <w:t>et al</w:t>
      </w:r>
      <w:r w:rsidRPr="009B023C">
        <w:rPr>
          <w:rFonts w:ascii="Arial" w:hAnsi="Arial" w:cs="Arial"/>
          <w:i/>
          <w:iCs/>
          <w:sz w:val="20"/>
          <w:szCs w:val="20"/>
        </w:rPr>
        <w:t>.,</w:t>
      </w:r>
      <w:r w:rsidR="0008409D" w:rsidRPr="009B023C">
        <w:rPr>
          <w:rFonts w:ascii="Arial" w:hAnsi="Arial" w:cs="Arial"/>
          <w:sz w:val="20"/>
          <w:szCs w:val="20"/>
        </w:rPr>
        <w:t xml:space="preserve"> 2023). In Odisha</w:t>
      </w:r>
      <w:r w:rsidR="009B6A84" w:rsidRPr="009B023C">
        <w:rPr>
          <w:rFonts w:ascii="Arial" w:hAnsi="Arial" w:cs="Arial"/>
          <w:sz w:val="20"/>
          <w:szCs w:val="20"/>
        </w:rPr>
        <w:t xml:space="preserve">, it </w:t>
      </w:r>
      <w:r w:rsidR="0008409D" w:rsidRPr="009B023C">
        <w:rPr>
          <w:rFonts w:ascii="Arial" w:hAnsi="Arial" w:cs="Arial"/>
          <w:sz w:val="20"/>
          <w:szCs w:val="20"/>
        </w:rPr>
        <w:t>is cultivated in</w:t>
      </w:r>
      <w:r w:rsidR="009B6A84" w:rsidRPr="009B023C">
        <w:rPr>
          <w:rFonts w:ascii="Arial" w:hAnsi="Arial" w:cs="Arial"/>
          <w:sz w:val="20"/>
          <w:szCs w:val="20"/>
        </w:rPr>
        <w:t xml:space="preserve"> an area of </w:t>
      </w:r>
      <w:r w:rsidR="000F24A7" w:rsidRPr="009B023C">
        <w:rPr>
          <w:rFonts w:ascii="Arial" w:hAnsi="Arial" w:cs="Arial"/>
          <w:sz w:val="20"/>
          <w:szCs w:val="20"/>
        </w:rPr>
        <w:t>105.83</w:t>
      </w:r>
      <w:r w:rsidR="009B6A84" w:rsidRPr="009B023C">
        <w:rPr>
          <w:rFonts w:ascii="Arial" w:hAnsi="Arial" w:cs="Arial"/>
          <w:sz w:val="20"/>
          <w:szCs w:val="20"/>
        </w:rPr>
        <w:t xml:space="preserve"> thousand hectares with an annual production of </w:t>
      </w:r>
      <w:r w:rsidR="000F24A7" w:rsidRPr="009B023C">
        <w:rPr>
          <w:rFonts w:ascii="Arial" w:hAnsi="Arial" w:cs="Arial"/>
          <w:sz w:val="20"/>
          <w:szCs w:val="20"/>
        </w:rPr>
        <w:t>122.38</w:t>
      </w:r>
      <w:r w:rsidR="009B6A84" w:rsidRPr="009B023C">
        <w:rPr>
          <w:rFonts w:ascii="Arial" w:hAnsi="Arial" w:cs="Arial"/>
          <w:sz w:val="20"/>
          <w:szCs w:val="20"/>
        </w:rPr>
        <w:t xml:space="preserve"> thousand metric tonnes (Anonymous,</w:t>
      </w:r>
      <w:r w:rsidR="00FF4E6E" w:rsidRPr="009B023C">
        <w:rPr>
          <w:rFonts w:ascii="Arial" w:hAnsi="Arial" w:cs="Arial"/>
          <w:sz w:val="20"/>
          <w:szCs w:val="20"/>
        </w:rPr>
        <w:t xml:space="preserve"> 2025</w:t>
      </w:r>
      <w:r w:rsidR="009B6A84" w:rsidRPr="009B023C">
        <w:rPr>
          <w:rFonts w:ascii="Arial" w:hAnsi="Arial" w:cs="Arial"/>
          <w:sz w:val="20"/>
          <w:szCs w:val="20"/>
        </w:rPr>
        <w:t xml:space="preserve">). </w:t>
      </w:r>
    </w:p>
    <w:p w14:paraId="32B852B5" w14:textId="71BEFC8D" w:rsidR="00A06373" w:rsidRPr="009B023C" w:rsidRDefault="00A06373" w:rsidP="00972CF1">
      <w:pPr>
        <w:spacing w:after="0" w:line="240" w:lineRule="auto"/>
        <w:ind w:firstLine="360"/>
        <w:jc w:val="both"/>
        <w:rPr>
          <w:rFonts w:ascii="Arial" w:hAnsi="Arial" w:cs="Arial"/>
          <w:sz w:val="20"/>
          <w:szCs w:val="20"/>
        </w:rPr>
      </w:pPr>
      <w:r w:rsidRPr="009B023C">
        <w:rPr>
          <w:rFonts w:ascii="Arial" w:hAnsi="Arial" w:cs="Arial"/>
          <w:sz w:val="20"/>
          <w:szCs w:val="20"/>
        </w:rPr>
        <w:t xml:space="preserve">Kandhamal is one of the tribal dominated districts of Odisha where the chilli is cultivated </w:t>
      </w:r>
      <w:r w:rsidR="00F77F4D" w:rsidRPr="009B023C">
        <w:rPr>
          <w:rFonts w:ascii="Arial" w:hAnsi="Arial" w:cs="Arial"/>
          <w:sz w:val="20"/>
          <w:szCs w:val="20"/>
        </w:rPr>
        <w:t>throughout</w:t>
      </w:r>
      <w:r w:rsidRPr="009B023C">
        <w:rPr>
          <w:rFonts w:ascii="Arial" w:hAnsi="Arial" w:cs="Arial"/>
          <w:sz w:val="20"/>
          <w:szCs w:val="20"/>
        </w:rPr>
        <w:t xml:space="preserve"> the year in an area of </w:t>
      </w:r>
      <w:r w:rsidR="000F24A7" w:rsidRPr="009B023C">
        <w:rPr>
          <w:rFonts w:ascii="Arial" w:hAnsi="Arial" w:cs="Arial"/>
          <w:sz w:val="20"/>
          <w:szCs w:val="20"/>
        </w:rPr>
        <w:t xml:space="preserve">2650 </w:t>
      </w:r>
      <w:r w:rsidRPr="009B023C">
        <w:rPr>
          <w:rFonts w:ascii="Arial" w:hAnsi="Arial" w:cs="Arial"/>
          <w:sz w:val="20"/>
          <w:szCs w:val="20"/>
        </w:rPr>
        <w:t xml:space="preserve">ha </w:t>
      </w:r>
      <w:r w:rsidR="005C04C3" w:rsidRPr="009B023C">
        <w:rPr>
          <w:rFonts w:ascii="Arial" w:hAnsi="Arial" w:cs="Arial"/>
          <w:sz w:val="20"/>
          <w:szCs w:val="20"/>
        </w:rPr>
        <w:t>and</w:t>
      </w:r>
      <w:r w:rsidRPr="009B023C">
        <w:rPr>
          <w:rFonts w:ascii="Arial" w:hAnsi="Arial" w:cs="Arial"/>
          <w:sz w:val="20"/>
          <w:szCs w:val="20"/>
        </w:rPr>
        <w:t xml:space="preserve"> annual production of </w:t>
      </w:r>
      <w:r w:rsidR="000F24A7" w:rsidRPr="009B023C">
        <w:rPr>
          <w:rFonts w:ascii="Arial" w:hAnsi="Arial" w:cs="Arial"/>
          <w:sz w:val="20"/>
          <w:szCs w:val="20"/>
        </w:rPr>
        <w:t xml:space="preserve">4060 </w:t>
      </w:r>
      <w:r w:rsidRPr="009B023C">
        <w:rPr>
          <w:rFonts w:ascii="Arial" w:hAnsi="Arial" w:cs="Arial"/>
          <w:sz w:val="20"/>
          <w:szCs w:val="20"/>
        </w:rPr>
        <w:t xml:space="preserve">tones. The low productivity of chilli in the district </w:t>
      </w:r>
      <w:r w:rsidR="00321A2F" w:rsidRPr="009B023C">
        <w:rPr>
          <w:rFonts w:ascii="Arial" w:hAnsi="Arial" w:cs="Arial"/>
          <w:sz w:val="20"/>
          <w:szCs w:val="20"/>
        </w:rPr>
        <w:t xml:space="preserve">is </w:t>
      </w:r>
      <w:r w:rsidRPr="009B023C">
        <w:rPr>
          <w:rFonts w:ascii="Arial" w:hAnsi="Arial" w:cs="Arial"/>
          <w:sz w:val="20"/>
          <w:szCs w:val="20"/>
        </w:rPr>
        <w:t xml:space="preserve">mainly due to improper nutrient management </w:t>
      </w:r>
      <w:r w:rsidR="00321A2F" w:rsidRPr="009B023C">
        <w:rPr>
          <w:rFonts w:ascii="Arial" w:hAnsi="Arial" w:cs="Arial"/>
          <w:sz w:val="20"/>
          <w:szCs w:val="20"/>
        </w:rPr>
        <w:t xml:space="preserve">practices </w:t>
      </w:r>
      <w:r w:rsidRPr="009B023C">
        <w:rPr>
          <w:rFonts w:ascii="Arial" w:hAnsi="Arial" w:cs="Arial"/>
          <w:sz w:val="20"/>
          <w:szCs w:val="20"/>
        </w:rPr>
        <w:t xml:space="preserve">and use of suboptimal dose of organic manures. </w:t>
      </w:r>
      <w:r w:rsidR="005C04C3" w:rsidRPr="009B023C">
        <w:rPr>
          <w:rFonts w:ascii="Arial" w:hAnsi="Arial" w:cs="Arial"/>
          <w:sz w:val="20"/>
          <w:szCs w:val="20"/>
        </w:rPr>
        <w:t xml:space="preserve">Proper fertilizer application is one of the quickest and easiest ways of increasing the yield per unit area (Nair </w:t>
      </w:r>
      <w:r w:rsidR="005C04C3" w:rsidRPr="009B023C">
        <w:rPr>
          <w:rFonts w:ascii="Arial" w:hAnsi="Arial" w:cs="Arial"/>
          <w:i/>
          <w:iCs/>
          <w:sz w:val="20"/>
          <w:szCs w:val="20"/>
        </w:rPr>
        <w:t>et al.,</w:t>
      </w:r>
      <w:r w:rsidR="005C04C3" w:rsidRPr="009B023C">
        <w:rPr>
          <w:rFonts w:ascii="Arial" w:hAnsi="Arial" w:cs="Arial"/>
          <w:sz w:val="20"/>
          <w:szCs w:val="20"/>
        </w:rPr>
        <w:t xml:space="preserve"> 2023)</w:t>
      </w:r>
      <w:r w:rsidR="00FF4E6E" w:rsidRPr="009B023C">
        <w:rPr>
          <w:rFonts w:ascii="Arial" w:hAnsi="Arial" w:cs="Arial"/>
          <w:sz w:val="20"/>
          <w:szCs w:val="20"/>
        </w:rPr>
        <w:t>.</w:t>
      </w:r>
      <w:r w:rsidR="00B356ED">
        <w:rPr>
          <w:rFonts w:ascii="Arial" w:hAnsi="Arial" w:cs="Arial"/>
          <w:sz w:val="20"/>
          <w:szCs w:val="20"/>
        </w:rPr>
        <w:t xml:space="preserve"> </w:t>
      </w:r>
      <w:r w:rsidR="00B356ED" w:rsidRPr="00B356ED">
        <w:rPr>
          <w:rFonts w:ascii="Arial" w:hAnsi="Arial" w:cs="Arial"/>
          <w:sz w:val="20"/>
          <w:szCs w:val="20"/>
          <w:highlight w:val="yellow"/>
        </w:rPr>
        <w:t>Studies have revealed that continuous use of sub-optimal doses of nutrients in an unbalanced proportion led to severe depletion of nutrient reserves in Indian soils, causing multiple nutrient deficiencies and decline in crop productivity</w:t>
      </w:r>
      <w:r w:rsidR="00B356ED" w:rsidRPr="00B356ED">
        <w:rPr>
          <w:rFonts w:ascii="Arial" w:hAnsi="Arial" w:cs="Arial"/>
          <w:sz w:val="20"/>
          <w:szCs w:val="20"/>
          <w:highlight w:val="yellow"/>
        </w:rPr>
        <w:t xml:space="preserve"> (Gokul et al. 2020)</w:t>
      </w:r>
    </w:p>
    <w:p w14:paraId="70F723A3" w14:textId="5AD62727" w:rsidR="0044132A" w:rsidRPr="009B023C" w:rsidRDefault="00C64C39" w:rsidP="00972CF1">
      <w:pPr>
        <w:spacing w:after="0" w:line="240" w:lineRule="auto"/>
        <w:ind w:firstLine="360"/>
        <w:jc w:val="both"/>
        <w:rPr>
          <w:rFonts w:ascii="Arial" w:hAnsi="Arial" w:cs="Arial"/>
          <w:sz w:val="20"/>
          <w:szCs w:val="20"/>
        </w:rPr>
      </w:pPr>
      <w:r w:rsidRPr="009B023C">
        <w:rPr>
          <w:rFonts w:ascii="Arial" w:hAnsi="Arial" w:cs="Arial"/>
          <w:sz w:val="20"/>
          <w:szCs w:val="20"/>
        </w:rPr>
        <w:t>Organic manure not only regularly supply macro, micro and secondary nutrient</w:t>
      </w:r>
      <w:r w:rsidR="00321A2F" w:rsidRPr="009B023C">
        <w:rPr>
          <w:rFonts w:ascii="Arial" w:hAnsi="Arial" w:cs="Arial"/>
          <w:sz w:val="20"/>
          <w:szCs w:val="20"/>
        </w:rPr>
        <w:t>s</w:t>
      </w:r>
      <w:r w:rsidRPr="009B023C">
        <w:rPr>
          <w:rFonts w:ascii="Arial" w:hAnsi="Arial" w:cs="Arial"/>
          <w:sz w:val="20"/>
          <w:szCs w:val="20"/>
        </w:rPr>
        <w:t xml:space="preserve">, but also improve </w:t>
      </w:r>
      <w:r w:rsidR="00F13B1B" w:rsidRPr="009B023C">
        <w:rPr>
          <w:rFonts w:ascii="Arial" w:hAnsi="Arial" w:cs="Arial"/>
          <w:sz w:val="20"/>
          <w:szCs w:val="20"/>
        </w:rPr>
        <w:t xml:space="preserve">the </w:t>
      </w:r>
      <w:r w:rsidRPr="009B023C">
        <w:rPr>
          <w:rFonts w:ascii="Arial" w:hAnsi="Arial" w:cs="Arial"/>
          <w:sz w:val="20"/>
          <w:szCs w:val="20"/>
        </w:rPr>
        <w:t>physical, chemical and biological properties of soil</w:t>
      </w:r>
      <w:r w:rsidRPr="009B023C">
        <w:rPr>
          <w:rFonts w:ascii="Arial" w:hAnsi="Arial" w:cs="Arial"/>
          <w:b/>
          <w:bCs/>
          <w:sz w:val="20"/>
          <w:szCs w:val="20"/>
        </w:rPr>
        <w:t xml:space="preserve">. </w:t>
      </w:r>
    </w:p>
    <w:p w14:paraId="2F2EFC0B" w14:textId="271FD9A3" w:rsidR="006748AD" w:rsidRPr="00F73C08" w:rsidRDefault="005159CD" w:rsidP="006748AD">
      <w:pPr>
        <w:spacing w:after="0" w:line="240" w:lineRule="auto"/>
        <w:ind w:firstLine="360"/>
        <w:jc w:val="both"/>
        <w:rPr>
          <w:rFonts w:ascii="Arial" w:hAnsi="Arial" w:cs="Arial"/>
          <w:b/>
          <w:bCs/>
          <w:sz w:val="32"/>
          <w:szCs w:val="32"/>
          <w:lang w:val="en-IN"/>
        </w:rPr>
      </w:pPr>
      <w:r w:rsidRPr="009B023C">
        <w:rPr>
          <w:rFonts w:ascii="Arial" w:hAnsi="Arial" w:cs="Arial"/>
          <w:sz w:val="20"/>
          <w:szCs w:val="20"/>
        </w:rPr>
        <w:t xml:space="preserve">Biofertilizers are the substances containing variety of microbes having the capacity to enhance plant nutrient uptake by colonizing the rhizosphere and make the nutrients easily accessible to plant root hairs. In recent years biofertilizers viz </w:t>
      </w:r>
      <w:r w:rsidRPr="009B023C">
        <w:rPr>
          <w:rFonts w:ascii="Arial" w:hAnsi="Arial" w:cs="Arial"/>
          <w:i/>
          <w:iCs/>
          <w:sz w:val="20"/>
          <w:szCs w:val="20"/>
        </w:rPr>
        <w:t>Azospirillium</w:t>
      </w:r>
      <w:r w:rsidRPr="009B023C">
        <w:rPr>
          <w:rFonts w:ascii="Arial" w:hAnsi="Arial" w:cs="Arial"/>
          <w:sz w:val="20"/>
          <w:szCs w:val="20"/>
        </w:rPr>
        <w:t xml:space="preserve">, </w:t>
      </w:r>
      <w:r w:rsidRPr="009B023C">
        <w:rPr>
          <w:rFonts w:ascii="Arial" w:hAnsi="Arial" w:cs="Arial"/>
          <w:i/>
          <w:iCs/>
          <w:sz w:val="20"/>
          <w:szCs w:val="20"/>
        </w:rPr>
        <w:t>Azotobacter</w:t>
      </w:r>
      <w:r w:rsidRPr="009B023C">
        <w:rPr>
          <w:rFonts w:ascii="Arial" w:hAnsi="Arial" w:cs="Arial"/>
          <w:sz w:val="20"/>
          <w:szCs w:val="20"/>
        </w:rPr>
        <w:t xml:space="preserve"> and </w:t>
      </w:r>
      <w:r w:rsidRPr="009B023C">
        <w:rPr>
          <w:rFonts w:ascii="Arial" w:hAnsi="Arial" w:cs="Arial"/>
          <w:i/>
          <w:iCs/>
          <w:sz w:val="20"/>
          <w:szCs w:val="20"/>
        </w:rPr>
        <w:t>Phosphate Solubilizing Bacteria</w:t>
      </w:r>
      <w:r w:rsidRPr="009B023C">
        <w:rPr>
          <w:rFonts w:ascii="Arial" w:hAnsi="Arial" w:cs="Arial"/>
          <w:sz w:val="20"/>
          <w:szCs w:val="20"/>
        </w:rPr>
        <w:t xml:space="preserve"> (PSB) are eco-friendly</w:t>
      </w:r>
      <w:r w:rsidR="000461D8" w:rsidRPr="009B023C">
        <w:rPr>
          <w:rFonts w:ascii="Arial" w:hAnsi="Arial" w:cs="Arial"/>
          <w:sz w:val="20"/>
          <w:szCs w:val="20"/>
        </w:rPr>
        <w:t xml:space="preserve">, </w:t>
      </w:r>
      <w:r w:rsidRPr="009B023C">
        <w:rPr>
          <w:rFonts w:ascii="Arial" w:hAnsi="Arial" w:cs="Arial"/>
          <w:sz w:val="20"/>
          <w:szCs w:val="20"/>
        </w:rPr>
        <w:t xml:space="preserve">low-cost inputs and also emerged as integral component of integrated plant nutrient supply </w:t>
      </w:r>
      <w:r w:rsidRPr="009B023C">
        <w:rPr>
          <w:rFonts w:ascii="Arial" w:hAnsi="Arial" w:cs="Arial"/>
          <w:sz w:val="20"/>
          <w:szCs w:val="20"/>
        </w:rPr>
        <w:lastRenderedPageBreak/>
        <w:t xml:space="preserve">system for vegetable production. </w:t>
      </w:r>
      <w:r w:rsidR="000461D8" w:rsidRPr="009B023C">
        <w:rPr>
          <w:rFonts w:ascii="Arial" w:hAnsi="Arial" w:cs="Arial"/>
          <w:sz w:val="20"/>
          <w:szCs w:val="20"/>
        </w:rPr>
        <w:t xml:space="preserve">Biofertilizers are also improve crop growth and quality of crops by producing plant hormones and phytoalexins (Sajan </w:t>
      </w:r>
      <w:r w:rsidR="000461D8" w:rsidRPr="009B023C">
        <w:rPr>
          <w:rFonts w:ascii="Arial" w:hAnsi="Arial" w:cs="Arial"/>
          <w:i/>
          <w:iCs/>
          <w:sz w:val="20"/>
          <w:szCs w:val="20"/>
        </w:rPr>
        <w:t>et al</w:t>
      </w:r>
      <w:r w:rsidR="000461D8" w:rsidRPr="009B023C">
        <w:rPr>
          <w:rFonts w:ascii="Arial" w:hAnsi="Arial" w:cs="Arial"/>
          <w:sz w:val="20"/>
          <w:szCs w:val="20"/>
        </w:rPr>
        <w:t>., 2020).</w:t>
      </w:r>
      <w:r w:rsidR="009505EE" w:rsidRPr="009B023C">
        <w:rPr>
          <w:rFonts w:ascii="Arial" w:hAnsi="Arial" w:cs="Arial"/>
          <w:sz w:val="20"/>
          <w:szCs w:val="20"/>
        </w:rPr>
        <w:t xml:space="preserve"> </w:t>
      </w:r>
      <w:r w:rsidR="00C64C39" w:rsidRPr="009B023C">
        <w:rPr>
          <w:rFonts w:ascii="Arial" w:hAnsi="Arial" w:cs="Arial"/>
          <w:sz w:val="20"/>
          <w:szCs w:val="20"/>
        </w:rPr>
        <w:t>Vermicompost contains higher levels of organic carbon, total available NPK, micronutrients, microbial enzymes and plant growth regulators</w:t>
      </w:r>
      <w:r w:rsidR="000461D8" w:rsidRPr="009B023C">
        <w:rPr>
          <w:rFonts w:ascii="Arial" w:hAnsi="Arial" w:cs="Arial"/>
          <w:sz w:val="20"/>
          <w:szCs w:val="20"/>
        </w:rPr>
        <w:t>.</w:t>
      </w:r>
      <w:r w:rsidR="00C64C39" w:rsidRPr="009B023C">
        <w:rPr>
          <w:rFonts w:ascii="Arial" w:hAnsi="Arial" w:cs="Arial"/>
          <w:sz w:val="20"/>
          <w:szCs w:val="20"/>
        </w:rPr>
        <w:t xml:space="preserve"> </w:t>
      </w:r>
      <w:r w:rsidR="009505EE" w:rsidRPr="009B023C">
        <w:rPr>
          <w:rFonts w:ascii="Arial" w:hAnsi="Arial" w:cs="Arial"/>
          <w:sz w:val="20"/>
          <w:szCs w:val="20"/>
        </w:rPr>
        <w:t xml:space="preserve">Chilli requires </w:t>
      </w:r>
      <w:r w:rsidR="009B55E9" w:rsidRPr="009B023C">
        <w:rPr>
          <w:rFonts w:ascii="Arial" w:hAnsi="Arial" w:cs="Arial"/>
          <w:sz w:val="20"/>
          <w:szCs w:val="20"/>
        </w:rPr>
        <w:t>higher amount of nutrient</w:t>
      </w:r>
      <w:r w:rsidR="0044132A" w:rsidRPr="009B023C">
        <w:rPr>
          <w:rFonts w:ascii="Arial" w:hAnsi="Arial" w:cs="Arial"/>
          <w:sz w:val="20"/>
          <w:szCs w:val="20"/>
        </w:rPr>
        <w:t>s</w:t>
      </w:r>
      <w:r w:rsidR="009B55E9" w:rsidRPr="009B023C">
        <w:rPr>
          <w:rFonts w:ascii="Arial" w:hAnsi="Arial" w:cs="Arial"/>
          <w:sz w:val="20"/>
          <w:szCs w:val="20"/>
        </w:rPr>
        <w:t xml:space="preserve"> </w:t>
      </w:r>
      <w:r w:rsidR="009505EE" w:rsidRPr="009B023C">
        <w:rPr>
          <w:rFonts w:ascii="Arial" w:hAnsi="Arial" w:cs="Arial"/>
          <w:sz w:val="20"/>
          <w:szCs w:val="20"/>
        </w:rPr>
        <w:t>for its growth and production.</w:t>
      </w:r>
      <w:r w:rsidR="009B55E9" w:rsidRPr="009B023C">
        <w:rPr>
          <w:rFonts w:ascii="Arial" w:hAnsi="Arial" w:cs="Arial"/>
          <w:sz w:val="20"/>
          <w:szCs w:val="20"/>
        </w:rPr>
        <w:t xml:space="preserve"> </w:t>
      </w:r>
      <w:r w:rsidR="00F26924" w:rsidRPr="009B023C">
        <w:rPr>
          <w:rFonts w:ascii="Arial" w:hAnsi="Arial" w:cs="Arial"/>
          <w:sz w:val="20"/>
          <w:szCs w:val="20"/>
        </w:rPr>
        <w:t xml:space="preserve">The chemical fertilizers are the main suppliers of major plant nutrients. Therefore, the rational and practical means to maintain soil fertility and to supply plant nutrients in balanced proportion is to practice integrated plant nutrients supply through the combined use of chemical and </w:t>
      </w:r>
      <w:r w:rsidR="0044132A" w:rsidRPr="009B023C">
        <w:rPr>
          <w:rFonts w:ascii="Arial" w:hAnsi="Arial" w:cs="Arial"/>
          <w:sz w:val="20"/>
          <w:szCs w:val="20"/>
        </w:rPr>
        <w:t>organic</w:t>
      </w:r>
      <w:r w:rsidR="00F26924" w:rsidRPr="009B023C">
        <w:rPr>
          <w:rFonts w:ascii="Arial" w:hAnsi="Arial" w:cs="Arial"/>
          <w:sz w:val="20"/>
          <w:szCs w:val="20"/>
        </w:rPr>
        <w:t xml:space="preserve"> sources of plant nutrients (Singh </w:t>
      </w:r>
      <w:r w:rsidR="00F26924" w:rsidRPr="006748AD">
        <w:rPr>
          <w:rFonts w:ascii="Arial" w:hAnsi="Arial" w:cs="Arial"/>
          <w:sz w:val="20"/>
          <w:szCs w:val="20"/>
        </w:rPr>
        <w:t>et al.,</w:t>
      </w:r>
      <w:r w:rsidR="00F26924" w:rsidRPr="009B023C">
        <w:rPr>
          <w:rFonts w:ascii="Arial" w:hAnsi="Arial" w:cs="Arial"/>
          <w:sz w:val="20"/>
          <w:szCs w:val="20"/>
        </w:rPr>
        <w:t xml:space="preserve"> 2022). </w:t>
      </w:r>
      <w:r w:rsidR="009B55E9" w:rsidRPr="009B023C">
        <w:rPr>
          <w:rFonts w:ascii="Arial" w:hAnsi="Arial" w:cs="Arial"/>
          <w:sz w:val="20"/>
          <w:szCs w:val="20"/>
        </w:rPr>
        <w:t xml:space="preserve">Chilli production </w:t>
      </w:r>
      <w:r w:rsidR="00FB0392" w:rsidRPr="009B023C">
        <w:rPr>
          <w:rFonts w:ascii="Arial" w:hAnsi="Arial" w:cs="Arial"/>
          <w:sz w:val="20"/>
          <w:szCs w:val="20"/>
        </w:rPr>
        <w:t xml:space="preserve">can </w:t>
      </w:r>
      <w:r w:rsidR="009B55E9" w:rsidRPr="009B023C">
        <w:rPr>
          <w:rFonts w:ascii="Arial" w:hAnsi="Arial" w:cs="Arial"/>
          <w:sz w:val="20"/>
          <w:szCs w:val="20"/>
        </w:rPr>
        <w:t xml:space="preserve">be increased primarily </w:t>
      </w:r>
      <w:r w:rsidR="00FB0392" w:rsidRPr="009B023C">
        <w:rPr>
          <w:rFonts w:ascii="Arial" w:hAnsi="Arial" w:cs="Arial"/>
          <w:sz w:val="20"/>
          <w:szCs w:val="20"/>
        </w:rPr>
        <w:t>by</w:t>
      </w:r>
      <w:r w:rsidR="009B55E9" w:rsidRPr="009B023C">
        <w:rPr>
          <w:rFonts w:ascii="Arial" w:hAnsi="Arial" w:cs="Arial"/>
          <w:sz w:val="20"/>
          <w:szCs w:val="20"/>
        </w:rPr>
        <w:t xml:space="preserve"> enhancing the productivity with balanced plant nutrition through integrated nutrient management</w:t>
      </w:r>
      <w:r w:rsidR="00FB0392" w:rsidRPr="009B023C">
        <w:rPr>
          <w:rFonts w:ascii="Arial" w:hAnsi="Arial" w:cs="Arial"/>
          <w:sz w:val="20"/>
          <w:szCs w:val="20"/>
        </w:rPr>
        <w:t xml:space="preserve"> practices</w:t>
      </w:r>
      <w:r w:rsidR="009B55E9" w:rsidRPr="009B023C">
        <w:rPr>
          <w:rFonts w:ascii="Arial" w:hAnsi="Arial" w:cs="Arial"/>
          <w:sz w:val="20"/>
          <w:szCs w:val="20"/>
        </w:rPr>
        <w:t xml:space="preserve"> (Sabir </w:t>
      </w:r>
      <w:r w:rsidR="009B55E9" w:rsidRPr="006748AD">
        <w:rPr>
          <w:rFonts w:ascii="Arial" w:hAnsi="Arial" w:cs="Arial"/>
          <w:sz w:val="20"/>
          <w:szCs w:val="20"/>
        </w:rPr>
        <w:t>et al.</w:t>
      </w:r>
      <w:r w:rsidR="0044132A" w:rsidRPr="006748AD">
        <w:rPr>
          <w:rFonts w:ascii="Arial" w:hAnsi="Arial" w:cs="Arial"/>
          <w:sz w:val="20"/>
          <w:szCs w:val="20"/>
        </w:rPr>
        <w:t>,</w:t>
      </w:r>
      <w:r w:rsidR="009B55E9" w:rsidRPr="009B023C">
        <w:rPr>
          <w:rFonts w:ascii="Arial" w:hAnsi="Arial" w:cs="Arial"/>
          <w:sz w:val="20"/>
          <w:szCs w:val="20"/>
        </w:rPr>
        <w:t xml:space="preserve"> 2017)</w:t>
      </w:r>
      <w:r w:rsidR="00F26924" w:rsidRPr="009B023C">
        <w:rPr>
          <w:rFonts w:ascii="Arial" w:hAnsi="Arial" w:cs="Arial"/>
          <w:sz w:val="20"/>
          <w:szCs w:val="20"/>
        </w:rPr>
        <w:t xml:space="preserve">. </w:t>
      </w:r>
      <w:r w:rsidR="0044132A" w:rsidRPr="009B023C">
        <w:rPr>
          <w:rFonts w:ascii="Arial" w:hAnsi="Arial" w:cs="Arial"/>
          <w:sz w:val="20"/>
          <w:szCs w:val="20"/>
        </w:rPr>
        <w:t xml:space="preserve">Use of judicious combinations of organic and </w:t>
      </w:r>
      <w:r w:rsidR="0024052D" w:rsidRPr="009B023C">
        <w:rPr>
          <w:rFonts w:ascii="Arial" w:hAnsi="Arial" w:cs="Arial"/>
          <w:sz w:val="20"/>
          <w:szCs w:val="20"/>
        </w:rPr>
        <w:t>inorganic fertilizer</w:t>
      </w:r>
      <w:r w:rsidR="0044132A" w:rsidRPr="009B023C">
        <w:rPr>
          <w:rFonts w:ascii="Arial" w:hAnsi="Arial" w:cs="Arial"/>
          <w:sz w:val="20"/>
          <w:szCs w:val="20"/>
        </w:rPr>
        <w:t xml:space="preserve"> sources is essential, not only to maintained the soil health but also sustain the productivity</w:t>
      </w:r>
      <w:r w:rsidR="00B734E5" w:rsidRPr="009B023C">
        <w:rPr>
          <w:rFonts w:ascii="Arial" w:hAnsi="Arial" w:cs="Arial"/>
          <w:sz w:val="20"/>
          <w:szCs w:val="20"/>
        </w:rPr>
        <w:t xml:space="preserve">. Nutrients from mineral fertilizers enhance the establishment of crops while those from mineralization of organic manures promoted yield when both fertilizers were </w:t>
      </w:r>
      <w:r w:rsidR="00992C48" w:rsidRPr="009B023C">
        <w:rPr>
          <w:rFonts w:ascii="Arial" w:hAnsi="Arial" w:cs="Arial"/>
          <w:sz w:val="20"/>
          <w:szCs w:val="20"/>
        </w:rPr>
        <w:t xml:space="preserve">used </w:t>
      </w:r>
      <w:r w:rsidR="00B734E5" w:rsidRPr="009B023C">
        <w:rPr>
          <w:rFonts w:ascii="Arial" w:hAnsi="Arial" w:cs="Arial"/>
          <w:sz w:val="20"/>
          <w:szCs w:val="20"/>
        </w:rPr>
        <w:t>combined</w:t>
      </w:r>
      <w:r w:rsidR="00992C48" w:rsidRPr="009B023C">
        <w:rPr>
          <w:rFonts w:ascii="Arial" w:hAnsi="Arial" w:cs="Arial"/>
          <w:sz w:val="20"/>
          <w:szCs w:val="20"/>
        </w:rPr>
        <w:t>ly</w:t>
      </w:r>
      <w:r w:rsidR="00B734E5" w:rsidRPr="009B023C">
        <w:rPr>
          <w:rFonts w:ascii="Arial" w:hAnsi="Arial" w:cs="Arial"/>
          <w:sz w:val="20"/>
          <w:szCs w:val="20"/>
        </w:rPr>
        <w:t xml:space="preserve"> (Natsheh and Mousa, 2014)</w:t>
      </w:r>
      <w:r w:rsidR="0024052D" w:rsidRPr="009B023C">
        <w:rPr>
          <w:rFonts w:ascii="Arial" w:hAnsi="Arial" w:cs="Arial"/>
          <w:sz w:val="20"/>
          <w:szCs w:val="20"/>
        </w:rPr>
        <w:t xml:space="preserve">. Hence, the present investigation was carried out to find out the </w:t>
      </w:r>
      <w:r w:rsidR="006748AD" w:rsidRPr="006748AD">
        <w:rPr>
          <w:rFonts w:ascii="Arial" w:hAnsi="Arial" w:cs="Arial"/>
          <w:sz w:val="20"/>
          <w:szCs w:val="20"/>
          <w:highlight w:val="yellow"/>
        </w:rPr>
        <w:t xml:space="preserve">Influence of Integrated Nutrient Management on Growth, Yield, and Economics of Chilli (Capsicum annuum L.) in </w:t>
      </w:r>
      <w:proofErr w:type="spellStart"/>
      <w:r w:rsidR="006748AD" w:rsidRPr="006748AD">
        <w:rPr>
          <w:rFonts w:ascii="Arial" w:hAnsi="Arial" w:cs="Arial"/>
          <w:sz w:val="20"/>
          <w:szCs w:val="20"/>
          <w:highlight w:val="yellow"/>
        </w:rPr>
        <w:t>Kandhamal</w:t>
      </w:r>
      <w:proofErr w:type="spellEnd"/>
      <w:r w:rsidR="006748AD" w:rsidRPr="006748AD">
        <w:rPr>
          <w:rFonts w:ascii="Arial" w:hAnsi="Arial" w:cs="Arial"/>
          <w:sz w:val="20"/>
          <w:szCs w:val="20"/>
          <w:highlight w:val="yellow"/>
        </w:rPr>
        <w:t>, Odisha</w:t>
      </w:r>
    </w:p>
    <w:p w14:paraId="79D84A53" w14:textId="38880923" w:rsidR="0024052D" w:rsidRPr="00F73C08" w:rsidRDefault="00F73C08" w:rsidP="00F73C08">
      <w:pPr>
        <w:spacing w:after="0" w:line="240" w:lineRule="auto"/>
        <w:ind w:firstLine="360"/>
        <w:jc w:val="both"/>
        <w:rPr>
          <w:rFonts w:ascii="Arial" w:hAnsi="Arial" w:cs="Arial"/>
          <w:sz w:val="20"/>
          <w:szCs w:val="20"/>
          <w:highlight w:val="yellow"/>
        </w:rPr>
      </w:pPr>
      <w:r w:rsidRPr="00F73C08">
        <w:rPr>
          <w:rFonts w:ascii="Arial" w:hAnsi="Arial" w:cs="Arial"/>
          <w:sz w:val="20"/>
          <w:szCs w:val="20"/>
          <w:highlight w:val="yellow"/>
        </w:rPr>
        <w:t xml:space="preserve">This manuscript holds significant value for the scientific community as it provides empirical evidence on the effectiveness of integrated nutrient management (INM) practices in enhancing the growth, yield, and economic returns of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cultivation under real farm conditions. It contributes to sustainable agriculture by promoting the combined use of organic manures, biofertilizers, and chemical fertilizers. The study highlights the role of INM in enhancing soil health and improving nutrient use efficiency, which is crucial for maintaining long-term productivity. It addresses a critical yield gap in tribal-dominated regions, such as </w:t>
      </w:r>
      <w:proofErr w:type="spellStart"/>
      <w:r w:rsidRPr="00F73C08">
        <w:rPr>
          <w:rFonts w:ascii="Arial" w:hAnsi="Arial" w:cs="Arial"/>
          <w:sz w:val="20"/>
          <w:szCs w:val="20"/>
          <w:highlight w:val="yellow"/>
        </w:rPr>
        <w:t>Kandhamal</w:t>
      </w:r>
      <w:proofErr w:type="spellEnd"/>
      <w:r w:rsidRPr="00F73C08">
        <w:rPr>
          <w:rFonts w:ascii="Arial" w:hAnsi="Arial" w:cs="Arial"/>
          <w:sz w:val="20"/>
          <w:szCs w:val="20"/>
          <w:highlight w:val="yellow"/>
        </w:rPr>
        <w:t>, Odisha, where traditional practices prevail.</w:t>
      </w:r>
      <w:r w:rsidRPr="00F73C08">
        <w:rPr>
          <w:rFonts w:ascii="Arial" w:hAnsi="Arial" w:cs="Arial"/>
          <w:sz w:val="20"/>
          <w:szCs w:val="20"/>
        </w:rPr>
        <w:t xml:space="preserve"> </w:t>
      </w:r>
      <w:r w:rsidRPr="00F73C08">
        <w:rPr>
          <w:rFonts w:ascii="Arial" w:hAnsi="Arial" w:cs="Arial"/>
          <w:sz w:val="20"/>
          <w:szCs w:val="20"/>
          <w:highlight w:val="yellow"/>
        </w:rPr>
        <w:t xml:space="preserve">The findings can serve as a practical guide for agronomists, extension workers, and policymakers aiming to enhance </w:t>
      </w:r>
      <w:proofErr w:type="spellStart"/>
      <w:r w:rsidRPr="00F73C08">
        <w:rPr>
          <w:rFonts w:ascii="Arial" w:hAnsi="Arial" w:cs="Arial"/>
          <w:sz w:val="20"/>
          <w:szCs w:val="20"/>
          <w:highlight w:val="yellow"/>
        </w:rPr>
        <w:t>chilli</w:t>
      </w:r>
      <w:proofErr w:type="spellEnd"/>
      <w:r w:rsidRPr="00F73C08">
        <w:rPr>
          <w:rFonts w:ascii="Arial" w:hAnsi="Arial" w:cs="Arial"/>
          <w:sz w:val="20"/>
          <w:szCs w:val="20"/>
          <w:highlight w:val="yellow"/>
        </w:rPr>
        <w:t xml:space="preserve"> production in similar </w:t>
      </w:r>
      <w:proofErr w:type="spellStart"/>
      <w:r w:rsidRPr="00F73C08">
        <w:rPr>
          <w:rFonts w:ascii="Arial" w:hAnsi="Arial" w:cs="Arial"/>
          <w:sz w:val="20"/>
          <w:szCs w:val="20"/>
          <w:highlight w:val="yellow"/>
        </w:rPr>
        <w:t>agro</w:t>
      </w:r>
      <w:proofErr w:type="spellEnd"/>
      <w:r w:rsidRPr="00F73C08">
        <w:rPr>
          <w:rFonts w:ascii="Arial" w:hAnsi="Arial" w:cs="Arial"/>
          <w:sz w:val="20"/>
          <w:szCs w:val="20"/>
          <w:highlight w:val="yellow"/>
        </w:rPr>
        <w:t>-climatic zones.</w:t>
      </w:r>
    </w:p>
    <w:p w14:paraId="6FE33B63" w14:textId="3014E62F" w:rsidR="008B0F9E" w:rsidRPr="009B023C" w:rsidRDefault="009B023C" w:rsidP="00F37D7B">
      <w:pPr>
        <w:spacing w:after="0" w:line="360" w:lineRule="auto"/>
        <w:jc w:val="both"/>
        <w:rPr>
          <w:rFonts w:ascii="Arial" w:hAnsi="Arial" w:cs="Arial"/>
          <w:b/>
          <w:bCs/>
          <w:sz w:val="22"/>
          <w:szCs w:val="22"/>
        </w:rPr>
      </w:pPr>
      <w:r w:rsidRPr="009B023C">
        <w:rPr>
          <w:rFonts w:ascii="Arial" w:hAnsi="Arial" w:cs="Arial"/>
          <w:b/>
          <w:bCs/>
          <w:sz w:val="22"/>
          <w:szCs w:val="22"/>
        </w:rPr>
        <w:t>MATERIALS AND METHODS</w:t>
      </w:r>
    </w:p>
    <w:p w14:paraId="683BF5DA" w14:textId="03F0B027" w:rsidR="006F3975"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 xml:space="preserve">A field experiment was conducted to assess the </w:t>
      </w:r>
      <w:r w:rsidR="00A341D5" w:rsidRPr="009B023C">
        <w:rPr>
          <w:rFonts w:ascii="Arial" w:hAnsi="Arial" w:cs="Arial"/>
          <w:sz w:val="20"/>
          <w:szCs w:val="20"/>
        </w:rPr>
        <w:t xml:space="preserve">effect of </w:t>
      </w:r>
      <w:r w:rsidR="00992C48" w:rsidRPr="009B023C">
        <w:rPr>
          <w:rFonts w:ascii="Arial" w:hAnsi="Arial" w:cs="Arial"/>
          <w:sz w:val="20"/>
          <w:szCs w:val="20"/>
        </w:rPr>
        <w:t xml:space="preserve">integrated nutrient management practices </w:t>
      </w:r>
      <w:r w:rsidR="00A341D5" w:rsidRPr="009B023C">
        <w:rPr>
          <w:rFonts w:ascii="Arial" w:hAnsi="Arial" w:cs="Arial"/>
          <w:sz w:val="20"/>
          <w:szCs w:val="20"/>
        </w:rPr>
        <w:t>on growth, yield and economics of chilli (</w:t>
      </w:r>
      <w:r w:rsidR="00A341D5" w:rsidRPr="009B023C">
        <w:rPr>
          <w:rFonts w:ascii="Arial" w:hAnsi="Arial" w:cs="Arial"/>
          <w:i/>
          <w:iCs/>
          <w:sz w:val="20"/>
          <w:szCs w:val="20"/>
        </w:rPr>
        <w:t>Capsicum annuum</w:t>
      </w:r>
      <w:r w:rsidR="00A341D5" w:rsidRPr="009B023C">
        <w:rPr>
          <w:rFonts w:ascii="Arial" w:hAnsi="Arial" w:cs="Arial"/>
          <w:sz w:val="20"/>
          <w:szCs w:val="20"/>
        </w:rPr>
        <w:t xml:space="preserve"> L.) </w:t>
      </w:r>
      <w:r w:rsidRPr="009B023C">
        <w:rPr>
          <w:rFonts w:ascii="Arial" w:hAnsi="Arial" w:cs="Arial"/>
          <w:sz w:val="20"/>
          <w:szCs w:val="20"/>
        </w:rPr>
        <w:t>during Kharif 202</w:t>
      </w:r>
      <w:r w:rsidR="00D577B8" w:rsidRPr="009B023C">
        <w:rPr>
          <w:rFonts w:ascii="Arial" w:hAnsi="Arial" w:cs="Arial"/>
          <w:sz w:val="20"/>
          <w:szCs w:val="20"/>
        </w:rPr>
        <w:t>1</w:t>
      </w:r>
      <w:r w:rsidRPr="009B023C">
        <w:rPr>
          <w:rFonts w:ascii="Arial" w:hAnsi="Arial" w:cs="Arial"/>
          <w:sz w:val="20"/>
          <w:szCs w:val="20"/>
        </w:rPr>
        <w:t xml:space="preserve"> at different farmer’s field in Kandhamal district of Odisha under Krishi Vigyan Kendra, Kandhamal, Odisha University of Agriculture and Technology</w:t>
      </w:r>
      <w:r w:rsidR="00992C48" w:rsidRPr="009B023C">
        <w:rPr>
          <w:rFonts w:ascii="Arial" w:hAnsi="Arial" w:cs="Arial"/>
          <w:sz w:val="20"/>
          <w:szCs w:val="20"/>
        </w:rPr>
        <w:t xml:space="preserve"> (OUAT)</w:t>
      </w:r>
      <w:r w:rsidRPr="009B023C">
        <w:rPr>
          <w:rFonts w:ascii="Arial" w:hAnsi="Arial" w:cs="Arial"/>
          <w:sz w:val="20"/>
          <w:szCs w:val="20"/>
        </w:rPr>
        <w:t xml:space="preserve">, Bhubaneswar. The initial soil samples before conducting the trial were collected and analyzed. The pH was determined by </w:t>
      </w:r>
      <w:r w:rsidR="00992C48" w:rsidRPr="009B023C">
        <w:rPr>
          <w:rFonts w:ascii="Arial" w:hAnsi="Arial" w:cs="Arial"/>
          <w:sz w:val="20"/>
          <w:szCs w:val="20"/>
        </w:rPr>
        <w:t xml:space="preserve">digital </w:t>
      </w:r>
      <w:r w:rsidRPr="009B023C">
        <w:rPr>
          <w:rFonts w:ascii="Arial" w:hAnsi="Arial" w:cs="Arial"/>
          <w:sz w:val="20"/>
          <w:szCs w:val="20"/>
        </w:rPr>
        <w:t>electric pH meter and available nitrogen was determined by alkaline permanganate method as reported by Piper (2019) and available phosphorus and potash by Bray’s No. 1 method and flame photometer method, respectively. The Electrical Conductivity (EC) was determined by Conductivity Bridge as described by Jackson (1967). The oxidizable soil organic carbon content (g kg</w:t>
      </w:r>
      <w:r w:rsidRPr="009B023C">
        <w:rPr>
          <w:rFonts w:ascii="Arial" w:hAnsi="Arial" w:cs="Arial"/>
          <w:sz w:val="20"/>
          <w:szCs w:val="20"/>
          <w:vertAlign w:val="superscript"/>
        </w:rPr>
        <w:t>-1</w:t>
      </w:r>
      <w:r w:rsidR="0024052D" w:rsidRPr="009B023C">
        <w:rPr>
          <w:rFonts w:ascii="Arial" w:hAnsi="Arial" w:cs="Arial"/>
          <w:sz w:val="20"/>
          <w:szCs w:val="20"/>
        </w:rPr>
        <w:t xml:space="preserve"> soil</w:t>
      </w:r>
      <w:r w:rsidRPr="009B023C">
        <w:rPr>
          <w:rFonts w:ascii="Arial" w:hAnsi="Arial" w:cs="Arial"/>
          <w:sz w:val="20"/>
          <w:szCs w:val="20"/>
        </w:rPr>
        <w:t xml:space="preserve">) was </w:t>
      </w:r>
      <w:r w:rsidR="002120E9" w:rsidRPr="009B023C">
        <w:rPr>
          <w:rFonts w:ascii="Arial" w:hAnsi="Arial" w:cs="Arial"/>
          <w:sz w:val="20"/>
          <w:szCs w:val="20"/>
        </w:rPr>
        <w:t>analyzed</w:t>
      </w:r>
      <w:r w:rsidRPr="009B023C">
        <w:rPr>
          <w:rFonts w:ascii="Arial" w:hAnsi="Arial" w:cs="Arial"/>
          <w:sz w:val="20"/>
          <w:szCs w:val="20"/>
        </w:rPr>
        <w:t xml:space="preserve"> by the method proposed by Walkley and Black (1934). The available sulphur (0.15% CaCl</w:t>
      </w:r>
      <w:r w:rsidRPr="009B023C">
        <w:rPr>
          <w:rFonts w:ascii="Arial" w:hAnsi="Arial" w:cs="Arial"/>
          <w:sz w:val="20"/>
          <w:szCs w:val="20"/>
          <w:vertAlign w:val="subscript"/>
        </w:rPr>
        <w:t xml:space="preserve">2 </w:t>
      </w:r>
      <w:r w:rsidRPr="009B023C">
        <w:rPr>
          <w:rFonts w:ascii="Arial" w:hAnsi="Arial" w:cs="Arial"/>
          <w:sz w:val="20"/>
          <w:szCs w:val="20"/>
        </w:rPr>
        <w:t xml:space="preserve">extractable) was </w:t>
      </w:r>
      <w:r w:rsidR="002120E9" w:rsidRPr="009B023C">
        <w:rPr>
          <w:rFonts w:ascii="Arial" w:hAnsi="Arial" w:cs="Arial"/>
          <w:sz w:val="20"/>
          <w:szCs w:val="20"/>
        </w:rPr>
        <w:t>analyzed</w:t>
      </w:r>
      <w:r w:rsidRPr="009B023C">
        <w:rPr>
          <w:rFonts w:ascii="Arial" w:hAnsi="Arial" w:cs="Arial"/>
          <w:sz w:val="20"/>
          <w:szCs w:val="20"/>
        </w:rPr>
        <w:t xml:space="preserve"> as proposed by Chesnin and Yien (1951)</w:t>
      </w:r>
      <w:r w:rsidR="0024052D" w:rsidRPr="009B023C">
        <w:rPr>
          <w:rFonts w:ascii="Arial" w:hAnsi="Arial" w:cs="Arial"/>
          <w:sz w:val="20"/>
          <w:szCs w:val="20"/>
        </w:rPr>
        <w:t>.</w:t>
      </w:r>
      <w:r w:rsidRPr="009B023C">
        <w:rPr>
          <w:rFonts w:ascii="Arial" w:hAnsi="Arial" w:cs="Arial"/>
          <w:sz w:val="20"/>
          <w:szCs w:val="20"/>
        </w:rPr>
        <w:t xml:space="preserve"> The soils of the experimental site were acidic in reaction and the pH varied between 5.</w:t>
      </w:r>
      <w:r w:rsidR="00992C48" w:rsidRPr="009B023C">
        <w:rPr>
          <w:rFonts w:ascii="Arial" w:hAnsi="Arial" w:cs="Arial"/>
          <w:sz w:val="20"/>
          <w:szCs w:val="20"/>
        </w:rPr>
        <w:t>15</w:t>
      </w:r>
      <w:r w:rsidRPr="009B023C">
        <w:rPr>
          <w:rFonts w:ascii="Arial" w:hAnsi="Arial" w:cs="Arial"/>
          <w:sz w:val="20"/>
          <w:szCs w:val="20"/>
        </w:rPr>
        <w:t xml:space="preserve"> and 5.</w:t>
      </w:r>
      <w:r w:rsidR="00992C48" w:rsidRPr="009B023C">
        <w:rPr>
          <w:rFonts w:ascii="Arial" w:hAnsi="Arial" w:cs="Arial"/>
          <w:sz w:val="20"/>
          <w:szCs w:val="20"/>
        </w:rPr>
        <w:t>43</w:t>
      </w:r>
      <w:r w:rsidRPr="009B023C">
        <w:rPr>
          <w:rFonts w:ascii="Arial" w:hAnsi="Arial" w:cs="Arial"/>
          <w:sz w:val="20"/>
          <w:szCs w:val="20"/>
        </w:rPr>
        <w:t>, sandy clay loam in texture and the content of available nitrogen, phosphorus, potassium</w:t>
      </w:r>
      <w:r w:rsidR="00997BC9" w:rsidRPr="009B023C">
        <w:rPr>
          <w:rFonts w:ascii="Arial" w:hAnsi="Arial" w:cs="Arial"/>
          <w:sz w:val="20"/>
          <w:szCs w:val="20"/>
        </w:rPr>
        <w:t xml:space="preserve"> </w:t>
      </w:r>
      <w:r w:rsidR="00992C48" w:rsidRPr="009B023C">
        <w:rPr>
          <w:rFonts w:ascii="Arial" w:hAnsi="Arial" w:cs="Arial"/>
          <w:sz w:val="20"/>
          <w:szCs w:val="20"/>
        </w:rPr>
        <w:t>and sulphur</w:t>
      </w:r>
      <w:r w:rsidRPr="009B023C">
        <w:rPr>
          <w:rFonts w:ascii="Arial" w:hAnsi="Arial" w:cs="Arial"/>
          <w:sz w:val="20"/>
          <w:szCs w:val="20"/>
        </w:rPr>
        <w:t xml:space="preserve"> were varied between 2</w:t>
      </w:r>
      <w:r w:rsidR="00992C48" w:rsidRPr="009B023C">
        <w:rPr>
          <w:rFonts w:ascii="Arial" w:hAnsi="Arial" w:cs="Arial"/>
          <w:sz w:val="20"/>
          <w:szCs w:val="20"/>
        </w:rPr>
        <w:t>15.4</w:t>
      </w:r>
      <w:r w:rsidRPr="009B023C">
        <w:rPr>
          <w:rFonts w:ascii="Arial" w:hAnsi="Arial" w:cs="Arial"/>
          <w:sz w:val="20"/>
          <w:szCs w:val="20"/>
        </w:rPr>
        <w:t xml:space="preserve"> and </w:t>
      </w:r>
      <w:r w:rsidR="00D577B8" w:rsidRPr="009B023C">
        <w:rPr>
          <w:rFonts w:ascii="Arial" w:hAnsi="Arial" w:cs="Arial"/>
          <w:sz w:val="20"/>
          <w:szCs w:val="20"/>
        </w:rPr>
        <w:t>23</w:t>
      </w:r>
      <w:r w:rsidR="00992C48" w:rsidRPr="009B023C">
        <w:rPr>
          <w:rFonts w:ascii="Arial" w:hAnsi="Arial" w:cs="Arial"/>
          <w:sz w:val="20"/>
          <w:szCs w:val="20"/>
        </w:rPr>
        <w:t>4.6</w:t>
      </w:r>
      <w:r w:rsidR="00D577B8" w:rsidRPr="009B023C">
        <w:rPr>
          <w:rFonts w:ascii="Arial" w:hAnsi="Arial" w:cs="Arial"/>
          <w:sz w:val="20"/>
          <w:szCs w:val="20"/>
        </w:rPr>
        <w:t xml:space="preserve"> </w:t>
      </w:r>
      <w:r w:rsidRPr="009B023C">
        <w:rPr>
          <w:rFonts w:ascii="Arial" w:hAnsi="Arial" w:cs="Arial"/>
          <w:sz w:val="20"/>
          <w:szCs w:val="20"/>
        </w:rPr>
        <w:t>kg ha</w:t>
      </w:r>
      <w:r w:rsidRPr="009B023C">
        <w:rPr>
          <w:rFonts w:ascii="Arial" w:hAnsi="Arial" w:cs="Arial"/>
          <w:sz w:val="20"/>
          <w:szCs w:val="20"/>
          <w:vertAlign w:val="superscript"/>
        </w:rPr>
        <w:t>-1</w:t>
      </w:r>
      <w:r w:rsidRPr="009B023C">
        <w:rPr>
          <w:rFonts w:ascii="Arial" w:hAnsi="Arial" w:cs="Arial"/>
          <w:sz w:val="20"/>
          <w:szCs w:val="20"/>
        </w:rPr>
        <w:t xml:space="preserve">, </w:t>
      </w:r>
      <w:r w:rsidR="00D577B8" w:rsidRPr="009B023C">
        <w:rPr>
          <w:rFonts w:ascii="Arial" w:hAnsi="Arial" w:cs="Arial"/>
          <w:sz w:val="20"/>
          <w:szCs w:val="20"/>
        </w:rPr>
        <w:t>1</w:t>
      </w:r>
      <w:r w:rsidR="00992C48" w:rsidRPr="009B023C">
        <w:rPr>
          <w:rFonts w:ascii="Arial" w:hAnsi="Arial" w:cs="Arial"/>
          <w:sz w:val="20"/>
          <w:szCs w:val="20"/>
        </w:rPr>
        <w:t>0.3</w:t>
      </w:r>
      <w:r w:rsidRPr="009B023C">
        <w:rPr>
          <w:rFonts w:ascii="Arial" w:hAnsi="Arial" w:cs="Arial"/>
          <w:sz w:val="20"/>
          <w:szCs w:val="20"/>
        </w:rPr>
        <w:t xml:space="preserve"> and 1</w:t>
      </w:r>
      <w:r w:rsidR="00992C48" w:rsidRPr="009B023C">
        <w:rPr>
          <w:rFonts w:ascii="Arial" w:hAnsi="Arial" w:cs="Arial"/>
          <w:sz w:val="20"/>
          <w:szCs w:val="20"/>
        </w:rPr>
        <w:t>2.4</w:t>
      </w:r>
      <w:r w:rsidRPr="009B023C">
        <w:rPr>
          <w:rFonts w:ascii="Arial" w:hAnsi="Arial" w:cs="Arial"/>
          <w:sz w:val="20"/>
          <w:szCs w:val="20"/>
        </w:rPr>
        <w:t xml:space="preserve"> kg ha</w:t>
      </w:r>
      <w:r w:rsidRPr="009B023C">
        <w:rPr>
          <w:rFonts w:ascii="Arial" w:hAnsi="Arial" w:cs="Arial"/>
          <w:sz w:val="20"/>
          <w:szCs w:val="20"/>
          <w:vertAlign w:val="superscript"/>
        </w:rPr>
        <w:t>-1</w:t>
      </w:r>
      <w:r w:rsidRPr="009B023C">
        <w:rPr>
          <w:rFonts w:ascii="Arial" w:hAnsi="Arial" w:cs="Arial"/>
          <w:sz w:val="20"/>
          <w:szCs w:val="20"/>
        </w:rPr>
        <w:t>, 2</w:t>
      </w:r>
      <w:r w:rsidR="00992C48" w:rsidRPr="009B023C">
        <w:rPr>
          <w:rFonts w:ascii="Arial" w:hAnsi="Arial" w:cs="Arial"/>
          <w:sz w:val="20"/>
          <w:szCs w:val="20"/>
        </w:rPr>
        <w:t>61.3</w:t>
      </w:r>
      <w:r w:rsidRPr="009B023C">
        <w:rPr>
          <w:rFonts w:ascii="Arial" w:hAnsi="Arial" w:cs="Arial"/>
          <w:sz w:val="20"/>
          <w:szCs w:val="20"/>
        </w:rPr>
        <w:t xml:space="preserve"> and </w:t>
      </w:r>
      <w:r w:rsidR="00992C48" w:rsidRPr="009B023C">
        <w:rPr>
          <w:rFonts w:ascii="Arial" w:hAnsi="Arial" w:cs="Arial"/>
          <w:sz w:val="20"/>
          <w:szCs w:val="20"/>
        </w:rPr>
        <w:t>297.8</w:t>
      </w:r>
      <w:r w:rsidRPr="009B023C">
        <w:rPr>
          <w:rFonts w:ascii="Arial" w:hAnsi="Arial" w:cs="Arial"/>
          <w:sz w:val="20"/>
          <w:szCs w:val="20"/>
        </w:rPr>
        <w:t xml:space="preserve"> kg ha</w:t>
      </w:r>
      <w:r w:rsidRPr="009B023C">
        <w:rPr>
          <w:rFonts w:ascii="Arial" w:hAnsi="Arial" w:cs="Arial"/>
          <w:sz w:val="20"/>
          <w:szCs w:val="20"/>
          <w:vertAlign w:val="superscript"/>
        </w:rPr>
        <w:t>-1</w:t>
      </w:r>
      <w:r w:rsidR="00D577B8" w:rsidRPr="009B023C">
        <w:rPr>
          <w:rFonts w:ascii="Arial" w:hAnsi="Arial" w:cs="Arial"/>
          <w:sz w:val="20"/>
          <w:szCs w:val="20"/>
        </w:rPr>
        <w:t>and</w:t>
      </w:r>
      <w:r w:rsidRPr="009B023C">
        <w:rPr>
          <w:rFonts w:ascii="Arial" w:hAnsi="Arial" w:cs="Arial"/>
          <w:sz w:val="20"/>
          <w:szCs w:val="20"/>
        </w:rPr>
        <w:t xml:space="preserve"> </w:t>
      </w:r>
      <w:r w:rsidR="00992C48" w:rsidRPr="009B023C">
        <w:rPr>
          <w:rFonts w:ascii="Arial" w:hAnsi="Arial" w:cs="Arial"/>
          <w:sz w:val="20"/>
          <w:szCs w:val="20"/>
        </w:rPr>
        <w:t>5.8</w:t>
      </w:r>
      <w:r w:rsidRPr="009B023C">
        <w:rPr>
          <w:rFonts w:ascii="Arial" w:hAnsi="Arial" w:cs="Arial"/>
          <w:sz w:val="20"/>
          <w:szCs w:val="20"/>
        </w:rPr>
        <w:t xml:space="preserve"> and </w:t>
      </w:r>
      <w:r w:rsidR="00992C48" w:rsidRPr="009B023C">
        <w:rPr>
          <w:rFonts w:ascii="Arial" w:hAnsi="Arial" w:cs="Arial"/>
          <w:sz w:val="20"/>
          <w:szCs w:val="20"/>
        </w:rPr>
        <w:t>7.3</w:t>
      </w:r>
      <w:r w:rsidRPr="009B023C">
        <w:rPr>
          <w:rFonts w:ascii="Arial" w:hAnsi="Arial" w:cs="Arial"/>
          <w:sz w:val="20"/>
          <w:szCs w:val="20"/>
        </w:rPr>
        <w:t xml:space="preserve"> mg kg</w:t>
      </w:r>
      <w:r w:rsidRPr="009B023C">
        <w:rPr>
          <w:rFonts w:ascii="Arial" w:hAnsi="Arial" w:cs="Arial"/>
          <w:sz w:val="20"/>
          <w:szCs w:val="20"/>
          <w:vertAlign w:val="superscript"/>
        </w:rPr>
        <w:t>-1</w:t>
      </w:r>
      <w:r w:rsidRPr="009B023C">
        <w:rPr>
          <w:rFonts w:ascii="Arial" w:hAnsi="Arial" w:cs="Arial"/>
          <w:sz w:val="20"/>
          <w:szCs w:val="20"/>
        </w:rPr>
        <w:t xml:space="preserve">, respectively. The organic carbon content at initiation of the experiment was in a range of </w:t>
      </w:r>
      <w:r w:rsidR="00992C48" w:rsidRPr="009B023C">
        <w:rPr>
          <w:rFonts w:ascii="Arial" w:hAnsi="Arial" w:cs="Arial"/>
          <w:sz w:val="20"/>
          <w:szCs w:val="20"/>
        </w:rPr>
        <w:t>4.1</w:t>
      </w:r>
      <w:r w:rsidRPr="009B023C">
        <w:rPr>
          <w:rFonts w:ascii="Arial" w:hAnsi="Arial" w:cs="Arial"/>
          <w:sz w:val="20"/>
          <w:szCs w:val="20"/>
        </w:rPr>
        <w:t xml:space="preserve"> to 4.</w:t>
      </w:r>
      <w:r w:rsidR="00D577B8" w:rsidRPr="009B023C">
        <w:rPr>
          <w:rFonts w:ascii="Arial" w:hAnsi="Arial" w:cs="Arial"/>
          <w:sz w:val="20"/>
          <w:szCs w:val="20"/>
        </w:rPr>
        <w:t>5</w:t>
      </w:r>
      <w:r w:rsidRPr="009B023C">
        <w:rPr>
          <w:rFonts w:ascii="Arial" w:hAnsi="Arial" w:cs="Arial"/>
          <w:sz w:val="20"/>
          <w:szCs w:val="20"/>
        </w:rPr>
        <w:t xml:space="preserve"> g kg</w:t>
      </w:r>
      <w:r w:rsidRPr="009B023C">
        <w:rPr>
          <w:rFonts w:ascii="Arial" w:hAnsi="Arial" w:cs="Arial"/>
          <w:sz w:val="20"/>
          <w:szCs w:val="20"/>
          <w:vertAlign w:val="superscript"/>
        </w:rPr>
        <w:t>-1</w:t>
      </w:r>
      <w:r w:rsidRPr="009B023C">
        <w:rPr>
          <w:rFonts w:ascii="Arial" w:hAnsi="Arial" w:cs="Arial"/>
          <w:sz w:val="20"/>
          <w:szCs w:val="20"/>
        </w:rPr>
        <w:t xml:space="preserve"> soil. The experiment was laid out in Randomized Block Design (RBD) consisted of four treatments with five replications. The treatments comprised of T</w:t>
      </w:r>
      <w:r w:rsidR="00A92BF1" w:rsidRPr="009B023C">
        <w:rPr>
          <w:rFonts w:ascii="Arial" w:hAnsi="Arial" w:cs="Arial"/>
          <w:sz w:val="20"/>
          <w:szCs w:val="20"/>
          <w:vertAlign w:val="subscript"/>
        </w:rPr>
        <w:t>1</w:t>
      </w:r>
      <w:r w:rsidR="00A92BF1" w:rsidRPr="009B023C">
        <w:rPr>
          <w:rFonts w:ascii="Arial" w:hAnsi="Arial" w:cs="Arial"/>
          <w:sz w:val="20"/>
          <w:szCs w:val="20"/>
        </w:rPr>
        <w:t>:</w:t>
      </w:r>
      <w:r w:rsidR="00D577B8" w:rsidRPr="009B023C">
        <w:rPr>
          <w:rFonts w:ascii="Arial" w:hAnsi="Arial" w:cs="Arial"/>
          <w:sz w:val="20"/>
          <w:szCs w:val="20"/>
        </w:rPr>
        <w:t xml:space="preserve"> Farmer’s practice (FYM @ 1 t</w:t>
      </w:r>
      <w:r w:rsidR="0024052D" w:rsidRPr="009B023C">
        <w:rPr>
          <w:rFonts w:ascii="Arial" w:hAnsi="Arial" w:cs="Arial"/>
          <w:sz w:val="20"/>
          <w:szCs w:val="20"/>
        </w:rPr>
        <w:t xml:space="preserve"> </w:t>
      </w:r>
      <w:r w:rsidR="00D577B8" w:rsidRPr="009B023C">
        <w:rPr>
          <w:rFonts w:ascii="Arial" w:hAnsi="Arial" w:cs="Arial"/>
          <w:sz w:val="20"/>
          <w:szCs w:val="20"/>
        </w:rPr>
        <w:t>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+ 20-20-30 Kg </w:t>
      </w:r>
      <w:proofErr w:type="gramStart"/>
      <w:r w:rsidR="00D577B8" w:rsidRPr="009B023C">
        <w:rPr>
          <w:rFonts w:ascii="Arial" w:hAnsi="Arial" w:cs="Arial"/>
          <w:sz w:val="20"/>
          <w:szCs w:val="20"/>
        </w:rPr>
        <w:t>N:P</w:t>
      </w:r>
      <w:r w:rsidR="00D577B8" w:rsidRPr="009B023C">
        <w:rPr>
          <w:rFonts w:ascii="Arial" w:hAnsi="Arial" w:cs="Arial"/>
          <w:sz w:val="20"/>
          <w:szCs w:val="20"/>
          <w:vertAlign w:val="subscript"/>
        </w:rPr>
        <w:t>2</w:t>
      </w:r>
      <w:r w:rsidR="00D577B8" w:rsidRPr="009B023C">
        <w:rPr>
          <w:rFonts w:ascii="Arial" w:hAnsi="Arial" w:cs="Arial"/>
          <w:sz w:val="20"/>
          <w:szCs w:val="20"/>
        </w:rPr>
        <w:t>O</w:t>
      </w:r>
      <w:r w:rsidR="00D577B8" w:rsidRPr="009B023C">
        <w:rPr>
          <w:rFonts w:ascii="Arial" w:hAnsi="Arial" w:cs="Arial"/>
          <w:sz w:val="20"/>
          <w:szCs w:val="20"/>
          <w:vertAlign w:val="subscript"/>
        </w:rPr>
        <w:t>5</w:t>
      </w:r>
      <w:r w:rsidR="00D577B8" w:rsidRPr="009B023C">
        <w:rPr>
          <w:rFonts w:ascii="Arial" w:hAnsi="Arial" w:cs="Arial"/>
          <w:sz w:val="20"/>
          <w:szCs w:val="20"/>
        </w:rPr>
        <w:t>:K</w:t>
      </w:r>
      <w:r w:rsidR="00D577B8" w:rsidRPr="009B023C">
        <w:rPr>
          <w:rFonts w:ascii="Arial" w:hAnsi="Arial" w:cs="Arial"/>
          <w:sz w:val="20"/>
          <w:szCs w:val="20"/>
          <w:vertAlign w:val="subscript"/>
        </w:rPr>
        <w:t>2</w:t>
      </w:r>
      <w:r w:rsidR="00D577B8" w:rsidRPr="009B023C">
        <w:rPr>
          <w:rFonts w:ascii="Arial" w:hAnsi="Arial" w:cs="Arial"/>
          <w:sz w:val="20"/>
          <w:szCs w:val="20"/>
        </w:rPr>
        <w:t>O</w:t>
      </w:r>
      <w:proofErr w:type="gramEnd"/>
      <w:r w:rsidR="00D577B8" w:rsidRPr="009B023C">
        <w:rPr>
          <w:rFonts w:ascii="Arial" w:hAnsi="Arial" w:cs="Arial"/>
          <w:sz w:val="20"/>
          <w:szCs w:val="20"/>
        </w:rPr>
        <w:t xml:space="preserve">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2</w:t>
      </w:r>
      <w:r w:rsidRPr="009B023C">
        <w:rPr>
          <w:rFonts w:ascii="Arial" w:hAnsi="Arial" w:cs="Arial"/>
          <w:sz w:val="20"/>
          <w:szCs w:val="20"/>
        </w:rPr>
        <w:t xml:space="preserve">: </w:t>
      </w:r>
      <w:r w:rsidR="00992C48" w:rsidRPr="009B023C">
        <w:rPr>
          <w:rFonts w:ascii="Arial" w:hAnsi="Arial" w:cs="Arial"/>
          <w:sz w:val="20"/>
          <w:szCs w:val="20"/>
        </w:rPr>
        <w:t>Soil Test Based Fertilizer Recommendation (</w:t>
      </w:r>
      <w:r w:rsidR="00D577B8" w:rsidRPr="009B023C">
        <w:rPr>
          <w:rFonts w:ascii="Arial" w:hAnsi="Arial" w:cs="Arial"/>
          <w:sz w:val="20"/>
          <w:szCs w:val="20"/>
        </w:rPr>
        <w:t>STBFR</w:t>
      </w:r>
      <w:r w:rsidR="00992C48" w:rsidRPr="009B023C">
        <w:rPr>
          <w:rFonts w:ascii="Arial" w:hAnsi="Arial" w:cs="Arial"/>
          <w:sz w:val="20"/>
          <w:szCs w:val="20"/>
        </w:rPr>
        <w:t>)</w:t>
      </w:r>
      <w:r w:rsidR="00D577B8" w:rsidRPr="009B023C">
        <w:rPr>
          <w:rFonts w:ascii="Arial" w:hAnsi="Arial" w:cs="Arial"/>
          <w:sz w:val="20"/>
          <w:szCs w:val="20"/>
        </w:rPr>
        <w:t xml:space="preserve"> NPK + FYM @ 5 t ha</w:t>
      </w:r>
      <w:r w:rsidR="00D577B8" w:rsidRPr="009B023C">
        <w:rPr>
          <w:rFonts w:ascii="Arial" w:hAnsi="Arial" w:cs="Arial"/>
          <w:sz w:val="20"/>
          <w:szCs w:val="20"/>
          <w:vertAlign w:val="superscript"/>
        </w:rPr>
        <w:t>-1</w:t>
      </w:r>
      <w:r w:rsidRPr="009B023C">
        <w:rPr>
          <w:rFonts w:ascii="Arial" w:hAnsi="Arial" w:cs="Arial"/>
          <w:sz w:val="20"/>
          <w:szCs w:val="20"/>
        </w:rPr>
        <w:t>, T</w:t>
      </w:r>
      <w:r w:rsidRPr="009B023C">
        <w:rPr>
          <w:rFonts w:ascii="Arial" w:hAnsi="Arial" w:cs="Arial"/>
          <w:sz w:val="20"/>
          <w:szCs w:val="20"/>
          <w:vertAlign w:val="subscript"/>
        </w:rPr>
        <w:t>3</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w:t>
      </w:r>
      <w:r w:rsidR="006F3975" w:rsidRPr="009B023C">
        <w:rPr>
          <w:rFonts w:ascii="Arial" w:hAnsi="Arial" w:cs="Arial"/>
          <w:sz w:val="20"/>
          <w:szCs w:val="20"/>
          <w:vertAlign w:val="superscript"/>
        </w:rPr>
        <w:t>1</w:t>
      </w:r>
      <w:r w:rsidR="006F3975" w:rsidRPr="009B023C">
        <w:rPr>
          <w:rFonts w:ascii="Arial" w:hAnsi="Arial" w:cs="Arial"/>
          <w:sz w:val="20"/>
          <w:szCs w:val="20"/>
        </w:rPr>
        <w:t xml:space="preserve"> and</w:t>
      </w:r>
      <w:r w:rsidRPr="009B023C">
        <w:rPr>
          <w:rFonts w:ascii="Arial" w:hAnsi="Arial" w:cs="Arial"/>
          <w:sz w:val="20"/>
          <w:szCs w:val="20"/>
        </w:rPr>
        <w:t xml:space="preserve"> T</w:t>
      </w:r>
      <w:r w:rsidRPr="009B023C">
        <w:rPr>
          <w:rFonts w:ascii="Arial" w:hAnsi="Arial" w:cs="Arial"/>
          <w:sz w:val="20"/>
          <w:szCs w:val="20"/>
          <w:vertAlign w:val="subscript"/>
        </w:rPr>
        <w:t>4</w:t>
      </w:r>
      <w:r w:rsidRPr="009B023C">
        <w:rPr>
          <w:rFonts w:ascii="Arial" w:hAnsi="Arial" w:cs="Arial"/>
          <w:sz w:val="20"/>
          <w:szCs w:val="20"/>
        </w:rPr>
        <w:t xml:space="preserve">: </w:t>
      </w:r>
      <w:r w:rsidR="00D577B8" w:rsidRPr="009B023C">
        <w:rPr>
          <w:rFonts w:ascii="Arial" w:hAnsi="Arial" w:cs="Arial"/>
          <w:sz w:val="20"/>
          <w:szCs w:val="20"/>
        </w:rPr>
        <w:t>STBFR NPK + Vermicompost @ 5 t ha</w:t>
      </w:r>
      <w:r w:rsidR="00D577B8" w:rsidRPr="009B023C">
        <w:rPr>
          <w:rFonts w:ascii="Arial" w:hAnsi="Arial" w:cs="Arial"/>
          <w:sz w:val="20"/>
          <w:szCs w:val="20"/>
          <w:vertAlign w:val="superscript"/>
        </w:rPr>
        <w:t>-1</w:t>
      </w:r>
      <w:r w:rsidR="00D577B8" w:rsidRPr="009B023C">
        <w:rPr>
          <w:rFonts w:ascii="Arial" w:hAnsi="Arial" w:cs="Arial"/>
          <w:sz w:val="20"/>
          <w:szCs w:val="20"/>
        </w:rPr>
        <w:t xml:space="preserve"> + Biofertilizer</w:t>
      </w:r>
      <w:r w:rsidR="00EB09FD" w:rsidRPr="009B023C">
        <w:rPr>
          <w:rFonts w:ascii="Arial" w:hAnsi="Arial" w:cs="Arial"/>
          <w:sz w:val="20"/>
          <w:szCs w:val="20"/>
        </w:rPr>
        <w:t xml:space="preserve"> (</w:t>
      </w:r>
      <w:r w:rsidR="00EB09FD" w:rsidRPr="009B023C">
        <w:rPr>
          <w:rFonts w:ascii="Arial" w:hAnsi="Arial" w:cs="Arial"/>
          <w:i/>
          <w:iCs/>
          <w:sz w:val="20"/>
          <w:szCs w:val="20"/>
        </w:rPr>
        <w:t>Azotobacter, Azospirillum</w:t>
      </w:r>
      <w:r w:rsidR="00EB09FD" w:rsidRPr="009B023C">
        <w:rPr>
          <w:rFonts w:ascii="Arial" w:hAnsi="Arial" w:cs="Arial"/>
          <w:sz w:val="20"/>
          <w:szCs w:val="20"/>
        </w:rPr>
        <w:t xml:space="preserve"> and </w:t>
      </w:r>
      <w:r w:rsidR="00EB09FD" w:rsidRPr="009B023C">
        <w:rPr>
          <w:rFonts w:ascii="Arial" w:hAnsi="Arial" w:cs="Arial"/>
          <w:i/>
          <w:iCs/>
          <w:sz w:val="20"/>
          <w:szCs w:val="20"/>
        </w:rPr>
        <w:t>PSB</w:t>
      </w:r>
      <w:r w:rsidR="00EB09FD" w:rsidRPr="009B023C">
        <w:rPr>
          <w:rFonts w:ascii="Arial" w:hAnsi="Arial" w:cs="Arial"/>
          <w:sz w:val="20"/>
          <w:szCs w:val="20"/>
        </w:rPr>
        <w:t xml:space="preserve"> 1:1:1 @ 4 kg each ha</w:t>
      </w:r>
      <w:r w:rsidR="00EB09FD" w:rsidRPr="009B023C">
        <w:rPr>
          <w:rFonts w:ascii="Arial" w:hAnsi="Arial" w:cs="Arial"/>
          <w:sz w:val="20"/>
          <w:szCs w:val="20"/>
          <w:vertAlign w:val="superscript"/>
        </w:rPr>
        <w:t>-1</w:t>
      </w:r>
      <w:r w:rsidR="00EB09FD" w:rsidRPr="009B023C">
        <w:rPr>
          <w:rFonts w:ascii="Arial" w:hAnsi="Arial" w:cs="Arial"/>
          <w:sz w:val="20"/>
          <w:szCs w:val="20"/>
        </w:rPr>
        <w:t>)</w:t>
      </w:r>
      <w:r w:rsidRPr="009B023C">
        <w:rPr>
          <w:rFonts w:ascii="Arial" w:hAnsi="Arial" w:cs="Arial"/>
          <w:sz w:val="20"/>
          <w:szCs w:val="20"/>
        </w:rPr>
        <w:t xml:space="preserve">. The </w:t>
      </w:r>
      <w:r w:rsidR="00584107" w:rsidRPr="009B023C">
        <w:rPr>
          <w:rFonts w:ascii="Arial" w:hAnsi="Arial" w:cs="Arial"/>
          <w:sz w:val="20"/>
          <w:szCs w:val="20"/>
        </w:rPr>
        <w:t xml:space="preserve">hybrid </w:t>
      </w:r>
      <w:r w:rsidR="006F3975" w:rsidRPr="009B023C">
        <w:rPr>
          <w:rFonts w:ascii="Arial" w:hAnsi="Arial" w:cs="Arial"/>
          <w:sz w:val="20"/>
          <w:szCs w:val="20"/>
        </w:rPr>
        <w:t xml:space="preserve">chilli seedlings </w:t>
      </w:r>
      <w:r w:rsidRPr="009B023C">
        <w:rPr>
          <w:rFonts w:ascii="Arial" w:hAnsi="Arial" w:cs="Arial"/>
          <w:sz w:val="20"/>
          <w:szCs w:val="20"/>
        </w:rPr>
        <w:t>variety D</w:t>
      </w:r>
      <w:r w:rsidR="006F3975" w:rsidRPr="009B023C">
        <w:rPr>
          <w:rFonts w:ascii="Arial" w:hAnsi="Arial" w:cs="Arial"/>
          <w:sz w:val="20"/>
          <w:szCs w:val="20"/>
        </w:rPr>
        <w:t>a</w:t>
      </w:r>
      <w:r w:rsidR="00584107" w:rsidRPr="009B023C">
        <w:rPr>
          <w:rFonts w:ascii="Arial" w:hAnsi="Arial" w:cs="Arial"/>
          <w:sz w:val="20"/>
          <w:szCs w:val="20"/>
        </w:rPr>
        <w:t>i</w:t>
      </w:r>
      <w:r w:rsidR="006F3975" w:rsidRPr="009B023C">
        <w:rPr>
          <w:rFonts w:ascii="Arial" w:hAnsi="Arial" w:cs="Arial"/>
          <w:sz w:val="20"/>
          <w:szCs w:val="20"/>
        </w:rPr>
        <w:t>ya</w:t>
      </w:r>
      <w:r w:rsidR="00584107" w:rsidRPr="009B023C">
        <w:rPr>
          <w:rFonts w:ascii="Arial" w:hAnsi="Arial" w:cs="Arial"/>
          <w:sz w:val="20"/>
          <w:szCs w:val="20"/>
        </w:rPr>
        <w:t>-619</w:t>
      </w:r>
      <w:r w:rsidR="006F3975" w:rsidRPr="009B023C">
        <w:rPr>
          <w:rFonts w:ascii="Arial" w:hAnsi="Arial" w:cs="Arial"/>
          <w:sz w:val="20"/>
          <w:szCs w:val="20"/>
        </w:rPr>
        <w:t xml:space="preserve"> </w:t>
      </w:r>
      <w:r w:rsidRPr="009B023C">
        <w:rPr>
          <w:rFonts w:ascii="Arial" w:hAnsi="Arial" w:cs="Arial"/>
          <w:sz w:val="20"/>
          <w:szCs w:val="20"/>
        </w:rPr>
        <w:t>w</w:t>
      </w:r>
      <w:r w:rsidR="006F3975" w:rsidRPr="009B023C">
        <w:rPr>
          <w:rFonts w:ascii="Arial" w:hAnsi="Arial" w:cs="Arial"/>
          <w:sz w:val="20"/>
          <w:szCs w:val="20"/>
        </w:rPr>
        <w:t>ere</w:t>
      </w:r>
      <w:r w:rsidRPr="009B023C">
        <w:rPr>
          <w:rFonts w:ascii="Arial" w:hAnsi="Arial" w:cs="Arial"/>
          <w:sz w:val="20"/>
          <w:szCs w:val="20"/>
        </w:rPr>
        <w:t xml:space="preserve"> </w:t>
      </w:r>
      <w:r w:rsidR="006F3975" w:rsidRPr="009B023C">
        <w:rPr>
          <w:rFonts w:ascii="Arial" w:hAnsi="Arial" w:cs="Arial"/>
          <w:sz w:val="20"/>
          <w:szCs w:val="20"/>
        </w:rPr>
        <w:t>transplanted</w:t>
      </w:r>
      <w:r w:rsidRPr="009B023C">
        <w:rPr>
          <w:rFonts w:ascii="Arial" w:hAnsi="Arial" w:cs="Arial"/>
          <w:sz w:val="20"/>
          <w:szCs w:val="20"/>
        </w:rPr>
        <w:t xml:space="preserve"> during </w:t>
      </w:r>
      <w:r w:rsidR="006F3975" w:rsidRPr="009B023C">
        <w:rPr>
          <w:rFonts w:ascii="Arial" w:hAnsi="Arial" w:cs="Arial"/>
          <w:sz w:val="20"/>
          <w:szCs w:val="20"/>
        </w:rPr>
        <w:t>August</w:t>
      </w:r>
      <w:r w:rsidRPr="009B023C">
        <w:rPr>
          <w:rFonts w:ascii="Arial" w:hAnsi="Arial" w:cs="Arial"/>
          <w:sz w:val="20"/>
          <w:szCs w:val="20"/>
        </w:rPr>
        <w:t xml:space="preserve"> 202</w:t>
      </w:r>
      <w:r w:rsidR="006F3975" w:rsidRPr="009B023C">
        <w:rPr>
          <w:rFonts w:ascii="Arial" w:hAnsi="Arial" w:cs="Arial"/>
          <w:sz w:val="20"/>
          <w:szCs w:val="20"/>
        </w:rPr>
        <w:t>1</w:t>
      </w:r>
      <w:r w:rsidRPr="009B023C">
        <w:rPr>
          <w:rFonts w:ascii="Arial" w:hAnsi="Arial" w:cs="Arial"/>
          <w:sz w:val="20"/>
          <w:szCs w:val="20"/>
        </w:rPr>
        <w:t xml:space="preserve"> with a spacing of </w:t>
      </w:r>
      <w:r w:rsidR="006F3975" w:rsidRPr="009B023C">
        <w:rPr>
          <w:rFonts w:ascii="Arial" w:eastAsia="Garamond" w:hAnsi="Arial" w:cs="Arial"/>
          <w:sz w:val="20"/>
          <w:szCs w:val="20"/>
        </w:rPr>
        <w:t>0.60 m × 0.45 m</w:t>
      </w:r>
      <w:r w:rsidRPr="009B023C">
        <w:rPr>
          <w:rFonts w:ascii="Arial" w:hAnsi="Arial" w:cs="Arial"/>
          <w:sz w:val="20"/>
          <w:szCs w:val="20"/>
        </w:rPr>
        <w:t>.</w:t>
      </w:r>
      <w:r w:rsidR="0024052D" w:rsidRPr="009B023C">
        <w:rPr>
          <w:rFonts w:ascii="Arial" w:hAnsi="Arial" w:cs="Arial"/>
          <w:sz w:val="20"/>
          <w:szCs w:val="20"/>
        </w:rPr>
        <w:t xml:space="preserve"> T</w:t>
      </w:r>
      <w:r w:rsidRPr="009B023C">
        <w:rPr>
          <w:rFonts w:ascii="Arial" w:hAnsi="Arial" w:cs="Arial"/>
          <w:sz w:val="20"/>
          <w:szCs w:val="20"/>
        </w:rPr>
        <w:t>he</w:t>
      </w:r>
      <w:r w:rsidR="0024052D" w:rsidRPr="009B023C">
        <w:rPr>
          <w:rFonts w:ascii="Arial" w:hAnsi="Arial" w:cs="Arial"/>
          <w:sz w:val="20"/>
          <w:szCs w:val="20"/>
        </w:rPr>
        <w:t xml:space="preserve"> </w:t>
      </w:r>
      <w:r w:rsidRPr="009B023C">
        <w:rPr>
          <w:rFonts w:ascii="Arial" w:hAnsi="Arial" w:cs="Arial"/>
          <w:sz w:val="20"/>
          <w:szCs w:val="20"/>
        </w:rPr>
        <w:t>NPK as per soil test recommendations was applied in</w:t>
      </w:r>
      <w:r w:rsidR="0024052D" w:rsidRPr="009B023C">
        <w:rPr>
          <w:rFonts w:ascii="Arial" w:hAnsi="Arial" w:cs="Arial"/>
          <w:sz w:val="20"/>
          <w:szCs w:val="20"/>
        </w:rPr>
        <w:t xml:space="preserve"> T</w:t>
      </w:r>
      <w:r w:rsidR="0024052D" w:rsidRPr="009B023C">
        <w:rPr>
          <w:rFonts w:ascii="Arial" w:hAnsi="Arial" w:cs="Arial"/>
          <w:sz w:val="20"/>
          <w:szCs w:val="20"/>
          <w:vertAlign w:val="subscript"/>
        </w:rPr>
        <w:t>2</w:t>
      </w:r>
      <w:r w:rsidR="0024052D" w:rsidRPr="009B023C">
        <w:rPr>
          <w:rFonts w:ascii="Arial" w:hAnsi="Arial" w:cs="Arial"/>
          <w:sz w:val="20"/>
          <w:szCs w:val="20"/>
        </w:rPr>
        <w:t>,</w:t>
      </w:r>
      <w:r w:rsidRPr="009B023C">
        <w:rPr>
          <w:rFonts w:ascii="Arial" w:hAnsi="Arial" w:cs="Arial"/>
          <w:sz w:val="20"/>
          <w:szCs w:val="20"/>
        </w:rPr>
        <w:t xml:space="preserve"> T</w:t>
      </w:r>
      <w:r w:rsidRPr="009B023C">
        <w:rPr>
          <w:rFonts w:ascii="Arial" w:hAnsi="Arial" w:cs="Arial"/>
          <w:sz w:val="20"/>
          <w:szCs w:val="20"/>
          <w:vertAlign w:val="subscript"/>
        </w:rPr>
        <w:t>3</w:t>
      </w:r>
      <w:r w:rsidRPr="009B023C">
        <w:rPr>
          <w:rFonts w:ascii="Arial" w:hAnsi="Arial" w:cs="Arial"/>
          <w:sz w:val="20"/>
          <w:szCs w:val="20"/>
        </w:rPr>
        <w:t xml:space="preserve"> &amp; T</w:t>
      </w:r>
      <w:r w:rsidRPr="009B023C">
        <w:rPr>
          <w:rFonts w:ascii="Arial" w:hAnsi="Arial" w:cs="Arial"/>
          <w:sz w:val="20"/>
          <w:szCs w:val="20"/>
          <w:vertAlign w:val="subscript"/>
        </w:rPr>
        <w:t>4</w:t>
      </w:r>
      <w:r w:rsidRPr="009B023C">
        <w:rPr>
          <w:rFonts w:ascii="Arial" w:hAnsi="Arial" w:cs="Arial"/>
          <w:sz w:val="20"/>
          <w:szCs w:val="20"/>
        </w:rPr>
        <w:t xml:space="preserve"> treatments. The fertilizer @ 2</w:t>
      </w:r>
      <w:r w:rsidR="006F3975" w:rsidRPr="009B023C">
        <w:rPr>
          <w:rFonts w:ascii="Arial" w:hAnsi="Arial" w:cs="Arial"/>
          <w:sz w:val="20"/>
          <w:szCs w:val="20"/>
        </w:rPr>
        <w:t>0</w:t>
      </w:r>
      <w:r w:rsidRPr="009B023C">
        <w:rPr>
          <w:rFonts w:ascii="Arial" w:hAnsi="Arial" w:cs="Arial"/>
          <w:sz w:val="20"/>
          <w:szCs w:val="20"/>
        </w:rPr>
        <w:t>-2</w:t>
      </w:r>
      <w:r w:rsidR="006F3975" w:rsidRPr="009B023C">
        <w:rPr>
          <w:rFonts w:ascii="Arial" w:hAnsi="Arial" w:cs="Arial"/>
          <w:sz w:val="20"/>
          <w:szCs w:val="20"/>
        </w:rPr>
        <w:t>0</w:t>
      </w:r>
      <w:r w:rsidRPr="009B023C">
        <w:rPr>
          <w:rFonts w:ascii="Arial" w:hAnsi="Arial" w:cs="Arial"/>
          <w:sz w:val="20"/>
          <w:szCs w:val="20"/>
        </w:rPr>
        <w:t>-</w:t>
      </w:r>
      <w:r w:rsidR="006F3975" w:rsidRPr="009B023C">
        <w:rPr>
          <w:rFonts w:ascii="Arial" w:hAnsi="Arial" w:cs="Arial"/>
          <w:sz w:val="20"/>
          <w:szCs w:val="20"/>
        </w:rPr>
        <w:t>30</w:t>
      </w:r>
      <w:r w:rsidRPr="009B023C">
        <w:rPr>
          <w:rFonts w:ascii="Arial" w:hAnsi="Arial" w:cs="Arial"/>
          <w:sz w:val="20"/>
          <w:szCs w:val="20"/>
        </w:rPr>
        <w:t xml:space="preserve"> Kg N - P</w:t>
      </w:r>
      <w:r w:rsidRPr="009B023C">
        <w:rPr>
          <w:rFonts w:ascii="Arial" w:hAnsi="Arial" w:cs="Arial"/>
          <w:sz w:val="20"/>
          <w:szCs w:val="20"/>
          <w:vertAlign w:val="subscript"/>
        </w:rPr>
        <w:t>2</w:t>
      </w:r>
      <w:r w:rsidRPr="009B023C">
        <w:rPr>
          <w:rFonts w:ascii="Arial" w:hAnsi="Arial" w:cs="Arial"/>
          <w:sz w:val="20"/>
          <w:szCs w:val="20"/>
        </w:rPr>
        <w:t>O</w:t>
      </w:r>
      <w:r w:rsidRPr="009B023C">
        <w:rPr>
          <w:rFonts w:ascii="Arial" w:hAnsi="Arial" w:cs="Arial"/>
          <w:sz w:val="20"/>
          <w:szCs w:val="20"/>
          <w:vertAlign w:val="subscript"/>
        </w:rPr>
        <w:t xml:space="preserve">5 </w:t>
      </w:r>
      <w:r w:rsidRPr="009B023C">
        <w:rPr>
          <w:rFonts w:ascii="Arial" w:hAnsi="Arial" w:cs="Arial"/>
          <w:sz w:val="20"/>
          <w:szCs w:val="20"/>
        </w:rPr>
        <w:t>- K</w:t>
      </w:r>
      <w:r w:rsidRPr="009B023C">
        <w:rPr>
          <w:rFonts w:ascii="Arial" w:hAnsi="Arial" w:cs="Arial"/>
          <w:sz w:val="20"/>
          <w:szCs w:val="20"/>
          <w:vertAlign w:val="subscript"/>
        </w:rPr>
        <w:t>2</w:t>
      </w:r>
      <w:r w:rsidRPr="009B023C">
        <w:rPr>
          <w:rFonts w:ascii="Arial" w:hAnsi="Arial" w:cs="Arial"/>
          <w:sz w:val="20"/>
          <w:szCs w:val="20"/>
        </w:rPr>
        <w:t>O ha</w:t>
      </w:r>
      <w:r w:rsidRPr="009B023C">
        <w:rPr>
          <w:rFonts w:ascii="Arial" w:hAnsi="Arial" w:cs="Arial"/>
          <w:sz w:val="20"/>
          <w:szCs w:val="20"/>
          <w:vertAlign w:val="superscript"/>
        </w:rPr>
        <w:t>-1</w:t>
      </w:r>
      <w:r w:rsidRPr="009B023C">
        <w:rPr>
          <w:rFonts w:ascii="Arial" w:hAnsi="Arial" w:cs="Arial"/>
          <w:sz w:val="20"/>
          <w:szCs w:val="20"/>
        </w:rPr>
        <w:t xml:space="preserve"> and FYM @ 1.</w:t>
      </w:r>
      <w:r w:rsidR="006F3975" w:rsidRPr="009B023C">
        <w:rPr>
          <w:rFonts w:ascii="Arial" w:hAnsi="Arial" w:cs="Arial"/>
          <w:sz w:val="20"/>
          <w:szCs w:val="20"/>
        </w:rPr>
        <w:t>0</w:t>
      </w:r>
      <w:r w:rsidRPr="009B023C">
        <w:rPr>
          <w:rFonts w:ascii="Arial" w:hAnsi="Arial" w:cs="Arial"/>
          <w:sz w:val="20"/>
          <w:szCs w:val="20"/>
        </w:rPr>
        <w:t xml:space="preserve"> t ha</w:t>
      </w:r>
      <w:r w:rsidRPr="009B023C">
        <w:rPr>
          <w:rFonts w:ascii="Arial" w:hAnsi="Arial" w:cs="Arial"/>
          <w:sz w:val="20"/>
          <w:szCs w:val="20"/>
          <w:vertAlign w:val="superscript"/>
        </w:rPr>
        <w:t>-1</w:t>
      </w:r>
      <w:r w:rsidRPr="009B023C">
        <w:rPr>
          <w:rFonts w:ascii="Arial" w:hAnsi="Arial" w:cs="Arial"/>
          <w:sz w:val="20"/>
          <w:szCs w:val="20"/>
        </w:rPr>
        <w:t xml:space="preserve"> were applied in T</w:t>
      </w:r>
      <w:r w:rsidRPr="009B023C">
        <w:rPr>
          <w:rFonts w:ascii="Arial" w:hAnsi="Arial" w:cs="Arial"/>
          <w:sz w:val="20"/>
          <w:szCs w:val="20"/>
          <w:vertAlign w:val="subscript"/>
        </w:rPr>
        <w:t>1</w:t>
      </w:r>
      <w:r w:rsidRPr="009B023C">
        <w:rPr>
          <w:rFonts w:ascii="Arial" w:hAnsi="Arial" w:cs="Arial"/>
          <w:sz w:val="20"/>
          <w:szCs w:val="20"/>
        </w:rPr>
        <w:t xml:space="preserve"> (Farmer’s practice) whereas FYM @ </w:t>
      </w:r>
      <w:r w:rsidR="006F3975" w:rsidRPr="009B023C">
        <w:rPr>
          <w:rFonts w:ascii="Arial" w:hAnsi="Arial" w:cs="Arial"/>
          <w:sz w:val="20"/>
          <w:szCs w:val="20"/>
        </w:rPr>
        <w:t xml:space="preserve">5 </w:t>
      </w:r>
      <w:r w:rsidRPr="009B023C">
        <w:rPr>
          <w:rFonts w:ascii="Arial" w:hAnsi="Arial" w:cs="Arial"/>
          <w:sz w:val="20"/>
          <w:szCs w:val="20"/>
        </w:rPr>
        <w:t>t ha</w:t>
      </w:r>
      <w:r w:rsidRPr="009B023C">
        <w:rPr>
          <w:rFonts w:ascii="Arial" w:hAnsi="Arial" w:cs="Arial"/>
          <w:sz w:val="20"/>
          <w:szCs w:val="20"/>
          <w:vertAlign w:val="superscript"/>
        </w:rPr>
        <w:t>-1</w:t>
      </w:r>
      <w:r w:rsidRPr="009B023C">
        <w:rPr>
          <w:rFonts w:ascii="Arial" w:hAnsi="Arial" w:cs="Arial"/>
          <w:sz w:val="20"/>
          <w:szCs w:val="20"/>
        </w:rPr>
        <w:t>in T</w:t>
      </w:r>
      <w:r w:rsidRPr="009B023C">
        <w:rPr>
          <w:rFonts w:ascii="Arial" w:hAnsi="Arial" w:cs="Arial"/>
          <w:sz w:val="20"/>
          <w:szCs w:val="20"/>
          <w:vertAlign w:val="subscript"/>
        </w:rPr>
        <w:t>2</w:t>
      </w:r>
      <w:r w:rsidRPr="009B023C">
        <w:rPr>
          <w:rFonts w:ascii="Arial" w:hAnsi="Arial" w:cs="Arial"/>
          <w:sz w:val="20"/>
          <w:szCs w:val="20"/>
        </w:rPr>
        <w:t xml:space="preserve"> and</w:t>
      </w:r>
      <w:r w:rsidR="006F3975" w:rsidRPr="009B023C">
        <w:rPr>
          <w:rFonts w:ascii="Arial" w:hAnsi="Arial" w:cs="Arial"/>
          <w:sz w:val="20"/>
          <w:szCs w:val="20"/>
        </w:rPr>
        <w:t xml:space="preserve"> vermicompost @ 5</w:t>
      </w:r>
      <w:r w:rsidRPr="009B023C">
        <w:rPr>
          <w:rFonts w:ascii="Arial" w:hAnsi="Arial" w:cs="Arial"/>
          <w:sz w:val="20"/>
          <w:szCs w:val="20"/>
        </w:rPr>
        <w:t xml:space="preserve"> t ha</w:t>
      </w:r>
      <w:r w:rsidRPr="009B023C">
        <w:rPr>
          <w:rFonts w:ascii="Arial" w:hAnsi="Arial" w:cs="Arial"/>
          <w:sz w:val="20"/>
          <w:szCs w:val="20"/>
          <w:vertAlign w:val="superscript"/>
        </w:rPr>
        <w:t xml:space="preserve">-1 </w:t>
      </w:r>
      <w:r w:rsidRPr="009B023C">
        <w:rPr>
          <w:rFonts w:ascii="Arial" w:hAnsi="Arial" w:cs="Arial"/>
          <w:sz w:val="20"/>
          <w:szCs w:val="20"/>
        </w:rPr>
        <w:t>each in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4</w:t>
      </w:r>
      <w:r w:rsidRPr="009B023C">
        <w:rPr>
          <w:rFonts w:ascii="Arial" w:hAnsi="Arial" w:cs="Arial"/>
          <w:sz w:val="20"/>
          <w:szCs w:val="20"/>
        </w:rPr>
        <w:t xml:space="preserve"> were applied. </w:t>
      </w:r>
      <w:r w:rsidR="006F3975" w:rsidRPr="009B023C">
        <w:rPr>
          <w:rFonts w:ascii="Arial" w:hAnsi="Arial" w:cs="Arial"/>
          <w:sz w:val="20"/>
          <w:szCs w:val="20"/>
        </w:rPr>
        <w:t>The biofertilizer</w:t>
      </w:r>
      <w:r w:rsidR="00FA012E" w:rsidRPr="009B023C">
        <w:rPr>
          <w:rFonts w:ascii="Arial" w:hAnsi="Arial" w:cs="Arial"/>
          <w:sz w:val="20"/>
          <w:szCs w:val="20"/>
        </w:rPr>
        <w:t xml:space="preserve">s </w:t>
      </w:r>
      <w:r w:rsidR="00FA012E" w:rsidRPr="009B023C">
        <w:rPr>
          <w:rFonts w:ascii="Arial" w:hAnsi="Arial" w:cs="Arial"/>
          <w:i/>
          <w:iCs/>
          <w:sz w:val="20"/>
          <w:szCs w:val="20"/>
        </w:rPr>
        <w:t>viz.</w:t>
      </w:r>
      <w:r w:rsidR="00FA012E" w:rsidRPr="009B023C">
        <w:rPr>
          <w:rFonts w:ascii="Arial" w:hAnsi="Arial" w:cs="Arial"/>
          <w:sz w:val="20"/>
          <w:szCs w:val="20"/>
        </w:rPr>
        <w:t xml:space="preserve"> </w:t>
      </w:r>
      <w:r w:rsidR="006F3975" w:rsidRPr="009B023C">
        <w:rPr>
          <w:rFonts w:ascii="Arial" w:hAnsi="Arial" w:cs="Arial"/>
          <w:sz w:val="20"/>
          <w:szCs w:val="20"/>
        </w:rPr>
        <w:t xml:space="preserve"> </w:t>
      </w:r>
      <w:r w:rsidR="006F3975" w:rsidRPr="009B023C">
        <w:rPr>
          <w:rFonts w:ascii="Arial" w:hAnsi="Arial" w:cs="Arial"/>
          <w:i/>
          <w:iCs/>
          <w:sz w:val="20"/>
          <w:szCs w:val="20"/>
        </w:rPr>
        <w:t>Azotobacter, Azospirillum</w:t>
      </w:r>
      <w:r w:rsidR="006F3975" w:rsidRPr="009B023C">
        <w:rPr>
          <w:rFonts w:ascii="Arial" w:hAnsi="Arial" w:cs="Arial"/>
          <w:sz w:val="20"/>
          <w:szCs w:val="20"/>
        </w:rPr>
        <w:t xml:space="preserve"> and </w:t>
      </w:r>
      <w:r w:rsidR="006F3975" w:rsidRPr="009B023C">
        <w:rPr>
          <w:rFonts w:ascii="Arial" w:hAnsi="Arial" w:cs="Arial"/>
          <w:i/>
          <w:iCs/>
          <w:sz w:val="20"/>
          <w:szCs w:val="20"/>
        </w:rPr>
        <w:t>PSB</w:t>
      </w:r>
      <w:r w:rsidR="006F3975" w:rsidRPr="009B023C">
        <w:rPr>
          <w:rFonts w:ascii="Arial" w:hAnsi="Arial" w:cs="Arial"/>
          <w:sz w:val="20"/>
          <w:szCs w:val="20"/>
        </w:rPr>
        <w:t xml:space="preserve"> 1:1:1 @ 4 kg each ha</w:t>
      </w:r>
      <w:r w:rsidR="006F3975" w:rsidRPr="009B023C">
        <w:rPr>
          <w:rFonts w:ascii="Arial" w:hAnsi="Arial" w:cs="Arial"/>
          <w:sz w:val="20"/>
          <w:szCs w:val="20"/>
          <w:vertAlign w:val="superscript"/>
        </w:rPr>
        <w:t>-1</w:t>
      </w:r>
      <w:r w:rsidR="00FA012E" w:rsidRPr="009B023C">
        <w:rPr>
          <w:rFonts w:ascii="Arial" w:hAnsi="Arial" w:cs="Arial"/>
          <w:sz w:val="20"/>
          <w:szCs w:val="20"/>
        </w:rPr>
        <w:t xml:space="preserve"> mixed with vermicompost were applied in T</w:t>
      </w:r>
      <w:r w:rsidR="00FA012E" w:rsidRPr="009B023C">
        <w:rPr>
          <w:rFonts w:ascii="Arial" w:hAnsi="Arial" w:cs="Arial"/>
          <w:sz w:val="20"/>
          <w:szCs w:val="20"/>
          <w:vertAlign w:val="subscript"/>
        </w:rPr>
        <w:t>4</w:t>
      </w:r>
      <w:r w:rsidR="00FA012E" w:rsidRPr="009B023C">
        <w:rPr>
          <w:rFonts w:ascii="Arial" w:hAnsi="Arial" w:cs="Arial"/>
          <w:sz w:val="20"/>
          <w:szCs w:val="20"/>
        </w:rPr>
        <w:t xml:space="preserve"> at the time of planting.</w:t>
      </w:r>
    </w:p>
    <w:p w14:paraId="52D58BA8" w14:textId="0AC20D4C" w:rsidR="008B0F9E" w:rsidRPr="009B023C" w:rsidRDefault="003E3414" w:rsidP="00972CF1">
      <w:pPr>
        <w:spacing w:after="0" w:line="240" w:lineRule="auto"/>
        <w:ind w:firstLine="720"/>
        <w:jc w:val="both"/>
        <w:rPr>
          <w:rFonts w:ascii="Arial" w:hAnsi="Arial" w:cs="Arial"/>
          <w:sz w:val="20"/>
          <w:szCs w:val="20"/>
        </w:rPr>
      </w:pPr>
      <w:r w:rsidRPr="009B023C">
        <w:rPr>
          <w:rFonts w:ascii="Arial" w:hAnsi="Arial" w:cs="Arial"/>
          <w:sz w:val="20"/>
          <w:szCs w:val="20"/>
        </w:rPr>
        <w:t>Half the dose of n</w:t>
      </w:r>
      <w:r w:rsidR="008B0F9E" w:rsidRPr="009B023C">
        <w:rPr>
          <w:rFonts w:ascii="Arial" w:hAnsi="Arial" w:cs="Arial"/>
          <w:sz w:val="20"/>
          <w:szCs w:val="20"/>
        </w:rPr>
        <w:t xml:space="preserve">itrogen </w:t>
      </w:r>
      <w:r w:rsidRPr="009B023C">
        <w:rPr>
          <w:rFonts w:ascii="Arial" w:hAnsi="Arial" w:cs="Arial"/>
          <w:sz w:val="20"/>
          <w:szCs w:val="20"/>
        </w:rPr>
        <w:t xml:space="preserve">and potassium </w:t>
      </w:r>
      <w:r w:rsidR="008B0F9E" w:rsidRPr="009B023C">
        <w:rPr>
          <w:rFonts w:ascii="Arial" w:hAnsi="Arial" w:cs="Arial"/>
          <w:sz w:val="20"/>
          <w:szCs w:val="20"/>
        </w:rPr>
        <w:t>as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 xml:space="preserve">ere </w:t>
      </w:r>
      <w:r w:rsidR="008B0F9E" w:rsidRPr="009B023C">
        <w:rPr>
          <w:rFonts w:ascii="Arial" w:hAnsi="Arial" w:cs="Arial"/>
          <w:sz w:val="20"/>
          <w:szCs w:val="20"/>
        </w:rPr>
        <w:t xml:space="preserve">applied at </w:t>
      </w:r>
      <w:r w:rsidR="00FA012E" w:rsidRPr="009B023C">
        <w:rPr>
          <w:rFonts w:ascii="Arial" w:hAnsi="Arial" w:cs="Arial"/>
          <w:sz w:val="20"/>
          <w:szCs w:val="20"/>
        </w:rPr>
        <w:t>transplanting</w:t>
      </w:r>
      <w:r w:rsidR="008B0F9E" w:rsidRPr="009B023C">
        <w:rPr>
          <w:rFonts w:ascii="Arial" w:hAnsi="Arial" w:cs="Arial"/>
          <w:sz w:val="20"/>
          <w:szCs w:val="20"/>
        </w:rPr>
        <w:t xml:space="preserve"> as basal and rest 50% </w:t>
      </w:r>
      <w:r w:rsidRPr="009B023C">
        <w:rPr>
          <w:rFonts w:ascii="Arial" w:hAnsi="Arial" w:cs="Arial"/>
          <w:sz w:val="20"/>
          <w:szCs w:val="20"/>
        </w:rPr>
        <w:t xml:space="preserve">dose of N and K were applied in two equal splits as topdressing </w:t>
      </w:r>
      <w:r w:rsidR="008B0F9E" w:rsidRPr="009B023C">
        <w:rPr>
          <w:rFonts w:ascii="Arial" w:hAnsi="Arial" w:cs="Arial"/>
          <w:sz w:val="20"/>
          <w:szCs w:val="20"/>
        </w:rPr>
        <w:t>at 21</w:t>
      </w:r>
      <w:r w:rsidR="00FA012E" w:rsidRPr="009B023C">
        <w:rPr>
          <w:rFonts w:ascii="Arial" w:hAnsi="Arial" w:cs="Arial"/>
          <w:sz w:val="20"/>
          <w:szCs w:val="20"/>
        </w:rPr>
        <w:t>days after transplanting (</w:t>
      </w:r>
      <w:r w:rsidR="008B0F9E" w:rsidRPr="009B023C">
        <w:rPr>
          <w:rFonts w:ascii="Arial" w:hAnsi="Arial" w:cs="Arial"/>
          <w:sz w:val="20"/>
          <w:szCs w:val="20"/>
        </w:rPr>
        <w:t>DA</w:t>
      </w:r>
      <w:r w:rsidR="00FA012E" w:rsidRPr="009B023C">
        <w:rPr>
          <w:rFonts w:ascii="Arial" w:hAnsi="Arial" w:cs="Arial"/>
          <w:sz w:val="20"/>
          <w:szCs w:val="20"/>
        </w:rPr>
        <w:t>T)</w:t>
      </w:r>
      <w:r w:rsidRPr="009B023C">
        <w:rPr>
          <w:rFonts w:ascii="Arial" w:hAnsi="Arial" w:cs="Arial"/>
          <w:sz w:val="20"/>
          <w:szCs w:val="20"/>
        </w:rPr>
        <w:t xml:space="preserve"> and 40 DAT</w:t>
      </w:r>
      <w:r w:rsidR="008B0F9E" w:rsidRPr="009B023C">
        <w:rPr>
          <w:rFonts w:ascii="Arial" w:hAnsi="Arial" w:cs="Arial"/>
          <w:sz w:val="20"/>
          <w:szCs w:val="20"/>
        </w:rPr>
        <w:t>. The full dose of P</w:t>
      </w:r>
      <w:r w:rsidRPr="009B023C">
        <w:rPr>
          <w:rFonts w:ascii="Arial" w:hAnsi="Arial" w:cs="Arial"/>
          <w:sz w:val="20"/>
          <w:szCs w:val="20"/>
        </w:rPr>
        <w:t xml:space="preserve"> a</w:t>
      </w:r>
      <w:r w:rsidR="008B0F9E" w:rsidRPr="009B023C">
        <w:rPr>
          <w:rFonts w:ascii="Arial" w:hAnsi="Arial" w:cs="Arial"/>
          <w:sz w:val="20"/>
          <w:szCs w:val="20"/>
        </w:rPr>
        <w:t>s per the treatment</w:t>
      </w:r>
      <w:r w:rsidRPr="009B023C">
        <w:rPr>
          <w:rFonts w:ascii="Arial" w:hAnsi="Arial" w:cs="Arial"/>
          <w:sz w:val="20"/>
          <w:szCs w:val="20"/>
        </w:rPr>
        <w:t>s</w:t>
      </w:r>
      <w:r w:rsidR="008B0F9E" w:rsidRPr="009B023C">
        <w:rPr>
          <w:rFonts w:ascii="Arial" w:hAnsi="Arial" w:cs="Arial"/>
          <w:sz w:val="20"/>
          <w:szCs w:val="20"/>
        </w:rPr>
        <w:t xml:space="preserve"> w</w:t>
      </w:r>
      <w:r w:rsidRPr="009B023C">
        <w:rPr>
          <w:rFonts w:ascii="Arial" w:hAnsi="Arial" w:cs="Arial"/>
          <w:sz w:val="20"/>
          <w:szCs w:val="20"/>
        </w:rPr>
        <w:t>as</w:t>
      </w:r>
      <w:r w:rsidR="008B0F9E" w:rsidRPr="009B023C">
        <w:rPr>
          <w:rFonts w:ascii="Arial" w:hAnsi="Arial" w:cs="Arial"/>
          <w:sz w:val="20"/>
          <w:szCs w:val="20"/>
        </w:rPr>
        <w:t xml:space="preserve"> applied as basal dose. Ten plants were randomly selected excluding the boundary area to record </w:t>
      </w:r>
      <w:r w:rsidR="0024052D" w:rsidRPr="009B023C">
        <w:rPr>
          <w:rFonts w:ascii="Arial" w:hAnsi="Arial" w:cs="Arial"/>
          <w:sz w:val="20"/>
          <w:szCs w:val="20"/>
        </w:rPr>
        <w:t xml:space="preserve">the </w:t>
      </w:r>
      <w:r w:rsidR="008B0F9E" w:rsidRPr="009B023C">
        <w:rPr>
          <w:rFonts w:ascii="Arial" w:hAnsi="Arial" w:cs="Arial"/>
          <w:sz w:val="20"/>
          <w:szCs w:val="20"/>
        </w:rPr>
        <w:t xml:space="preserve">observations for various growth and yield contributing characters of </w:t>
      </w:r>
      <w:r w:rsidRPr="009B023C">
        <w:rPr>
          <w:rFonts w:ascii="Arial" w:hAnsi="Arial" w:cs="Arial"/>
          <w:sz w:val="20"/>
          <w:szCs w:val="20"/>
        </w:rPr>
        <w:t>chilli</w:t>
      </w:r>
      <w:r w:rsidR="008B0F9E" w:rsidRPr="009B023C">
        <w:rPr>
          <w:rFonts w:ascii="Arial" w:hAnsi="Arial" w:cs="Arial"/>
          <w:sz w:val="20"/>
          <w:szCs w:val="20"/>
        </w:rPr>
        <w:t xml:space="preserve">. All the necessary cultural practices were uniformly carried out for successful harvest of the crop. </w:t>
      </w:r>
    </w:p>
    <w:p w14:paraId="589DC49A" w14:textId="5184C226"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 xml:space="preserve">To determine the most economic treatment, the economics of each treatment were calculated based on the current market price of the produce and inputs used. Benefit cost ratio (B:C) for each treatment </w:t>
      </w:r>
      <w:r w:rsidRPr="009B023C">
        <w:rPr>
          <w:rFonts w:ascii="Arial" w:hAnsi="Arial" w:cs="Arial"/>
          <w:sz w:val="20"/>
          <w:szCs w:val="20"/>
        </w:rPr>
        <w:lastRenderedPageBreak/>
        <w:t>were determined after calculating the gross and net return. Gross return (₹ ha</w:t>
      </w:r>
      <w:r w:rsidRPr="009B023C">
        <w:rPr>
          <w:rFonts w:ascii="Arial" w:hAnsi="Arial" w:cs="Arial"/>
          <w:sz w:val="20"/>
          <w:szCs w:val="20"/>
          <w:vertAlign w:val="superscript"/>
        </w:rPr>
        <w:t>-1</w:t>
      </w:r>
      <w:r w:rsidRPr="009B023C">
        <w:rPr>
          <w:rFonts w:ascii="Arial" w:hAnsi="Arial" w:cs="Arial"/>
          <w:sz w:val="20"/>
          <w:szCs w:val="20"/>
        </w:rPr>
        <w:t>) was calculated by multiplying total produce (yield) by the relevant market prices at the time. The economic parameters were calculated by using the following formula</w:t>
      </w:r>
      <w:r w:rsidR="00056439" w:rsidRPr="009B023C">
        <w:rPr>
          <w:rFonts w:ascii="Arial" w:hAnsi="Arial" w:cs="Arial"/>
          <w:sz w:val="20"/>
          <w:szCs w:val="20"/>
        </w:rPr>
        <w:t>e</w:t>
      </w:r>
      <w:r w:rsidRPr="009B023C">
        <w:rPr>
          <w:rFonts w:ascii="Arial" w:hAnsi="Arial" w:cs="Arial"/>
          <w:sz w:val="20"/>
          <w:szCs w:val="20"/>
        </w:rPr>
        <w:t>.</w:t>
      </w:r>
    </w:p>
    <w:p w14:paraId="378C2455"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m:rPr>
              <m:sty m:val="p"/>
            </m:rPr>
            <w:rPr>
              <w:rFonts w:ascii="Cambria Math" w:hAnsi="Cambria Math" w:cs="Arial"/>
              <w:sz w:val="20"/>
              <w:szCs w:val="20"/>
            </w:rPr>
            <m:t xml:space="preserve">=Price of the produce </m:t>
          </m:r>
          <m:d>
            <m:dPr>
              <m:ctrlPr>
                <w:rPr>
                  <w:rFonts w:ascii="Cambria Math" w:hAnsi="Cambria Math" w:cs="Arial"/>
                  <w:sz w:val="20"/>
                  <w:szCs w:val="20"/>
                </w:rPr>
              </m:ctrlPr>
            </m:dPr>
            <m:e>
              <m:f>
                <m:fPr>
                  <m:ctrlPr>
                    <w:rPr>
                      <w:rFonts w:ascii="Cambria Math" w:hAnsi="Cambria Math" w:cs="Arial"/>
                      <w:i/>
                      <w:sz w:val="20"/>
                      <w:szCs w:val="20"/>
                    </w:rPr>
                  </m:ctrlPr>
                </m:fPr>
                <m:num>
                  <m:r>
                    <w:rPr>
                      <w:rFonts w:ascii="Cambria Math" w:hAnsi="Cambria Math" w:cs="Arial"/>
                      <w:sz w:val="20"/>
                      <w:szCs w:val="20"/>
                    </w:rPr>
                    <m:t>₹</m:t>
                  </m:r>
                  <m:ctrlPr>
                    <w:rPr>
                      <w:rFonts w:ascii="Cambria Math" w:hAnsi="Cambria Math" w:cs="Arial"/>
                      <w:sz w:val="20"/>
                      <w:szCs w:val="20"/>
                    </w:rPr>
                  </m:ctrlPr>
                </m:num>
                <m:den>
                  <m:r>
                    <w:rPr>
                      <w:rFonts w:ascii="Cambria Math" w:hAnsi="Cambria Math" w:cs="Arial"/>
                      <w:sz w:val="20"/>
                      <w:szCs w:val="20"/>
                    </w:rPr>
                    <m:t>q</m:t>
                  </m:r>
                </m:den>
              </m:f>
              <m:ctrlPr>
                <w:rPr>
                  <w:rFonts w:ascii="Cambria Math" w:hAnsi="Cambria Math" w:cs="Arial"/>
                  <w:i/>
                  <w:sz w:val="20"/>
                  <w:szCs w:val="20"/>
                </w:rPr>
              </m:ctrlPr>
            </m:e>
          </m:d>
          <m:r>
            <w:rPr>
              <w:rFonts w:ascii="Cambria Math" w:hAnsi="Cambria Math" w:cs="Arial"/>
              <w:sz w:val="20"/>
              <w:szCs w:val="20"/>
            </w:rPr>
            <m:t>×Yield(</m:t>
          </m:r>
          <m:f>
            <m:fPr>
              <m:ctrlPr>
                <w:rPr>
                  <w:rFonts w:ascii="Cambria Math" w:hAnsi="Cambria Math" w:cs="Arial"/>
                  <w:i/>
                  <w:sz w:val="20"/>
                  <w:szCs w:val="20"/>
                </w:rPr>
              </m:ctrlPr>
            </m:fPr>
            <m:num>
              <m:r>
                <w:rPr>
                  <w:rFonts w:ascii="Cambria Math" w:hAnsi="Cambria Math" w:cs="Arial"/>
                  <w:sz w:val="20"/>
                  <w:szCs w:val="20"/>
                </w:rPr>
                <m:t>q</m:t>
              </m:r>
            </m:num>
            <m:den>
              <m:r>
                <w:rPr>
                  <w:rFonts w:ascii="Cambria Math" w:hAnsi="Cambria Math" w:cs="Arial"/>
                  <w:sz w:val="20"/>
                  <w:szCs w:val="20"/>
                </w:rPr>
                <m:t>ha</m:t>
              </m:r>
            </m:den>
          </m:f>
          <m:r>
            <w:rPr>
              <w:rFonts w:ascii="Cambria Math" w:hAnsi="Cambria Math" w:cs="Arial"/>
              <w:sz w:val="20"/>
              <w:szCs w:val="20"/>
            </w:rPr>
            <m:t>)</m:t>
          </m:r>
        </m:oMath>
      </m:oMathPara>
    </w:p>
    <w:p w14:paraId="165AA94C"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 xml:space="preserve">Net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oMath>
      </m:oMathPara>
    </w:p>
    <w:p w14:paraId="2F1D88F9" w14:textId="77777777" w:rsidR="008B0F9E" w:rsidRPr="009B023C" w:rsidRDefault="008B0F9E" w:rsidP="00972CF1">
      <w:pPr>
        <w:spacing w:after="0" w:line="240" w:lineRule="auto"/>
        <w:ind w:firstLine="720"/>
        <w:jc w:val="both"/>
        <w:rPr>
          <w:rFonts w:ascii="Arial" w:hAnsi="Arial" w:cs="Arial"/>
          <w:sz w:val="20"/>
          <w:szCs w:val="20"/>
        </w:rPr>
      </w:pPr>
      <m:oMathPara>
        <m:oMath>
          <m:r>
            <w:rPr>
              <w:rFonts w:ascii="Cambria Math" w:hAnsi="Cambria Math" w:cs="Arial"/>
              <w:sz w:val="20"/>
              <w:szCs w:val="20"/>
            </w:rPr>
            <m:t>Benefit Cost Ratio=</m:t>
          </m:r>
          <m:f>
            <m:fPr>
              <m:ctrlPr>
                <w:rPr>
                  <w:rFonts w:ascii="Cambria Math" w:hAnsi="Cambria Math" w:cs="Arial"/>
                  <w:i/>
                  <w:sz w:val="20"/>
                  <w:szCs w:val="20"/>
                </w:rPr>
              </m:ctrlPr>
            </m:fPr>
            <m:num>
              <m:r>
                <w:rPr>
                  <w:rFonts w:ascii="Cambria Math" w:hAnsi="Cambria Math" w:cs="Arial"/>
                  <w:sz w:val="20"/>
                  <w:szCs w:val="20"/>
                </w:rPr>
                <m:t xml:space="preserve">Gross return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num>
            <m:den>
              <m:r>
                <w:rPr>
                  <w:rFonts w:ascii="Cambria Math" w:hAnsi="Cambria Math" w:cs="Arial"/>
                  <w:sz w:val="20"/>
                  <w:szCs w:val="20"/>
                </w:rPr>
                <m:t xml:space="preserve">Cost of Cultivation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t>
                      </m:r>
                    </m:num>
                    <m:den>
                      <m:r>
                        <w:rPr>
                          <w:rFonts w:ascii="Cambria Math" w:hAnsi="Cambria Math" w:cs="Arial"/>
                          <w:sz w:val="20"/>
                          <w:szCs w:val="20"/>
                        </w:rPr>
                        <m:t>ha</m:t>
                      </m:r>
                    </m:den>
                  </m:f>
                </m:e>
              </m:d>
            </m:den>
          </m:f>
        </m:oMath>
      </m:oMathPara>
    </w:p>
    <w:p w14:paraId="1B1C936C" w14:textId="77777777" w:rsidR="008B0F9E" w:rsidRPr="009B023C" w:rsidRDefault="008B0F9E" w:rsidP="00972CF1">
      <w:pPr>
        <w:spacing w:after="0" w:line="240" w:lineRule="auto"/>
        <w:ind w:firstLine="720"/>
        <w:jc w:val="both"/>
        <w:rPr>
          <w:rFonts w:ascii="Arial" w:hAnsi="Arial" w:cs="Arial"/>
          <w:sz w:val="20"/>
          <w:szCs w:val="20"/>
        </w:rPr>
      </w:pPr>
      <w:r w:rsidRPr="009B023C">
        <w:rPr>
          <w:rFonts w:ascii="Arial" w:hAnsi="Arial" w:cs="Arial"/>
          <w:sz w:val="20"/>
          <w:szCs w:val="20"/>
        </w:rPr>
        <w:t>The data obtained during the trial were analyzed following the standard statistical procedure given for RBD by</w:t>
      </w:r>
      <w:r w:rsidRPr="009B023C">
        <w:rPr>
          <w:rFonts w:ascii="Arial" w:hAnsi="Arial" w:cs="Arial"/>
          <w:color w:val="EE0000"/>
          <w:sz w:val="20"/>
          <w:szCs w:val="20"/>
        </w:rPr>
        <w:t xml:space="preserve"> </w:t>
      </w:r>
      <w:r w:rsidRPr="009B023C">
        <w:rPr>
          <w:rFonts w:ascii="Arial" w:hAnsi="Arial" w:cs="Arial"/>
          <w:sz w:val="20"/>
          <w:szCs w:val="20"/>
        </w:rPr>
        <w:t>Panse and Sukhatme (1985). To evaluate whether there was a significant difference between the treatments, the Critical Difference (CD) at the 5% level was utilized.</w:t>
      </w:r>
    </w:p>
    <w:p w14:paraId="1BD89CDF" w14:textId="2628D4B1" w:rsidR="008B0F9E" w:rsidRPr="009B023C" w:rsidRDefault="009B023C" w:rsidP="00F37D7B">
      <w:pPr>
        <w:spacing w:after="0" w:line="360" w:lineRule="auto"/>
        <w:jc w:val="both"/>
        <w:rPr>
          <w:rFonts w:ascii="Arial" w:hAnsi="Arial" w:cs="Arial"/>
          <w:b/>
          <w:bCs/>
          <w:sz w:val="20"/>
          <w:szCs w:val="20"/>
        </w:rPr>
      </w:pPr>
      <w:r w:rsidRPr="009B023C">
        <w:rPr>
          <w:rFonts w:ascii="Arial" w:hAnsi="Arial" w:cs="Arial"/>
          <w:b/>
          <w:bCs/>
          <w:sz w:val="20"/>
          <w:szCs w:val="20"/>
        </w:rPr>
        <w:t>RESULTS AND DISCUSSION</w:t>
      </w:r>
      <w:r w:rsidR="008B0F9E" w:rsidRPr="009B023C">
        <w:rPr>
          <w:rFonts w:ascii="Arial" w:hAnsi="Arial" w:cs="Arial"/>
          <w:b/>
          <w:bCs/>
          <w:sz w:val="20"/>
          <w:szCs w:val="20"/>
        </w:rPr>
        <w:tab/>
      </w:r>
    </w:p>
    <w:p w14:paraId="64E95A8F" w14:textId="7899DEA6" w:rsidR="00135478" w:rsidRPr="009B023C" w:rsidRDefault="00135478" w:rsidP="00F37D7B">
      <w:pPr>
        <w:spacing w:after="0" w:line="360" w:lineRule="auto"/>
        <w:jc w:val="both"/>
        <w:rPr>
          <w:rFonts w:ascii="Arial" w:hAnsi="Arial" w:cs="Arial"/>
          <w:b/>
          <w:bCs/>
          <w:sz w:val="20"/>
          <w:szCs w:val="20"/>
        </w:rPr>
      </w:pPr>
      <w:r w:rsidRPr="009B023C">
        <w:rPr>
          <w:rFonts w:ascii="Arial" w:hAnsi="Arial" w:cs="Arial"/>
          <w:b/>
          <w:bCs/>
          <w:sz w:val="20"/>
          <w:szCs w:val="20"/>
        </w:rPr>
        <w:t>Effect on growth parameters</w:t>
      </w:r>
    </w:p>
    <w:p w14:paraId="2E472BBB" w14:textId="5299EE54" w:rsidR="005E0FCA" w:rsidRPr="009B023C" w:rsidRDefault="00135478" w:rsidP="00972CF1">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integrated nutrient management </w:t>
      </w:r>
      <w:r w:rsidR="00584107" w:rsidRPr="009B023C">
        <w:rPr>
          <w:rFonts w:ascii="Arial" w:hAnsi="Arial" w:cs="Arial"/>
          <w:sz w:val="20"/>
          <w:szCs w:val="20"/>
        </w:rPr>
        <w:t xml:space="preserve">(INM) </w:t>
      </w:r>
      <w:r w:rsidRPr="009B023C">
        <w:rPr>
          <w:rFonts w:ascii="Arial" w:hAnsi="Arial" w:cs="Arial"/>
          <w:sz w:val="20"/>
          <w:szCs w:val="20"/>
        </w:rPr>
        <w:t xml:space="preserve">practices significantly influenced </w:t>
      </w:r>
      <w:r w:rsidR="00056439" w:rsidRPr="009B023C">
        <w:rPr>
          <w:rFonts w:ascii="Arial" w:hAnsi="Arial" w:cs="Arial"/>
          <w:sz w:val="20"/>
          <w:szCs w:val="20"/>
        </w:rPr>
        <w:t xml:space="preserve">the </w:t>
      </w:r>
      <w:r w:rsidRPr="009B023C">
        <w:rPr>
          <w:rFonts w:ascii="Arial" w:hAnsi="Arial" w:cs="Arial"/>
          <w:sz w:val="20"/>
          <w:szCs w:val="20"/>
        </w:rPr>
        <w:t xml:space="preserve">growth parameters of chilli. The data </w:t>
      </w:r>
      <w:r w:rsidR="00461363" w:rsidRPr="009B023C">
        <w:rPr>
          <w:rFonts w:ascii="Arial" w:hAnsi="Arial" w:cs="Arial"/>
          <w:sz w:val="20"/>
          <w:szCs w:val="20"/>
        </w:rPr>
        <w:t>pertaining to plant growth of chilli are presented in Table-1</w:t>
      </w:r>
      <w:r w:rsidR="00584107" w:rsidRPr="009B023C">
        <w:rPr>
          <w:rFonts w:ascii="Arial" w:hAnsi="Arial" w:cs="Arial"/>
          <w:sz w:val="20"/>
          <w:szCs w:val="20"/>
        </w:rPr>
        <w:t xml:space="preserve"> and</w:t>
      </w:r>
      <w:r w:rsidR="00461363" w:rsidRPr="009B023C">
        <w:rPr>
          <w:rFonts w:ascii="Arial" w:hAnsi="Arial" w:cs="Arial"/>
          <w:sz w:val="20"/>
          <w:szCs w:val="20"/>
        </w:rPr>
        <w:t xml:space="preserve"> significantly difference among the treatments were observed in the experiment.  </w:t>
      </w:r>
      <w:bookmarkStart w:id="0" w:name="_Hlk204176854"/>
      <w:r w:rsidR="00584107" w:rsidRPr="009B023C">
        <w:rPr>
          <w:rFonts w:ascii="Arial" w:hAnsi="Arial" w:cs="Arial"/>
          <w:sz w:val="20"/>
          <w:szCs w:val="20"/>
        </w:rPr>
        <w:t>The result clearly shows that t</w:t>
      </w:r>
      <w:r w:rsidR="00461363" w:rsidRPr="009B023C">
        <w:rPr>
          <w:rFonts w:ascii="Arial" w:hAnsi="Arial" w:cs="Arial"/>
          <w:sz w:val="20"/>
          <w:szCs w:val="20"/>
        </w:rPr>
        <w:t>he application of soil test based NPK, vermicompost and biofertilizer</w:t>
      </w:r>
      <w:r w:rsidR="00056439" w:rsidRPr="009B023C">
        <w:rPr>
          <w:rFonts w:ascii="Arial" w:hAnsi="Arial" w:cs="Arial"/>
          <w:sz w:val="20"/>
          <w:szCs w:val="20"/>
        </w:rPr>
        <w:t>s</w:t>
      </w:r>
      <w:r w:rsidR="00461363" w:rsidRPr="009B023C">
        <w:rPr>
          <w:rFonts w:ascii="Arial" w:hAnsi="Arial" w:cs="Arial"/>
          <w:sz w:val="20"/>
          <w:szCs w:val="20"/>
        </w:rPr>
        <w:t xml:space="preserve"> (T</w:t>
      </w:r>
      <w:r w:rsidR="00461363" w:rsidRPr="009B023C">
        <w:rPr>
          <w:rFonts w:ascii="Arial" w:hAnsi="Arial" w:cs="Arial"/>
          <w:sz w:val="20"/>
          <w:szCs w:val="20"/>
          <w:vertAlign w:val="subscript"/>
        </w:rPr>
        <w:t>4</w:t>
      </w:r>
      <w:r w:rsidR="00461363" w:rsidRPr="009B023C">
        <w:rPr>
          <w:rFonts w:ascii="Arial" w:hAnsi="Arial" w:cs="Arial"/>
          <w:sz w:val="20"/>
          <w:szCs w:val="20"/>
        </w:rPr>
        <w:t>) recorded the taller plants (79.4 cm), however shortest plants (60.2 cm) were observed with T</w:t>
      </w:r>
      <w:r w:rsidR="00461363" w:rsidRPr="009B023C">
        <w:rPr>
          <w:rFonts w:ascii="Arial" w:hAnsi="Arial" w:cs="Arial"/>
          <w:sz w:val="20"/>
          <w:szCs w:val="20"/>
          <w:vertAlign w:val="subscript"/>
        </w:rPr>
        <w:t>1</w:t>
      </w:r>
      <w:r w:rsidR="00461363" w:rsidRPr="009B023C">
        <w:rPr>
          <w:rFonts w:ascii="Arial" w:hAnsi="Arial" w:cs="Arial"/>
          <w:sz w:val="20"/>
          <w:szCs w:val="20"/>
        </w:rPr>
        <w:t xml:space="preserve"> (Farmer’s practice) which received a fertilizer dose of 20-20-30 kg N-P</w:t>
      </w:r>
      <w:r w:rsidR="00461363" w:rsidRPr="009B023C">
        <w:rPr>
          <w:rFonts w:ascii="Arial" w:hAnsi="Arial" w:cs="Arial"/>
          <w:sz w:val="20"/>
          <w:szCs w:val="20"/>
          <w:vertAlign w:val="subscript"/>
        </w:rPr>
        <w:t>2</w:t>
      </w:r>
      <w:r w:rsidR="00461363" w:rsidRPr="009B023C">
        <w:rPr>
          <w:rFonts w:ascii="Arial" w:hAnsi="Arial" w:cs="Arial"/>
          <w:sz w:val="20"/>
          <w:szCs w:val="20"/>
        </w:rPr>
        <w:t>O</w:t>
      </w:r>
      <w:r w:rsidR="00461363" w:rsidRPr="009B023C">
        <w:rPr>
          <w:rFonts w:ascii="Arial" w:hAnsi="Arial" w:cs="Arial"/>
          <w:sz w:val="20"/>
          <w:szCs w:val="20"/>
          <w:vertAlign w:val="subscript"/>
        </w:rPr>
        <w:t>5</w:t>
      </w:r>
      <w:r w:rsidR="00461363" w:rsidRPr="009B023C">
        <w:rPr>
          <w:rFonts w:ascii="Arial" w:hAnsi="Arial" w:cs="Arial"/>
          <w:sz w:val="20"/>
          <w:szCs w:val="20"/>
        </w:rPr>
        <w:t>-K</w:t>
      </w:r>
      <w:r w:rsidR="00461363" w:rsidRPr="009B023C">
        <w:rPr>
          <w:rFonts w:ascii="Arial" w:hAnsi="Arial" w:cs="Arial"/>
          <w:sz w:val="20"/>
          <w:szCs w:val="20"/>
          <w:vertAlign w:val="subscript"/>
        </w:rPr>
        <w:t>2</w:t>
      </w:r>
      <w:r w:rsidR="00461363" w:rsidRPr="009B023C">
        <w:rPr>
          <w:rFonts w:ascii="Arial" w:hAnsi="Arial" w:cs="Arial"/>
          <w:sz w:val="20"/>
          <w:szCs w:val="20"/>
        </w:rPr>
        <w:t>O and FYM @ 1t ha</w:t>
      </w:r>
      <w:r w:rsidR="00461363" w:rsidRPr="009B023C">
        <w:rPr>
          <w:rFonts w:ascii="Arial" w:hAnsi="Arial" w:cs="Arial"/>
          <w:sz w:val="20"/>
          <w:szCs w:val="20"/>
          <w:vertAlign w:val="superscript"/>
        </w:rPr>
        <w:t>-1</w:t>
      </w:r>
      <w:r w:rsidR="00461363" w:rsidRPr="009B023C">
        <w:rPr>
          <w:rFonts w:ascii="Arial" w:hAnsi="Arial" w:cs="Arial"/>
          <w:sz w:val="20"/>
          <w:szCs w:val="20"/>
        </w:rPr>
        <w:t xml:space="preserve">. The treatment received soil </w:t>
      </w:r>
      <w:r w:rsidR="00F77F4D" w:rsidRPr="009B023C">
        <w:rPr>
          <w:rFonts w:ascii="Arial" w:hAnsi="Arial" w:cs="Arial"/>
          <w:sz w:val="20"/>
          <w:szCs w:val="20"/>
        </w:rPr>
        <w:t>test based</w:t>
      </w:r>
      <w:r w:rsidR="00461363" w:rsidRPr="009B023C">
        <w:rPr>
          <w:rFonts w:ascii="Arial" w:hAnsi="Arial" w:cs="Arial"/>
          <w:sz w:val="20"/>
          <w:szCs w:val="20"/>
        </w:rPr>
        <w:t xml:space="preserve"> NPK and vermicompost (T</w:t>
      </w:r>
      <w:r w:rsidR="00461363" w:rsidRPr="009B023C">
        <w:rPr>
          <w:rFonts w:ascii="Arial" w:hAnsi="Arial" w:cs="Arial"/>
          <w:sz w:val="20"/>
          <w:szCs w:val="20"/>
          <w:vertAlign w:val="subscript"/>
        </w:rPr>
        <w:t>3</w:t>
      </w:r>
      <w:r w:rsidR="00461363" w:rsidRPr="009B023C">
        <w:rPr>
          <w:rFonts w:ascii="Arial" w:hAnsi="Arial" w:cs="Arial"/>
          <w:sz w:val="20"/>
          <w:szCs w:val="20"/>
        </w:rPr>
        <w:t>)</w:t>
      </w:r>
      <w:r w:rsidR="00CE11AD" w:rsidRPr="009B023C">
        <w:rPr>
          <w:rFonts w:ascii="Arial" w:hAnsi="Arial" w:cs="Arial"/>
          <w:sz w:val="20"/>
          <w:szCs w:val="20"/>
        </w:rPr>
        <w:t xml:space="preserve"> </w:t>
      </w:r>
      <w:r w:rsidR="00F77F4D" w:rsidRPr="009B023C">
        <w:rPr>
          <w:rFonts w:ascii="Arial" w:hAnsi="Arial" w:cs="Arial"/>
          <w:sz w:val="20"/>
          <w:szCs w:val="20"/>
        </w:rPr>
        <w:t>recorded</w:t>
      </w:r>
      <w:r w:rsidR="00CE11AD" w:rsidRPr="009B023C">
        <w:rPr>
          <w:rFonts w:ascii="Arial" w:hAnsi="Arial" w:cs="Arial"/>
          <w:sz w:val="20"/>
          <w:szCs w:val="20"/>
        </w:rPr>
        <w:t xml:space="preserve"> </w:t>
      </w:r>
      <w:r w:rsidR="00056439" w:rsidRPr="009B023C">
        <w:rPr>
          <w:rFonts w:ascii="Arial" w:hAnsi="Arial" w:cs="Arial"/>
          <w:sz w:val="20"/>
          <w:szCs w:val="20"/>
        </w:rPr>
        <w:t xml:space="preserve">the </w:t>
      </w:r>
      <w:r w:rsidR="00CE11AD" w:rsidRPr="009B023C">
        <w:rPr>
          <w:rFonts w:ascii="Arial" w:hAnsi="Arial" w:cs="Arial"/>
          <w:sz w:val="20"/>
          <w:szCs w:val="20"/>
        </w:rPr>
        <w:t>plant height of 69.8 cm. Further</w:t>
      </w:r>
      <w:r w:rsidR="0047748A" w:rsidRPr="009B023C">
        <w:rPr>
          <w:rFonts w:ascii="Arial" w:hAnsi="Arial" w:cs="Arial"/>
          <w:sz w:val="20"/>
          <w:szCs w:val="20"/>
        </w:rPr>
        <w:t xml:space="preserve"> </w:t>
      </w:r>
      <w:r w:rsidR="005E0FCA" w:rsidRPr="009B023C">
        <w:rPr>
          <w:rFonts w:ascii="Arial" w:hAnsi="Arial" w:cs="Arial"/>
          <w:sz w:val="20"/>
          <w:szCs w:val="20"/>
        </w:rPr>
        <w:t>application of soil test based NPK along with FYM 5 t ha</w:t>
      </w:r>
      <w:r w:rsidR="005E0FCA" w:rsidRPr="009B023C">
        <w:rPr>
          <w:rFonts w:ascii="Arial" w:hAnsi="Arial" w:cs="Arial"/>
          <w:sz w:val="20"/>
          <w:szCs w:val="20"/>
          <w:vertAlign w:val="superscript"/>
        </w:rPr>
        <w:t>-1</w:t>
      </w:r>
      <w:r w:rsidR="005E0FCA" w:rsidRPr="009B023C">
        <w:rPr>
          <w:rFonts w:ascii="Arial" w:hAnsi="Arial" w:cs="Arial"/>
          <w:sz w:val="20"/>
          <w:szCs w:val="20"/>
        </w:rPr>
        <w:t xml:space="preserve"> recorded the plant height of 66.4 cm. </w:t>
      </w:r>
      <w:bookmarkEnd w:id="0"/>
      <w:r w:rsidR="00B307F3" w:rsidRPr="009B023C">
        <w:rPr>
          <w:rFonts w:ascii="Arial" w:hAnsi="Arial" w:cs="Arial"/>
          <w:sz w:val="20"/>
          <w:szCs w:val="20"/>
        </w:rPr>
        <w:t xml:space="preserve">The result was in conformity with the </w:t>
      </w:r>
      <w:r w:rsidR="00584107" w:rsidRPr="009B023C">
        <w:rPr>
          <w:rFonts w:ascii="Arial" w:hAnsi="Arial" w:cs="Arial"/>
          <w:sz w:val="20"/>
          <w:szCs w:val="20"/>
        </w:rPr>
        <w:t>finding of</w:t>
      </w:r>
      <w:r w:rsidR="00B307F3" w:rsidRPr="009B023C">
        <w:rPr>
          <w:rFonts w:ascii="Arial" w:hAnsi="Arial" w:cs="Arial"/>
          <w:sz w:val="20"/>
          <w:szCs w:val="20"/>
        </w:rPr>
        <w:t xml:space="preserve"> Parani and Nanthini, 2021 who observed increased plant height when use the inorganic fertilizers combined with cattle manure and poultry manure </w:t>
      </w:r>
    </w:p>
    <w:p w14:paraId="7B657CE5" w14:textId="77777777" w:rsidR="005E0FCA" w:rsidRPr="009B023C" w:rsidRDefault="005E0FCA" w:rsidP="00972CF1">
      <w:pPr>
        <w:spacing w:after="0" w:line="240" w:lineRule="auto"/>
        <w:ind w:left="720" w:hanging="630"/>
        <w:jc w:val="both"/>
        <w:rPr>
          <w:rFonts w:ascii="Arial" w:hAnsi="Arial" w:cs="Arial"/>
          <w:sz w:val="20"/>
          <w:szCs w:val="20"/>
        </w:rPr>
      </w:pPr>
      <w:r w:rsidRPr="009B023C">
        <w:rPr>
          <w:rFonts w:ascii="Arial" w:hAnsi="Arial" w:cs="Arial"/>
          <w:sz w:val="20"/>
          <w:szCs w:val="20"/>
        </w:rPr>
        <w:t>Table 1. Effect of integrated nutrient management practices on growth parameters of chilli</w:t>
      </w:r>
    </w:p>
    <w:tbl>
      <w:tblPr>
        <w:tblStyle w:val="TableGrid"/>
        <w:tblW w:w="5000" w:type="pct"/>
        <w:tblLook w:val="04A0" w:firstRow="1" w:lastRow="0" w:firstColumn="1" w:lastColumn="0" w:noHBand="0" w:noVBand="1"/>
      </w:tblPr>
      <w:tblGrid>
        <w:gridCol w:w="3107"/>
        <w:gridCol w:w="833"/>
        <w:gridCol w:w="1039"/>
        <w:gridCol w:w="992"/>
        <w:gridCol w:w="1394"/>
        <w:gridCol w:w="992"/>
        <w:gridCol w:w="993"/>
      </w:tblGrid>
      <w:tr w:rsidR="005E0FCA" w:rsidRPr="009B023C" w14:paraId="1B1AE0CF" w14:textId="77777777" w:rsidTr="00BE261E">
        <w:tc>
          <w:tcPr>
            <w:tcW w:w="1665" w:type="pct"/>
          </w:tcPr>
          <w:p w14:paraId="7F7566D5"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Treatments</w:t>
            </w:r>
          </w:p>
        </w:tc>
        <w:tc>
          <w:tcPr>
            <w:tcW w:w="449" w:type="pct"/>
          </w:tcPr>
          <w:p w14:paraId="55F6ED24"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Plant height (cm)</w:t>
            </w:r>
          </w:p>
        </w:tc>
        <w:tc>
          <w:tcPr>
            <w:tcW w:w="534" w:type="pct"/>
          </w:tcPr>
          <w:p w14:paraId="7CF47057"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No. of primary branches plant</w:t>
            </w:r>
            <w:r w:rsidRPr="009B023C">
              <w:rPr>
                <w:rFonts w:ascii="Arial" w:hAnsi="Arial" w:cs="Arial"/>
                <w:sz w:val="20"/>
                <w:szCs w:val="20"/>
                <w:vertAlign w:val="superscript"/>
              </w:rPr>
              <w:t>-1</w:t>
            </w:r>
          </w:p>
        </w:tc>
        <w:tc>
          <w:tcPr>
            <w:tcW w:w="534" w:type="pct"/>
          </w:tcPr>
          <w:p w14:paraId="4886B9E2"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Plant spread (cm)</w:t>
            </w:r>
          </w:p>
        </w:tc>
        <w:tc>
          <w:tcPr>
            <w:tcW w:w="749" w:type="pct"/>
          </w:tcPr>
          <w:p w14:paraId="7395EBBD"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Stem diameter(cm)</w:t>
            </w:r>
          </w:p>
        </w:tc>
        <w:tc>
          <w:tcPr>
            <w:tcW w:w="534" w:type="pct"/>
          </w:tcPr>
          <w:p w14:paraId="5981AD4A"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No. of leaves plant</w:t>
            </w:r>
            <w:r w:rsidRPr="009B023C">
              <w:rPr>
                <w:rFonts w:ascii="Arial" w:hAnsi="Arial" w:cs="Arial"/>
                <w:sz w:val="20"/>
                <w:szCs w:val="20"/>
                <w:vertAlign w:val="superscript"/>
              </w:rPr>
              <w:t>-1</w:t>
            </w:r>
          </w:p>
        </w:tc>
        <w:tc>
          <w:tcPr>
            <w:tcW w:w="534" w:type="pct"/>
          </w:tcPr>
          <w:p w14:paraId="5EE1E4FF"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Root length (cm)</w:t>
            </w:r>
          </w:p>
        </w:tc>
      </w:tr>
      <w:tr w:rsidR="005E0FCA" w:rsidRPr="009B023C" w14:paraId="355D690F" w14:textId="77777777" w:rsidTr="00BE261E">
        <w:tc>
          <w:tcPr>
            <w:tcW w:w="1665" w:type="pct"/>
          </w:tcPr>
          <w:p w14:paraId="712F1454" w14:textId="44CBAC6B"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449" w:type="pct"/>
            <w:vAlign w:val="center"/>
          </w:tcPr>
          <w:p w14:paraId="362BBE0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60.2</w:t>
            </w:r>
          </w:p>
        </w:tc>
        <w:tc>
          <w:tcPr>
            <w:tcW w:w="534" w:type="pct"/>
            <w:vAlign w:val="center"/>
          </w:tcPr>
          <w:p w14:paraId="4725A80C"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8.2</w:t>
            </w:r>
          </w:p>
        </w:tc>
        <w:tc>
          <w:tcPr>
            <w:tcW w:w="534" w:type="pct"/>
            <w:vAlign w:val="center"/>
          </w:tcPr>
          <w:p w14:paraId="0AACB33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61.3</w:t>
            </w:r>
          </w:p>
        </w:tc>
        <w:tc>
          <w:tcPr>
            <w:tcW w:w="749" w:type="pct"/>
            <w:vAlign w:val="center"/>
          </w:tcPr>
          <w:p w14:paraId="1E64438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077FB098"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237.8</w:t>
            </w:r>
          </w:p>
        </w:tc>
        <w:tc>
          <w:tcPr>
            <w:tcW w:w="534" w:type="pct"/>
            <w:vAlign w:val="center"/>
          </w:tcPr>
          <w:p w14:paraId="48A6782E"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16.4</w:t>
            </w:r>
          </w:p>
        </w:tc>
      </w:tr>
      <w:tr w:rsidR="005E0FCA" w:rsidRPr="009B023C" w14:paraId="5F4AED75" w14:textId="77777777" w:rsidTr="00BE261E">
        <w:tc>
          <w:tcPr>
            <w:tcW w:w="1665" w:type="pct"/>
          </w:tcPr>
          <w:p w14:paraId="5B9430F3"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5F26C59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66.4</w:t>
            </w:r>
          </w:p>
        </w:tc>
        <w:tc>
          <w:tcPr>
            <w:tcW w:w="534" w:type="pct"/>
            <w:vAlign w:val="center"/>
          </w:tcPr>
          <w:p w14:paraId="6D76766F"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9.3</w:t>
            </w:r>
          </w:p>
        </w:tc>
        <w:tc>
          <w:tcPr>
            <w:tcW w:w="534" w:type="pct"/>
            <w:vAlign w:val="center"/>
          </w:tcPr>
          <w:p w14:paraId="74AA7EF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67.1</w:t>
            </w:r>
          </w:p>
        </w:tc>
        <w:tc>
          <w:tcPr>
            <w:tcW w:w="749" w:type="pct"/>
            <w:vAlign w:val="center"/>
          </w:tcPr>
          <w:p w14:paraId="4BD52F9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1.39</w:t>
            </w:r>
          </w:p>
        </w:tc>
        <w:tc>
          <w:tcPr>
            <w:tcW w:w="534" w:type="pct"/>
            <w:vAlign w:val="center"/>
          </w:tcPr>
          <w:p w14:paraId="4C8F31FB"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251.4</w:t>
            </w:r>
          </w:p>
        </w:tc>
        <w:tc>
          <w:tcPr>
            <w:tcW w:w="534" w:type="pct"/>
            <w:vAlign w:val="center"/>
          </w:tcPr>
          <w:p w14:paraId="2C7D55A2"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19.1</w:t>
            </w:r>
          </w:p>
        </w:tc>
      </w:tr>
      <w:tr w:rsidR="005E0FCA" w:rsidRPr="009B023C" w14:paraId="44E57A80" w14:textId="77777777" w:rsidTr="00BE261E">
        <w:tc>
          <w:tcPr>
            <w:tcW w:w="1665" w:type="pct"/>
          </w:tcPr>
          <w:p w14:paraId="588497E4"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449" w:type="pct"/>
            <w:vAlign w:val="center"/>
          </w:tcPr>
          <w:p w14:paraId="71C3DF5D"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69.8</w:t>
            </w:r>
          </w:p>
        </w:tc>
        <w:tc>
          <w:tcPr>
            <w:tcW w:w="534" w:type="pct"/>
            <w:vAlign w:val="center"/>
          </w:tcPr>
          <w:p w14:paraId="025CF550"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11.4</w:t>
            </w:r>
          </w:p>
        </w:tc>
        <w:tc>
          <w:tcPr>
            <w:tcW w:w="534" w:type="pct"/>
            <w:vAlign w:val="center"/>
          </w:tcPr>
          <w:p w14:paraId="433BC1B9"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70.4</w:t>
            </w:r>
          </w:p>
        </w:tc>
        <w:tc>
          <w:tcPr>
            <w:tcW w:w="749" w:type="pct"/>
            <w:vAlign w:val="center"/>
          </w:tcPr>
          <w:p w14:paraId="6683B0DF"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1.54</w:t>
            </w:r>
          </w:p>
        </w:tc>
        <w:tc>
          <w:tcPr>
            <w:tcW w:w="534" w:type="pct"/>
            <w:vAlign w:val="center"/>
          </w:tcPr>
          <w:p w14:paraId="6525439C"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263.2</w:t>
            </w:r>
          </w:p>
        </w:tc>
        <w:tc>
          <w:tcPr>
            <w:tcW w:w="534" w:type="pct"/>
            <w:vAlign w:val="center"/>
          </w:tcPr>
          <w:p w14:paraId="619FA763"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20.7</w:t>
            </w:r>
          </w:p>
        </w:tc>
      </w:tr>
      <w:tr w:rsidR="005E0FCA" w:rsidRPr="009B023C" w14:paraId="0C04648A" w14:textId="77777777" w:rsidTr="00BE261E">
        <w:tc>
          <w:tcPr>
            <w:tcW w:w="1665" w:type="pct"/>
          </w:tcPr>
          <w:p w14:paraId="32994BCE"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449" w:type="pct"/>
            <w:vAlign w:val="center"/>
          </w:tcPr>
          <w:p w14:paraId="3DFDE65E"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79.4</w:t>
            </w:r>
          </w:p>
        </w:tc>
        <w:tc>
          <w:tcPr>
            <w:tcW w:w="534" w:type="pct"/>
            <w:vAlign w:val="center"/>
          </w:tcPr>
          <w:p w14:paraId="507B7765"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12.8</w:t>
            </w:r>
          </w:p>
        </w:tc>
        <w:tc>
          <w:tcPr>
            <w:tcW w:w="534" w:type="pct"/>
            <w:vAlign w:val="center"/>
          </w:tcPr>
          <w:p w14:paraId="2BA02FF7"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77.8</w:t>
            </w:r>
          </w:p>
        </w:tc>
        <w:tc>
          <w:tcPr>
            <w:tcW w:w="749" w:type="pct"/>
            <w:vAlign w:val="center"/>
          </w:tcPr>
          <w:p w14:paraId="3B5CDB24"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1.73</w:t>
            </w:r>
          </w:p>
        </w:tc>
        <w:tc>
          <w:tcPr>
            <w:tcW w:w="534" w:type="pct"/>
            <w:vAlign w:val="center"/>
          </w:tcPr>
          <w:p w14:paraId="744FC7B2"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284.5</w:t>
            </w:r>
          </w:p>
        </w:tc>
        <w:tc>
          <w:tcPr>
            <w:tcW w:w="534" w:type="pct"/>
            <w:vAlign w:val="center"/>
          </w:tcPr>
          <w:p w14:paraId="33ACECC7" w14:textId="77777777" w:rsidR="005E0FCA" w:rsidRPr="009B023C" w:rsidRDefault="005E0FCA" w:rsidP="00385703">
            <w:pPr>
              <w:jc w:val="center"/>
              <w:rPr>
                <w:rFonts w:ascii="Arial" w:hAnsi="Arial" w:cs="Arial"/>
                <w:sz w:val="20"/>
                <w:szCs w:val="20"/>
              </w:rPr>
            </w:pPr>
            <w:r w:rsidRPr="009B023C">
              <w:rPr>
                <w:rFonts w:ascii="Arial" w:hAnsi="Arial" w:cs="Arial"/>
                <w:sz w:val="20"/>
                <w:szCs w:val="20"/>
              </w:rPr>
              <w:t>23.3</w:t>
            </w:r>
          </w:p>
        </w:tc>
      </w:tr>
      <w:tr w:rsidR="005E0FCA" w:rsidRPr="009B023C" w14:paraId="7513DB82" w14:textId="77777777" w:rsidTr="00BE261E">
        <w:tc>
          <w:tcPr>
            <w:tcW w:w="1665" w:type="pct"/>
          </w:tcPr>
          <w:p w14:paraId="1F91B83C" w14:textId="77777777" w:rsidR="005E0FCA" w:rsidRPr="009B023C" w:rsidRDefault="005E0FCA" w:rsidP="00385703">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449" w:type="pct"/>
            <w:vAlign w:val="center"/>
          </w:tcPr>
          <w:p w14:paraId="34558ED1" w14:textId="71747311" w:rsidR="005E0FCA" w:rsidRPr="009B023C" w:rsidRDefault="00594C30" w:rsidP="00385703">
            <w:pPr>
              <w:jc w:val="center"/>
              <w:rPr>
                <w:rFonts w:ascii="Arial" w:hAnsi="Arial" w:cs="Arial"/>
                <w:sz w:val="20"/>
                <w:szCs w:val="20"/>
              </w:rPr>
            </w:pPr>
            <w:r w:rsidRPr="009B023C">
              <w:rPr>
                <w:rFonts w:ascii="Arial" w:hAnsi="Arial" w:cs="Arial"/>
                <w:sz w:val="20"/>
                <w:szCs w:val="20"/>
              </w:rPr>
              <w:t>1.42</w:t>
            </w:r>
          </w:p>
        </w:tc>
        <w:tc>
          <w:tcPr>
            <w:tcW w:w="534" w:type="pct"/>
            <w:vAlign w:val="center"/>
          </w:tcPr>
          <w:p w14:paraId="5154CA88" w14:textId="66FF07A1" w:rsidR="005E0FCA" w:rsidRPr="009B023C" w:rsidRDefault="00594C30" w:rsidP="00385703">
            <w:pPr>
              <w:jc w:val="center"/>
              <w:rPr>
                <w:rFonts w:ascii="Arial" w:hAnsi="Arial" w:cs="Arial"/>
                <w:sz w:val="20"/>
                <w:szCs w:val="20"/>
              </w:rPr>
            </w:pPr>
            <w:r w:rsidRPr="009B023C">
              <w:rPr>
                <w:rFonts w:ascii="Arial" w:hAnsi="Arial" w:cs="Arial"/>
                <w:sz w:val="20"/>
                <w:szCs w:val="20"/>
              </w:rPr>
              <w:t>0.89</w:t>
            </w:r>
          </w:p>
        </w:tc>
        <w:tc>
          <w:tcPr>
            <w:tcW w:w="534" w:type="pct"/>
            <w:vAlign w:val="center"/>
          </w:tcPr>
          <w:p w14:paraId="3CEA9EBF" w14:textId="6F9AB30D" w:rsidR="005E0FCA" w:rsidRPr="009B023C" w:rsidRDefault="00594C30" w:rsidP="00385703">
            <w:pPr>
              <w:jc w:val="center"/>
              <w:rPr>
                <w:rFonts w:ascii="Arial" w:hAnsi="Arial" w:cs="Arial"/>
                <w:sz w:val="20"/>
                <w:szCs w:val="20"/>
              </w:rPr>
            </w:pPr>
            <w:r w:rsidRPr="009B023C">
              <w:rPr>
                <w:rFonts w:ascii="Arial" w:hAnsi="Arial" w:cs="Arial"/>
                <w:sz w:val="20"/>
                <w:szCs w:val="20"/>
              </w:rPr>
              <w:t>2.14</w:t>
            </w:r>
          </w:p>
        </w:tc>
        <w:tc>
          <w:tcPr>
            <w:tcW w:w="749" w:type="pct"/>
            <w:vAlign w:val="center"/>
          </w:tcPr>
          <w:p w14:paraId="0FD8C8FA" w14:textId="4B0C514D" w:rsidR="005E0FCA" w:rsidRPr="009B023C" w:rsidRDefault="00594C30" w:rsidP="00385703">
            <w:pPr>
              <w:jc w:val="center"/>
              <w:rPr>
                <w:rFonts w:ascii="Arial" w:hAnsi="Arial" w:cs="Arial"/>
                <w:sz w:val="20"/>
                <w:szCs w:val="20"/>
              </w:rPr>
            </w:pPr>
            <w:r w:rsidRPr="009B023C">
              <w:rPr>
                <w:rFonts w:ascii="Arial" w:hAnsi="Arial" w:cs="Arial"/>
                <w:sz w:val="20"/>
                <w:szCs w:val="20"/>
              </w:rPr>
              <w:t>0.12</w:t>
            </w:r>
          </w:p>
        </w:tc>
        <w:tc>
          <w:tcPr>
            <w:tcW w:w="534" w:type="pct"/>
            <w:vAlign w:val="center"/>
          </w:tcPr>
          <w:p w14:paraId="0AA2CC28" w14:textId="5370879B" w:rsidR="005E0FCA" w:rsidRPr="009B023C" w:rsidRDefault="00594C30" w:rsidP="00385703">
            <w:pPr>
              <w:jc w:val="center"/>
              <w:rPr>
                <w:rFonts w:ascii="Arial" w:hAnsi="Arial" w:cs="Arial"/>
                <w:sz w:val="20"/>
                <w:szCs w:val="20"/>
              </w:rPr>
            </w:pPr>
            <w:r w:rsidRPr="009B023C">
              <w:rPr>
                <w:rFonts w:ascii="Arial" w:hAnsi="Arial" w:cs="Arial"/>
                <w:sz w:val="20"/>
                <w:szCs w:val="20"/>
              </w:rPr>
              <w:t>5.17</w:t>
            </w:r>
          </w:p>
        </w:tc>
        <w:tc>
          <w:tcPr>
            <w:tcW w:w="534" w:type="pct"/>
            <w:vAlign w:val="center"/>
          </w:tcPr>
          <w:p w14:paraId="227EC9E3" w14:textId="54E49052" w:rsidR="005E0FCA" w:rsidRPr="009B023C" w:rsidRDefault="00594C30" w:rsidP="00385703">
            <w:pPr>
              <w:jc w:val="center"/>
              <w:rPr>
                <w:rFonts w:ascii="Arial" w:hAnsi="Arial" w:cs="Arial"/>
                <w:sz w:val="20"/>
                <w:szCs w:val="20"/>
              </w:rPr>
            </w:pPr>
            <w:r w:rsidRPr="009B023C">
              <w:rPr>
                <w:rFonts w:ascii="Arial" w:hAnsi="Arial" w:cs="Arial"/>
                <w:sz w:val="20"/>
                <w:szCs w:val="20"/>
              </w:rPr>
              <w:t>0.96</w:t>
            </w:r>
          </w:p>
        </w:tc>
      </w:tr>
      <w:tr w:rsidR="005E0FCA" w:rsidRPr="009B023C" w14:paraId="5FE0ADD0" w14:textId="77777777" w:rsidTr="00BE261E">
        <w:tc>
          <w:tcPr>
            <w:tcW w:w="1665" w:type="pct"/>
          </w:tcPr>
          <w:p w14:paraId="15D90676" w14:textId="77777777" w:rsidR="005E0FCA" w:rsidRPr="009B023C" w:rsidRDefault="005E0FCA" w:rsidP="00385703">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449" w:type="pct"/>
            <w:vAlign w:val="center"/>
          </w:tcPr>
          <w:p w14:paraId="41D996A3" w14:textId="1DFF44EB" w:rsidR="005E0FCA" w:rsidRPr="009B023C" w:rsidRDefault="00594C30" w:rsidP="00385703">
            <w:pPr>
              <w:jc w:val="center"/>
              <w:rPr>
                <w:rFonts w:ascii="Arial" w:hAnsi="Arial" w:cs="Arial"/>
                <w:sz w:val="20"/>
                <w:szCs w:val="20"/>
              </w:rPr>
            </w:pPr>
            <w:r w:rsidRPr="009B023C">
              <w:rPr>
                <w:rFonts w:ascii="Arial" w:hAnsi="Arial" w:cs="Arial"/>
                <w:sz w:val="20"/>
                <w:szCs w:val="20"/>
              </w:rPr>
              <w:t>0.46</w:t>
            </w:r>
          </w:p>
        </w:tc>
        <w:tc>
          <w:tcPr>
            <w:tcW w:w="534" w:type="pct"/>
            <w:vAlign w:val="center"/>
          </w:tcPr>
          <w:p w14:paraId="5374C6C7" w14:textId="5A2C763E" w:rsidR="005E0FCA" w:rsidRPr="009B023C" w:rsidRDefault="00594C30" w:rsidP="00385703">
            <w:pPr>
              <w:jc w:val="center"/>
              <w:rPr>
                <w:rFonts w:ascii="Arial" w:hAnsi="Arial" w:cs="Arial"/>
                <w:sz w:val="20"/>
                <w:szCs w:val="20"/>
              </w:rPr>
            </w:pPr>
            <w:r w:rsidRPr="009B023C">
              <w:rPr>
                <w:rFonts w:ascii="Arial" w:hAnsi="Arial" w:cs="Arial"/>
                <w:sz w:val="20"/>
                <w:szCs w:val="20"/>
              </w:rPr>
              <w:t>0.29</w:t>
            </w:r>
          </w:p>
        </w:tc>
        <w:tc>
          <w:tcPr>
            <w:tcW w:w="534" w:type="pct"/>
            <w:vAlign w:val="center"/>
          </w:tcPr>
          <w:p w14:paraId="41FA98C9" w14:textId="45796E6C" w:rsidR="005E0FCA" w:rsidRPr="009B023C" w:rsidRDefault="00594C30" w:rsidP="00385703">
            <w:pPr>
              <w:jc w:val="center"/>
              <w:rPr>
                <w:rFonts w:ascii="Arial" w:hAnsi="Arial" w:cs="Arial"/>
                <w:sz w:val="20"/>
                <w:szCs w:val="20"/>
              </w:rPr>
            </w:pPr>
            <w:r w:rsidRPr="009B023C">
              <w:rPr>
                <w:rFonts w:ascii="Arial" w:hAnsi="Arial" w:cs="Arial"/>
                <w:sz w:val="20"/>
                <w:szCs w:val="20"/>
              </w:rPr>
              <w:t>0.69</w:t>
            </w:r>
          </w:p>
        </w:tc>
        <w:tc>
          <w:tcPr>
            <w:tcW w:w="749" w:type="pct"/>
            <w:vAlign w:val="center"/>
          </w:tcPr>
          <w:p w14:paraId="45C41E5A" w14:textId="46E757DB" w:rsidR="005E0FCA" w:rsidRPr="009B023C" w:rsidRDefault="00594C30" w:rsidP="00385703">
            <w:pPr>
              <w:jc w:val="center"/>
              <w:rPr>
                <w:rFonts w:ascii="Arial" w:hAnsi="Arial" w:cs="Arial"/>
                <w:sz w:val="20"/>
                <w:szCs w:val="20"/>
              </w:rPr>
            </w:pPr>
            <w:r w:rsidRPr="009B023C">
              <w:rPr>
                <w:rFonts w:ascii="Arial" w:hAnsi="Arial" w:cs="Arial"/>
                <w:sz w:val="20"/>
                <w:szCs w:val="20"/>
              </w:rPr>
              <w:t>0.04</w:t>
            </w:r>
          </w:p>
        </w:tc>
        <w:tc>
          <w:tcPr>
            <w:tcW w:w="534" w:type="pct"/>
            <w:vAlign w:val="center"/>
          </w:tcPr>
          <w:p w14:paraId="0FCD398A" w14:textId="1B6A9624" w:rsidR="005E0FCA" w:rsidRPr="009B023C" w:rsidRDefault="00594C30" w:rsidP="00385703">
            <w:pPr>
              <w:jc w:val="center"/>
              <w:rPr>
                <w:rFonts w:ascii="Arial" w:hAnsi="Arial" w:cs="Arial"/>
                <w:sz w:val="20"/>
                <w:szCs w:val="20"/>
              </w:rPr>
            </w:pPr>
            <w:r w:rsidRPr="009B023C">
              <w:rPr>
                <w:rFonts w:ascii="Arial" w:hAnsi="Arial" w:cs="Arial"/>
                <w:sz w:val="20"/>
                <w:szCs w:val="20"/>
              </w:rPr>
              <w:t>1.68</w:t>
            </w:r>
          </w:p>
        </w:tc>
        <w:tc>
          <w:tcPr>
            <w:tcW w:w="534" w:type="pct"/>
            <w:vAlign w:val="center"/>
          </w:tcPr>
          <w:p w14:paraId="4F252A9D" w14:textId="7CA88DC5" w:rsidR="005E0FCA" w:rsidRPr="009B023C" w:rsidRDefault="00594C30" w:rsidP="00385703">
            <w:pPr>
              <w:jc w:val="center"/>
              <w:rPr>
                <w:rFonts w:ascii="Arial" w:hAnsi="Arial" w:cs="Arial"/>
                <w:sz w:val="20"/>
                <w:szCs w:val="20"/>
              </w:rPr>
            </w:pPr>
            <w:r w:rsidRPr="009B023C">
              <w:rPr>
                <w:rFonts w:ascii="Arial" w:hAnsi="Arial" w:cs="Arial"/>
                <w:sz w:val="20"/>
                <w:szCs w:val="20"/>
              </w:rPr>
              <w:t>0.31</w:t>
            </w:r>
          </w:p>
        </w:tc>
      </w:tr>
    </w:tbl>
    <w:p w14:paraId="4978EA2A"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3EBC32C9" w14:textId="77777777" w:rsidR="005E0FCA" w:rsidRPr="009B023C" w:rsidRDefault="005E0FCA" w:rsidP="00972CF1">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0328775B" w14:textId="036EE92B" w:rsidR="00135478" w:rsidRPr="009B023C" w:rsidRDefault="005E0FCA" w:rsidP="00972CF1">
      <w:pPr>
        <w:spacing w:after="0" w:line="240" w:lineRule="auto"/>
        <w:ind w:firstLine="720"/>
        <w:jc w:val="both"/>
        <w:rPr>
          <w:rFonts w:ascii="Arial" w:hAnsi="Arial" w:cs="Arial"/>
          <w:color w:val="EE0000"/>
          <w:sz w:val="20"/>
          <w:szCs w:val="20"/>
        </w:rPr>
      </w:pPr>
      <w:bookmarkStart w:id="1" w:name="_Hlk204176882"/>
      <w:r w:rsidRPr="009B023C">
        <w:rPr>
          <w:rFonts w:ascii="Arial" w:hAnsi="Arial" w:cs="Arial"/>
          <w:sz w:val="20"/>
          <w:szCs w:val="20"/>
        </w:rPr>
        <w:t>Similarly, the other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(12.8), plant spread (77.8 cm), stem diameter (1.73 cm), number of leaves plant</w:t>
      </w:r>
      <w:r w:rsidRPr="009B023C">
        <w:rPr>
          <w:rFonts w:ascii="Arial" w:hAnsi="Arial" w:cs="Arial"/>
          <w:sz w:val="20"/>
          <w:szCs w:val="20"/>
          <w:vertAlign w:val="superscript"/>
        </w:rPr>
        <w:t>-1</w:t>
      </w:r>
      <w:r w:rsidRPr="009B023C">
        <w:rPr>
          <w:rFonts w:ascii="Arial" w:hAnsi="Arial" w:cs="Arial"/>
          <w:sz w:val="20"/>
          <w:szCs w:val="20"/>
        </w:rPr>
        <w:t xml:space="preserve"> (284.5) and root length (23.3 cm) were recorded highest value where soil test based NPK, vermicompost @ 5 tha</w:t>
      </w:r>
      <w:r w:rsidRPr="009B023C">
        <w:rPr>
          <w:rFonts w:ascii="Arial" w:hAnsi="Arial" w:cs="Arial"/>
          <w:sz w:val="20"/>
          <w:szCs w:val="20"/>
          <w:vertAlign w:val="superscript"/>
        </w:rPr>
        <w:t>-1</w:t>
      </w:r>
      <w:r w:rsidRPr="009B023C">
        <w:rPr>
          <w:rFonts w:ascii="Arial" w:hAnsi="Arial" w:cs="Arial"/>
          <w:sz w:val="20"/>
          <w:szCs w:val="20"/>
        </w:rPr>
        <w:t xml:space="preserve"> and biofertilizer @ 12 kg ha</w:t>
      </w:r>
      <w:r w:rsidRPr="009B023C">
        <w:rPr>
          <w:rFonts w:ascii="Arial" w:hAnsi="Arial" w:cs="Arial"/>
          <w:sz w:val="20"/>
          <w:szCs w:val="20"/>
          <w:vertAlign w:val="superscript"/>
        </w:rPr>
        <w:t>-1</w:t>
      </w:r>
      <w:r w:rsidRPr="009B023C">
        <w:rPr>
          <w:rFonts w:ascii="Arial" w:hAnsi="Arial" w:cs="Arial"/>
          <w:sz w:val="20"/>
          <w:szCs w:val="20"/>
        </w:rPr>
        <w:t xml:space="preserve"> were applied (T</w:t>
      </w:r>
      <w:r w:rsidRPr="009B023C">
        <w:rPr>
          <w:rFonts w:ascii="Arial" w:hAnsi="Arial" w:cs="Arial"/>
          <w:sz w:val="20"/>
          <w:szCs w:val="20"/>
          <w:vertAlign w:val="subscript"/>
        </w:rPr>
        <w:t>4</w:t>
      </w:r>
      <w:r w:rsidRPr="009B023C">
        <w:rPr>
          <w:rFonts w:ascii="Arial" w:hAnsi="Arial" w:cs="Arial"/>
          <w:sz w:val="20"/>
          <w:szCs w:val="20"/>
        </w:rPr>
        <w:t>) which is followed by T</w:t>
      </w:r>
      <w:r w:rsidRPr="009B023C">
        <w:rPr>
          <w:rFonts w:ascii="Arial" w:hAnsi="Arial" w:cs="Arial"/>
          <w:sz w:val="20"/>
          <w:szCs w:val="20"/>
          <w:vertAlign w:val="subscript"/>
        </w:rPr>
        <w:t>3</w:t>
      </w:r>
      <w:r w:rsidRPr="009B023C">
        <w:rPr>
          <w:rFonts w:ascii="Arial" w:hAnsi="Arial" w:cs="Arial"/>
          <w:sz w:val="20"/>
          <w:szCs w:val="20"/>
        </w:rPr>
        <w:t xml:space="preserve"> and T</w:t>
      </w:r>
      <w:r w:rsidRPr="009B023C">
        <w:rPr>
          <w:rFonts w:ascii="Arial" w:hAnsi="Arial" w:cs="Arial"/>
          <w:sz w:val="20"/>
          <w:szCs w:val="20"/>
          <w:vertAlign w:val="subscript"/>
        </w:rPr>
        <w:t>2</w:t>
      </w:r>
      <w:r w:rsidRPr="009B023C">
        <w:rPr>
          <w:rFonts w:ascii="Arial" w:hAnsi="Arial" w:cs="Arial"/>
          <w:sz w:val="20"/>
          <w:szCs w:val="20"/>
        </w:rPr>
        <w:t xml:space="preserve">. </w:t>
      </w:r>
      <w:bookmarkStart w:id="2" w:name="_Hlk204176920"/>
      <w:bookmarkEnd w:id="1"/>
      <w:r w:rsidRPr="009B023C">
        <w:rPr>
          <w:rFonts w:ascii="Arial" w:hAnsi="Arial" w:cs="Arial"/>
          <w:sz w:val="20"/>
          <w:szCs w:val="20"/>
        </w:rPr>
        <w:t>The lowest value of growth parameters like number of primary branches plant</w:t>
      </w:r>
      <w:r w:rsidRPr="009B023C">
        <w:rPr>
          <w:rFonts w:ascii="Arial" w:hAnsi="Arial" w:cs="Arial"/>
          <w:sz w:val="20"/>
          <w:szCs w:val="20"/>
          <w:vertAlign w:val="superscript"/>
        </w:rPr>
        <w:t>-1</w:t>
      </w:r>
      <w:r w:rsidRPr="009B023C">
        <w:rPr>
          <w:rFonts w:ascii="Arial" w:hAnsi="Arial" w:cs="Arial"/>
          <w:sz w:val="20"/>
          <w:szCs w:val="20"/>
        </w:rPr>
        <w:t xml:space="preserve"> (8.2), plant spread (61.3 cm), stem diameter (1.14 cm), number of leaves plant</w:t>
      </w:r>
      <w:r w:rsidRPr="009B023C">
        <w:rPr>
          <w:rFonts w:ascii="Arial" w:hAnsi="Arial" w:cs="Arial"/>
          <w:sz w:val="20"/>
          <w:szCs w:val="20"/>
          <w:vertAlign w:val="superscript"/>
        </w:rPr>
        <w:t>-1</w:t>
      </w:r>
      <w:r w:rsidRPr="009B023C">
        <w:rPr>
          <w:rFonts w:ascii="Arial" w:hAnsi="Arial" w:cs="Arial"/>
          <w:sz w:val="20"/>
          <w:szCs w:val="20"/>
        </w:rPr>
        <w:t xml:space="preserve"> (237.8) and root length (16.4 cm) were recorded </w:t>
      </w:r>
      <w:r w:rsidR="000C7539" w:rsidRPr="009B023C">
        <w:rPr>
          <w:rFonts w:ascii="Arial" w:hAnsi="Arial" w:cs="Arial"/>
          <w:sz w:val="20"/>
          <w:szCs w:val="20"/>
        </w:rPr>
        <w:t xml:space="preserve">under </w:t>
      </w:r>
      <w:r w:rsidR="00584107" w:rsidRPr="009B023C">
        <w:rPr>
          <w:rFonts w:ascii="Arial" w:hAnsi="Arial" w:cs="Arial"/>
          <w:sz w:val="20"/>
          <w:szCs w:val="20"/>
        </w:rPr>
        <w:t>T</w:t>
      </w:r>
      <w:r w:rsidR="00584107" w:rsidRPr="009B023C">
        <w:rPr>
          <w:rFonts w:ascii="Arial" w:hAnsi="Arial" w:cs="Arial"/>
          <w:sz w:val="20"/>
          <w:szCs w:val="20"/>
          <w:vertAlign w:val="subscript"/>
        </w:rPr>
        <w:t>1</w:t>
      </w:r>
      <w:r w:rsidR="00584107" w:rsidRPr="009B023C">
        <w:rPr>
          <w:rFonts w:ascii="Arial" w:hAnsi="Arial" w:cs="Arial"/>
          <w:sz w:val="20"/>
          <w:szCs w:val="20"/>
        </w:rPr>
        <w:t xml:space="preserve"> (</w:t>
      </w:r>
      <w:r w:rsidR="000C7539" w:rsidRPr="009B023C">
        <w:rPr>
          <w:rFonts w:ascii="Arial" w:hAnsi="Arial" w:cs="Arial"/>
          <w:sz w:val="20"/>
          <w:szCs w:val="20"/>
        </w:rPr>
        <w:t xml:space="preserve">Farmer’s practice). </w:t>
      </w:r>
      <w:bookmarkEnd w:id="2"/>
      <w:r w:rsidR="000C7539" w:rsidRPr="009B023C">
        <w:rPr>
          <w:rFonts w:ascii="Arial" w:hAnsi="Arial" w:cs="Arial"/>
          <w:sz w:val="20"/>
          <w:szCs w:val="20"/>
        </w:rPr>
        <w:t>The highest growth parameters were achieved under T</w:t>
      </w:r>
      <w:r w:rsidR="000C7539" w:rsidRPr="009B023C">
        <w:rPr>
          <w:rFonts w:ascii="Arial" w:hAnsi="Arial" w:cs="Arial"/>
          <w:sz w:val="20"/>
          <w:szCs w:val="20"/>
          <w:vertAlign w:val="subscript"/>
        </w:rPr>
        <w:t>4</w:t>
      </w:r>
      <w:r w:rsidR="000C7539" w:rsidRPr="009B023C">
        <w:rPr>
          <w:rFonts w:ascii="Arial" w:hAnsi="Arial" w:cs="Arial"/>
          <w:sz w:val="20"/>
          <w:szCs w:val="20"/>
        </w:rPr>
        <w:t>, which might be due to better nutritional environment in the root</w:t>
      </w:r>
      <w:r w:rsidR="00D03763" w:rsidRPr="009B023C">
        <w:rPr>
          <w:rFonts w:ascii="Arial" w:hAnsi="Arial" w:cs="Arial"/>
          <w:sz w:val="20"/>
          <w:szCs w:val="20"/>
        </w:rPr>
        <w:t xml:space="preserve"> </w:t>
      </w:r>
      <w:r w:rsidR="000C7539" w:rsidRPr="009B023C">
        <w:rPr>
          <w:rFonts w:ascii="Arial" w:hAnsi="Arial" w:cs="Arial"/>
          <w:sz w:val="20"/>
          <w:szCs w:val="20"/>
        </w:rPr>
        <w:t xml:space="preserve">zone for growth and development of plants. The similar results were also reported by Vinayak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(2019), Reddy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(2016) and Nair </w:t>
      </w:r>
      <w:r w:rsidR="000C7539" w:rsidRPr="009B023C">
        <w:rPr>
          <w:rFonts w:ascii="Arial" w:hAnsi="Arial" w:cs="Arial"/>
          <w:i/>
          <w:iCs/>
          <w:sz w:val="20"/>
          <w:szCs w:val="20"/>
        </w:rPr>
        <w:t>et al</w:t>
      </w:r>
      <w:r w:rsidR="00D03763" w:rsidRPr="009B023C">
        <w:rPr>
          <w:rFonts w:ascii="Arial" w:hAnsi="Arial" w:cs="Arial"/>
          <w:i/>
          <w:iCs/>
          <w:sz w:val="20"/>
          <w:szCs w:val="20"/>
        </w:rPr>
        <w:t>.,</w:t>
      </w:r>
      <w:r w:rsidR="000C7539" w:rsidRPr="009B023C">
        <w:rPr>
          <w:rFonts w:ascii="Arial" w:hAnsi="Arial" w:cs="Arial"/>
          <w:sz w:val="20"/>
          <w:szCs w:val="20"/>
        </w:rPr>
        <w:t xml:space="preserve"> (2023).</w:t>
      </w:r>
      <w:r w:rsidR="0061337B" w:rsidRPr="009B023C">
        <w:rPr>
          <w:rFonts w:ascii="Arial" w:hAnsi="Arial" w:cs="Arial"/>
          <w:sz w:val="20"/>
          <w:szCs w:val="20"/>
        </w:rPr>
        <w:t xml:space="preserve"> The combined application of organic manures and inorganic fertilizers might have ensured all round nutrient availability</w:t>
      </w:r>
      <w:r w:rsidR="00E86356" w:rsidRPr="009B023C">
        <w:rPr>
          <w:rFonts w:ascii="Arial" w:hAnsi="Arial" w:cs="Arial"/>
          <w:sz w:val="20"/>
          <w:szCs w:val="20"/>
        </w:rPr>
        <w:t xml:space="preserve"> to the crop. The nutrients supplied through inorganic fertilizers were readily available and hence early crop growth and development were observed (Patil</w:t>
      </w:r>
      <w:r w:rsidR="00E86356" w:rsidRPr="009B023C">
        <w:rPr>
          <w:rFonts w:ascii="Arial" w:hAnsi="Arial" w:cs="Arial"/>
          <w:i/>
          <w:iCs/>
          <w:sz w:val="20"/>
          <w:szCs w:val="20"/>
        </w:rPr>
        <w:t xml:space="preserve"> et al.</w:t>
      </w:r>
      <w:r w:rsidR="00D03763" w:rsidRPr="009B023C">
        <w:rPr>
          <w:rFonts w:ascii="Arial" w:hAnsi="Arial" w:cs="Arial"/>
          <w:i/>
          <w:iCs/>
          <w:sz w:val="20"/>
          <w:szCs w:val="20"/>
        </w:rPr>
        <w:t>,</w:t>
      </w:r>
      <w:r w:rsidR="00E86356" w:rsidRPr="009B023C">
        <w:rPr>
          <w:rFonts w:ascii="Arial" w:hAnsi="Arial" w:cs="Arial"/>
          <w:i/>
          <w:iCs/>
          <w:sz w:val="20"/>
          <w:szCs w:val="20"/>
        </w:rPr>
        <w:t xml:space="preserve"> </w:t>
      </w:r>
      <w:r w:rsidR="00E86356" w:rsidRPr="009B023C">
        <w:rPr>
          <w:rFonts w:ascii="Arial" w:hAnsi="Arial" w:cs="Arial"/>
          <w:sz w:val="20"/>
          <w:szCs w:val="20"/>
        </w:rPr>
        <w:t>2012)</w:t>
      </w:r>
      <w:r w:rsidR="0044426B" w:rsidRPr="009B023C">
        <w:rPr>
          <w:rFonts w:ascii="Arial" w:hAnsi="Arial" w:cs="Arial"/>
          <w:sz w:val="20"/>
          <w:szCs w:val="20"/>
        </w:rPr>
        <w:t>. The organic compounds might have improved the soil physical</w:t>
      </w:r>
      <w:r w:rsidR="00D03763" w:rsidRPr="009B023C">
        <w:rPr>
          <w:rFonts w:ascii="Arial" w:hAnsi="Arial" w:cs="Arial"/>
          <w:sz w:val="20"/>
          <w:szCs w:val="20"/>
        </w:rPr>
        <w:t xml:space="preserve"> and biological</w:t>
      </w:r>
      <w:r w:rsidR="0044426B" w:rsidRPr="009B023C">
        <w:rPr>
          <w:rFonts w:ascii="Arial" w:hAnsi="Arial" w:cs="Arial"/>
          <w:sz w:val="20"/>
          <w:szCs w:val="20"/>
        </w:rPr>
        <w:t xml:space="preserve"> condition for the plant growth along with increased availability of N and K at the early stage of crop growth, which </w:t>
      </w:r>
      <w:r w:rsidR="0044426B" w:rsidRPr="009B023C">
        <w:rPr>
          <w:rFonts w:ascii="Arial" w:hAnsi="Arial" w:cs="Arial"/>
          <w:sz w:val="20"/>
          <w:szCs w:val="20"/>
        </w:rPr>
        <w:lastRenderedPageBreak/>
        <w:t>might be the reason for increased in plant growth in INM plots</w:t>
      </w:r>
      <w:r w:rsidR="00612A7D" w:rsidRPr="009B023C">
        <w:rPr>
          <w:rFonts w:ascii="Arial" w:hAnsi="Arial" w:cs="Arial"/>
          <w:sz w:val="20"/>
          <w:szCs w:val="20"/>
        </w:rPr>
        <w:t xml:space="preserve">. These results are supported by the findings of Bharathi </w:t>
      </w:r>
      <w:r w:rsidR="00612A7D" w:rsidRPr="009B023C">
        <w:rPr>
          <w:rFonts w:ascii="Arial" w:hAnsi="Arial" w:cs="Arial"/>
          <w:i/>
          <w:iCs/>
          <w:sz w:val="20"/>
          <w:szCs w:val="20"/>
        </w:rPr>
        <w:t>et al.</w:t>
      </w:r>
      <w:r w:rsidR="00612A7D" w:rsidRPr="009B023C">
        <w:rPr>
          <w:rFonts w:ascii="Arial" w:hAnsi="Arial" w:cs="Arial"/>
          <w:sz w:val="20"/>
          <w:szCs w:val="20"/>
        </w:rPr>
        <w:t xml:space="preserve"> (2011); Kashyap </w:t>
      </w:r>
      <w:r w:rsidR="00612A7D" w:rsidRPr="009B023C">
        <w:rPr>
          <w:rFonts w:ascii="Arial" w:hAnsi="Arial" w:cs="Arial"/>
          <w:i/>
          <w:iCs/>
          <w:sz w:val="20"/>
          <w:szCs w:val="20"/>
        </w:rPr>
        <w:t>et al.</w:t>
      </w:r>
      <w:r w:rsidR="00612A7D" w:rsidRPr="009B023C">
        <w:rPr>
          <w:rFonts w:ascii="Arial" w:hAnsi="Arial" w:cs="Arial"/>
          <w:sz w:val="20"/>
          <w:szCs w:val="20"/>
        </w:rPr>
        <w:t xml:space="preserve"> (2014); Leelarani </w:t>
      </w:r>
      <w:r w:rsidR="00612A7D" w:rsidRPr="009B023C">
        <w:rPr>
          <w:rFonts w:ascii="Arial" w:hAnsi="Arial" w:cs="Arial"/>
          <w:i/>
          <w:iCs/>
          <w:sz w:val="20"/>
          <w:szCs w:val="20"/>
        </w:rPr>
        <w:t>et al.</w:t>
      </w:r>
      <w:r w:rsidR="00612A7D" w:rsidRPr="009B023C">
        <w:rPr>
          <w:rFonts w:ascii="Arial" w:hAnsi="Arial" w:cs="Arial"/>
          <w:sz w:val="20"/>
          <w:szCs w:val="20"/>
        </w:rPr>
        <w:t xml:space="preserve"> (2015); Shiva </w:t>
      </w:r>
      <w:r w:rsidR="00612A7D" w:rsidRPr="009B023C">
        <w:rPr>
          <w:rFonts w:ascii="Arial" w:hAnsi="Arial" w:cs="Arial"/>
          <w:i/>
          <w:iCs/>
          <w:sz w:val="20"/>
          <w:szCs w:val="20"/>
        </w:rPr>
        <w:t>et al.</w:t>
      </w:r>
      <w:r w:rsidR="00612A7D" w:rsidRPr="009B023C">
        <w:rPr>
          <w:rFonts w:ascii="Arial" w:hAnsi="Arial" w:cs="Arial"/>
          <w:sz w:val="20"/>
          <w:szCs w:val="20"/>
        </w:rPr>
        <w:t xml:space="preserve"> (2015); Guinoza </w:t>
      </w:r>
      <w:r w:rsidR="00612A7D" w:rsidRPr="009B023C">
        <w:rPr>
          <w:rFonts w:ascii="Arial" w:hAnsi="Arial" w:cs="Arial"/>
          <w:i/>
          <w:iCs/>
          <w:sz w:val="20"/>
          <w:szCs w:val="20"/>
        </w:rPr>
        <w:t>et al.</w:t>
      </w:r>
      <w:r w:rsidR="00612A7D" w:rsidRPr="009B023C">
        <w:rPr>
          <w:rFonts w:ascii="Arial" w:hAnsi="Arial" w:cs="Arial"/>
          <w:sz w:val="20"/>
          <w:szCs w:val="20"/>
        </w:rPr>
        <w:t xml:space="preserve"> (2015); Alaboz </w:t>
      </w:r>
      <w:r w:rsidR="00612A7D" w:rsidRPr="009B023C">
        <w:rPr>
          <w:rFonts w:ascii="Arial" w:hAnsi="Arial" w:cs="Arial"/>
          <w:i/>
          <w:iCs/>
          <w:sz w:val="20"/>
          <w:szCs w:val="20"/>
        </w:rPr>
        <w:t>et al.</w:t>
      </w:r>
      <w:r w:rsidR="00612A7D" w:rsidRPr="009B023C">
        <w:rPr>
          <w:rFonts w:ascii="Arial" w:hAnsi="Arial" w:cs="Arial"/>
          <w:sz w:val="20"/>
          <w:szCs w:val="20"/>
        </w:rPr>
        <w:t xml:space="preserve"> (2017); Sakthivel (2021); Sikarwar </w:t>
      </w:r>
      <w:r w:rsidR="00612A7D" w:rsidRPr="009B023C">
        <w:rPr>
          <w:rFonts w:ascii="Arial" w:hAnsi="Arial" w:cs="Arial"/>
          <w:i/>
          <w:iCs/>
          <w:sz w:val="20"/>
          <w:szCs w:val="20"/>
        </w:rPr>
        <w:t>et al.</w:t>
      </w:r>
      <w:r w:rsidR="00612A7D" w:rsidRPr="009B023C">
        <w:rPr>
          <w:rFonts w:ascii="Arial" w:hAnsi="Arial" w:cs="Arial"/>
          <w:sz w:val="20"/>
          <w:szCs w:val="20"/>
        </w:rPr>
        <w:t xml:space="preserve"> (2023)</w:t>
      </w:r>
      <w:r w:rsidR="0093275C" w:rsidRPr="009B023C">
        <w:rPr>
          <w:rFonts w:ascii="Arial" w:hAnsi="Arial" w:cs="Arial"/>
          <w:sz w:val="20"/>
          <w:szCs w:val="20"/>
        </w:rPr>
        <w:t xml:space="preserve">. Comparatively similar results were obtained by Singh </w:t>
      </w:r>
      <w:r w:rsidR="0093275C" w:rsidRPr="009B023C">
        <w:rPr>
          <w:rFonts w:ascii="Arial" w:hAnsi="Arial" w:cs="Arial"/>
          <w:i/>
          <w:iCs/>
          <w:sz w:val="20"/>
          <w:szCs w:val="20"/>
        </w:rPr>
        <w:t xml:space="preserve">et al. </w:t>
      </w:r>
      <w:r w:rsidR="0093275C" w:rsidRPr="009B023C">
        <w:rPr>
          <w:rFonts w:ascii="Arial" w:hAnsi="Arial" w:cs="Arial"/>
          <w:sz w:val="20"/>
          <w:szCs w:val="20"/>
        </w:rPr>
        <w:t xml:space="preserve">(2014); Dhanalakshmi </w:t>
      </w:r>
      <w:r w:rsidR="0093275C" w:rsidRPr="009B023C">
        <w:rPr>
          <w:rFonts w:ascii="Arial" w:hAnsi="Arial" w:cs="Arial"/>
          <w:i/>
          <w:iCs/>
          <w:sz w:val="20"/>
          <w:szCs w:val="20"/>
        </w:rPr>
        <w:t xml:space="preserve">et al. </w:t>
      </w:r>
      <w:r w:rsidR="0093275C" w:rsidRPr="009B023C">
        <w:rPr>
          <w:rFonts w:ascii="Arial" w:hAnsi="Arial" w:cs="Arial"/>
          <w:sz w:val="20"/>
          <w:szCs w:val="20"/>
        </w:rPr>
        <w:t>(2014) who described that application of vermicompost on okra and chilli crop responded maximum number of branches plant</w:t>
      </w:r>
      <w:r w:rsidR="0093275C" w:rsidRPr="009B023C">
        <w:rPr>
          <w:rFonts w:ascii="Arial" w:hAnsi="Arial" w:cs="Arial"/>
          <w:sz w:val="20"/>
          <w:szCs w:val="20"/>
          <w:vertAlign w:val="superscript"/>
        </w:rPr>
        <w:t>-1</w:t>
      </w:r>
      <w:r w:rsidR="0093275C" w:rsidRPr="009B023C">
        <w:rPr>
          <w:rFonts w:ascii="Arial" w:hAnsi="Arial" w:cs="Arial"/>
          <w:sz w:val="20"/>
          <w:szCs w:val="20"/>
        </w:rPr>
        <w:t>.</w:t>
      </w:r>
      <w:r w:rsidR="009C4074" w:rsidRPr="009B023C">
        <w:rPr>
          <w:rFonts w:ascii="Arial" w:hAnsi="Arial" w:cs="Arial"/>
          <w:sz w:val="20"/>
          <w:szCs w:val="20"/>
        </w:rPr>
        <w:t xml:space="preserve"> Vermicompost also provides better environment in the rhizosphere for the growth and extension of root (Tripathi </w:t>
      </w:r>
      <w:r w:rsidR="009C4074" w:rsidRPr="009B023C">
        <w:rPr>
          <w:rFonts w:ascii="Arial" w:hAnsi="Arial" w:cs="Arial"/>
          <w:i/>
          <w:iCs/>
          <w:sz w:val="20"/>
          <w:szCs w:val="20"/>
        </w:rPr>
        <w:t>et al</w:t>
      </w:r>
      <w:r w:rsidR="009C4074" w:rsidRPr="009B023C">
        <w:rPr>
          <w:rFonts w:ascii="Arial" w:hAnsi="Arial" w:cs="Arial"/>
          <w:sz w:val="20"/>
          <w:szCs w:val="20"/>
        </w:rPr>
        <w:t>., 2023)</w:t>
      </w:r>
    </w:p>
    <w:p w14:paraId="3BD94E65" w14:textId="2E6D7325" w:rsidR="00B72F5D" w:rsidRPr="009B023C" w:rsidRDefault="00B72F5D"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 attributes</w:t>
      </w:r>
    </w:p>
    <w:p w14:paraId="7D783034" w14:textId="4A4EC8B9" w:rsidR="00342406" w:rsidRPr="009B023C" w:rsidRDefault="0041409C" w:rsidP="002120E9">
      <w:pPr>
        <w:spacing w:after="0" w:line="240" w:lineRule="auto"/>
        <w:jc w:val="both"/>
        <w:rPr>
          <w:rFonts w:ascii="Arial" w:hAnsi="Arial" w:cs="Arial"/>
          <w:sz w:val="20"/>
          <w:szCs w:val="20"/>
        </w:rPr>
      </w:pPr>
      <w:r w:rsidRPr="009B023C">
        <w:rPr>
          <w:rFonts w:ascii="Arial" w:hAnsi="Arial" w:cs="Arial"/>
          <w:sz w:val="20"/>
          <w:szCs w:val="20"/>
        </w:rPr>
        <w:tab/>
      </w:r>
      <w:r w:rsidR="00035293" w:rsidRPr="009B023C">
        <w:rPr>
          <w:rFonts w:ascii="Arial" w:hAnsi="Arial" w:cs="Arial"/>
          <w:sz w:val="20"/>
          <w:szCs w:val="20"/>
        </w:rPr>
        <w:t xml:space="preserve">  </w:t>
      </w:r>
      <w:r w:rsidR="00B72F5D" w:rsidRPr="009B023C">
        <w:rPr>
          <w:rFonts w:ascii="Arial" w:hAnsi="Arial" w:cs="Arial"/>
          <w:sz w:val="20"/>
          <w:szCs w:val="20"/>
        </w:rPr>
        <w:t xml:space="preserve">The data pertaining to yield attributes has been presented in Table-2. </w:t>
      </w:r>
      <w:bookmarkStart w:id="3" w:name="_Hlk204176945"/>
      <w:r w:rsidR="00B72F5D" w:rsidRPr="009B023C">
        <w:rPr>
          <w:rFonts w:ascii="Arial" w:hAnsi="Arial" w:cs="Arial"/>
          <w:sz w:val="20"/>
          <w:szCs w:val="20"/>
        </w:rPr>
        <w:t>The highest number of fruits plant</w:t>
      </w:r>
      <w:r w:rsidR="00B72F5D" w:rsidRPr="009B023C">
        <w:rPr>
          <w:rFonts w:ascii="Arial" w:hAnsi="Arial" w:cs="Arial"/>
          <w:sz w:val="20"/>
          <w:szCs w:val="20"/>
          <w:vertAlign w:val="superscript"/>
        </w:rPr>
        <w:t>-1</w:t>
      </w:r>
      <w:r w:rsidR="009C4074" w:rsidRPr="009B023C">
        <w:rPr>
          <w:rFonts w:ascii="Arial" w:hAnsi="Arial" w:cs="Arial"/>
          <w:sz w:val="20"/>
          <w:szCs w:val="20"/>
          <w:vertAlign w:val="superscript"/>
        </w:rPr>
        <w:t xml:space="preserve"> </w:t>
      </w:r>
      <w:r w:rsidR="00B72F5D" w:rsidRPr="009B023C">
        <w:rPr>
          <w:rFonts w:ascii="Arial" w:hAnsi="Arial" w:cs="Arial"/>
          <w:sz w:val="20"/>
          <w:szCs w:val="20"/>
        </w:rPr>
        <w:t>(96.3), fru</w:t>
      </w:r>
      <w:r w:rsidR="00702470" w:rsidRPr="009B023C">
        <w:rPr>
          <w:rFonts w:ascii="Arial" w:hAnsi="Arial" w:cs="Arial"/>
          <w:sz w:val="20"/>
          <w:szCs w:val="20"/>
        </w:rPr>
        <w:t>it length (6.4 cm), single fresh fruit weight (</w:t>
      </w:r>
      <w:r w:rsidR="003830F0" w:rsidRPr="009B023C">
        <w:rPr>
          <w:rFonts w:ascii="Arial" w:hAnsi="Arial" w:cs="Arial"/>
          <w:sz w:val="20"/>
          <w:szCs w:val="20"/>
        </w:rPr>
        <w:t>1</w:t>
      </w:r>
      <w:r w:rsidR="00702470" w:rsidRPr="009B023C">
        <w:rPr>
          <w:rFonts w:ascii="Arial" w:hAnsi="Arial" w:cs="Arial"/>
          <w:sz w:val="20"/>
          <w:szCs w:val="20"/>
        </w:rPr>
        <w:t xml:space="preserve">.86 g), dry fruit weight (0.71 g) </w:t>
      </w:r>
      <w:r w:rsidR="009C4074" w:rsidRPr="009B023C">
        <w:rPr>
          <w:rFonts w:ascii="Arial" w:hAnsi="Arial" w:cs="Arial"/>
          <w:sz w:val="20"/>
          <w:szCs w:val="20"/>
        </w:rPr>
        <w:t>was</w:t>
      </w:r>
      <w:r w:rsidR="00702470" w:rsidRPr="009B023C">
        <w:rPr>
          <w:rFonts w:ascii="Arial" w:hAnsi="Arial" w:cs="Arial"/>
          <w:sz w:val="20"/>
          <w:szCs w:val="20"/>
        </w:rPr>
        <w:t xml:space="preserve"> observed under the treatment which received </w:t>
      </w:r>
      <w:r w:rsidR="003830F0" w:rsidRPr="009B023C">
        <w:rPr>
          <w:rFonts w:ascii="Arial" w:hAnsi="Arial" w:cs="Arial"/>
          <w:sz w:val="20"/>
          <w:szCs w:val="20"/>
        </w:rPr>
        <w:t xml:space="preserve">the </w:t>
      </w:r>
      <w:r w:rsidR="00702470" w:rsidRPr="009B023C">
        <w:rPr>
          <w:rFonts w:ascii="Arial" w:hAnsi="Arial" w:cs="Arial"/>
          <w:sz w:val="20"/>
          <w:szCs w:val="20"/>
        </w:rPr>
        <w:t>soil test based NPK, vermicompost @ 5 tha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and biofertilizer @ 12 kg ha</w:t>
      </w:r>
      <w:r w:rsidR="00702470" w:rsidRPr="009B023C">
        <w:rPr>
          <w:rFonts w:ascii="Arial" w:hAnsi="Arial" w:cs="Arial"/>
          <w:sz w:val="20"/>
          <w:szCs w:val="20"/>
          <w:vertAlign w:val="superscript"/>
        </w:rPr>
        <w:t>-1</w:t>
      </w:r>
      <w:r w:rsidR="00702470" w:rsidRPr="009B023C">
        <w:rPr>
          <w:rFonts w:ascii="Arial" w:hAnsi="Arial" w:cs="Arial"/>
          <w:sz w:val="20"/>
          <w:szCs w:val="20"/>
        </w:rPr>
        <w:t xml:space="preserve"> (T</w:t>
      </w:r>
      <w:r w:rsidR="00702470" w:rsidRPr="009B023C">
        <w:rPr>
          <w:rFonts w:ascii="Arial" w:hAnsi="Arial" w:cs="Arial"/>
          <w:sz w:val="20"/>
          <w:szCs w:val="20"/>
          <w:vertAlign w:val="subscript"/>
        </w:rPr>
        <w:t>4</w:t>
      </w:r>
      <w:r w:rsidR="00702470" w:rsidRPr="009B023C">
        <w:rPr>
          <w:rFonts w:ascii="Arial" w:hAnsi="Arial" w:cs="Arial"/>
          <w:sz w:val="20"/>
          <w:szCs w:val="20"/>
        </w:rPr>
        <w:t>) which is followed by T</w:t>
      </w:r>
      <w:r w:rsidR="00702470" w:rsidRPr="009B023C">
        <w:rPr>
          <w:rFonts w:ascii="Arial" w:hAnsi="Arial" w:cs="Arial"/>
          <w:sz w:val="20"/>
          <w:szCs w:val="20"/>
          <w:vertAlign w:val="subscript"/>
        </w:rPr>
        <w:t>3</w:t>
      </w:r>
      <w:r w:rsidR="00702470" w:rsidRPr="009B023C">
        <w:rPr>
          <w:rFonts w:ascii="Arial" w:hAnsi="Arial" w:cs="Arial"/>
          <w:sz w:val="20"/>
          <w:szCs w:val="20"/>
        </w:rPr>
        <w:t xml:space="preserve"> and T</w:t>
      </w:r>
      <w:r w:rsidR="00702470" w:rsidRPr="009B023C">
        <w:rPr>
          <w:rFonts w:ascii="Arial" w:hAnsi="Arial" w:cs="Arial"/>
          <w:sz w:val="20"/>
          <w:szCs w:val="20"/>
          <w:vertAlign w:val="subscript"/>
        </w:rPr>
        <w:t>2</w:t>
      </w:r>
      <w:r w:rsidR="00702470" w:rsidRPr="009B023C">
        <w:rPr>
          <w:rFonts w:ascii="Arial" w:hAnsi="Arial" w:cs="Arial"/>
          <w:sz w:val="20"/>
          <w:szCs w:val="20"/>
        </w:rPr>
        <w:t xml:space="preserve">. </w:t>
      </w:r>
    </w:p>
    <w:bookmarkEnd w:id="3"/>
    <w:p w14:paraId="06DE47E9" w14:textId="459F05A0" w:rsidR="00342406" w:rsidRPr="009B023C" w:rsidRDefault="00342406" w:rsidP="002120E9">
      <w:pPr>
        <w:spacing w:after="0" w:line="240" w:lineRule="auto"/>
        <w:ind w:left="720" w:hanging="630"/>
        <w:jc w:val="both"/>
        <w:rPr>
          <w:rFonts w:ascii="Arial" w:hAnsi="Arial" w:cs="Arial"/>
          <w:sz w:val="20"/>
          <w:szCs w:val="20"/>
        </w:rPr>
      </w:pPr>
      <w:r w:rsidRPr="009B023C">
        <w:rPr>
          <w:rFonts w:ascii="Arial" w:hAnsi="Arial" w:cs="Arial"/>
          <w:sz w:val="20"/>
          <w:szCs w:val="20"/>
        </w:rPr>
        <w:t xml:space="preserve">Table 2. Effect of integrated nutrient management practices on yield </w:t>
      </w:r>
      <w:r w:rsidR="003830F0" w:rsidRPr="009B023C">
        <w:rPr>
          <w:rFonts w:ascii="Arial" w:hAnsi="Arial" w:cs="Arial"/>
          <w:sz w:val="20"/>
          <w:szCs w:val="20"/>
        </w:rPr>
        <w:t>attributes</w:t>
      </w:r>
      <w:r w:rsidRPr="009B023C">
        <w:rPr>
          <w:rFonts w:ascii="Arial" w:hAnsi="Arial" w:cs="Arial"/>
          <w:sz w:val="20"/>
          <w:szCs w:val="20"/>
        </w:rPr>
        <w:t xml:space="preserve"> and yield of chilli</w:t>
      </w:r>
    </w:p>
    <w:tbl>
      <w:tblPr>
        <w:tblStyle w:val="TableGrid"/>
        <w:tblW w:w="5000" w:type="pct"/>
        <w:tblLook w:val="04A0" w:firstRow="1" w:lastRow="0" w:firstColumn="1" w:lastColumn="0" w:noHBand="0" w:noVBand="1"/>
      </w:tblPr>
      <w:tblGrid>
        <w:gridCol w:w="3541"/>
        <w:gridCol w:w="1049"/>
        <w:gridCol w:w="1191"/>
        <w:gridCol w:w="1191"/>
        <w:gridCol w:w="1191"/>
        <w:gridCol w:w="1187"/>
      </w:tblGrid>
      <w:tr w:rsidR="00342406" w:rsidRPr="009B023C" w14:paraId="7C097088" w14:textId="77777777" w:rsidTr="00BE261E">
        <w:tc>
          <w:tcPr>
            <w:tcW w:w="1893" w:type="pct"/>
          </w:tcPr>
          <w:p w14:paraId="1879636E"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Treatments</w:t>
            </w:r>
          </w:p>
        </w:tc>
        <w:tc>
          <w:tcPr>
            <w:tcW w:w="561" w:type="pct"/>
          </w:tcPr>
          <w:p w14:paraId="03E825C4"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No. of fruits plant</w:t>
            </w:r>
            <w:r w:rsidRPr="009B023C">
              <w:rPr>
                <w:rFonts w:ascii="Arial" w:hAnsi="Arial" w:cs="Arial"/>
                <w:sz w:val="20"/>
                <w:szCs w:val="20"/>
                <w:vertAlign w:val="superscript"/>
              </w:rPr>
              <w:t>-1</w:t>
            </w:r>
          </w:p>
        </w:tc>
        <w:tc>
          <w:tcPr>
            <w:tcW w:w="637" w:type="pct"/>
          </w:tcPr>
          <w:p w14:paraId="7BFD898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Fruit length (cm)</w:t>
            </w:r>
          </w:p>
        </w:tc>
        <w:tc>
          <w:tcPr>
            <w:tcW w:w="637" w:type="pct"/>
          </w:tcPr>
          <w:p w14:paraId="4891B1CC"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Single fresh fruit weight (g)</w:t>
            </w:r>
          </w:p>
        </w:tc>
        <w:tc>
          <w:tcPr>
            <w:tcW w:w="637" w:type="pct"/>
          </w:tcPr>
          <w:p w14:paraId="185EA9F7"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Dry fruit weight (g)</w:t>
            </w:r>
          </w:p>
        </w:tc>
        <w:tc>
          <w:tcPr>
            <w:tcW w:w="636" w:type="pct"/>
          </w:tcPr>
          <w:p w14:paraId="6315A67D" w14:textId="77777777" w:rsidR="00EA5A40" w:rsidRPr="009B023C" w:rsidRDefault="00342406" w:rsidP="002120E9">
            <w:pPr>
              <w:jc w:val="both"/>
              <w:rPr>
                <w:rFonts w:ascii="Arial" w:hAnsi="Arial" w:cs="Arial"/>
                <w:sz w:val="20"/>
                <w:szCs w:val="20"/>
              </w:rPr>
            </w:pPr>
            <w:r w:rsidRPr="009B023C">
              <w:rPr>
                <w:rFonts w:ascii="Arial" w:hAnsi="Arial" w:cs="Arial"/>
                <w:sz w:val="20"/>
                <w:szCs w:val="20"/>
              </w:rPr>
              <w:t xml:space="preserve">Fresh fruit yield </w:t>
            </w:r>
          </w:p>
          <w:p w14:paraId="02AB2DD2" w14:textId="05E952AF" w:rsidR="00342406" w:rsidRPr="009B023C" w:rsidRDefault="00342406" w:rsidP="002120E9">
            <w:pPr>
              <w:jc w:val="both"/>
              <w:rPr>
                <w:rFonts w:ascii="Arial" w:hAnsi="Arial" w:cs="Arial"/>
                <w:sz w:val="20"/>
                <w:szCs w:val="20"/>
              </w:rPr>
            </w:pPr>
            <w:r w:rsidRPr="009B023C">
              <w:rPr>
                <w:rFonts w:ascii="Arial" w:hAnsi="Arial" w:cs="Arial"/>
                <w:sz w:val="20"/>
                <w:szCs w:val="20"/>
              </w:rPr>
              <w:t>(q ha</w:t>
            </w:r>
            <w:r w:rsidRPr="009B023C">
              <w:rPr>
                <w:rFonts w:ascii="Arial" w:hAnsi="Arial" w:cs="Arial"/>
                <w:sz w:val="20"/>
                <w:szCs w:val="20"/>
                <w:vertAlign w:val="superscript"/>
              </w:rPr>
              <w:t>-1</w:t>
            </w:r>
            <w:r w:rsidRPr="009B023C">
              <w:rPr>
                <w:rFonts w:ascii="Arial" w:hAnsi="Arial" w:cs="Arial"/>
                <w:sz w:val="20"/>
                <w:szCs w:val="20"/>
              </w:rPr>
              <w:t>)</w:t>
            </w:r>
          </w:p>
        </w:tc>
      </w:tr>
      <w:tr w:rsidR="00342406" w:rsidRPr="009B023C" w14:paraId="2D30AB6E" w14:textId="77777777" w:rsidTr="00BE261E">
        <w:tc>
          <w:tcPr>
            <w:tcW w:w="1893" w:type="pct"/>
          </w:tcPr>
          <w:p w14:paraId="112F07CC" w14:textId="54A26A19"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561" w:type="pct"/>
            <w:vAlign w:val="center"/>
          </w:tcPr>
          <w:p w14:paraId="544AE75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61.4</w:t>
            </w:r>
          </w:p>
        </w:tc>
        <w:tc>
          <w:tcPr>
            <w:tcW w:w="637" w:type="pct"/>
            <w:vAlign w:val="center"/>
          </w:tcPr>
          <w:p w14:paraId="589AB4D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3.9</w:t>
            </w:r>
          </w:p>
        </w:tc>
        <w:tc>
          <w:tcPr>
            <w:tcW w:w="637" w:type="pct"/>
            <w:vAlign w:val="center"/>
          </w:tcPr>
          <w:p w14:paraId="4218CF69"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1.31</w:t>
            </w:r>
          </w:p>
        </w:tc>
        <w:tc>
          <w:tcPr>
            <w:tcW w:w="637" w:type="pct"/>
            <w:vAlign w:val="center"/>
          </w:tcPr>
          <w:p w14:paraId="4CD9BC2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0.44</w:t>
            </w:r>
          </w:p>
        </w:tc>
        <w:tc>
          <w:tcPr>
            <w:tcW w:w="636" w:type="pct"/>
            <w:vAlign w:val="center"/>
          </w:tcPr>
          <w:p w14:paraId="5814B3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90.2</w:t>
            </w:r>
          </w:p>
        </w:tc>
      </w:tr>
      <w:tr w:rsidR="00342406" w:rsidRPr="009B023C" w14:paraId="0BCD826E" w14:textId="77777777" w:rsidTr="00BE261E">
        <w:tc>
          <w:tcPr>
            <w:tcW w:w="1893" w:type="pct"/>
          </w:tcPr>
          <w:p w14:paraId="3F2D75D9"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E0EEC5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72.6</w:t>
            </w:r>
          </w:p>
        </w:tc>
        <w:tc>
          <w:tcPr>
            <w:tcW w:w="637" w:type="pct"/>
            <w:vAlign w:val="center"/>
          </w:tcPr>
          <w:p w14:paraId="2D8D654D"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5.7</w:t>
            </w:r>
          </w:p>
        </w:tc>
        <w:tc>
          <w:tcPr>
            <w:tcW w:w="637" w:type="pct"/>
            <w:vAlign w:val="center"/>
          </w:tcPr>
          <w:p w14:paraId="24740E72"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1.60</w:t>
            </w:r>
          </w:p>
        </w:tc>
        <w:tc>
          <w:tcPr>
            <w:tcW w:w="637" w:type="pct"/>
            <w:vAlign w:val="center"/>
          </w:tcPr>
          <w:p w14:paraId="135AEC3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0.59</w:t>
            </w:r>
          </w:p>
        </w:tc>
        <w:tc>
          <w:tcPr>
            <w:tcW w:w="636" w:type="pct"/>
            <w:vAlign w:val="center"/>
          </w:tcPr>
          <w:p w14:paraId="22254B7B"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112.7</w:t>
            </w:r>
          </w:p>
        </w:tc>
      </w:tr>
      <w:tr w:rsidR="00342406" w:rsidRPr="009B023C" w14:paraId="077A765F" w14:textId="77777777" w:rsidTr="00BE261E">
        <w:tc>
          <w:tcPr>
            <w:tcW w:w="1893" w:type="pct"/>
          </w:tcPr>
          <w:p w14:paraId="66117A25"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561" w:type="pct"/>
            <w:vAlign w:val="center"/>
          </w:tcPr>
          <w:p w14:paraId="4787C28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81.5</w:t>
            </w:r>
          </w:p>
        </w:tc>
        <w:tc>
          <w:tcPr>
            <w:tcW w:w="637" w:type="pct"/>
            <w:vAlign w:val="center"/>
          </w:tcPr>
          <w:p w14:paraId="3E3E436E"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6.1</w:t>
            </w:r>
          </w:p>
        </w:tc>
        <w:tc>
          <w:tcPr>
            <w:tcW w:w="637" w:type="pct"/>
            <w:vAlign w:val="center"/>
          </w:tcPr>
          <w:p w14:paraId="75ADA800"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1.74</w:t>
            </w:r>
          </w:p>
        </w:tc>
        <w:tc>
          <w:tcPr>
            <w:tcW w:w="637" w:type="pct"/>
            <w:vAlign w:val="center"/>
          </w:tcPr>
          <w:p w14:paraId="22130E6C"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0.64</w:t>
            </w:r>
          </w:p>
        </w:tc>
        <w:tc>
          <w:tcPr>
            <w:tcW w:w="636" w:type="pct"/>
            <w:vAlign w:val="center"/>
          </w:tcPr>
          <w:p w14:paraId="501D19FA"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118.4</w:t>
            </w:r>
          </w:p>
        </w:tc>
      </w:tr>
      <w:tr w:rsidR="00342406" w:rsidRPr="009B023C" w14:paraId="7DBD740D" w14:textId="77777777" w:rsidTr="00BE261E">
        <w:tc>
          <w:tcPr>
            <w:tcW w:w="1893" w:type="pct"/>
          </w:tcPr>
          <w:p w14:paraId="001BD93B"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561" w:type="pct"/>
            <w:vAlign w:val="center"/>
          </w:tcPr>
          <w:p w14:paraId="4769612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96.3</w:t>
            </w:r>
          </w:p>
        </w:tc>
        <w:tc>
          <w:tcPr>
            <w:tcW w:w="637" w:type="pct"/>
            <w:vAlign w:val="center"/>
          </w:tcPr>
          <w:p w14:paraId="30C21D1F"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6.4</w:t>
            </w:r>
          </w:p>
        </w:tc>
        <w:tc>
          <w:tcPr>
            <w:tcW w:w="637" w:type="pct"/>
            <w:vAlign w:val="center"/>
          </w:tcPr>
          <w:p w14:paraId="21E3F658"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1.86</w:t>
            </w:r>
          </w:p>
        </w:tc>
        <w:tc>
          <w:tcPr>
            <w:tcW w:w="637" w:type="pct"/>
            <w:vAlign w:val="center"/>
          </w:tcPr>
          <w:p w14:paraId="416E5DC5"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0.71</w:t>
            </w:r>
          </w:p>
        </w:tc>
        <w:tc>
          <w:tcPr>
            <w:tcW w:w="636" w:type="pct"/>
            <w:vAlign w:val="center"/>
          </w:tcPr>
          <w:p w14:paraId="42101333" w14:textId="77777777" w:rsidR="00342406" w:rsidRPr="009B023C" w:rsidRDefault="00342406" w:rsidP="002120E9">
            <w:pPr>
              <w:jc w:val="center"/>
              <w:rPr>
                <w:rFonts w:ascii="Arial" w:hAnsi="Arial" w:cs="Arial"/>
                <w:sz w:val="20"/>
                <w:szCs w:val="20"/>
              </w:rPr>
            </w:pPr>
            <w:r w:rsidRPr="009B023C">
              <w:rPr>
                <w:rFonts w:ascii="Arial" w:hAnsi="Arial" w:cs="Arial"/>
                <w:sz w:val="20"/>
                <w:szCs w:val="20"/>
              </w:rPr>
              <w:t>126.4</w:t>
            </w:r>
          </w:p>
        </w:tc>
      </w:tr>
      <w:tr w:rsidR="00342406" w:rsidRPr="009B023C" w14:paraId="628E6ADB" w14:textId="77777777" w:rsidTr="00BE261E">
        <w:tc>
          <w:tcPr>
            <w:tcW w:w="1893" w:type="pct"/>
          </w:tcPr>
          <w:p w14:paraId="6819FF78" w14:textId="77777777" w:rsidR="00342406" w:rsidRPr="009B023C" w:rsidRDefault="00342406" w:rsidP="002120E9">
            <w:pPr>
              <w:jc w:val="both"/>
              <w:rPr>
                <w:rFonts w:ascii="Arial" w:hAnsi="Arial" w:cs="Arial"/>
                <w:sz w:val="20"/>
                <w:szCs w:val="20"/>
              </w:rPr>
            </w:pPr>
            <w:r w:rsidRPr="009B023C">
              <w:rPr>
                <w:rFonts w:ascii="Arial" w:hAnsi="Arial" w:cs="Arial"/>
                <w:sz w:val="20"/>
                <w:szCs w:val="20"/>
              </w:rPr>
              <w:t>CD</w:t>
            </w:r>
            <w:r w:rsidRPr="009B023C">
              <w:rPr>
                <w:rFonts w:ascii="Arial" w:hAnsi="Arial" w:cs="Arial"/>
                <w:sz w:val="20"/>
                <w:szCs w:val="20"/>
                <w:vertAlign w:val="subscript"/>
              </w:rPr>
              <w:t xml:space="preserve"> (0.05)</w:t>
            </w:r>
          </w:p>
        </w:tc>
        <w:tc>
          <w:tcPr>
            <w:tcW w:w="561" w:type="pct"/>
            <w:vAlign w:val="center"/>
          </w:tcPr>
          <w:p w14:paraId="486A9C66" w14:textId="0DA48438" w:rsidR="00342406" w:rsidRPr="009B023C" w:rsidRDefault="00163F6B" w:rsidP="002120E9">
            <w:pPr>
              <w:jc w:val="center"/>
              <w:rPr>
                <w:rFonts w:ascii="Arial" w:hAnsi="Arial" w:cs="Arial"/>
                <w:sz w:val="20"/>
                <w:szCs w:val="20"/>
              </w:rPr>
            </w:pPr>
            <w:r w:rsidRPr="009B023C">
              <w:rPr>
                <w:rFonts w:ascii="Arial" w:hAnsi="Arial" w:cs="Arial"/>
                <w:sz w:val="20"/>
                <w:szCs w:val="20"/>
              </w:rPr>
              <w:t>3.14</w:t>
            </w:r>
          </w:p>
        </w:tc>
        <w:tc>
          <w:tcPr>
            <w:tcW w:w="637" w:type="pct"/>
            <w:vAlign w:val="center"/>
          </w:tcPr>
          <w:p w14:paraId="3CFECDEC" w14:textId="1EB03DD2" w:rsidR="00342406" w:rsidRPr="009B023C" w:rsidRDefault="00163F6B" w:rsidP="002120E9">
            <w:pPr>
              <w:jc w:val="center"/>
              <w:rPr>
                <w:rFonts w:ascii="Arial" w:hAnsi="Arial" w:cs="Arial"/>
                <w:sz w:val="20"/>
                <w:szCs w:val="20"/>
              </w:rPr>
            </w:pPr>
            <w:r w:rsidRPr="009B023C">
              <w:rPr>
                <w:rFonts w:ascii="Arial" w:hAnsi="Arial" w:cs="Arial"/>
                <w:sz w:val="20"/>
                <w:szCs w:val="20"/>
              </w:rPr>
              <w:t>0.24</w:t>
            </w:r>
          </w:p>
        </w:tc>
        <w:tc>
          <w:tcPr>
            <w:tcW w:w="637" w:type="pct"/>
            <w:vAlign w:val="center"/>
          </w:tcPr>
          <w:p w14:paraId="162E9A8C" w14:textId="54D6F4DD" w:rsidR="00342406" w:rsidRPr="009B023C" w:rsidRDefault="00163F6B" w:rsidP="002120E9">
            <w:pPr>
              <w:jc w:val="center"/>
              <w:rPr>
                <w:rFonts w:ascii="Arial" w:hAnsi="Arial" w:cs="Arial"/>
                <w:sz w:val="20"/>
                <w:szCs w:val="20"/>
              </w:rPr>
            </w:pPr>
            <w:r w:rsidRPr="009B023C">
              <w:rPr>
                <w:rFonts w:ascii="Arial" w:hAnsi="Arial" w:cs="Arial"/>
                <w:sz w:val="20"/>
                <w:szCs w:val="20"/>
              </w:rPr>
              <w:t>0.19</w:t>
            </w:r>
          </w:p>
        </w:tc>
        <w:tc>
          <w:tcPr>
            <w:tcW w:w="637" w:type="pct"/>
            <w:vAlign w:val="center"/>
          </w:tcPr>
          <w:p w14:paraId="14EBAF19" w14:textId="68A3B4DE"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6" w:type="pct"/>
            <w:vAlign w:val="center"/>
          </w:tcPr>
          <w:p w14:paraId="30A91B70" w14:textId="567C30F6" w:rsidR="00342406" w:rsidRPr="009B023C" w:rsidRDefault="00163F6B" w:rsidP="002120E9">
            <w:pPr>
              <w:jc w:val="center"/>
              <w:rPr>
                <w:rFonts w:ascii="Arial" w:hAnsi="Arial" w:cs="Arial"/>
                <w:sz w:val="20"/>
                <w:szCs w:val="20"/>
              </w:rPr>
            </w:pPr>
            <w:r w:rsidRPr="009B023C">
              <w:rPr>
                <w:rFonts w:ascii="Arial" w:hAnsi="Arial" w:cs="Arial"/>
                <w:sz w:val="20"/>
                <w:szCs w:val="20"/>
              </w:rPr>
              <w:t>2.59</w:t>
            </w:r>
          </w:p>
        </w:tc>
      </w:tr>
      <w:tr w:rsidR="00342406" w:rsidRPr="009B023C" w14:paraId="2EB50853" w14:textId="77777777" w:rsidTr="00BE261E">
        <w:tc>
          <w:tcPr>
            <w:tcW w:w="1893" w:type="pct"/>
          </w:tcPr>
          <w:p w14:paraId="0CA6453A" w14:textId="77777777" w:rsidR="00342406" w:rsidRPr="009B023C" w:rsidRDefault="00342406" w:rsidP="002120E9">
            <w:pPr>
              <w:jc w:val="both"/>
              <w:rPr>
                <w:rFonts w:ascii="Arial" w:hAnsi="Arial" w:cs="Arial"/>
                <w:sz w:val="20"/>
                <w:szCs w:val="20"/>
              </w:rPr>
            </w:pPr>
            <w:proofErr w:type="spellStart"/>
            <w:r w:rsidRPr="009B023C">
              <w:rPr>
                <w:rFonts w:ascii="Arial" w:hAnsi="Arial" w:cs="Arial"/>
                <w:sz w:val="20"/>
                <w:szCs w:val="20"/>
              </w:rPr>
              <w:t>SEm</w:t>
            </w:r>
            <w:proofErr w:type="spellEnd"/>
            <w:r w:rsidRPr="009B023C">
              <w:rPr>
                <w:rFonts w:ascii="Arial" w:hAnsi="Arial" w:cs="Arial"/>
                <w:sz w:val="20"/>
                <w:szCs w:val="20"/>
              </w:rPr>
              <w:t>±</w:t>
            </w:r>
          </w:p>
        </w:tc>
        <w:tc>
          <w:tcPr>
            <w:tcW w:w="561" w:type="pct"/>
            <w:vAlign w:val="center"/>
          </w:tcPr>
          <w:p w14:paraId="61BA8A99" w14:textId="3DBA55E7" w:rsidR="00342406" w:rsidRPr="009B023C" w:rsidRDefault="00163F6B" w:rsidP="002120E9">
            <w:pPr>
              <w:jc w:val="center"/>
              <w:rPr>
                <w:rFonts w:ascii="Arial" w:hAnsi="Arial" w:cs="Arial"/>
                <w:sz w:val="20"/>
                <w:szCs w:val="20"/>
              </w:rPr>
            </w:pPr>
            <w:r w:rsidRPr="009B023C">
              <w:rPr>
                <w:rFonts w:ascii="Arial" w:hAnsi="Arial" w:cs="Arial"/>
                <w:sz w:val="20"/>
                <w:szCs w:val="20"/>
              </w:rPr>
              <w:t>1.02</w:t>
            </w:r>
          </w:p>
        </w:tc>
        <w:tc>
          <w:tcPr>
            <w:tcW w:w="637" w:type="pct"/>
            <w:vAlign w:val="center"/>
          </w:tcPr>
          <w:p w14:paraId="4C640931" w14:textId="0E4A7C26" w:rsidR="00342406" w:rsidRPr="009B023C" w:rsidRDefault="00163F6B" w:rsidP="002120E9">
            <w:pPr>
              <w:jc w:val="center"/>
              <w:rPr>
                <w:rFonts w:ascii="Arial" w:hAnsi="Arial" w:cs="Arial"/>
                <w:sz w:val="20"/>
                <w:szCs w:val="20"/>
              </w:rPr>
            </w:pPr>
            <w:r w:rsidRPr="009B023C">
              <w:rPr>
                <w:rFonts w:ascii="Arial" w:hAnsi="Arial" w:cs="Arial"/>
                <w:sz w:val="20"/>
                <w:szCs w:val="20"/>
              </w:rPr>
              <w:t>0.08</w:t>
            </w:r>
          </w:p>
        </w:tc>
        <w:tc>
          <w:tcPr>
            <w:tcW w:w="637" w:type="pct"/>
            <w:vAlign w:val="center"/>
          </w:tcPr>
          <w:p w14:paraId="34C16F13" w14:textId="339110D9" w:rsidR="00342406" w:rsidRPr="009B023C" w:rsidRDefault="00163F6B" w:rsidP="002120E9">
            <w:pPr>
              <w:jc w:val="center"/>
              <w:rPr>
                <w:rFonts w:ascii="Arial" w:hAnsi="Arial" w:cs="Arial"/>
                <w:sz w:val="20"/>
                <w:szCs w:val="20"/>
              </w:rPr>
            </w:pPr>
            <w:r w:rsidRPr="009B023C">
              <w:rPr>
                <w:rFonts w:ascii="Arial" w:hAnsi="Arial" w:cs="Arial"/>
                <w:sz w:val="20"/>
                <w:szCs w:val="20"/>
              </w:rPr>
              <w:t>0.06</w:t>
            </w:r>
          </w:p>
        </w:tc>
        <w:tc>
          <w:tcPr>
            <w:tcW w:w="637" w:type="pct"/>
            <w:vAlign w:val="center"/>
          </w:tcPr>
          <w:p w14:paraId="7BCEF04F" w14:textId="1850B98D" w:rsidR="00342406" w:rsidRPr="009B023C" w:rsidRDefault="00163F6B" w:rsidP="002120E9">
            <w:pPr>
              <w:jc w:val="center"/>
              <w:rPr>
                <w:rFonts w:ascii="Arial" w:hAnsi="Arial" w:cs="Arial"/>
                <w:sz w:val="20"/>
                <w:szCs w:val="20"/>
              </w:rPr>
            </w:pPr>
            <w:r w:rsidRPr="009B023C">
              <w:rPr>
                <w:rFonts w:ascii="Arial" w:hAnsi="Arial" w:cs="Arial"/>
                <w:sz w:val="20"/>
                <w:szCs w:val="20"/>
              </w:rPr>
              <w:t>0.03</w:t>
            </w:r>
          </w:p>
        </w:tc>
        <w:tc>
          <w:tcPr>
            <w:tcW w:w="636" w:type="pct"/>
            <w:vAlign w:val="center"/>
          </w:tcPr>
          <w:p w14:paraId="4CE600AF" w14:textId="74FC3AFD" w:rsidR="00342406" w:rsidRPr="009B023C" w:rsidRDefault="00163F6B" w:rsidP="002120E9">
            <w:pPr>
              <w:jc w:val="center"/>
              <w:rPr>
                <w:rFonts w:ascii="Arial" w:hAnsi="Arial" w:cs="Arial"/>
                <w:sz w:val="20"/>
                <w:szCs w:val="20"/>
              </w:rPr>
            </w:pPr>
            <w:r w:rsidRPr="009B023C">
              <w:rPr>
                <w:rFonts w:ascii="Arial" w:hAnsi="Arial" w:cs="Arial"/>
                <w:sz w:val="20"/>
                <w:szCs w:val="20"/>
              </w:rPr>
              <w:t>0.84</w:t>
            </w:r>
          </w:p>
        </w:tc>
      </w:tr>
    </w:tbl>
    <w:p w14:paraId="720D2E51"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7EB6D547" w14:textId="77777777" w:rsidR="00342406" w:rsidRPr="009B023C" w:rsidRDefault="00342406"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5C2B631A" w14:textId="5C1116EC" w:rsidR="0041409C" w:rsidRPr="009B023C" w:rsidRDefault="00702470" w:rsidP="002120E9">
      <w:pPr>
        <w:spacing w:after="0" w:line="240" w:lineRule="auto"/>
        <w:ind w:firstLine="720"/>
        <w:jc w:val="both"/>
        <w:rPr>
          <w:rFonts w:ascii="Arial" w:hAnsi="Arial" w:cs="Arial"/>
          <w:sz w:val="20"/>
          <w:szCs w:val="20"/>
        </w:rPr>
      </w:pPr>
      <w:r w:rsidRPr="009B023C">
        <w:rPr>
          <w:rFonts w:ascii="Arial" w:hAnsi="Arial" w:cs="Arial"/>
          <w:sz w:val="20"/>
          <w:szCs w:val="20"/>
        </w:rPr>
        <w:t>The treatment received soil test based NPK and vermicompost recorded the yield attributes of chilli viz. number of fruits plant</w:t>
      </w:r>
      <w:r w:rsidRPr="009B023C">
        <w:rPr>
          <w:rFonts w:ascii="Arial" w:hAnsi="Arial" w:cs="Arial"/>
          <w:sz w:val="20"/>
          <w:szCs w:val="20"/>
          <w:vertAlign w:val="superscript"/>
        </w:rPr>
        <w:t>-1</w:t>
      </w:r>
      <w:r w:rsidRPr="009B023C">
        <w:rPr>
          <w:rFonts w:ascii="Arial" w:hAnsi="Arial" w:cs="Arial"/>
          <w:sz w:val="20"/>
          <w:szCs w:val="20"/>
        </w:rPr>
        <w:t>(81.5), fruit length (6.</w:t>
      </w:r>
      <w:r w:rsidR="00342406" w:rsidRPr="009B023C">
        <w:rPr>
          <w:rFonts w:ascii="Arial" w:hAnsi="Arial" w:cs="Arial"/>
          <w:sz w:val="20"/>
          <w:szCs w:val="20"/>
        </w:rPr>
        <w:t>1</w:t>
      </w:r>
      <w:r w:rsidRPr="009B023C">
        <w:rPr>
          <w:rFonts w:ascii="Arial" w:hAnsi="Arial" w:cs="Arial"/>
          <w:sz w:val="20"/>
          <w:szCs w:val="20"/>
        </w:rPr>
        <w:t xml:space="preserve"> cm), single fresh fruit weight (</w:t>
      </w:r>
      <w:r w:rsidR="00342406" w:rsidRPr="009B023C">
        <w:rPr>
          <w:rFonts w:ascii="Arial" w:hAnsi="Arial" w:cs="Arial"/>
          <w:sz w:val="20"/>
          <w:szCs w:val="20"/>
        </w:rPr>
        <w:t>1.74</w:t>
      </w:r>
      <w:r w:rsidRPr="009B023C">
        <w:rPr>
          <w:rFonts w:ascii="Arial" w:hAnsi="Arial" w:cs="Arial"/>
          <w:sz w:val="20"/>
          <w:szCs w:val="20"/>
        </w:rPr>
        <w:t xml:space="preserve"> g)</w:t>
      </w:r>
      <w:r w:rsidR="00342406" w:rsidRPr="009B023C">
        <w:rPr>
          <w:rFonts w:ascii="Arial" w:hAnsi="Arial" w:cs="Arial"/>
          <w:sz w:val="20"/>
          <w:szCs w:val="20"/>
        </w:rPr>
        <w:t xml:space="preserve"> and </w:t>
      </w:r>
      <w:r w:rsidRPr="009B023C">
        <w:rPr>
          <w:rFonts w:ascii="Arial" w:hAnsi="Arial" w:cs="Arial"/>
          <w:sz w:val="20"/>
          <w:szCs w:val="20"/>
        </w:rPr>
        <w:t>dry fruit weight (0.</w:t>
      </w:r>
      <w:r w:rsidR="00342406" w:rsidRPr="009B023C">
        <w:rPr>
          <w:rFonts w:ascii="Arial" w:hAnsi="Arial" w:cs="Arial"/>
          <w:sz w:val="20"/>
          <w:szCs w:val="20"/>
        </w:rPr>
        <w:t>64</w:t>
      </w:r>
      <w:r w:rsidRPr="009B023C">
        <w:rPr>
          <w:rFonts w:ascii="Arial" w:hAnsi="Arial" w:cs="Arial"/>
          <w:sz w:val="20"/>
          <w:szCs w:val="20"/>
        </w:rPr>
        <w:t xml:space="preserve"> g)</w:t>
      </w:r>
      <w:r w:rsidR="00342406" w:rsidRPr="009B023C">
        <w:rPr>
          <w:rFonts w:ascii="Arial" w:hAnsi="Arial" w:cs="Arial"/>
          <w:sz w:val="20"/>
          <w:szCs w:val="20"/>
        </w:rPr>
        <w:t>. The lowest value of number of fruits plant</w:t>
      </w:r>
      <w:r w:rsidR="00342406" w:rsidRPr="009B023C">
        <w:rPr>
          <w:rFonts w:ascii="Arial" w:hAnsi="Arial" w:cs="Arial"/>
          <w:sz w:val="20"/>
          <w:szCs w:val="20"/>
          <w:vertAlign w:val="superscript"/>
        </w:rPr>
        <w:t>-1</w:t>
      </w:r>
      <w:r w:rsidR="00342406" w:rsidRPr="009B023C">
        <w:rPr>
          <w:rFonts w:ascii="Arial" w:hAnsi="Arial" w:cs="Arial"/>
          <w:sz w:val="20"/>
          <w:szCs w:val="20"/>
        </w:rPr>
        <w:t>(61.4), fruit length (3.9 cm), single fresh fruit weight (1.31 g) and dry fruit weight (0.44 g) were observed under Farmer’s Practice (T</w:t>
      </w:r>
      <w:r w:rsidR="00342406" w:rsidRPr="009B023C">
        <w:rPr>
          <w:rFonts w:ascii="Arial" w:hAnsi="Arial" w:cs="Arial"/>
          <w:sz w:val="20"/>
          <w:szCs w:val="20"/>
          <w:vertAlign w:val="subscript"/>
        </w:rPr>
        <w:t>1</w:t>
      </w:r>
      <w:r w:rsidR="00342406" w:rsidRPr="009B023C">
        <w:rPr>
          <w:rFonts w:ascii="Arial" w:hAnsi="Arial" w:cs="Arial"/>
          <w:sz w:val="20"/>
          <w:szCs w:val="20"/>
        </w:rPr>
        <w:t>).</w:t>
      </w:r>
      <w:r w:rsidR="0021034B" w:rsidRPr="009B023C">
        <w:rPr>
          <w:rFonts w:ascii="Arial" w:hAnsi="Arial" w:cs="Arial"/>
          <w:sz w:val="20"/>
          <w:szCs w:val="20"/>
        </w:rPr>
        <w:t xml:space="preserve"> </w:t>
      </w:r>
      <w:r w:rsidR="007B1323" w:rsidRPr="009B023C">
        <w:rPr>
          <w:rFonts w:ascii="Arial" w:hAnsi="Arial" w:cs="Arial"/>
          <w:sz w:val="20"/>
          <w:szCs w:val="20"/>
        </w:rPr>
        <w:t xml:space="preserve">This could be attributed to the solubilization effect of plant nutrients by addition of organics, leading to increased uptake of NPK, as reported by Bharathi </w:t>
      </w:r>
      <w:r w:rsidR="007B1323" w:rsidRPr="009B023C">
        <w:rPr>
          <w:rFonts w:ascii="Arial" w:hAnsi="Arial" w:cs="Arial"/>
          <w:i/>
          <w:iCs/>
          <w:sz w:val="20"/>
          <w:szCs w:val="20"/>
        </w:rPr>
        <w:t>et al.</w:t>
      </w:r>
      <w:r w:rsidR="007B1323" w:rsidRPr="009B023C">
        <w:rPr>
          <w:rFonts w:ascii="Arial" w:hAnsi="Arial" w:cs="Arial"/>
          <w:sz w:val="20"/>
          <w:szCs w:val="20"/>
        </w:rPr>
        <w:t xml:space="preserve"> (2011). </w:t>
      </w:r>
      <w:r w:rsidR="0021034B" w:rsidRPr="009B023C">
        <w:rPr>
          <w:rFonts w:ascii="Arial" w:hAnsi="Arial" w:cs="Arial"/>
          <w:sz w:val="20"/>
          <w:szCs w:val="20"/>
        </w:rPr>
        <w:t>The higher value of yield attributes in T</w:t>
      </w:r>
      <w:r w:rsidR="0021034B" w:rsidRPr="009B023C">
        <w:rPr>
          <w:rFonts w:ascii="Arial" w:hAnsi="Arial" w:cs="Arial"/>
          <w:sz w:val="20"/>
          <w:szCs w:val="20"/>
          <w:vertAlign w:val="subscript"/>
        </w:rPr>
        <w:t xml:space="preserve">4 </w:t>
      </w:r>
      <w:r w:rsidR="0021034B" w:rsidRPr="009B023C">
        <w:rPr>
          <w:rFonts w:ascii="Arial" w:hAnsi="Arial" w:cs="Arial"/>
          <w:sz w:val="20"/>
          <w:szCs w:val="20"/>
        </w:rPr>
        <w:t xml:space="preserve">might be due to addition of organic manures and biofertilizer to soil in combination with inorganic fertilizers which increased the availability of nutrients considerably result in positive effect on yield attributes </w:t>
      </w:r>
      <w:r w:rsidR="00F77F4D" w:rsidRPr="009B023C">
        <w:rPr>
          <w:rFonts w:ascii="Arial" w:hAnsi="Arial" w:cs="Arial"/>
          <w:sz w:val="20"/>
          <w:szCs w:val="20"/>
        </w:rPr>
        <w:t>(</w:t>
      </w:r>
      <w:r w:rsidR="009C4074" w:rsidRPr="009B023C">
        <w:rPr>
          <w:rFonts w:ascii="Arial" w:hAnsi="Arial" w:cs="Arial"/>
          <w:sz w:val="20"/>
          <w:szCs w:val="20"/>
        </w:rPr>
        <w:t>Veena</w:t>
      </w:r>
      <w:r w:rsidR="0021034B" w:rsidRPr="009B023C">
        <w:rPr>
          <w:rFonts w:ascii="Arial" w:hAnsi="Arial" w:cs="Arial"/>
          <w:sz w:val="20"/>
          <w:szCs w:val="20"/>
        </w:rPr>
        <w:t xml:space="preserve">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i/>
          <w:iCs/>
          <w:sz w:val="20"/>
          <w:szCs w:val="20"/>
        </w:rPr>
        <w:t>,</w:t>
      </w:r>
      <w:r w:rsidR="0021034B" w:rsidRPr="009B023C">
        <w:rPr>
          <w:rFonts w:ascii="Arial" w:hAnsi="Arial" w:cs="Arial"/>
          <w:sz w:val="20"/>
          <w:szCs w:val="20"/>
        </w:rPr>
        <w:t xml:space="preserve"> 20</w:t>
      </w:r>
      <w:r w:rsidR="00253600" w:rsidRPr="009B023C">
        <w:rPr>
          <w:rFonts w:ascii="Arial" w:hAnsi="Arial" w:cs="Arial"/>
          <w:sz w:val="20"/>
          <w:szCs w:val="20"/>
        </w:rPr>
        <w:t>17</w:t>
      </w:r>
      <w:r w:rsidR="0021034B" w:rsidRPr="009B023C">
        <w:rPr>
          <w:rFonts w:ascii="Arial" w:hAnsi="Arial" w:cs="Arial"/>
          <w:sz w:val="20"/>
          <w:szCs w:val="20"/>
        </w:rPr>
        <w:t xml:space="preserve">). </w:t>
      </w:r>
      <w:r w:rsidR="003D0B32" w:rsidRPr="009B023C">
        <w:rPr>
          <w:rFonts w:ascii="Arial" w:hAnsi="Arial" w:cs="Arial"/>
          <w:sz w:val="20"/>
          <w:szCs w:val="20"/>
        </w:rPr>
        <w:t xml:space="preserve">Balanced fertilization increased dry matter production through enhance photosynthetic efficiency in the chilli plant. </w:t>
      </w:r>
      <w:r w:rsidR="0021034B" w:rsidRPr="009B023C">
        <w:rPr>
          <w:rFonts w:ascii="Arial" w:hAnsi="Arial" w:cs="Arial"/>
          <w:sz w:val="20"/>
          <w:szCs w:val="20"/>
        </w:rPr>
        <w:t xml:space="preserve">Similar findings </w:t>
      </w:r>
      <w:r w:rsidR="00F77F4D" w:rsidRPr="009B023C">
        <w:rPr>
          <w:rFonts w:ascii="Arial" w:hAnsi="Arial" w:cs="Arial"/>
          <w:sz w:val="20"/>
          <w:szCs w:val="20"/>
        </w:rPr>
        <w:t>were</w:t>
      </w:r>
      <w:r w:rsidR="0021034B" w:rsidRPr="009B023C">
        <w:rPr>
          <w:rFonts w:ascii="Arial" w:hAnsi="Arial" w:cs="Arial"/>
          <w:sz w:val="20"/>
          <w:szCs w:val="20"/>
        </w:rPr>
        <w:t xml:space="preserve"> also noticed by Srinivasan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2014</w:t>
      </w:r>
      <w:r w:rsidR="003830F0" w:rsidRPr="009B023C">
        <w:rPr>
          <w:rFonts w:ascii="Arial" w:hAnsi="Arial" w:cs="Arial"/>
          <w:sz w:val="20"/>
          <w:szCs w:val="20"/>
        </w:rPr>
        <w:t>)</w:t>
      </w:r>
      <w:r w:rsidR="00DF42D4" w:rsidRPr="009B023C">
        <w:rPr>
          <w:rFonts w:ascii="Arial" w:hAnsi="Arial" w:cs="Arial"/>
          <w:sz w:val="20"/>
          <w:szCs w:val="20"/>
        </w:rPr>
        <w:t xml:space="preserve"> and</w:t>
      </w:r>
      <w:r w:rsidR="0021034B" w:rsidRPr="009B023C">
        <w:rPr>
          <w:rFonts w:ascii="Arial" w:hAnsi="Arial" w:cs="Arial"/>
          <w:sz w:val="20"/>
          <w:szCs w:val="20"/>
        </w:rPr>
        <w:t xml:space="preserve"> Singh </w:t>
      </w:r>
      <w:r w:rsidR="0021034B" w:rsidRPr="009B023C">
        <w:rPr>
          <w:rFonts w:ascii="Arial" w:hAnsi="Arial" w:cs="Arial"/>
          <w:i/>
          <w:iCs/>
          <w:sz w:val="20"/>
          <w:szCs w:val="20"/>
        </w:rPr>
        <w:t>et al</w:t>
      </w:r>
      <w:r w:rsidR="003830F0" w:rsidRPr="009B023C">
        <w:rPr>
          <w:rFonts w:ascii="Arial" w:hAnsi="Arial" w:cs="Arial"/>
          <w:i/>
          <w:iCs/>
          <w:sz w:val="20"/>
          <w:szCs w:val="20"/>
        </w:rPr>
        <w:t>.,</w:t>
      </w:r>
      <w:r w:rsidR="0021034B" w:rsidRPr="009B023C">
        <w:rPr>
          <w:rFonts w:ascii="Arial" w:hAnsi="Arial" w:cs="Arial"/>
          <w:sz w:val="20"/>
          <w:szCs w:val="20"/>
        </w:rPr>
        <w:t xml:space="preserve"> </w:t>
      </w:r>
      <w:r w:rsidR="003830F0" w:rsidRPr="009B023C">
        <w:rPr>
          <w:rFonts w:ascii="Arial" w:hAnsi="Arial" w:cs="Arial"/>
          <w:sz w:val="20"/>
          <w:szCs w:val="20"/>
        </w:rPr>
        <w:t>(</w:t>
      </w:r>
      <w:r w:rsidR="0021034B" w:rsidRPr="009B023C">
        <w:rPr>
          <w:rFonts w:ascii="Arial" w:hAnsi="Arial" w:cs="Arial"/>
          <w:sz w:val="20"/>
          <w:szCs w:val="20"/>
        </w:rPr>
        <w:t>20</w:t>
      </w:r>
      <w:r w:rsidR="00E57AA0" w:rsidRPr="009B023C">
        <w:rPr>
          <w:rFonts w:ascii="Arial" w:hAnsi="Arial" w:cs="Arial"/>
          <w:sz w:val="20"/>
          <w:szCs w:val="20"/>
        </w:rPr>
        <w:t>22</w:t>
      </w:r>
      <w:r w:rsidR="003830F0" w:rsidRPr="009B023C">
        <w:rPr>
          <w:rFonts w:ascii="Arial" w:hAnsi="Arial" w:cs="Arial"/>
          <w:sz w:val="20"/>
          <w:szCs w:val="20"/>
        </w:rPr>
        <w:t>)</w:t>
      </w:r>
      <w:r w:rsidR="0021034B" w:rsidRPr="009B023C">
        <w:rPr>
          <w:rFonts w:ascii="Arial" w:hAnsi="Arial" w:cs="Arial"/>
          <w:sz w:val="20"/>
          <w:szCs w:val="20"/>
        </w:rPr>
        <w:t>. The increased in yield attributes might be</w:t>
      </w:r>
      <w:r w:rsidR="003830F0" w:rsidRPr="009B023C">
        <w:rPr>
          <w:rFonts w:ascii="Arial" w:hAnsi="Arial" w:cs="Arial"/>
          <w:sz w:val="20"/>
          <w:szCs w:val="20"/>
        </w:rPr>
        <w:t xml:space="preserve"> also</w:t>
      </w:r>
      <w:r w:rsidR="0021034B" w:rsidRPr="009B023C">
        <w:rPr>
          <w:rFonts w:ascii="Arial" w:hAnsi="Arial" w:cs="Arial"/>
          <w:sz w:val="20"/>
          <w:szCs w:val="20"/>
        </w:rPr>
        <w:t xml:space="preserve"> due better root proliferation, more uptake of nutrients and water, higher plant growth, more photosynthesis and enhanced food accumulation.</w:t>
      </w:r>
    </w:p>
    <w:p w14:paraId="6A899FE1" w14:textId="3D3FE092" w:rsidR="00DF42D4" w:rsidRPr="009B023C" w:rsidRDefault="00DF42D4" w:rsidP="00F37D7B">
      <w:pPr>
        <w:spacing w:after="0" w:line="360" w:lineRule="auto"/>
        <w:jc w:val="both"/>
        <w:rPr>
          <w:rFonts w:ascii="Arial" w:hAnsi="Arial" w:cs="Arial"/>
          <w:b/>
          <w:bCs/>
          <w:sz w:val="20"/>
          <w:szCs w:val="20"/>
        </w:rPr>
      </w:pPr>
      <w:r w:rsidRPr="009B023C">
        <w:rPr>
          <w:rFonts w:ascii="Arial" w:hAnsi="Arial" w:cs="Arial"/>
          <w:b/>
          <w:bCs/>
          <w:sz w:val="20"/>
          <w:szCs w:val="20"/>
        </w:rPr>
        <w:t>Effect on yield</w:t>
      </w:r>
    </w:p>
    <w:p w14:paraId="6DA7ABC5" w14:textId="209EFA0F" w:rsidR="00430071" w:rsidRPr="009B023C" w:rsidRDefault="00DF42D4" w:rsidP="002120E9">
      <w:pPr>
        <w:spacing w:after="0" w:line="240" w:lineRule="auto"/>
        <w:jc w:val="both"/>
        <w:rPr>
          <w:rFonts w:ascii="Arial" w:hAnsi="Arial" w:cs="Arial"/>
          <w:sz w:val="20"/>
          <w:szCs w:val="20"/>
        </w:rPr>
      </w:pPr>
      <w:r w:rsidRPr="009B023C">
        <w:rPr>
          <w:rFonts w:ascii="Arial" w:hAnsi="Arial" w:cs="Arial"/>
          <w:b/>
          <w:bCs/>
          <w:sz w:val="20"/>
          <w:szCs w:val="20"/>
        </w:rPr>
        <w:tab/>
      </w:r>
      <w:bookmarkStart w:id="4" w:name="_Hlk204176990"/>
      <w:r w:rsidRPr="009B023C">
        <w:rPr>
          <w:rFonts w:ascii="Arial" w:hAnsi="Arial" w:cs="Arial"/>
          <w:sz w:val="20"/>
          <w:szCs w:val="20"/>
        </w:rPr>
        <w:t xml:space="preserve">With respect to the fresh fruit yield of chilli, it was </w:t>
      </w:r>
      <w:r w:rsidR="003830F0" w:rsidRPr="009B023C">
        <w:rPr>
          <w:rFonts w:ascii="Arial" w:hAnsi="Arial" w:cs="Arial"/>
          <w:sz w:val="20"/>
          <w:szCs w:val="20"/>
        </w:rPr>
        <w:t>observed</w:t>
      </w:r>
      <w:r w:rsidRPr="009B023C">
        <w:rPr>
          <w:rFonts w:ascii="Arial" w:hAnsi="Arial" w:cs="Arial"/>
          <w:sz w:val="20"/>
          <w:szCs w:val="20"/>
        </w:rPr>
        <w:t xml:space="preserve"> that the treatment which received soil test based NPK, vermicompost and biofertilizer provided the highest </w:t>
      </w:r>
      <w:r w:rsidR="003830F0" w:rsidRPr="009B023C">
        <w:rPr>
          <w:rFonts w:ascii="Arial" w:hAnsi="Arial" w:cs="Arial"/>
          <w:sz w:val="20"/>
          <w:szCs w:val="20"/>
        </w:rPr>
        <w:t xml:space="preserve">green chilli </w:t>
      </w:r>
      <w:r w:rsidRPr="009B023C">
        <w:rPr>
          <w:rFonts w:ascii="Arial" w:hAnsi="Arial" w:cs="Arial"/>
          <w:sz w:val="20"/>
          <w:szCs w:val="20"/>
        </w:rPr>
        <w:t>yield (126.4 q ha</w:t>
      </w:r>
      <w:r w:rsidRPr="009B023C">
        <w:rPr>
          <w:rFonts w:ascii="Arial" w:hAnsi="Arial" w:cs="Arial"/>
          <w:sz w:val="20"/>
          <w:szCs w:val="20"/>
          <w:vertAlign w:val="superscript"/>
        </w:rPr>
        <w:t>-1</w:t>
      </w:r>
      <w:r w:rsidRPr="009B023C">
        <w:rPr>
          <w:rFonts w:ascii="Arial" w:hAnsi="Arial" w:cs="Arial"/>
          <w:sz w:val="20"/>
          <w:szCs w:val="20"/>
        </w:rPr>
        <w:t>) followed by T</w:t>
      </w:r>
      <w:r w:rsidRPr="009B023C">
        <w:rPr>
          <w:rFonts w:ascii="Arial" w:hAnsi="Arial" w:cs="Arial"/>
          <w:sz w:val="20"/>
          <w:szCs w:val="20"/>
          <w:vertAlign w:val="subscript"/>
        </w:rPr>
        <w:t>3</w:t>
      </w:r>
      <w:r w:rsidRPr="009B023C">
        <w:rPr>
          <w:rFonts w:ascii="Arial" w:hAnsi="Arial" w:cs="Arial"/>
          <w:sz w:val="20"/>
          <w:szCs w:val="20"/>
        </w:rPr>
        <w:t xml:space="preserve"> (118.4 q ha</w:t>
      </w:r>
      <w:r w:rsidRPr="009B023C">
        <w:rPr>
          <w:rFonts w:ascii="Arial" w:hAnsi="Arial" w:cs="Arial"/>
          <w:sz w:val="20"/>
          <w:szCs w:val="20"/>
          <w:vertAlign w:val="superscript"/>
        </w:rPr>
        <w:t>-1</w:t>
      </w:r>
      <w:r w:rsidRPr="009B023C">
        <w:rPr>
          <w:rFonts w:ascii="Arial" w:hAnsi="Arial" w:cs="Arial"/>
          <w:sz w:val="20"/>
          <w:szCs w:val="20"/>
        </w:rPr>
        <w:t>) and T</w:t>
      </w:r>
      <w:r w:rsidRPr="009B023C">
        <w:rPr>
          <w:rFonts w:ascii="Arial" w:hAnsi="Arial" w:cs="Arial"/>
          <w:sz w:val="20"/>
          <w:szCs w:val="20"/>
          <w:vertAlign w:val="subscript"/>
        </w:rPr>
        <w:t xml:space="preserve">2 </w:t>
      </w:r>
      <w:r w:rsidRPr="009B023C">
        <w:rPr>
          <w:rFonts w:ascii="Arial" w:hAnsi="Arial" w:cs="Arial"/>
          <w:sz w:val="20"/>
          <w:szCs w:val="20"/>
        </w:rPr>
        <w:t>(112.7 q ha</w:t>
      </w:r>
      <w:r w:rsidRPr="009B023C">
        <w:rPr>
          <w:rFonts w:ascii="Arial" w:hAnsi="Arial" w:cs="Arial"/>
          <w:sz w:val="20"/>
          <w:szCs w:val="20"/>
          <w:vertAlign w:val="superscript"/>
        </w:rPr>
        <w:t>-1</w:t>
      </w:r>
      <w:r w:rsidRPr="009B023C">
        <w:rPr>
          <w:rFonts w:ascii="Arial" w:hAnsi="Arial" w:cs="Arial"/>
          <w:sz w:val="20"/>
          <w:szCs w:val="20"/>
        </w:rPr>
        <w:t>).</w:t>
      </w:r>
      <w:bookmarkEnd w:id="4"/>
      <w:r w:rsidRPr="009B023C">
        <w:rPr>
          <w:rFonts w:ascii="Arial" w:hAnsi="Arial" w:cs="Arial"/>
          <w:sz w:val="20"/>
          <w:szCs w:val="20"/>
        </w:rPr>
        <w:t xml:space="preserve"> The lowest yield of 90.2 q ha</w:t>
      </w:r>
      <w:r w:rsidRPr="009B023C">
        <w:rPr>
          <w:rFonts w:ascii="Arial" w:hAnsi="Arial" w:cs="Arial"/>
          <w:sz w:val="20"/>
          <w:szCs w:val="20"/>
          <w:vertAlign w:val="superscript"/>
        </w:rPr>
        <w:t>-1</w:t>
      </w:r>
      <w:r w:rsidRPr="009B023C">
        <w:rPr>
          <w:rFonts w:ascii="Arial" w:hAnsi="Arial" w:cs="Arial"/>
          <w:sz w:val="20"/>
          <w:szCs w:val="20"/>
        </w:rPr>
        <w:t xml:space="preserve"> </w:t>
      </w:r>
      <w:r w:rsidR="007243A0" w:rsidRPr="009B023C">
        <w:rPr>
          <w:rFonts w:ascii="Arial" w:hAnsi="Arial" w:cs="Arial"/>
          <w:sz w:val="20"/>
          <w:szCs w:val="20"/>
        </w:rPr>
        <w:t xml:space="preserve">(Table-2) </w:t>
      </w:r>
      <w:r w:rsidRPr="009B023C">
        <w:rPr>
          <w:rFonts w:ascii="Arial" w:hAnsi="Arial" w:cs="Arial"/>
          <w:sz w:val="20"/>
          <w:szCs w:val="20"/>
        </w:rPr>
        <w:t>was recorded under T</w:t>
      </w:r>
      <w:r w:rsidRPr="009B023C">
        <w:rPr>
          <w:rFonts w:ascii="Arial" w:hAnsi="Arial" w:cs="Arial"/>
          <w:sz w:val="20"/>
          <w:szCs w:val="20"/>
          <w:vertAlign w:val="subscript"/>
        </w:rPr>
        <w:t xml:space="preserve">1 </w:t>
      </w:r>
      <w:r w:rsidRPr="009B023C">
        <w:rPr>
          <w:rFonts w:ascii="Arial" w:hAnsi="Arial" w:cs="Arial"/>
          <w:sz w:val="20"/>
          <w:szCs w:val="20"/>
        </w:rPr>
        <w:t>(Farmer’s Practice). The integrated supply and use of plant nutrients from chemical fertilizers and organic manures has been shown to produce higher crop yields. The synergistic effect of this combination might have caused the yield incre</w:t>
      </w:r>
      <w:r w:rsidR="003830F0" w:rsidRPr="009B023C">
        <w:rPr>
          <w:rFonts w:ascii="Arial" w:hAnsi="Arial" w:cs="Arial"/>
          <w:sz w:val="20"/>
          <w:szCs w:val="20"/>
        </w:rPr>
        <w:t>ment</w:t>
      </w:r>
      <w:r w:rsidRPr="009B023C">
        <w:rPr>
          <w:rFonts w:ascii="Arial" w:hAnsi="Arial" w:cs="Arial"/>
          <w:sz w:val="20"/>
          <w:szCs w:val="20"/>
        </w:rPr>
        <w:t xml:space="preserve">. </w:t>
      </w:r>
      <w:r w:rsidR="00430071" w:rsidRPr="009B023C">
        <w:rPr>
          <w:rFonts w:ascii="Arial" w:hAnsi="Arial" w:cs="Arial"/>
          <w:sz w:val="20"/>
          <w:szCs w:val="20"/>
        </w:rPr>
        <w:t xml:space="preserve">This increase in yield may be attributed to more availability of nutrients to plant and improvement in physico-chemical properties of soil due to addition of inorganic fertilizer and organic manure </w:t>
      </w:r>
      <w:r w:rsidR="00E57AA0" w:rsidRPr="009B023C">
        <w:rPr>
          <w:rFonts w:ascii="Arial" w:hAnsi="Arial" w:cs="Arial"/>
          <w:sz w:val="20"/>
          <w:szCs w:val="20"/>
        </w:rPr>
        <w:t>(Meena</w:t>
      </w:r>
      <w:r w:rsidR="00430071" w:rsidRPr="009B023C">
        <w:rPr>
          <w:rFonts w:ascii="Arial" w:hAnsi="Arial" w:cs="Arial"/>
          <w:sz w:val="20"/>
          <w:szCs w:val="20"/>
        </w:rPr>
        <w:t xml:space="preserve"> </w:t>
      </w:r>
      <w:r w:rsidR="00430071" w:rsidRPr="009B023C">
        <w:rPr>
          <w:rFonts w:ascii="Arial" w:hAnsi="Arial" w:cs="Arial"/>
          <w:i/>
          <w:iCs/>
          <w:sz w:val="20"/>
          <w:szCs w:val="20"/>
        </w:rPr>
        <w:t>et al.</w:t>
      </w:r>
      <w:r w:rsidR="00430071" w:rsidRPr="009B023C">
        <w:rPr>
          <w:rFonts w:ascii="Arial" w:hAnsi="Arial" w:cs="Arial"/>
          <w:sz w:val="20"/>
          <w:szCs w:val="20"/>
        </w:rPr>
        <w:t xml:space="preserve"> 2021). </w:t>
      </w:r>
      <w:r w:rsidR="00517B84" w:rsidRPr="00517B84">
        <w:rPr>
          <w:rFonts w:ascii="Arial" w:hAnsi="Arial" w:cs="Arial"/>
          <w:sz w:val="20"/>
          <w:szCs w:val="20"/>
          <w:highlight w:val="yellow"/>
        </w:rPr>
        <w:t xml:space="preserve">Das </w:t>
      </w:r>
      <w:r w:rsidR="00517B84" w:rsidRPr="00517B84">
        <w:rPr>
          <w:rFonts w:ascii="Arial" w:hAnsi="Arial" w:cs="Arial"/>
          <w:i/>
          <w:iCs/>
          <w:sz w:val="20"/>
          <w:szCs w:val="20"/>
          <w:highlight w:val="yellow"/>
        </w:rPr>
        <w:t>et al.</w:t>
      </w:r>
      <w:r w:rsidR="00517B84" w:rsidRPr="00517B84">
        <w:rPr>
          <w:rFonts w:ascii="Arial" w:hAnsi="Arial" w:cs="Arial"/>
          <w:sz w:val="20"/>
          <w:szCs w:val="20"/>
          <w:highlight w:val="yellow"/>
        </w:rPr>
        <w:t xml:space="preserve"> (2025) reported that v</w:t>
      </w:r>
      <w:r w:rsidR="00517B84" w:rsidRPr="00517B84">
        <w:rPr>
          <w:rFonts w:ascii="Arial" w:hAnsi="Arial" w:cs="Arial"/>
          <w:sz w:val="20"/>
          <w:szCs w:val="20"/>
          <w:highlight w:val="yellow"/>
        </w:rPr>
        <w:t>ermicompost enhances soil structure, promotes beneficial microorganisms, and provides nutrients such as nitrogen, phosphate, and potassium, hence increasing plant development and yield</w:t>
      </w:r>
      <w:r w:rsidR="00517B84">
        <w:rPr>
          <w:rFonts w:ascii="Arial" w:hAnsi="Arial" w:cs="Arial"/>
          <w:sz w:val="20"/>
          <w:szCs w:val="20"/>
        </w:rPr>
        <w:t>.</w:t>
      </w:r>
      <w:r w:rsidR="00517B84" w:rsidRPr="00517B84">
        <w:rPr>
          <w:rFonts w:ascii="Arial" w:hAnsi="Arial" w:cs="Arial"/>
          <w:sz w:val="20"/>
          <w:szCs w:val="20"/>
        </w:rPr>
        <w:t xml:space="preserve"> </w:t>
      </w:r>
      <w:r w:rsidR="00162DD9" w:rsidRPr="009B023C">
        <w:rPr>
          <w:rFonts w:ascii="Arial" w:hAnsi="Arial" w:cs="Arial"/>
          <w:sz w:val="20"/>
          <w:szCs w:val="20"/>
        </w:rPr>
        <w:t xml:space="preserve">Similar results have been reported by Kumar </w:t>
      </w:r>
      <w:r w:rsidR="00162DD9" w:rsidRPr="009B023C">
        <w:rPr>
          <w:rFonts w:ascii="Arial" w:hAnsi="Arial" w:cs="Arial"/>
          <w:i/>
          <w:iCs/>
          <w:sz w:val="20"/>
          <w:szCs w:val="20"/>
        </w:rPr>
        <w:t xml:space="preserve">et al. </w:t>
      </w:r>
      <w:r w:rsidR="00162DD9" w:rsidRPr="009B023C">
        <w:rPr>
          <w:rFonts w:ascii="Arial" w:hAnsi="Arial" w:cs="Arial"/>
          <w:sz w:val="20"/>
          <w:szCs w:val="20"/>
        </w:rPr>
        <w:t>(2015) who reported that integrated use of fertilizers had higher vegetative growth resulting better photosynthates which might increase the fruit yield of chilli.</w:t>
      </w:r>
    </w:p>
    <w:p w14:paraId="43D50DF9" w14:textId="7206102E" w:rsidR="007243A0" w:rsidRPr="009B023C" w:rsidRDefault="007243A0" w:rsidP="00EA5A40">
      <w:pPr>
        <w:spacing w:after="0" w:line="240" w:lineRule="auto"/>
        <w:jc w:val="both"/>
        <w:rPr>
          <w:rFonts w:ascii="Arial" w:hAnsi="Arial" w:cs="Arial"/>
          <w:b/>
          <w:bCs/>
          <w:sz w:val="20"/>
          <w:szCs w:val="20"/>
        </w:rPr>
      </w:pPr>
      <w:r w:rsidRPr="009B023C">
        <w:rPr>
          <w:rFonts w:ascii="Arial" w:hAnsi="Arial" w:cs="Arial"/>
          <w:b/>
          <w:bCs/>
          <w:sz w:val="20"/>
          <w:szCs w:val="20"/>
        </w:rPr>
        <w:t>Effect on economics</w:t>
      </w:r>
    </w:p>
    <w:p w14:paraId="7B350E41" w14:textId="340E0E90" w:rsidR="00F37D7B" w:rsidRPr="009B023C" w:rsidRDefault="007243A0" w:rsidP="00EA5A40">
      <w:pPr>
        <w:spacing w:after="0" w:line="240" w:lineRule="auto"/>
        <w:jc w:val="both"/>
        <w:rPr>
          <w:rFonts w:ascii="Arial" w:hAnsi="Arial" w:cs="Arial"/>
          <w:sz w:val="20"/>
          <w:szCs w:val="20"/>
        </w:rPr>
      </w:pPr>
      <w:r w:rsidRPr="009B023C">
        <w:rPr>
          <w:rFonts w:ascii="Arial" w:hAnsi="Arial" w:cs="Arial"/>
          <w:b/>
          <w:bCs/>
          <w:sz w:val="20"/>
          <w:szCs w:val="20"/>
        </w:rPr>
        <w:tab/>
      </w:r>
      <w:r w:rsidRPr="009B023C">
        <w:rPr>
          <w:rFonts w:ascii="Arial" w:hAnsi="Arial" w:cs="Arial"/>
          <w:sz w:val="20"/>
          <w:szCs w:val="20"/>
        </w:rPr>
        <w:t xml:space="preserve">The average data pertaining to economic returns and </w:t>
      </w:r>
      <w:r w:rsidR="00F77F4D" w:rsidRPr="009B023C">
        <w:rPr>
          <w:rFonts w:ascii="Arial" w:hAnsi="Arial" w:cs="Arial"/>
          <w:sz w:val="20"/>
          <w:szCs w:val="20"/>
        </w:rPr>
        <w:t>benefit:</w:t>
      </w:r>
      <w:r w:rsidRPr="009B023C">
        <w:rPr>
          <w:rFonts w:ascii="Arial" w:hAnsi="Arial" w:cs="Arial"/>
          <w:sz w:val="20"/>
          <w:szCs w:val="20"/>
        </w:rPr>
        <w:t xml:space="preserve"> cost ratio </w:t>
      </w:r>
      <w:r w:rsidR="003830F0" w:rsidRPr="009B023C">
        <w:rPr>
          <w:rFonts w:ascii="Arial" w:hAnsi="Arial" w:cs="Arial"/>
          <w:sz w:val="20"/>
          <w:szCs w:val="20"/>
        </w:rPr>
        <w:t xml:space="preserve">(B:C ratio) are </w:t>
      </w:r>
      <w:r w:rsidRPr="009B023C">
        <w:rPr>
          <w:rFonts w:ascii="Arial" w:hAnsi="Arial" w:cs="Arial"/>
          <w:sz w:val="20"/>
          <w:szCs w:val="20"/>
        </w:rPr>
        <w:t xml:space="preserve">presented in Table-3. </w:t>
      </w:r>
      <w:bookmarkStart w:id="5" w:name="_Hlk204177018"/>
      <w:r w:rsidRPr="009B023C">
        <w:rPr>
          <w:rFonts w:ascii="Arial" w:hAnsi="Arial" w:cs="Arial"/>
          <w:sz w:val="20"/>
          <w:szCs w:val="20"/>
        </w:rPr>
        <w:t>The higher gross return (₹3,95,400), net return (₹2,95,300) and B:C ratio (1:4.0) were recorded under the treatment which received soil test based NPK, vermicompost and biofertilizer (T</w:t>
      </w:r>
      <w:r w:rsidRPr="009B023C">
        <w:rPr>
          <w:rFonts w:ascii="Arial" w:hAnsi="Arial" w:cs="Arial"/>
          <w:sz w:val="20"/>
          <w:szCs w:val="20"/>
          <w:vertAlign w:val="subscript"/>
        </w:rPr>
        <w:t>4</w:t>
      </w:r>
      <w:r w:rsidRPr="009B023C">
        <w:rPr>
          <w:rFonts w:ascii="Arial" w:hAnsi="Arial" w:cs="Arial"/>
          <w:sz w:val="20"/>
          <w:szCs w:val="20"/>
        </w:rPr>
        <w:t>) which was followed by T</w:t>
      </w:r>
      <w:r w:rsidRPr="009B023C">
        <w:rPr>
          <w:rFonts w:ascii="Arial" w:hAnsi="Arial" w:cs="Arial"/>
          <w:sz w:val="20"/>
          <w:szCs w:val="20"/>
          <w:vertAlign w:val="subscript"/>
        </w:rPr>
        <w:t>3</w:t>
      </w:r>
      <w:r w:rsidRPr="009B023C">
        <w:rPr>
          <w:rFonts w:ascii="Arial" w:hAnsi="Arial" w:cs="Arial"/>
          <w:sz w:val="20"/>
          <w:szCs w:val="20"/>
        </w:rPr>
        <w:t xml:space="preserve"> (Soil test based NPK and vermicompost application). </w:t>
      </w:r>
      <w:bookmarkEnd w:id="5"/>
    </w:p>
    <w:p w14:paraId="3D70D4B7" w14:textId="77777777" w:rsidR="00F37D7B" w:rsidRPr="009B023C" w:rsidRDefault="00F37D7B" w:rsidP="002120E9">
      <w:pPr>
        <w:spacing w:after="0" w:line="240" w:lineRule="auto"/>
        <w:ind w:left="720" w:hanging="630"/>
        <w:jc w:val="both"/>
        <w:rPr>
          <w:rFonts w:ascii="Arial" w:hAnsi="Arial" w:cs="Arial"/>
          <w:sz w:val="20"/>
          <w:szCs w:val="20"/>
        </w:rPr>
      </w:pPr>
      <w:r w:rsidRPr="009B023C">
        <w:rPr>
          <w:rFonts w:ascii="Arial" w:hAnsi="Arial" w:cs="Arial"/>
          <w:sz w:val="20"/>
          <w:szCs w:val="20"/>
        </w:rPr>
        <w:lastRenderedPageBreak/>
        <w:t>Table 3. Effect of integrated nutrient management practices on economics of chilli</w:t>
      </w:r>
    </w:p>
    <w:tbl>
      <w:tblPr>
        <w:tblStyle w:val="TableGrid"/>
        <w:tblW w:w="5000" w:type="pct"/>
        <w:tblLook w:val="04A0" w:firstRow="1" w:lastRow="0" w:firstColumn="1" w:lastColumn="0" w:noHBand="0" w:noVBand="1"/>
      </w:tblPr>
      <w:tblGrid>
        <w:gridCol w:w="4124"/>
        <w:gridCol w:w="1158"/>
        <w:gridCol w:w="1356"/>
        <w:gridCol w:w="1356"/>
        <w:gridCol w:w="1356"/>
      </w:tblGrid>
      <w:tr w:rsidR="00F37D7B" w:rsidRPr="009B023C" w14:paraId="15122F68" w14:textId="77777777" w:rsidTr="0013674A">
        <w:tc>
          <w:tcPr>
            <w:tcW w:w="2206" w:type="pct"/>
          </w:tcPr>
          <w:p w14:paraId="2C9D491F"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Treatments</w:t>
            </w:r>
          </w:p>
        </w:tc>
        <w:tc>
          <w:tcPr>
            <w:tcW w:w="619" w:type="pct"/>
          </w:tcPr>
          <w:p w14:paraId="290AFF8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Cost of cultivation</w:t>
            </w:r>
          </w:p>
          <w:p w14:paraId="25F9D30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7C20BBF4"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Gross return (₹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0ED783B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Net return</w:t>
            </w:r>
          </w:p>
          <w:p w14:paraId="7CE5CC7D"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 ha</w:t>
            </w:r>
            <w:r w:rsidRPr="009B023C">
              <w:rPr>
                <w:rFonts w:ascii="Arial" w:hAnsi="Arial" w:cs="Arial"/>
                <w:sz w:val="20"/>
                <w:szCs w:val="20"/>
                <w:vertAlign w:val="superscript"/>
              </w:rPr>
              <w:t>-1</w:t>
            </w:r>
            <w:r w:rsidRPr="009B023C">
              <w:rPr>
                <w:rFonts w:ascii="Arial" w:hAnsi="Arial" w:cs="Arial"/>
                <w:sz w:val="20"/>
                <w:szCs w:val="20"/>
              </w:rPr>
              <w:t>)</w:t>
            </w:r>
          </w:p>
        </w:tc>
        <w:tc>
          <w:tcPr>
            <w:tcW w:w="725" w:type="pct"/>
          </w:tcPr>
          <w:p w14:paraId="16E2C7A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B:C ratio</w:t>
            </w:r>
          </w:p>
        </w:tc>
      </w:tr>
      <w:tr w:rsidR="00F37D7B" w:rsidRPr="009B023C" w14:paraId="3400402D" w14:textId="77777777" w:rsidTr="0013674A">
        <w:tc>
          <w:tcPr>
            <w:tcW w:w="2206" w:type="pct"/>
          </w:tcPr>
          <w:p w14:paraId="75B1652C" w14:textId="75CD2A21"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1</w:t>
            </w:r>
            <w:r w:rsidRPr="009B023C">
              <w:rPr>
                <w:rFonts w:ascii="Arial" w:hAnsi="Arial" w:cs="Arial"/>
                <w:sz w:val="20"/>
                <w:szCs w:val="20"/>
              </w:rPr>
              <w:t xml:space="preserve">: Farmer’s practice </w:t>
            </w:r>
          </w:p>
        </w:tc>
        <w:tc>
          <w:tcPr>
            <w:tcW w:w="619" w:type="pct"/>
            <w:vAlign w:val="center"/>
          </w:tcPr>
          <w:p w14:paraId="3183324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85100</w:t>
            </w:r>
          </w:p>
        </w:tc>
        <w:tc>
          <w:tcPr>
            <w:tcW w:w="725" w:type="pct"/>
            <w:vAlign w:val="center"/>
          </w:tcPr>
          <w:p w14:paraId="112BEFC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270600</w:t>
            </w:r>
          </w:p>
        </w:tc>
        <w:tc>
          <w:tcPr>
            <w:tcW w:w="725" w:type="pct"/>
            <w:vAlign w:val="center"/>
          </w:tcPr>
          <w:p w14:paraId="5D99C0E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185500</w:t>
            </w:r>
          </w:p>
        </w:tc>
        <w:tc>
          <w:tcPr>
            <w:tcW w:w="725" w:type="pct"/>
            <w:vAlign w:val="center"/>
          </w:tcPr>
          <w:p w14:paraId="6E89B56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w:t>
            </w:r>
          </w:p>
        </w:tc>
      </w:tr>
      <w:tr w:rsidR="00F37D7B" w:rsidRPr="009B023C" w14:paraId="67BCCDEE" w14:textId="77777777" w:rsidTr="0013674A">
        <w:tc>
          <w:tcPr>
            <w:tcW w:w="2206" w:type="pct"/>
          </w:tcPr>
          <w:p w14:paraId="08AAD498"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2</w:t>
            </w:r>
            <w:r w:rsidRPr="009B023C">
              <w:rPr>
                <w:rFonts w:ascii="Arial" w:hAnsi="Arial" w:cs="Arial"/>
                <w:sz w:val="20"/>
                <w:szCs w:val="20"/>
              </w:rPr>
              <w:t>: STBFR* NPK + FYM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1CAA8152"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90200</w:t>
            </w:r>
          </w:p>
        </w:tc>
        <w:tc>
          <w:tcPr>
            <w:tcW w:w="725" w:type="pct"/>
            <w:vAlign w:val="center"/>
          </w:tcPr>
          <w:p w14:paraId="542FDFCF"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324900</w:t>
            </w:r>
          </w:p>
        </w:tc>
        <w:tc>
          <w:tcPr>
            <w:tcW w:w="725" w:type="pct"/>
            <w:vAlign w:val="center"/>
          </w:tcPr>
          <w:p w14:paraId="4BA9EAC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234700</w:t>
            </w:r>
          </w:p>
        </w:tc>
        <w:tc>
          <w:tcPr>
            <w:tcW w:w="725" w:type="pct"/>
            <w:vAlign w:val="center"/>
          </w:tcPr>
          <w:p w14:paraId="50A1BC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w:t>
            </w:r>
          </w:p>
        </w:tc>
      </w:tr>
      <w:tr w:rsidR="00F37D7B" w:rsidRPr="009B023C" w14:paraId="36D2ACD2" w14:textId="77777777" w:rsidTr="0013674A">
        <w:tc>
          <w:tcPr>
            <w:tcW w:w="2206" w:type="pct"/>
          </w:tcPr>
          <w:p w14:paraId="51351D85" w14:textId="77777777"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Pr="009B023C">
              <w:rPr>
                <w:rFonts w:ascii="Arial" w:hAnsi="Arial" w:cs="Arial"/>
                <w:sz w:val="20"/>
                <w:szCs w:val="20"/>
                <w:vertAlign w:val="subscript"/>
              </w:rPr>
              <w:t>3</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w:t>
            </w:r>
          </w:p>
        </w:tc>
        <w:tc>
          <w:tcPr>
            <w:tcW w:w="619" w:type="pct"/>
            <w:vAlign w:val="center"/>
          </w:tcPr>
          <w:p w14:paraId="7DBA4D08"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98400</w:t>
            </w:r>
          </w:p>
        </w:tc>
        <w:tc>
          <w:tcPr>
            <w:tcW w:w="725" w:type="pct"/>
            <w:vAlign w:val="center"/>
          </w:tcPr>
          <w:p w14:paraId="6F2A2450"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367800</w:t>
            </w:r>
          </w:p>
        </w:tc>
        <w:tc>
          <w:tcPr>
            <w:tcW w:w="725" w:type="pct"/>
            <w:vAlign w:val="center"/>
          </w:tcPr>
          <w:p w14:paraId="3EC00D5E"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269400</w:t>
            </w:r>
          </w:p>
        </w:tc>
        <w:tc>
          <w:tcPr>
            <w:tcW w:w="725" w:type="pct"/>
            <w:vAlign w:val="center"/>
          </w:tcPr>
          <w:p w14:paraId="68CDB62C"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3.7</w:t>
            </w:r>
          </w:p>
        </w:tc>
      </w:tr>
      <w:tr w:rsidR="00F37D7B" w:rsidRPr="009B023C" w14:paraId="76826983" w14:textId="77777777" w:rsidTr="0013674A">
        <w:tc>
          <w:tcPr>
            <w:tcW w:w="2206" w:type="pct"/>
          </w:tcPr>
          <w:p w14:paraId="4B3CD146" w14:textId="23C5506D" w:rsidR="00F37D7B" w:rsidRPr="009B023C" w:rsidRDefault="00F37D7B" w:rsidP="00F37D7B">
            <w:pPr>
              <w:jc w:val="both"/>
              <w:rPr>
                <w:rFonts w:ascii="Arial" w:hAnsi="Arial" w:cs="Arial"/>
                <w:sz w:val="20"/>
                <w:szCs w:val="20"/>
              </w:rPr>
            </w:pPr>
            <w:r w:rsidRPr="009B023C">
              <w:rPr>
                <w:rFonts w:ascii="Arial" w:hAnsi="Arial" w:cs="Arial"/>
                <w:sz w:val="20"/>
                <w:szCs w:val="20"/>
              </w:rPr>
              <w:t>T</w:t>
            </w:r>
            <w:r w:rsidR="005521C8" w:rsidRPr="009B023C">
              <w:rPr>
                <w:rFonts w:ascii="Arial" w:hAnsi="Arial" w:cs="Arial"/>
                <w:sz w:val="20"/>
                <w:szCs w:val="20"/>
                <w:vertAlign w:val="subscript"/>
              </w:rPr>
              <w:t>4</w:t>
            </w:r>
            <w:r w:rsidRPr="009B023C">
              <w:rPr>
                <w:rFonts w:ascii="Arial" w:hAnsi="Arial" w:cs="Arial"/>
                <w:sz w:val="20"/>
                <w:szCs w:val="20"/>
              </w:rPr>
              <w:t>: STBFR NPK + Vermicompost @ 5 t ha</w:t>
            </w:r>
            <w:r w:rsidRPr="009B023C">
              <w:rPr>
                <w:rFonts w:ascii="Arial" w:hAnsi="Arial" w:cs="Arial"/>
                <w:sz w:val="20"/>
                <w:szCs w:val="20"/>
                <w:vertAlign w:val="superscript"/>
              </w:rPr>
              <w:t>-1</w:t>
            </w:r>
            <w:r w:rsidRPr="009B023C">
              <w:rPr>
                <w:rFonts w:ascii="Arial" w:hAnsi="Arial" w:cs="Arial"/>
                <w:sz w:val="20"/>
                <w:szCs w:val="20"/>
              </w:rPr>
              <w:t xml:space="preserve"> + Biofertilizer**</w:t>
            </w:r>
          </w:p>
        </w:tc>
        <w:tc>
          <w:tcPr>
            <w:tcW w:w="619" w:type="pct"/>
            <w:vAlign w:val="center"/>
          </w:tcPr>
          <w:p w14:paraId="7735543A"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100100</w:t>
            </w:r>
          </w:p>
        </w:tc>
        <w:tc>
          <w:tcPr>
            <w:tcW w:w="725" w:type="pct"/>
            <w:vAlign w:val="center"/>
          </w:tcPr>
          <w:p w14:paraId="53ED2131"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395400</w:t>
            </w:r>
          </w:p>
        </w:tc>
        <w:tc>
          <w:tcPr>
            <w:tcW w:w="725" w:type="pct"/>
            <w:vAlign w:val="center"/>
          </w:tcPr>
          <w:p w14:paraId="4B1F32D6"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295300</w:t>
            </w:r>
          </w:p>
        </w:tc>
        <w:tc>
          <w:tcPr>
            <w:tcW w:w="725" w:type="pct"/>
            <w:vAlign w:val="center"/>
          </w:tcPr>
          <w:p w14:paraId="06EE1403" w14:textId="77777777" w:rsidR="00F37D7B" w:rsidRPr="009B023C" w:rsidRDefault="00F37D7B" w:rsidP="00F37D7B">
            <w:pPr>
              <w:jc w:val="center"/>
              <w:rPr>
                <w:rFonts w:ascii="Arial" w:hAnsi="Arial" w:cs="Arial"/>
                <w:sz w:val="20"/>
                <w:szCs w:val="20"/>
              </w:rPr>
            </w:pPr>
            <w:r w:rsidRPr="009B023C">
              <w:rPr>
                <w:rFonts w:ascii="Arial" w:hAnsi="Arial" w:cs="Arial"/>
                <w:sz w:val="20"/>
                <w:szCs w:val="20"/>
              </w:rPr>
              <w:t>4.0</w:t>
            </w:r>
          </w:p>
        </w:tc>
      </w:tr>
    </w:tbl>
    <w:p w14:paraId="15AC90C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*STBFR: Soil Test Based Fertilizer Recommendation</w:t>
      </w:r>
    </w:p>
    <w:p w14:paraId="183B2439" w14:textId="77777777" w:rsidR="00F37D7B" w:rsidRPr="009B023C" w:rsidRDefault="00F37D7B" w:rsidP="002120E9">
      <w:pPr>
        <w:spacing w:after="0" w:line="240" w:lineRule="auto"/>
        <w:ind w:left="86" w:firstLine="634"/>
        <w:jc w:val="both"/>
        <w:rPr>
          <w:rFonts w:ascii="Arial" w:hAnsi="Arial" w:cs="Arial"/>
          <w:sz w:val="20"/>
          <w:szCs w:val="20"/>
        </w:rPr>
      </w:pPr>
      <w:r w:rsidRPr="009B023C">
        <w:rPr>
          <w:rFonts w:ascii="Arial" w:hAnsi="Arial" w:cs="Arial"/>
          <w:sz w:val="20"/>
          <w:szCs w:val="20"/>
        </w:rPr>
        <w:t xml:space="preserve">**Biofertilizer:  </w:t>
      </w:r>
      <w:r w:rsidRPr="009B023C">
        <w:rPr>
          <w:rFonts w:ascii="Arial" w:hAnsi="Arial" w:cs="Arial"/>
          <w:i/>
          <w:iCs/>
          <w:sz w:val="20"/>
          <w:szCs w:val="20"/>
        </w:rPr>
        <w:t>Azotobacter, Azospirillum</w:t>
      </w:r>
      <w:r w:rsidRPr="009B023C">
        <w:rPr>
          <w:rFonts w:ascii="Arial" w:hAnsi="Arial" w:cs="Arial"/>
          <w:sz w:val="20"/>
          <w:szCs w:val="20"/>
        </w:rPr>
        <w:t xml:space="preserve"> and </w:t>
      </w:r>
      <w:r w:rsidRPr="009B023C">
        <w:rPr>
          <w:rFonts w:ascii="Arial" w:hAnsi="Arial" w:cs="Arial"/>
          <w:i/>
          <w:iCs/>
          <w:sz w:val="20"/>
          <w:szCs w:val="20"/>
        </w:rPr>
        <w:t>PSB</w:t>
      </w:r>
      <w:r w:rsidRPr="009B023C">
        <w:rPr>
          <w:rFonts w:ascii="Arial" w:hAnsi="Arial" w:cs="Arial"/>
          <w:sz w:val="20"/>
          <w:szCs w:val="20"/>
        </w:rPr>
        <w:t xml:space="preserve"> 1:1:1 @ 4 kg each ha</w:t>
      </w:r>
      <w:r w:rsidRPr="009B023C">
        <w:rPr>
          <w:rFonts w:ascii="Arial" w:hAnsi="Arial" w:cs="Arial"/>
          <w:sz w:val="20"/>
          <w:szCs w:val="20"/>
          <w:vertAlign w:val="superscript"/>
        </w:rPr>
        <w:t>-1</w:t>
      </w:r>
    </w:p>
    <w:p w14:paraId="7F61EB37" w14:textId="383AE865" w:rsidR="00DF42D4" w:rsidRPr="009B023C" w:rsidRDefault="007243A0" w:rsidP="002120E9">
      <w:pPr>
        <w:spacing w:after="0" w:line="240" w:lineRule="auto"/>
        <w:jc w:val="both"/>
        <w:rPr>
          <w:rFonts w:ascii="Arial" w:hAnsi="Arial" w:cs="Arial"/>
          <w:sz w:val="20"/>
          <w:szCs w:val="20"/>
        </w:rPr>
      </w:pPr>
      <w:r w:rsidRPr="009B023C">
        <w:rPr>
          <w:rFonts w:ascii="Arial" w:hAnsi="Arial" w:cs="Arial"/>
          <w:sz w:val="20"/>
          <w:szCs w:val="20"/>
        </w:rPr>
        <w:t>The lowest amount of gross return (₹2,70,600), net return (₹1,85,500) and B:C ratio (1: 3.2) were observed under T</w:t>
      </w:r>
      <w:r w:rsidRPr="009B023C">
        <w:rPr>
          <w:rFonts w:ascii="Arial" w:hAnsi="Arial" w:cs="Arial"/>
          <w:sz w:val="20"/>
          <w:szCs w:val="20"/>
          <w:vertAlign w:val="subscript"/>
        </w:rPr>
        <w:t>1</w:t>
      </w:r>
      <w:r w:rsidRPr="009B023C">
        <w:rPr>
          <w:rFonts w:ascii="Arial" w:hAnsi="Arial" w:cs="Arial"/>
          <w:sz w:val="20"/>
          <w:szCs w:val="20"/>
        </w:rPr>
        <w:t xml:space="preserve"> (Farmer</w:t>
      </w:r>
      <w:r w:rsidR="008D44AE" w:rsidRPr="009B023C">
        <w:rPr>
          <w:rFonts w:ascii="Arial" w:hAnsi="Arial" w:cs="Arial"/>
          <w:sz w:val="20"/>
          <w:szCs w:val="20"/>
        </w:rPr>
        <w:t xml:space="preserve">’s Practice). </w:t>
      </w:r>
      <w:r w:rsidR="009A41BA" w:rsidRPr="009B023C">
        <w:rPr>
          <w:rFonts w:ascii="Arial" w:hAnsi="Arial" w:cs="Arial"/>
          <w:sz w:val="20"/>
          <w:szCs w:val="20"/>
        </w:rPr>
        <w:t xml:space="preserve">It might be due to the reason that the plant consumed nutrient provided directly through inorganic and organic fertilizer along with bio-fertilizer. Similar results for most of the characters were also reported by Manna </w:t>
      </w:r>
      <w:r w:rsidR="009A41BA" w:rsidRPr="009B023C">
        <w:rPr>
          <w:rFonts w:ascii="Arial" w:hAnsi="Arial" w:cs="Arial"/>
          <w:i/>
          <w:iCs/>
          <w:sz w:val="20"/>
          <w:szCs w:val="20"/>
        </w:rPr>
        <w:t>et al.</w:t>
      </w:r>
      <w:r w:rsidR="009A41BA" w:rsidRPr="009B023C">
        <w:rPr>
          <w:rFonts w:ascii="Arial" w:hAnsi="Arial" w:cs="Arial"/>
          <w:sz w:val="20"/>
          <w:szCs w:val="20"/>
        </w:rPr>
        <w:t xml:space="preserve"> (2012); Samsangheile and Kanaujia (2014</w:t>
      </w:r>
      <w:r w:rsidR="00380678" w:rsidRPr="009B023C">
        <w:rPr>
          <w:rFonts w:ascii="Arial" w:hAnsi="Arial" w:cs="Arial"/>
          <w:sz w:val="20"/>
          <w:szCs w:val="20"/>
        </w:rPr>
        <w:t>).</w:t>
      </w:r>
    </w:p>
    <w:p w14:paraId="24CEE913" w14:textId="5157C3A0" w:rsidR="00F37D7B" w:rsidRPr="009B023C" w:rsidRDefault="009B023C" w:rsidP="00EA5A40">
      <w:pPr>
        <w:spacing w:after="0" w:line="240" w:lineRule="auto"/>
        <w:jc w:val="both"/>
        <w:rPr>
          <w:rFonts w:ascii="Arial" w:hAnsi="Arial" w:cs="Arial"/>
          <w:b/>
          <w:bCs/>
          <w:sz w:val="22"/>
          <w:szCs w:val="22"/>
        </w:rPr>
      </w:pPr>
      <w:r w:rsidRPr="009B023C">
        <w:rPr>
          <w:rFonts w:ascii="Arial" w:hAnsi="Arial" w:cs="Arial"/>
          <w:b/>
          <w:bCs/>
          <w:sz w:val="22"/>
          <w:szCs w:val="22"/>
        </w:rPr>
        <w:t>CONCLUSION</w:t>
      </w:r>
    </w:p>
    <w:p w14:paraId="4F132C10" w14:textId="155AF873" w:rsidR="00351129" w:rsidRDefault="00F37D7B" w:rsidP="00EA5A40">
      <w:pPr>
        <w:spacing w:after="0" w:line="240" w:lineRule="auto"/>
        <w:jc w:val="both"/>
        <w:rPr>
          <w:rFonts w:ascii="Arial" w:hAnsi="Arial" w:cs="Arial"/>
        </w:rPr>
      </w:pPr>
      <w:r w:rsidRPr="009B023C">
        <w:rPr>
          <w:rFonts w:ascii="Arial" w:hAnsi="Arial" w:cs="Arial"/>
          <w:b/>
          <w:bCs/>
          <w:sz w:val="20"/>
          <w:szCs w:val="20"/>
        </w:rPr>
        <w:tab/>
      </w:r>
      <w:r w:rsidR="00351129" w:rsidRPr="009B023C">
        <w:rPr>
          <w:rFonts w:ascii="Arial" w:hAnsi="Arial" w:cs="Arial"/>
          <w:sz w:val="20"/>
          <w:szCs w:val="20"/>
        </w:rPr>
        <w:t xml:space="preserve">From the above result </w:t>
      </w:r>
      <w:r w:rsidRPr="009B023C">
        <w:rPr>
          <w:rFonts w:ascii="Arial" w:hAnsi="Arial" w:cs="Arial"/>
          <w:sz w:val="20"/>
          <w:szCs w:val="20"/>
        </w:rPr>
        <w:t xml:space="preserve">It </w:t>
      </w:r>
      <w:r w:rsidR="00351129" w:rsidRPr="009B023C">
        <w:rPr>
          <w:rFonts w:ascii="Arial" w:hAnsi="Arial" w:cs="Arial"/>
          <w:sz w:val="20"/>
          <w:szCs w:val="20"/>
        </w:rPr>
        <w:t>was</w:t>
      </w:r>
      <w:r w:rsidRPr="009B023C">
        <w:rPr>
          <w:rFonts w:ascii="Arial" w:hAnsi="Arial" w:cs="Arial"/>
          <w:sz w:val="20"/>
          <w:szCs w:val="20"/>
        </w:rPr>
        <w:t xml:space="preserve"> concluded that the application of soil test based NPK, vermicompost @ 5 t ha</w:t>
      </w:r>
      <w:r w:rsidRPr="009B023C">
        <w:rPr>
          <w:rFonts w:ascii="Arial" w:hAnsi="Arial" w:cs="Arial"/>
          <w:sz w:val="20"/>
          <w:szCs w:val="20"/>
          <w:vertAlign w:val="superscript"/>
        </w:rPr>
        <w:t>-1</w:t>
      </w:r>
      <w:r w:rsidRPr="009B023C">
        <w:rPr>
          <w:rFonts w:ascii="Arial" w:hAnsi="Arial" w:cs="Arial"/>
          <w:sz w:val="20"/>
          <w:szCs w:val="20"/>
        </w:rPr>
        <w:t xml:space="preserve"> along with biofertilizer</w:t>
      </w:r>
      <w:r w:rsidR="005521C8" w:rsidRPr="009B023C">
        <w:rPr>
          <w:rFonts w:ascii="Arial" w:hAnsi="Arial" w:cs="Arial"/>
          <w:sz w:val="20"/>
          <w:szCs w:val="20"/>
        </w:rPr>
        <w:t>s (</w:t>
      </w:r>
      <w:r w:rsidR="005521C8" w:rsidRPr="009B023C">
        <w:rPr>
          <w:rFonts w:ascii="Arial" w:hAnsi="Arial" w:cs="Arial"/>
          <w:i/>
          <w:iCs/>
          <w:sz w:val="20"/>
          <w:szCs w:val="20"/>
        </w:rPr>
        <w:t>Azotobacter, Azospirilum</w:t>
      </w:r>
      <w:r w:rsidR="005521C8" w:rsidRPr="009B023C">
        <w:rPr>
          <w:rFonts w:ascii="Arial" w:hAnsi="Arial" w:cs="Arial"/>
          <w:sz w:val="20"/>
          <w:szCs w:val="20"/>
        </w:rPr>
        <w:t xml:space="preserve"> and </w:t>
      </w:r>
      <w:r w:rsidR="005521C8" w:rsidRPr="009B023C">
        <w:rPr>
          <w:rFonts w:ascii="Arial" w:hAnsi="Arial" w:cs="Arial"/>
          <w:i/>
          <w:iCs/>
          <w:sz w:val="20"/>
          <w:szCs w:val="20"/>
        </w:rPr>
        <w:t xml:space="preserve">PSB, </w:t>
      </w:r>
      <w:r w:rsidR="005521C8" w:rsidRPr="009B023C">
        <w:rPr>
          <w:rFonts w:ascii="Arial" w:hAnsi="Arial" w:cs="Arial"/>
          <w:sz w:val="20"/>
          <w:szCs w:val="20"/>
        </w:rPr>
        <w:t>4 kg each ha</w:t>
      </w:r>
      <w:r w:rsidR="005521C8" w:rsidRPr="009B023C">
        <w:rPr>
          <w:rFonts w:ascii="Arial" w:hAnsi="Arial" w:cs="Arial"/>
          <w:sz w:val="20"/>
          <w:szCs w:val="20"/>
          <w:vertAlign w:val="superscript"/>
        </w:rPr>
        <w:t>-1</w:t>
      </w:r>
      <w:r w:rsidR="005521C8" w:rsidRPr="009B023C">
        <w:rPr>
          <w:rFonts w:ascii="Arial" w:hAnsi="Arial" w:cs="Arial"/>
          <w:sz w:val="20"/>
          <w:szCs w:val="20"/>
        </w:rPr>
        <w:t>)</w:t>
      </w:r>
      <w:r w:rsidR="00351129" w:rsidRPr="009B023C">
        <w:rPr>
          <w:rFonts w:ascii="Arial" w:hAnsi="Arial" w:cs="Arial"/>
          <w:sz w:val="20"/>
          <w:szCs w:val="20"/>
        </w:rPr>
        <w:t xml:space="preserve"> </w:t>
      </w:r>
      <w:r w:rsidRPr="009B023C">
        <w:rPr>
          <w:rFonts w:ascii="Arial" w:hAnsi="Arial" w:cs="Arial"/>
          <w:sz w:val="20"/>
          <w:szCs w:val="20"/>
        </w:rPr>
        <w:t xml:space="preserve"> </w:t>
      </w:r>
      <w:r w:rsidR="00351129" w:rsidRPr="009B023C">
        <w:rPr>
          <w:rFonts w:ascii="Arial" w:hAnsi="Arial" w:cs="Arial"/>
          <w:sz w:val="20"/>
          <w:szCs w:val="20"/>
        </w:rPr>
        <w:t>positively influenced various aspects of plant growth, leading to superior performance in terms of height (cm), number of primary branches plant</w:t>
      </w:r>
      <w:r w:rsidR="00351129" w:rsidRPr="009B023C">
        <w:rPr>
          <w:rFonts w:ascii="Arial" w:hAnsi="Arial" w:cs="Arial"/>
          <w:sz w:val="20"/>
          <w:szCs w:val="20"/>
          <w:vertAlign w:val="superscript"/>
        </w:rPr>
        <w:t>-1</w:t>
      </w:r>
      <w:r w:rsidR="00351129" w:rsidRPr="009B023C">
        <w:rPr>
          <w:rFonts w:ascii="Arial" w:hAnsi="Arial" w:cs="Arial"/>
          <w:sz w:val="20"/>
          <w:szCs w:val="20"/>
        </w:rPr>
        <w:t>, plant spread (cm), stem diameter ( cm), number of leaves plant</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and root length (cm). It significantly enhanced various yield parameters. These included number of fruits plant</w:t>
      </w:r>
      <w:r w:rsidR="00351129" w:rsidRPr="009B023C">
        <w:rPr>
          <w:rFonts w:ascii="Arial" w:hAnsi="Arial" w:cs="Arial"/>
          <w:sz w:val="20"/>
          <w:szCs w:val="20"/>
          <w:vertAlign w:val="superscript"/>
        </w:rPr>
        <w:t>-1</w:t>
      </w:r>
      <w:r w:rsidR="00351129" w:rsidRPr="009B023C">
        <w:rPr>
          <w:rFonts w:ascii="Arial" w:hAnsi="Arial" w:cs="Arial"/>
          <w:sz w:val="20"/>
          <w:szCs w:val="20"/>
        </w:rPr>
        <w:t>, fruit length (cm), single fresh fruit weight (g), dry fruit weight (g) and fresh fruit yield (q ha-1). The economic parameters evaluated in the study clearly indicate that the treatment T4, involving soil test based NPK, vermicompost @ 5 t ha</w:t>
      </w:r>
      <w:r w:rsidR="00351129" w:rsidRPr="009B023C">
        <w:rPr>
          <w:rFonts w:ascii="Arial" w:hAnsi="Arial" w:cs="Arial"/>
          <w:sz w:val="20"/>
          <w:szCs w:val="20"/>
          <w:vertAlign w:val="superscript"/>
        </w:rPr>
        <w:t>-1</w:t>
      </w:r>
      <w:r w:rsidR="00351129" w:rsidRPr="009B023C">
        <w:rPr>
          <w:rFonts w:ascii="Arial" w:hAnsi="Arial" w:cs="Arial"/>
          <w:sz w:val="20"/>
          <w:szCs w:val="20"/>
        </w:rPr>
        <w:t xml:space="preserve"> along with biofertilizers (</w:t>
      </w:r>
      <w:r w:rsidR="00351129" w:rsidRPr="009B023C">
        <w:rPr>
          <w:rFonts w:ascii="Arial" w:hAnsi="Arial" w:cs="Arial"/>
          <w:i/>
          <w:iCs/>
          <w:sz w:val="20"/>
          <w:szCs w:val="20"/>
        </w:rPr>
        <w:t>Azotobacter, Azospirilum</w:t>
      </w:r>
      <w:r w:rsidR="00351129" w:rsidRPr="009B023C">
        <w:rPr>
          <w:rFonts w:ascii="Arial" w:hAnsi="Arial" w:cs="Arial"/>
          <w:sz w:val="20"/>
          <w:szCs w:val="20"/>
        </w:rPr>
        <w:t xml:space="preserve"> and </w:t>
      </w:r>
      <w:r w:rsidR="00351129" w:rsidRPr="009B023C">
        <w:rPr>
          <w:rFonts w:ascii="Arial" w:hAnsi="Arial" w:cs="Arial"/>
          <w:i/>
          <w:iCs/>
          <w:sz w:val="20"/>
          <w:szCs w:val="20"/>
        </w:rPr>
        <w:t xml:space="preserve">PSB, </w:t>
      </w:r>
      <w:r w:rsidR="00351129" w:rsidRPr="009B023C">
        <w:rPr>
          <w:rFonts w:ascii="Arial" w:hAnsi="Arial" w:cs="Arial"/>
          <w:sz w:val="20"/>
          <w:szCs w:val="20"/>
        </w:rPr>
        <w:t>4 kg each ha</w:t>
      </w:r>
      <w:r w:rsidR="00351129" w:rsidRPr="009B023C">
        <w:rPr>
          <w:rFonts w:ascii="Arial" w:hAnsi="Arial" w:cs="Arial"/>
          <w:sz w:val="20"/>
          <w:szCs w:val="20"/>
          <w:vertAlign w:val="superscript"/>
        </w:rPr>
        <w:t>-1</w:t>
      </w:r>
      <w:r w:rsidR="00380678" w:rsidRPr="009B023C">
        <w:rPr>
          <w:rFonts w:ascii="Arial" w:hAnsi="Arial" w:cs="Arial"/>
          <w:sz w:val="20"/>
          <w:szCs w:val="20"/>
        </w:rPr>
        <w:t>) recorded</w:t>
      </w:r>
      <w:r w:rsidR="00351129" w:rsidRPr="009B023C">
        <w:rPr>
          <w:rFonts w:ascii="Arial" w:hAnsi="Arial" w:cs="Arial"/>
          <w:sz w:val="20"/>
          <w:szCs w:val="20"/>
        </w:rPr>
        <w:t xml:space="preserve"> highest gross monetary returns, net monetary returns, and the benefit-to-cost ratio.</w:t>
      </w:r>
      <w:r w:rsidR="00351129" w:rsidRPr="009B023C">
        <w:rPr>
          <w:rFonts w:ascii="Arial" w:hAnsi="Arial" w:cs="Arial"/>
        </w:rPr>
        <w:t xml:space="preserve"> </w:t>
      </w:r>
    </w:p>
    <w:p w14:paraId="5DFA15CA" w14:textId="5E22C132" w:rsidR="00147537" w:rsidRDefault="00147537" w:rsidP="00EA5A40">
      <w:pPr>
        <w:spacing w:after="0" w:line="240" w:lineRule="auto"/>
        <w:jc w:val="both"/>
        <w:rPr>
          <w:rFonts w:ascii="Arial" w:hAnsi="Arial" w:cs="Arial"/>
        </w:rPr>
      </w:pPr>
    </w:p>
    <w:p w14:paraId="0821EF36" w14:textId="77777777" w:rsidR="00147537" w:rsidRPr="009C5487" w:rsidRDefault="00147537" w:rsidP="00147537">
      <w:pPr>
        <w:rPr>
          <w:rFonts w:ascii="Calibri" w:eastAsia="Calibri" w:hAnsi="Calibri" w:cs="Times New Roman"/>
          <w:highlight w:val="yellow"/>
        </w:rPr>
      </w:pPr>
      <w:bookmarkStart w:id="6" w:name="_Hlk197682619"/>
      <w:bookmarkStart w:id="7" w:name="_Hlk180402183"/>
      <w:bookmarkStart w:id="8" w:name="_Hlk183680988"/>
      <w:r w:rsidRPr="009C5487">
        <w:rPr>
          <w:rFonts w:ascii="Calibri" w:eastAsia="Calibri" w:hAnsi="Calibri" w:cs="Times New Roman"/>
          <w:highlight w:val="yellow"/>
        </w:rPr>
        <w:t>Disclaimer (Artificial intelligence)</w:t>
      </w:r>
    </w:p>
    <w:p w14:paraId="18E29780" w14:textId="77777777" w:rsidR="00147537" w:rsidRPr="009C5487" w:rsidRDefault="00147537" w:rsidP="0014753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7DADBC5" w14:textId="77777777" w:rsidR="00147537" w:rsidRPr="009C5487" w:rsidRDefault="00147537" w:rsidP="00147537">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6"/>
    <w:bookmarkEnd w:id="7"/>
    <w:bookmarkEnd w:id="8"/>
    <w:p w14:paraId="765A7AB2" w14:textId="77777777" w:rsidR="00147537" w:rsidRPr="009B023C" w:rsidRDefault="00147537" w:rsidP="00EA5A40">
      <w:pPr>
        <w:spacing w:after="0" w:line="240" w:lineRule="auto"/>
        <w:jc w:val="both"/>
        <w:rPr>
          <w:rFonts w:ascii="Arial" w:hAnsi="Arial" w:cs="Arial"/>
        </w:rPr>
      </w:pPr>
    </w:p>
    <w:p w14:paraId="001C4B9C" w14:textId="7FB8EAC8" w:rsidR="00972CF1" w:rsidRPr="009B023C" w:rsidRDefault="009B023C" w:rsidP="00972CF1">
      <w:pPr>
        <w:spacing w:after="0" w:line="360" w:lineRule="auto"/>
        <w:jc w:val="both"/>
        <w:rPr>
          <w:rFonts w:ascii="Arial" w:hAnsi="Arial" w:cs="Arial"/>
          <w:b/>
          <w:bCs/>
          <w:sz w:val="22"/>
          <w:szCs w:val="22"/>
        </w:rPr>
      </w:pPr>
      <w:r w:rsidRPr="009B023C">
        <w:rPr>
          <w:rFonts w:ascii="Arial" w:hAnsi="Arial" w:cs="Arial"/>
          <w:b/>
          <w:bCs/>
          <w:sz w:val="22"/>
          <w:szCs w:val="22"/>
        </w:rPr>
        <w:t>REFERENCES</w:t>
      </w:r>
    </w:p>
    <w:p w14:paraId="1F526465" w14:textId="77777777" w:rsidR="00972CF1" w:rsidRPr="009B023C"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Alaboz</w:t>
      </w:r>
      <w:proofErr w:type="spellEnd"/>
      <w:r w:rsidRPr="009B023C">
        <w:rPr>
          <w:rFonts w:ascii="Arial" w:hAnsi="Arial" w:cs="Arial"/>
          <w:sz w:val="20"/>
          <w:szCs w:val="20"/>
        </w:rPr>
        <w:t xml:space="preserve">, P., Ahmet, A. I., Metin, M. and Senol, H. (2017). Effects of different vermicompost and soil moisture levels on pepper (Capsicum annuum). </w:t>
      </w:r>
      <w:r w:rsidRPr="009B023C">
        <w:rPr>
          <w:rFonts w:ascii="Arial" w:hAnsi="Arial" w:cs="Arial"/>
          <w:i/>
          <w:iCs/>
          <w:sz w:val="20"/>
          <w:szCs w:val="20"/>
        </w:rPr>
        <w:t>Soil Science and Plant Nutrition,</w:t>
      </w:r>
      <w:r w:rsidRPr="009B023C">
        <w:rPr>
          <w:rFonts w:ascii="Arial" w:hAnsi="Arial" w:cs="Arial"/>
          <w:sz w:val="20"/>
          <w:szCs w:val="20"/>
        </w:rPr>
        <w:t xml:space="preserve"> 27(1): 30-36.</w:t>
      </w:r>
    </w:p>
    <w:p w14:paraId="36E242B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Anonymous, (2025). Government of Odisha, Directorate of Agriculture and Farmers Empowerment. </w:t>
      </w:r>
      <w:r w:rsidRPr="009B023C">
        <w:rPr>
          <w:rFonts w:ascii="Arial" w:hAnsi="Arial" w:cs="Arial"/>
          <w:i/>
          <w:iCs/>
          <w:sz w:val="20"/>
          <w:szCs w:val="20"/>
        </w:rPr>
        <w:t>Odisha Agriculture Statistics -2023-24</w:t>
      </w:r>
      <w:r w:rsidRPr="009B023C">
        <w:rPr>
          <w:rFonts w:ascii="Arial" w:hAnsi="Arial" w:cs="Arial"/>
          <w:sz w:val="20"/>
          <w:szCs w:val="20"/>
        </w:rPr>
        <w:t>: 93.</w:t>
      </w:r>
    </w:p>
    <w:p w14:paraId="21275AE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Bharathi, S., Surya Kumari, S. and Uma Jyothi, K. (2011). Productivity in chilli (cv. LCA 334) as influenced by organic and inorganic nutrient management in </w:t>
      </w:r>
      <w:r w:rsidRPr="009B023C">
        <w:rPr>
          <w:rFonts w:ascii="Arial" w:hAnsi="Arial" w:cs="Arial"/>
          <w:i/>
          <w:iCs/>
          <w:sz w:val="20"/>
          <w:szCs w:val="20"/>
        </w:rPr>
        <w:t>vertisols</w:t>
      </w:r>
      <w:r w:rsidRPr="009B023C">
        <w:rPr>
          <w:rFonts w:ascii="Arial" w:hAnsi="Arial" w:cs="Arial"/>
          <w:sz w:val="20"/>
          <w:szCs w:val="20"/>
        </w:rPr>
        <w:t xml:space="preserve">, </w:t>
      </w:r>
      <w:hyperlink r:id="rId7" w:history="1">
        <w:r w:rsidRPr="009B023C">
          <w:rPr>
            <w:rStyle w:val="Hyperlink"/>
            <w:rFonts w:ascii="Arial" w:hAnsi="Arial" w:cs="Arial"/>
            <w:i/>
            <w:iCs/>
            <w:color w:val="auto"/>
            <w:sz w:val="20"/>
            <w:szCs w:val="20"/>
          </w:rPr>
          <w:t>Journal of Horticultural Sciences</w:t>
        </w:r>
      </w:hyperlink>
      <w:r w:rsidRPr="009B023C">
        <w:rPr>
          <w:rFonts w:ascii="Arial" w:hAnsi="Arial" w:cs="Arial"/>
          <w:sz w:val="20"/>
          <w:szCs w:val="20"/>
        </w:rPr>
        <w:t xml:space="preserve">, 6(1):62-65.  </w:t>
      </w:r>
    </w:p>
    <w:p w14:paraId="7DD613C5" w14:textId="2CFEFD91"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Bindumadhabi, G. and Bhattiprolu, S.L. (2011). Integrated Disease management of dry root rot of Chilli incited by </w:t>
      </w:r>
      <w:r w:rsidRPr="009B023C">
        <w:rPr>
          <w:rFonts w:ascii="Arial" w:hAnsi="Arial" w:cs="Arial"/>
          <w:i/>
          <w:iCs/>
          <w:sz w:val="20"/>
          <w:szCs w:val="20"/>
        </w:rPr>
        <w:t>Sclerotium rolfsii</w:t>
      </w:r>
      <w:r w:rsidRPr="009B023C">
        <w:rPr>
          <w:rFonts w:ascii="Arial" w:hAnsi="Arial" w:cs="Arial"/>
          <w:sz w:val="20"/>
          <w:szCs w:val="20"/>
        </w:rPr>
        <w:t xml:space="preserve"> (SAAC). </w:t>
      </w:r>
      <w:r w:rsidRPr="009B023C">
        <w:rPr>
          <w:rFonts w:ascii="Arial" w:hAnsi="Arial" w:cs="Arial"/>
          <w:i/>
          <w:iCs/>
          <w:sz w:val="20"/>
          <w:szCs w:val="20"/>
        </w:rPr>
        <w:t>International Journal of Plant, Animal and Environmental Sciences</w:t>
      </w:r>
      <w:r w:rsidRPr="009B023C">
        <w:rPr>
          <w:rFonts w:ascii="Arial" w:hAnsi="Arial" w:cs="Arial"/>
          <w:sz w:val="20"/>
          <w:szCs w:val="20"/>
        </w:rPr>
        <w:t>, 1</w:t>
      </w:r>
      <w:r w:rsidR="002120E9" w:rsidRPr="009B023C">
        <w:rPr>
          <w:rFonts w:ascii="Arial" w:hAnsi="Arial" w:cs="Arial"/>
          <w:sz w:val="20"/>
          <w:szCs w:val="20"/>
        </w:rPr>
        <w:t>(2)</w:t>
      </w:r>
      <w:r w:rsidRPr="009B023C">
        <w:rPr>
          <w:rFonts w:ascii="Arial" w:hAnsi="Arial" w:cs="Arial"/>
          <w:sz w:val="20"/>
          <w:szCs w:val="20"/>
        </w:rPr>
        <w:t>: 31-37.</w:t>
      </w:r>
    </w:p>
    <w:p w14:paraId="18C168F3" w14:textId="34921090" w:rsidR="00972CF1" w:rsidRDefault="00972CF1" w:rsidP="002120E9">
      <w:pPr>
        <w:spacing w:after="0" w:line="240" w:lineRule="auto"/>
        <w:ind w:left="720" w:hanging="634"/>
        <w:jc w:val="both"/>
        <w:rPr>
          <w:rFonts w:ascii="Arial" w:hAnsi="Arial" w:cs="Arial"/>
          <w:sz w:val="20"/>
          <w:szCs w:val="20"/>
        </w:rPr>
      </w:pPr>
      <w:proofErr w:type="spellStart"/>
      <w:r w:rsidRPr="009B023C">
        <w:rPr>
          <w:rFonts w:ascii="Arial" w:hAnsi="Arial" w:cs="Arial"/>
          <w:sz w:val="20"/>
          <w:szCs w:val="20"/>
        </w:rPr>
        <w:t>Cheshin</w:t>
      </w:r>
      <w:proofErr w:type="spellEnd"/>
      <w:r w:rsidRPr="009B023C">
        <w:rPr>
          <w:rFonts w:ascii="Arial" w:hAnsi="Arial" w:cs="Arial"/>
          <w:sz w:val="20"/>
          <w:szCs w:val="20"/>
        </w:rPr>
        <w:t xml:space="preserve">, L. and Yien, C.H. (1951). Turbidimetric determination of available sulphate. </w:t>
      </w:r>
      <w:r w:rsidRPr="009B023C">
        <w:rPr>
          <w:rFonts w:ascii="Arial" w:hAnsi="Arial" w:cs="Arial"/>
          <w:i/>
          <w:iCs/>
          <w:sz w:val="20"/>
          <w:szCs w:val="20"/>
        </w:rPr>
        <w:t>Soil Science Society of America Pro</w:t>
      </w:r>
      <w:r w:rsidRPr="009B023C">
        <w:rPr>
          <w:rFonts w:ascii="Arial" w:hAnsi="Arial" w:cs="Arial"/>
          <w:sz w:val="20"/>
          <w:szCs w:val="20"/>
        </w:rPr>
        <w:t xml:space="preserve">., 15: 149 </w:t>
      </w:r>
      <w:r w:rsidR="001227EC" w:rsidRPr="009B023C">
        <w:rPr>
          <w:rFonts w:ascii="Arial" w:hAnsi="Arial" w:cs="Arial"/>
          <w:sz w:val="20"/>
          <w:szCs w:val="20"/>
        </w:rPr>
        <w:t>-</w:t>
      </w:r>
      <w:r w:rsidRPr="009B023C">
        <w:rPr>
          <w:rFonts w:ascii="Arial" w:hAnsi="Arial" w:cs="Arial"/>
          <w:sz w:val="20"/>
          <w:szCs w:val="20"/>
        </w:rPr>
        <w:t>151.</w:t>
      </w:r>
    </w:p>
    <w:p w14:paraId="28BACC19" w14:textId="73F8C2FB" w:rsidR="00517B84" w:rsidRPr="00E2427F" w:rsidRDefault="00517B84" w:rsidP="00E2427F">
      <w:pPr>
        <w:spacing w:after="0" w:line="240" w:lineRule="auto"/>
        <w:ind w:left="720" w:hanging="634"/>
        <w:jc w:val="both"/>
        <w:rPr>
          <w:rFonts w:ascii="Arial" w:hAnsi="Arial" w:cs="Arial"/>
          <w:sz w:val="20"/>
          <w:szCs w:val="20"/>
        </w:rPr>
      </w:pPr>
      <w:r w:rsidRPr="00517B84">
        <w:rPr>
          <w:rFonts w:ascii="Arial" w:hAnsi="Arial" w:cs="Arial"/>
          <w:sz w:val="20"/>
          <w:szCs w:val="20"/>
          <w:highlight w:val="yellow"/>
        </w:rPr>
        <w:t>Das</w:t>
      </w:r>
      <w:r w:rsidRPr="00E2427F">
        <w:rPr>
          <w:rFonts w:ascii="Arial" w:hAnsi="Arial" w:cs="Arial"/>
          <w:sz w:val="20"/>
          <w:szCs w:val="20"/>
          <w:highlight w:val="yellow"/>
        </w:rPr>
        <w:t xml:space="preserve">, P., </w:t>
      </w:r>
      <w:r w:rsidRPr="00517B84">
        <w:rPr>
          <w:rFonts w:ascii="Arial" w:hAnsi="Arial" w:cs="Arial"/>
          <w:sz w:val="20"/>
          <w:szCs w:val="20"/>
          <w:highlight w:val="yellow"/>
        </w:rPr>
        <w:t>Rana</w:t>
      </w:r>
      <w:r w:rsidRPr="00E2427F">
        <w:rPr>
          <w:rFonts w:ascii="Arial" w:hAnsi="Arial" w:cs="Arial"/>
          <w:sz w:val="20"/>
          <w:szCs w:val="20"/>
          <w:highlight w:val="yellow"/>
        </w:rPr>
        <w:t xml:space="preserve">, S., </w:t>
      </w:r>
      <w:r w:rsidRPr="00517B84">
        <w:rPr>
          <w:rFonts w:ascii="Arial" w:hAnsi="Arial" w:cs="Arial"/>
          <w:sz w:val="20"/>
          <w:szCs w:val="20"/>
          <w:highlight w:val="yellow"/>
        </w:rPr>
        <w:t>Bahadur</w:t>
      </w:r>
      <w:r w:rsidRPr="00E2427F">
        <w:rPr>
          <w:rFonts w:ascii="Arial" w:hAnsi="Arial" w:cs="Arial"/>
          <w:sz w:val="20"/>
          <w:szCs w:val="20"/>
          <w:highlight w:val="yellow"/>
        </w:rPr>
        <w:t xml:space="preserve">, V. </w:t>
      </w:r>
      <w:r w:rsidR="00E2427F" w:rsidRPr="00E2427F">
        <w:rPr>
          <w:rFonts w:ascii="Arial" w:hAnsi="Arial" w:cs="Arial"/>
          <w:sz w:val="20"/>
          <w:szCs w:val="20"/>
          <w:highlight w:val="yellow"/>
        </w:rPr>
        <w:t xml:space="preserve">and </w:t>
      </w:r>
      <w:r w:rsidR="00E2427F" w:rsidRPr="00E2427F">
        <w:rPr>
          <w:rFonts w:ascii="Arial" w:hAnsi="Arial" w:cs="Arial"/>
          <w:sz w:val="20"/>
          <w:szCs w:val="20"/>
          <w:highlight w:val="yellow"/>
        </w:rPr>
        <w:t>Masih, S.</w:t>
      </w:r>
      <w:r w:rsidR="00E2427F" w:rsidRPr="00E2427F">
        <w:rPr>
          <w:rFonts w:ascii="Arial" w:hAnsi="Arial" w:cs="Arial"/>
          <w:sz w:val="20"/>
          <w:szCs w:val="20"/>
          <w:highlight w:val="yellow"/>
        </w:rPr>
        <w:t xml:space="preserve"> </w:t>
      </w:r>
      <w:r w:rsidRPr="00E2427F">
        <w:rPr>
          <w:rFonts w:ascii="Arial" w:hAnsi="Arial" w:cs="Arial"/>
          <w:sz w:val="20"/>
          <w:szCs w:val="20"/>
          <w:highlight w:val="yellow"/>
        </w:rPr>
        <w:t xml:space="preserve">(2025). </w:t>
      </w:r>
      <w:r w:rsidRPr="00517B84">
        <w:rPr>
          <w:rFonts w:ascii="Arial" w:hAnsi="Arial" w:cs="Arial"/>
          <w:sz w:val="20"/>
          <w:szCs w:val="20"/>
          <w:highlight w:val="yellow"/>
        </w:rPr>
        <w:t xml:space="preserve"> </w:t>
      </w:r>
      <w:r w:rsidR="00E2427F" w:rsidRPr="00E2427F">
        <w:rPr>
          <w:rFonts w:ascii="Arial" w:hAnsi="Arial" w:cs="Arial"/>
          <w:sz w:val="20"/>
          <w:szCs w:val="20"/>
          <w:highlight w:val="yellow"/>
        </w:rPr>
        <w:t xml:space="preserve">Effect of Different Organic Manures and Biofertilizers on Production and Associated Traits of Chilli </w:t>
      </w:r>
      <w:r w:rsidR="00E2427F" w:rsidRPr="00E2427F">
        <w:rPr>
          <w:rFonts w:ascii="Arial" w:hAnsi="Arial" w:cs="Arial"/>
          <w:i/>
          <w:iCs/>
          <w:sz w:val="20"/>
          <w:szCs w:val="20"/>
          <w:highlight w:val="yellow"/>
        </w:rPr>
        <w:t xml:space="preserve">(Capsicum annuum </w:t>
      </w:r>
      <w:r w:rsidR="00E2427F" w:rsidRPr="00E2427F">
        <w:rPr>
          <w:rFonts w:ascii="Arial" w:hAnsi="Arial" w:cs="Arial"/>
          <w:sz w:val="20"/>
          <w:szCs w:val="20"/>
          <w:highlight w:val="yellow"/>
        </w:rPr>
        <w:t>L.</w:t>
      </w:r>
      <w:r w:rsidR="00E2427F" w:rsidRPr="00E2427F">
        <w:rPr>
          <w:rFonts w:ascii="Arial" w:hAnsi="Arial" w:cs="Arial"/>
          <w:i/>
          <w:iCs/>
          <w:sz w:val="20"/>
          <w:szCs w:val="20"/>
          <w:highlight w:val="yellow"/>
        </w:rPr>
        <w:t>)</w:t>
      </w:r>
      <w:r w:rsidR="00E2427F" w:rsidRPr="00E2427F">
        <w:rPr>
          <w:rFonts w:ascii="Arial" w:hAnsi="Arial" w:cs="Arial"/>
          <w:i/>
          <w:iCs/>
          <w:sz w:val="20"/>
          <w:szCs w:val="20"/>
          <w:highlight w:val="yellow"/>
        </w:rPr>
        <w:t xml:space="preserve">, </w:t>
      </w:r>
      <w:r w:rsidR="00E2427F" w:rsidRPr="00E2427F">
        <w:rPr>
          <w:rFonts w:ascii="Arial" w:hAnsi="Arial" w:cs="Arial"/>
          <w:i/>
          <w:iCs/>
          <w:sz w:val="20"/>
          <w:szCs w:val="20"/>
          <w:highlight w:val="yellow"/>
        </w:rPr>
        <w:t>Journal of Advances in Biology &amp; Biotechnology</w:t>
      </w:r>
      <w:r w:rsidR="00E2427F" w:rsidRPr="00E2427F">
        <w:rPr>
          <w:rFonts w:ascii="Arial" w:hAnsi="Arial" w:cs="Arial"/>
          <w:i/>
          <w:iCs/>
          <w:sz w:val="20"/>
          <w:szCs w:val="20"/>
          <w:highlight w:val="yellow"/>
        </w:rPr>
        <w:t>, 28 (7): 1405-1411.</w:t>
      </w:r>
    </w:p>
    <w:p w14:paraId="4EE3F9D5" w14:textId="6AE5315F" w:rsidR="00972CF1"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 xml:space="preserve">Dhanalakshmi, V., Remia, J. M., Shanmugapriyan, R. and Shanthi, K. (2014). Impact of addition of vermicompost on vegetable plant growth. </w:t>
      </w:r>
      <w:r w:rsidRPr="009B023C">
        <w:rPr>
          <w:rFonts w:ascii="Arial" w:hAnsi="Arial" w:cs="Arial"/>
          <w:i/>
          <w:iCs/>
          <w:sz w:val="20"/>
          <w:szCs w:val="20"/>
        </w:rPr>
        <w:t>International Research Journal of Biological Sciences, 3</w:t>
      </w:r>
      <w:r w:rsidRPr="009B023C">
        <w:rPr>
          <w:rFonts w:ascii="Arial" w:hAnsi="Arial" w:cs="Arial"/>
          <w:sz w:val="20"/>
          <w:szCs w:val="20"/>
        </w:rPr>
        <w:t>(12</w:t>
      </w:r>
      <w:r w:rsidR="001227EC" w:rsidRPr="009B023C">
        <w:rPr>
          <w:rFonts w:ascii="Arial" w:hAnsi="Arial" w:cs="Arial"/>
          <w:sz w:val="20"/>
          <w:szCs w:val="20"/>
        </w:rPr>
        <w:t>):</w:t>
      </w:r>
      <w:r w:rsidRPr="009B023C">
        <w:rPr>
          <w:rFonts w:ascii="Arial" w:hAnsi="Arial" w:cs="Arial"/>
          <w:sz w:val="20"/>
          <w:szCs w:val="20"/>
        </w:rPr>
        <w:t xml:space="preserve"> 56-61.</w:t>
      </w:r>
    </w:p>
    <w:p w14:paraId="56D40986" w14:textId="66CBE395" w:rsidR="00B356ED" w:rsidRPr="009B023C" w:rsidRDefault="00B356ED" w:rsidP="002120E9">
      <w:pPr>
        <w:spacing w:after="0" w:line="240" w:lineRule="auto"/>
        <w:ind w:left="720" w:hanging="634"/>
        <w:jc w:val="both"/>
        <w:rPr>
          <w:rFonts w:ascii="Arial" w:hAnsi="Arial" w:cs="Arial"/>
          <w:sz w:val="20"/>
          <w:szCs w:val="20"/>
        </w:rPr>
      </w:pPr>
      <w:r w:rsidRPr="00B356ED">
        <w:rPr>
          <w:rFonts w:ascii="Arial" w:hAnsi="Arial" w:cs="Arial"/>
          <w:sz w:val="20"/>
          <w:szCs w:val="20"/>
          <w:highlight w:val="yellow"/>
        </w:rPr>
        <w:t xml:space="preserve">Gokul, </w:t>
      </w:r>
      <w:r w:rsidRPr="00B356ED">
        <w:rPr>
          <w:rFonts w:ascii="Arial" w:hAnsi="Arial" w:cs="Arial"/>
          <w:sz w:val="20"/>
          <w:szCs w:val="20"/>
          <w:highlight w:val="yellow"/>
        </w:rPr>
        <w:t>D</w:t>
      </w:r>
      <w:r w:rsidRPr="00B356ED">
        <w:rPr>
          <w:rFonts w:ascii="Arial" w:hAnsi="Arial" w:cs="Arial"/>
          <w:sz w:val="20"/>
          <w:szCs w:val="20"/>
          <w:highlight w:val="yellow"/>
        </w:rPr>
        <w:t>.</w:t>
      </w:r>
      <w:r w:rsidRPr="00B356ED">
        <w:rPr>
          <w:rFonts w:ascii="Arial" w:hAnsi="Arial" w:cs="Arial"/>
          <w:sz w:val="20"/>
          <w:szCs w:val="20"/>
          <w:highlight w:val="yellow"/>
        </w:rPr>
        <w:t>,</w:t>
      </w:r>
      <w:r w:rsidRPr="00B356ED">
        <w:rPr>
          <w:rFonts w:ascii="Arial" w:hAnsi="Arial" w:cs="Arial"/>
          <w:sz w:val="20"/>
          <w:szCs w:val="20"/>
          <w:highlight w:val="yellow"/>
        </w:rPr>
        <w:t xml:space="preserve"> </w:t>
      </w:r>
      <w:r w:rsidRPr="00B356ED">
        <w:rPr>
          <w:rFonts w:ascii="Arial" w:hAnsi="Arial" w:cs="Arial"/>
          <w:sz w:val="20"/>
          <w:szCs w:val="20"/>
          <w:highlight w:val="yellow"/>
        </w:rPr>
        <w:t>Poonkodi</w:t>
      </w:r>
      <w:r w:rsidRPr="00B356ED">
        <w:rPr>
          <w:rFonts w:ascii="Arial" w:hAnsi="Arial" w:cs="Arial"/>
          <w:sz w:val="20"/>
          <w:szCs w:val="20"/>
          <w:highlight w:val="yellow"/>
        </w:rPr>
        <w:t xml:space="preserve">, P. </w:t>
      </w:r>
      <w:r w:rsidRPr="00B356ED">
        <w:rPr>
          <w:rFonts w:ascii="Arial" w:hAnsi="Arial" w:cs="Arial"/>
          <w:sz w:val="20"/>
          <w:szCs w:val="20"/>
          <w:highlight w:val="yellow"/>
        </w:rPr>
        <w:t>and Angayarkanni</w:t>
      </w:r>
      <w:r w:rsidRPr="00B356ED">
        <w:rPr>
          <w:rFonts w:ascii="Arial" w:hAnsi="Arial" w:cs="Arial"/>
          <w:sz w:val="20"/>
          <w:szCs w:val="20"/>
          <w:highlight w:val="yellow"/>
        </w:rPr>
        <w:t xml:space="preserve">, A. (2020). </w:t>
      </w:r>
      <w:r w:rsidRPr="00B356ED">
        <w:rPr>
          <w:rFonts w:ascii="Arial" w:hAnsi="Arial" w:cs="Arial"/>
          <w:sz w:val="20"/>
          <w:szCs w:val="20"/>
          <w:highlight w:val="yellow"/>
        </w:rPr>
        <w:t xml:space="preserve">Effect of integrated nutrient management on the growth and nutrient content of </w:t>
      </w:r>
      <w:proofErr w:type="spellStart"/>
      <w:r w:rsidRPr="00B356ED">
        <w:rPr>
          <w:rFonts w:ascii="Arial" w:hAnsi="Arial" w:cs="Arial"/>
          <w:sz w:val="20"/>
          <w:szCs w:val="20"/>
          <w:highlight w:val="yellow"/>
        </w:rPr>
        <w:t>chilli</w:t>
      </w:r>
      <w:proofErr w:type="spellEnd"/>
      <w:r w:rsidRPr="00B356ED">
        <w:rPr>
          <w:rFonts w:ascii="Arial" w:hAnsi="Arial" w:cs="Arial"/>
          <w:sz w:val="20"/>
          <w:szCs w:val="20"/>
          <w:highlight w:val="yellow"/>
        </w:rPr>
        <w:t xml:space="preserve"> (</w:t>
      </w:r>
      <w:r w:rsidRPr="00B356ED">
        <w:rPr>
          <w:rFonts w:ascii="Arial" w:hAnsi="Arial" w:cs="Arial"/>
          <w:i/>
          <w:iCs/>
          <w:sz w:val="20"/>
          <w:szCs w:val="20"/>
          <w:highlight w:val="yellow"/>
        </w:rPr>
        <w:t>Capsicum annuum</w:t>
      </w:r>
      <w:r w:rsidRPr="00B356ED">
        <w:rPr>
          <w:rFonts w:ascii="Arial" w:hAnsi="Arial" w:cs="Arial"/>
          <w:sz w:val="20"/>
          <w:szCs w:val="20"/>
          <w:highlight w:val="yellow"/>
        </w:rPr>
        <w:t xml:space="preserve"> L.)</w:t>
      </w:r>
      <w:r w:rsidRPr="00B356ED">
        <w:rPr>
          <w:rFonts w:ascii="Arial" w:hAnsi="Arial" w:cs="Arial"/>
          <w:sz w:val="20"/>
          <w:szCs w:val="20"/>
          <w:highlight w:val="yellow"/>
        </w:rPr>
        <w:t xml:space="preserve">. </w:t>
      </w:r>
      <w:r w:rsidRPr="00B356ED">
        <w:rPr>
          <w:rFonts w:ascii="Arial" w:hAnsi="Arial" w:cs="Arial"/>
          <w:i/>
          <w:iCs/>
          <w:sz w:val="20"/>
          <w:szCs w:val="20"/>
          <w:highlight w:val="yellow"/>
        </w:rPr>
        <w:t>International Journal of Chemical Studies</w:t>
      </w:r>
      <w:r w:rsidRPr="00B356ED">
        <w:rPr>
          <w:rFonts w:ascii="Arial" w:hAnsi="Arial" w:cs="Arial"/>
          <w:i/>
          <w:iCs/>
          <w:sz w:val="20"/>
          <w:szCs w:val="20"/>
          <w:highlight w:val="yellow"/>
        </w:rPr>
        <w:t>,</w:t>
      </w:r>
      <w:r w:rsidRPr="00B356ED">
        <w:rPr>
          <w:rFonts w:ascii="Arial" w:hAnsi="Arial" w:cs="Arial"/>
          <w:sz w:val="20"/>
          <w:szCs w:val="20"/>
          <w:highlight w:val="yellow"/>
        </w:rPr>
        <w:t xml:space="preserve"> 8(4): 2647-2651</w:t>
      </w:r>
      <w:r w:rsidRPr="00B356ED">
        <w:rPr>
          <w:rFonts w:ascii="Arial" w:hAnsi="Arial" w:cs="Arial"/>
          <w:sz w:val="20"/>
          <w:szCs w:val="20"/>
          <w:highlight w:val="yellow"/>
        </w:rPr>
        <w:t>.</w:t>
      </w:r>
    </w:p>
    <w:p w14:paraId="1AF44C21"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Guinoza, A. A., Jackeline, G. S., Zilda, C. G. and Cortez, L. E. R. (2015). Effects of organic fertilizer in the capsaicinoids of red pepper (</w:t>
      </w:r>
      <w:r w:rsidRPr="009B023C">
        <w:rPr>
          <w:rFonts w:ascii="Arial" w:hAnsi="Arial" w:cs="Arial"/>
          <w:i/>
          <w:iCs/>
          <w:sz w:val="20"/>
          <w:szCs w:val="20"/>
        </w:rPr>
        <w:t xml:space="preserve">Capsicum </w:t>
      </w:r>
      <w:proofErr w:type="spellStart"/>
      <w:r w:rsidRPr="009B023C">
        <w:rPr>
          <w:rFonts w:ascii="Arial" w:hAnsi="Arial" w:cs="Arial"/>
          <w:i/>
          <w:iCs/>
          <w:sz w:val="20"/>
          <w:szCs w:val="20"/>
        </w:rPr>
        <w:t>baccatum</w:t>
      </w:r>
      <w:proofErr w:type="spellEnd"/>
      <w:r w:rsidRPr="009B023C">
        <w:rPr>
          <w:rFonts w:ascii="Arial" w:hAnsi="Arial" w:cs="Arial"/>
          <w:sz w:val="20"/>
          <w:szCs w:val="20"/>
        </w:rPr>
        <w:t xml:space="preserve"> L.). </w:t>
      </w:r>
      <w:r w:rsidRPr="009B023C">
        <w:rPr>
          <w:rFonts w:ascii="Arial" w:hAnsi="Arial" w:cs="Arial"/>
          <w:i/>
          <w:iCs/>
          <w:sz w:val="20"/>
          <w:szCs w:val="20"/>
        </w:rPr>
        <w:t>Journal of Medical Plants Research</w:t>
      </w:r>
      <w:r w:rsidRPr="009B023C">
        <w:rPr>
          <w:rFonts w:ascii="Arial" w:hAnsi="Arial" w:cs="Arial"/>
          <w:sz w:val="20"/>
          <w:szCs w:val="20"/>
        </w:rPr>
        <w:t>, 9(29): 787-791.</w:t>
      </w:r>
    </w:p>
    <w:p w14:paraId="2919491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Jackson, M.L. (1967). Prentice Hall of India. Pvt Ltd., New Delhi, 498.</w:t>
      </w:r>
    </w:p>
    <w:p w14:paraId="4A1676B6" w14:textId="727BA3E6"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Kashyap, S., Kumar, S., Maji, S. and Kumar, D. (2014). Effect of organic manures and inorganic fertilizers on growth, yield and quality of brinjal (Solanum melongena L.) Cv. Pant Rituraj. </w:t>
      </w:r>
      <w:r w:rsidRPr="009B023C">
        <w:rPr>
          <w:rFonts w:ascii="Arial" w:hAnsi="Arial" w:cs="Arial"/>
          <w:i/>
          <w:iCs/>
          <w:sz w:val="20"/>
          <w:szCs w:val="20"/>
        </w:rPr>
        <w:t>International Journal of Agricultural Sciences,</w:t>
      </w:r>
      <w:r w:rsidRPr="009B023C">
        <w:rPr>
          <w:rFonts w:ascii="Arial" w:hAnsi="Arial" w:cs="Arial"/>
          <w:sz w:val="20"/>
          <w:szCs w:val="20"/>
        </w:rPr>
        <w:t xml:space="preserve"> 10(1</w:t>
      </w:r>
      <w:r w:rsidR="001227EC" w:rsidRPr="009B023C">
        <w:rPr>
          <w:rFonts w:ascii="Arial" w:hAnsi="Arial" w:cs="Arial"/>
          <w:sz w:val="20"/>
          <w:szCs w:val="20"/>
        </w:rPr>
        <w:t>):</w:t>
      </w:r>
      <w:r w:rsidRPr="009B023C">
        <w:rPr>
          <w:rFonts w:ascii="Arial" w:hAnsi="Arial" w:cs="Arial"/>
          <w:sz w:val="20"/>
          <w:szCs w:val="20"/>
        </w:rPr>
        <w:t xml:space="preserve"> 305-308.</w:t>
      </w:r>
    </w:p>
    <w:p w14:paraId="5AD4FF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Kavitha, P.S., Sudha, A. and Srividya, S. (2018). Assessment of chilli varieties in Salem district for higher productivity. </w:t>
      </w:r>
      <w:r w:rsidRPr="009B023C">
        <w:rPr>
          <w:rFonts w:ascii="Arial" w:hAnsi="Arial" w:cs="Arial"/>
          <w:i/>
          <w:iCs/>
          <w:sz w:val="20"/>
          <w:szCs w:val="20"/>
        </w:rPr>
        <w:t>Journal of Horticulture Sciences</w:t>
      </w:r>
      <w:r w:rsidRPr="009B023C">
        <w:rPr>
          <w:rFonts w:ascii="Arial" w:hAnsi="Arial" w:cs="Arial"/>
          <w:sz w:val="20"/>
          <w:szCs w:val="20"/>
        </w:rPr>
        <w:t>, 13(1): 119-121</w:t>
      </w:r>
    </w:p>
    <w:p w14:paraId="384D6F9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Kumar, A.K., Sreehari, G. and Reddy, A. V. (2015) Integrated nutrient management in Chilli (</w:t>
      </w:r>
      <w:r w:rsidRPr="009B023C">
        <w:rPr>
          <w:rFonts w:ascii="Arial" w:hAnsi="Arial" w:cs="Arial"/>
          <w:i/>
          <w:iCs/>
          <w:sz w:val="20"/>
          <w:szCs w:val="20"/>
        </w:rPr>
        <w:t xml:space="preserve">Capsicum annum </w:t>
      </w:r>
      <w:r w:rsidRPr="009B023C">
        <w:rPr>
          <w:rFonts w:ascii="Arial" w:hAnsi="Arial" w:cs="Arial"/>
          <w:sz w:val="20"/>
          <w:szCs w:val="20"/>
        </w:rPr>
        <w:t xml:space="preserve">L.) under irrigated conditions in N.T. Zone of Andhra Pradesh. </w:t>
      </w:r>
      <w:r w:rsidRPr="009B023C">
        <w:rPr>
          <w:rFonts w:ascii="Arial" w:hAnsi="Arial" w:cs="Arial"/>
          <w:i/>
          <w:iCs/>
          <w:sz w:val="20"/>
          <w:szCs w:val="20"/>
        </w:rPr>
        <w:t xml:space="preserve">Research on Crops, </w:t>
      </w:r>
      <w:r w:rsidRPr="009B023C">
        <w:rPr>
          <w:rFonts w:ascii="Arial" w:hAnsi="Arial" w:cs="Arial"/>
          <w:b/>
          <w:bCs/>
          <w:sz w:val="20"/>
          <w:szCs w:val="20"/>
        </w:rPr>
        <w:t>7</w:t>
      </w:r>
      <w:r w:rsidRPr="009B023C">
        <w:rPr>
          <w:rFonts w:ascii="Arial" w:hAnsi="Arial" w:cs="Arial"/>
          <w:sz w:val="20"/>
          <w:szCs w:val="20"/>
        </w:rPr>
        <w:t>(2): 526-528.</w:t>
      </w:r>
    </w:p>
    <w:p w14:paraId="0DBF717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Leelarani, P., Balaswamy, K., Rao, A., Ramachandra and </w:t>
      </w:r>
      <w:proofErr w:type="spellStart"/>
      <w:r w:rsidRPr="009B023C">
        <w:rPr>
          <w:rFonts w:ascii="Arial" w:hAnsi="Arial" w:cs="Arial"/>
          <w:sz w:val="20"/>
          <w:szCs w:val="20"/>
        </w:rPr>
        <w:t>Masthan</w:t>
      </w:r>
      <w:proofErr w:type="spellEnd"/>
      <w:r w:rsidRPr="009B023C">
        <w:rPr>
          <w:rFonts w:ascii="Arial" w:hAnsi="Arial" w:cs="Arial"/>
          <w:sz w:val="20"/>
          <w:szCs w:val="20"/>
        </w:rPr>
        <w:t>, S. C. (2015). Evaluation of integrated nutrient management practices on growth, yield and economics of green chilli Cv. Pusa Jwala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International Journal of Bio-resource &amp; Stress Management</w:t>
      </w:r>
      <w:r w:rsidRPr="009B023C">
        <w:rPr>
          <w:rFonts w:ascii="Arial" w:hAnsi="Arial" w:cs="Arial"/>
          <w:sz w:val="20"/>
          <w:szCs w:val="20"/>
        </w:rPr>
        <w:t>, 6(1): 76-80.</w:t>
      </w:r>
    </w:p>
    <w:p w14:paraId="04719CA2"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Manna, D., Sarkar, A. and Maity, T. K. (2012). Impact of </w:t>
      </w:r>
      <w:proofErr w:type="spellStart"/>
      <w:r w:rsidRPr="009B023C">
        <w:rPr>
          <w:rFonts w:ascii="Arial" w:hAnsi="Arial" w:cs="Arial"/>
          <w:sz w:val="20"/>
          <w:szCs w:val="20"/>
        </w:rPr>
        <w:t>biozyme</w:t>
      </w:r>
      <w:proofErr w:type="spellEnd"/>
      <w:r w:rsidRPr="009B023C">
        <w:rPr>
          <w:rFonts w:ascii="Arial" w:hAnsi="Arial" w:cs="Arial"/>
          <w:sz w:val="20"/>
          <w:szCs w:val="20"/>
        </w:rPr>
        <w:t xml:space="preserve"> on growth, yield and quality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Journal of Crop and Weed</w:t>
      </w:r>
      <w:r w:rsidRPr="009B023C">
        <w:rPr>
          <w:rFonts w:ascii="Arial" w:hAnsi="Arial" w:cs="Arial"/>
          <w:sz w:val="20"/>
          <w:szCs w:val="20"/>
        </w:rPr>
        <w:t>, 8(1): 40-43</w:t>
      </w:r>
    </w:p>
    <w:p w14:paraId="1592ACA0"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Meena, V.K., Maji, S., Kumar, R. and Meena R.K. (2021). Effect of combined use of fertilizer, bio-fertilizer and compost on yield and quality of chilli (</w:t>
      </w:r>
      <w:r w:rsidRPr="009B023C">
        <w:rPr>
          <w:rFonts w:ascii="Arial" w:hAnsi="Arial" w:cs="Arial"/>
          <w:i/>
          <w:iCs/>
          <w:sz w:val="20"/>
          <w:szCs w:val="20"/>
        </w:rPr>
        <w:t>Capsicum annum var. frutescence</w:t>
      </w:r>
      <w:r w:rsidRPr="009B023C">
        <w:rPr>
          <w:rFonts w:ascii="Arial" w:hAnsi="Arial" w:cs="Arial"/>
          <w:sz w:val="20"/>
          <w:szCs w:val="20"/>
        </w:rPr>
        <w:t xml:space="preserve">) cv. Pusa Jwala, </w:t>
      </w:r>
      <w:r w:rsidRPr="009B023C">
        <w:rPr>
          <w:rFonts w:ascii="Arial" w:hAnsi="Arial" w:cs="Arial"/>
          <w:i/>
          <w:iCs/>
          <w:sz w:val="20"/>
          <w:szCs w:val="20"/>
        </w:rPr>
        <w:t>Annals of Plant and Soil Research</w:t>
      </w:r>
      <w:r w:rsidRPr="009B023C">
        <w:rPr>
          <w:rFonts w:ascii="Arial" w:hAnsi="Arial" w:cs="Arial"/>
          <w:sz w:val="20"/>
          <w:szCs w:val="20"/>
        </w:rPr>
        <w:t>, 23(2): 145-148.</w:t>
      </w:r>
    </w:p>
    <w:p w14:paraId="36F52B5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Nair, A.K., Hebbar, S.S. and Senthilkumar, M. (2023). Effect of fertigation on growth and yield on chilli hybrid Arka Meghana. </w:t>
      </w:r>
      <w:r w:rsidRPr="009B023C">
        <w:rPr>
          <w:rFonts w:ascii="Arial" w:hAnsi="Arial" w:cs="Arial"/>
          <w:i/>
          <w:iCs/>
          <w:sz w:val="20"/>
          <w:szCs w:val="20"/>
        </w:rPr>
        <w:t>Journal of Horticultural Sciences</w:t>
      </w:r>
      <w:r w:rsidRPr="009B023C">
        <w:rPr>
          <w:rFonts w:ascii="Arial" w:hAnsi="Arial" w:cs="Arial"/>
          <w:sz w:val="20"/>
          <w:szCs w:val="20"/>
        </w:rPr>
        <w:t>, 18(2): 363-369.</w:t>
      </w:r>
    </w:p>
    <w:p w14:paraId="768BE7A4" w14:textId="3C7E245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Natsheh, B. &amp; Mousa, S. (2014). Effect of organic and inorganic fertilizers application on soil and cucumber (</w:t>
      </w:r>
      <w:r w:rsidRPr="009B023C">
        <w:rPr>
          <w:rFonts w:ascii="Arial" w:hAnsi="Arial" w:cs="Arial"/>
          <w:i/>
          <w:iCs/>
          <w:sz w:val="20"/>
          <w:szCs w:val="20"/>
        </w:rPr>
        <w:t xml:space="preserve">Cucumis sativa </w:t>
      </w:r>
      <w:r w:rsidRPr="009B023C">
        <w:rPr>
          <w:rFonts w:ascii="Arial" w:hAnsi="Arial" w:cs="Arial"/>
          <w:sz w:val="20"/>
          <w:szCs w:val="20"/>
        </w:rPr>
        <w:t xml:space="preserve">L.) plant productivity. </w:t>
      </w:r>
      <w:r w:rsidRPr="009B023C">
        <w:rPr>
          <w:rFonts w:ascii="Arial" w:hAnsi="Arial" w:cs="Arial"/>
          <w:i/>
          <w:iCs/>
          <w:sz w:val="20"/>
          <w:szCs w:val="20"/>
        </w:rPr>
        <w:t>International Journal of Agriculture and Forestry</w:t>
      </w:r>
      <w:r w:rsidRPr="009B023C">
        <w:rPr>
          <w:rFonts w:ascii="Arial" w:hAnsi="Arial" w:cs="Arial"/>
          <w:sz w:val="20"/>
          <w:szCs w:val="20"/>
        </w:rPr>
        <w:t xml:space="preserve">, </w:t>
      </w:r>
      <w:r w:rsidRPr="009B023C">
        <w:rPr>
          <w:rFonts w:ascii="Arial" w:hAnsi="Arial" w:cs="Arial"/>
          <w:i/>
          <w:iCs/>
          <w:sz w:val="20"/>
          <w:szCs w:val="20"/>
        </w:rPr>
        <w:t>4</w:t>
      </w:r>
      <w:r w:rsidRPr="009B023C">
        <w:rPr>
          <w:rFonts w:ascii="Arial" w:hAnsi="Arial" w:cs="Arial"/>
          <w:sz w:val="20"/>
          <w:szCs w:val="20"/>
        </w:rPr>
        <w:t>(3)</w:t>
      </w:r>
      <w:r w:rsidR="001227EC" w:rsidRPr="009B023C">
        <w:rPr>
          <w:rFonts w:ascii="Arial" w:hAnsi="Arial" w:cs="Arial"/>
          <w:sz w:val="20"/>
          <w:szCs w:val="20"/>
        </w:rPr>
        <w:t xml:space="preserve"> :</w:t>
      </w:r>
      <w:r w:rsidRPr="009B023C">
        <w:rPr>
          <w:rFonts w:ascii="Arial" w:hAnsi="Arial" w:cs="Arial"/>
          <w:sz w:val="20"/>
          <w:szCs w:val="20"/>
        </w:rPr>
        <w:t>166-170.</w:t>
      </w:r>
    </w:p>
    <w:p w14:paraId="70426C45"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Panse, V.G. and Sukhatme, P.V. (1985). Statistical methods for Agricultural Workers. ICAR Publications. New Delhi.</w:t>
      </w:r>
    </w:p>
    <w:p w14:paraId="3F40904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Patil, S.V., Halikatti, S.I., Hiremath, S.M., Babalad, H.B., Sreenivasa, M.N., Hebsur, N.S. and Somanagouda, G. (2012). Effect of organics on growth and yield of chickpea (</w:t>
      </w:r>
      <w:r w:rsidRPr="009B023C">
        <w:rPr>
          <w:rFonts w:ascii="Arial" w:hAnsi="Arial" w:cs="Arial"/>
          <w:i/>
          <w:iCs/>
          <w:sz w:val="20"/>
          <w:szCs w:val="20"/>
        </w:rPr>
        <w:t xml:space="preserve">Cicer arietinum </w:t>
      </w:r>
      <w:r w:rsidRPr="009B023C">
        <w:rPr>
          <w:rFonts w:ascii="Arial" w:hAnsi="Arial" w:cs="Arial"/>
          <w:sz w:val="20"/>
          <w:szCs w:val="20"/>
        </w:rPr>
        <w:t xml:space="preserve">L.) in </w:t>
      </w:r>
      <w:r w:rsidRPr="009B023C">
        <w:rPr>
          <w:rFonts w:ascii="Arial" w:hAnsi="Arial" w:cs="Arial"/>
          <w:i/>
          <w:iCs/>
          <w:sz w:val="20"/>
          <w:szCs w:val="20"/>
        </w:rPr>
        <w:t>vertisols,</w:t>
      </w:r>
      <w:r w:rsidRPr="009B023C">
        <w:rPr>
          <w:rFonts w:ascii="Arial" w:hAnsi="Arial" w:cs="Arial"/>
          <w:sz w:val="20"/>
          <w:szCs w:val="20"/>
        </w:rPr>
        <w:t xml:space="preserve"> </w:t>
      </w:r>
      <w:r w:rsidRPr="009B023C">
        <w:rPr>
          <w:rFonts w:ascii="Arial" w:hAnsi="Arial" w:cs="Arial"/>
          <w:i/>
          <w:iCs/>
          <w:sz w:val="20"/>
          <w:szCs w:val="20"/>
        </w:rPr>
        <w:t xml:space="preserve">Karnataka Journal of Agricultural Sciences. </w:t>
      </w:r>
      <w:r w:rsidRPr="009B023C">
        <w:rPr>
          <w:rFonts w:ascii="Arial" w:hAnsi="Arial" w:cs="Arial"/>
          <w:sz w:val="20"/>
          <w:szCs w:val="20"/>
        </w:rPr>
        <w:t>25 (3): 326-331.</w:t>
      </w:r>
    </w:p>
    <w:p w14:paraId="2AEB94FD"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Piper, C.S. (2019). Soil and plant analysis. Scientific Publishers.</w:t>
      </w:r>
    </w:p>
    <w:p w14:paraId="2ABF734C" w14:textId="188D1532"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Reddy, C., Hebbar, G., Nair, S.S., Raghupathy, A.K., Gowda, H.B., M., and Umesh, K. (2016). Growth and yield performance of hybrid hot pepper Chilli (</w:t>
      </w:r>
      <w:r w:rsidRPr="009B023C">
        <w:rPr>
          <w:rFonts w:ascii="Arial" w:hAnsi="Arial" w:cs="Arial"/>
          <w:i/>
          <w:iCs/>
          <w:sz w:val="20"/>
          <w:szCs w:val="20"/>
        </w:rPr>
        <w:t>Capsicum annuum</w:t>
      </w:r>
      <w:r w:rsidRPr="009B023C">
        <w:rPr>
          <w:rFonts w:ascii="Arial" w:hAnsi="Arial" w:cs="Arial"/>
          <w:sz w:val="20"/>
          <w:szCs w:val="20"/>
        </w:rPr>
        <w:t xml:space="preserve"> L.) as influenced by fertigation and polyethylene mulching, </w:t>
      </w:r>
      <w:r w:rsidRPr="009B023C">
        <w:rPr>
          <w:rFonts w:ascii="Arial" w:hAnsi="Arial" w:cs="Arial"/>
          <w:i/>
          <w:iCs/>
          <w:sz w:val="20"/>
          <w:szCs w:val="20"/>
        </w:rPr>
        <w:t>Journal of Horticultural Sciences</w:t>
      </w:r>
      <w:r w:rsidRPr="009B023C">
        <w:rPr>
          <w:rFonts w:ascii="Arial" w:hAnsi="Arial" w:cs="Arial"/>
          <w:sz w:val="20"/>
          <w:szCs w:val="20"/>
        </w:rPr>
        <w:t>, 11(2): 151-155.</w:t>
      </w:r>
    </w:p>
    <w:p w14:paraId="0DB6E5B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Sajan, K.M., Gowda, K.K., Kumar, S.N. and Sreeramulu, B.S. (2020). Effect of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cv. </w:t>
      </w:r>
      <w:r w:rsidRPr="009B023C">
        <w:rPr>
          <w:rFonts w:ascii="Arial" w:hAnsi="Arial" w:cs="Arial"/>
          <w:i/>
          <w:iCs/>
          <w:sz w:val="20"/>
          <w:szCs w:val="20"/>
        </w:rPr>
        <w:t>Byadagidabba</w:t>
      </w:r>
      <w:r w:rsidRPr="009B023C">
        <w:rPr>
          <w:rFonts w:ascii="Arial" w:hAnsi="Arial" w:cs="Arial"/>
          <w:sz w:val="20"/>
          <w:szCs w:val="20"/>
        </w:rPr>
        <w:t xml:space="preserve"> at different levels of nitrogen and phosphorus. </w:t>
      </w:r>
      <w:r w:rsidRPr="009B023C">
        <w:rPr>
          <w:rFonts w:ascii="Arial" w:hAnsi="Arial" w:cs="Arial"/>
          <w:i/>
          <w:iCs/>
          <w:sz w:val="20"/>
          <w:szCs w:val="20"/>
        </w:rPr>
        <w:t>Journal of Spices and Aromatic</w:t>
      </w:r>
      <w:r w:rsidRPr="009B023C">
        <w:rPr>
          <w:rFonts w:ascii="Arial" w:hAnsi="Arial" w:cs="Arial"/>
          <w:sz w:val="20"/>
          <w:szCs w:val="20"/>
        </w:rPr>
        <w:t xml:space="preserve"> </w:t>
      </w:r>
      <w:r w:rsidRPr="009B023C">
        <w:rPr>
          <w:rFonts w:ascii="Arial" w:hAnsi="Arial" w:cs="Arial"/>
          <w:i/>
          <w:iCs/>
          <w:sz w:val="20"/>
          <w:szCs w:val="20"/>
        </w:rPr>
        <w:t>Crops</w:t>
      </w:r>
      <w:r w:rsidRPr="009B023C">
        <w:rPr>
          <w:rFonts w:ascii="Arial" w:hAnsi="Arial" w:cs="Arial"/>
          <w:sz w:val="20"/>
          <w:szCs w:val="20"/>
        </w:rPr>
        <w:t>, 11(1):58-61.</w:t>
      </w:r>
    </w:p>
    <w:p w14:paraId="3C97F679" w14:textId="5E1D0F3D"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Sakthivel, B. (2021). Effect of organic manures as INM component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Annals of Plant and Soil Research</w:t>
      </w:r>
      <w:r w:rsidRPr="009B023C">
        <w:rPr>
          <w:rFonts w:ascii="Arial" w:hAnsi="Arial" w:cs="Arial"/>
          <w:sz w:val="20"/>
          <w:szCs w:val="20"/>
        </w:rPr>
        <w:t>, 23(2</w:t>
      </w:r>
      <w:r w:rsidR="00B83A7D" w:rsidRPr="009B023C">
        <w:rPr>
          <w:rFonts w:ascii="Arial" w:hAnsi="Arial" w:cs="Arial"/>
          <w:sz w:val="20"/>
          <w:szCs w:val="20"/>
        </w:rPr>
        <w:t>):</w:t>
      </w:r>
      <w:r w:rsidRPr="009B023C">
        <w:rPr>
          <w:rFonts w:ascii="Arial" w:hAnsi="Arial" w:cs="Arial"/>
          <w:sz w:val="20"/>
          <w:szCs w:val="20"/>
        </w:rPr>
        <w:t xml:space="preserve"> 223-227.</w:t>
      </w:r>
    </w:p>
    <w:p w14:paraId="2CD75AFF"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Samsangheile and Kanaujia, S. P. (2014). Integrated nutrient management for quality production of chilli on acid </w:t>
      </w:r>
      <w:r w:rsidRPr="009B023C">
        <w:rPr>
          <w:rFonts w:ascii="Arial" w:hAnsi="Arial" w:cs="Arial"/>
          <w:i/>
          <w:iCs/>
          <w:sz w:val="20"/>
          <w:szCs w:val="20"/>
        </w:rPr>
        <w:t>alfisol</w:t>
      </w:r>
      <w:r w:rsidRPr="009B023C">
        <w:rPr>
          <w:rFonts w:ascii="Arial" w:hAnsi="Arial" w:cs="Arial"/>
          <w:sz w:val="20"/>
          <w:szCs w:val="20"/>
        </w:rPr>
        <w:t xml:space="preserve">. </w:t>
      </w:r>
      <w:r w:rsidRPr="009B023C">
        <w:rPr>
          <w:rFonts w:ascii="Arial" w:hAnsi="Arial" w:cs="Arial"/>
          <w:i/>
          <w:iCs/>
          <w:sz w:val="20"/>
          <w:szCs w:val="20"/>
        </w:rPr>
        <w:t>Annals of Plant and Soil Research</w:t>
      </w:r>
      <w:r w:rsidRPr="009B023C">
        <w:rPr>
          <w:rFonts w:ascii="Arial" w:hAnsi="Arial" w:cs="Arial"/>
          <w:sz w:val="20"/>
          <w:szCs w:val="20"/>
        </w:rPr>
        <w:t>, 16(2): 164-167.</w:t>
      </w:r>
    </w:p>
    <w:p w14:paraId="5CCAB6B6"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Shabir, A., Khan, S.H. and Wani, S.H. (2017). Evaluation of Integrated Nutrient Management Practices on Yield and Economics of Chilli var. Kashmir long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Chemical Science Review and Letters</w:t>
      </w:r>
      <w:r w:rsidRPr="009B023C">
        <w:rPr>
          <w:rFonts w:ascii="Arial" w:hAnsi="Arial" w:cs="Arial"/>
          <w:sz w:val="20"/>
          <w:szCs w:val="20"/>
        </w:rPr>
        <w:t>, 6(24): 2195-2201</w:t>
      </w:r>
    </w:p>
    <w:p w14:paraId="67D0484B"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Shiva, K. N., Srinivasan, V., Zachariah, T. J. and Leela, N. K. (2015). Integrated nutrient management on growth, yield and quality of paprika alike chillies (Capsicum annuum L.). </w:t>
      </w:r>
      <w:r w:rsidRPr="009B023C">
        <w:rPr>
          <w:rFonts w:ascii="Arial" w:hAnsi="Arial" w:cs="Arial"/>
          <w:i/>
          <w:iCs/>
          <w:sz w:val="20"/>
          <w:szCs w:val="20"/>
        </w:rPr>
        <w:t>Journal of Spices &amp; Aromatic Crops</w:t>
      </w:r>
      <w:r w:rsidRPr="009B023C">
        <w:rPr>
          <w:rFonts w:ascii="Arial" w:hAnsi="Arial" w:cs="Arial"/>
          <w:sz w:val="20"/>
          <w:szCs w:val="20"/>
        </w:rPr>
        <w:t>, 24(2</w:t>
      </w:r>
      <w:proofErr w:type="gramStart"/>
      <w:r w:rsidRPr="009B023C">
        <w:rPr>
          <w:rFonts w:ascii="Arial" w:hAnsi="Arial" w:cs="Arial"/>
          <w:sz w:val="20"/>
          <w:szCs w:val="20"/>
        </w:rPr>
        <w:t>) :</w:t>
      </w:r>
      <w:proofErr w:type="gramEnd"/>
      <w:r w:rsidRPr="009B023C">
        <w:rPr>
          <w:rFonts w:ascii="Arial" w:hAnsi="Arial" w:cs="Arial"/>
          <w:sz w:val="20"/>
          <w:szCs w:val="20"/>
        </w:rPr>
        <w:t xml:space="preserve"> 92- 97.</w:t>
      </w:r>
    </w:p>
    <w:p w14:paraId="3C725FD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Sikarwar, H., Seetpal, M.K., Singh, N. and Deb, P. (2023). Effect of NPK and biofertilizers on growth and yield of chilli (</w:t>
      </w:r>
      <w:r w:rsidRPr="009B023C">
        <w:rPr>
          <w:rFonts w:ascii="Arial" w:hAnsi="Arial" w:cs="Arial"/>
          <w:i/>
          <w:iCs/>
          <w:sz w:val="20"/>
          <w:szCs w:val="20"/>
        </w:rPr>
        <w:t>Capsicum annuum</w:t>
      </w:r>
      <w:r w:rsidRPr="009B023C">
        <w:rPr>
          <w:rFonts w:ascii="Arial" w:hAnsi="Arial" w:cs="Arial"/>
          <w:sz w:val="20"/>
          <w:szCs w:val="20"/>
        </w:rPr>
        <w:t xml:space="preserve"> L.), </w:t>
      </w:r>
      <w:r w:rsidRPr="009B023C">
        <w:rPr>
          <w:rFonts w:ascii="Arial" w:hAnsi="Arial" w:cs="Arial"/>
          <w:i/>
          <w:iCs/>
          <w:sz w:val="20"/>
          <w:szCs w:val="20"/>
        </w:rPr>
        <w:t>Biological Forum– An International Journal,</w:t>
      </w:r>
      <w:r w:rsidRPr="009B023C">
        <w:rPr>
          <w:rFonts w:ascii="Arial" w:hAnsi="Arial" w:cs="Arial"/>
          <w:sz w:val="20"/>
          <w:szCs w:val="20"/>
        </w:rPr>
        <w:t xml:space="preserve"> 15(2): 73-77.</w:t>
      </w:r>
    </w:p>
    <w:p w14:paraId="0AD32827"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lastRenderedPageBreak/>
        <w:t>Singh, C. K, John, S. A. and Jaiswal, D. (2014). Effect of organics on growth, yield and biochemical parameters of chilli (</w:t>
      </w:r>
      <w:r w:rsidRPr="009B023C">
        <w:rPr>
          <w:rFonts w:ascii="Arial" w:hAnsi="Arial" w:cs="Arial"/>
          <w:i/>
          <w:iCs/>
          <w:sz w:val="20"/>
          <w:szCs w:val="20"/>
        </w:rPr>
        <w:t xml:space="preserve">Capsicum annum </w:t>
      </w:r>
      <w:r w:rsidRPr="009B023C">
        <w:rPr>
          <w:rFonts w:ascii="Arial" w:hAnsi="Arial" w:cs="Arial"/>
          <w:sz w:val="20"/>
          <w:szCs w:val="20"/>
        </w:rPr>
        <w:t xml:space="preserve">L.). </w:t>
      </w:r>
      <w:r w:rsidRPr="009B023C">
        <w:rPr>
          <w:rFonts w:ascii="Arial" w:hAnsi="Arial" w:cs="Arial"/>
          <w:i/>
          <w:iCs/>
          <w:sz w:val="20"/>
          <w:szCs w:val="20"/>
        </w:rPr>
        <w:t>Journal of Agriculture and Veterinary Sciences, 7</w:t>
      </w:r>
      <w:r w:rsidRPr="009B023C">
        <w:rPr>
          <w:rFonts w:ascii="Arial" w:hAnsi="Arial" w:cs="Arial"/>
          <w:sz w:val="20"/>
          <w:szCs w:val="20"/>
        </w:rPr>
        <w:t>(7): 27-32.</w:t>
      </w:r>
    </w:p>
    <w:p w14:paraId="61B8155E"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Singh, K., Patle, T., Yadav, S.L., Yadav, S.S. and Singh, N. (2022). Effect of NPK Levels with biofertilizers on growth and yield of Chilli (</w:t>
      </w:r>
      <w:r w:rsidRPr="009B023C">
        <w:rPr>
          <w:rFonts w:ascii="Arial" w:hAnsi="Arial" w:cs="Arial"/>
          <w:i/>
          <w:iCs/>
          <w:sz w:val="20"/>
          <w:szCs w:val="20"/>
        </w:rPr>
        <w:t>Capsicum annum</w:t>
      </w:r>
      <w:r w:rsidRPr="009B023C">
        <w:rPr>
          <w:rFonts w:ascii="Arial" w:hAnsi="Arial" w:cs="Arial"/>
          <w:sz w:val="20"/>
          <w:szCs w:val="20"/>
        </w:rPr>
        <w:t xml:space="preserve"> L.) in alluvial soil of Gwalior, Madhya Pradesh, </w:t>
      </w:r>
      <w:r w:rsidRPr="009B023C">
        <w:rPr>
          <w:rFonts w:ascii="Arial" w:hAnsi="Arial" w:cs="Arial"/>
          <w:i/>
          <w:iCs/>
          <w:sz w:val="20"/>
          <w:szCs w:val="20"/>
        </w:rPr>
        <w:t>International Journal of Plant &amp; Soil Science</w:t>
      </w:r>
      <w:r w:rsidRPr="009B023C">
        <w:rPr>
          <w:rFonts w:ascii="Arial" w:hAnsi="Arial" w:cs="Arial"/>
          <w:sz w:val="20"/>
          <w:szCs w:val="20"/>
        </w:rPr>
        <w:t>, 34(22): 1337-1342</w:t>
      </w:r>
    </w:p>
    <w:p w14:paraId="6E188FA3"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Srinivasan, R., Rao, J., Sailaja V and Kalaivanan D. (2014). Influence of organic manures and fertilizers on nutrient uptake, yield and quality inn cabbage-baby corn cropping sequence. </w:t>
      </w:r>
      <w:r w:rsidRPr="009B023C">
        <w:rPr>
          <w:rFonts w:ascii="Arial" w:hAnsi="Arial" w:cs="Arial"/>
          <w:i/>
          <w:iCs/>
          <w:sz w:val="20"/>
          <w:szCs w:val="20"/>
        </w:rPr>
        <w:t>Journal of Horticultural Sciences</w:t>
      </w:r>
      <w:r w:rsidRPr="009B023C">
        <w:rPr>
          <w:rFonts w:ascii="Arial" w:hAnsi="Arial" w:cs="Arial"/>
          <w:sz w:val="20"/>
          <w:szCs w:val="20"/>
        </w:rPr>
        <w:t>, 9(1):48-54.</w:t>
      </w:r>
    </w:p>
    <w:p w14:paraId="46F8BA7C"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Tripathi, A., Singh, J.K., Mourya, P.K., Chaudhary, P., Chaudhary, A.K. and Kannaujiya, A.K. (2023). Effect of different sources of organic manures on growth and yield of chilli, </w:t>
      </w:r>
      <w:r w:rsidRPr="009B023C">
        <w:rPr>
          <w:rFonts w:ascii="Arial" w:hAnsi="Arial" w:cs="Arial"/>
          <w:i/>
          <w:iCs/>
          <w:sz w:val="20"/>
          <w:szCs w:val="20"/>
        </w:rPr>
        <w:t>Biological Forum – An International Journal</w:t>
      </w:r>
      <w:r w:rsidRPr="009B023C">
        <w:rPr>
          <w:rFonts w:ascii="Arial" w:hAnsi="Arial" w:cs="Arial"/>
          <w:sz w:val="20"/>
          <w:szCs w:val="20"/>
        </w:rPr>
        <w:t xml:space="preserve">, 15(11): 355-360    </w:t>
      </w:r>
    </w:p>
    <w:p w14:paraId="4F1714E4" w14:textId="77777777"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Veena, S. K., Giraddi, R. S, Bhemmanna, M. and Kandpal, K. (2017). Effect of neem cake and vermicompost on growth and yield parameter of chilli. </w:t>
      </w:r>
      <w:r w:rsidRPr="009B023C">
        <w:rPr>
          <w:rFonts w:ascii="Arial" w:hAnsi="Arial" w:cs="Arial"/>
          <w:i/>
          <w:iCs/>
          <w:sz w:val="20"/>
          <w:szCs w:val="20"/>
        </w:rPr>
        <w:t>Journal of Entomology and Zoology 5</w:t>
      </w:r>
      <w:r w:rsidRPr="009B023C">
        <w:rPr>
          <w:rFonts w:ascii="Arial" w:hAnsi="Arial" w:cs="Arial"/>
          <w:sz w:val="20"/>
          <w:szCs w:val="20"/>
        </w:rPr>
        <w:t>(5): 1042-1044.</w:t>
      </w:r>
    </w:p>
    <w:p w14:paraId="4389539B" w14:textId="409073F0"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Vinayak, S.T., Maheshwara, B., Satishkumar, U., Reddy, S., V. and Ramesh, G. (2019). Effect of fertigation and different drip irrigation levels on growth and yield of chilli (</w:t>
      </w:r>
      <w:r w:rsidRPr="009B023C">
        <w:rPr>
          <w:rFonts w:ascii="Arial" w:hAnsi="Arial" w:cs="Arial"/>
          <w:i/>
          <w:iCs/>
          <w:sz w:val="20"/>
          <w:szCs w:val="20"/>
        </w:rPr>
        <w:t xml:space="preserve">Capsicum annuum </w:t>
      </w:r>
      <w:r w:rsidRPr="009B023C">
        <w:rPr>
          <w:rFonts w:ascii="Arial" w:hAnsi="Arial" w:cs="Arial"/>
          <w:sz w:val="20"/>
          <w:szCs w:val="20"/>
        </w:rPr>
        <w:t xml:space="preserve">L.). </w:t>
      </w:r>
      <w:r w:rsidRPr="009B023C">
        <w:rPr>
          <w:rFonts w:ascii="Arial" w:hAnsi="Arial" w:cs="Arial"/>
          <w:i/>
          <w:iCs/>
          <w:sz w:val="20"/>
          <w:szCs w:val="20"/>
        </w:rPr>
        <w:t>Environment &amp; Ecology</w:t>
      </w:r>
      <w:r w:rsidRPr="009B023C">
        <w:rPr>
          <w:rFonts w:ascii="Arial" w:hAnsi="Arial" w:cs="Arial"/>
          <w:sz w:val="20"/>
          <w:szCs w:val="20"/>
        </w:rPr>
        <w:t xml:space="preserve">, </w:t>
      </w:r>
      <w:r w:rsidRPr="009B023C">
        <w:rPr>
          <w:rFonts w:ascii="Arial" w:hAnsi="Arial" w:cs="Arial"/>
          <w:i/>
          <w:iCs/>
          <w:sz w:val="20"/>
          <w:szCs w:val="20"/>
        </w:rPr>
        <w:t>37</w:t>
      </w:r>
      <w:r w:rsidRPr="009B023C">
        <w:rPr>
          <w:rFonts w:ascii="Arial" w:hAnsi="Arial" w:cs="Arial"/>
          <w:sz w:val="20"/>
          <w:szCs w:val="20"/>
        </w:rPr>
        <w:t>(1B)</w:t>
      </w:r>
      <w:r w:rsidR="00B83A7D" w:rsidRPr="009B023C">
        <w:rPr>
          <w:rFonts w:ascii="Arial" w:hAnsi="Arial" w:cs="Arial"/>
          <w:sz w:val="20"/>
          <w:szCs w:val="20"/>
        </w:rPr>
        <w:t>:</w:t>
      </w:r>
      <w:r w:rsidRPr="009B023C">
        <w:rPr>
          <w:rFonts w:ascii="Arial" w:hAnsi="Arial" w:cs="Arial"/>
          <w:sz w:val="20"/>
          <w:szCs w:val="20"/>
        </w:rPr>
        <w:t xml:space="preserve"> 410-414.</w:t>
      </w:r>
    </w:p>
    <w:p w14:paraId="065946EA" w14:textId="0638CC4C" w:rsidR="00972CF1" w:rsidRPr="009B023C" w:rsidRDefault="00972CF1" w:rsidP="002120E9">
      <w:pPr>
        <w:spacing w:after="0" w:line="240" w:lineRule="auto"/>
        <w:ind w:left="720" w:hanging="634"/>
        <w:jc w:val="both"/>
        <w:rPr>
          <w:rFonts w:ascii="Arial" w:hAnsi="Arial" w:cs="Arial"/>
          <w:sz w:val="20"/>
          <w:szCs w:val="20"/>
        </w:rPr>
      </w:pPr>
      <w:r w:rsidRPr="009B023C">
        <w:rPr>
          <w:rFonts w:ascii="Arial" w:hAnsi="Arial" w:cs="Arial"/>
          <w:sz w:val="20"/>
          <w:szCs w:val="20"/>
        </w:rPr>
        <w:t xml:space="preserve">Walkley, A.J. and Black, C.A. (1934). Estimation of soil organic carbon by the chronic acid titration method. </w:t>
      </w:r>
      <w:r w:rsidRPr="009B023C">
        <w:rPr>
          <w:rFonts w:ascii="Arial" w:hAnsi="Arial" w:cs="Arial"/>
          <w:i/>
          <w:iCs/>
          <w:sz w:val="20"/>
          <w:szCs w:val="20"/>
        </w:rPr>
        <w:t>Soil Science</w:t>
      </w:r>
      <w:r w:rsidRPr="009B023C">
        <w:rPr>
          <w:rFonts w:ascii="Arial" w:hAnsi="Arial" w:cs="Arial"/>
          <w:sz w:val="20"/>
          <w:szCs w:val="20"/>
        </w:rPr>
        <w:t xml:space="preserve">, </w:t>
      </w:r>
      <w:r w:rsidR="00B83A7D" w:rsidRPr="009B023C">
        <w:rPr>
          <w:rFonts w:ascii="Arial" w:hAnsi="Arial" w:cs="Arial"/>
          <w:sz w:val="20"/>
          <w:szCs w:val="20"/>
        </w:rPr>
        <w:t>37:</w:t>
      </w:r>
      <w:r w:rsidRPr="009B023C">
        <w:rPr>
          <w:rFonts w:ascii="Arial" w:hAnsi="Arial" w:cs="Arial"/>
          <w:sz w:val="20"/>
          <w:szCs w:val="20"/>
        </w:rPr>
        <w:t xml:space="preserve"> 29–38.</w:t>
      </w:r>
    </w:p>
    <w:p w14:paraId="39D38742" w14:textId="77777777" w:rsidR="00FB069A" w:rsidRPr="009B023C" w:rsidRDefault="00FB069A" w:rsidP="00F37D7B">
      <w:pPr>
        <w:spacing w:after="0" w:line="360" w:lineRule="auto"/>
        <w:jc w:val="both"/>
        <w:rPr>
          <w:rFonts w:ascii="Arial" w:hAnsi="Arial" w:cs="Arial"/>
        </w:rPr>
      </w:pPr>
    </w:p>
    <w:sectPr w:rsidR="00FB069A" w:rsidRPr="009B02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CC27" w14:textId="77777777" w:rsidR="00B86B38" w:rsidRDefault="00B86B38" w:rsidP="000B0F12">
      <w:pPr>
        <w:spacing w:after="0" w:line="240" w:lineRule="auto"/>
      </w:pPr>
      <w:r>
        <w:separator/>
      </w:r>
    </w:p>
  </w:endnote>
  <w:endnote w:type="continuationSeparator" w:id="0">
    <w:p w14:paraId="716BF992" w14:textId="77777777" w:rsidR="00B86B38" w:rsidRDefault="00B86B38" w:rsidP="000B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ECC4" w14:textId="77777777" w:rsidR="000B0F12" w:rsidRDefault="000B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F615" w14:textId="77777777" w:rsidR="000B0F12" w:rsidRDefault="000B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1E51" w14:textId="77777777" w:rsidR="000B0F12" w:rsidRDefault="000B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27B3" w14:textId="77777777" w:rsidR="00B86B38" w:rsidRDefault="00B86B38" w:rsidP="000B0F12">
      <w:pPr>
        <w:spacing w:after="0" w:line="240" w:lineRule="auto"/>
      </w:pPr>
      <w:r>
        <w:separator/>
      </w:r>
    </w:p>
  </w:footnote>
  <w:footnote w:type="continuationSeparator" w:id="0">
    <w:p w14:paraId="2C5CE8AC" w14:textId="77777777" w:rsidR="00B86B38" w:rsidRDefault="00B86B38" w:rsidP="000B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D179" w14:textId="1D545E8E" w:rsidR="000B0F12" w:rsidRDefault="00000000">
    <w:pPr>
      <w:pStyle w:val="Header"/>
    </w:pPr>
    <w:r>
      <w:rPr>
        <w:noProof/>
      </w:rPr>
      <w:pict w14:anchorId="3A605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3697" w14:textId="013973B7" w:rsidR="000B0F12" w:rsidRDefault="00000000">
    <w:pPr>
      <w:pStyle w:val="Header"/>
    </w:pPr>
    <w:r>
      <w:rPr>
        <w:noProof/>
      </w:rPr>
      <w:pict w14:anchorId="3A343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E0DF" w14:textId="5B8331AE" w:rsidR="000B0F12" w:rsidRDefault="00000000">
    <w:pPr>
      <w:pStyle w:val="Header"/>
    </w:pPr>
    <w:r>
      <w:rPr>
        <w:noProof/>
      </w:rPr>
      <w:pict w14:anchorId="6FB70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0F7B"/>
    <w:multiLevelType w:val="multilevel"/>
    <w:tmpl w:val="1E26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33F39"/>
    <w:multiLevelType w:val="hybridMultilevel"/>
    <w:tmpl w:val="8398CB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893BF6"/>
    <w:multiLevelType w:val="hybridMultilevel"/>
    <w:tmpl w:val="22C40D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B429D"/>
    <w:multiLevelType w:val="hybridMultilevel"/>
    <w:tmpl w:val="D6C84104"/>
    <w:lvl w:ilvl="0" w:tplc="6D62C630">
      <w:start w:val="1"/>
      <w:numFmt w:val="bullet"/>
      <w:lvlText w:val=""/>
      <w:lvlJc w:val="left"/>
      <w:pPr>
        <w:ind w:left="450" w:hanging="360"/>
      </w:pPr>
      <w:rPr>
        <w:rFonts w:ascii="Symbol" w:eastAsiaTheme="minorHAnsi"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29950E5"/>
    <w:multiLevelType w:val="hybridMultilevel"/>
    <w:tmpl w:val="7242BA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84539"/>
    <w:multiLevelType w:val="hybridMultilevel"/>
    <w:tmpl w:val="AA64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F5AC9"/>
    <w:multiLevelType w:val="hybridMultilevel"/>
    <w:tmpl w:val="2710D7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B7516C"/>
    <w:multiLevelType w:val="hybridMultilevel"/>
    <w:tmpl w:val="CD76DC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87277A"/>
    <w:multiLevelType w:val="hybridMultilevel"/>
    <w:tmpl w:val="795E8C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E52789"/>
    <w:multiLevelType w:val="hybridMultilevel"/>
    <w:tmpl w:val="F814C5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610858"/>
    <w:multiLevelType w:val="hybridMultilevel"/>
    <w:tmpl w:val="9AEE41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3679832">
    <w:abstractNumId w:val="5"/>
  </w:num>
  <w:num w:numId="2" w16cid:durableId="1800683897">
    <w:abstractNumId w:val="9"/>
  </w:num>
  <w:num w:numId="3" w16cid:durableId="589629445">
    <w:abstractNumId w:val="2"/>
  </w:num>
  <w:num w:numId="4" w16cid:durableId="874073897">
    <w:abstractNumId w:val="6"/>
  </w:num>
  <w:num w:numId="5" w16cid:durableId="325670551">
    <w:abstractNumId w:val="8"/>
  </w:num>
  <w:num w:numId="6" w16cid:durableId="1967852771">
    <w:abstractNumId w:val="7"/>
  </w:num>
  <w:num w:numId="7" w16cid:durableId="1175419282">
    <w:abstractNumId w:val="1"/>
  </w:num>
  <w:num w:numId="8" w16cid:durableId="1550188672">
    <w:abstractNumId w:val="4"/>
  </w:num>
  <w:num w:numId="9" w16cid:durableId="942882544">
    <w:abstractNumId w:val="10"/>
  </w:num>
  <w:num w:numId="10" w16cid:durableId="1908801959">
    <w:abstractNumId w:val="3"/>
  </w:num>
  <w:num w:numId="11" w16cid:durableId="184590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2"/>
    <w:rsid w:val="00015F69"/>
    <w:rsid w:val="00035293"/>
    <w:rsid w:val="000461D8"/>
    <w:rsid w:val="00056439"/>
    <w:rsid w:val="00073D81"/>
    <w:rsid w:val="0008409D"/>
    <w:rsid w:val="000902F6"/>
    <w:rsid w:val="000B0F12"/>
    <w:rsid w:val="000C7539"/>
    <w:rsid w:val="000D03CE"/>
    <w:rsid w:val="000D4BA5"/>
    <w:rsid w:val="000F24A7"/>
    <w:rsid w:val="000F5D8C"/>
    <w:rsid w:val="001227EC"/>
    <w:rsid w:val="00135478"/>
    <w:rsid w:val="0013674A"/>
    <w:rsid w:val="00147537"/>
    <w:rsid w:val="00162DD9"/>
    <w:rsid w:val="00163F6B"/>
    <w:rsid w:val="001826E1"/>
    <w:rsid w:val="001A78C5"/>
    <w:rsid w:val="001F5128"/>
    <w:rsid w:val="0021034B"/>
    <w:rsid w:val="002120E9"/>
    <w:rsid w:val="0024052D"/>
    <w:rsid w:val="00253017"/>
    <w:rsid w:val="00253600"/>
    <w:rsid w:val="00295867"/>
    <w:rsid w:val="00321A2F"/>
    <w:rsid w:val="00342406"/>
    <w:rsid w:val="00351129"/>
    <w:rsid w:val="00362086"/>
    <w:rsid w:val="00380678"/>
    <w:rsid w:val="003830F0"/>
    <w:rsid w:val="00385703"/>
    <w:rsid w:val="0039449D"/>
    <w:rsid w:val="003A784C"/>
    <w:rsid w:val="003C56F7"/>
    <w:rsid w:val="003D0B32"/>
    <w:rsid w:val="003E14A4"/>
    <w:rsid w:val="003E3414"/>
    <w:rsid w:val="00400830"/>
    <w:rsid w:val="004074E7"/>
    <w:rsid w:val="00407CA9"/>
    <w:rsid w:val="0041409C"/>
    <w:rsid w:val="004168D2"/>
    <w:rsid w:val="00427FB4"/>
    <w:rsid w:val="00430071"/>
    <w:rsid w:val="004404CB"/>
    <w:rsid w:val="0044132A"/>
    <w:rsid w:val="0044426B"/>
    <w:rsid w:val="00450C20"/>
    <w:rsid w:val="00461363"/>
    <w:rsid w:val="0046234C"/>
    <w:rsid w:val="004673D3"/>
    <w:rsid w:val="0047748A"/>
    <w:rsid w:val="00485347"/>
    <w:rsid w:val="00486745"/>
    <w:rsid w:val="004D2362"/>
    <w:rsid w:val="005159CD"/>
    <w:rsid w:val="00517B84"/>
    <w:rsid w:val="005521C8"/>
    <w:rsid w:val="005543BB"/>
    <w:rsid w:val="00584107"/>
    <w:rsid w:val="00594C30"/>
    <w:rsid w:val="005A2F41"/>
    <w:rsid w:val="005A6DFE"/>
    <w:rsid w:val="005C04C3"/>
    <w:rsid w:val="005D6BFC"/>
    <w:rsid w:val="005E0FCA"/>
    <w:rsid w:val="00612A7D"/>
    <w:rsid w:val="0061337B"/>
    <w:rsid w:val="00646CF3"/>
    <w:rsid w:val="0065155D"/>
    <w:rsid w:val="006728C2"/>
    <w:rsid w:val="006748AD"/>
    <w:rsid w:val="00694748"/>
    <w:rsid w:val="006A32FF"/>
    <w:rsid w:val="006F3975"/>
    <w:rsid w:val="00702470"/>
    <w:rsid w:val="007243A0"/>
    <w:rsid w:val="00770B7F"/>
    <w:rsid w:val="00772B86"/>
    <w:rsid w:val="00780115"/>
    <w:rsid w:val="00786EC7"/>
    <w:rsid w:val="00794811"/>
    <w:rsid w:val="007A337D"/>
    <w:rsid w:val="007B1323"/>
    <w:rsid w:val="00807E65"/>
    <w:rsid w:val="008B0F9E"/>
    <w:rsid w:val="008D44AE"/>
    <w:rsid w:val="008F0145"/>
    <w:rsid w:val="009306CA"/>
    <w:rsid w:val="0093275C"/>
    <w:rsid w:val="009505EE"/>
    <w:rsid w:val="00963886"/>
    <w:rsid w:val="00965888"/>
    <w:rsid w:val="00971534"/>
    <w:rsid w:val="00972CF1"/>
    <w:rsid w:val="0099178C"/>
    <w:rsid w:val="00992C48"/>
    <w:rsid w:val="00997BC9"/>
    <w:rsid w:val="009A41BA"/>
    <w:rsid w:val="009B023C"/>
    <w:rsid w:val="009B55E9"/>
    <w:rsid w:val="009B6A84"/>
    <w:rsid w:val="009C4074"/>
    <w:rsid w:val="009F2B05"/>
    <w:rsid w:val="00A06373"/>
    <w:rsid w:val="00A311D8"/>
    <w:rsid w:val="00A341D5"/>
    <w:rsid w:val="00A41C13"/>
    <w:rsid w:val="00A8025A"/>
    <w:rsid w:val="00A92BF1"/>
    <w:rsid w:val="00AA74A0"/>
    <w:rsid w:val="00AD6C97"/>
    <w:rsid w:val="00AF41D5"/>
    <w:rsid w:val="00B307F3"/>
    <w:rsid w:val="00B356ED"/>
    <w:rsid w:val="00B61A1F"/>
    <w:rsid w:val="00B630D2"/>
    <w:rsid w:val="00B72F5D"/>
    <w:rsid w:val="00B734E5"/>
    <w:rsid w:val="00B761BF"/>
    <w:rsid w:val="00B83A7D"/>
    <w:rsid w:val="00B84DD9"/>
    <w:rsid w:val="00B86B38"/>
    <w:rsid w:val="00BE261E"/>
    <w:rsid w:val="00C6129C"/>
    <w:rsid w:val="00C64C39"/>
    <w:rsid w:val="00C67A20"/>
    <w:rsid w:val="00C802EE"/>
    <w:rsid w:val="00CA30E4"/>
    <w:rsid w:val="00CC2C9F"/>
    <w:rsid w:val="00CE11AD"/>
    <w:rsid w:val="00CE3E5F"/>
    <w:rsid w:val="00CE6F0F"/>
    <w:rsid w:val="00CF6E62"/>
    <w:rsid w:val="00D03763"/>
    <w:rsid w:val="00D577B8"/>
    <w:rsid w:val="00D6191B"/>
    <w:rsid w:val="00D962AC"/>
    <w:rsid w:val="00DA7072"/>
    <w:rsid w:val="00DB0987"/>
    <w:rsid w:val="00DC76B7"/>
    <w:rsid w:val="00DD6DD0"/>
    <w:rsid w:val="00DF42D4"/>
    <w:rsid w:val="00E14DDE"/>
    <w:rsid w:val="00E21395"/>
    <w:rsid w:val="00E2427F"/>
    <w:rsid w:val="00E33F0B"/>
    <w:rsid w:val="00E5580A"/>
    <w:rsid w:val="00E57AA0"/>
    <w:rsid w:val="00E800BA"/>
    <w:rsid w:val="00E86356"/>
    <w:rsid w:val="00EA4FC0"/>
    <w:rsid w:val="00EA5A40"/>
    <w:rsid w:val="00EB09FD"/>
    <w:rsid w:val="00EB3DE5"/>
    <w:rsid w:val="00F13B1B"/>
    <w:rsid w:val="00F26924"/>
    <w:rsid w:val="00F37D7B"/>
    <w:rsid w:val="00F5051F"/>
    <w:rsid w:val="00F73C08"/>
    <w:rsid w:val="00F77F4D"/>
    <w:rsid w:val="00FA012E"/>
    <w:rsid w:val="00FA6D06"/>
    <w:rsid w:val="00FB0392"/>
    <w:rsid w:val="00FB069A"/>
    <w:rsid w:val="00FF4E6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B780"/>
  <w15:chartTrackingRefBased/>
  <w15:docId w15:val="{AB799E2F-78A8-4B71-AC21-A60FD51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o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8C2"/>
    <w:rPr>
      <w:rFonts w:eastAsiaTheme="majorEastAsia" w:cstheme="majorBidi"/>
      <w:color w:val="272727" w:themeColor="text1" w:themeTint="D8"/>
    </w:rPr>
  </w:style>
  <w:style w:type="paragraph" w:styleId="Title">
    <w:name w:val="Title"/>
    <w:basedOn w:val="Normal"/>
    <w:next w:val="Normal"/>
    <w:link w:val="TitleChar"/>
    <w:uiPriority w:val="10"/>
    <w:qFormat/>
    <w:rsid w:val="00672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8C2"/>
    <w:pPr>
      <w:spacing w:before="160"/>
      <w:jc w:val="center"/>
    </w:pPr>
    <w:rPr>
      <w:i/>
      <w:iCs/>
      <w:color w:val="404040" w:themeColor="text1" w:themeTint="BF"/>
    </w:rPr>
  </w:style>
  <w:style w:type="character" w:customStyle="1" w:styleId="QuoteChar">
    <w:name w:val="Quote Char"/>
    <w:basedOn w:val="DefaultParagraphFont"/>
    <w:link w:val="Quote"/>
    <w:uiPriority w:val="29"/>
    <w:rsid w:val="006728C2"/>
    <w:rPr>
      <w:i/>
      <w:iCs/>
      <w:color w:val="404040" w:themeColor="text1" w:themeTint="BF"/>
    </w:rPr>
  </w:style>
  <w:style w:type="paragraph" w:styleId="ListParagraph">
    <w:name w:val="List Paragraph"/>
    <w:basedOn w:val="Normal"/>
    <w:uiPriority w:val="34"/>
    <w:qFormat/>
    <w:rsid w:val="006728C2"/>
    <w:pPr>
      <w:ind w:left="720"/>
      <w:contextualSpacing/>
    </w:pPr>
  </w:style>
  <w:style w:type="character" w:styleId="IntenseEmphasis">
    <w:name w:val="Intense Emphasis"/>
    <w:basedOn w:val="DefaultParagraphFont"/>
    <w:uiPriority w:val="21"/>
    <w:qFormat/>
    <w:rsid w:val="006728C2"/>
    <w:rPr>
      <w:i/>
      <w:iCs/>
      <w:color w:val="2F5496" w:themeColor="accent1" w:themeShade="BF"/>
    </w:rPr>
  </w:style>
  <w:style w:type="paragraph" w:styleId="IntenseQuote">
    <w:name w:val="Intense Quote"/>
    <w:basedOn w:val="Normal"/>
    <w:next w:val="Normal"/>
    <w:link w:val="IntenseQuoteChar"/>
    <w:uiPriority w:val="30"/>
    <w:qFormat/>
    <w:rsid w:val="0067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8C2"/>
    <w:rPr>
      <w:i/>
      <w:iCs/>
      <w:color w:val="2F5496" w:themeColor="accent1" w:themeShade="BF"/>
    </w:rPr>
  </w:style>
  <w:style w:type="character" w:styleId="IntenseReference">
    <w:name w:val="Intense Reference"/>
    <w:basedOn w:val="DefaultParagraphFont"/>
    <w:uiPriority w:val="32"/>
    <w:qFormat/>
    <w:rsid w:val="006728C2"/>
    <w:rPr>
      <w:b/>
      <w:bCs/>
      <w:smallCaps/>
      <w:color w:val="2F5496" w:themeColor="accent1" w:themeShade="BF"/>
      <w:spacing w:val="5"/>
    </w:rPr>
  </w:style>
  <w:style w:type="table" w:styleId="TableGrid">
    <w:name w:val="Table Grid"/>
    <w:basedOn w:val="TableNormal"/>
    <w:uiPriority w:val="39"/>
    <w:rsid w:val="00C6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E5F"/>
    <w:rPr>
      <w:color w:val="0563C1" w:themeColor="hyperlink"/>
      <w:u w:val="single"/>
    </w:rPr>
  </w:style>
  <w:style w:type="character" w:styleId="UnresolvedMention">
    <w:name w:val="Unresolved Mention"/>
    <w:basedOn w:val="DefaultParagraphFont"/>
    <w:uiPriority w:val="99"/>
    <w:semiHidden/>
    <w:unhideWhenUsed/>
    <w:rsid w:val="00CE3E5F"/>
    <w:rPr>
      <w:color w:val="605E5C"/>
      <w:shd w:val="clear" w:color="auto" w:fill="E1DFDD"/>
    </w:rPr>
  </w:style>
  <w:style w:type="paragraph" w:styleId="Header">
    <w:name w:val="header"/>
    <w:basedOn w:val="Normal"/>
    <w:link w:val="HeaderChar"/>
    <w:uiPriority w:val="99"/>
    <w:unhideWhenUsed/>
    <w:rsid w:val="000B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12"/>
  </w:style>
  <w:style w:type="paragraph" w:styleId="Footer">
    <w:name w:val="footer"/>
    <w:basedOn w:val="Normal"/>
    <w:link w:val="FooterChar"/>
    <w:uiPriority w:val="99"/>
    <w:unhideWhenUsed/>
    <w:rsid w:val="000B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8003">
      <w:bodyDiv w:val="1"/>
      <w:marLeft w:val="0"/>
      <w:marRight w:val="0"/>
      <w:marTop w:val="0"/>
      <w:marBottom w:val="0"/>
      <w:divBdr>
        <w:top w:val="none" w:sz="0" w:space="0" w:color="auto"/>
        <w:left w:val="none" w:sz="0" w:space="0" w:color="auto"/>
        <w:bottom w:val="none" w:sz="0" w:space="0" w:color="auto"/>
        <w:right w:val="none" w:sz="0" w:space="0" w:color="auto"/>
      </w:divBdr>
    </w:div>
    <w:div w:id="221794649">
      <w:bodyDiv w:val="1"/>
      <w:marLeft w:val="0"/>
      <w:marRight w:val="0"/>
      <w:marTop w:val="0"/>
      <w:marBottom w:val="0"/>
      <w:divBdr>
        <w:top w:val="none" w:sz="0" w:space="0" w:color="auto"/>
        <w:left w:val="none" w:sz="0" w:space="0" w:color="auto"/>
        <w:bottom w:val="none" w:sz="0" w:space="0" w:color="auto"/>
        <w:right w:val="none" w:sz="0" w:space="0" w:color="auto"/>
      </w:divBdr>
    </w:div>
    <w:div w:id="311521641">
      <w:bodyDiv w:val="1"/>
      <w:marLeft w:val="0"/>
      <w:marRight w:val="0"/>
      <w:marTop w:val="0"/>
      <w:marBottom w:val="0"/>
      <w:divBdr>
        <w:top w:val="none" w:sz="0" w:space="0" w:color="auto"/>
        <w:left w:val="none" w:sz="0" w:space="0" w:color="auto"/>
        <w:bottom w:val="none" w:sz="0" w:space="0" w:color="auto"/>
        <w:right w:val="none" w:sz="0" w:space="0" w:color="auto"/>
      </w:divBdr>
    </w:div>
    <w:div w:id="496844392">
      <w:bodyDiv w:val="1"/>
      <w:marLeft w:val="0"/>
      <w:marRight w:val="0"/>
      <w:marTop w:val="0"/>
      <w:marBottom w:val="0"/>
      <w:divBdr>
        <w:top w:val="none" w:sz="0" w:space="0" w:color="auto"/>
        <w:left w:val="none" w:sz="0" w:space="0" w:color="auto"/>
        <w:bottom w:val="none" w:sz="0" w:space="0" w:color="auto"/>
        <w:right w:val="none" w:sz="0" w:space="0" w:color="auto"/>
      </w:divBdr>
    </w:div>
    <w:div w:id="821430828">
      <w:bodyDiv w:val="1"/>
      <w:marLeft w:val="0"/>
      <w:marRight w:val="0"/>
      <w:marTop w:val="0"/>
      <w:marBottom w:val="0"/>
      <w:divBdr>
        <w:top w:val="none" w:sz="0" w:space="0" w:color="auto"/>
        <w:left w:val="none" w:sz="0" w:space="0" w:color="auto"/>
        <w:bottom w:val="none" w:sz="0" w:space="0" w:color="auto"/>
        <w:right w:val="none" w:sz="0" w:space="0" w:color="auto"/>
      </w:divBdr>
    </w:div>
    <w:div w:id="1274216563">
      <w:bodyDiv w:val="1"/>
      <w:marLeft w:val="0"/>
      <w:marRight w:val="0"/>
      <w:marTop w:val="0"/>
      <w:marBottom w:val="0"/>
      <w:divBdr>
        <w:top w:val="none" w:sz="0" w:space="0" w:color="auto"/>
        <w:left w:val="none" w:sz="0" w:space="0" w:color="auto"/>
        <w:bottom w:val="none" w:sz="0" w:space="0" w:color="auto"/>
        <w:right w:val="none" w:sz="0" w:space="0" w:color="auto"/>
      </w:divBdr>
    </w:div>
    <w:div w:id="1860855727">
      <w:bodyDiv w:val="1"/>
      <w:marLeft w:val="0"/>
      <w:marRight w:val="0"/>
      <w:marTop w:val="0"/>
      <w:marBottom w:val="0"/>
      <w:divBdr>
        <w:top w:val="none" w:sz="0" w:space="0" w:color="auto"/>
        <w:left w:val="none" w:sz="0" w:space="0" w:color="auto"/>
        <w:bottom w:val="none" w:sz="0" w:space="0" w:color="auto"/>
        <w:right w:val="none" w:sz="0" w:space="0" w:color="auto"/>
      </w:divBdr>
    </w:div>
    <w:div w:id="21243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hs.iihr.res.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7</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64</cp:revision>
  <cp:lastPrinted>2025-07-21T07:26:00Z</cp:lastPrinted>
  <dcterms:created xsi:type="dcterms:W3CDTF">2025-04-29T02:44:00Z</dcterms:created>
  <dcterms:modified xsi:type="dcterms:W3CDTF">2025-08-01T07:29:00Z</dcterms:modified>
</cp:coreProperties>
</file>