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8F52A" w14:textId="77777777" w:rsidR="00754C9A" w:rsidRDefault="00754C9A" w:rsidP="00441B6F">
      <w:pPr>
        <w:pStyle w:val="Title"/>
        <w:spacing w:after="0"/>
        <w:jc w:val="both"/>
        <w:rPr>
          <w:rFonts w:ascii="Arial" w:hAnsi="Arial" w:cs="Arial"/>
        </w:rPr>
      </w:pPr>
    </w:p>
    <w:p w14:paraId="1632566E" w14:textId="728E7609" w:rsidR="00163BC4" w:rsidRPr="00163BC4" w:rsidRDefault="00460320" w:rsidP="00441B6F">
      <w:pPr>
        <w:pStyle w:val="Author"/>
        <w:spacing w:line="240" w:lineRule="auto"/>
        <w:rPr>
          <w:rFonts w:ascii="Arial" w:hAnsi="Arial" w:cs="Arial"/>
          <w:bCs/>
          <w:iCs/>
          <w:kern w:val="28"/>
          <w:sz w:val="36"/>
        </w:rPr>
      </w:pPr>
      <w:r w:rsidRPr="00460320">
        <w:rPr>
          <w:rFonts w:ascii="Arial" w:hAnsi="Arial" w:cs="Arial"/>
          <w:bCs/>
          <w:iCs/>
          <w:kern w:val="28"/>
          <w:sz w:val="36"/>
        </w:rPr>
        <w:t>Assessment of Genetic Variability, Heritability and Genetic Advance for vegetative, yield and yield component traits in tomato (</w:t>
      </w:r>
      <w:r w:rsidRPr="003C3871">
        <w:rPr>
          <w:rFonts w:ascii="Arial" w:hAnsi="Arial" w:cs="Arial"/>
          <w:bCs/>
          <w:i/>
          <w:kern w:val="28"/>
          <w:sz w:val="36"/>
        </w:rPr>
        <w:t xml:space="preserve">Solanum </w:t>
      </w:r>
      <w:proofErr w:type="spellStart"/>
      <w:r w:rsidRPr="003C3871">
        <w:rPr>
          <w:rFonts w:ascii="Arial" w:hAnsi="Arial" w:cs="Arial"/>
          <w:bCs/>
          <w:i/>
          <w:kern w:val="28"/>
          <w:sz w:val="36"/>
        </w:rPr>
        <w:t>lycopersicum</w:t>
      </w:r>
      <w:proofErr w:type="spellEnd"/>
      <w:r w:rsidRPr="00460320">
        <w:rPr>
          <w:rFonts w:ascii="Arial" w:hAnsi="Arial" w:cs="Arial"/>
          <w:bCs/>
          <w:iCs/>
          <w:kern w:val="28"/>
          <w:sz w:val="36"/>
        </w:rPr>
        <w:t xml:space="preserve"> L.)</w:t>
      </w:r>
      <w:r w:rsidR="00944955">
        <w:rPr>
          <w:rFonts w:ascii="Arial" w:hAnsi="Arial" w:cs="Arial"/>
          <w:bCs/>
          <w:iCs/>
          <w:kern w:val="28"/>
          <w:sz w:val="36"/>
        </w:rPr>
        <w:t xml:space="preserve"> </w:t>
      </w:r>
      <w:r w:rsidR="00944955" w:rsidRPr="00944955">
        <w:rPr>
          <w:rFonts w:ascii="Arial" w:hAnsi="Arial" w:cs="Arial"/>
          <w:bCs/>
          <w:iCs/>
          <w:kern w:val="28"/>
          <w:sz w:val="36"/>
          <w:highlight w:val="yellow"/>
        </w:rPr>
        <w:t>in Burkina Faso</w:t>
      </w:r>
    </w:p>
    <w:p w14:paraId="242A6B57" w14:textId="77777777" w:rsidR="00A258C3" w:rsidRPr="00790ADA" w:rsidRDefault="00A258C3" w:rsidP="00441B6F">
      <w:pPr>
        <w:pStyle w:val="Author"/>
        <w:spacing w:line="240" w:lineRule="auto"/>
        <w:jc w:val="both"/>
        <w:rPr>
          <w:rFonts w:ascii="Arial" w:hAnsi="Arial" w:cs="Arial"/>
          <w:sz w:val="36"/>
        </w:rPr>
      </w:pPr>
    </w:p>
    <w:p w14:paraId="51CDB3DC" w14:textId="77777777" w:rsidR="00790ADA" w:rsidRDefault="00790ADA" w:rsidP="00441B6F">
      <w:pPr>
        <w:pStyle w:val="Affiliation"/>
        <w:spacing w:after="0" w:line="240" w:lineRule="auto"/>
        <w:jc w:val="both"/>
        <w:rPr>
          <w:rFonts w:ascii="Arial" w:hAnsi="Arial" w:cs="Arial"/>
        </w:rPr>
      </w:pPr>
    </w:p>
    <w:p w14:paraId="5B79CDBF" w14:textId="77777777" w:rsidR="002C57D2" w:rsidRPr="00FB3A86" w:rsidRDefault="002C57D2" w:rsidP="00441B6F">
      <w:pPr>
        <w:pStyle w:val="Affiliation"/>
        <w:spacing w:after="0" w:line="240" w:lineRule="auto"/>
        <w:jc w:val="both"/>
        <w:rPr>
          <w:rFonts w:ascii="Arial" w:hAnsi="Arial" w:cs="Arial"/>
        </w:rPr>
      </w:pPr>
    </w:p>
    <w:p w14:paraId="6AD6F585" w14:textId="23592052" w:rsidR="00B01FCD" w:rsidRPr="00FB3A86" w:rsidRDefault="00781C9A" w:rsidP="00441B6F">
      <w:pPr>
        <w:pStyle w:val="Copyright"/>
        <w:spacing w:after="0" w:line="240" w:lineRule="auto"/>
        <w:jc w:val="both"/>
        <w:rPr>
          <w:rFonts w:ascii="Arial" w:hAnsi="Arial" w:cs="Arial"/>
        </w:rPr>
        <w:sectPr w:rsidR="00B01FCD" w:rsidRPr="00FB3A86" w:rsidSect="00894CD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AC6712F" wp14:editId="55A12D71">
                <wp:extent cx="5303520" cy="635"/>
                <wp:effectExtent l="13335" t="11430" r="17145" b="17145"/>
                <wp:docPr id="18070689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4B7346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395E70D" w14:textId="193C3772" w:rsidR="00B01FCD" w:rsidRDefault="00B01FCD" w:rsidP="00441B6F">
      <w:pPr>
        <w:pStyle w:val="AbstHead"/>
        <w:spacing w:after="0"/>
        <w:jc w:val="both"/>
        <w:rPr>
          <w:rFonts w:ascii="Arial" w:hAnsi="Arial" w:cs="Arial"/>
        </w:rPr>
      </w:pPr>
      <w:r w:rsidRPr="00FB3A86">
        <w:rPr>
          <w:rFonts w:ascii="Arial" w:hAnsi="Arial" w:cs="Arial"/>
        </w:rPr>
        <w:t>ABSTRACT</w:t>
      </w:r>
    </w:p>
    <w:p w14:paraId="38CDC1C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4AA5F5F" w14:textId="77777777" w:rsidTr="001E44FE">
        <w:tc>
          <w:tcPr>
            <w:tcW w:w="9576" w:type="dxa"/>
            <w:shd w:val="clear" w:color="auto" w:fill="F2F2F2"/>
          </w:tcPr>
          <w:p w14:paraId="39E36BC6" w14:textId="32A8B8A3" w:rsidR="00505F06" w:rsidRPr="00BA1B01" w:rsidRDefault="00CC0394" w:rsidP="00441B6F">
            <w:pPr>
              <w:pStyle w:val="Body"/>
              <w:spacing w:after="0"/>
              <w:rPr>
                <w:rFonts w:ascii="Arial" w:eastAsia="Calibri" w:hAnsi="Arial" w:cs="Arial"/>
                <w:szCs w:val="22"/>
              </w:rPr>
            </w:pPr>
            <w:r w:rsidRPr="00CC0394">
              <w:rPr>
                <w:rFonts w:ascii="Arial" w:eastAsia="Calibri" w:hAnsi="Arial" w:cs="Arial"/>
                <w:szCs w:val="22"/>
                <w:highlight w:val="yellow"/>
              </w:rPr>
              <w:t xml:space="preserve">In Burkina Faso, tomatoes have a significant portion in vegetable production and play a major socio-economic impact within rural populations. To meet the increased demand for fresh tomatoes, the development of improved tomato varieties is one of the important strategies for which studies on variability and association studies are essential to carry out selection within the population to improve different </w:t>
            </w:r>
            <w:r>
              <w:rPr>
                <w:rFonts w:ascii="Arial" w:eastAsia="Calibri" w:hAnsi="Arial" w:cs="Arial"/>
                <w:szCs w:val="22"/>
                <w:highlight w:val="yellow"/>
              </w:rPr>
              <w:t>traits</w:t>
            </w:r>
            <w:r w:rsidRPr="00CC0394">
              <w:rPr>
                <w:rFonts w:ascii="Arial" w:eastAsia="Calibri" w:hAnsi="Arial" w:cs="Arial"/>
                <w:szCs w:val="22"/>
                <w:highlight w:val="yellow"/>
              </w:rPr>
              <w:t>.</w:t>
            </w:r>
            <w:r w:rsidR="003C3871" w:rsidRPr="003C3871">
              <w:rPr>
                <w:rFonts w:ascii="Arial" w:eastAsia="Calibri" w:hAnsi="Arial" w:cs="Arial"/>
                <w:szCs w:val="22"/>
              </w:rPr>
              <w:t xml:space="preserve"> To understand the genetic variability, heritability, and genetic advance in tomato, a study was conducted at </w:t>
            </w:r>
            <w:proofErr w:type="spellStart"/>
            <w:r w:rsidR="003C3871" w:rsidRPr="003C3871">
              <w:rPr>
                <w:rFonts w:ascii="Arial" w:eastAsia="Calibri" w:hAnsi="Arial" w:cs="Arial"/>
                <w:szCs w:val="22"/>
              </w:rPr>
              <w:t>Farako-B</w:t>
            </w:r>
            <w:r>
              <w:rPr>
                <w:rFonts w:ascii="Arial" w:eastAsia="Calibri" w:hAnsi="Arial" w:cs="Arial"/>
                <w:szCs w:val="22"/>
              </w:rPr>
              <w:t>â</w:t>
            </w:r>
            <w:proofErr w:type="spellEnd"/>
            <w:r w:rsidR="003C3871" w:rsidRPr="003C3871">
              <w:rPr>
                <w:rFonts w:ascii="Arial" w:eastAsia="Calibri" w:hAnsi="Arial" w:cs="Arial"/>
                <w:szCs w:val="22"/>
              </w:rPr>
              <w:t xml:space="preserve"> research station from April 2023 to March 2024. Thirty (30) hybrids and their six (06) parents, were evaluated in a completely randomized design with one plant as experimental unit repeated 10 times. Plant height (PH, cm), principal stem diameter (PSD, mm), number of primary ramification (RAM), days to first flowering (DFLO) and fruit maturity (DMAT), total number of fruits per plant (TNFP), fruit yield per plant (YIELD, g), as well as equatorial fruit diameter (EFD, mm) and individual fruit weight (IFW, g) were recorded. The results showed that for all traits, PCV was slightly higher than GCV, indicating that variations are slightly influenced by the environment. TNFP and IFW recorded high PCV and GCV, with high genetic gain as per mean (GAM), indicating the presence of significant variability and the effect of additive genes action. Simple selection based on the observation of the phenotype allows for the improvement of these traits. Vegetative and cycles parameters showed moderate to low PCV and GCV with moderate to low GAM. Improving these parameters requires to enhance the genetic base of the population, following by recurrent selection. Heritability was high for all traits and coupled with high GAM for fruit yield and its components; moderate / low for vegetative and cycle parameters. Thus, yield and its components are less influenced by the environment, hence the effectiveness of direct selection, while vegetative and cycle parameters are under non-additive genes action. Exploiting heterosis, dominance and epistasis effects, and single plant selected would be a necessity to improve these parameters. PSD and TNFP would be the major component of yield given their strong positive correlation, while earliness would be in detriment of yield. These results would be of great helpful for the selection of high-performing genotypes in this population derived from the diallel.</w:t>
            </w:r>
          </w:p>
        </w:tc>
      </w:tr>
    </w:tbl>
    <w:p w14:paraId="7719B48C" w14:textId="77777777" w:rsidR="00636EB2" w:rsidRDefault="00636EB2" w:rsidP="00441B6F">
      <w:pPr>
        <w:pStyle w:val="Body"/>
        <w:spacing w:after="0"/>
        <w:rPr>
          <w:rFonts w:ascii="Arial" w:hAnsi="Arial" w:cs="Arial"/>
          <w:i/>
        </w:rPr>
      </w:pPr>
    </w:p>
    <w:p w14:paraId="3030546C" w14:textId="6697E4E8" w:rsidR="00A24E7E" w:rsidRDefault="00A24E7E" w:rsidP="00441B6F">
      <w:pPr>
        <w:pStyle w:val="Body"/>
        <w:spacing w:after="0"/>
        <w:rPr>
          <w:rFonts w:ascii="Arial" w:hAnsi="Arial" w:cs="Arial"/>
          <w:i/>
        </w:rPr>
      </w:pPr>
      <w:r>
        <w:rPr>
          <w:rFonts w:ascii="Arial" w:hAnsi="Arial" w:cs="Arial"/>
          <w:i/>
        </w:rPr>
        <w:t xml:space="preserve">Keywords: </w:t>
      </w:r>
      <w:r w:rsidR="003C3871" w:rsidRPr="003C3871">
        <w:rPr>
          <w:rFonts w:ascii="Arial" w:hAnsi="Arial" w:cs="Arial"/>
          <w:i/>
        </w:rPr>
        <w:t>PCV, GCV, Heritability, Genetic Advance, Tomato, Burkina Faso.</w:t>
      </w:r>
    </w:p>
    <w:p w14:paraId="49238CEC" w14:textId="77777777" w:rsidR="00790ADA" w:rsidRDefault="00790ADA" w:rsidP="00441B6F">
      <w:pPr>
        <w:pStyle w:val="Body"/>
        <w:spacing w:after="0"/>
        <w:rPr>
          <w:rFonts w:ascii="Arial" w:hAnsi="Arial" w:cs="Arial"/>
          <w:i/>
        </w:rPr>
      </w:pPr>
    </w:p>
    <w:p w14:paraId="2EED0EFF" w14:textId="4DD4816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7651A7C" w14:textId="77777777" w:rsidR="00790ADA" w:rsidRPr="00FB3A86" w:rsidRDefault="00790ADA" w:rsidP="00441B6F">
      <w:pPr>
        <w:pStyle w:val="AbstHead"/>
        <w:spacing w:after="0"/>
        <w:jc w:val="both"/>
        <w:rPr>
          <w:rFonts w:ascii="Arial" w:hAnsi="Arial" w:cs="Arial"/>
        </w:rPr>
      </w:pPr>
    </w:p>
    <w:p w14:paraId="34B9781E" w14:textId="6107D153" w:rsidR="00460320" w:rsidRPr="00460320" w:rsidRDefault="00460320" w:rsidP="00460320">
      <w:pPr>
        <w:pStyle w:val="Body"/>
        <w:rPr>
          <w:rFonts w:ascii="Arial" w:hAnsi="Arial" w:cs="Arial"/>
        </w:rPr>
      </w:pPr>
      <w:r w:rsidRPr="00460320">
        <w:rPr>
          <w:rFonts w:ascii="Arial" w:hAnsi="Arial" w:cs="Arial"/>
        </w:rPr>
        <w:t>Tomato (</w:t>
      </w:r>
      <w:r w:rsidRPr="003C3871">
        <w:rPr>
          <w:rFonts w:ascii="Arial" w:hAnsi="Arial" w:cs="Arial"/>
          <w:i/>
          <w:iCs/>
        </w:rPr>
        <w:t>Sola</w:t>
      </w:r>
      <w:r w:rsidR="00FE72AF">
        <w:rPr>
          <w:rFonts w:ascii="Arial" w:hAnsi="Arial" w:cs="Arial"/>
          <w:i/>
          <w:iCs/>
        </w:rPr>
        <w:t>n</w:t>
      </w:r>
      <w:r w:rsidRPr="003C3871">
        <w:rPr>
          <w:rFonts w:ascii="Arial" w:hAnsi="Arial" w:cs="Arial"/>
          <w:i/>
          <w:iCs/>
        </w:rPr>
        <w:t xml:space="preserve">um </w:t>
      </w:r>
      <w:proofErr w:type="spellStart"/>
      <w:r w:rsidRPr="003C3871">
        <w:rPr>
          <w:rFonts w:ascii="Arial" w:hAnsi="Arial" w:cs="Arial"/>
          <w:i/>
          <w:iCs/>
        </w:rPr>
        <w:t>lycopersicum</w:t>
      </w:r>
      <w:proofErr w:type="spellEnd"/>
      <w:r w:rsidRPr="00460320">
        <w:rPr>
          <w:rFonts w:ascii="Arial" w:hAnsi="Arial" w:cs="Arial"/>
        </w:rPr>
        <w:t xml:space="preserve"> L., 1753.), as well as the other species of the Lycopersicon genus, is diploid. Its karyotype is 2n = 24 chromosomes with a genome size of 950 MB, composed of 77% heterochromatin and 23% euchromatin (Peterson </w:t>
      </w:r>
      <w:r w:rsidR="00BE12CF" w:rsidRPr="00BE12CF">
        <w:rPr>
          <w:rFonts w:ascii="Arial" w:hAnsi="Arial" w:cs="Arial"/>
          <w:i/>
        </w:rPr>
        <w:t>et al.,</w:t>
      </w:r>
      <w:r w:rsidRPr="00460320">
        <w:rPr>
          <w:rFonts w:ascii="Arial" w:hAnsi="Arial" w:cs="Arial"/>
        </w:rPr>
        <w:t xml:space="preserve"> 1996). Tomato is </w:t>
      </w:r>
      <w:r w:rsidRPr="00460320">
        <w:rPr>
          <w:rFonts w:ascii="Arial" w:hAnsi="Arial" w:cs="Arial"/>
        </w:rPr>
        <w:lastRenderedPageBreak/>
        <w:t xml:space="preserve">one of the most important vegetable crops that belong to the solanaceae family including the economically important crops such as, potato, eggplant, pepper. It is an annual to perennial prostrate self-pollinated crop in general, however, it is possible to create genetic variability through hybridization. </w:t>
      </w:r>
    </w:p>
    <w:p w14:paraId="4A41ECEA" w14:textId="3F96EA52" w:rsidR="00460320" w:rsidRPr="00460320" w:rsidRDefault="00460320" w:rsidP="00460320">
      <w:pPr>
        <w:pStyle w:val="Body"/>
        <w:rPr>
          <w:rFonts w:ascii="Arial" w:hAnsi="Arial" w:cs="Arial"/>
        </w:rPr>
      </w:pPr>
      <w:r w:rsidRPr="00460320">
        <w:rPr>
          <w:rFonts w:ascii="Arial" w:hAnsi="Arial" w:cs="Arial"/>
        </w:rPr>
        <w:t>In Burkina Faso, tomatoes play an important role in vegetables production both in terms of areas devoted and quantity produced (MAAH, 2017; MAAHA, 2020). To meet the increased demand for fresh tomato, the development of improved tomato varieties is a good option to increase productivity (</w:t>
      </w:r>
      <w:proofErr w:type="spellStart"/>
      <w:r w:rsidRPr="00D66178">
        <w:rPr>
          <w:rFonts w:ascii="Arial" w:hAnsi="Arial" w:cs="Arial"/>
          <w:highlight w:val="yellow"/>
        </w:rPr>
        <w:t>Gallais</w:t>
      </w:r>
      <w:proofErr w:type="spellEnd"/>
      <w:r w:rsidRPr="00D66178">
        <w:rPr>
          <w:rFonts w:ascii="Arial" w:hAnsi="Arial" w:cs="Arial"/>
          <w:highlight w:val="yellow"/>
        </w:rPr>
        <w:t>, 2025</w:t>
      </w:r>
      <w:r w:rsidRPr="00460320">
        <w:rPr>
          <w:rFonts w:ascii="Arial" w:hAnsi="Arial" w:cs="Arial"/>
        </w:rPr>
        <w:t xml:space="preserve">). </w:t>
      </w:r>
      <w:r w:rsidRPr="00D66178">
        <w:rPr>
          <w:rFonts w:ascii="Arial" w:hAnsi="Arial" w:cs="Arial"/>
          <w:highlight w:val="yellow"/>
        </w:rPr>
        <w:t xml:space="preserve">It </w:t>
      </w:r>
      <w:r w:rsidR="00FE72AF" w:rsidRPr="00D66178">
        <w:rPr>
          <w:rFonts w:ascii="Arial" w:hAnsi="Arial" w:cs="Arial"/>
          <w:highlight w:val="yellow"/>
        </w:rPr>
        <w:t>well knows</w:t>
      </w:r>
      <w:r w:rsidRPr="00460320">
        <w:rPr>
          <w:rFonts w:ascii="Arial" w:hAnsi="Arial" w:cs="Arial"/>
        </w:rPr>
        <w:t xml:space="preserve"> that success in plant breeding depends on the availability of genetic variability either naturally realized in the population or created by plant breeders. </w:t>
      </w:r>
      <w:r w:rsidR="00EA3D90">
        <w:rPr>
          <w:rFonts w:ascii="Arial" w:hAnsi="Arial" w:cs="Arial"/>
        </w:rPr>
        <w:t xml:space="preserve">Analyzing variability among traits is critical for the development </w:t>
      </w:r>
      <w:r w:rsidR="00E87A7F">
        <w:rPr>
          <w:rFonts w:ascii="Arial" w:hAnsi="Arial" w:cs="Arial"/>
        </w:rPr>
        <w:t xml:space="preserve">and chosen </w:t>
      </w:r>
      <w:r w:rsidR="00EA3D90">
        <w:rPr>
          <w:rFonts w:ascii="Arial" w:hAnsi="Arial" w:cs="Arial"/>
        </w:rPr>
        <w:t xml:space="preserve">of a successful breeding </w:t>
      </w:r>
      <w:r w:rsidR="00E87A7F">
        <w:rPr>
          <w:rFonts w:ascii="Arial" w:hAnsi="Arial" w:cs="Arial"/>
        </w:rPr>
        <w:t xml:space="preserve">strategy (Roka </w:t>
      </w:r>
      <w:r w:rsidR="00BE12CF" w:rsidRPr="00BE12CF">
        <w:rPr>
          <w:rFonts w:ascii="Arial" w:hAnsi="Arial" w:cs="Arial"/>
          <w:i/>
        </w:rPr>
        <w:t>et al.,</w:t>
      </w:r>
      <w:r w:rsidR="00E87A7F">
        <w:rPr>
          <w:rFonts w:ascii="Arial" w:hAnsi="Arial" w:cs="Arial"/>
        </w:rPr>
        <w:t xml:space="preserve"> 2024). </w:t>
      </w:r>
      <w:r w:rsidRPr="00460320">
        <w:rPr>
          <w:rFonts w:ascii="Arial" w:hAnsi="Arial" w:cs="Arial"/>
        </w:rPr>
        <w:t>For a given trait, the higher the variation presents the greater the scope for its improvement. To better understand the extent of variation and its potential for genetic improvement, the estimate of phenotypic and genotypic coefficient of variation (PCV, GCV), heritability (</w:t>
      </w:r>
      <w:r w:rsidR="00D66178" w:rsidRPr="00D66178">
        <w:rPr>
          <w:rFonts w:ascii="Arial" w:hAnsi="Arial" w:cs="Arial"/>
          <w:highlight w:val="yellow"/>
        </w:rPr>
        <w:t>h</w:t>
      </w:r>
      <w:r w:rsidRPr="00D66178">
        <w:rPr>
          <w:rFonts w:ascii="Arial" w:hAnsi="Arial" w:cs="Arial"/>
          <w:highlight w:val="yellow"/>
        </w:rPr>
        <w:t>²</w:t>
      </w:r>
      <w:r w:rsidRPr="00460320">
        <w:rPr>
          <w:rFonts w:ascii="Arial" w:hAnsi="Arial" w:cs="Arial"/>
        </w:rPr>
        <w:t>) and genetic advance (GA) appear useful. PCV measures the variation in traits that can be observed in a population, taking into account both genetic and environmental factors, while GCV measures the variation in traits due to genetic differences among individuals, excluding environmental effects</w:t>
      </w:r>
      <w:r w:rsidR="00EA3D90">
        <w:rPr>
          <w:rFonts w:ascii="Arial" w:hAnsi="Arial" w:cs="Arial"/>
        </w:rPr>
        <w:t xml:space="preserve"> (Roka </w:t>
      </w:r>
      <w:r w:rsidR="00BE12CF" w:rsidRPr="00BE12CF">
        <w:rPr>
          <w:rFonts w:ascii="Arial" w:hAnsi="Arial" w:cs="Arial"/>
          <w:i/>
        </w:rPr>
        <w:t>et al.,</w:t>
      </w:r>
      <w:r w:rsidR="00EA3D90">
        <w:rPr>
          <w:rFonts w:ascii="Arial" w:hAnsi="Arial" w:cs="Arial"/>
        </w:rPr>
        <w:t xml:space="preserve"> 2024)</w:t>
      </w:r>
      <w:r w:rsidRPr="00460320">
        <w:rPr>
          <w:rFonts w:ascii="Arial" w:hAnsi="Arial" w:cs="Arial"/>
        </w:rPr>
        <w:t xml:space="preserve">. In the assessment and selection of quantitative traits, high PCV can help to identify traits with high variability. These characters may be more influenced by environmental factors, requiring stable conditions when breeding or fixed stables varieties at different environments. Thus, a high value of GCV for a trait indicates a high potential for genetic improvement through selection, given that the variation is mainly of genetic origin. So, genetic variability along with heritability should be considered for assessing the </w:t>
      </w:r>
      <w:r w:rsidR="007D0D15" w:rsidRPr="00460320">
        <w:rPr>
          <w:rFonts w:ascii="Arial" w:hAnsi="Arial" w:cs="Arial"/>
        </w:rPr>
        <w:t>maximum</w:t>
      </w:r>
      <w:r w:rsidRPr="00460320">
        <w:rPr>
          <w:rFonts w:ascii="Arial" w:hAnsi="Arial" w:cs="Arial"/>
        </w:rPr>
        <w:t xml:space="preserve"> and accurate effect of selection as suggested by Burton, (1952).</w:t>
      </w:r>
    </w:p>
    <w:p w14:paraId="5E2ABAED" w14:textId="56A83FC8" w:rsidR="00460320" w:rsidRPr="00460320" w:rsidRDefault="00460320" w:rsidP="00460320">
      <w:pPr>
        <w:pStyle w:val="Body"/>
        <w:rPr>
          <w:rFonts w:ascii="Arial" w:hAnsi="Arial" w:cs="Arial"/>
        </w:rPr>
      </w:pPr>
      <w:r w:rsidRPr="00460320">
        <w:rPr>
          <w:rFonts w:ascii="Arial" w:hAnsi="Arial" w:cs="Arial"/>
        </w:rPr>
        <w:t>The GA estimates the expected improvement in a trait from one generation of selection, assuming selection intensity and heritability are known. It’s providing an estimate of the potential gain from selection for a specific trait. Higher value of GA indicates greater efficiency in breeding programs, as more substantial improvements can be expected in subsequent generations. As a further benefit, GA values can be used to compare and prioritize traits during selection</w:t>
      </w:r>
      <w:r w:rsidR="00F0770C">
        <w:rPr>
          <w:rFonts w:ascii="Arial" w:hAnsi="Arial" w:cs="Arial"/>
        </w:rPr>
        <w:t xml:space="preserve"> (</w:t>
      </w:r>
      <w:r w:rsidR="00F0770C" w:rsidRPr="00460320">
        <w:rPr>
          <w:rFonts w:ascii="Arial" w:hAnsi="Arial" w:cs="Arial"/>
        </w:rPr>
        <w:t xml:space="preserve">Johnson </w:t>
      </w:r>
      <w:r w:rsidR="00BE12CF" w:rsidRPr="00BE12CF">
        <w:rPr>
          <w:rFonts w:ascii="Arial" w:hAnsi="Arial" w:cs="Arial"/>
          <w:i/>
        </w:rPr>
        <w:t>et al.,</w:t>
      </w:r>
      <w:r w:rsidR="00F0770C" w:rsidRPr="00460320">
        <w:rPr>
          <w:rFonts w:ascii="Arial" w:hAnsi="Arial" w:cs="Arial"/>
        </w:rPr>
        <w:t xml:space="preserve"> 1955</w:t>
      </w:r>
      <w:r w:rsidR="00F0770C">
        <w:rPr>
          <w:rFonts w:ascii="Arial" w:hAnsi="Arial" w:cs="Arial"/>
        </w:rPr>
        <w:t xml:space="preserve">; </w:t>
      </w:r>
      <w:proofErr w:type="spellStart"/>
      <w:r w:rsidR="00294CCF" w:rsidRPr="00294CCF">
        <w:rPr>
          <w:rFonts w:ascii="Arial" w:hAnsi="Arial" w:cs="Arial"/>
          <w:highlight w:val="yellow"/>
        </w:rPr>
        <w:t>Jilo</w:t>
      </w:r>
      <w:proofErr w:type="spellEnd"/>
      <w:r w:rsidR="00294CCF" w:rsidRPr="00294CCF">
        <w:rPr>
          <w:rFonts w:ascii="Arial" w:hAnsi="Arial" w:cs="Arial"/>
          <w:highlight w:val="yellow"/>
        </w:rPr>
        <w:t xml:space="preserve"> </w:t>
      </w:r>
      <w:r w:rsidR="00BE12CF" w:rsidRPr="00BE12CF">
        <w:rPr>
          <w:rFonts w:ascii="Arial" w:hAnsi="Arial" w:cs="Arial"/>
          <w:i/>
          <w:highlight w:val="yellow"/>
        </w:rPr>
        <w:t>et al.,</w:t>
      </w:r>
      <w:r w:rsidR="00294CCF" w:rsidRPr="00294CCF">
        <w:rPr>
          <w:rFonts w:ascii="Arial" w:hAnsi="Arial" w:cs="Arial"/>
          <w:highlight w:val="yellow"/>
        </w:rPr>
        <w:t xml:space="preserve"> 2018</w:t>
      </w:r>
      <w:r w:rsidR="00BE12CF">
        <w:rPr>
          <w:rFonts w:ascii="Arial" w:hAnsi="Arial" w:cs="Arial"/>
        </w:rPr>
        <w:t>)</w:t>
      </w:r>
      <w:r w:rsidRPr="00460320">
        <w:rPr>
          <w:rFonts w:ascii="Arial" w:hAnsi="Arial" w:cs="Arial"/>
        </w:rPr>
        <w:t>.</w:t>
      </w:r>
    </w:p>
    <w:p w14:paraId="285201D9" w14:textId="1C509A7D" w:rsidR="00460320" w:rsidRPr="00460320" w:rsidRDefault="00460320" w:rsidP="00460320">
      <w:pPr>
        <w:pStyle w:val="Body"/>
        <w:rPr>
          <w:rFonts w:ascii="Arial" w:hAnsi="Arial" w:cs="Arial"/>
        </w:rPr>
      </w:pPr>
      <w:r w:rsidRPr="00460320">
        <w:rPr>
          <w:rFonts w:ascii="Arial" w:hAnsi="Arial" w:cs="Arial"/>
        </w:rPr>
        <w:t xml:space="preserve">Heritability is the measures of the proportion of the total variation in a trait that is attributable to genetic factors as opposed to environmental ones. </w:t>
      </w:r>
      <w:r w:rsidRPr="00982611">
        <w:rPr>
          <w:rFonts w:ascii="Arial" w:hAnsi="Arial" w:cs="Arial"/>
          <w:highlight w:val="yellow"/>
        </w:rPr>
        <w:t>Understand</w:t>
      </w:r>
      <w:r w:rsidR="00982611" w:rsidRPr="00982611">
        <w:rPr>
          <w:rFonts w:ascii="Arial" w:hAnsi="Arial" w:cs="Arial"/>
          <w:highlight w:val="yellow"/>
        </w:rPr>
        <w:t>ing</w:t>
      </w:r>
      <w:r w:rsidRPr="00460320">
        <w:rPr>
          <w:rFonts w:ascii="Arial" w:hAnsi="Arial" w:cs="Arial"/>
        </w:rPr>
        <w:t xml:space="preserve"> heritability helps breeders to predict the response to selection and design effective breeding programs. However, alone, heritability estimation is not enough to make efficient selection in segregating generation and needs to be associated to a substantial amount of genetic advance (Johnson </w:t>
      </w:r>
      <w:r w:rsidR="00BE12CF" w:rsidRPr="00BE12CF">
        <w:rPr>
          <w:rFonts w:ascii="Arial" w:hAnsi="Arial" w:cs="Arial"/>
          <w:i/>
        </w:rPr>
        <w:t>et al.,</w:t>
      </w:r>
      <w:r w:rsidRPr="00460320">
        <w:rPr>
          <w:rFonts w:ascii="Arial" w:hAnsi="Arial" w:cs="Arial"/>
        </w:rPr>
        <w:t xml:space="preserve"> 1955</w:t>
      </w:r>
      <w:r w:rsidR="00F0770C">
        <w:rPr>
          <w:rFonts w:ascii="Arial" w:hAnsi="Arial" w:cs="Arial"/>
        </w:rPr>
        <w:t>;</w:t>
      </w:r>
      <w:r w:rsidR="00294CCF">
        <w:rPr>
          <w:rFonts w:ascii="Arial" w:hAnsi="Arial" w:cs="Arial"/>
        </w:rPr>
        <w:t xml:space="preserve"> </w:t>
      </w:r>
      <w:proofErr w:type="spellStart"/>
      <w:r w:rsidR="00294CCF" w:rsidRPr="00294CCF">
        <w:rPr>
          <w:rFonts w:ascii="Arial" w:hAnsi="Arial" w:cs="Arial"/>
          <w:highlight w:val="yellow"/>
        </w:rPr>
        <w:t>Jilo</w:t>
      </w:r>
      <w:proofErr w:type="spellEnd"/>
      <w:r w:rsidR="00294CCF" w:rsidRPr="00294CCF">
        <w:rPr>
          <w:rFonts w:ascii="Arial" w:hAnsi="Arial" w:cs="Arial"/>
          <w:highlight w:val="yellow"/>
        </w:rPr>
        <w:t xml:space="preserve"> </w:t>
      </w:r>
      <w:r w:rsidR="00BE12CF" w:rsidRPr="00BE12CF">
        <w:rPr>
          <w:rFonts w:ascii="Arial" w:hAnsi="Arial" w:cs="Arial"/>
          <w:i/>
          <w:highlight w:val="yellow"/>
        </w:rPr>
        <w:t>et al.,</w:t>
      </w:r>
      <w:r w:rsidR="00294CCF" w:rsidRPr="00294CCF">
        <w:rPr>
          <w:rFonts w:ascii="Arial" w:hAnsi="Arial" w:cs="Arial"/>
          <w:highlight w:val="yellow"/>
        </w:rPr>
        <w:t xml:space="preserve"> 2018;</w:t>
      </w:r>
      <w:r w:rsidR="00F0770C" w:rsidRPr="00294CCF">
        <w:rPr>
          <w:rFonts w:ascii="Arial" w:hAnsi="Arial" w:cs="Arial"/>
          <w:highlight w:val="yellow"/>
        </w:rPr>
        <w:t xml:space="preserve"> </w:t>
      </w:r>
      <w:proofErr w:type="spellStart"/>
      <w:r w:rsidR="00F0770C" w:rsidRPr="00294CCF">
        <w:rPr>
          <w:rFonts w:ascii="Arial" w:hAnsi="Arial" w:cs="Arial"/>
          <w:highlight w:val="yellow"/>
        </w:rPr>
        <w:t>Jajar</w:t>
      </w:r>
      <w:proofErr w:type="spellEnd"/>
      <w:r w:rsidR="00F0770C" w:rsidRPr="00294CCF">
        <w:rPr>
          <w:rFonts w:ascii="Arial" w:hAnsi="Arial" w:cs="Arial"/>
          <w:highlight w:val="yellow"/>
        </w:rPr>
        <w:t xml:space="preserve"> </w:t>
      </w:r>
      <w:r w:rsidR="00BE12CF" w:rsidRPr="00BE12CF">
        <w:rPr>
          <w:rFonts w:ascii="Arial" w:hAnsi="Arial" w:cs="Arial"/>
          <w:i/>
          <w:highlight w:val="yellow"/>
        </w:rPr>
        <w:t>et al.,</w:t>
      </w:r>
      <w:r w:rsidR="00F0770C" w:rsidRPr="00294CCF">
        <w:rPr>
          <w:rFonts w:ascii="Arial" w:hAnsi="Arial" w:cs="Arial"/>
          <w:highlight w:val="yellow"/>
        </w:rPr>
        <w:t xml:space="preserve"> 2023</w:t>
      </w:r>
      <w:r w:rsidR="00294CCF" w:rsidRPr="00294CCF">
        <w:rPr>
          <w:rFonts w:ascii="Arial" w:hAnsi="Arial" w:cs="Arial"/>
          <w:highlight w:val="yellow"/>
        </w:rPr>
        <w:t xml:space="preserve">; Roka </w:t>
      </w:r>
      <w:r w:rsidR="00BE12CF" w:rsidRPr="00BE12CF">
        <w:rPr>
          <w:rFonts w:ascii="Arial" w:hAnsi="Arial" w:cs="Arial"/>
          <w:i/>
          <w:highlight w:val="yellow"/>
        </w:rPr>
        <w:t>et al.,</w:t>
      </w:r>
      <w:r w:rsidR="00294CCF" w:rsidRPr="00294CCF">
        <w:rPr>
          <w:rFonts w:ascii="Arial" w:hAnsi="Arial" w:cs="Arial"/>
          <w:highlight w:val="yellow"/>
        </w:rPr>
        <w:t xml:space="preserve"> 2024</w:t>
      </w:r>
      <w:r w:rsidRPr="00460320">
        <w:rPr>
          <w:rFonts w:ascii="Arial" w:hAnsi="Arial" w:cs="Arial"/>
        </w:rPr>
        <w:t xml:space="preserve">). </w:t>
      </w:r>
    </w:p>
    <w:p w14:paraId="6D1D9CF3" w14:textId="6E0B3C73" w:rsidR="00460320" w:rsidRPr="00460320" w:rsidRDefault="000123F8" w:rsidP="00460320">
      <w:pPr>
        <w:pStyle w:val="Body"/>
        <w:rPr>
          <w:rFonts w:ascii="Arial" w:hAnsi="Arial" w:cs="Arial"/>
        </w:rPr>
      </w:pPr>
      <w:r w:rsidRPr="000123F8">
        <w:rPr>
          <w:rFonts w:ascii="Arial" w:hAnsi="Arial" w:cs="Arial"/>
        </w:rPr>
        <w:t xml:space="preserve">The correlation coefficient measures the extent and direction to which two variables are associated and related (Baye </w:t>
      </w:r>
      <w:r w:rsidR="00BE12CF" w:rsidRPr="00BE12CF">
        <w:rPr>
          <w:rFonts w:ascii="Arial" w:hAnsi="Arial" w:cs="Arial"/>
          <w:i/>
        </w:rPr>
        <w:t>et al.,</w:t>
      </w:r>
      <w:r w:rsidRPr="000123F8">
        <w:rPr>
          <w:rFonts w:ascii="Arial" w:hAnsi="Arial" w:cs="Arial"/>
        </w:rPr>
        <w:t xml:space="preserve"> 2020). </w:t>
      </w:r>
      <w:r w:rsidR="00460320" w:rsidRPr="00460320">
        <w:rPr>
          <w:rFonts w:ascii="Arial" w:hAnsi="Arial" w:cs="Arial"/>
        </w:rPr>
        <w:t xml:space="preserve">In plant breeding, the correlation coefficient is a statistical measure that quantifies the degree of relationship between two variables. </w:t>
      </w:r>
      <w:r w:rsidR="00BE12CF">
        <w:rPr>
          <w:rFonts w:ascii="Arial" w:hAnsi="Arial" w:cs="Arial"/>
        </w:rPr>
        <w:t>His intensity</w:t>
      </w:r>
      <w:r w:rsidR="00B416A9" w:rsidRPr="00994BAF">
        <w:rPr>
          <w:rFonts w:ascii="Arial" w:hAnsi="Arial" w:cs="Arial"/>
        </w:rPr>
        <w:t xml:space="preserve">, indicated as 'r,' </w:t>
      </w:r>
      <w:r w:rsidR="00B416A9">
        <w:rPr>
          <w:rFonts w:ascii="Arial" w:hAnsi="Arial" w:cs="Arial"/>
        </w:rPr>
        <w:t>is range</w:t>
      </w:r>
      <w:r w:rsidR="00B416A9" w:rsidRPr="00994BAF">
        <w:rPr>
          <w:rFonts w:ascii="Arial" w:hAnsi="Arial" w:cs="Arial"/>
        </w:rPr>
        <w:t xml:space="preserve"> from -1 to +1 and is independent of the unit of </w:t>
      </w:r>
      <w:r w:rsidR="00B416A9">
        <w:rPr>
          <w:rFonts w:ascii="Arial" w:hAnsi="Arial" w:cs="Arial"/>
        </w:rPr>
        <w:t xml:space="preserve">character </w:t>
      </w:r>
      <w:r w:rsidR="00B416A9" w:rsidRPr="00994BAF">
        <w:rPr>
          <w:rFonts w:ascii="Arial" w:hAnsi="Arial" w:cs="Arial"/>
        </w:rPr>
        <w:t>measure</w:t>
      </w:r>
      <w:r w:rsidR="00B416A9">
        <w:rPr>
          <w:rFonts w:ascii="Arial" w:hAnsi="Arial" w:cs="Arial"/>
        </w:rPr>
        <w:t>d (</w:t>
      </w:r>
      <w:r w:rsidR="00B416A9" w:rsidRPr="00B416A9">
        <w:rPr>
          <w:rFonts w:ascii="Arial" w:hAnsi="Arial" w:cs="Arial"/>
          <w:highlight w:val="yellow"/>
        </w:rPr>
        <w:t>Ullah, 2025</w:t>
      </w:r>
      <w:r w:rsidR="00B416A9">
        <w:rPr>
          <w:rFonts w:ascii="Arial" w:hAnsi="Arial" w:cs="Arial"/>
        </w:rPr>
        <w:t xml:space="preserve">). </w:t>
      </w:r>
      <w:r w:rsidR="00BE12CF">
        <w:rPr>
          <w:rFonts w:ascii="Arial" w:hAnsi="Arial" w:cs="Arial"/>
        </w:rPr>
        <w:t>The magnitude of correlation coefficient</w:t>
      </w:r>
      <w:r w:rsidR="00460320" w:rsidRPr="00460320">
        <w:rPr>
          <w:rFonts w:ascii="Arial" w:hAnsi="Arial" w:cs="Arial"/>
        </w:rPr>
        <w:t xml:space="preserve"> is often used to understand the relationship between different parameters, such as growth parameters, yield and its component, or disease resistance, etc. Pleiotropy can create correlations between traits, and the coefficient of correlation provides a way to measure and understand these relationships. Eventually, path coefficient analysis is an effective tool to aids correlation studies (Islam </w:t>
      </w:r>
      <w:r w:rsidR="00BE12CF" w:rsidRPr="00BE12CF">
        <w:rPr>
          <w:rFonts w:ascii="Arial" w:hAnsi="Arial" w:cs="Arial"/>
          <w:i/>
        </w:rPr>
        <w:t>et al.,</w:t>
      </w:r>
      <w:r w:rsidR="00460320" w:rsidRPr="00460320">
        <w:rPr>
          <w:rFonts w:ascii="Arial" w:hAnsi="Arial" w:cs="Arial"/>
        </w:rPr>
        <w:t xml:space="preserve"> 1991; Mc Giffen </w:t>
      </w:r>
      <w:r w:rsidR="00BE12CF" w:rsidRPr="00BE12CF">
        <w:rPr>
          <w:rFonts w:ascii="Arial" w:hAnsi="Arial" w:cs="Arial"/>
          <w:i/>
        </w:rPr>
        <w:t>et al.,</w:t>
      </w:r>
      <w:r w:rsidR="00460320" w:rsidRPr="00460320">
        <w:rPr>
          <w:rFonts w:ascii="Arial" w:hAnsi="Arial" w:cs="Arial"/>
        </w:rPr>
        <w:t xml:space="preserve"> 1994). This information is crucial in plant breeding for making effective selections and achieving desired outcomes. The knowledge of association among character </w:t>
      </w:r>
      <w:r w:rsidR="008F3988" w:rsidRPr="00CB4C51">
        <w:rPr>
          <w:rFonts w:ascii="Arial" w:hAnsi="Arial" w:cs="Arial"/>
          <w:highlight w:val="yellow"/>
        </w:rPr>
        <w:t xml:space="preserve">plays an important role in plant breeding by showing how changes in one character will bring simultaneous changes in the expression of another </w:t>
      </w:r>
      <w:r w:rsidR="00CB4C51" w:rsidRPr="00CB4C51">
        <w:rPr>
          <w:rFonts w:ascii="Arial" w:hAnsi="Arial" w:cs="Arial"/>
          <w:highlight w:val="yellow"/>
        </w:rPr>
        <w:t>one</w:t>
      </w:r>
      <w:r w:rsidR="008F3988" w:rsidRPr="00CB4C51">
        <w:rPr>
          <w:rFonts w:ascii="Arial" w:hAnsi="Arial" w:cs="Arial"/>
          <w:highlight w:val="yellow"/>
        </w:rPr>
        <w:t xml:space="preserve">. It also helps to select genotypes </w:t>
      </w:r>
      <w:r w:rsidR="008F3988" w:rsidRPr="00CB4C51">
        <w:rPr>
          <w:rFonts w:ascii="Arial" w:hAnsi="Arial" w:cs="Arial"/>
          <w:highlight w:val="yellow"/>
        </w:rPr>
        <w:lastRenderedPageBreak/>
        <w:t xml:space="preserve">simultaneously when multiple traits </w:t>
      </w:r>
      <w:r w:rsidR="00CB4C51" w:rsidRPr="00CB4C51">
        <w:rPr>
          <w:rFonts w:ascii="Arial" w:hAnsi="Arial" w:cs="Arial"/>
          <w:highlight w:val="yellow"/>
        </w:rPr>
        <w:t xml:space="preserve">of interest </w:t>
      </w:r>
      <w:r w:rsidR="008F3988" w:rsidRPr="00CB4C51">
        <w:rPr>
          <w:rFonts w:ascii="Arial" w:hAnsi="Arial" w:cs="Arial"/>
          <w:highlight w:val="yellow"/>
        </w:rPr>
        <w:t>are desired.</w:t>
      </w:r>
      <w:r w:rsidR="00460320" w:rsidRPr="00CB4C51">
        <w:rPr>
          <w:rFonts w:ascii="Arial" w:hAnsi="Arial" w:cs="Arial"/>
          <w:highlight w:val="yellow"/>
        </w:rPr>
        <w:t xml:space="preserve"> </w:t>
      </w:r>
      <w:r w:rsidR="008F3988" w:rsidRPr="00CB4C51">
        <w:rPr>
          <w:rFonts w:ascii="Arial" w:hAnsi="Arial" w:cs="Arial"/>
          <w:highlight w:val="yellow"/>
        </w:rPr>
        <w:t>(Roka, 2024).</w:t>
      </w:r>
      <w:r w:rsidR="008F3988">
        <w:rPr>
          <w:rFonts w:ascii="Arial" w:hAnsi="Arial" w:cs="Arial"/>
        </w:rPr>
        <w:t xml:space="preserve"> </w:t>
      </w:r>
      <w:r w:rsidR="00460320" w:rsidRPr="00460320">
        <w:rPr>
          <w:rFonts w:ascii="Arial" w:hAnsi="Arial" w:cs="Arial"/>
        </w:rPr>
        <w:t>As well as yield is dependent on many component</w:t>
      </w:r>
      <w:r w:rsidR="00460320">
        <w:rPr>
          <w:rFonts w:ascii="Arial" w:hAnsi="Arial" w:cs="Arial"/>
        </w:rPr>
        <w:t>s</w:t>
      </w:r>
      <w:r w:rsidR="00460320" w:rsidRPr="00460320">
        <w:rPr>
          <w:rFonts w:ascii="Arial" w:hAnsi="Arial" w:cs="Arial"/>
        </w:rPr>
        <w:t xml:space="preserve">, it would be desirable to consider the relative magnitude of various characters (Meitei </w:t>
      </w:r>
      <w:r w:rsidR="00BE12CF" w:rsidRPr="00BE12CF">
        <w:rPr>
          <w:rFonts w:ascii="Arial" w:hAnsi="Arial" w:cs="Arial"/>
          <w:i/>
        </w:rPr>
        <w:t>et al.,</w:t>
      </w:r>
      <w:r w:rsidR="00460320" w:rsidRPr="00460320">
        <w:rPr>
          <w:rFonts w:ascii="Arial" w:hAnsi="Arial" w:cs="Arial"/>
        </w:rPr>
        <w:t xml:space="preserve"> 2014</w:t>
      </w:r>
      <w:r w:rsidR="009B51B0">
        <w:rPr>
          <w:rFonts w:ascii="Arial" w:hAnsi="Arial" w:cs="Arial"/>
        </w:rPr>
        <w:t xml:space="preserve">; </w:t>
      </w:r>
      <w:r w:rsidR="009B51B0" w:rsidRPr="009B51B0">
        <w:rPr>
          <w:rFonts w:ascii="Arial" w:hAnsi="Arial" w:cs="Arial"/>
          <w:highlight w:val="yellow"/>
        </w:rPr>
        <w:t>Namdev &amp; Dongre, 2018</w:t>
      </w:r>
      <w:r w:rsidR="005D5B10">
        <w:rPr>
          <w:rFonts w:ascii="Arial" w:hAnsi="Arial" w:cs="Arial"/>
        </w:rPr>
        <w:t xml:space="preserve">, </w:t>
      </w:r>
      <w:r w:rsidR="005D5B10" w:rsidRPr="00FD54E1">
        <w:rPr>
          <w:rFonts w:ascii="Arial" w:hAnsi="Arial" w:cs="Arial"/>
          <w:highlight w:val="yellow"/>
        </w:rPr>
        <w:t>Ullah, 2025</w:t>
      </w:r>
      <w:r w:rsidR="00460320" w:rsidRPr="00460320">
        <w:rPr>
          <w:rFonts w:ascii="Arial" w:hAnsi="Arial" w:cs="Arial"/>
        </w:rPr>
        <w:t>). So, correlation studies can aid to schematize an efficient breeding program for improving the yield potential via its components (</w:t>
      </w:r>
      <w:proofErr w:type="spellStart"/>
      <w:r w:rsidR="00460320" w:rsidRPr="00460320">
        <w:rPr>
          <w:rFonts w:ascii="Arial" w:hAnsi="Arial" w:cs="Arial"/>
        </w:rPr>
        <w:t>Frageria</w:t>
      </w:r>
      <w:proofErr w:type="spellEnd"/>
      <w:r w:rsidR="00460320" w:rsidRPr="00460320">
        <w:rPr>
          <w:rFonts w:ascii="Arial" w:hAnsi="Arial" w:cs="Arial"/>
        </w:rPr>
        <w:t xml:space="preserve"> </w:t>
      </w:r>
      <w:r w:rsidR="00BE12CF" w:rsidRPr="00BE12CF">
        <w:rPr>
          <w:rFonts w:ascii="Arial" w:hAnsi="Arial" w:cs="Arial"/>
          <w:i/>
        </w:rPr>
        <w:t>et al.,</w:t>
      </w:r>
      <w:r w:rsidR="00460320" w:rsidRPr="00460320">
        <w:rPr>
          <w:rFonts w:ascii="Arial" w:hAnsi="Arial" w:cs="Arial"/>
        </w:rPr>
        <w:t xml:space="preserve"> 1997</w:t>
      </w:r>
      <w:r w:rsidR="005D5B10">
        <w:rPr>
          <w:rFonts w:ascii="Arial" w:hAnsi="Arial" w:cs="Arial"/>
        </w:rPr>
        <w:t>, Ullah, 2025</w:t>
      </w:r>
      <w:r w:rsidR="00460320" w:rsidRPr="00460320">
        <w:rPr>
          <w:rFonts w:ascii="Arial" w:hAnsi="Arial" w:cs="Arial"/>
        </w:rPr>
        <w:t xml:space="preserve">). </w:t>
      </w:r>
    </w:p>
    <w:p w14:paraId="70122B8A" w14:textId="241AFC2F" w:rsidR="00B01FCD" w:rsidRDefault="00460320" w:rsidP="00460320">
      <w:pPr>
        <w:pStyle w:val="Body"/>
        <w:spacing w:after="0"/>
        <w:rPr>
          <w:rFonts w:ascii="Arial" w:hAnsi="Arial" w:cs="Arial"/>
        </w:rPr>
      </w:pPr>
      <w:r w:rsidRPr="00460320">
        <w:rPr>
          <w:rFonts w:ascii="Arial" w:hAnsi="Arial" w:cs="Arial"/>
        </w:rPr>
        <w:t>The core objective of the present study was to estimate the phenotypic (PCV) and genotypic (GCV) coefficients of variation, genetic advance (GA), and genetic advance as a percentage of the mean (GAM), as well as to establish the relationships between different studied characters in order to discuss genetic variability, the effects of genic action, identify the major components of fruit yield, and determine the best methods for improvement.</w:t>
      </w:r>
    </w:p>
    <w:p w14:paraId="041D3344" w14:textId="77777777" w:rsidR="00790ADA" w:rsidRPr="00FB3A86" w:rsidRDefault="00790ADA" w:rsidP="00441B6F">
      <w:pPr>
        <w:pStyle w:val="Body"/>
        <w:spacing w:after="0"/>
        <w:rPr>
          <w:rFonts w:ascii="Arial" w:hAnsi="Arial" w:cs="Arial"/>
        </w:rPr>
      </w:pPr>
    </w:p>
    <w:p w14:paraId="6F445AFE" w14:textId="5ABA0BD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C63B152" w14:textId="77777777" w:rsidR="00790ADA" w:rsidRPr="00FB3A86" w:rsidRDefault="00790ADA" w:rsidP="00441B6F">
      <w:pPr>
        <w:pStyle w:val="AbstHead"/>
        <w:spacing w:after="0"/>
        <w:jc w:val="both"/>
        <w:rPr>
          <w:rFonts w:ascii="Arial" w:hAnsi="Arial" w:cs="Arial"/>
        </w:rPr>
      </w:pPr>
    </w:p>
    <w:p w14:paraId="5EB0AE95" w14:textId="0012AFFB" w:rsidR="00460320" w:rsidRPr="007D0D15" w:rsidRDefault="00460320" w:rsidP="00460320">
      <w:pPr>
        <w:pStyle w:val="Body"/>
        <w:rPr>
          <w:rFonts w:ascii="Arial" w:hAnsi="Arial" w:cs="Arial"/>
          <w:b/>
          <w:bCs/>
        </w:rPr>
      </w:pPr>
      <w:r w:rsidRPr="00460320">
        <w:rPr>
          <w:rFonts w:ascii="Arial" w:hAnsi="Arial" w:cs="Arial"/>
        </w:rPr>
        <w:tab/>
      </w:r>
      <w:r w:rsidR="007D0D15" w:rsidRPr="007D0D15">
        <w:rPr>
          <w:rFonts w:ascii="Arial" w:hAnsi="Arial" w:cs="Arial"/>
          <w:b/>
          <w:bCs/>
        </w:rPr>
        <w:t xml:space="preserve">2.1. </w:t>
      </w:r>
      <w:r w:rsidRPr="007D0D15">
        <w:rPr>
          <w:rFonts w:ascii="Arial" w:hAnsi="Arial" w:cs="Arial"/>
          <w:b/>
          <w:bCs/>
        </w:rPr>
        <w:t>Plant material</w:t>
      </w:r>
    </w:p>
    <w:p w14:paraId="3B267640" w14:textId="63AFCC50" w:rsidR="00460320" w:rsidRPr="00460320" w:rsidRDefault="00460320" w:rsidP="00460320">
      <w:pPr>
        <w:pStyle w:val="Body"/>
        <w:rPr>
          <w:rFonts w:ascii="Arial" w:hAnsi="Arial" w:cs="Arial"/>
        </w:rPr>
      </w:pPr>
      <w:r w:rsidRPr="00460320">
        <w:rPr>
          <w:rFonts w:ascii="Arial" w:hAnsi="Arial" w:cs="Arial"/>
        </w:rPr>
        <w:t xml:space="preserve">Six (06) variety lines were used as parents: P1 = FBT1; P 2 = FTB2; P 3 = FBT3; P 4 = Buffalo; P 5 = CLN 2366 A; and P 6 = USDA 97L66. P1, P2, and P3, are improved varieties developed and released by INERA. They are suitable for production in hot and humid seasons (Rouamba </w:t>
      </w:r>
      <w:r w:rsidR="00BE12CF" w:rsidRPr="00BE12CF">
        <w:rPr>
          <w:rFonts w:ascii="Arial" w:hAnsi="Arial" w:cs="Arial"/>
          <w:i/>
        </w:rPr>
        <w:t>et al.,</w:t>
      </w:r>
      <w:r w:rsidRPr="00460320">
        <w:rPr>
          <w:rFonts w:ascii="Arial" w:hAnsi="Arial" w:cs="Arial"/>
        </w:rPr>
        <w:t xml:space="preserve"> 2013). Variety (P4) ''Buffalo'', is </w:t>
      </w:r>
      <w:r w:rsidRPr="00F57FCB">
        <w:rPr>
          <w:rFonts w:ascii="Arial" w:hAnsi="Arial" w:cs="Arial"/>
          <w:highlight w:val="yellow"/>
        </w:rPr>
        <w:t>one</w:t>
      </w:r>
      <w:r w:rsidRPr="00460320">
        <w:rPr>
          <w:rFonts w:ascii="Arial" w:hAnsi="Arial" w:cs="Arial"/>
        </w:rPr>
        <w:t xml:space="preserve"> of the most common commercial tomato </w:t>
      </w:r>
      <w:r w:rsidR="00E4121E" w:rsidRPr="00460320">
        <w:rPr>
          <w:rFonts w:ascii="Arial" w:hAnsi="Arial" w:cs="Arial"/>
        </w:rPr>
        <w:t>varieties</w:t>
      </w:r>
      <w:r w:rsidRPr="00460320">
        <w:rPr>
          <w:rFonts w:ascii="Arial" w:hAnsi="Arial" w:cs="Arial"/>
        </w:rPr>
        <w:t xml:space="preserve"> in Burkina Faso due to its high yield, deep red color, and oblong fruit shape. Parents P5 and P6 were collected from World vegetable Center and U.S. Department of Agriculture, respectively. These varieties are particularly rich in beta-carotene (Stommel, 2001). These six </w:t>
      </w:r>
      <w:r w:rsidRPr="00982611">
        <w:rPr>
          <w:rFonts w:ascii="Arial" w:hAnsi="Arial" w:cs="Arial"/>
          <w:highlight w:val="yellow"/>
        </w:rPr>
        <w:t>variet</w:t>
      </w:r>
      <w:r w:rsidR="00982611" w:rsidRPr="00982611">
        <w:rPr>
          <w:rFonts w:ascii="Arial" w:hAnsi="Arial" w:cs="Arial"/>
          <w:highlight w:val="yellow"/>
        </w:rPr>
        <w:t>al</w:t>
      </w:r>
      <w:r w:rsidRPr="00460320">
        <w:rPr>
          <w:rFonts w:ascii="Arial" w:hAnsi="Arial" w:cs="Arial"/>
        </w:rPr>
        <w:t xml:space="preserve"> lines are crossed in a full diallel crossing design to obtain thirty (30) hybrids</w:t>
      </w:r>
      <w:r w:rsidRPr="00F57FCB">
        <w:rPr>
          <w:rFonts w:ascii="Arial" w:hAnsi="Arial" w:cs="Arial"/>
          <w:highlight w:val="yellow"/>
        </w:rPr>
        <w:t xml:space="preserve">. </w:t>
      </w:r>
      <w:r w:rsidR="00F57FCB" w:rsidRPr="00F57FCB">
        <w:rPr>
          <w:rFonts w:ascii="Arial" w:hAnsi="Arial" w:cs="Arial"/>
          <w:highlight w:val="yellow"/>
        </w:rPr>
        <w:t>Table 1 shown the list of hybrids and their parents used in evaluation trial</w:t>
      </w:r>
    </w:p>
    <w:p w14:paraId="0B2FA02A" w14:textId="77777777" w:rsidR="00B528E4" w:rsidRPr="00B528E4" w:rsidRDefault="00B528E4" w:rsidP="00B528E4">
      <w:pPr>
        <w:pStyle w:val="Body"/>
        <w:rPr>
          <w:rFonts w:ascii="Arial" w:hAnsi="Arial" w:cs="Arial"/>
        </w:rPr>
      </w:pPr>
      <w:r w:rsidRPr="00B528E4">
        <w:rPr>
          <w:rFonts w:ascii="Arial" w:hAnsi="Arial" w:cs="Arial"/>
        </w:rPr>
        <w:t>Table 1: Plant materials list</w:t>
      </w:r>
    </w:p>
    <w:tbl>
      <w:tblPr>
        <w:tblW w:w="7150" w:type="dxa"/>
        <w:tblCellMar>
          <w:left w:w="10" w:type="dxa"/>
          <w:right w:w="10" w:type="dxa"/>
        </w:tblCellMar>
        <w:tblLook w:val="0000" w:firstRow="0" w:lastRow="0" w:firstColumn="0" w:lastColumn="0" w:noHBand="0" w:noVBand="0"/>
      </w:tblPr>
      <w:tblGrid>
        <w:gridCol w:w="562"/>
        <w:gridCol w:w="2426"/>
        <w:gridCol w:w="4162"/>
      </w:tblGrid>
      <w:tr w:rsidR="00B528E4" w14:paraId="31260CB8" w14:textId="77777777" w:rsidTr="002309D1">
        <w:trPr>
          <w:trHeight w:val="283"/>
        </w:trPr>
        <w:tc>
          <w:tcPr>
            <w:tcW w:w="562"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3D200FC0"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N°</w:t>
            </w:r>
          </w:p>
        </w:tc>
        <w:tc>
          <w:tcPr>
            <w:tcW w:w="2426" w:type="dxa"/>
            <w:tcBorders>
              <w:top w:val="single" w:sz="4" w:space="0" w:color="000000"/>
              <w:bottom w:val="single" w:sz="4" w:space="0" w:color="000000"/>
              <w:right w:val="single" w:sz="4" w:space="0" w:color="000000"/>
            </w:tcBorders>
            <w:noWrap/>
            <w:tcMar>
              <w:top w:w="0" w:type="dxa"/>
              <w:left w:w="70" w:type="dxa"/>
              <w:bottom w:w="0" w:type="dxa"/>
              <w:right w:w="70" w:type="dxa"/>
            </w:tcMar>
            <w:vAlign w:val="center"/>
          </w:tcPr>
          <w:p w14:paraId="1208FDD6"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Crossed name</w:t>
            </w:r>
          </w:p>
        </w:tc>
        <w:tc>
          <w:tcPr>
            <w:tcW w:w="4162" w:type="dxa"/>
            <w:tcBorders>
              <w:top w:val="single" w:sz="4" w:space="0" w:color="000000"/>
              <w:bottom w:val="single" w:sz="4" w:space="0" w:color="000000"/>
              <w:right w:val="single" w:sz="4" w:space="0" w:color="000000"/>
            </w:tcBorders>
            <w:tcMar>
              <w:top w:w="0" w:type="dxa"/>
              <w:left w:w="70" w:type="dxa"/>
              <w:bottom w:w="0" w:type="dxa"/>
              <w:right w:w="70" w:type="dxa"/>
            </w:tcMar>
          </w:tcPr>
          <w:p w14:paraId="7DFEC059"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Source</w:t>
            </w:r>
          </w:p>
        </w:tc>
      </w:tr>
      <w:tr w:rsidR="00B528E4" w14:paraId="1CCF9E36"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BC2C863"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1</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1A8E33C4"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FBT1 X FBT2</w:t>
            </w:r>
          </w:p>
        </w:tc>
        <w:tc>
          <w:tcPr>
            <w:tcW w:w="4162" w:type="dxa"/>
            <w:tcBorders>
              <w:bottom w:val="single" w:sz="4" w:space="0" w:color="000000"/>
              <w:right w:val="single" w:sz="4" w:space="0" w:color="000000"/>
            </w:tcBorders>
            <w:tcMar>
              <w:top w:w="0" w:type="dxa"/>
              <w:left w:w="70" w:type="dxa"/>
              <w:bottom w:w="0" w:type="dxa"/>
              <w:right w:w="70" w:type="dxa"/>
            </w:tcMar>
          </w:tcPr>
          <w:p w14:paraId="5C64A9B6"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6F19F111"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3F53117"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2</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50693764"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FBT1 X FBT3</w:t>
            </w:r>
          </w:p>
        </w:tc>
        <w:tc>
          <w:tcPr>
            <w:tcW w:w="4162" w:type="dxa"/>
            <w:tcBorders>
              <w:bottom w:val="single" w:sz="4" w:space="0" w:color="000000"/>
              <w:right w:val="single" w:sz="4" w:space="0" w:color="000000"/>
            </w:tcBorders>
            <w:tcMar>
              <w:top w:w="0" w:type="dxa"/>
              <w:left w:w="70" w:type="dxa"/>
              <w:bottom w:w="0" w:type="dxa"/>
              <w:right w:w="70" w:type="dxa"/>
            </w:tcMar>
          </w:tcPr>
          <w:p w14:paraId="6F7ED0B7"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097A066B"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1420B4A"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3</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6DB8084C"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FBT1 X BUFFALO</w:t>
            </w:r>
          </w:p>
        </w:tc>
        <w:tc>
          <w:tcPr>
            <w:tcW w:w="4162" w:type="dxa"/>
            <w:tcBorders>
              <w:bottom w:val="single" w:sz="4" w:space="0" w:color="000000"/>
              <w:right w:val="single" w:sz="4" w:space="0" w:color="000000"/>
            </w:tcBorders>
            <w:tcMar>
              <w:top w:w="0" w:type="dxa"/>
              <w:left w:w="70" w:type="dxa"/>
              <w:bottom w:w="0" w:type="dxa"/>
              <w:right w:w="70" w:type="dxa"/>
            </w:tcMar>
          </w:tcPr>
          <w:p w14:paraId="48233376"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0C84A2B7"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954F477"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4</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3B33388C"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FBT1 X CLN2366 A</w:t>
            </w:r>
          </w:p>
        </w:tc>
        <w:tc>
          <w:tcPr>
            <w:tcW w:w="4162" w:type="dxa"/>
            <w:tcBorders>
              <w:bottom w:val="single" w:sz="4" w:space="0" w:color="000000"/>
              <w:right w:val="single" w:sz="4" w:space="0" w:color="000000"/>
            </w:tcBorders>
            <w:tcMar>
              <w:top w:w="0" w:type="dxa"/>
              <w:left w:w="70" w:type="dxa"/>
              <w:bottom w:w="0" w:type="dxa"/>
              <w:right w:w="70" w:type="dxa"/>
            </w:tcMar>
          </w:tcPr>
          <w:p w14:paraId="370D18FE"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74FD0E53"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763032C"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5</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0C7D8DC6"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FBT1 X L66</w:t>
            </w:r>
          </w:p>
        </w:tc>
        <w:tc>
          <w:tcPr>
            <w:tcW w:w="4162" w:type="dxa"/>
            <w:tcBorders>
              <w:bottom w:val="single" w:sz="4" w:space="0" w:color="000000"/>
              <w:right w:val="single" w:sz="4" w:space="0" w:color="000000"/>
            </w:tcBorders>
            <w:tcMar>
              <w:top w:w="0" w:type="dxa"/>
              <w:left w:w="70" w:type="dxa"/>
              <w:bottom w:w="0" w:type="dxa"/>
              <w:right w:w="70" w:type="dxa"/>
            </w:tcMar>
          </w:tcPr>
          <w:p w14:paraId="47B48FCA"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34C632D4"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B1B6D1B"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6</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56356E76"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FBT2 X FBT1</w:t>
            </w:r>
          </w:p>
        </w:tc>
        <w:tc>
          <w:tcPr>
            <w:tcW w:w="4162" w:type="dxa"/>
            <w:tcBorders>
              <w:bottom w:val="single" w:sz="4" w:space="0" w:color="000000"/>
              <w:right w:val="single" w:sz="4" w:space="0" w:color="000000"/>
            </w:tcBorders>
            <w:tcMar>
              <w:top w:w="0" w:type="dxa"/>
              <w:left w:w="70" w:type="dxa"/>
              <w:bottom w:w="0" w:type="dxa"/>
              <w:right w:w="70" w:type="dxa"/>
            </w:tcMar>
          </w:tcPr>
          <w:p w14:paraId="5ADB93E9"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48AF2518"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3298B90C"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7</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7FFC685"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FBT2 X FBT3</w:t>
            </w:r>
          </w:p>
        </w:tc>
        <w:tc>
          <w:tcPr>
            <w:tcW w:w="4162" w:type="dxa"/>
            <w:tcBorders>
              <w:bottom w:val="single" w:sz="4" w:space="0" w:color="000000"/>
              <w:right w:val="single" w:sz="4" w:space="0" w:color="000000"/>
            </w:tcBorders>
            <w:tcMar>
              <w:top w:w="0" w:type="dxa"/>
              <w:left w:w="70" w:type="dxa"/>
              <w:bottom w:w="0" w:type="dxa"/>
              <w:right w:w="70" w:type="dxa"/>
            </w:tcMar>
          </w:tcPr>
          <w:p w14:paraId="1A6FA8E5"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4908CC99"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022EE3A3"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8</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5BDF967E"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FBT2 X BUFFALO</w:t>
            </w:r>
          </w:p>
        </w:tc>
        <w:tc>
          <w:tcPr>
            <w:tcW w:w="4162" w:type="dxa"/>
            <w:tcBorders>
              <w:bottom w:val="single" w:sz="4" w:space="0" w:color="000000"/>
              <w:right w:val="single" w:sz="4" w:space="0" w:color="000000"/>
            </w:tcBorders>
            <w:tcMar>
              <w:top w:w="0" w:type="dxa"/>
              <w:left w:w="70" w:type="dxa"/>
              <w:bottom w:w="0" w:type="dxa"/>
              <w:right w:w="70" w:type="dxa"/>
            </w:tcMar>
          </w:tcPr>
          <w:p w14:paraId="2B9D350C"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6C79AC14"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19DEF1B"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9</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52EAE3BB"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FBT2 X CLN2366 A</w:t>
            </w:r>
          </w:p>
        </w:tc>
        <w:tc>
          <w:tcPr>
            <w:tcW w:w="4162" w:type="dxa"/>
            <w:tcBorders>
              <w:bottom w:val="single" w:sz="4" w:space="0" w:color="000000"/>
              <w:right w:val="single" w:sz="4" w:space="0" w:color="000000"/>
            </w:tcBorders>
            <w:tcMar>
              <w:top w:w="0" w:type="dxa"/>
              <w:left w:w="70" w:type="dxa"/>
              <w:bottom w:w="0" w:type="dxa"/>
              <w:right w:w="70" w:type="dxa"/>
            </w:tcMar>
          </w:tcPr>
          <w:p w14:paraId="182F5FC4"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23B278FA"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2CB7F38"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10</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3DC35E0"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FBT2 X L66</w:t>
            </w:r>
          </w:p>
        </w:tc>
        <w:tc>
          <w:tcPr>
            <w:tcW w:w="4162" w:type="dxa"/>
            <w:tcBorders>
              <w:bottom w:val="single" w:sz="4" w:space="0" w:color="000000"/>
              <w:right w:val="single" w:sz="4" w:space="0" w:color="000000"/>
            </w:tcBorders>
            <w:tcMar>
              <w:top w:w="0" w:type="dxa"/>
              <w:left w:w="70" w:type="dxa"/>
              <w:bottom w:w="0" w:type="dxa"/>
              <w:right w:w="70" w:type="dxa"/>
            </w:tcMar>
          </w:tcPr>
          <w:p w14:paraId="520BA47F"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47DFDC8F"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0D7C453"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11</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40934BCA"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FBT3 X FBT1</w:t>
            </w:r>
          </w:p>
        </w:tc>
        <w:tc>
          <w:tcPr>
            <w:tcW w:w="4162" w:type="dxa"/>
            <w:tcBorders>
              <w:bottom w:val="single" w:sz="4" w:space="0" w:color="000000"/>
              <w:right w:val="single" w:sz="4" w:space="0" w:color="000000"/>
            </w:tcBorders>
            <w:tcMar>
              <w:top w:w="0" w:type="dxa"/>
              <w:left w:w="70" w:type="dxa"/>
              <w:bottom w:w="0" w:type="dxa"/>
              <w:right w:w="70" w:type="dxa"/>
            </w:tcMar>
          </w:tcPr>
          <w:p w14:paraId="6DCF6197"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1091DE83"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21D39C8"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12</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663E93B5"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FBT3 X FBT2</w:t>
            </w:r>
          </w:p>
        </w:tc>
        <w:tc>
          <w:tcPr>
            <w:tcW w:w="4162" w:type="dxa"/>
            <w:tcBorders>
              <w:bottom w:val="single" w:sz="4" w:space="0" w:color="000000"/>
              <w:right w:val="single" w:sz="4" w:space="0" w:color="000000"/>
            </w:tcBorders>
            <w:tcMar>
              <w:top w:w="0" w:type="dxa"/>
              <w:left w:w="70" w:type="dxa"/>
              <w:bottom w:w="0" w:type="dxa"/>
              <w:right w:w="70" w:type="dxa"/>
            </w:tcMar>
          </w:tcPr>
          <w:p w14:paraId="09B56FE2"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7E0352A2"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4711FDEA"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13</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1846C7F0"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FBT3 X BUFFALO</w:t>
            </w:r>
          </w:p>
        </w:tc>
        <w:tc>
          <w:tcPr>
            <w:tcW w:w="4162" w:type="dxa"/>
            <w:tcBorders>
              <w:bottom w:val="single" w:sz="4" w:space="0" w:color="000000"/>
              <w:right w:val="single" w:sz="4" w:space="0" w:color="000000"/>
            </w:tcBorders>
            <w:tcMar>
              <w:top w:w="0" w:type="dxa"/>
              <w:left w:w="70" w:type="dxa"/>
              <w:bottom w:w="0" w:type="dxa"/>
              <w:right w:w="70" w:type="dxa"/>
            </w:tcMar>
          </w:tcPr>
          <w:p w14:paraId="6E70F210"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1596BA2D"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08616BF"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14</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13238E02"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FBT3 X CLN2366 A</w:t>
            </w:r>
          </w:p>
        </w:tc>
        <w:tc>
          <w:tcPr>
            <w:tcW w:w="4162" w:type="dxa"/>
            <w:tcBorders>
              <w:bottom w:val="single" w:sz="4" w:space="0" w:color="000000"/>
              <w:right w:val="single" w:sz="4" w:space="0" w:color="000000"/>
            </w:tcBorders>
            <w:tcMar>
              <w:top w:w="0" w:type="dxa"/>
              <w:left w:w="70" w:type="dxa"/>
              <w:bottom w:w="0" w:type="dxa"/>
              <w:right w:w="70" w:type="dxa"/>
            </w:tcMar>
          </w:tcPr>
          <w:p w14:paraId="560B966D"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2CEEFBDE"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2711D60"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15</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5880BB39"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FBT3 X L66</w:t>
            </w:r>
          </w:p>
        </w:tc>
        <w:tc>
          <w:tcPr>
            <w:tcW w:w="4162" w:type="dxa"/>
            <w:tcBorders>
              <w:bottom w:val="single" w:sz="4" w:space="0" w:color="000000"/>
              <w:right w:val="single" w:sz="4" w:space="0" w:color="000000"/>
            </w:tcBorders>
            <w:tcMar>
              <w:top w:w="0" w:type="dxa"/>
              <w:left w:w="70" w:type="dxa"/>
              <w:bottom w:w="0" w:type="dxa"/>
              <w:right w:w="70" w:type="dxa"/>
            </w:tcMar>
          </w:tcPr>
          <w:p w14:paraId="5D9B6142"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2DC4F17E"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74133C9"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16</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4B6C9271"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BUFFALO X FBT1</w:t>
            </w:r>
          </w:p>
        </w:tc>
        <w:tc>
          <w:tcPr>
            <w:tcW w:w="4162" w:type="dxa"/>
            <w:tcBorders>
              <w:bottom w:val="single" w:sz="4" w:space="0" w:color="000000"/>
              <w:right w:val="single" w:sz="4" w:space="0" w:color="000000"/>
            </w:tcBorders>
            <w:tcMar>
              <w:top w:w="0" w:type="dxa"/>
              <w:left w:w="70" w:type="dxa"/>
              <w:bottom w:w="0" w:type="dxa"/>
              <w:right w:w="70" w:type="dxa"/>
            </w:tcMar>
          </w:tcPr>
          <w:p w14:paraId="1F3ACC86"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2AB74AE8"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7714D2E"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17</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50AAD8D1"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BUFFAO X FBT2</w:t>
            </w:r>
          </w:p>
        </w:tc>
        <w:tc>
          <w:tcPr>
            <w:tcW w:w="4162" w:type="dxa"/>
            <w:tcBorders>
              <w:bottom w:val="single" w:sz="4" w:space="0" w:color="000000"/>
              <w:right w:val="single" w:sz="4" w:space="0" w:color="000000"/>
            </w:tcBorders>
            <w:tcMar>
              <w:top w:w="0" w:type="dxa"/>
              <w:left w:w="70" w:type="dxa"/>
              <w:bottom w:w="0" w:type="dxa"/>
              <w:right w:w="70" w:type="dxa"/>
            </w:tcMar>
          </w:tcPr>
          <w:p w14:paraId="454CB48C"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3A460C80"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4C17D46"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18</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1DEFBBDA"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BUFFALO X FBT3</w:t>
            </w:r>
          </w:p>
        </w:tc>
        <w:tc>
          <w:tcPr>
            <w:tcW w:w="4162" w:type="dxa"/>
            <w:tcBorders>
              <w:bottom w:val="single" w:sz="4" w:space="0" w:color="000000"/>
              <w:right w:val="single" w:sz="4" w:space="0" w:color="000000"/>
            </w:tcBorders>
            <w:tcMar>
              <w:top w:w="0" w:type="dxa"/>
              <w:left w:w="70" w:type="dxa"/>
              <w:bottom w:w="0" w:type="dxa"/>
              <w:right w:w="70" w:type="dxa"/>
            </w:tcMar>
          </w:tcPr>
          <w:p w14:paraId="1106505F"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668595DE"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C5A68FC"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lastRenderedPageBreak/>
              <w:t>19</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37A6743"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BUFFALO X CLN2366 A</w:t>
            </w:r>
          </w:p>
        </w:tc>
        <w:tc>
          <w:tcPr>
            <w:tcW w:w="4162" w:type="dxa"/>
            <w:tcBorders>
              <w:bottom w:val="single" w:sz="4" w:space="0" w:color="000000"/>
              <w:right w:val="single" w:sz="4" w:space="0" w:color="000000"/>
            </w:tcBorders>
            <w:tcMar>
              <w:top w:w="0" w:type="dxa"/>
              <w:left w:w="70" w:type="dxa"/>
              <w:bottom w:w="0" w:type="dxa"/>
              <w:right w:w="70" w:type="dxa"/>
            </w:tcMar>
          </w:tcPr>
          <w:p w14:paraId="29D83568"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2A9D22C7"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DD3639B"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20</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1A0F1C0"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BUFFALO X L66</w:t>
            </w:r>
          </w:p>
        </w:tc>
        <w:tc>
          <w:tcPr>
            <w:tcW w:w="4162" w:type="dxa"/>
            <w:tcBorders>
              <w:bottom w:val="single" w:sz="4" w:space="0" w:color="000000"/>
              <w:right w:val="single" w:sz="4" w:space="0" w:color="000000"/>
            </w:tcBorders>
            <w:tcMar>
              <w:top w:w="0" w:type="dxa"/>
              <w:left w:w="70" w:type="dxa"/>
              <w:bottom w:w="0" w:type="dxa"/>
              <w:right w:w="70" w:type="dxa"/>
            </w:tcMar>
          </w:tcPr>
          <w:p w14:paraId="36670E52"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63DF8A98"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94BEE9A"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21</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10D80A2"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CLN2366 A X FBT1</w:t>
            </w:r>
          </w:p>
        </w:tc>
        <w:tc>
          <w:tcPr>
            <w:tcW w:w="4162" w:type="dxa"/>
            <w:tcBorders>
              <w:bottom w:val="single" w:sz="4" w:space="0" w:color="000000"/>
              <w:right w:val="single" w:sz="4" w:space="0" w:color="000000"/>
            </w:tcBorders>
            <w:tcMar>
              <w:top w:w="0" w:type="dxa"/>
              <w:left w:w="70" w:type="dxa"/>
              <w:bottom w:w="0" w:type="dxa"/>
              <w:right w:w="70" w:type="dxa"/>
            </w:tcMar>
          </w:tcPr>
          <w:p w14:paraId="1E0C95E7"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64D71257"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1D4D498"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22</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CEC89DC"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CLN2366 A X FBT2</w:t>
            </w:r>
          </w:p>
        </w:tc>
        <w:tc>
          <w:tcPr>
            <w:tcW w:w="4162" w:type="dxa"/>
            <w:tcBorders>
              <w:bottom w:val="single" w:sz="4" w:space="0" w:color="000000"/>
              <w:right w:val="single" w:sz="4" w:space="0" w:color="000000"/>
            </w:tcBorders>
            <w:tcMar>
              <w:top w:w="0" w:type="dxa"/>
              <w:left w:w="70" w:type="dxa"/>
              <w:bottom w:w="0" w:type="dxa"/>
              <w:right w:w="70" w:type="dxa"/>
            </w:tcMar>
          </w:tcPr>
          <w:p w14:paraId="09719112"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0369DEA6"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9E7734A"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23</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F3EB600"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CLN2366 A x FBT3</w:t>
            </w:r>
          </w:p>
        </w:tc>
        <w:tc>
          <w:tcPr>
            <w:tcW w:w="4162" w:type="dxa"/>
            <w:tcBorders>
              <w:bottom w:val="single" w:sz="4" w:space="0" w:color="000000"/>
              <w:right w:val="single" w:sz="4" w:space="0" w:color="000000"/>
            </w:tcBorders>
            <w:tcMar>
              <w:top w:w="0" w:type="dxa"/>
              <w:left w:w="70" w:type="dxa"/>
              <w:bottom w:w="0" w:type="dxa"/>
              <w:right w:w="70" w:type="dxa"/>
            </w:tcMar>
          </w:tcPr>
          <w:p w14:paraId="13D8E8DB"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0E7905C4"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0F8F258E"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24</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01A06240"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CLN2366A X BUFFALO</w:t>
            </w:r>
          </w:p>
        </w:tc>
        <w:tc>
          <w:tcPr>
            <w:tcW w:w="4162" w:type="dxa"/>
            <w:tcBorders>
              <w:bottom w:val="single" w:sz="4" w:space="0" w:color="000000"/>
              <w:right w:val="single" w:sz="4" w:space="0" w:color="000000"/>
            </w:tcBorders>
            <w:tcMar>
              <w:top w:w="0" w:type="dxa"/>
              <w:left w:w="70" w:type="dxa"/>
              <w:bottom w:w="0" w:type="dxa"/>
              <w:right w:w="70" w:type="dxa"/>
            </w:tcMar>
          </w:tcPr>
          <w:p w14:paraId="00E5E46E"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10CECC34"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3DED8D9"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25</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731E792"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CLN2366 A X L66</w:t>
            </w:r>
          </w:p>
        </w:tc>
        <w:tc>
          <w:tcPr>
            <w:tcW w:w="4162" w:type="dxa"/>
            <w:tcBorders>
              <w:bottom w:val="single" w:sz="4" w:space="0" w:color="000000"/>
              <w:right w:val="single" w:sz="4" w:space="0" w:color="000000"/>
            </w:tcBorders>
            <w:tcMar>
              <w:top w:w="0" w:type="dxa"/>
              <w:left w:w="70" w:type="dxa"/>
              <w:bottom w:w="0" w:type="dxa"/>
              <w:right w:w="70" w:type="dxa"/>
            </w:tcMar>
          </w:tcPr>
          <w:p w14:paraId="408D8908"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24732354"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87CA7A0"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26</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1137A2EF"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L66 X FBT1</w:t>
            </w:r>
          </w:p>
        </w:tc>
        <w:tc>
          <w:tcPr>
            <w:tcW w:w="4162" w:type="dxa"/>
            <w:tcBorders>
              <w:bottom w:val="single" w:sz="4" w:space="0" w:color="000000"/>
              <w:right w:val="single" w:sz="4" w:space="0" w:color="000000"/>
            </w:tcBorders>
            <w:tcMar>
              <w:top w:w="0" w:type="dxa"/>
              <w:left w:w="70" w:type="dxa"/>
              <w:bottom w:w="0" w:type="dxa"/>
              <w:right w:w="70" w:type="dxa"/>
            </w:tcMar>
          </w:tcPr>
          <w:p w14:paraId="1E725D54"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02A54875"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01F0FC0"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27</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72AC2877"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L66 X FBT2</w:t>
            </w:r>
          </w:p>
        </w:tc>
        <w:tc>
          <w:tcPr>
            <w:tcW w:w="4162" w:type="dxa"/>
            <w:tcBorders>
              <w:bottom w:val="single" w:sz="4" w:space="0" w:color="000000"/>
              <w:right w:val="single" w:sz="4" w:space="0" w:color="000000"/>
            </w:tcBorders>
            <w:tcMar>
              <w:top w:w="0" w:type="dxa"/>
              <w:left w:w="70" w:type="dxa"/>
              <w:bottom w:w="0" w:type="dxa"/>
              <w:right w:w="70" w:type="dxa"/>
            </w:tcMar>
          </w:tcPr>
          <w:p w14:paraId="519956D7"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605348AA"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9D95585"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28</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41B29ED1"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L66 X FBT3</w:t>
            </w:r>
          </w:p>
        </w:tc>
        <w:tc>
          <w:tcPr>
            <w:tcW w:w="4162" w:type="dxa"/>
            <w:tcBorders>
              <w:bottom w:val="single" w:sz="4" w:space="0" w:color="000000"/>
              <w:right w:val="single" w:sz="4" w:space="0" w:color="000000"/>
            </w:tcBorders>
            <w:tcMar>
              <w:top w:w="0" w:type="dxa"/>
              <w:left w:w="70" w:type="dxa"/>
              <w:bottom w:w="0" w:type="dxa"/>
              <w:right w:w="70" w:type="dxa"/>
            </w:tcMar>
          </w:tcPr>
          <w:p w14:paraId="7C839E0D"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018F1444"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61789FB"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29</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0015556D"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L66 X BUFFALO</w:t>
            </w:r>
          </w:p>
        </w:tc>
        <w:tc>
          <w:tcPr>
            <w:tcW w:w="4162" w:type="dxa"/>
            <w:tcBorders>
              <w:bottom w:val="single" w:sz="4" w:space="0" w:color="000000"/>
              <w:right w:val="single" w:sz="4" w:space="0" w:color="000000"/>
            </w:tcBorders>
            <w:tcMar>
              <w:top w:w="0" w:type="dxa"/>
              <w:left w:w="70" w:type="dxa"/>
              <w:bottom w:w="0" w:type="dxa"/>
              <w:right w:w="70" w:type="dxa"/>
            </w:tcMar>
          </w:tcPr>
          <w:p w14:paraId="4D7AF829"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4D08901F"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9092DDF"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30</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031B48F"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L66 X CLN2366 A</w:t>
            </w:r>
          </w:p>
        </w:tc>
        <w:tc>
          <w:tcPr>
            <w:tcW w:w="4162" w:type="dxa"/>
            <w:tcBorders>
              <w:bottom w:val="single" w:sz="4" w:space="0" w:color="000000"/>
              <w:right w:val="single" w:sz="4" w:space="0" w:color="000000"/>
            </w:tcBorders>
            <w:tcMar>
              <w:top w:w="0" w:type="dxa"/>
              <w:left w:w="70" w:type="dxa"/>
              <w:bottom w:w="0" w:type="dxa"/>
              <w:right w:w="70" w:type="dxa"/>
            </w:tcMar>
          </w:tcPr>
          <w:p w14:paraId="2DE88A26"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4DDBFE05"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C8DD791"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31</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4893BB81"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FBT1</w:t>
            </w:r>
          </w:p>
        </w:tc>
        <w:tc>
          <w:tcPr>
            <w:tcW w:w="4162" w:type="dxa"/>
            <w:tcBorders>
              <w:bottom w:val="single" w:sz="4" w:space="0" w:color="000000"/>
              <w:right w:val="single" w:sz="4" w:space="0" w:color="000000"/>
            </w:tcBorders>
            <w:tcMar>
              <w:top w:w="0" w:type="dxa"/>
              <w:left w:w="70" w:type="dxa"/>
              <w:bottom w:w="0" w:type="dxa"/>
              <w:right w:w="70" w:type="dxa"/>
            </w:tcMar>
          </w:tcPr>
          <w:p w14:paraId="668D17EE"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0D6684DA"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0BACE9A0"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32</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038B5082"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FBT2</w:t>
            </w:r>
          </w:p>
        </w:tc>
        <w:tc>
          <w:tcPr>
            <w:tcW w:w="4162" w:type="dxa"/>
            <w:tcBorders>
              <w:bottom w:val="single" w:sz="4" w:space="0" w:color="000000"/>
              <w:right w:val="single" w:sz="4" w:space="0" w:color="000000"/>
            </w:tcBorders>
            <w:tcMar>
              <w:top w:w="0" w:type="dxa"/>
              <w:left w:w="70" w:type="dxa"/>
              <w:bottom w:w="0" w:type="dxa"/>
              <w:right w:w="70" w:type="dxa"/>
            </w:tcMar>
          </w:tcPr>
          <w:p w14:paraId="129C333E"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634834F5"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310362EF"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33</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69F72617"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FBT3</w:t>
            </w:r>
          </w:p>
        </w:tc>
        <w:tc>
          <w:tcPr>
            <w:tcW w:w="4162" w:type="dxa"/>
            <w:tcBorders>
              <w:bottom w:val="single" w:sz="4" w:space="0" w:color="000000"/>
              <w:right w:val="single" w:sz="4" w:space="0" w:color="000000"/>
            </w:tcBorders>
            <w:tcMar>
              <w:top w:w="0" w:type="dxa"/>
              <w:left w:w="70" w:type="dxa"/>
              <w:bottom w:w="0" w:type="dxa"/>
              <w:right w:w="70" w:type="dxa"/>
            </w:tcMar>
          </w:tcPr>
          <w:p w14:paraId="497D3432"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Farako-Bâ</w:t>
            </w:r>
            <w:proofErr w:type="spellEnd"/>
          </w:p>
        </w:tc>
      </w:tr>
      <w:tr w:rsidR="00B528E4" w14:paraId="68029DD4"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4249031"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34</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69BC84EF"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BUFFALO</w:t>
            </w:r>
          </w:p>
        </w:tc>
        <w:tc>
          <w:tcPr>
            <w:tcW w:w="4162" w:type="dxa"/>
            <w:tcBorders>
              <w:bottom w:val="single" w:sz="4" w:space="0" w:color="000000"/>
              <w:right w:val="single" w:sz="4" w:space="0" w:color="000000"/>
            </w:tcBorders>
            <w:tcMar>
              <w:top w:w="0" w:type="dxa"/>
              <w:left w:w="70" w:type="dxa"/>
              <w:bottom w:w="0" w:type="dxa"/>
              <w:right w:w="70" w:type="dxa"/>
            </w:tcMar>
          </w:tcPr>
          <w:p w14:paraId="0044BC90"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 xml:space="preserve">Commercial variety, </w:t>
            </w:r>
            <w:proofErr w:type="spellStart"/>
            <w:r>
              <w:rPr>
                <w:rFonts w:ascii="Times New Roman" w:hAnsi="Times New Roman"/>
                <w:color w:val="000000"/>
                <w:lang w:eastAsia="fr-FR"/>
              </w:rPr>
              <w:t>Techmisem</w:t>
            </w:r>
            <w:proofErr w:type="spellEnd"/>
          </w:p>
        </w:tc>
      </w:tr>
      <w:tr w:rsidR="00B528E4" w14:paraId="0F256311"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476DACBA"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35</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55883436"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CLN2366 A</w:t>
            </w:r>
          </w:p>
        </w:tc>
        <w:tc>
          <w:tcPr>
            <w:tcW w:w="4162" w:type="dxa"/>
            <w:tcBorders>
              <w:bottom w:val="single" w:sz="4" w:space="0" w:color="000000"/>
              <w:right w:val="single" w:sz="4" w:space="0" w:color="000000"/>
            </w:tcBorders>
            <w:tcMar>
              <w:top w:w="0" w:type="dxa"/>
              <w:left w:w="70" w:type="dxa"/>
              <w:bottom w:w="0" w:type="dxa"/>
              <w:right w:w="70" w:type="dxa"/>
            </w:tcMar>
          </w:tcPr>
          <w:p w14:paraId="6547D0E2" w14:textId="77777777" w:rsidR="00B528E4" w:rsidRDefault="00B528E4" w:rsidP="002309D1">
            <w:pPr>
              <w:rPr>
                <w:rFonts w:ascii="Times New Roman" w:hAnsi="Times New Roman"/>
                <w:color w:val="000000"/>
                <w:lang w:eastAsia="fr-FR"/>
              </w:rPr>
            </w:pPr>
            <w:proofErr w:type="spellStart"/>
            <w:r>
              <w:rPr>
                <w:rFonts w:ascii="Times New Roman" w:hAnsi="Times New Roman"/>
                <w:color w:val="000000"/>
                <w:lang w:eastAsia="fr-FR"/>
              </w:rPr>
              <w:t>Worldveg</w:t>
            </w:r>
            <w:proofErr w:type="spellEnd"/>
            <w:r>
              <w:rPr>
                <w:rFonts w:ascii="Times New Roman" w:hAnsi="Times New Roman"/>
                <w:color w:val="000000"/>
                <w:lang w:eastAsia="fr-FR"/>
              </w:rPr>
              <w:t xml:space="preserve">, </w:t>
            </w:r>
            <w:proofErr w:type="spellStart"/>
            <w:r>
              <w:rPr>
                <w:rFonts w:ascii="Times New Roman" w:hAnsi="Times New Roman"/>
                <w:color w:val="000000"/>
                <w:lang w:eastAsia="fr-FR"/>
              </w:rPr>
              <w:t>Taïwan</w:t>
            </w:r>
            <w:proofErr w:type="spellEnd"/>
          </w:p>
        </w:tc>
      </w:tr>
      <w:tr w:rsidR="00B528E4" w14:paraId="6BC68D07" w14:textId="77777777" w:rsidTr="002309D1">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8564B69"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36</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1197B285"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USDA, 97L66</w:t>
            </w:r>
          </w:p>
        </w:tc>
        <w:tc>
          <w:tcPr>
            <w:tcW w:w="4162" w:type="dxa"/>
            <w:tcBorders>
              <w:bottom w:val="single" w:sz="4" w:space="0" w:color="000000"/>
              <w:right w:val="single" w:sz="4" w:space="0" w:color="000000"/>
            </w:tcBorders>
            <w:tcMar>
              <w:top w:w="0" w:type="dxa"/>
              <w:left w:w="70" w:type="dxa"/>
              <w:bottom w:w="0" w:type="dxa"/>
              <w:right w:w="70" w:type="dxa"/>
            </w:tcMar>
          </w:tcPr>
          <w:p w14:paraId="03A854B6"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USDA, Research Service, Vegetable Laboratory.</w:t>
            </w:r>
          </w:p>
        </w:tc>
      </w:tr>
    </w:tbl>
    <w:p w14:paraId="4D935336" w14:textId="77777777" w:rsidR="00460320" w:rsidRPr="00460320" w:rsidRDefault="00460320" w:rsidP="00460320">
      <w:pPr>
        <w:pStyle w:val="Body"/>
        <w:rPr>
          <w:rFonts w:ascii="Arial" w:hAnsi="Arial" w:cs="Arial"/>
        </w:rPr>
      </w:pPr>
    </w:p>
    <w:p w14:paraId="27EC0FEB" w14:textId="16A0FBCB" w:rsidR="00460320" w:rsidRPr="007D0D15" w:rsidRDefault="00460320" w:rsidP="00460320">
      <w:pPr>
        <w:pStyle w:val="Body"/>
        <w:rPr>
          <w:rFonts w:ascii="Arial" w:hAnsi="Arial" w:cs="Arial"/>
          <w:b/>
          <w:bCs/>
        </w:rPr>
      </w:pPr>
      <w:r w:rsidRPr="00460320">
        <w:rPr>
          <w:rFonts w:ascii="Arial" w:hAnsi="Arial" w:cs="Arial"/>
        </w:rPr>
        <w:tab/>
      </w:r>
      <w:r w:rsidR="007D0D15" w:rsidRPr="007D0D15">
        <w:rPr>
          <w:rFonts w:ascii="Arial" w:hAnsi="Arial" w:cs="Arial"/>
          <w:b/>
          <w:bCs/>
        </w:rPr>
        <w:t xml:space="preserve">2.2. </w:t>
      </w:r>
      <w:r w:rsidRPr="007D0D15">
        <w:rPr>
          <w:rFonts w:ascii="Arial" w:hAnsi="Arial" w:cs="Arial"/>
          <w:b/>
          <w:bCs/>
        </w:rPr>
        <w:t>Methods</w:t>
      </w:r>
    </w:p>
    <w:p w14:paraId="262B60EC" w14:textId="23A7F80E" w:rsidR="00460320" w:rsidRDefault="00460320" w:rsidP="00460320">
      <w:pPr>
        <w:pStyle w:val="Body"/>
        <w:rPr>
          <w:rFonts w:ascii="Arial" w:hAnsi="Arial" w:cs="Arial"/>
        </w:rPr>
      </w:pPr>
      <w:r w:rsidRPr="007D0D15">
        <w:rPr>
          <w:rFonts w:ascii="Arial" w:hAnsi="Arial" w:cs="Arial"/>
          <w:i/>
          <w:iCs/>
        </w:rPr>
        <w:t>Experimental site:</w:t>
      </w:r>
      <w:r w:rsidRPr="00460320">
        <w:rPr>
          <w:rFonts w:ascii="Arial" w:hAnsi="Arial" w:cs="Arial"/>
        </w:rPr>
        <w:t xml:space="preserve"> The experimentation is carried out at </w:t>
      </w:r>
      <w:proofErr w:type="spellStart"/>
      <w:r w:rsidRPr="00460320">
        <w:rPr>
          <w:rFonts w:ascii="Arial" w:hAnsi="Arial" w:cs="Arial"/>
        </w:rPr>
        <w:t>Farako-Bâ</w:t>
      </w:r>
      <w:proofErr w:type="spellEnd"/>
      <w:r w:rsidRPr="00460320">
        <w:rPr>
          <w:rFonts w:ascii="Arial" w:hAnsi="Arial" w:cs="Arial"/>
        </w:rPr>
        <w:t xml:space="preserve"> research station. This station is located in the western part of Burkina Faso, between isohyets 800 and 1200 mm, at 405 m of altitude, 4°20'W of longitude and 11°06'N of latitude. Soils are </w:t>
      </w:r>
      <w:proofErr w:type="spellStart"/>
      <w:r w:rsidRPr="00460320">
        <w:rPr>
          <w:rFonts w:ascii="Arial" w:hAnsi="Arial" w:cs="Arial"/>
        </w:rPr>
        <w:t>lexisols</w:t>
      </w:r>
      <w:proofErr w:type="spellEnd"/>
      <w:r w:rsidRPr="00460320">
        <w:rPr>
          <w:rFonts w:ascii="Arial" w:hAnsi="Arial" w:cs="Arial"/>
        </w:rPr>
        <w:t xml:space="preserve"> with low clay and organic matter content, with a notable deficiency in nitrogen and phosphorus (Bado, 2002). Climate is South </w:t>
      </w:r>
      <w:proofErr w:type="spellStart"/>
      <w:r w:rsidRPr="00460320">
        <w:rPr>
          <w:rFonts w:ascii="Arial" w:hAnsi="Arial" w:cs="Arial"/>
        </w:rPr>
        <w:t>Sudanian</w:t>
      </w:r>
      <w:proofErr w:type="spellEnd"/>
      <w:r w:rsidRPr="00460320">
        <w:rPr>
          <w:rFonts w:ascii="Arial" w:hAnsi="Arial" w:cs="Arial"/>
        </w:rPr>
        <w:t xml:space="preserve"> type. Table 2 show the characteristic of soil and compost </w:t>
      </w:r>
      <w:r w:rsidRPr="008D5460">
        <w:rPr>
          <w:rFonts w:ascii="Arial" w:hAnsi="Arial" w:cs="Arial"/>
          <w:highlight w:val="yellow"/>
        </w:rPr>
        <w:t>us</w:t>
      </w:r>
      <w:r w:rsidR="008D5460" w:rsidRPr="008D5460">
        <w:rPr>
          <w:rFonts w:ascii="Arial" w:hAnsi="Arial" w:cs="Arial"/>
          <w:highlight w:val="yellow"/>
        </w:rPr>
        <w:t>ed</w:t>
      </w:r>
      <w:r w:rsidRPr="00460320">
        <w:rPr>
          <w:rFonts w:ascii="Arial" w:hAnsi="Arial" w:cs="Arial"/>
        </w:rPr>
        <w:t xml:space="preserve"> to prepare planting substrate. </w:t>
      </w:r>
    </w:p>
    <w:p w14:paraId="02413B2A" w14:textId="158B524D" w:rsidR="00B528E4" w:rsidRDefault="00B528E4" w:rsidP="00B528E4">
      <w:pPr>
        <w:pStyle w:val="Caption"/>
        <w:keepNext/>
      </w:pPr>
      <w:r>
        <w:rPr>
          <w:rFonts w:ascii="Times New Roman" w:hAnsi="Times New Roman"/>
          <w:i w:val="0"/>
          <w:iCs w:val="0"/>
          <w:color w:val="auto"/>
        </w:rPr>
        <w:t>Table 2: Characteristics of soil and compost mixed and used as substrate in this study</w:t>
      </w:r>
    </w:p>
    <w:tbl>
      <w:tblPr>
        <w:tblW w:w="9525" w:type="dxa"/>
        <w:jc w:val="center"/>
        <w:tblLayout w:type="fixed"/>
        <w:tblCellMar>
          <w:left w:w="10" w:type="dxa"/>
          <w:right w:w="10" w:type="dxa"/>
        </w:tblCellMar>
        <w:tblLook w:val="0000" w:firstRow="0" w:lastRow="0" w:firstColumn="0" w:lastColumn="0" w:noHBand="0" w:noVBand="0"/>
      </w:tblPr>
      <w:tblGrid>
        <w:gridCol w:w="908"/>
        <w:gridCol w:w="1078"/>
        <w:gridCol w:w="1077"/>
        <w:gridCol w:w="1077"/>
        <w:gridCol w:w="1077"/>
        <w:gridCol w:w="1077"/>
        <w:gridCol w:w="1077"/>
        <w:gridCol w:w="1077"/>
        <w:gridCol w:w="1077"/>
      </w:tblGrid>
      <w:tr w:rsidR="00B528E4" w14:paraId="237EAEA9" w14:textId="77777777" w:rsidTr="002309D1">
        <w:trPr>
          <w:trHeight w:val="283"/>
          <w:jc w:val="center"/>
        </w:trPr>
        <w:tc>
          <w:tcPr>
            <w:tcW w:w="908" w:type="dxa"/>
            <w:tcBorders>
              <w:top w:val="single" w:sz="4" w:space="0" w:color="000000"/>
              <w:bottom w:val="single" w:sz="4" w:space="0" w:color="000000"/>
            </w:tcBorders>
            <w:tcMar>
              <w:top w:w="0" w:type="dxa"/>
              <w:left w:w="70" w:type="dxa"/>
              <w:bottom w:w="0" w:type="dxa"/>
              <w:right w:w="70" w:type="dxa"/>
            </w:tcMar>
            <w:vAlign w:val="center"/>
          </w:tcPr>
          <w:p w14:paraId="1B876618" w14:textId="77777777" w:rsidR="00B528E4" w:rsidRDefault="00B528E4" w:rsidP="002309D1">
            <w:pPr>
              <w:jc w:val="center"/>
              <w:rPr>
                <w:rFonts w:ascii="Times New Roman" w:hAnsi="Times New Roman"/>
                <w:color w:val="000000"/>
                <w:lang w:eastAsia="fr-FR"/>
              </w:rPr>
            </w:pPr>
            <w:bookmarkStart w:id="0" w:name="_Hlk167786732"/>
          </w:p>
        </w:tc>
        <w:tc>
          <w:tcPr>
            <w:tcW w:w="1078" w:type="dxa"/>
            <w:tcBorders>
              <w:top w:val="single" w:sz="4" w:space="0" w:color="000000"/>
              <w:bottom w:val="single" w:sz="4" w:space="0" w:color="000000"/>
            </w:tcBorders>
            <w:noWrap/>
            <w:tcMar>
              <w:top w:w="0" w:type="dxa"/>
              <w:left w:w="70" w:type="dxa"/>
              <w:bottom w:w="0" w:type="dxa"/>
              <w:right w:w="70" w:type="dxa"/>
            </w:tcMar>
            <w:vAlign w:val="center"/>
          </w:tcPr>
          <w:p w14:paraId="3464642A"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pH water</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0A6367A4" w14:textId="2CA44463" w:rsidR="00B528E4" w:rsidRDefault="00B528E4" w:rsidP="002309D1">
            <w:pPr>
              <w:jc w:val="center"/>
              <w:rPr>
                <w:rFonts w:ascii="Times New Roman" w:hAnsi="Times New Roman"/>
                <w:color w:val="000000"/>
                <w:lang w:eastAsia="fr-FR"/>
              </w:rPr>
            </w:pPr>
            <w:r w:rsidRPr="008D5460">
              <w:rPr>
                <w:rFonts w:ascii="Times New Roman" w:hAnsi="Times New Roman"/>
                <w:color w:val="000000"/>
                <w:highlight w:val="yellow"/>
                <w:lang w:eastAsia="fr-FR"/>
              </w:rPr>
              <w:t>O</w:t>
            </w:r>
            <w:r w:rsidR="008D5460" w:rsidRPr="008D5460">
              <w:rPr>
                <w:rFonts w:ascii="Times New Roman" w:hAnsi="Times New Roman"/>
                <w:color w:val="000000"/>
                <w:highlight w:val="yellow"/>
                <w:lang w:eastAsia="fr-FR"/>
              </w:rPr>
              <w:t>C</w:t>
            </w:r>
          </w:p>
          <w:p w14:paraId="228BC3E4"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(g.kg-1)</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66E6B5FA"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Total-N (g.kg-1)</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3BE021D8"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C/N</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207F3622"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Total-P (mg.kg-1)</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4B4C87F3"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P-available</w:t>
            </w:r>
          </w:p>
          <w:p w14:paraId="520847B3"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(mg. kg-1)</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22B37060"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Total -K (g.kg-1)</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58EADE40"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K-available</w:t>
            </w:r>
          </w:p>
          <w:p w14:paraId="455D331D"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(mg.kg-1)</w:t>
            </w:r>
          </w:p>
        </w:tc>
      </w:tr>
      <w:tr w:rsidR="00B528E4" w14:paraId="00E4C6D7" w14:textId="77777777" w:rsidTr="002309D1">
        <w:trPr>
          <w:trHeight w:val="113"/>
          <w:jc w:val="center"/>
        </w:trPr>
        <w:tc>
          <w:tcPr>
            <w:tcW w:w="908" w:type="dxa"/>
            <w:tcBorders>
              <w:top w:val="single" w:sz="4" w:space="0" w:color="000000"/>
              <w:bottom w:val="single" w:sz="4" w:space="0" w:color="000000"/>
            </w:tcBorders>
            <w:tcMar>
              <w:top w:w="0" w:type="dxa"/>
              <w:left w:w="70" w:type="dxa"/>
              <w:bottom w:w="0" w:type="dxa"/>
              <w:right w:w="70" w:type="dxa"/>
            </w:tcMar>
          </w:tcPr>
          <w:p w14:paraId="4DFF5C0A"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 xml:space="preserve">Soil </w:t>
            </w:r>
          </w:p>
        </w:tc>
        <w:tc>
          <w:tcPr>
            <w:tcW w:w="1078" w:type="dxa"/>
            <w:tcBorders>
              <w:top w:val="single" w:sz="4" w:space="0" w:color="000000"/>
              <w:bottom w:val="single" w:sz="4" w:space="0" w:color="000000"/>
            </w:tcBorders>
            <w:noWrap/>
            <w:tcMar>
              <w:top w:w="0" w:type="dxa"/>
              <w:left w:w="70" w:type="dxa"/>
              <w:bottom w:w="0" w:type="dxa"/>
              <w:right w:w="70" w:type="dxa"/>
            </w:tcMar>
            <w:vAlign w:val="center"/>
          </w:tcPr>
          <w:p w14:paraId="587AD2E2"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5.34</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7AF90D7A"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3.29</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3F86F84F"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0.31</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37F0B342"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10.7</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2819CC89"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92.24</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00C86A48"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4.35</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23A1FCB6"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0.01</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1868A092"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73.01</w:t>
            </w:r>
          </w:p>
        </w:tc>
      </w:tr>
      <w:tr w:rsidR="00B528E4" w14:paraId="0E9B52AE" w14:textId="77777777" w:rsidTr="002309D1">
        <w:trPr>
          <w:trHeight w:val="113"/>
          <w:jc w:val="center"/>
        </w:trPr>
        <w:tc>
          <w:tcPr>
            <w:tcW w:w="908" w:type="dxa"/>
            <w:tcBorders>
              <w:top w:val="single" w:sz="4" w:space="0" w:color="000000"/>
              <w:bottom w:val="single" w:sz="4" w:space="0" w:color="000000"/>
            </w:tcBorders>
            <w:tcMar>
              <w:top w:w="0" w:type="dxa"/>
              <w:left w:w="70" w:type="dxa"/>
              <w:bottom w:w="0" w:type="dxa"/>
              <w:right w:w="70" w:type="dxa"/>
            </w:tcMar>
          </w:tcPr>
          <w:p w14:paraId="63ACCE01" w14:textId="77777777" w:rsidR="00B528E4" w:rsidRDefault="00B528E4" w:rsidP="002309D1">
            <w:pPr>
              <w:rPr>
                <w:rFonts w:ascii="Times New Roman" w:hAnsi="Times New Roman"/>
                <w:color w:val="000000"/>
                <w:lang w:eastAsia="fr-FR"/>
              </w:rPr>
            </w:pPr>
            <w:r>
              <w:rPr>
                <w:rFonts w:ascii="Times New Roman" w:hAnsi="Times New Roman"/>
                <w:color w:val="000000"/>
                <w:lang w:eastAsia="fr-FR"/>
              </w:rPr>
              <w:t>Compost</w:t>
            </w:r>
          </w:p>
        </w:tc>
        <w:tc>
          <w:tcPr>
            <w:tcW w:w="1078" w:type="dxa"/>
            <w:tcBorders>
              <w:top w:val="single" w:sz="4" w:space="0" w:color="000000"/>
              <w:bottom w:val="single" w:sz="4" w:space="0" w:color="000000"/>
            </w:tcBorders>
            <w:noWrap/>
            <w:tcMar>
              <w:top w:w="0" w:type="dxa"/>
              <w:left w:w="70" w:type="dxa"/>
              <w:bottom w:w="0" w:type="dxa"/>
              <w:right w:w="70" w:type="dxa"/>
            </w:tcMar>
            <w:vAlign w:val="center"/>
          </w:tcPr>
          <w:p w14:paraId="7767DEC8"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7.67</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66DA8741"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242</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6883B854"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15.7</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2043680D"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15.42</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54FB8606"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10884</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50518313"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621E4325"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7.22</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3E02DB14" w14:textId="77777777" w:rsidR="00B528E4" w:rsidRDefault="00B528E4" w:rsidP="002309D1">
            <w:pPr>
              <w:jc w:val="center"/>
              <w:rPr>
                <w:rFonts w:ascii="Times New Roman" w:hAnsi="Times New Roman"/>
                <w:color w:val="000000"/>
                <w:lang w:eastAsia="fr-FR"/>
              </w:rPr>
            </w:pPr>
            <w:r>
              <w:rPr>
                <w:rFonts w:ascii="Times New Roman" w:hAnsi="Times New Roman"/>
                <w:color w:val="000000"/>
                <w:lang w:eastAsia="fr-FR"/>
              </w:rPr>
              <w:t>-</w:t>
            </w:r>
          </w:p>
        </w:tc>
      </w:tr>
    </w:tbl>
    <w:bookmarkEnd w:id="0"/>
    <w:p w14:paraId="308BCB65" w14:textId="77BF8A77" w:rsidR="00B528E4" w:rsidRPr="00460320" w:rsidRDefault="00B528E4" w:rsidP="00460320">
      <w:pPr>
        <w:pStyle w:val="Body"/>
        <w:rPr>
          <w:rFonts w:ascii="Arial" w:hAnsi="Arial" w:cs="Arial"/>
        </w:rPr>
      </w:pPr>
      <w:r>
        <w:rPr>
          <w:rFonts w:ascii="Times New Roman" w:hAnsi="Times New Roman"/>
          <w:i/>
          <w:iCs/>
        </w:rPr>
        <w:t>Legend: OC: organic carbon, OM: organic magnesium, N: Nitrogen, P: Phosphorus, K: Potassium</w:t>
      </w:r>
    </w:p>
    <w:p w14:paraId="6931FA33" w14:textId="07F227A7" w:rsidR="00460320" w:rsidRPr="00460320" w:rsidRDefault="00460320" w:rsidP="00460320">
      <w:pPr>
        <w:pStyle w:val="Body"/>
        <w:rPr>
          <w:rFonts w:ascii="Arial" w:hAnsi="Arial" w:cs="Arial"/>
        </w:rPr>
      </w:pPr>
      <w:r w:rsidRPr="007D0D15">
        <w:rPr>
          <w:rFonts w:ascii="Arial" w:hAnsi="Arial" w:cs="Arial"/>
          <w:i/>
          <w:iCs/>
        </w:rPr>
        <w:t>Experimental design and cultural practice</w:t>
      </w:r>
      <w:r w:rsidRPr="00460320">
        <w:rPr>
          <w:rFonts w:ascii="Arial" w:hAnsi="Arial" w:cs="Arial"/>
        </w:rPr>
        <w:t xml:space="preserve">: The seeds of each genotype (Six parents and 30 hybrids) were sown </w:t>
      </w:r>
      <w:r w:rsidR="008D5460" w:rsidRPr="008D5460">
        <w:rPr>
          <w:rFonts w:ascii="Arial" w:hAnsi="Arial" w:cs="Arial"/>
          <w:highlight w:val="yellow"/>
        </w:rPr>
        <w:t>during</w:t>
      </w:r>
      <w:r w:rsidR="008D5460">
        <w:rPr>
          <w:rFonts w:ascii="Arial" w:hAnsi="Arial" w:cs="Arial"/>
        </w:rPr>
        <w:t xml:space="preserve"> </w:t>
      </w:r>
      <w:r w:rsidRPr="00460320">
        <w:rPr>
          <w:rFonts w:ascii="Arial" w:hAnsi="Arial" w:cs="Arial"/>
        </w:rPr>
        <w:t xml:space="preserve">2023 and conducted according to Rouamba et al. (2013), recommendation nursing. Transplantation was done </w:t>
      </w:r>
      <w:r w:rsidR="008D5460" w:rsidRPr="008D5460">
        <w:rPr>
          <w:rFonts w:ascii="Arial" w:hAnsi="Arial" w:cs="Arial"/>
          <w:highlight w:val="yellow"/>
        </w:rPr>
        <w:t>on</w:t>
      </w:r>
      <w:r w:rsidRPr="00460320">
        <w:rPr>
          <w:rFonts w:ascii="Arial" w:hAnsi="Arial" w:cs="Arial"/>
        </w:rPr>
        <w:t xml:space="preserve"> 27th November 2023 in the completely randomization design (CRD) with </w:t>
      </w:r>
      <w:r w:rsidRPr="008D5460">
        <w:rPr>
          <w:rFonts w:ascii="Arial" w:hAnsi="Arial" w:cs="Arial"/>
          <w:highlight w:val="yellow"/>
        </w:rPr>
        <w:t>vigorous</w:t>
      </w:r>
      <w:r w:rsidR="008D5460" w:rsidRPr="008D5460">
        <w:rPr>
          <w:rFonts w:ascii="Arial" w:hAnsi="Arial" w:cs="Arial"/>
          <w:highlight w:val="yellow"/>
        </w:rPr>
        <w:t xml:space="preserve"> plants</w:t>
      </w:r>
      <w:r w:rsidRPr="00460320">
        <w:rPr>
          <w:rFonts w:ascii="Arial" w:hAnsi="Arial" w:cs="Arial"/>
        </w:rPr>
        <w:t xml:space="preserve">. Each plant is planted in a pot of 16 liters filled with sterile potting soil composed to 2/3 soil and 1/3 compost. The characteristics of soil and compost used is given in table 2. The experimental unit consisted of one plant per genotypes replicated ten (10) times. Transplanting was done in the afternoon, in order to limit heat stress to plants and promote their good and fast recovery. Mineral fertilization consisted of 300 kg/ha NPKB (14-23-14-6) applied two times at 150 kg/ha two weeks after transplanting and at blooming. At the second application, 50 kg / ha of urea 46% is mixed to NPKB. For plant protection, Mancozeb 80 WG at 2 kg/ha against fungi and Lambda-cyhalothrin + </w:t>
      </w:r>
      <w:r w:rsidRPr="00460320">
        <w:rPr>
          <w:rFonts w:ascii="Arial" w:hAnsi="Arial" w:cs="Arial"/>
        </w:rPr>
        <w:lastRenderedPageBreak/>
        <w:t>Acetamiprid 215 EC, at 1 L/ha was applied to control caterpillars, aphids and white flies. Manual weeding and plant tutoring were conducted on demand throughout the experiment time.</w:t>
      </w:r>
    </w:p>
    <w:p w14:paraId="3D5866C5" w14:textId="4A783DDD" w:rsidR="00460320" w:rsidRPr="00460320" w:rsidRDefault="00460320" w:rsidP="00460320">
      <w:pPr>
        <w:pStyle w:val="Body"/>
        <w:rPr>
          <w:rFonts w:ascii="Arial" w:hAnsi="Arial" w:cs="Arial"/>
        </w:rPr>
      </w:pPr>
      <w:r w:rsidRPr="007D0D15">
        <w:rPr>
          <w:rFonts w:ascii="Arial" w:hAnsi="Arial" w:cs="Arial"/>
          <w:i/>
          <w:iCs/>
        </w:rPr>
        <w:t>Data collection</w:t>
      </w:r>
      <w:r w:rsidRPr="00460320">
        <w:rPr>
          <w:rFonts w:ascii="Arial" w:hAnsi="Arial" w:cs="Arial"/>
        </w:rPr>
        <w:t xml:space="preserve">: Data were recorded on three parameters groups. The first one </w:t>
      </w:r>
      <w:r w:rsidR="008D5460" w:rsidRPr="008D5460">
        <w:rPr>
          <w:rFonts w:ascii="Arial" w:hAnsi="Arial" w:cs="Arial"/>
          <w:highlight w:val="yellow"/>
        </w:rPr>
        <w:t>is</w:t>
      </w:r>
      <w:r w:rsidRPr="00460320">
        <w:rPr>
          <w:rFonts w:ascii="Arial" w:hAnsi="Arial" w:cs="Arial"/>
        </w:rPr>
        <w:t xml:space="preserve"> vegetative parameters, as plant height (PH, cm); principal stem diameter (PSD, mm) and number of primary ramification (RAM). The second group is cycle parameter, represented by the days to first flowering and maturity (DFLO and DMAT) expressed at number of days after transplanting. The third group </w:t>
      </w:r>
      <w:r w:rsidR="008D5460" w:rsidRPr="008D5460">
        <w:rPr>
          <w:rFonts w:ascii="Arial" w:hAnsi="Arial" w:cs="Arial"/>
          <w:highlight w:val="yellow"/>
        </w:rPr>
        <w:t>is</w:t>
      </w:r>
      <w:r w:rsidRPr="00460320">
        <w:rPr>
          <w:rFonts w:ascii="Arial" w:hAnsi="Arial" w:cs="Arial"/>
        </w:rPr>
        <w:t xml:space="preserve"> yield and its </w:t>
      </w:r>
      <w:r w:rsidRPr="008D5460">
        <w:rPr>
          <w:rFonts w:ascii="Arial" w:hAnsi="Arial" w:cs="Arial"/>
          <w:highlight w:val="yellow"/>
        </w:rPr>
        <w:t>component</w:t>
      </w:r>
      <w:r w:rsidR="008D5460" w:rsidRPr="008D5460">
        <w:rPr>
          <w:rFonts w:ascii="Arial" w:hAnsi="Arial" w:cs="Arial"/>
          <w:highlight w:val="yellow"/>
        </w:rPr>
        <w:t>s viz.</w:t>
      </w:r>
      <w:r w:rsidRPr="00460320">
        <w:rPr>
          <w:rFonts w:ascii="Arial" w:hAnsi="Arial" w:cs="Arial"/>
        </w:rPr>
        <w:t xml:space="preserve">, as total number of fruits per plant (TNFP), fruit yield per plant (Yield, g), equatorial fruit diameter (EFD, mm) and individual fruit weight (IFW, g). </w:t>
      </w:r>
      <w:r w:rsidR="008D5460" w:rsidRPr="005E25FE">
        <w:rPr>
          <w:rFonts w:ascii="Arial" w:hAnsi="Arial" w:cs="Arial"/>
          <w:highlight w:val="yellow"/>
        </w:rPr>
        <w:t xml:space="preserve">All data are collected according to “descriptors for tomato” actual </w:t>
      </w:r>
      <w:proofErr w:type="spellStart"/>
      <w:r w:rsidR="008D5460" w:rsidRPr="005E25FE">
        <w:rPr>
          <w:rFonts w:ascii="Arial" w:hAnsi="Arial" w:cs="Arial"/>
          <w:highlight w:val="yellow"/>
        </w:rPr>
        <w:t>Bioversity</w:t>
      </w:r>
      <w:proofErr w:type="spellEnd"/>
      <w:r w:rsidR="008D5460" w:rsidRPr="005E25FE">
        <w:rPr>
          <w:rFonts w:ascii="Arial" w:hAnsi="Arial" w:cs="Arial"/>
          <w:highlight w:val="yellow"/>
        </w:rPr>
        <w:t xml:space="preserve"> International (IPGRI, 1996).</w:t>
      </w:r>
    </w:p>
    <w:p w14:paraId="036B7128" w14:textId="4CD7075C" w:rsidR="00460320" w:rsidRPr="00460320" w:rsidRDefault="00460320" w:rsidP="00460320">
      <w:pPr>
        <w:pStyle w:val="Body"/>
        <w:rPr>
          <w:rFonts w:ascii="Arial" w:hAnsi="Arial" w:cs="Arial"/>
        </w:rPr>
      </w:pPr>
      <w:r w:rsidRPr="007D0D15">
        <w:rPr>
          <w:rFonts w:ascii="Arial" w:hAnsi="Arial" w:cs="Arial"/>
          <w:i/>
          <w:iCs/>
        </w:rPr>
        <w:t>Data analysis</w:t>
      </w:r>
      <w:r w:rsidRPr="00460320">
        <w:rPr>
          <w:rFonts w:ascii="Arial" w:hAnsi="Arial" w:cs="Arial"/>
        </w:rPr>
        <w:t xml:space="preserve">: Data </w:t>
      </w:r>
      <w:r w:rsidRPr="005E25FE">
        <w:rPr>
          <w:rFonts w:ascii="Arial" w:hAnsi="Arial" w:cs="Arial"/>
          <w:highlight w:val="yellow"/>
        </w:rPr>
        <w:t>w</w:t>
      </w:r>
      <w:r w:rsidR="005E25FE" w:rsidRPr="005E25FE">
        <w:rPr>
          <w:rFonts w:ascii="Arial" w:hAnsi="Arial" w:cs="Arial"/>
          <w:highlight w:val="yellow"/>
        </w:rPr>
        <w:t>as</w:t>
      </w:r>
      <w:r w:rsidRPr="00460320">
        <w:rPr>
          <w:rFonts w:ascii="Arial" w:hAnsi="Arial" w:cs="Arial"/>
        </w:rPr>
        <w:t xml:space="preserve"> obtained from individual plants and genetics parameters </w:t>
      </w:r>
      <w:r w:rsidR="005E25FE" w:rsidRPr="005E25FE">
        <w:rPr>
          <w:rFonts w:ascii="Arial" w:hAnsi="Arial" w:cs="Arial"/>
          <w:highlight w:val="yellow"/>
        </w:rPr>
        <w:t>were</w:t>
      </w:r>
      <w:r w:rsidRPr="00460320">
        <w:rPr>
          <w:rFonts w:ascii="Arial" w:hAnsi="Arial" w:cs="Arial"/>
        </w:rPr>
        <w:t xml:space="preserve"> calculated in Excel according to the following formula:</w:t>
      </w:r>
    </w:p>
    <w:p w14:paraId="4BE0B9FD" w14:textId="1FA7D84C" w:rsidR="00460320" w:rsidRPr="00460320" w:rsidRDefault="00460320" w:rsidP="00460320">
      <w:pPr>
        <w:pStyle w:val="Body"/>
        <w:rPr>
          <w:rFonts w:ascii="Arial" w:hAnsi="Arial" w:cs="Arial"/>
        </w:rPr>
      </w:pPr>
      <w:r w:rsidRPr="00460320">
        <w:rPr>
          <w:rFonts w:ascii="Arial" w:hAnsi="Arial" w:cs="Arial"/>
        </w:rPr>
        <w:t>The values of genotypic (Vg=σ²g) and phenotypic (</w:t>
      </w:r>
      <w:proofErr w:type="spellStart"/>
      <w:r w:rsidRPr="00460320">
        <w:rPr>
          <w:rFonts w:ascii="Arial" w:hAnsi="Arial" w:cs="Arial"/>
        </w:rPr>
        <w:t>Vp</w:t>
      </w:r>
      <w:proofErr w:type="spellEnd"/>
      <w:r w:rsidRPr="00460320">
        <w:rPr>
          <w:rFonts w:ascii="Arial" w:hAnsi="Arial" w:cs="Arial"/>
        </w:rPr>
        <w:t xml:space="preserve">=σ²p) variance were calculated, using the following formula as suggested by </w:t>
      </w:r>
      <w:proofErr w:type="spellStart"/>
      <w:r w:rsidRPr="005E25FE">
        <w:rPr>
          <w:rFonts w:ascii="Arial" w:hAnsi="Arial" w:cs="Arial"/>
          <w:highlight w:val="yellow"/>
        </w:rPr>
        <w:t>Wricke</w:t>
      </w:r>
      <w:proofErr w:type="spellEnd"/>
      <w:r w:rsidRPr="005E25FE">
        <w:rPr>
          <w:rFonts w:ascii="Arial" w:hAnsi="Arial" w:cs="Arial"/>
          <w:highlight w:val="yellow"/>
        </w:rPr>
        <w:t xml:space="preserve"> </w:t>
      </w:r>
      <w:r w:rsidR="005E25FE" w:rsidRPr="005E25FE">
        <w:rPr>
          <w:rFonts w:ascii="Arial" w:hAnsi="Arial" w:cs="Arial"/>
          <w:highlight w:val="yellow"/>
        </w:rPr>
        <w:t>and Weber</w:t>
      </w:r>
      <w:r w:rsidRPr="00460320">
        <w:rPr>
          <w:rFonts w:ascii="Arial" w:hAnsi="Arial" w:cs="Arial"/>
        </w:rPr>
        <w:t>, 1986.</w:t>
      </w:r>
    </w:p>
    <w:p w14:paraId="074BEA11" w14:textId="42CBC33C" w:rsidR="00460320" w:rsidRDefault="00460320" w:rsidP="00460320">
      <w:pPr>
        <w:pStyle w:val="Body"/>
        <w:rPr>
          <w:rFonts w:ascii="Arial" w:hAnsi="Arial" w:cs="Arial"/>
          <w:sz w:val="24"/>
          <w:szCs w:val="24"/>
        </w:rPr>
      </w:pPr>
      <m:oMath>
        <m:r>
          <w:rPr>
            <w:rFonts w:ascii="Cambria Math" w:hAnsi="Cambria Math"/>
            <w:sz w:val="24"/>
            <w:szCs w:val="24"/>
          </w:rPr>
          <m:t>σ²g=</m:t>
        </m:r>
        <m:f>
          <m:fPr>
            <m:ctrlPr>
              <w:rPr>
                <w:rFonts w:ascii="Cambria Math" w:hAnsi="Cambria Math"/>
                <w:sz w:val="24"/>
                <w:szCs w:val="24"/>
              </w:rPr>
            </m:ctrlPr>
          </m:fPr>
          <m:num>
            <m:r>
              <w:rPr>
                <w:rFonts w:ascii="Cambria Math" w:hAnsi="Cambria Math"/>
                <w:sz w:val="24"/>
                <w:szCs w:val="24"/>
              </w:rPr>
              <m:t>MSG-MSE</m:t>
            </m:r>
          </m:num>
          <m:den>
            <m:r>
              <w:rPr>
                <w:rFonts w:ascii="Cambria Math" w:hAnsi="Cambria Math"/>
                <w:sz w:val="24"/>
                <w:szCs w:val="24"/>
              </w:rPr>
              <m:t>r</m:t>
            </m:r>
          </m:den>
        </m:f>
      </m:oMath>
      <w:r w:rsidRPr="005E25FE">
        <w:rPr>
          <w:rFonts w:ascii="Arial" w:hAnsi="Arial" w:cs="Arial"/>
        </w:rPr>
        <w:tab/>
      </w:r>
      <w:r w:rsidRPr="005E25FE">
        <w:rPr>
          <w:rFonts w:ascii="Arial" w:hAnsi="Arial" w:cs="Arial"/>
        </w:rPr>
        <w:tab/>
      </w:r>
      <m:oMath>
        <m:r>
          <w:rPr>
            <w:rFonts w:ascii="Cambria Math" w:hAnsi="Cambria Math"/>
            <w:sz w:val="24"/>
            <w:szCs w:val="24"/>
          </w:rPr>
          <m:t>σ²p=</m:t>
        </m:r>
        <m:f>
          <m:fPr>
            <m:ctrlPr>
              <w:rPr>
                <w:rFonts w:ascii="Cambria Math" w:hAnsi="Cambria Math"/>
                <w:sz w:val="24"/>
                <w:szCs w:val="24"/>
              </w:rPr>
            </m:ctrlPr>
          </m:fPr>
          <m:num>
            <m:r>
              <w:rPr>
                <w:rFonts w:ascii="Cambria Math" w:hAnsi="Cambria Math"/>
                <w:sz w:val="24"/>
                <w:szCs w:val="24"/>
              </w:rPr>
              <m:t>MSG</m:t>
            </m:r>
          </m:num>
          <m:den>
            <m:r>
              <w:rPr>
                <w:rFonts w:ascii="Cambria Math" w:hAnsi="Cambria Math"/>
                <w:sz w:val="24"/>
                <w:szCs w:val="24"/>
              </w:rPr>
              <m:t>r</m:t>
            </m:r>
          </m:den>
        </m:f>
      </m:oMath>
      <w:r w:rsidRPr="005E25FE">
        <w:rPr>
          <w:rFonts w:ascii="Arial" w:hAnsi="Arial" w:cs="Arial"/>
        </w:rPr>
        <w:tab/>
      </w:r>
      <w:r w:rsidRPr="005E25FE">
        <w:rPr>
          <w:rFonts w:ascii="Arial" w:hAnsi="Arial" w:cs="Arial"/>
        </w:rPr>
        <w:tab/>
      </w:r>
      <m:oMath>
        <m:r>
          <w:rPr>
            <w:rFonts w:ascii="Cambria Math" w:hAnsi="Cambria Math"/>
            <w:sz w:val="24"/>
            <w:szCs w:val="24"/>
          </w:rPr>
          <m:t>σ²e=</m:t>
        </m:r>
        <m:f>
          <m:fPr>
            <m:ctrlPr>
              <w:rPr>
                <w:rFonts w:ascii="Cambria Math" w:hAnsi="Cambria Math"/>
                <w:sz w:val="24"/>
                <w:szCs w:val="24"/>
              </w:rPr>
            </m:ctrlPr>
          </m:fPr>
          <m:num>
            <m:r>
              <w:rPr>
                <w:rFonts w:ascii="Cambria Math" w:hAnsi="Cambria Math"/>
                <w:sz w:val="24"/>
                <w:szCs w:val="24"/>
              </w:rPr>
              <m:t>MSE</m:t>
            </m:r>
          </m:num>
          <m:den>
            <m:r>
              <w:rPr>
                <w:rFonts w:ascii="Cambria Math" w:hAnsi="Cambria Math"/>
                <w:sz w:val="24"/>
                <w:szCs w:val="24"/>
              </w:rPr>
              <m:t>r</m:t>
            </m:r>
          </m:den>
        </m:f>
      </m:oMath>
      <w:r w:rsidR="005E25FE">
        <w:rPr>
          <w:rFonts w:ascii="Arial" w:hAnsi="Arial" w:cs="Arial"/>
          <w:sz w:val="24"/>
          <w:szCs w:val="24"/>
        </w:rPr>
        <w:t xml:space="preserve"> </w:t>
      </w:r>
      <w:r w:rsidR="005E25FE" w:rsidRPr="005E25FE">
        <w:rPr>
          <w:rFonts w:ascii="Arial" w:hAnsi="Arial" w:cs="Arial"/>
        </w:rPr>
        <w:t>where</w:t>
      </w:r>
      <w:r w:rsidR="005E25FE">
        <w:rPr>
          <w:rFonts w:ascii="Arial" w:hAnsi="Arial" w:cs="Arial"/>
        </w:rPr>
        <w:t>:</w:t>
      </w:r>
    </w:p>
    <w:p w14:paraId="4ECE7F4E" w14:textId="2EC7BA2D" w:rsidR="005E25FE" w:rsidRPr="005E25FE" w:rsidRDefault="005E25FE" w:rsidP="00460320">
      <w:pPr>
        <w:pStyle w:val="Body"/>
        <w:rPr>
          <w:rFonts w:ascii="Arial" w:hAnsi="Arial" w:cs="Arial"/>
        </w:rPr>
      </w:pPr>
      <w:r w:rsidRPr="00707B7C">
        <w:rPr>
          <w:rFonts w:ascii="Arial" w:hAnsi="Arial" w:cs="Arial"/>
          <w:highlight w:val="yellow"/>
        </w:rPr>
        <w:t>MSG</w:t>
      </w:r>
      <w:r w:rsidR="00E4121E">
        <w:rPr>
          <w:rFonts w:ascii="Arial" w:hAnsi="Arial" w:cs="Arial"/>
          <w:highlight w:val="yellow"/>
        </w:rPr>
        <w:t xml:space="preserve">: </w:t>
      </w:r>
      <w:r w:rsidRPr="00707B7C">
        <w:rPr>
          <w:rFonts w:ascii="Arial" w:hAnsi="Arial" w:cs="Arial"/>
          <w:highlight w:val="yellow"/>
        </w:rPr>
        <w:t>Genotyp</w:t>
      </w:r>
      <w:r w:rsidR="00E4121E">
        <w:rPr>
          <w:rFonts w:ascii="Arial" w:hAnsi="Arial" w:cs="Arial"/>
          <w:highlight w:val="yellow"/>
        </w:rPr>
        <w:t>ic</w:t>
      </w:r>
      <w:r w:rsidRPr="00707B7C">
        <w:rPr>
          <w:rFonts w:ascii="Arial" w:hAnsi="Arial" w:cs="Arial"/>
          <w:highlight w:val="yellow"/>
        </w:rPr>
        <w:t xml:space="preserve"> mean </w:t>
      </w:r>
      <w:r w:rsidR="00E4121E">
        <w:rPr>
          <w:rFonts w:ascii="Arial" w:hAnsi="Arial" w:cs="Arial"/>
          <w:highlight w:val="yellow"/>
        </w:rPr>
        <w:t xml:space="preserve">sum of </w:t>
      </w:r>
      <w:r w:rsidRPr="00707B7C">
        <w:rPr>
          <w:rFonts w:ascii="Arial" w:hAnsi="Arial" w:cs="Arial"/>
          <w:highlight w:val="yellow"/>
        </w:rPr>
        <w:t>square, MSE</w:t>
      </w:r>
      <w:r w:rsidR="00E4121E">
        <w:rPr>
          <w:rFonts w:ascii="Arial" w:hAnsi="Arial" w:cs="Arial"/>
          <w:highlight w:val="yellow"/>
        </w:rPr>
        <w:t>: Error</w:t>
      </w:r>
      <w:r w:rsidRPr="00707B7C">
        <w:rPr>
          <w:rFonts w:ascii="Arial" w:hAnsi="Arial" w:cs="Arial"/>
          <w:highlight w:val="yellow"/>
        </w:rPr>
        <w:t xml:space="preserve"> mean </w:t>
      </w:r>
      <w:r w:rsidR="00E4121E">
        <w:rPr>
          <w:rFonts w:ascii="Arial" w:hAnsi="Arial" w:cs="Arial"/>
          <w:highlight w:val="yellow"/>
        </w:rPr>
        <w:t xml:space="preserve">sum of </w:t>
      </w:r>
      <w:r w:rsidRPr="00707B7C">
        <w:rPr>
          <w:rFonts w:ascii="Arial" w:hAnsi="Arial" w:cs="Arial"/>
          <w:highlight w:val="yellow"/>
        </w:rPr>
        <w:t>square, r number of rep</w:t>
      </w:r>
      <w:r w:rsidR="00707B7C" w:rsidRPr="00707B7C">
        <w:rPr>
          <w:rFonts w:ascii="Arial" w:hAnsi="Arial" w:cs="Arial"/>
          <w:highlight w:val="yellow"/>
        </w:rPr>
        <w:t>lication</w:t>
      </w:r>
    </w:p>
    <w:p w14:paraId="065F48C6" w14:textId="35AB75F0" w:rsidR="00460320" w:rsidRPr="00460320" w:rsidRDefault="00460320" w:rsidP="00460320">
      <w:pPr>
        <w:pStyle w:val="Body"/>
        <w:rPr>
          <w:rFonts w:ascii="Arial" w:hAnsi="Arial" w:cs="Arial"/>
        </w:rPr>
      </w:pPr>
      <w:r w:rsidRPr="00460320">
        <w:rPr>
          <w:rFonts w:ascii="Arial" w:hAnsi="Arial" w:cs="Arial"/>
        </w:rPr>
        <w:t xml:space="preserve">Broad sense heritability: </w:t>
      </w:r>
      <m:oMath>
        <m:sSup>
          <m:sSupPr>
            <m:ctrlPr>
              <w:rPr>
                <w:rFonts w:ascii="Cambria Math" w:hAnsi="Cambria Math"/>
                <w:sz w:val="24"/>
                <w:szCs w:val="24"/>
              </w:rPr>
            </m:ctrlPr>
          </m:sSupPr>
          <m:e>
            <m:r>
              <w:rPr>
                <w:rFonts w:ascii="Cambria Math" w:hAnsi="Cambria Math"/>
                <w:sz w:val="24"/>
                <w:szCs w:val="24"/>
                <w:highlight w:val="yellow"/>
              </w:rPr>
              <m:t>h</m:t>
            </m:r>
          </m:e>
          <m:sup>
            <m:r>
              <w:rPr>
                <w:rFonts w:ascii="Cambria Math" w:hAnsi="Cambria Math"/>
                <w:sz w:val="24"/>
                <w:szCs w:val="24"/>
              </w:rPr>
              <m:t>2</m:t>
            </m:r>
          </m:sup>
        </m:sSup>
        <m: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m:rPr>
                    <m:sty m:val="p"/>
                  </m:rPr>
                  <w:rPr>
                    <w:rFonts w:ascii="Cambria Math" w:hAnsi="Cambria Math"/>
                    <w:sz w:val="24"/>
                    <w:szCs w:val="24"/>
                  </w:rPr>
                  <m:t>σ</m:t>
                </m:r>
              </m:e>
              <m:sup>
                <m:r>
                  <w:rPr>
                    <w:rFonts w:ascii="Cambria Math" w:hAnsi="Cambria Math"/>
                    <w:sz w:val="24"/>
                    <w:szCs w:val="24"/>
                  </w:rPr>
                  <m:t>2</m:t>
                </m:r>
              </m:sup>
            </m:sSup>
            <m:r>
              <w:rPr>
                <w:rFonts w:ascii="Cambria Math" w:hAnsi="Cambria Math"/>
                <w:sz w:val="24"/>
                <w:szCs w:val="24"/>
              </w:rPr>
              <m:t>g</m:t>
            </m:r>
          </m:num>
          <m:den>
            <m:sSup>
              <m:sSupPr>
                <m:ctrlPr>
                  <w:rPr>
                    <w:rFonts w:ascii="Cambria Math" w:hAnsi="Cambria Math"/>
                    <w:sz w:val="24"/>
                    <w:szCs w:val="24"/>
                  </w:rPr>
                </m:ctrlPr>
              </m:sSupPr>
              <m:e>
                <m:r>
                  <m:rPr>
                    <m:sty m:val="p"/>
                  </m:rPr>
                  <w:rPr>
                    <w:rFonts w:ascii="Cambria Math" w:hAnsi="Cambria Math"/>
                    <w:sz w:val="24"/>
                    <w:szCs w:val="24"/>
                  </w:rPr>
                  <m:t>σ</m:t>
                </m:r>
              </m:e>
              <m:sup>
                <m:r>
                  <w:rPr>
                    <w:rFonts w:ascii="Cambria Math" w:hAnsi="Cambria Math"/>
                    <w:sz w:val="24"/>
                    <w:szCs w:val="24"/>
                  </w:rPr>
                  <m:t>2</m:t>
                </m:r>
              </m:sup>
            </m:sSup>
            <m:r>
              <w:rPr>
                <w:rFonts w:ascii="Cambria Math" w:hAnsi="Cambria Math"/>
                <w:sz w:val="24"/>
                <w:szCs w:val="24"/>
              </w:rPr>
              <m:t>p</m:t>
            </m:r>
          </m:den>
        </m:f>
      </m:oMath>
      <w:r w:rsidRPr="00460320">
        <w:rPr>
          <w:rFonts w:ascii="Arial" w:hAnsi="Arial" w:cs="Arial"/>
        </w:rPr>
        <w:t xml:space="preserve"> (Allard 1999)</w:t>
      </w:r>
    </w:p>
    <w:p w14:paraId="1077890F" w14:textId="77777777" w:rsidR="00460320" w:rsidRPr="00460320" w:rsidRDefault="00460320" w:rsidP="00460320">
      <w:pPr>
        <w:pStyle w:val="Body"/>
        <w:rPr>
          <w:rFonts w:ascii="Arial" w:hAnsi="Arial" w:cs="Arial"/>
        </w:rPr>
      </w:pPr>
      <w:r w:rsidRPr="00460320">
        <w:rPr>
          <w:rFonts w:ascii="Arial" w:hAnsi="Arial" w:cs="Arial"/>
        </w:rPr>
        <w:t>Expected Genetic Advance (GA) and Genetic Advance per cent of mean (GAM) was calculated by using the formula of Shukla et al. (2006).</w:t>
      </w:r>
    </w:p>
    <w:p w14:paraId="54D1AF9B" w14:textId="3CC75FA0" w:rsidR="00460320" w:rsidRPr="00460320" w:rsidRDefault="00460320" w:rsidP="00460320">
      <w:pPr>
        <w:pStyle w:val="Body"/>
        <w:rPr>
          <w:rFonts w:ascii="Arial" w:hAnsi="Arial" w:cs="Arial"/>
        </w:rPr>
      </w:pPr>
      <w:r w:rsidRPr="00460320">
        <w:rPr>
          <w:rFonts w:ascii="Arial" w:hAnsi="Arial" w:cs="Arial"/>
        </w:rPr>
        <w:t xml:space="preserve">Genetic advance </w:t>
      </w:r>
      <m:oMath>
        <m:r>
          <w:rPr>
            <w:rFonts w:ascii="Cambria Math" w:hAnsi="Cambria Math"/>
            <w:sz w:val="24"/>
            <w:szCs w:val="24"/>
          </w:rPr>
          <m:t xml:space="preserve">GA=k x </m:t>
        </m:r>
        <m:r>
          <w:rPr>
            <w:rFonts w:ascii="Cambria Math" w:hAnsi="Cambria Math"/>
            <w:sz w:val="24"/>
            <w:szCs w:val="24"/>
            <w:highlight w:val="yellow"/>
          </w:rPr>
          <m:t>h</m:t>
        </m:r>
        <m:r>
          <w:rPr>
            <w:rFonts w:ascii="Cambria Math" w:hAnsi="Cambria Math"/>
            <w:sz w:val="24"/>
            <w:szCs w:val="24"/>
          </w:rPr>
          <m:t>²x</m:t>
        </m:r>
        <m:r>
          <m:rPr>
            <m:sty m:val="p"/>
          </m:rPr>
          <w:rPr>
            <w:rFonts w:ascii="Cambria Math" w:hAnsi="Cambria Math"/>
            <w:sz w:val="24"/>
            <w:szCs w:val="24"/>
          </w:rPr>
          <m:t xml:space="preserve"> σp</m:t>
        </m:r>
      </m:oMath>
      <w:r w:rsidRPr="00460320">
        <w:rPr>
          <w:rFonts w:ascii="Arial" w:hAnsi="Arial" w:cs="Arial"/>
        </w:rPr>
        <w:t xml:space="preserve"> Genetic advance as per cent of mean: </w:t>
      </w:r>
      <m:oMath>
        <m:r>
          <w:rPr>
            <w:rFonts w:ascii="Cambria Math" w:hAnsi="Cambria Math"/>
            <w:sz w:val="24"/>
            <w:szCs w:val="24"/>
          </w:rPr>
          <m:t>GAM=</m:t>
        </m:r>
        <m:f>
          <m:fPr>
            <m:ctrlPr>
              <w:rPr>
                <w:rFonts w:ascii="Cambria Math" w:hAnsi="Cambria Math"/>
                <w:sz w:val="24"/>
                <w:szCs w:val="24"/>
              </w:rPr>
            </m:ctrlPr>
          </m:fPr>
          <m:num>
            <m:r>
              <w:rPr>
                <w:rFonts w:ascii="Cambria Math" w:hAnsi="Cambria Math"/>
                <w:sz w:val="24"/>
                <w:szCs w:val="24"/>
              </w:rPr>
              <m:t>GA</m:t>
            </m:r>
          </m:num>
          <m:den>
            <m:r>
              <m:rPr>
                <m:sty m:val="p"/>
              </m:rPr>
              <w:rPr>
                <w:rFonts w:ascii="Cambria Math" w:hAnsi="Cambria Math"/>
                <w:sz w:val="24"/>
                <w:szCs w:val="24"/>
              </w:rPr>
              <m:t>x</m:t>
            </m:r>
            <m:r>
              <w:rPr>
                <w:rFonts w:ascii="Cambria Math" w:hAnsi="Cambria Math"/>
                <w:sz w:val="24"/>
                <w:szCs w:val="24"/>
              </w:rPr>
              <m:t>̄</m:t>
            </m:r>
          </m:den>
        </m:f>
      </m:oMath>
    </w:p>
    <w:p w14:paraId="0B4ABF21" w14:textId="04CB8666" w:rsidR="00460320" w:rsidRPr="00460320" w:rsidRDefault="00460320" w:rsidP="00460320">
      <w:pPr>
        <w:pStyle w:val="Body"/>
        <w:rPr>
          <w:rFonts w:ascii="Arial" w:hAnsi="Arial" w:cs="Arial"/>
        </w:rPr>
      </w:pPr>
      <w:r w:rsidRPr="00460320">
        <w:rPr>
          <w:rFonts w:ascii="Arial" w:hAnsi="Arial" w:cs="Arial"/>
        </w:rPr>
        <w:t xml:space="preserve">Where: k: constant (2.06) standardized selection differential; </w:t>
      </w:r>
      <w:r w:rsidR="005E25FE" w:rsidRPr="005E25FE">
        <w:rPr>
          <w:rFonts w:ascii="Arial" w:hAnsi="Arial" w:cs="Arial"/>
          <w:highlight w:val="yellow"/>
        </w:rPr>
        <w:t>h</w:t>
      </w:r>
      <w:r w:rsidRPr="00460320">
        <w:rPr>
          <w:rFonts w:ascii="Arial" w:hAnsi="Arial" w:cs="Arial"/>
        </w:rPr>
        <w:t xml:space="preserve">²: broad sense heritability; </w:t>
      </w:r>
      <w:proofErr w:type="spellStart"/>
      <w:r w:rsidRPr="00460320">
        <w:rPr>
          <w:rFonts w:ascii="Arial" w:hAnsi="Arial" w:cs="Arial"/>
        </w:rPr>
        <w:t>σp</w:t>
      </w:r>
      <w:proofErr w:type="spellEnd"/>
      <w:r w:rsidRPr="00460320">
        <w:rPr>
          <w:rFonts w:ascii="Arial" w:hAnsi="Arial" w:cs="Arial"/>
        </w:rPr>
        <w:t>: phenotypic standard deviation</w:t>
      </w:r>
      <w:r w:rsidR="003C709B">
        <w:rPr>
          <w:rFonts w:ascii="Arial" w:hAnsi="Arial" w:cs="Arial"/>
        </w:rPr>
        <w:t xml:space="preserve"> </w:t>
      </w:r>
    </w:p>
    <w:p w14:paraId="4D930517" w14:textId="77777777" w:rsidR="00460320" w:rsidRPr="00460320" w:rsidRDefault="00460320" w:rsidP="00460320">
      <w:pPr>
        <w:pStyle w:val="Body"/>
        <w:rPr>
          <w:rFonts w:ascii="Arial" w:hAnsi="Arial" w:cs="Arial"/>
        </w:rPr>
      </w:pPr>
      <w:r w:rsidRPr="00460320">
        <w:rPr>
          <w:rFonts w:ascii="Arial" w:hAnsi="Arial" w:cs="Arial"/>
        </w:rPr>
        <w:t>Phenotypic (PCV) and genotypic (GCV) coefficients of variation were calculated by using the following formula suggested by Singh and Chaudhary (1985).</w:t>
      </w:r>
    </w:p>
    <w:p w14:paraId="1C3734B9" w14:textId="71049719" w:rsidR="00460320" w:rsidRPr="00460320" w:rsidRDefault="003C709B" w:rsidP="00460320">
      <w:pPr>
        <w:pStyle w:val="Body"/>
        <w:rPr>
          <w:rFonts w:ascii="Arial" w:hAnsi="Arial" w:cs="Arial"/>
        </w:rPr>
      </w:pPr>
      <m:oMath>
        <m:r>
          <w:rPr>
            <w:rFonts w:ascii="Cambria Math" w:hAnsi="Cambria Math"/>
            <w:sz w:val="24"/>
            <w:szCs w:val="24"/>
          </w:rPr>
          <m:t>PCV=</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σp</m:t>
                </m:r>
              </m:num>
              <m:den>
                <m:acc>
                  <m:accPr>
                    <m:chr m:val="̄"/>
                    <m:ctrlPr>
                      <w:rPr>
                        <w:rFonts w:ascii="Cambria Math" w:hAnsi="Cambria Math"/>
                        <w:sz w:val="24"/>
                        <w:szCs w:val="24"/>
                      </w:rPr>
                    </m:ctrlPr>
                  </m:accPr>
                  <m:e>
                    <m:r>
                      <m:rPr>
                        <m:sty m:val="p"/>
                      </m:rPr>
                      <w:rPr>
                        <w:rFonts w:ascii="Cambria Math" w:hAnsi="Cambria Math"/>
                        <w:sz w:val="24"/>
                        <w:szCs w:val="24"/>
                      </w:rPr>
                      <m:t>x</m:t>
                    </m:r>
                  </m:e>
                </m:acc>
              </m:den>
            </m:f>
          </m:e>
        </m:d>
        <m:r>
          <w:rPr>
            <w:rFonts w:ascii="Cambria Math" w:hAnsi="Cambria Math"/>
            <w:sz w:val="24"/>
            <w:szCs w:val="24"/>
          </w:rPr>
          <m:t>x100</m:t>
        </m:r>
      </m:oMath>
      <w:r w:rsidR="00460320" w:rsidRPr="00460320">
        <w:rPr>
          <w:rFonts w:ascii="Arial" w:hAnsi="Arial" w:cs="Arial"/>
        </w:rPr>
        <w:t xml:space="preserve"> </w:t>
      </w:r>
      <w:r w:rsidR="00460320" w:rsidRPr="00460320">
        <w:rPr>
          <w:rFonts w:ascii="Arial" w:hAnsi="Arial" w:cs="Arial"/>
        </w:rPr>
        <w:tab/>
      </w:r>
      <m:oMath>
        <m:r>
          <w:rPr>
            <w:rFonts w:ascii="Cambria Math" w:hAnsi="Cambria Math"/>
            <w:sz w:val="24"/>
            <w:szCs w:val="24"/>
          </w:rPr>
          <m:t>GCV=</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σg</m:t>
                </m:r>
              </m:num>
              <m:den>
                <m:acc>
                  <m:accPr>
                    <m:chr m:val="̄"/>
                    <m:ctrlPr>
                      <w:rPr>
                        <w:rFonts w:ascii="Cambria Math" w:hAnsi="Cambria Math"/>
                        <w:sz w:val="24"/>
                        <w:szCs w:val="24"/>
                      </w:rPr>
                    </m:ctrlPr>
                  </m:accPr>
                  <m:e>
                    <m:r>
                      <m:rPr>
                        <m:sty m:val="p"/>
                      </m:rPr>
                      <w:rPr>
                        <w:rFonts w:ascii="Cambria Math" w:hAnsi="Cambria Math"/>
                        <w:sz w:val="24"/>
                        <w:szCs w:val="24"/>
                      </w:rPr>
                      <m:t>x</m:t>
                    </m:r>
                  </m:e>
                </m:acc>
              </m:den>
            </m:f>
          </m:e>
        </m:d>
        <m:r>
          <w:rPr>
            <w:rFonts w:ascii="Cambria Math" w:hAnsi="Cambria Math"/>
            <w:sz w:val="24"/>
            <w:szCs w:val="24"/>
          </w:rPr>
          <m:t>x100</m:t>
        </m:r>
      </m:oMath>
      <w:r w:rsidR="00460320" w:rsidRPr="00460320">
        <w:rPr>
          <w:rFonts w:ascii="Arial" w:hAnsi="Arial" w:cs="Arial"/>
        </w:rPr>
        <w:t xml:space="preserve"> where σp, σg: phenotypic, genotypic standard deviation; x̄: mean of the respective traits.</w:t>
      </w:r>
    </w:p>
    <w:p w14:paraId="6CE77F55" w14:textId="0CEE703B" w:rsidR="00AA74E0" w:rsidRDefault="00460320" w:rsidP="00460320">
      <w:pPr>
        <w:pStyle w:val="Body"/>
        <w:spacing w:after="0"/>
        <w:rPr>
          <w:rFonts w:ascii="Arial" w:hAnsi="Arial" w:cs="Arial"/>
        </w:rPr>
      </w:pPr>
      <w:r w:rsidRPr="00460320">
        <w:rPr>
          <w:rFonts w:ascii="Arial" w:hAnsi="Arial" w:cs="Arial"/>
        </w:rPr>
        <w:t>Pearson correlation matrix at 5% threshold, between trait is also establish using XLSTAT 2016.02.27444 software.</w:t>
      </w:r>
      <w:r w:rsidR="00AA74E0" w:rsidRPr="00FB3A86">
        <w:rPr>
          <w:rFonts w:ascii="Arial" w:hAnsi="Arial" w:cs="Arial"/>
        </w:rPr>
        <w:t xml:space="preserve">  </w:t>
      </w:r>
    </w:p>
    <w:p w14:paraId="080CE39B" w14:textId="77777777" w:rsidR="00790ADA" w:rsidRPr="00FB3A86" w:rsidRDefault="00790ADA" w:rsidP="00441B6F">
      <w:pPr>
        <w:pStyle w:val="Body"/>
        <w:spacing w:after="0"/>
        <w:rPr>
          <w:rFonts w:ascii="Arial" w:hAnsi="Arial" w:cs="Arial"/>
        </w:rPr>
      </w:pPr>
    </w:p>
    <w:p w14:paraId="7184715F"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0FE2EF8" w14:textId="77777777" w:rsidR="00790ADA" w:rsidRPr="00FB3A86" w:rsidRDefault="00790ADA" w:rsidP="00441B6F">
      <w:pPr>
        <w:pStyle w:val="Head1"/>
        <w:spacing w:after="0"/>
        <w:jc w:val="both"/>
        <w:rPr>
          <w:rFonts w:ascii="Arial" w:hAnsi="Arial" w:cs="Arial"/>
        </w:rPr>
      </w:pPr>
    </w:p>
    <w:p w14:paraId="7A469EB5" w14:textId="0DD3CABB" w:rsidR="003C709B" w:rsidRPr="003C709B" w:rsidRDefault="003C709B" w:rsidP="007D0D15">
      <w:pPr>
        <w:pStyle w:val="Body"/>
        <w:ind w:firstLine="720"/>
        <w:rPr>
          <w:rFonts w:ascii="Arial" w:hAnsi="Arial" w:cs="Arial"/>
        </w:rPr>
      </w:pPr>
      <w:r w:rsidRPr="003C709B">
        <w:rPr>
          <w:rFonts w:ascii="Arial" w:hAnsi="Arial" w:cs="Arial"/>
        </w:rPr>
        <w:t>3.1.</w:t>
      </w:r>
      <w:r w:rsidR="007D0D15">
        <w:rPr>
          <w:rFonts w:ascii="Arial" w:hAnsi="Arial" w:cs="Arial"/>
        </w:rPr>
        <w:t xml:space="preserve"> </w:t>
      </w:r>
      <w:r w:rsidRPr="003C709B">
        <w:rPr>
          <w:rFonts w:ascii="Arial" w:hAnsi="Arial" w:cs="Arial"/>
        </w:rPr>
        <w:t>Genetic variability</w:t>
      </w:r>
    </w:p>
    <w:p w14:paraId="0243801E" w14:textId="66687068" w:rsidR="003C709B" w:rsidRPr="003C709B" w:rsidRDefault="003C709B" w:rsidP="003C709B">
      <w:pPr>
        <w:pStyle w:val="Body"/>
        <w:rPr>
          <w:rFonts w:ascii="Arial" w:hAnsi="Arial" w:cs="Arial"/>
        </w:rPr>
      </w:pPr>
      <w:r w:rsidRPr="003C709B">
        <w:rPr>
          <w:rFonts w:ascii="Arial" w:hAnsi="Arial" w:cs="Arial"/>
        </w:rPr>
        <w:t>The phenotypic coefficient of variation (PCV) was greater than their respective genotypic coefficient of variation (GCV) for all traits under study (</w:t>
      </w:r>
      <w:r w:rsidR="005E25FE" w:rsidRPr="00463192">
        <w:rPr>
          <w:rFonts w:ascii="Arial" w:hAnsi="Arial" w:cs="Arial"/>
          <w:highlight w:val="yellow"/>
        </w:rPr>
        <w:t>T</w:t>
      </w:r>
      <w:r w:rsidRPr="003C709B">
        <w:rPr>
          <w:rFonts w:ascii="Arial" w:hAnsi="Arial" w:cs="Arial"/>
        </w:rPr>
        <w:t xml:space="preserve">able 3, </w:t>
      </w:r>
      <w:r w:rsidR="005E25FE" w:rsidRPr="00463192">
        <w:rPr>
          <w:rFonts w:ascii="Arial" w:hAnsi="Arial" w:cs="Arial"/>
          <w:highlight w:val="yellow"/>
        </w:rPr>
        <w:t>F</w:t>
      </w:r>
      <w:r w:rsidRPr="003C709B">
        <w:rPr>
          <w:rFonts w:ascii="Arial" w:hAnsi="Arial" w:cs="Arial"/>
        </w:rPr>
        <w:t xml:space="preserve">ig. 1), which indicated that </w:t>
      </w:r>
      <w:r w:rsidRPr="003C709B">
        <w:rPr>
          <w:rFonts w:ascii="Arial" w:hAnsi="Arial" w:cs="Arial"/>
        </w:rPr>
        <w:lastRenderedPageBreak/>
        <w:t xml:space="preserve">the apparent variation is not only due to genotype, but also due to the influence of environment. Therefore, selection for such traits sometimes might be misleading (Saleem </w:t>
      </w:r>
      <w:r w:rsidR="00BE12CF" w:rsidRPr="00BE12CF">
        <w:rPr>
          <w:rFonts w:ascii="Arial" w:hAnsi="Arial" w:cs="Arial"/>
          <w:i/>
        </w:rPr>
        <w:t>et al.,</w:t>
      </w:r>
      <w:r w:rsidRPr="003C709B">
        <w:rPr>
          <w:rFonts w:ascii="Arial" w:hAnsi="Arial" w:cs="Arial"/>
        </w:rPr>
        <w:t xml:space="preserve"> 2013). The same observation is true for phenotypic and genotypic variance. </w:t>
      </w:r>
    </w:p>
    <w:p w14:paraId="7296A3D6" w14:textId="07511551" w:rsidR="003C709B" w:rsidRPr="003C709B" w:rsidRDefault="003C709B" w:rsidP="003C709B">
      <w:pPr>
        <w:pStyle w:val="Body"/>
        <w:rPr>
          <w:rFonts w:ascii="Arial" w:hAnsi="Arial" w:cs="Arial"/>
        </w:rPr>
      </w:pPr>
      <w:r w:rsidRPr="003C709B">
        <w:rPr>
          <w:rFonts w:ascii="Arial" w:hAnsi="Arial" w:cs="Arial"/>
        </w:rPr>
        <w:t xml:space="preserve">According to the categorization proposed by </w:t>
      </w:r>
      <w:proofErr w:type="spellStart"/>
      <w:r w:rsidRPr="003C709B">
        <w:rPr>
          <w:rFonts w:ascii="Arial" w:hAnsi="Arial" w:cs="Arial"/>
        </w:rPr>
        <w:t>Sivasubramanian</w:t>
      </w:r>
      <w:proofErr w:type="spellEnd"/>
      <w:r w:rsidRPr="003C709B">
        <w:rPr>
          <w:rFonts w:ascii="Arial" w:hAnsi="Arial" w:cs="Arial"/>
        </w:rPr>
        <w:t xml:space="preserve"> and </w:t>
      </w:r>
      <w:proofErr w:type="spellStart"/>
      <w:r w:rsidRPr="003C709B">
        <w:rPr>
          <w:rFonts w:ascii="Arial" w:hAnsi="Arial" w:cs="Arial"/>
        </w:rPr>
        <w:t>Madhavamenon</w:t>
      </w:r>
      <w:proofErr w:type="spellEnd"/>
      <w:r w:rsidRPr="003C709B">
        <w:rPr>
          <w:rFonts w:ascii="Arial" w:hAnsi="Arial" w:cs="Arial"/>
        </w:rPr>
        <w:t xml:space="preserve"> (1973) on the value of estimate variability, phenotypic coefficient of variation (PCV) was high for total number of fruits harvested (23.2</w:t>
      </w:r>
      <w:r w:rsidR="005E25FE" w:rsidRPr="00463192">
        <w:rPr>
          <w:rFonts w:ascii="Arial" w:hAnsi="Arial" w:cs="Arial"/>
          <w:highlight w:val="yellow"/>
        </w:rPr>
        <w:t>3</w:t>
      </w:r>
      <w:r w:rsidRPr="003C709B">
        <w:rPr>
          <w:rFonts w:ascii="Arial" w:hAnsi="Arial" w:cs="Arial"/>
        </w:rPr>
        <w:t>%) following by individual mean fruit weight (22.16%). PCV for equatorial fruit diameter (14.62%), fruit yield per plant (13.9</w:t>
      </w:r>
      <w:r w:rsidR="005E25FE" w:rsidRPr="00463192">
        <w:rPr>
          <w:rFonts w:ascii="Arial" w:hAnsi="Arial" w:cs="Arial"/>
          <w:highlight w:val="yellow"/>
        </w:rPr>
        <w:t>5</w:t>
      </w:r>
      <w:r w:rsidRPr="003C709B">
        <w:rPr>
          <w:rFonts w:ascii="Arial" w:hAnsi="Arial" w:cs="Arial"/>
        </w:rPr>
        <w:t>%) and plant height (10.1</w:t>
      </w:r>
      <w:r w:rsidR="005E25FE" w:rsidRPr="00463192">
        <w:rPr>
          <w:rFonts w:ascii="Arial" w:hAnsi="Arial" w:cs="Arial"/>
          <w:highlight w:val="yellow"/>
        </w:rPr>
        <w:t>2</w:t>
      </w:r>
      <w:r w:rsidRPr="003C709B">
        <w:rPr>
          <w:rFonts w:ascii="Arial" w:hAnsi="Arial" w:cs="Arial"/>
        </w:rPr>
        <w:t xml:space="preserve">%) are classified moderate and the lowest value of PCV are </w:t>
      </w:r>
      <w:r w:rsidR="00707B7C" w:rsidRPr="003C709B">
        <w:rPr>
          <w:rFonts w:ascii="Arial" w:hAnsi="Arial" w:cs="Arial"/>
        </w:rPr>
        <w:t>registered</w:t>
      </w:r>
      <w:r w:rsidRPr="003C709B">
        <w:rPr>
          <w:rFonts w:ascii="Arial" w:hAnsi="Arial" w:cs="Arial"/>
        </w:rPr>
        <w:t xml:space="preserve"> on principal steam diameter (5.6</w:t>
      </w:r>
      <w:r w:rsidR="00463192" w:rsidRPr="00463192">
        <w:rPr>
          <w:rFonts w:ascii="Arial" w:hAnsi="Arial" w:cs="Arial"/>
          <w:highlight w:val="yellow"/>
        </w:rPr>
        <w:t>2</w:t>
      </w:r>
      <w:r w:rsidRPr="003C709B">
        <w:rPr>
          <w:rFonts w:ascii="Arial" w:hAnsi="Arial" w:cs="Arial"/>
        </w:rPr>
        <w:t>%), number of primary ramification (8.0</w:t>
      </w:r>
      <w:r w:rsidR="00463192" w:rsidRPr="00463192">
        <w:rPr>
          <w:rFonts w:ascii="Arial" w:hAnsi="Arial" w:cs="Arial"/>
          <w:highlight w:val="yellow"/>
        </w:rPr>
        <w:t>5</w:t>
      </w:r>
      <w:r w:rsidRPr="003C709B">
        <w:rPr>
          <w:rFonts w:ascii="Arial" w:hAnsi="Arial" w:cs="Arial"/>
        </w:rPr>
        <w:t>%), day to first maturity (8.</w:t>
      </w:r>
      <w:r w:rsidR="00463192" w:rsidRPr="00463192">
        <w:rPr>
          <w:rFonts w:ascii="Arial" w:hAnsi="Arial" w:cs="Arial"/>
          <w:highlight w:val="yellow"/>
        </w:rPr>
        <w:t>59</w:t>
      </w:r>
      <w:r w:rsidRPr="003C709B">
        <w:rPr>
          <w:rFonts w:ascii="Arial" w:hAnsi="Arial" w:cs="Arial"/>
        </w:rPr>
        <w:t>%) and day to first flowering (9.</w:t>
      </w:r>
      <w:r w:rsidRPr="00463192">
        <w:rPr>
          <w:rFonts w:ascii="Arial" w:hAnsi="Arial" w:cs="Arial"/>
          <w:highlight w:val="yellow"/>
        </w:rPr>
        <w:t>6</w:t>
      </w:r>
      <w:r w:rsidR="00463192" w:rsidRPr="00463192">
        <w:rPr>
          <w:rFonts w:ascii="Arial" w:hAnsi="Arial" w:cs="Arial"/>
          <w:highlight w:val="yellow"/>
        </w:rPr>
        <w:t>6</w:t>
      </w:r>
      <w:r w:rsidRPr="003C709B">
        <w:rPr>
          <w:rFonts w:ascii="Arial" w:hAnsi="Arial" w:cs="Arial"/>
        </w:rPr>
        <w:t>%). High genotypic coefficient of variation (GCV) value was found for total number of fruits harvested (21.</w:t>
      </w:r>
      <w:r w:rsidR="00463192">
        <w:rPr>
          <w:rFonts w:ascii="Arial" w:hAnsi="Arial" w:cs="Arial"/>
        </w:rPr>
        <w:t>69</w:t>
      </w:r>
      <w:r w:rsidRPr="003C709B">
        <w:rPr>
          <w:rFonts w:ascii="Arial" w:hAnsi="Arial" w:cs="Arial"/>
        </w:rPr>
        <w:t>%) following by individual mean fruit weight (21.40%). Moderate value of GCV was recorded on equatorial fruit diameter (14.52%) and fruit yield per plant (12.</w:t>
      </w:r>
      <w:r w:rsidRPr="00463192">
        <w:rPr>
          <w:rFonts w:ascii="Arial" w:hAnsi="Arial" w:cs="Arial"/>
          <w:highlight w:val="yellow"/>
        </w:rPr>
        <w:t>4</w:t>
      </w:r>
      <w:r w:rsidR="00463192" w:rsidRPr="00463192">
        <w:rPr>
          <w:rFonts w:ascii="Arial" w:hAnsi="Arial" w:cs="Arial"/>
          <w:highlight w:val="yellow"/>
        </w:rPr>
        <w:t>9</w:t>
      </w:r>
      <w:r w:rsidRPr="003C709B">
        <w:rPr>
          <w:rFonts w:ascii="Arial" w:hAnsi="Arial" w:cs="Arial"/>
        </w:rPr>
        <w:t>%). Principal steam diameter</w:t>
      </w:r>
      <w:r w:rsidR="00463192">
        <w:rPr>
          <w:rFonts w:ascii="Arial" w:hAnsi="Arial" w:cs="Arial"/>
        </w:rPr>
        <w:t xml:space="preserve"> </w:t>
      </w:r>
      <w:r w:rsidR="00463192" w:rsidRPr="00463192">
        <w:rPr>
          <w:rFonts w:ascii="Arial" w:hAnsi="Arial" w:cs="Arial"/>
          <w:highlight w:val="yellow"/>
        </w:rPr>
        <w:t>(4.92%)</w:t>
      </w:r>
      <w:r w:rsidRPr="003C709B">
        <w:rPr>
          <w:rFonts w:ascii="Arial" w:hAnsi="Arial" w:cs="Arial"/>
        </w:rPr>
        <w:t>, number of primary ramifications</w:t>
      </w:r>
      <w:r w:rsidR="00463192">
        <w:rPr>
          <w:rFonts w:ascii="Arial" w:hAnsi="Arial" w:cs="Arial"/>
        </w:rPr>
        <w:t xml:space="preserve"> </w:t>
      </w:r>
      <w:r w:rsidR="00463192" w:rsidRPr="00463192">
        <w:rPr>
          <w:rFonts w:ascii="Arial" w:hAnsi="Arial" w:cs="Arial"/>
          <w:highlight w:val="yellow"/>
        </w:rPr>
        <w:t>(6.49%)</w:t>
      </w:r>
      <w:r w:rsidRPr="003C709B">
        <w:rPr>
          <w:rFonts w:ascii="Arial" w:hAnsi="Arial" w:cs="Arial"/>
        </w:rPr>
        <w:t xml:space="preserve">, Day to first maturity </w:t>
      </w:r>
      <w:r w:rsidR="00463192" w:rsidRPr="00463192">
        <w:rPr>
          <w:rFonts w:ascii="Arial" w:hAnsi="Arial" w:cs="Arial"/>
          <w:highlight w:val="yellow"/>
        </w:rPr>
        <w:t>(8.54%)</w:t>
      </w:r>
      <w:r w:rsidR="00463192">
        <w:rPr>
          <w:rFonts w:ascii="Arial" w:hAnsi="Arial" w:cs="Arial"/>
        </w:rPr>
        <w:t xml:space="preserve"> </w:t>
      </w:r>
      <w:r w:rsidRPr="003C709B">
        <w:rPr>
          <w:rFonts w:ascii="Arial" w:hAnsi="Arial" w:cs="Arial"/>
        </w:rPr>
        <w:t xml:space="preserve">and flowering and plant height </w:t>
      </w:r>
      <w:r w:rsidR="00463192" w:rsidRPr="00463192">
        <w:rPr>
          <w:rFonts w:ascii="Arial" w:hAnsi="Arial" w:cs="Arial"/>
          <w:highlight w:val="yellow"/>
        </w:rPr>
        <w:t>(9.82%)</w:t>
      </w:r>
      <w:r w:rsidR="00463192">
        <w:rPr>
          <w:rFonts w:ascii="Arial" w:hAnsi="Arial" w:cs="Arial"/>
        </w:rPr>
        <w:t xml:space="preserve"> </w:t>
      </w:r>
      <w:r w:rsidRPr="003C709B">
        <w:rPr>
          <w:rFonts w:ascii="Arial" w:hAnsi="Arial" w:cs="Arial"/>
        </w:rPr>
        <w:t xml:space="preserve">(table 3, fig.1) </w:t>
      </w:r>
      <w:r w:rsidR="00463192" w:rsidRPr="00463192">
        <w:rPr>
          <w:rFonts w:ascii="Arial" w:hAnsi="Arial" w:cs="Arial"/>
          <w:highlight w:val="yellow"/>
        </w:rPr>
        <w:t>showed</w:t>
      </w:r>
      <w:r w:rsidRPr="00463192">
        <w:rPr>
          <w:rFonts w:ascii="Arial" w:hAnsi="Arial" w:cs="Arial"/>
          <w:highlight w:val="yellow"/>
        </w:rPr>
        <w:t xml:space="preserve"> low</w:t>
      </w:r>
      <w:r w:rsidR="00463192" w:rsidRPr="00463192">
        <w:rPr>
          <w:rFonts w:ascii="Arial" w:hAnsi="Arial" w:cs="Arial"/>
          <w:highlight w:val="yellow"/>
        </w:rPr>
        <w:t xml:space="preserve"> GCA</w:t>
      </w:r>
      <w:r w:rsidRPr="00463192">
        <w:rPr>
          <w:rFonts w:ascii="Arial" w:hAnsi="Arial" w:cs="Arial"/>
          <w:highlight w:val="yellow"/>
        </w:rPr>
        <w:t>.</w:t>
      </w:r>
      <w:r w:rsidRPr="003C709B">
        <w:rPr>
          <w:rFonts w:ascii="Arial" w:hAnsi="Arial" w:cs="Arial"/>
        </w:rPr>
        <w:t xml:space="preserve"> </w:t>
      </w:r>
    </w:p>
    <w:p w14:paraId="181837A4" w14:textId="40440A6F" w:rsidR="003C709B" w:rsidRPr="003C709B" w:rsidRDefault="00725CCA" w:rsidP="003C709B">
      <w:pPr>
        <w:pStyle w:val="Body"/>
        <w:rPr>
          <w:rFonts w:ascii="Arial" w:hAnsi="Arial" w:cs="Arial"/>
        </w:rPr>
      </w:pPr>
      <w:r w:rsidRPr="00725CCA">
        <w:rPr>
          <w:rFonts w:ascii="Arial" w:hAnsi="Arial" w:cs="Arial"/>
          <w:highlight w:val="yellow"/>
        </w:rPr>
        <w:t xml:space="preserve">The highest values of phenotypic (PCV) and genotypic (GCV) coefficients of variation for a character indicate significant variability, which suggests that improvement through simple selection is possible. However, moderate/low values of PCV and GCV indicate low/moderate genetic variability. Shankar </w:t>
      </w:r>
      <w:r w:rsidRPr="00BE12CF">
        <w:rPr>
          <w:rFonts w:ascii="Arial" w:hAnsi="Arial" w:cs="Arial"/>
          <w:i/>
          <w:iCs/>
          <w:highlight w:val="yellow"/>
        </w:rPr>
        <w:t>et al.</w:t>
      </w:r>
      <w:r w:rsidR="00BE12CF" w:rsidRPr="00BE12CF">
        <w:rPr>
          <w:rFonts w:ascii="Arial" w:hAnsi="Arial" w:cs="Arial"/>
          <w:i/>
          <w:iCs/>
          <w:highlight w:val="yellow"/>
        </w:rPr>
        <w:t>,</w:t>
      </w:r>
      <w:r w:rsidRPr="00725CCA">
        <w:rPr>
          <w:rFonts w:ascii="Arial" w:hAnsi="Arial" w:cs="Arial"/>
          <w:highlight w:val="yellow"/>
        </w:rPr>
        <w:t xml:space="preserve"> (2013) reported that to improve in this case, it is necessary first to broaden the genetic base of the starting population either by incorporating other genotypes or through interspecific crossings and then self-fertilizing the descendants up to the F2 generation, followed by recurrent selection to increase gene flow and fix favorable alleles.</w:t>
      </w:r>
    </w:p>
    <w:p w14:paraId="741B5289" w14:textId="480DE272" w:rsidR="003C709B" w:rsidRPr="003C709B" w:rsidRDefault="003C709B" w:rsidP="003C709B">
      <w:pPr>
        <w:pStyle w:val="Body"/>
        <w:rPr>
          <w:rFonts w:ascii="Arial" w:hAnsi="Arial" w:cs="Arial"/>
        </w:rPr>
      </w:pPr>
      <w:r w:rsidRPr="003C709B">
        <w:rPr>
          <w:rFonts w:ascii="Arial" w:hAnsi="Arial" w:cs="Arial"/>
        </w:rPr>
        <w:t xml:space="preserve">In our study, parameters with high value of PCV and GCV are yield and its component as individual fruit weight; and total number of fruits harvested. These results are in accordance with those of Shankar et al. </w:t>
      </w:r>
      <w:r w:rsidRPr="00F0770C">
        <w:rPr>
          <w:rFonts w:ascii="Arial" w:hAnsi="Arial" w:cs="Arial"/>
          <w:lang w:val="fr-FR"/>
        </w:rPr>
        <w:t xml:space="preserve">(2013), Meena et al. (2018), Sushma </w:t>
      </w:r>
      <w:r w:rsidRPr="00BE12CF">
        <w:rPr>
          <w:rFonts w:ascii="Arial" w:hAnsi="Arial" w:cs="Arial"/>
          <w:i/>
          <w:iCs/>
          <w:lang w:val="fr-FR"/>
        </w:rPr>
        <w:t>et al.</w:t>
      </w:r>
      <w:r w:rsidR="00BE12CF" w:rsidRPr="00BE12CF">
        <w:rPr>
          <w:rFonts w:ascii="Arial" w:hAnsi="Arial" w:cs="Arial"/>
          <w:i/>
          <w:iCs/>
          <w:lang w:val="fr-FR"/>
        </w:rPr>
        <w:t>,</w:t>
      </w:r>
      <w:r w:rsidRPr="00F0770C">
        <w:rPr>
          <w:rFonts w:ascii="Arial" w:hAnsi="Arial" w:cs="Arial"/>
          <w:lang w:val="fr-FR"/>
        </w:rPr>
        <w:t xml:space="preserve"> (2020)</w:t>
      </w:r>
      <w:r w:rsidR="00707E94" w:rsidRPr="00F0770C">
        <w:rPr>
          <w:rFonts w:ascii="Arial" w:hAnsi="Arial" w:cs="Arial"/>
          <w:lang w:val="fr-FR"/>
        </w:rPr>
        <w:t>,</w:t>
      </w:r>
      <w:r w:rsidRPr="00F0770C">
        <w:rPr>
          <w:rFonts w:ascii="Arial" w:hAnsi="Arial" w:cs="Arial"/>
          <w:lang w:val="fr-FR"/>
        </w:rPr>
        <w:t xml:space="preserve"> Meena </w:t>
      </w:r>
      <w:r w:rsidRPr="00BE12CF">
        <w:rPr>
          <w:rFonts w:ascii="Arial" w:hAnsi="Arial" w:cs="Arial"/>
          <w:i/>
          <w:iCs/>
          <w:lang w:val="fr-FR"/>
        </w:rPr>
        <w:t>et al.</w:t>
      </w:r>
      <w:r w:rsidR="00BE12CF" w:rsidRPr="00BE12CF">
        <w:rPr>
          <w:rFonts w:ascii="Arial" w:hAnsi="Arial" w:cs="Arial"/>
          <w:i/>
          <w:iCs/>
          <w:lang w:val="fr-FR"/>
        </w:rPr>
        <w:t>,</w:t>
      </w:r>
      <w:r w:rsidRPr="00F0770C">
        <w:rPr>
          <w:rFonts w:ascii="Arial" w:hAnsi="Arial" w:cs="Arial"/>
          <w:lang w:val="fr-FR"/>
        </w:rPr>
        <w:t xml:space="preserve"> (2023)</w:t>
      </w:r>
      <w:r w:rsidR="00707E94" w:rsidRPr="00F0770C">
        <w:rPr>
          <w:rFonts w:ascii="Arial" w:hAnsi="Arial" w:cs="Arial"/>
          <w:lang w:val="fr-FR"/>
        </w:rPr>
        <w:t xml:space="preserve"> and </w:t>
      </w:r>
      <w:proofErr w:type="spellStart"/>
      <w:r w:rsidR="00707E94" w:rsidRPr="00F0770C">
        <w:rPr>
          <w:rFonts w:ascii="Arial" w:hAnsi="Arial" w:cs="Arial"/>
          <w:lang w:val="fr-FR"/>
        </w:rPr>
        <w:t>Dwary</w:t>
      </w:r>
      <w:proofErr w:type="spellEnd"/>
      <w:r w:rsidR="00707E94" w:rsidRPr="00F0770C">
        <w:rPr>
          <w:rFonts w:ascii="Arial" w:hAnsi="Arial" w:cs="Arial"/>
          <w:lang w:val="fr-FR"/>
        </w:rPr>
        <w:t xml:space="preserve"> </w:t>
      </w:r>
      <w:r w:rsidR="00BE12CF" w:rsidRPr="00BE12CF">
        <w:rPr>
          <w:rFonts w:ascii="Arial" w:hAnsi="Arial" w:cs="Arial"/>
          <w:i/>
          <w:lang w:val="fr-FR"/>
        </w:rPr>
        <w:t>et al.,</w:t>
      </w:r>
      <w:r w:rsidR="00707E94" w:rsidRPr="00F0770C">
        <w:rPr>
          <w:rFonts w:ascii="Arial" w:hAnsi="Arial" w:cs="Arial"/>
          <w:lang w:val="fr-FR"/>
        </w:rPr>
        <w:t xml:space="preserve"> (2023)</w:t>
      </w:r>
      <w:r w:rsidRPr="00F0770C">
        <w:rPr>
          <w:rFonts w:ascii="Arial" w:hAnsi="Arial" w:cs="Arial"/>
          <w:lang w:val="fr-FR"/>
        </w:rPr>
        <w:t xml:space="preserve">. </w:t>
      </w:r>
      <w:r w:rsidRPr="003C709B">
        <w:rPr>
          <w:rFonts w:ascii="Arial" w:hAnsi="Arial" w:cs="Arial"/>
        </w:rPr>
        <w:t xml:space="preserve">However, </w:t>
      </w:r>
      <w:r w:rsidRPr="00B34DE9">
        <w:rPr>
          <w:rFonts w:ascii="Arial" w:hAnsi="Arial" w:cs="Arial"/>
          <w:highlight w:val="yellow"/>
        </w:rPr>
        <w:t>these</w:t>
      </w:r>
      <w:r w:rsidRPr="003C709B">
        <w:rPr>
          <w:rFonts w:ascii="Arial" w:hAnsi="Arial" w:cs="Arial"/>
        </w:rPr>
        <w:t xml:space="preserve"> </w:t>
      </w:r>
      <w:r w:rsidR="007D0D15" w:rsidRPr="003C709B">
        <w:rPr>
          <w:rFonts w:ascii="Arial" w:hAnsi="Arial" w:cs="Arial"/>
        </w:rPr>
        <w:t>authors</w:t>
      </w:r>
      <w:r w:rsidRPr="003C709B">
        <w:rPr>
          <w:rFonts w:ascii="Arial" w:hAnsi="Arial" w:cs="Arial"/>
        </w:rPr>
        <w:t xml:space="preserve"> also found in their studies a low</w:t>
      </w:r>
      <w:r w:rsidR="005422CF">
        <w:rPr>
          <w:rFonts w:ascii="Arial" w:hAnsi="Arial" w:cs="Arial"/>
        </w:rPr>
        <w:t>/moderate</w:t>
      </w:r>
      <w:r w:rsidRPr="003C709B">
        <w:rPr>
          <w:rFonts w:ascii="Arial" w:hAnsi="Arial" w:cs="Arial"/>
        </w:rPr>
        <w:t xml:space="preserve"> value of genetic variability for cycle parameters. PCV and GCV value for yield and its component for </w:t>
      </w:r>
      <w:r w:rsidRPr="00B34DE9">
        <w:rPr>
          <w:rFonts w:ascii="Arial" w:hAnsi="Arial" w:cs="Arial"/>
          <w:highlight w:val="yellow"/>
        </w:rPr>
        <w:t>these</w:t>
      </w:r>
      <w:r w:rsidRPr="003C709B">
        <w:rPr>
          <w:rFonts w:ascii="Arial" w:hAnsi="Arial" w:cs="Arial"/>
        </w:rPr>
        <w:t xml:space="preserve"> authors are less than our finding, mean that our material is more variable for these traits. </w:t>
      </w:r>
      <w:proofErr w:type="spellStart"/>
      <w:r w:rsidRPr="003C709B">
        <w:rPr>
          <w:rFonts w:ascii="Arial" w:hAnsi="Arial" w:cs="Arial"/>
        </w:rPr>
        <w:t>Mahurtale</w:t>
      </w:r>
      <w:proofErr w:type="spellEnd"/>
      <w:r w:rsidRPr="003C709B">
        <w:rPr>
          <w:rFonts w:ascii="Arial" w:hAnsi="Arial" w:cs="Arial"/>
        </w:rPr>
        <w:t xml:space="preserve"> </w:t>
      </w:r>
      <w:r w:rsidRPr="00BE12CF">
        <w:rPr>
          <w:rFonts w:ascii="Arial" w:hAnsi="Arial" w:cs="Arial"/>
          <w:i/>
          <w:iCs/>
        </w:rPr>
        <w:t>et al.</w:t>
      </w:r>
      <w:r w:rsidR="00BE12CF" w:rsidRPr="00BE12CF">
        <w:rPr>
          <w:rFonts w:ascii="Arial" w:hAnsi="Arial" w:cs="Arial"/>
          <w:i/>
          <w:iCs/>
        </w:rPr>
        <w:t>,</w:t>
      </w:r>
      <w:r w:rsidRPr="003C709B">
        <w:rPr>
          <w:rFonts w:ascii="Arial" w:hAnsi="Arial" w:cs="Arial"/>
        </w:rPr>
        <w:t xml:space="preserve"> (2023) and </w:t>
      </w:r>
      <w:proofErr w:type="spellStart"/>
      <w:r w:rsidRPr="003C709B">
        <w:rPr>
          <w:rFonts w:ascii="Arial" w:hAnsi="Arial" w:cs="Arial"/>
        </w:rPr>
        <w:t>Narolia</w:t>
      </w:r>
      <w:proofErr w:type="spellEnd"/>
      <w:r w:rsidRPr="003C709B">
        <w:rPr>
          <w:rFonts w:ascii="Arial" w:hAnsi="Arial" w:cs="Arial"/>
        </w:rPr>
        <w:t xml:space="preserve"> </w:t>
      </w:r>
      <w:r w:rsidRPr="00BE12CF">
        <w:rPr>
          <w:rFonts w:ascii="Arial" w:hAnsi="Arial" w:cs="Arial"/>
          <w:i/>
          <w:iCs/>
        </w:rPr>
        <w:t>et al.</w:t>
      </w:r>
      <w:r w:rsidR="00BE12CF" w:rsidRPr="00BE12CF">
        <w:rPr>
          <w:rFonts w:ascii="Arial" w:hAnsi="Arial" w:cs="Arial"/>
          <w:i/>
          <w:iCs/>
        </w:rPr>
        <w:t>,</w:t>
      </w:r>
      <w:r w:rsidRPr="003C709B">
        <w:rPr>
          <w:rFonts w:ascii="Arial" w:hAnsi="Arial" w:cs="Arial"/>
        </w:rPr>
        <w:t xml:space="preserve"> (2012) </w:t>
      </w:r>
      <w:r w:rsidR="00B34DE9" w:rsidRPr="00B34DE9">
        <w:rPr>
          <w:rFonts w:ascii="Arial" w:hAnsi="Arial" w:cs="Arial"/>
          <w:highlight w:val="yellow"/>
        </w:rPr>
        <w:t>observed</w:t>
      </w:r>
      <w:r w:rsidRPr="003C709B">
        <w:rPr>
          <w:rFonts w:ascii="Arial" w:hAnsi="Arial" w:cs="Arial"/>
        </w:rPr>
        <w:t xml:space="preserve"> very high value of PCV and GCV for number of fruits per plant (142.69 and 142.54 % for the first authors; 130.62 and 130.06% for the second) and average fruit weight (75.29 and 74.82% for the first author’s; 105.74 and 105.22% for the second). </w:t>
      </w:r>
      <w:proofErr w:type="spellStart"/>
      <w:r w:rsidR="005422CF" w:rsidRPr="00FE72AF">
        <w:rPr>
          <w:rFonts w:ascii="Arial" w:hAnsi="Arial" w:cs="Arial"/>
          <w:highlight w:val="yellow"/>
        </w:rPr>
        <w:t>Dwary</w:t>
      </w:r>
      <w:proofErr w:type="spellEnd"/>
      <w:r w:rsidR="005422CF" w:rsidRPr="00FE72AF">
        <w:rPr>
          <w:rFonts w:ascii="Arial" w:hAnsi="Arial" w:cs="Arial"/>
          <w:highlight w:val="yellow"/>
        </w:rPr>
        <w:t xml:space="preserve"> </w:t>
      </w:r>
      <w:r w:rsidR="00BE12CF" w:rsidRPr="00BE12CF">
        <w:rPr>
          <w:rFonts w:ascii="Arial" w:hAnsi="Arial" w:cs="Arial"/>
          <w:i/>
          <w:highlight w:val="yellow"/>
        </w:rPr>
        <w:t>et al.,</w:t>
      </w:r>
      <w:r w:rsidR="005422CF" w:rsidRPr="00FE72AF">
        <w:rPr>
          <w:rFonts w:ascii="Arial" w:hAnsi="Arial" w:cs="Arial"/>
          <w:highlight w:val="yellow"/>
        </w:rPr>
        <w:t xml:space="preserve"> (2023)</w:t>
      </w:r>
      <w:r w:rsidR="005422CF">
        <w:rPr>
          <w:rFonts w:ascii="Arial" w:hAnsi="Arial" w:cs="Arial"/>
        </w:rPr>
        <w:t>, also observed high value of PCV and GCV for number of primary branches/plant (23.21</w:t>
      </w:r>
      <w:r w:rsidR="00F70808">
        <w:rPr>
          <w:rFonts w:ascii="Arial" w:hAnsi="Arial" w:cs="Arial"/>
        </w:rPr>
        <w:t xml:space="preserve"> </w:t>
      </w:r>
      <w:r w:rsidR="005422CF">
        <w:rPr>
          <w:rFonts w:ascii="Arial" w:hAnsi="Arial" w:cs="Arial"/>
        </w:rPr>
        <w:t xml:space="preserve">and </w:t>
      </w:r>
      <w:r w:rsidR="00F70808">
        <w:rPr>
          <w:rFonts w:ascii="Arial" w:hAnsi="Arial" w:cs="Arial"/>
        </w:rPr>
        <w:t>20.08%); plant height (30.69 and 30.63%); fruit yield expressed in kg/plant (40.79 and 39.95%); fruit yield expressed in kg/plot (40.69 and 40.04%)</w:t>
      </w:r>
      <w:r w:rsidR="00FE72AF">
        <w:rPr>
          <w:rFonts w:ascii="Arial" w:hAnsi="Arial" w:cs="Arial"/>
        </w:rPr>
        <w:t xml:space="preserve"> and average fruit weight (32.35 and 32.13%)</w:t>
      </w:r>
      <w:r w:rsidR="00F70808">
        <w:rPr>
          <w:rFonts w:ascii="Arial" w:hAnsi="Arial" w:cs="Arial"/>
        </w:rPr>
        <w:t xml:space="preserve">. </w:t>
      </w:r>
      <w:r w:rsidRPr="003C709B">
        <w:rPr>
          <w:rFonts w:ascii="Arial" w:hAnsi="Arial" w:cs="Arial"/>
        </w:rPr>
        <w:t xml:space="preserve">Meaning that their material </w:t>
      </w:r>
      <w:r w:rsidR="007D0D15" w:rsidRPr="003C709B">
        <w:rPr>
          <w:rFonts w:ascii="Arial" w:hAnsi="Arial" w:cs="Arial"/>
        </w:rPr>
        <w:t>is</w:t>
      </w:r>
      <w:r w:rsidRPr="003C709B">
        <w:rPr>
          <w:rFonts w:ascii="Arial" w:hAnsi="Arial" w:cs="Arial"/>
        </w:rPr>
        <w:t xml:space="preserve"> highly variable for these yield component</w:t>
      </w:r>
      <w:r w:rsidR="00B34DE9" w:rsidRPr="00B34DE9">
        <w:rPr>
          <w:rFonts w:ascii="Arial" w:hAnsi="Arial" w:cs="Arial"/>
          <w:highlight w:val="yellow"/>
        </w:rPr>
        <w:t>s</w:t>
      </w:r>
      <w:r w:rsidRPr="003C709B">
        <w:rPr>
          <w:rFonts w:ascii="Arial" w:hAnsi="Arial" w:cs="Arial"/>
        </w:rPr>
        <w:t xml:space="preserve"> </w:t>
      </w:r>
    </w:p>
    <w:p w14:paraId="573A484E" w14:textId="72D358E5" w:rsidR="003C709B" w:rsidRPr="003C709B" w:rsidRDefault="003C709B" w:rsidP="003C709B">
      <w:pPr>
        <w:pStyle w:val="Body"/>
        <w:rPr>
          <w:rFonts w:ascii="Arial" w:hAnsi="Arial" w:cs="Arial"/>
        </w:rPr>
      </w:pPr>
      <w:r w:rsidRPr="003C709B">
        <w:rPr>
          <w:rFonts w:ascii="Arial" w:hAnsi="Arial" w:cs="Arial"/>
        </w:rPr>
        <w:t xml:space="preserve">The slightly higher of PCV than their respective GCV, denoting that environment factors have a little influence one the expression of these characters to some degree or other. This little higher difference (&lt; 1) between PCV and GCV values for DMAT, EFD and DFLO, mean that these traits were less influenced by environment hence, they could be improved using phenotypic selection like directional, disruptive and stabilized selection as reported by </w:t>
      </w:r>
      <w:proofErr w:type="spellStart"/>
      <w:r w:rsidR="000D35FC" w:rsidRPr="00FE72AF">
        <w:rPr>
          <w:rFonts w:ascii="Arial" w:hAnsi="Arial" w:cs="Arial"/>
          <w:highlight w:val="yellow"/>
        </w:rPr>
        <w:t>Dwary</w:t>
      </w:r>
      <w:proofErr w:type="spellEnd"/>
      <w:r w:rsidR="000D35FC" w:rsidRPr="00FE72AF">
        <w:rPr>
          <w:rFonts w:ascii="Arial" w:hAnsi="Arial" w:cs="Arial"/>
          <w:highlight w:val="yellow"/>
        </w:rPr>
        <w:t xml:space="preserve"> </w:t>
      </w:r>
      <w:r w:rsidR="00BE12CF" w:rsidRPr="00BE12CF">
        <w:rPr>
          <w:rFonts w:ascii="Arial" w:hAnsi="Arial" w:cs="Arial"/>
          <w:i/>
          <w:highlight w:val="yellow"/>
        </w:rPr>
        <w:t>et al.,</w:t>
      </w:r>
      <w:r w:rsidR="000D35FC" w:rsidRPr="00FE72AF">
        <w:rPr>
          <w:rFonts w:ascii="Arial" w:hAnsi="Arial" w:cs="Arial"/>
          <w:highlight w:val="yellow"/>
        </w:rPr>
        <w:t xml:space="preserve"> (2023)</w:t>
      </w:r>
      <w:r w:rsidR="000D35FC">
        <w:rPr>
          <w:rFonts w:ascii="Arial" w:hAnsi="Arial" w:cs="Arial"/>
        </w:rPr>
        <w:t xml:space="preserve">, </w:t>
      </w:r>
      <w:r w:rsidRPr="003C709B">
        <w:rPr>
          <w:rFonts w:ascii="Arial" w:hAnsi="Arial" w:cs="Arial"/>
        </w:rPr>
        <w:t>Shankar et al. (2013)</w:t>
      </w:r>
      <w:r w:rsidR="000D35FC">
        <w:rPr>
          <w:rFonts w:ascii="Arial" w:hAnsi="Arial" w:cs="Arial"/>
        </w:rPr>
        <w:t xml:space="preserve"> </w:t>
      </w:r>
      <w:r w:rsidR="000D35FC" w:rsidRPr="003C709B">
        <w:rPr>
          <w:rFonts w:ascii="Arial" w:hAnsi="Arial" w:cs="Arial"/>
        </w:rPr>
        <w:t xml:space="preserve">and </w:t>
      </w:r>
      <w:proofErr w:type="spellStart"/>
      <w:r w:rsidRPr="003C709B">
        <w:rPr>
          <w:rFonts w:ascii="Arial" w:hAnsi="Arial" w:cs="Arial"/>
        </w:rPr>
        <w:t>Narolia</w:t>
      </w:r>
      <w:proofErr w:type="spellEnd"/>
      <w:r w:rsidRPr="003C709B">
        <w:rPr>
          <w:rFonts w:ascii="Arial" w:hAnsi="Arial" w:cs="Arial"/>
        </w:rPr>
        <w:t xml:space="preserve"> et al. (2012). </w:t>
      </w:r>
    </w:p>
    <w:p w14:paraId="71F4BFF6" w14:textId="15E0F991" w:rsidR="003C709B" w:rsidRPr="003C709B" w:rsidRDefault="003C709B" w:rsidP="007D0D15">
      <w:pPr>
        <w:pStyle w:val="Body"/>
        <w:ind w:firstLine="720"/>
        <w:rPr>
          <w:rFonts w:ascii="Arial" w:hAnsi="Arial" w:cs="Arial"/>
        </w:rPr>
      </w:pPr>
      <w:r w:rsidRPr="003C709B">
        <w:rPr>
          <w:rFonts w:ascii="Arial" w:hAnsi="Arial" w:cs="Arial"/>
        </w:rPr>
        <w:t>3.2.</w:t>
      </w:r>
      <w:r w:rsidR="007D0D15">
        <w:rPr>
          <w:rFonts w:ascii="Arial" w:hAnsi="Arial" w:cs="Arial"/>
        </w:rPr>
        <w:t xml:space="preserve"> </w:t>
      </w:r>
      <w:r w:rsidRPr="003C709B">
        <w:rPr>
          <w:rFonts w:ascii="Arial" w:hAnsi="Arial" w:cs="Arial"/>
        </w:rPr>
        <w:t xml:space="preserve">Heritability and </w:t>
      </w:r>
      <w:r w:rsidR="007D0D15">
        <w:rPr>
          <w:rFonts w:ascii="Arial" w:hAnsi="Arial" w:cs="Arial"/>
        </w:rPr>
        <w:t>G</w:t>
      </w:r>
      <w:r w:rsidRPr="003C709B">
        <w:rPr>
          <w:rFonts w:ascii="Arial" w:hAnsi="Arial" w:cs="Arial"/>
        </w:rPr>
        <w:t xml:space="preserve">enetic </w:t>
      </w:r>
      <w:r w:rsidR="007D0D15">
        <w:rPr>
          <w:rFonts w:ascii="Arial" w:hAnsi="Arial" w:cs="Arial"/>
        </w:rPr>
        <w:t>A</w:t>
      </w:r>
      <w:r w:rsidRPr="003C709B">
        <w:rPr>
          <w:rFonts w:ascii="Arial" w:hAnsi="Arial" w:cs="Arial"/>
        </w:rPr>
        <w:t>dvance</w:t>
      </w:r>
    </w:p>
    <w:p w14:paraId="55752239" w14:textId="20E5C50C" w:rsidR="003C709B" w:rsidRPr="003C709B" w:rsidRDefault="003C709B" w:rsidP="003C709B">
      <w:pPr>
        <w:pStyle w:val="Body"/>
        <w:rPr>
          <w:rFonts w:ascii="Arial" w:hAnsi="Arial" w:cs="Arial"/>
        </w:rPr>
      </w:pPr>
      <w:r w:rsidRPr="003C709B">
        <w:rPr>
          <w:rFonts w:ascii="Arial" w:hAnsi="Arial" w:cs="Arial"/>
        </w:rPr>
        <w:t xml:space="preserve">The estimation of broad sense heritability value and genetic gain are given in table 3. According to classification made by Johnson et al. (1955), heritability in this study is high for all the characters and ranges from 0.65 to 0.99 (table 3, Fig. 2). The highest heritability (&gt; 90%) was recorded for day to first maturity (0.99), equatorial fruit diameter (0.99), day to first </w:t>
      </w:r>
      <w:r w:rsidRPr="003C709B">
        <w:rPr>
          <w:rFonts w:ascii="Arial" w:hAnsi="Arial" w:cs="Arial"/>
        </w:rPr>
        <w:lastRenderedPageBreak/>
        <w:t>flowering (0.97), plant height (0.94) and individual fruit weight (0.93). Total number of fruits per plant and yield per plant showed 0.87 and 0.80 respectively. The lowest value observed was 0.65 for number of primary ramifications. In tomato, high heritability is generally found for number of fruit</w:t>
      </w:r>
      <w:r w:rsidR="007F0BFA">
        <w:rPr>
          <w:rFonts w:ascii="Arial" w:hAnsi="Arial" w:cs="Arial"/>
        </w:rPr>
        <w:t>s</w:t>
      </w:r>
      <w:r w:rsidRPr="003C709B">
        <w:rPr>
          <w:rFonts w:ascii="Arial" w:hAnsi="Arial" w:cs="Arial"/>
        </w:rPr>
        <w:t xml:space="preserve"> per plant; individual fruit </w:t>
      </w:r>
      <w:r w:rsidR="007F0BFA" w:rsidRPr="003C709B">
        <w:rPr>
          <w:rFonts w:ascii="Arial" w:hAnsi="Arial" w:cs="Arial"/>
        </w:rPr>
        <w:t>weight</w:t>
      </w:r>
      <w:r w:rsidRPr="003C709B">
        <w:rPr>
          <w:rFonts w:ascii="Arial" w:hAnsi="Arial" w:cs="Arial"/>
        </w:rPr>
        <w:t xml:space="preserve">; individual fruit diameter; total fruit </w:t>
      </w:r>
      <w:r w:rsidR="007F0BFA" w:rsidRPr="003C709B">
        <w:rPr>
          <w:rFonts w:ascii="Arial" w:hAnsi="Arial" w:cs="Arial"/>
        </w:rPr>
        <w:t>weight</w:t>
      </w:r>
      <w:r w:rsidRPr="003C709B">
        <w:rPr>
          <w:rFonts w:ascii="Arial" w:hAnsi="Arial" w:cs="Arial"/>
        </w:rPr>
        <w:t xml:space="preserve"> harvested Theses finding are in accordance with Shankar et al. (2013), Islam </w:t>
      </w:r>
      <w:r w:rsidR="00BE12CF" w:rsidRPr="00BE12CF">
        <w:rPr>
          <w:rFonts w:ascii="Arial" w:hAnsi="Arial" w:cs="Arial"/>
          <w:i/>
        </w:rPr>
        <w:t>et al.,</w:t>
      </w:r>
      <w:r w:rsidRPr="003C709B">
        <w:rPr>
          <w:rFonts w:ascii="Arial" w:hAnsi="Arial" w:cs="Arial"/>
        </w:rPr>
        <w:t xml:space="preserve"> (2022), Rasheed </w:t>
      </w:r>
      <w:r w:rsidR="00BE12CF" w:rsidRPr="00BE12CF">
        <w:rPr>
          <w:rFonts w:ascii="Arial" w:hAnsi="Arial" w:cs="Arial"/>
          <w:i/>
        </w:rPr>
        <w:t>et al.,</w:t>
      </w:r>
      <w:r w:rsidRPr="003C709B">
        <w:rPr>
          <w:rFonts w:ascii="Arial" w:hAnsi="Arial" w:cs="Arial"/>
        </w:rPr>
        <w:t xml:space="preserve"> (2023). </w:t>
      </w:r>
    </w:p>
    <w:p w14:paraId="09AEC73E" w14:textId="57D38134" w:rsidR="003C709B" w:rsidRPr="003C709B" w:rsidRDefault="003C709B" w:rsidP="003C709B">
      <w:pPr>
        <w:pStyle w:val="Body"/>
        <w:rPr>
          <w:rFonts w:ascii="Arial" w:hAnsi="Arial" w:cs="Arial"/>
        </w:rPr>
      </w:pPr>
      <w:r w:rsidRPr="003C709B">
        <w:rPr>
          <w:rFonts w:ascii="Arial" w:hAnsi="Arial" w:cs="Arial"/>
        </w:rPr>
        <w:t>Estimating heritability is a key step in genetics and breeding programs because it indicate</w:t>
      </w:r>
      <w:r w:rsidR="00B34DE9" w:rsidRPr="00B34DE9">
        <w:rPr>
          <w:rFonts w:ascii="Arial" w:hAnsi="Arial" w:cs="Arial"/>
          <w:highlight w:val="yellow"/>
        </w:rPr>
        <w:t>s</w:t>
      </w:r>
      <w:r w:rsidRPr="003C709B">
        <w:rPr>
          <w:rFonts w:ascii="Arial" w:hAnsi="Arial" w:cs="Arial"/>
        </w:rPr>
        <w:t xml:space="preserve"> how much of the observed variation in a trait is due to genetic factors, rather than the environment. Understanding heritability helps breeders decide whether selection will be effective and wh</w:t>
      </w:r>
      <w:r w:rsidR="00B34DE9" w:rsidRPr="00B34DE9">
        <w:rPr>
          <w:rFonts w:ascii="Arial" w:hAnsi="Arial" w:cs="Arial"/>
          <w:highlight w:val="yellow"/>
        </w:rPr>
        <w:t>ich</w:t>
      </w:r>
      <w:r w:rsidRPr="003C709B">
        <w:rPr>
          <w:rFonts w:ascii="Arial" w:hAnsi="Arial" w:cs="Arial"/>
        </w:rPr>
        <w:t xml:space="preserve"> breeding method to use. The estimation of </w:t>
      </w:r>
      <w:r w:rsidR="00B528E4" w:rsidRPr="003C709B">
        <w:rPr>
          <w:rFonts w:ascii="Arial" w:hAnsi="Arial" w:cs="Arial"/>
        </w:rPr>
        <w:t>heritability</w:t>
      </w:r>
      <w:r w:rsidRPr="003C709B">
        <w:rPr>
          <w:rFonts w:ascii="Arial" w:hAnsi="Arial" w:cs="Arial"/>
        </w:rPr>
        <w:t xml:space="preserve"> </w:t>
      </w:r>
      <w:r w:rsidR="00B528E4" w:rsidRPr="003C709B">
        <w:rPr>
          <w:rFonts w:ascii="Arial" w:hAnsi="Arial" w:cs="Arial"/>
        </w:rPr>
        <w:t>permits</w:t>
      </w:r>
      <w:r w:rsidRPr="003C709B">
        <w:rPr>
          <w:rFonts w:ascii="Arial" w:hAnsi="Arial" w:cs="Arial"/>
        </w:rPr>
        <w:t xml:space="preserve"> to predict response to selection; to choose effective breeding strategies to estimate genetic advance and to </w:t>
      </w:r>
      <w:r w:rsidR="00B528E4" w:rsidRPr="003C709B">
        <w:rPr>
          <w:rFonts w:ascii="Arial" w:hAnsi="Arial" w:cs="Arial"/>
        </w:rPr>
        <w:t>understand</w:t>
      </w:r>
      <w:r w:rsidRPr="003C709B">
        <w:rPr>
          <w:rFonts w:ascii="Arial" w:hAnsi="Arial" w:cs="Arial"/>
        </w:rPr>
        <w:t xml:space="preserve"> trait stability. In the case of highest value of heritability (&gt; 60%), traits of interest exhibit additive gene action suggested the greater effectiveness of selection due to the less influence of environment and improvement to be expected for these parameters in future breeding program. These </w:t>
      </w:r>
      <w:r w:rsidR="00B34DE9" w:rsidRPr="00B34DE9">
        <w:rPr>
          <w:rFonts w:ascii="Arial" w:hAnsi="Arial" w:cs="Arial"/>
          <w:highlight w:val="yellow"/>
        </w:rPr>
        <w:t>traits</w:t>
      </w:r>
      <w:r w:rsidRPr="003C709B">
        <w:rPr>
          <w:rFonts w:ascii="Arial" w:hAnsi="Arial" w:cs="Arial"/>
        </w:rPr>
        <w:t xml:space="preserve"> can </w:t>
      </w:r>
      <w:r w:rsidRPr="00B34DE9">
        <w:rPr>
          <w:rFonts w:ascii="Arial" w:hAnsi="Arial" w:cs="Arial"/>
          <w:highlight w:val="yellow"/>
        </w:rPr>
        <w:t>b</w:t>
      </w:r>
      <w:r w:rsidR="00B34DE9" w:rsidRPr="00B34DE9">
        <w:rPr>
          <w:rFonts w:ascii="Arial" w:hAnsi="Arial" w:cs="Arial"/>
          <w:highlight w:val="yellow"/>
        </w:rPr>
        <w:t>e</w:t>
      </w:r>
      <w:r w:rsidRPr="003C709B">
        <w:rPr>
          <w:rFonts w:ascii="Arial" w:hAnsi="Arial" w:cs="Arial"/>
        </w:rPr>
        <w:t xml:space="preserve"> improved b</w:t>
      </w:r>
      <w:r w:rsidRPr="00B34DE9">
        <w:rPr>
          <w:rFonts w:ascii="Arial" w:hAnsi="Arial" w:cs="Arial"/>
          <w:highlight w:val="yellow"/>
        </w:rPr>
        <w:t>y</w:t>
      </w:r>
      <w:r w:rsidRPr="003C709B">
        <w:rPr>
          <w:rFonts w:ascii="Arial" w:hAnsi="Arial" w:cs="Arial"/>
        </w:rPr>
        <w:t xml:space="preserve"> simple selection by observation of the performance of offspring. Similar results were also reported by Shankar </w:t>
      </w:r>
      <w:r w:rsidRPr="003A0795">
        <w:rPr>
          <w:rFonts w:ascii="Arial" w:hAnsi="Arial" w:cs="Arial"/>
          <w:i/>
          <w:iCs/>
        </w:rPr>
        <w:t>et al.</w:t>
      </w:r>
      <w:r w:rsidR="003A0795" w:rsidRPr="003A0795">
        <w:rPr>
          <w:rFonts w:ascii="Arial" w:hAnsi="Arial" w:cs="Arial"/>
          <w:i/>
          <w:iCs/>
        </w:rPr>
        <w:t>,</w:t>
      </w:r>
      <w:r w:rsidRPr="003C709B">
        <w:rPr>
          <w:rFonts w:ascii="Arial" w:hAnsi="Arial" w:cs="Arial"/>
        </w:rPr>
        <w:t xml:space="preserve"> </w:t>
      </w:r>
      <w:r w:rsidRPr="003A0795">
        <w:rPr>
          <w:rFonts w:ascii="Arial" w:hAnsi="Arial" w:cs="Arial"/>
        </w:rPr>
        <w:t xml:space="preserve">(2013), Sushma </w:t>
      </w:r>
      <w:r w:rsidRPr="003A0795">
        <w:rPr>
          <w:rFonts w:ascii="Arial" w:hAnsi="Arial" w:cs="Arial"/>
          <w:i/>
          <w:iCs/>
        </w:rPr>
        <w:t>et al.</w:t>
      </w:r>
      <w:r w:rsidR="003A0795" w:rsidRPr="003A0795">
        <w:rPr>
          <w:rFonts w:ascii="Arial" w:hAnsi="Arial" w:cs="Arial"/>
          <w:i/>
          <w:iCs/>
        </w:rPr>
        <w:t>,</w:t>
      </w:r>
      <w:r w:rsidRPr="003A0795">
        <w:rPr>
          <w:rFonts w:ascii="Arial" w:hAnsi="Arial" w:cs="Arial"/>
        </w:rPr>
        <w:t xml:space="preserve"> (2020)</w:t>
      </w:r>
      <w:r w:rsidR="00680688" w:rsidRPr="003A0795">
        <w:rPr>
          <w:rFonts w:ascii="Arial" w:hAnsi="Arial" w:cs="Arial"/>
        </w:rPr>
        <w:t xml:space="preserve">, </w:t>
      </w:r>
      <w:r w:rsidRPr="003A0795">
        <w:rPr>
          <w:rFonts w:ascii="Arial" w:hAnsi="Arial" w:cs="Arial"/>
        </w:rPr>
        <w:t xml:space="preserve">Meena </w:t>
      </w:r>
      <w:r w:rsidRPr="003A0795">
        <w:rPr>
          <w:rFonts w:ascii="Arial" w:hAnsi="Arial" w:cs="Arial"/>
          <w:i/>
          <w:iCs/>
        </w:rPr>
        <w:t>et al.</w:t>
      </w:r>
      <w:r w:rsidR="003A0795" w:rsidRPr="003A0795">
        <w:rPr>
          <w:rFonts w:ascii="Arial" w:hAnsi="Arial" w:cs="Arial"/>
          <w:i/>
          <w:iCs/>
        </w:rPr>
        <w:t>,</w:t>
      </w:r>
      <w:r w:rsidRPr="003A0795">
        <w:rPr>
          <w:rFonts w:ascii="Arial" w:hAnsi="Arial" w:cs="Arial"/>
        </w:rPr>
        <w:t xml:space="preserve"> (2023)</w:t>
      </w:r>
      <w:r w:rsidR="00680688" w:rsidRPr="003A0795">
        <w:rPr>
          <w:rFonts w:ascii="Arial" w:hAnsi="Arial" w:cs="Arial"/>
        </w:rPr>
        <w:t xml:space="preserve"> and </w:t>
      </w:r>
      <w:proofErr w:type="spellStart"/>
      <w:r w:rsidR="00680688" w:rsidRPr="003A0795">
        <w:rPr>
          <w:rFonts w:ascii="Arial" w:hAnsi="Arial" w:cs="Arial"/>
          <w:highlight w:val="yellow"/>
        </w:rPr>
        <w:t>Dwary</w:t>
      </w:r>
      <w:proofErr w:type="spellEnd"/>
      <w:r w:rsidR="00680688" w:rsidRPr="003A0795">
        <w:rPr>
          <w:rFonts w:ascii="Arial" w:hAnsi="Arial" w:cs="Arial"/>
          <w:highlight w:val="yellow"/>
        </w:rPr>
        <w:t xml:space="preserve"> </w:t>
      </w:r>
      <w:r w:rsidR="00BE12CF" w:rsidRPr="003A0795">
        <w:rPr>
          <w:rFonts w:ascii="Arial" w:hAnsi="Arial" w:cs="Arial"/>
          <w:i/>
          <w:highlight w:val="yellow"/>
        </w:rPr>
        <w:t>et al.,</w:t>
      </w:r>
      <w:r w:rsidR="00680688" w:rsidRPr="003A0795">
        <w:rPr>
          <w:rFonts w:ascii="Arial" w:hAnsi="Arial" w:cs="Arial"/>
          <w:highlight w:val="yellow"/>
        </w:rPr>
        <w:t xml:space="preserve"> (2023)</w:t>
      </w:r>
      <w:r w:rsidRPr="003A0795">
        <w:rPr>
          <w:rFonts w:ascii="Arial" w:hAnsi="Arial" w:cs="Arial"/>
        </w:rPr>
        <w:t xml:space="preserve">. </w:t>
      </w:r>
      <w:r w:rsidRPr="003C709B">
        <w:rPr>
          <w:rFonts w:ascii="Arial" w:hAnsi="Arial" w:cs="Arial"/>
        </w:rPr>
        <w:t xml:space="preserve">Moderate heritability suggest that phenotype is </w:t>
      </w:r>
      <w:r w:rsidR="00B528E4" w:rsidRPr="003C709B">
        <w:rPr>
          <w:rFonts w:ascii="Arial" w:hAnsi="Arial" w:cs="Arial"/>
        </w:rPr>
        <w:t>equally</w:t>
      </w:r>
      <w:r w:rsidRPr="003C709B">
        <w:rPr>
          <w:rFonts w:ascii="Arial" w:hAnsi="Arial" w:cs="Arial"/>
        </w:rPr>
        <w:t xml:space="preserve"> due to the influence of genotype and environment. Selecting based on the performance of progenies could be done but need more generation. In case of low heritability, (&lt;20%), traits of interests exhibit dominant and </w:t>
      </w:r>
      <w:proofErr w:type="spellStart"/>
      <w:r w:rsidRPr="003C709B">
        <w:rPr>
          <w:rFonts w:ascii="Arial" w:hAnsi="Arial" w:cs="Arial"/>
        </w:rPr>
        <w:t>epistasic</w:t>
      </w:r>
      <w:proofErr w:type="spellEnd"/>
      <w:r w:rsidRPr="003C709B">
        <w:rPr>
          <w:rFonts w:ascii="Arial" w:hAnsi="Arial" w:cs="Arial"/>
        </w:rPr>
        <w:t xml:space="preserve"> (non-additive) gene action. Influence of environmental factors is strong for their expression and genotype selection based on these characters may be postponed to the later generations (</w:t>
      </w:r>
      <w:proofErr w:type="spellStart"/>
      <w:r w:rsidRPr="003C709B">
        <w:rPr>
          <w:rFonts w:ascii="Arial" w:hAnsi="Arial" w:cs="Arial"/>
        </w:rPr>
        <w:t>Savaranan</w:t>
      </w:r>
      <w:proofErr w:type="spellEnd"/>
      <w:r w:rsidRPr="003C709B">
        <w:rPr>
          <w:rFonts w:ascii="Arial" w:hAnsi="Arial" w:cs="Arial"/>
        </w:rPr>
        <w:t xml:space="preserve"> </w:t>
      </w:r>
      <w:r w:rsidR="00BE12CF" w:rsidRPr="00BE12CF">
        <w:rPr>
          <w:rFonts w:ascii="Arial" w:hAnsi="Arial" w:cs="Arial"/>
          <w:i/>
        </w:rPr>
        <w:t>et al.,</w:t>
      </w:r>
      <w:r w:rsidRPr="003C709B">
        <w:rPr>
          <w:rFonts w:ascii="Arial" w:hAnsi="Arial" w:cs="Arial"/>
        </w:rPr>
        <w:t xml:space="preserve"> 2019). Indirect selection; </w:t>
      </w:r>
      <w:r w:rsidR="00B528E4" w:rsidRPr="003C709B">
        <w:rPr>
          <w:rFonts w:ascii="Arial" w:hAnsi="Arial" w:cs="Arial"/>
        </w:rPr>
        <w:t>recurrent</w:t>
      </w:r>
      <w:r w:rsidRPr="003C709B">
        <w:rPr>
          <w:rFonts w:ascii="Arial" w:hAnsi="Arial" w:cs="Arial"/>
        </w:rPr>
        <w:t xml:space="preserve"> selection; exploiting heterosis; development of synthetic variety or backcross breeding are more efficient methods to select characters with low heritability.</w:t>
      </w:r>
    </w:p>
    <w:p w14:paraId="111E4388" w14:textId="41B24939" w:rsidR="003C709B" w:rsidRPr="003C709B" w:rsidRDefault="003C709B" w:rsidP="003C709B">
      <w:pPr>
        <w:pStyle w:val="Body"/>
        <w:rPr>
          <w:rFonts w:ascii="Arial" w:hAnsi="Arial" w:cs="Arial"/>
        </w:rPr>
      </w:pPr>
      <w:r w:rsidRPr="003C709B">
        <w:rPr>
          <w:rFonts w:ascii="Arial" w:hAnsi="Arial" w:cs="Arial"/>
        </w:rPr>
        <w:t xml:space="preserve">Expected genetic advance (GA) is range from 0.73 for the number of primary </w:t>
      </w:r>
      <w:r w:rsidR="00B528E4" w:rsidRPr="003C709B">
        <w:rPr>
          <w:rFonts w:ascii="Arial" w:hAnsi="Arial" w:cs="Arial"/>
        </w:rPr>
        <w:t>ramifications</w:t>
      </w:r>
      <w:r w:rsidRPr="003C709B">
        <w:rPr>
          <w:rFonts w:ascii="Arial" w:hAnsi="Arial" w:cs="Arial"/>
        </w:rPr>
        <w:t xml:space="preserve"> to 366.65 g/plant for fruit yield per plant. The lowest GA values are recorded from vegetative and cycles parameters respectively 0.73 for RAM; 1.06 mm for PSD, 4.89 DAT for DFLO and 6.80 DAT for DMAT. The medium value </w:t>
      </w:r>
      <w:r w:rsidR="00B528E4" w:rsidRPr="003C709B">
        <w:rPr>
          <w:rFonts w:ascii="Arial" w:hAnsi="Arial" w:cs="Arial"/>
        </w:rPr>
        <w:t>is</w:t>
      </w:r>
      <w:r w:rsidRPr="003C709B">
        <w:rPr>
          <w:rFonts w:ascii="Arial" w:hAnsi="Arial" w:cs="Arial"/>
        </w:rPr>
        <w:t xml:space="preserve"> recorded from plant height (12.61 cm) and fruits calibrations (11.70 mm for EFD and 16.74g for IFW). The highest values of GA are for TNFP (25.66 fruits per plant) and fruit yield per plant 366.65 g. </w:t>
      </w:r>
    </w:p>
    <w:p w14:paraId="5111801D" w14:textId="57AFE6DB" w:rsidR="003C709B" w:rsidRPr="003C709B" w:rsidRDefault="003C709B" w:rsidP="003C709B">
      <w:pPr>
        <w:pStyle w:val="Body"/>
        <w:rPr>
          <w:rFonts w:ascii="Arial" w:hAnsi="Arial" w:cs="Arial"/>
        </w:rPr>
      </w:pPr>
      <w:r w:rsidRPr="003C709B">
        <w:rPr>
          <w:rFonts w:ascii="Arial" w:hAnsi="Arial" w:cs="Arial"/>
        </w:rPr>
        <w:t xml:space="preserve">Genetic advance as per cent of mean (GAM) is ranges from </w:t>
      </w:r>
      <w:r w:rsidRPr="00B34DE9">
        <w:rPr>
          <w:rFonts w:ascii="Arial" w:hAnsi="Arial" w:cs="Arial"/>
          <w:highlight w:val="yellow"/>
        </w:rPr>
        <w:t>8.85</w:t>
      </w:r>
      <w:r w:rsidRPr="003C709B">
        <w:rPr>
          <w:rFonts w:ascii="Arial" w:hAnsi="Arial" w:cs="Arial"/>
        </w:rPr>
        <w:t xml:space="preserve"> to 42.55% (table 3, Fig. 2). The highest value is recorded from yields and its component with successively 42.55% for IFW, 41.73% for TNFP, 29.69% for EFD and 23.05% for fruit yield per plant. These values of GAM are classified to be high. Moderate values were found in vegetative and cycles parameters with 19.62% for plant height (</w:t>
      </w:r>
      <w:r w:rsidRPr="00B34DE9">
        <w:rPr>
          <w:rFonts w:ascii="Arial" w:hAnsi="Arial" w:cs="Arial"/>
          <w:highlight w:val="yellow"/>
        </w:rPr>
        <w:t>P</w:t>
      </w:r>
      <w:r w:rsidR="00B34DE9" w:rsidRPr="00B34DE9">
        <w:rPr>
          <w:rFonts w:ascii="Arial" w:hAnsi="Arial" w:cs="Arial"/>
          <w:highlight w:val="yellow"/>
        </w:rPr>
        <w:t>H</w:t>
      </w:r>
      <w:r w:rsidRPr="003C709B">
        <w:rPr>
          <w:rFonts w:ascii="Arial" w:hAnsi="Arial" w:cs="Arial"/>
        </w:rPr>
        <w:t>), 19.26% for day to first flowering (DFLO) 17.49% for day to first maturity (DMAT) and 10.78% for the number of primary ramification (RAM). The lowest value of GAM is 8.85%, recorded from principal stem di</w:t>
      </w:r>
      <w:r w:rsidR="00B528E4">
        <w:rPr>
          <w:rFonts w:ascii="Arial" w:hAnsi="Arial" w:cs="Arial"/>
        </w:rPr>
        <w:t>a</w:t>
      </w:r>
      <w:r w:rsidRPr="003C709B">
        <w:rPr>
          <w:rFonts w:ascii="Arial" w:hAnsi="Arial" w:cs="Arial"/>
        </w:rPr>
        <w:t>m</w:t>
      </w:r>
      <w:r w:rsidR="00B528E4">
        <w:rPr>
          <w:rFonts w:ascii="Arial" w:hAnsi="Arial" w:cs="Arial"/>
        </w:rPr>
        <w:t>e</w:t>
      </w:r>
      <w:r w:rsidRPr="003C709B">
        <w:rPr>
          <w:rFonts w:ascii="Arial" w:hAnsi="Arial" w:cs="Arial"/>
        </w:rPr>
        <w:t xml:space="preserve">ter (PSD) (Johnson </w:t>
      </w:r>
      <w:r w:rsidR="00BE12CF" w:rsidRPr="00BE12CF">
        <w:rPr>
          <w:rFonts w:ascii="Arial" w:hAnsi="Arial" w:cs="Arial"/>
          <w:i/>
        </w:rPr>
        <w:t>et al.,</w:t>
      </w:r>
      <w:r w:rsidRPr="003C709B">
        <w:rPr>
          <w:rFonts w:ascii="Arial" w:hAnsi="Arial" w:cs="Arial"/>
        </w:rPr>
        <w:t xml:space="preserve"> 1955).</w:t>
      </w:r>
    </w:p>
    <w:p w14:paraId="276CABDB" w14:textId="64AC7205" w:rsidR="003C709B" w:rsidRPr="00071074" w:rsidRDefault="003C709B" w:rsidP="00CA1BAD">
      <w:pPr>
        <w:pStyle w:val="Body"/>
        <w:rPr>
          <w:rFonts w:ascii="Arial" w:hAnsi="Arial" w:cs="Arial"/>
        </w:rPr>
      </w:pPr>
      <w:r w:rsidRPr="003C709B">
        <w:rPr>
          <w:rFonts w:ascii="Arial" w:hAnsi="Arial" w:cs="Arial"/>
        </w:rPr>
        <w:t xml:space="preserve">The expected genetic advance (GA) </w:t>
      </w:r>
      <w:r w:rsidR="00B528E4" w:rsidRPr="003C709B">
        <w:rPr>
          <w:rFonts w:ascii="Arial" w:hAnsi="Arial" w:cs="Arial"/>
        </w:rPr>
        <w:t>indicates</w:t>
      </w:r>
      <w:r w:rsidRPr="003C709B">
        <w:rPr>
          <w:rFonts w:ascii="Arial" w:hAnsi="Arial" w:cs="Arial"/>
        </w:rPr>
        <w:t xml:space="preserve"> the actual expected gain for a parameter. Coupled with high value of mean, it was a good tool for selecting trait in a breeding program (Pooja </w:t>
      </w:r>
      <w:r w:rsidR="00BE12CF" w:rsidRPr="00BE12CF">
        <w:rPr>
          <w:rFonts w:ascii="Arial" w:hAnsi="Arial" w:cs="Arial"/>
          <w:i/>
        </w:rPr>
        <w:t>et al.,</w:t>
      </w:r>
      <w:r w:rsidRPr="003C709B">
        <w:rPr>
          <w:rFonts w:ascii="Arial" w:hAnsi="Arial" w:cs="Arial"/>
        </w:rPr>
        <w:t xml:space="preserve"> 2022). In Burkina Faso, the recommended cultural practice in tomato production in field transplant at 0.8 m x 0.5 m planting spacing </w:t>
      </w:r>
      <w:r w:rsidR="00B528E4" w:rsidRPr="003C709B">
        <w:rPr>
          <w:rFonts w:ascii="Arial" w:hAnsi="Arial" w:cs="Arial"/>
        </w:rPr>
        <w:t>which</w:t>
      </w:r>
      <w:r w:rsidRPr="003C709B">
        <w:rPr>
          <w:rFonts w:ascii="Arial" w:hAnsi="Arial" w:cs="Arial"/>
        </w:rPr>
        <w:t xml:space="preserve"> correspond to 25,000 plants per ha (Rouamba </w:t>
      </w:r>
      <w:r w:rsidR="00BE12CF" w:rsidRPr="00BE12CF">
        <w:rPr>
          <w:rFonts w:ascii="Arial" w:hAnsi="Arial" w:cs="Arial"/>
          <w:i/>
        </w:rPr>
        <w:t>et al.,</w:t>
      </w:r>
      <w:r w:rsidRPr="003C709B">
        <w:rPr>
          <w:rFonts w:ascii="Arial" w:hAnsi="Arial" w:cs="Arial"/>
        </w:rPr>
        <w:t xml:space="preserve"> 2013). The expected genetic gain in fruit yield per plant of 366.65 g in this study would correspond to an increase in fruit yield of more than 9 t/ha, </w:t>
      </w:r>
      <w:r w:rsidR="00B528E4" w:rsidRPr="003C709B">
        <w:rPr>
          <w:rFonts w:ascii="Arial" w:hAnsi="Arial" w:cs="Arial"/>
        </w:rPr>
        <w:t>which</w:t>
      </w:r>
      <w:r w:rsidRPr="003C709B">
        <w:rPr>
          <w:rFonts w:ascii="Arial" w:hAnsi="Arial" w:cs="Arial"/>
        </w:rPr>
        <w:t xml:space="preserve"> </w:t>
      </w:r>
      <w:r w:rsidR="00B528E4" w:rsidRPr="003C709B">
        <w:rPr>
          <w:rFonts w:ascii="Arial" w:hAnsi="Arial" w:cs="Arial"/>
        </w:rPr>
        <w:t>represent</w:t>
      </w:r>
      <w:r w:rsidRPr="003C709B">
        <w:rPr>
          <w:rFonts w:ascii="Arial" w:hAnsi="Arial" w:cs="Arial"/>
        </w:rPr>
        <w:t xml:space="preserve"> more than 50% of actual fruit yield product per ha (MAAHA, 2020). According to Johnson </w:t>
      </w:r>
      <w:r w:rsidRPr="003A0795">
        <w:rPr>
          <w:rFonts w:ascii="Arial" w:hAnsi="Arial" w:cs="Arial"/>
          <w:i/>
          <w:iCs/>
        </w:rPr>
        <w:t>et al.</w:t>
      </w:r>
      <w:r w:rsidR="003A0795" w:rsidRPr="003A0795">
        <w:rPr>
          <w:rFonts w:ascii="Arial" w:hAnsi="Arial" w:cs="Arial"/>
          <w:i/>
          <w:iCs/>
        </w:rPr>
        <w:t>,</w:t>
      </w:r>
      <w:r w:rsidRPr="003C709B">
        <w:rPr>
          <w:rFonts w:ascii="Arial" w:hAnsi="Arial" w:cs="Arial"/>
        </w:rPr>
        <w:t xml:space="preserve"> (1955), high heritability coupled with high genetic advance as per cent of mean (GAM) were more useful than heritability alone in the prediction of the resultant effect during selection of best individual genotype (</w:t>
      </w:r>
      <w:proofErr w:type="spellStart"/>
      <w:r w:rsidRPr="003C709B">
        <w:rPr>
          <w:rFonts w:ascii="Arial" w:hAnsi="Arial" w:cs="Arial"/>
        </w:rPr>
        <w:t>Eppakayala</w:t>
      </w:r>
      <w:proofErr w:type="spellEnd"/>
      <w:r w:rsidRPr="003C709B">
        <w:rPr>
          <w:rFonts w:ascii="Arial" w:hAnsi="Arial" w:cs="Arial"/>
        </w:rPr>
        <w:t xml:space="preserve"> </w:t>
      </w:r>
      <w:r w:rsidR="00BE12CF" w:rsidRPr="00BE12CF">
        <w:rPr>
          <w:rFonts w:ascii="Arial" w:hAnsi="Arial" w:cs="Arial"/>
          <w:i/>
        </w:rPr>
        <w:t>et al.,</w:t>
      </w:r>
      <w:r w:rsidRPr="003C709B">
        <w:rPr>
          <w:rFonts w:ascii="Arial" w:hAnsi="Arial" w:cs="Arial"/>
        </w:rPr>
        <w:t xml:space="preserve"> 2021). It also </w:t>
      </w:r>
      <w:r w:rsidR="00B528E4" w:rsidRPr="003C709B">
        <w:rPr>
          <w:rFonts w:ascii="Arial" w:hAnsi="Arial" w:cs="Arial"/>
        </w:rPr>
        <w:t>indicates</w:t>
      </w:r>
      <w:r w:rsidRPr="003C709B">
        <w:rPr>
          <w:rFonts w:ascii="Arial" w:hAnsi="Arial" w:cs="Arial"/>
        </w:rPr>
        <w:t xml:space="preserve"> the presence of additive </w:t>
      </w:r>
      <w:r w:rsidRPr="003C709B">
        <w:rPr>
          <w:rFonts w:ascii="Arial" w:hAnsi="Arial" w:cs="Arial"/>
        </w:rPr>
        <w:lastRenderedPageBreak/>
        <w:t xml:space="preserve">gene effects </w:t>
      </w:r>
      <w:r w:rsidR="00CA1BAD" w:rsidRPr="00CA1BAD">
        <w:rPr>
          <w:rFonts w:ascii="Arial" w:hAnsi="Arial" w:cs="Arial"/>
          <w:highlight w:val="yellow"/>
        </w:rPr>
        <w:t xml:space="preserve">(Tena </w:t>
      </w:r>
      <w:r w:rsidR="00CA1BAD" w:rsidRPr="00CA1BAD">
        <w:rPr>
          <w:rFonts w:ascii="Arial" w:hAnsi="Arial" w:cs="Arial"/>
          <w:i/>
          <w:iCs/>
          <w:highlight w:val="yellow"/>
        </w:rPr>
        <w:t>et al.,</w:t>
      </w:r>
      <w:r w:rsidR="00CA1BAD" w:rsidRPr="00CA1BAD">
        <w:rPr>
          <w:rFonts w:ascii="Arial" w:hAnsi="Arial" w:cs="Arial"/>
          <w:highlight w:val="yellow"/>
        </w:rPr>
        <w:t xml:space="preserve"> 202</w:t>
      </w:r>
      <w:r w:rsidR="003F406D">
        <w:rPr>
          <w:rFonts w:ascii="Arial" w:hAnsi="Arial" w:cs="Arial"/>
          <w:highlight w:val="yellow"/>
        </w:rPr>
        <w:t>2</w:t>
      </w:r>
      <w:r w:rsidR="00CA1BAD" w:rsidRPr="00CA1BAD">
        <w:rPr>
          <w:rFonts w:ascii="Arial" w:hAnsi="Arial" w:cs="Arial"/>
          <w:highlight w:val="yellow"/>
        </w:rPr>
        <w:t>)</w:t>
      </w:r>
      <w:r w:rsidR="00CA1BAD">
        <w:rPr>
          <w:rFonts w:ascii="Arial" w:hAnsi="Arial" w:cs="Arial"/>
        </w:rPr>
        <w:t xml:space="preserve"> </w:t>
      </w:r>
      <w:r w:rsidRPr="003C709B">
        <w:rPr>
          <w:rFonts w:ascii="Arial" w:hAnsi="Arial" w:cs="Arial"/>
        </w:rPr>
        <w:t>which may be utilized for improvement through phenotypic selection for trait of interest</w:t>
      </w:r>
      <w:r w:rsidR="00CA1BAD">
        <w:rPr>
          <w:rFonts w:ascii="Arial" w:hAnsi="Arial" w:cs="Arial"/>
        </w:rPr>
        <w:t xml:space="preserve"> (Roka </w:t>
      </w:r>
      <w:r w:rsidR="00CA1BAD" w:rsidRPr="00CA1BAD">
        <w:rPr>
          <w:rFonts w:ascii="Arial" w:hAnsi="Arial" w:cs="Arial"/>
          <w:i/>
          <w:iCs/>
        </w:rPr>
        <w:t>et al.,</w:t>
      </w:r>
      <w:r w:rsidR="00CA1BAD">
        <w:rPr>
          <w:rFonts w:ascii="Arial" w:hAnsi="Arial" w:cs="Arial"/>
        </w:rPr>
        <w:t xml:space="preserve"> 2024)</w:t>
      </w:r>
      <w:r w:rsidRPr="003C709B">
        <w:rPr>
          <w:rFonts w:ascii="Arial" w:hAnsi="Arial" w:cs="Arial"/>
        </w:rPr>
        <w:t xml:space="preserve">. </w:t>
      </w:r>
      <w:r w:rsidR="00CA1BAD" w:rsidRPr="00CA1BAD">
        <w:rPr>
          <w:rFonts w:ascii="Arial" w:hAnsi="Arial" w:cs="Arial"/>
        </w:rPr>
        <w:t xml:space="preserve">Moreover, </w:t>
      </w:r>
      <w:r w:rsidR="00CA1BAD" w:rsidRPr="00CA1BAD">
        <w:rPr>
          <w:rFonts w:ascii="Arial" w:hAnsi="Arial" w:cs="Arial"/>
          <w:highlight w:val="yellow"/>
        </w:rPr>
        <w:t xml:space="preserve">Wanga </w:t>
      </w:r>
      <w:r w:rsidR="00CA1BAD" w:rsidRPr="00CA1BAD">
        <w:rPr>
          <w:rFonts w:ascii="Arial" w:hAnsi="Arial" w:cs="Arial"/>
          <w:i/>
          <w:iCs/>
          <w:highlight w:val="yellow"/>
        </w:rPr>
        <w:t xml:space="preserve">et al., </w:t>
      </w:r>
      <w:r w:rsidR="00CA1BAD" w:rsidRPr="00CA1BAD">
        <w:rPr>
          <w:rFonts w:ascii="Arial" w:hAnsi="Arial" w:cs="Arial"/>
          <w:highlight w:val="yellow"/>
        </w:rPr>
        <w:t>2021</w:t>
      </w:r>
      <w:r w:rsidR="00CA1BAD">
        <w:rPr>
          <w:rFonts w:ascii="Arial" w:hAnsi="Arial" w:cs="Arial"/>
        </w:rPr>
        <w:t xml:space="preserve"> suggested that the </w:t>
      </w:r>
      <w:r w:rsidR="00CA1BAD" w:rsidRPr="00CA1BAD">
        <w:rPr>
          <w:rFonts w:ascii="Arial" w:hAnsi="Arial" w:cs="Arial"/>
        </w:rPr>
        <w:t>selecti</w:t>
      </w:r>
      <w:r w:rsidR="00CA1BAD">
        <w:rPr>
          <w:rFonts w:ascii="Arial" w:hAnsi="Arial" w:cs="Arial"/>
        </w:rPr>
        <w:t>on</w:t>
      </w:r>
      <w:r w:rsidR="00CA1BAD" w:rsidRPr="00CA1BAD">
        <w:rPr>
          <w:rFonts w:ascii="Arial" w:hAnsi="Arial" w:cs="Arial"/>
        </w:rPr>
        <w:t xml:space="preserve"> at </w:t>
      </w:r>
      <w:r w:rsidR="00CA1BAD">
        <w:rPr>
          <w:rFonts w:ascii="Arial" w:hAnsi="Arial" w:cs="Arial"/>
        </w:rPr>
        <w:t xml:space="preserve">an </w:t>
      </w:r>
      <w:r w:rsidR="00CA1BAD" w:rsidRPr="00CA1BAD">
        <w:rPr>
          <w:rFonts w:ascii="Arial" w:hAnsi="Arial" w:cs="Arial"/>
        </w:rPr>
        <w:t xml:space="preserve">early segregating generation will be advantageous for </w:t>
      </w:r>
      <w:r w:rsidR="00CA1BAD">
        <w:rPr>
          <w:rFonts w:ascii="Arial" w:hAnsi="Arial" w:cs="Arial"/>
        </w:rPr>
        <w:t xml:space="preserve">selecting </w:t>
      </w:r>
      <w:r w:rsidR="00CA1BAD" w:rsidRPr="00CA1BAD">
        <w:rPr>
          <w:rFonts w:ascii="Arial" w:hAnsi="Arial" w:cs="Arial"/>
        </w:rPr>
        <w:t xml:space="preserve">superior varieties. </w:t>
      </w:r>
      <w:r w:rsidRPr="003C709B">
        <w:rPr>
          <w:rFonts w:ascii="Arial" w:hAnsi="Arial" w:cs="Arial"/>
        </w:rPr>
        <w:t xml:space="preserve">This is the case of fruit yield and </w:t>
      </w:r>
      <w:r w:rsidR="00B528E4" w:rsidRPr="003C709B">
        <w:rPr>
          <w:rFonts w:ascii="Arial" w:hAnsi="Arial" w:cs="Arial"/>
        </w:rPr>
        <w:t>its</w:t>
      </w:r>
      <w:r w:rsidRPr="003C709B">
        <w:rPr>
          <w:rFonts w:ascii="Arial" w:hAnsi="Arial" w:cs="Arial"/>
        </w:rPr>
        <w:t xml:space="preserve"> principal component</w:t>
      </w:r>
      <w:r w:rsidR="00B34DE9" w:rsidRPr="00B34DE9">
        <w:rPr>
          <w:rFonts w:ascii="Arial" w:hAnsi="Arial" w:cs="Arial"/>
          <w:highlight w:val="yellow"/>
        </w:rPr>
        <w:t>s</w:t>
      </w:r>
      <w:r w:rsidRPr="003C709B">
        <w:rPr>
          <w:rFonts w:ascii="Arial" w:hAnsi="Arial" w:cs="Arial"/>
        </w:rPr>
        <w:t xml:space="preserve"> </w:t>
      </w:r>
      <w:r w:rsidR="00B34DE9" w:rsidRPr="00B34DE9">
        <w:rPr>
          <w:rFonts w:ascii="Arial" w:hAnsi="Arial" w:cs="Arial"/>
          <w:highlight w:val="yellow"/>
        </w:rPr>
        <w:t>like</w:t>
      </w:r>
      <w:r w:rsidRPr="003C709B">
        <w:rPr>
          <w:rFonts w:ascii="Arial" w:hAnsi="Arial" w:cs="Arial"/>
        </w:rPr>
        <w:t xml:space="preserve"> total number of </w:t>
      </w:r>
      <w:r w:rsidR="00B528E4" w:rsidRPr="003C709B">
        <w:rPr>
          <w:rFonts w:ascii="Arial" w:hAnsi="Arial" w:cs="Arial"/>
        </w:rPr>
        <w:t>fruits</w:t>
      </w:r>
      <w:r w:rsidRPr="003C709B">
        <w:rPr>
          <w:rFonts w:ascii="Arial" w:hAnsi="Arial" w:cs="Arial"/>
        </w:rPr>
        <w:t xml:space="preserve"> per plant (TNFP</w:t>
      </w:r>
      <w:r w:rsidR="00B528E4" w:rsidRPr="003C709B">
        <w:rPr>
          <w:rFonts w:ascii="Arial" w:hAnsi="Arial" w:cs="Arial"/>
        </w:rPr>
        <w:t>), individual</w:t>
      </w:r>
      <w:r w:rsidRPr="003C709B">
        <w:rPr>
          <w:rFonts w:ascii="Arial" w:hAnsi="Arial" w:cs="Arial"/>
        </w:rPr>
        <w:t xml:space="preserve"> fruit </w:t>
      </w:r>
      <w:r w:rsidR="00B528E4" w:rsidRPr="003C709B">
        <w:rPr>
          <w:rFonts w:ascii="Arial" w:hAnsi="Arial" w:cs="Arial"/>
        </w:rPr>
        <w:t>weight</w:t>
      </w:r>
      <w:r w:rsidRPr="003C709B">
        <w:rPr>
          <w:rFonts w:ascii="Arial" w:hAnsi="Arial" w:cs="Arial"/>
        </w:rPr>
        <w:t xml:space="preserve"> (IFW) and equatorial fruit diameter (EFD). Thus, simple selection based on the phenotypic performance of these traits would be more effective (Shankar </w:t>
      </w:r>
      <w:r w:rsidR="00BE12CF" w:rsidRPr="00BE12CF">
        <w:rPr>
          <w:rFonts w:ascii="Arial" w:hAnsi="Arial" w:cs="Arial"/>
          <w:i/>
        </w:rPr>
        <w:t>et al.,</w:t>
      </w:r>
      <w:r w:rsidRPr="003C709B">
        <w:rPr>
          <w:rFonts w:ascii="Arial" w:hAnsi="Arial" w:cs="Arial"/>
        </w:rPr>
        <w:t xml:space="preserve"> 2013; Meitei </w:t>
      </w:r>
      <w:r w:rsidR="00BE12CF" w:rsidRPr="00BE12CF">
        <w:rPr>
          <w:rFonts w:ascii="Arial" w:hAnsi="Arial" w:cs="Arial"/>
          <w:i/>
        </w:rPr>
        <w:t>et al.,</w:t>
      </w:r>
      <w:r w:rsidRPr="003C709B">
        <w:rPr>
          <w:rFonts w:ascii="Arial" w:hAnsi="Arial" w:cs="Arial"/>
        </w:rPr>
        <w:t xml:space="preserve"> 2014). In </w:t>
      </w:r>
      <w:r w:rsidR="00B528E4" w:rsidRPr="003C709B">
        <w:rPr>
          <w:rFonts w:ascii="Arial" w:hAnsi="Arial" w:cs="Arial"/>
        </w:rPr>
        <w:t>our</w:t>
      </w:r>
      <w:r w:rsidRPr="003C709B">
        <w:rPr>
          <w:rFonts w:ascii="Arial" w:hAnsi="Arial" w:cs="Arial"/>
        </w:rPr>
        <w:t xml:space="preserve"> study, GAM for fruit yield and its </w:t>
      </w:r>
      <w:r w:rsidR="00B528E4" w:rsidRPr="003C709B">
        <w:rPr>
          <w:rFonts w:ascii="Arial" w:hAnsi="Arial" w:cs="Arial"/>
        </w:rPr>
        <w:t>components</w:t>
      </w:r>
      <w:r w:rsidRPr="003C709B">
        <w:rPr>
          <w:rFonts w:ascii="Arial" w:hAnsi="Arial" w:cs="Arial"/>
        </w:rPr>
        <w:t xml:space="preserve"> are classified high as the finding of Meitei </w:t>
      </w:r>
      <w:r w:rsidR="00BE12CF" w:rsidRPr="00BE12CF">
        <w:rPr>
          <w:rFonts w:ascii="Arial" w:hAnsi="Arial" w:cs="Arial"/>
          <w:i/>
        </w:rPr>
        <w:t>et al.,</w:t>
      </w:r>
      <w:r w:rsidRPr="003C709B">
        <w:rPr>
          <w:rFonts w:ascii="Arial" w:hAnsi="Arial" w:cs="Arial"/>
        </w:rPr>
        <w:t xml:space="preserve"> (2014); Rasheed </w:t>
      </w:r>
      <w:r w:rsidR="00BE12CF" w:rsidRPr="00BE12CF">
        <w:rPr>
          <w:rFonts w:ascii="Arial" w:hAnsi="Arial" w:cs="Arial"/>
          <w:i/>
        </w:rPr>
        <w:t>et al.,</w:t>
      </w:r>
      <w:r w:rsidRPr="003C709B">
        <w:rPr>
          <w:rFonts w:ascii="Arial" w:hAnsi="Arial" w:cs="Arial"/>
        </w:rPr>
        <w:t xml:space="preserve"> (2023)</w:t>
      </w:r>
      <w:r w:rsidR="00250F55">
        <w:rPr>
          <w:rFonts w:ascii="Arial" w:hAnsi="Arial" w:cs="Arial"/>
        </w:rPr>
        <w:t xml:space="preserve"> and </w:t>
      </w:r>
      <w:proofErr w:type="spellStart"/>
      <w:r w:rsidR="00250F55" w:rsidRPr="000D35FC">
        <w:rPr>
          <w:rFonts w:ascii="Arial" w:hAnsi="Arial" w:cs="Arial"/>
          <w:highlight w:val="yellow"/>
        </w:rPr>
        <w:t>Dwary</w:t>
      </w:r>
      <w:proofErr w:type="spellEnd"/>
      <w:r w:rsidR="00250F55" w:rsidRPr="000D35FC">
        <w:rPr>
          <w:rFonts w:ascii="Arial" w:hAnsi="Arial" w:cs="Arial"/>
          <w:highlight w:val="yellow"/>
        </w:rPr>
        <w:t xml:space="preserve"> </w:t>
      </w:r>
      <w:r w:rsidR="00BE12CF" w:rsidRPr="00BE12CF">
        <w:rPr>
          <w:rFonts w:ascii="Arial" w:hAnsi="Arial" w:cs="Arial"/>
          <w:i/>
          <w:highlight w:val="yellow"/>
        </w:rPr>
        <w:t>et al.,</w:t>
      </w:r>
      <w:r w:rsidR="00250F55" w:rsidRPr="000D35FC">
        <w:rPr>
          <w:rFonts w:ascii="Arial" w:hAnsi="Arial" w:cs="Arial"/>
          <w:highlight w:val="yellow"/>
        </w:rPr>
        <w:t xml:space="preserve"> (2023)</w:t>
      </w:r>
      <w:r w:rsidR="00250F55">
        <w:rPr>
          <w:rFonts w:ascii="Arial" w:hAnsi="Arial" w:cs="Arial"/>
        </w:rPr>
        <w:t>.</w:t>
      </w:r>
      <w:r w:rsidRPr="003C709B">
        <w:rPr>
          <w:rFonts w:ascii="Arial" w:hAnsi="Arial" w:cs="Arial"/>
        </w:rPr>
        <w:t xml:space="preserve"> </w:t>
      </w:r>
    </w:p>
    <w:p w14:paraId="0F09C9CD" w14:textId="73E1807E" w:rsidR="003C709B" w:rsidRPr="003C709B" w:rsidRDefault="003C709B" w:rsidP="003C709B">
      <w:pPr>
        <w:pStyle w:val="Body"/>
        <w:rPr>
          <w:rFonts w:ascii="Arial" w:hAnsi="Arial" w:cs="Arial"/>
        </w:rPr>
      </w:pPr>
      <w:r w:rsidRPr="003C709B">
        <w:rPr>
          <w:rFonts w:ascii="Arial" w:hAnsi="Arial" w:cs="Arial"/>
        </w:rPr>
        <w:t xml:space="preserve">High heritability and low or moderate genetic advance as per mean (GAM) indicates the presence of non-additive gene action and considerable influence of environment in the expression of these characters as reported by </w:t>
      </w:r>
      <w:proofErr w:type="spellStart"/>
      <w:r w:rsidRPr="003C709B">
        <w:rPr>
          <w:rFonts w:ascii="Arial" w:hAnsi="Arial" w:cs="Arial"/>
        </w:rPr>
        <w:t>Nadaranjan</w:t>
      </w:r>
      <w:proofErr w:type="spellEnd"/>
      <w:r w:rsidRPr="003C709B">
        <w:rPr>
          <w:rFonts w:ascii="Arial" w:hAnsi="Arial" w:cs="Arial"/>
        </w:rPr>
        <w:t xml:space="preserve"> </w:t>
      </w:r>
      <w:r w:rsidRPr="003D5DD9">
        <w:rPr>
          <w:rFonts w:ascii="Arial" w:hAnsi="Arial" w:cs="Arial"/>
          <w:i/>
          <w:iCs/>
        </w:rPr>
        <w:t>et al.</w:t>
      </w:r>
      <w:r w:rsidR="003D5DD9" w:rsidRPr="003D5DD9">
        <w:rPr>
          <w:rFonts w:ascii="Arial" w:hAnsi="Arial" w:cs="Arial"/>
          <w:i/>
          <w:iCs/>
        </w:rPr>
        <w:t>,</w:t>
      </w:r>
      <w:r w:rsidRPr="003C709B">
        <w:rPr>
          <w:rFonts w:ascii="Arial" w:hAnsi="Arial" w:cs="Arial"/>
        </w:rPr>
        <w:t xml:space="preserve"> (2005)</w:t>
      </w:r>
      <w:r w:rsidR="003D5DD9">
        <w:rPr>
          <w:rFonts w:ascii="Arial" w:hAnsi="Arial" w:cs="Arial"/>
        </w:rPr>
        <w:t xml:space="preserve">; </w:t>
      </w:r>
      <w:r w:rsidRPr="003C709B">
        <w:rPr>
          <w:rFonts w:ascii="Arial" w:hAnsi="Arial" w:cs="Arial"/>
        </w:rPr>
        <w:t xml:space="preserve">Shankar </w:t>
      </w:r>
      <w:r w:rsidRPr="003D5DD9">
        <w:rPr>
          <w:rFonts w:ascii="Arial" w:hAnsi="Arial" w:cs="Arial"/>
          <w:i/>
          <w:iCs/>
        </w:rPr>
        <w:t>et al.</w:t>
      </w:r>
      <w:r w:rsidR="003D5DD9" w:rsidRPr="003D5DD9">
        <w:rPr>
          <w:rFonts w:ascii="Arial" w:hAnsi="Arial" w:cs="Arial"/>
          <w:i/>
          <w:iCs/>
        </w:rPr>
        <w:t>,</w:t>
      </w:r>
      <w:r w:rsidRPr="003C709B">
        <w:rPr>
          <w:rFonts w:ascii="Arial" w:hAnsi="Arial" w:cs="Arial"/>
        </w:rPr>
        <w:t xml:space="preserve"> </w:t>
      </w:r>
      <w:r w:rsidR="003D5DD9">
        <w:rPr>
          <w:rFonts w:ascii="Arial" w:hAnsi="Arial" w:cs="Arial"/>
        </w:rPr>
        <w:t xml:space="preserve">(2013) </w:t>
      </w:r>
      <w:r w:rsidR="006530D6">
        <w:rPr>
          <w:rFonts w:ascii="Arial" w:hAnsi="Arial" w:cs="Arial"/>
        </w:rPr>
        <w:t xml:space="preserve">Soliman et al., (2023) </w:t>
      </w:r>
      <w:r w:rsidR="003D5DD9">
        <w:rPr>
          <w:rFonts w:ascii="Arial" w:hAnsi="Arial" w:cs="Arial"/>
        </w:rPr>
        <w:t xml:space="preserve">and Roka </w:t>
      </w:r>
      <w:r w:rsidR="003D5DD9" w:rsidRPr="003D5DD9">
        <w:rPr>
          <w:rFonts w:ascii="Arial" w:hAnsi="Arial" w:cs="Arial"/>
          <w:i/>
          <w:iCs/>
        </w:rPr>
        <w:t>et al.,</w:t>
      </w:r>
      <w:r w:rsidR="003D5DD9">
        <w:rPr>
          <w:rFonts w:ascii="Arial" w:hAnsi="Arial" w:cs="Arial"/>
        </w:rPr>
        <w:t xml:space="preserve"> (2024)</w:t>
      </w:r>
      <w:r w:rsidRPr="003C709B">
        <w:rPr>
          <w:rFonts w:ascii="Arial" w:hAnsi="Arial" w:cs="Arial"/>
        </w:rPr>
        <w:t xml:space="preserve">. </w:t>
      </w:r>
      <w:r w:rsidRPr="006530D6">
        <w:rPr>
          <w:rFonts w:ascii="Arial" w:hAnsi="Arial" w:cs="Arial"/>
          <w:highlight w:val="yellow"/>
        </w:rPr>
        <w:t xml:space="preserve">These traits could be exploited trough manifestation of dominance and epistatic components through </w:t>
      </w:r>
      <w:r w:rsidR="003D5DD9" w:rsidRPr="006530D6">
        <w:rPr>
          <w:rFonts w:ascii="Arial" w:hAnsi="Arial" w:cs="Arial"/>
          <w:highlight w:val="yellow"/>
        </w:rPr>
        <w:t xml:space="preserve">hybridization or </w:t>
      </w:r>
      <w:r w:rsidRPr="006530D6">
        <w:rPr>
          <w:rFonts w:ascii="Arial" w:hAnsi="Arial" w:cs="Arial"/>
          <w:highlight w:val="yellow"/>
        </w:rPr>
        <w:t>heterosis</w:t>
      </w:r>
      <w:r w:rsidR="003D5DD9" w:rsidRPr="006530D6">
        <w:rPr>
          <w:rFonts w:ascii="Arial" w:hAnsi="Arial" w:cs="Arial"/>
          <w:highlight w:val="yellow"/>
        </w:rPr>
        <w:t xml:space="preserve"> breeding (Adhikari et al., 2018)</w:t>
      </w:r>
      <w:r w:rsidR="006530D6" w:rsidRPr="006530D6">
        <w:rPr>
          <w:rFonts w:ascii="Arial" w:hAnsi="Arial" w:cs="Arial"/>
          <w:highlight w:val="yellow"/>
        </w:rPr>
        <w:t xml:space="preserve">, </w:t>
      </w:r>
      <w:r w:rsidR="00282292">
        <w:rPr>
          <w:rFonts w:ascii="Arial" w:hAnsi="Arial" w:cs="Arial"/>
          <w:highlight w:val="yellow"/>
        </w:rPr>
        <w:t>however,</w:t>
      </w:r>
      <w:r w:rsidR="006530D6" w:rsidRPr="006530D6">
        <w:rPr>
          <w:rFonts w:ascii="Arial" w:hAnsi="Arial" w:cs="Arial"/>
          <w:highlight w:val="yellow"/>
        </w:rPr>
        <w:t xml:space="preserve"> </w:t>
      </w:r>
      <w:r w:rsidR="00964E4D">
        <w:rPr>
          <w:rFonts w:ascii="Arial" w:hAnsi="Arial" w:cs="Arial"/>
          <w:highlight w:val="yellow"/>
        </w:rPr>
        <w:t xml:space="preserve">using </w:t>
      </w:r>
      <w:r w:rsidR="006530D6" w:rsidRPr="006530D6">
        <w:rPr>
          <w:rFonts w:ascii="Arial" w:hAnsi="Arial" w:cs="Arial"/>
          <w:highlight w:val="yellow"/>
        </w:rPr>
        <w:t xml:space="preserve">direct selection </w:t>
      </w:r>
      <w:r w:rsidR="00964E4D">
        <w:rPr>
          <w:rFonts w:ascii="Arial" w:hAnsi="Arial" w:cs="Arial"/>
          <w:highlight w:val="yellow"/>
        </w:rPr>
        <w:t>methods to improve</w:t>
      </w:r>
      <w:r w:rsidR="006530D6" w:rsidRPr="006530D6">
        <w:rPr>
          <w:rFonts w:ascii="Arial" w:hAnsi="Arial" w:cs="Arial"/>
          <w:highlight w:val="yellow"/>
        </w:rPr>
        <w:t xml:space="preserve"> these characters </w:t>
      </w:r>
      <w:r w:rsidR="00964E4D">
        <w:rPr>
          <w:rFonts w:ascii="Arial" w:hAnsi="Arial" w:cs="Arial"/>
          <w:highlight w:val="yellow"/>
        </w:rPr>
        <w:t xml:space="preserve">would be unproductive and </w:t>
      </w:r>
      <w:r w:rsidR="006530D6" w:rsidRPr="006530D6">
        <w:rPr>
          <w:rFonts w:ascii="Arial" w:hAnsi="Arial" w:cs="Arial"/>
          <w:highlight w:val="yellow"/>
        </w:rPr>
        <w:t>should be avoid (</w:t>
      </w:r>
      <w:proofErr w:type="spellStart"/>
      <w:r w:rsidR="006530D6" w:rsidRPr="006530D6">
        <w:rPr>
          <w:rFonts w:ascii="Arial" w:hAnsi="Arial" w:cs="Arial"/>
          <w:highlight w:val="yellow"/>
        </w:rPr>
        <w:t>Bartaula</w:t>
      </w:r>
      <w:proofErr w:type="spellEnd"/>
      <w:r w:rsidR="006530D6" w:rsidRPr="006530D6">
        <w:rPr>
          <w:rFonts w:ascii="Arial" w:hAnsi="Arial" w:cs="Arial"/>
          <w:highlight w:val="yellow"/>
        </w:rPr>
        <w:t xml:space="preserve"> et al., 2019)</w:t>
      </w:r>
      <w:r w:rsidRPr="006530D6">
        <w:rPr>
          <w:rFonts w:ascii="Arial" w:hAnsi="Arial" w:cs="Arial"/>
          <w:highlight w:val="yellow"/>
        </w:rPr>
        <w:t>.</w:t>
      </w:r>
      <w:r w:rsidRPr="003C709B">
        <w:rPr>
          <w:rFonts w:ascii="Arial" w:hAnsi="Arial" w:cs="Arial"/>
        </w:rPr>
        <w:t xml:space="preserve"> This is the case for the vegetative and cycles parameters in our study</w:t>
      </w:r>
      <w:r w:rsidR="00C03FC3">
        <w:rPr>
          <w:rFonts w:ascii="Arial" w:hAnsi="Arial" w:cs="Arial"/>
        </w:rPr>
        <w:t xml:space="preserve"> in consonance with Mitra </w:t>
      </w:r>
      <w:r w:rsidR="00BE12CF" w:rsidRPr="00BE12CF">
        <w:rPr>
          <w:rFonts w:ascii="Arial" w:hAnsi="Arial" w:cs="Arial"/>
          <w:i/>
        </w:rPr>
        <w:t>et al.,</w:t>
      </w:r>
      <w:r w:rsidR="00C03FC3">
        <w:rPr>
          <w:rFonts w:ascii="Arial" w:hAnsi="Arial" w:cs="Arial"/>
        </w:rPr>
        <w:t xml:space="preserve"> (2024) who observed for days to 50% flowering high heritability (h²=76.54%) and moderate GAM (15.25%). </w:t>
      </w:r>
      <w:r w:rsidRPr="003C709B">
        <w:rPr>
          <w:rFonts w:ascii="Arial" w:hAnsi="Arial" w:cs="Arial"/>
        </w:rPr>
        <w:t>Al-</w:t>
      </w:r>
      <w:proofErr w:type="spellStart"/>
      <w:r w:rsidRPr="003C709B">
        <w:rPr>
          <w:rFonts w:ascii="Arial" w:hAnsi="Arial" w:cs="Arial"/>
        </w:rPr>
        <w:t>Aysh</w:t>
      </w:r>
      <w:proofErr w:type="spellEnd"/>
      <w:r w:rsidRPr="003C709B">
        <w:rPr>
          <w:rFonts w:ascii="Arial" w:hAnsi="Arial" w:cs="Arial"/>
        </w:rPr>
        <w:t xml:space="preserve"> et al. (2012), found </w:t>
      </w:r>
      <w:r w:rsidR="00B34DE9" w:rsidRPr="0042554C">
        <w:rPr>
          <w:rFonts w:ascii="Arial" w:hAnsi="Arial" w:cs="Arial"/>
          <w:highlight w:val="yellow"/>
        </w:rPr>
        <w:t>that</w:t>
      </w:r>
      <w:r w:rsidR="00B34DE9">
        <w:rPr>
          <w:rFonts w:ascii="Arial" w:hAnsi="Arial" w:cs="Arial"/>
        </w:rPr>
        <w:t xml:space="preserve"> </w:t>
      </w:r>
      <w:r w:rsidRPr="003C709B">
        <w:rPr>
          <w:rFonts w:ascii="Arial" w:hAnsi="Arial" w:cs="Arial"/>
        </w:rPr>
        <w:t xml:space="preserve">high heritability coupled </w:t>
      </w:r>
      <w:r w:rsidR="0042554C" w:rsidRPr="0042554C">
        <w:rPr>
          <w:rFonts w:ascii="Arial" w:hAnsi="Arial" w:cs="Arial"/>
          <w:highlight w:val="yellow"/>
        </w:rPr>
        <w:t>with</w:t>
      </w:r>
      <w:r w:rsidRPr="003C709B">
        <w:rPr>
          <w:rFonts w:ascii="Arial" w:hAnsi="Arial" w:cs="Arial"/>
        </w:rPr>
        <w:t xml:space="preserve"> low genetic advance for days to maturity (</w:t>
      </w:r>
      <w:r w:rsidR="0042554C" w:rsidRPr="0042554C">
        <w:rPr>
          <w:rFonts w:ascii="Arial" w:hAnsi="Arial" w:cs="Arial"/>
          <w:highlight w:val="yellow"/>
        </w:rPr>
        <w:t>h</w:t>
      </w:r>
      <w:r w:rsidRPr="003C709B">
        <w:rPr>
          <w:rFonts w:ascii="Arial" w:hAnsi="Arial" w:cs="Arial"/>
        </w:rPr>
        <w:t xml:space="preserve">²= 78.08% and GAM = 5.04%) </w:t>
      </w:r>
      <w:r w:rsidRPr="0042554C">
        <w:rPr>
          <w:rFonts w:ascii="Arial" w:hAnsi="Arial" w:cs="Arial"/>
          <w:highlight w:val="yellow"/>
        </w:rPr>
        <w:t>indicat</w:t>
      </w:r>
      <w:r w:rsidR="0042554C" w:rsidRPr="0042554C">
        <w:rPr>
          <w:rFonts w:ascii="Arial" w:hAnsi="Arial" w:cs="Arial"/>
          <w:highlight w:val="yellow"/>
        </w:rPr>
        <w:t>e</w:t>
      </w:r>
      <w:r w:rsidRPr="003C709B">
        <w:rPr>
          <w:rFonts w:ascii="Arial" w:hAnsi="Arial" w:cs="Arial"/>
        </w:rPr>
        <w:t xml:space="preserve"> that our material is </w:t>
      </w:r>
      <w:r w:rsidR="00E64931" w:rsidRPr="003C709B">
        <w:rPr>
          <w:rFonts w:ascii="Arial" w:hAnsi="Arial" w:cs="Arial"/>
        </w:rPr>
        <w:t>easier</w:t>
      </w:r>
      <w:r w:rsidRPr="003C709B">
        <w:rPr>
          <w:rFonts w:ascii="Arial" w:hAnsi="Arial" w:cs="Arial"/>
        </w:rPr>
        <w:t xml:space="preserve"> to </w:t>
      </w:r>
      <w:r w:rsidR="007D0D15" w:rsidRPr="003C709B">
        <w:rPr>
          <w:rFonts w:ascii="Arial" w:hAnsi="Arial" w:cs="Arial"/>
        </w:rPr>
        <w:t>improve</w:t>
      </w:r>
      <w:r w:rsidRPr="003C709B">
        <w:rPr>
          <w:rFonts w:ascii="Arial" w:hAnsi="Arial" w:cs="Arial"/>
        </w:rPr>
        <w:t xml:space="preserve"> for </w:t>
      </w:r>
      <w:r w:rsidR="007D0D15" w:rsidRPr="003C709B">
        <w:rPr>
          <w:rFonts w:ascii="Arial" w:hAnsi="Arial" w:cs="Arial"/>
        </w:rPr>
        <w:t>earliness</w:t>
      </w:r>
      <w:r w:rsidRPr="003C709B">
        <w:rPr>
          <w:rFonts w:ascii="Arial" w:hAnsi="Arial" w:cs="Arial"/>
        </w:rPr>
        <w:t>.</w:t>
      </w:r>
    </w:p>
    <w:p w14:paraId="16B29143" w14:textId="02C38410" w:rsidR="00E64931" w:rsidRDefault="003C709B" w:rsidP="003C709B">
      <w:pPr>
        <w:pStyle w:val="Body"/>
        <w:rPr>
          <w:rFonts w:ascii="Arial" w:hAnsi="Arial" w:cs="Arial"/>
        </w:rPr>
      </w:pPr>
      <w:r w:rsidRPr="003C709B">
        <w:rPr>
          <w:rFonts w:ascii="Arial" w:hAnsi="Arial" w:cs="Arial"/>
        </w:rPr>
        <w:t xml:space="preserve">In the </w:t>
      </w:r>
      <w:r w:rsidR="007D0D15" w:rsidRPr="003C709B">
        <w:rPr>
          <w:rFonts w:ascii="Arial" w:hAnsi="Arial" w:cs="Arial"/>
        </w:rPr>
        <w:t>extreme</w:t>
      </w:r>
      <w:r w:rsidRPr="003C709B">
        <w:rPr>
          <w:rFonts w:ascii="Arial" w:hAnsi="Arial" w:cs="Arial"/>
        </w:rPr>
        <w:t xml:space="preserve"> case of both low value of heritability and genetic advance as per mean, further crossing is obligatory to create desired variations (Behera </w:t>
      </w:r>
      <w:r w:rsidR="00BE12CF" w:rsidRPr="00BE12CF">
        <w:rPr>
          <w:rFonts w:ascii="Arial" w:hAnsi="Arial" w:cs="Arial"/>
          <w:i/>
        </w:rPr>
        <w:t>et al.,</w:t>
      </w:r>
      <w:r w:rsidRPr="003C709B">
        <w:rPr>
          <w:rFonts w:ascii="Arial" w:hAnsi="Arial" w:cs="Arial"/>
        </w:rPr>
        <w:t xml:space="preserve"> 2020). </w:t>
      </w:r>
      <w:r w:rsidRPr="0042554C">
        <w:rPr>
          <w:rFonts w:ascii="Arial" w:hAnsi="Arial" w:cs="Arial"/>
          <w:highlight w:val="yellow"/>
        </w:rPr>
        <w:t xml:space="preserve">This </w:t>
      </w:r>
      <w:r w:rsidR="0042554C" w:rsidRPr="0042554C">
        <w:rPr>
          <w:rFonts w:ascii="Arial" w:hAnsi="Arial" w:cs="Arial"/>
          <w:highlight w:val="yellow"/>
        </w:rPr>
        <w:t>case</w:t>
      </w:r>
      <w:r w:rsidRPr="0042554C">
        <w:rPr>
          <w:rFonts w:ascii="Arial" w:hAnsi="Arial" w:cs="Arial"/>
          <w:highlight w:val="yellow"/>
        </w:rPr>
        <w:t xml:space="preserve"> is not found in our study</w:t>
      </w:r>
      <w:r w:rsidR="00E64931" w:rsidRPr="0042554C">
        <w:rPr>
          <w:rFonts w:ascii="Arial" w:hAnsi="Arial" w:cs="Arial"/>
          <w:highlight w:val="yellow"/>
        </w:rPr>
        <w:t>.</w:t>
      </w:r>
    </w:p>
    <w:p w14:paraId="5C009287" w14:textId="77777777" w:rsidR="00E64931" w:rsidRDefault="00E64931" w:rsidP="003C709B">
      <w:pPr>
        <w:pStyle w:val="Body"/>
        <w:rPr>
          <w:rFonts w:ascii="Arial" w:hAnsi="Arial" w:cs="Arial"/>
        </w:rPr>
        <w:sectPr w:rsidR="00E64931" w:rsidSect="00894CDB">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5CC3CEEB" w14:textId="77777777" w:rsidR="00E64931" w:rsidRDefault="00E64931" w:rsidP="00E64931">
      <w:pPr>
        <w:pStyle w:val="Caption"/>
        <w:keepNext/>
        <w:rPr>
          <w:rFonts w:ascii="Times New Roman" w:hAnsi="Times New Roman"/>
          <w:i w:val="0"/>
          <w:iCs w:val="0"/>
          <w:color w:val="auto"/>
        </w:rPr>
      </w:pPr>
      <w:r>
        <w:rPr>
          <w:rFonts w:ascii="Times New Roman" w:hAnsi="Times New Roman"/>
          <w:i w:val="0"/>
          <w:iCs w:val="0"/>
          <w:color w:val="auto"/>
        </w:rPr>
        <w:lastRenderedPageBreak/>
        <w:t>Table 3: Estimation of variability, heritability and genetic advance for different characters studies.</w:t>
      </w:r>
    </w:p>
    <w:tbl>
      <w:tblPr>
        <w:tblW w:w="14146" w:type="dxa"/>
        <w:tblInd w:w="-1161" w:type="dxa"/>
        <w:tblCellMar>
          <w:left w:w="70" w:type="dxa"/>
          <w:right w:w="70" w:type="dxa"/>
        </w:tblCellMar>
        <w:tblLook w:val="04A0" w:firstRow="1" w:lastRow="0" w:firstColumn="1" w:lastColumn="0" w:noHBand="0" w:noVBand="1"/>
      </w:tblPr>
      <w:tblGrid>
        <w:gridCol w:w="1754"/>
        <w:gridCol w:w="1693"/>
        <w:gridCol w:w="1883"/>
        <w:gridCol w:w="1164"/>
        <w:gridCol w:w="1196"/>
        <w:gridCol w:w="1099"/>
        <w:gridCol w:w="992"/>
        <w:gridCol w:w="1134"/>
        <w:gridCol w:w="1134"/>
        <w:gridCol w:w="939"/>
        <w:gridCol w:w="1158"/>
      </w:tblGrid>
      <w:tr w:rsidR="00E64931" w:rsidRPr="00D86656" w14:paraId="26614E7B" w14:textId="77777777" w:rsidTr="00E64931">
        <w:trPr>
          <w:trHeight w:val="315"/>
        </w:trPr>
        <w:tc>
          <w:tcPr>
            <w:tcW w:w="1754" w:type="dxa"/>
            <w:tcBorders>
              <w:top w:val="single" w:sz="4" w:space="0" w:color="auto"/>
              <w:left w:val="nil"/>
              <w:bottom w:val="single" w:sz="4" w:space="0" w:color="auto"/>
              <w:right w:val="nil"/>
            </w:tcBorders>
            <w:noWrap/>
            <w:vAlign w:val="center"/>
            <w:hideMark/>
          </w:tcPr>
          <w:p w14:paraId="5EE5F7D8" w14:textId="77777777" w:rsidR="00E64931" w:rsidRPr="00D86656" w:rsidRDefault="00E64931" w:rsidP="002309D1">
            <w:pPr>
              <w:rPr>
                <w:rFonts w:ascii="Times New Roman" w:hAnsi="Times New Roman"/>
                <w:color w:val="000000"/>
                <w:sz w:val="24"/>
                <w:szCs w:val="24"/>
                <w:lang w:val="fr-FR" w:eastAsia="fr-FR"/>
              </w:rPr>
            </w:pPr>
            <w:r w:rsidRPr="000A609A">
              <w:rPr>
                <w:rFonts w:ascii="Times New Roman" w:hAnsi="Times New Roman"/>
                <w:color w:val="000000"/>
                <w:sz w:val="24"/>
                <w:szCs w:val="24"/>
                <w:lang w:eastAsia="fr-FR"/>
              </w:rPr>
              <w:t>Characters</w:t>
            </w:r>
          </w:p>
        </w:tc>
        <w:tc>
          <w:tcPr>
            <w:tcW w:w="1693" w:type="dxa"/>
            <w:tcBorders>
              <w:top w:val="single" w:sz="4" w:space="0" w:color="auto"/>
              <w:left w:val="nil"/>
              <w:bottom w:val="single" w:sz="4" w:space="0" w:color="auto"/>
              <w:right w:val="nil"/>
            </w:tcBorders>
            <w:noWrap/>
            <w:vAlign w:val="bottom"/>
            <w:hideMark/>
          </w:tcPr>
          <w:p w14:paraId="3761F794"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Range</w:t>
            </w:r>
          </w:p>
        </w:tc>
        <w:tc>
          <w:tcPr>
            <w:tcW w:w="1883" w:type="dxa"/>
            <w:tcBorders>
              <w:top w:val="single" w:sz="4" w:space="0" w:color="auto"/>
              <w:left w:val="nil"/>
              <w:bottom w:val="single" w:sz="4" w:space="0" w:color="auto"/>
              <w:right w:val="nil"/>
            </w:tcBorders>
            <w:noWrap/>
            <w:vAlign w:val="bottom"/>
            <w:hideMark/>
          </w:tcPr>
          <w:p w14:paraId="4463C800" w14:textId="77777777" w:rsidR="00E64931" w:rsidRPr="00D86656" w:rsidRDefault="00E64931" w:rsidP="002309D1">
            <w:pPr>
              <w:rPr>
                <w:rFonts w:ascii="Times New Roman" w:hAnsi="Times New Roman"/>
                <w:color w:val="000000"/>
                <w:sz w:val="24"/>
                <w:szCs w:val="24"/>
                <w:lang w:val="fr-FR" w:eastAsia="fr-FR"/>
              </w:rPr>
            </w:pPr>
            <w:proofErr w:type="spellStart"/>
            <w:r w:rsidRPr="00D86656">
              <w:rPr>
                <w:rFonts w:ascii="Times New Roman" w:hAnsi="Times New Roman"/>
                <w:color w:val="000000"/>
                <w:sz w:val="24"/>
                <w:szCs w:val="24"/>
                <w:lang w:val="fr-FR" w:eastAsia="fr-FR"/>
              </w:rPr>
              <w:t>Mean</w:t>
            </w:r>
            <w:proofErr w:type="spellEnd"/>
            <w:r w:rsidRPr="00D86656">
              <w:rPr>
                <w:rFonts w:ascii="Times New Roman" w:hAnsi="Times New Roman"/>
                <w:color w:val="000000"/>
                <w:sz w:val="24"/>
                <w:szCs w:val="24"/>
                <w:lang w:val="fr-FR" w:eastAsia="fr-FR"/>
              </w:rPr>
              <w:t xml:space="preserve"> </w:t>
            </w:r>
            <w:r w:rsidRPr="00D86656">
              <w:rPr>
                <w:rFonts w:cs="Calibri"/>
                <w:color w:val="000000"/>
                <w:sz w:val="24"/>
                <w:szCs w:val="24"/>
                <w:lang w:val="fr-FR" w:eastAsia="fr-FR"/>
              </w:rPr>
              <w:t>±</w:t>
            </w:r>
            <w:r w:rsidRPr="00D86656">
              <w:rPr>
                <w:rFonts w:ascii="Times New Roman" w:hAnsi="Times New Roman"/>
                <w:color w:val="000000"/>
                <w:sz w:val="24"/>
                <w:szCs w:val="24"/>
                <w:lang w:val="fr-FR" w:eastAsia="fr-FR"/>
              </w:rPr>
              <w:t xml:space="preserve"> Sem</w:t>
            </w:r>
          </w:p>
        </w:tc>
        <w:tc>
          <w:tcPr>
            <w:tcW w:w="1164" w:type="dxa"/>
            <w:tcBorders>
              <w:top w:val="single" w:sz="4" w:space="0" w:color="auto"/>
              <w:left w:val="nil"/>
              <w:bottom w:val="single" w:sz="4" w:space="0" w:color="auto"/>
              <w:right w:val="nil"/>
            </w:tcBorders>
            <w:noWrap/>
            <w:vAlign w:val="bottom"/>
            <w:hideMark/>
          </w:tcPr>
          <w:p w14:paraId="42FC7CAB" w14:textId="77777777" w:rsidR="00E64931" w:rsidRPr="00D86656" w:rsidRDefault="00E64931" w:rsidP="002309D1">
            <w:pPr>
              <w:rPr>
                <w:rFonts w:ascii="Times New Roman" w:hAnsi="Times New Roman"/>
                <w:i/>
                <w:iCs/>
                <w:color w:val="000000"/>
                <w:sz w:val="24"/>
                <w:szCs w:val="24"/>
                <w:lang w:val="fr-FR" w:eastAsia="fr-FR"/>
              </w:rPr>
            </w:pPr>
            <w:proofErr w:type="spellStart"/>
            <w:r w:rsidRPr="00D86656">
              <w:rPr>
                <w:rFonts w:ascii="Times New Roman" w:hAnsi="Times New Roman"/>
                <w:i/>
                <w:iCs/>
                <w:color w:val="000000"/>
                <w:sz w:val="24"/>
                <w:szCs w:val="24"/>
                <w:lang w:val="fr-FR" w:eastAsia="fr-FR"/>
              </w:rPr>
              <w:t>Vp</w:t>
            </w:r>
            <w:proofErr w:type="spellEnd"/>
          </w:p>
        </w:tc>
        <w:tc>
          <w:tcPr>
            <w:tcW w:w="1196" w:type="dxa"/>
            <w:tcBorders>
              <w:top w:val="single" w:sz="4" w:space="0" w:color="auto"/>
              <w:left w:val="nil"/>
              <w:bottom w:val="single" w:sz="4" w:space="0" w:color="auto"/>
              <w:right w:val="nil"/>
            </w:tcBorders>
            <w:noWrap/>
            <w:vAlign w:val="bottom"/>
            <w:hideMark/>
          </w:tcPr>
          <w:p w14:paraId="6B478FB3" w14:textId="77777777" w:rsidR="00E64931" w:rsidRPr="00D86656" w:rsidRDefault="00E64931" w:rsidP="002309D1">
            <w:pPr>
              <w:rPr>
                <w:rFonts w:ascii="Times New Roman" w:hAnsi="Times New Roman"/>
                <w:i/>
                <w:iCs/>
                <w:color w:val="000000"/>
                <w:sz w:val="24"/>
                <w:szCs w:val="24"/>
                <w:lang w:val="fr-FR" w:eastAsia="fr-FR"/>
              </w:rPr>
            </w:pPr>
            <w:r w:rsidRPr="00D86656">
              <w:rPr>
                <w:rFonts w:ascii="Times New Roman" w:hAnsi="Times New Roman"/>
                <w:i/>
                <w:iCs/>
                <w:color w:val="000000"/>
                <w:sz w:val="24"/>
                <w:szCs w:val="24"/>
                <w:lang w:val="fr-FR" w:eastAsia="fr-FR"/>
              </w:rPr>
              <w:t>Vg</w:t>
            </w:r>
          </w:p>
        </w:tc>
        <w:tc>
          <w:tcPr>
            <w:tcW w:w="1099" w:type="dxa"/>
            <w:tcBorders>
              <w:top w:val="single" w:sz="4" w:space="0" w:color="auto"/>
              <w:left w:val="nil"/>
              <w:bottom w:val="single" w:sz="4" w:space="0" w:color="auto"/>
              <w:right w:val="nil"/>
            </w:tcBorders>
            <w:noWrap/>
            <w:vAlign w:val="bottom"/>
            <w:hideMark/>
          </w:tcPr>
          <w:p w14:paraId="3360AF3A" w14:textId="77777777" w:rsidR="00E64931" w:rsidRPr="00D86656" w:rsidRDefault="00E64931" w:rsidP="002309D1">
            <w:pPr>
              <w:rPr>
                <w:rFonts w:ascii="Times New Roman" w:hAnsi="Times New Roman"/>
                <w:i/>
                <w:iCs/>
                <w:color w:val="000000"/>
                <w:sz w:val="24"/>
                <w:szCs w:val="24"/>
                <w:lang w:val="fr-FR" w:eastAsia="fr-FR"/>
              </w:rPr>
            </w:pPr>
            <w:r w:rsidRPr="00D86656">
              <w:rPr>
                <w:rFonts w:ascii="Times New Roman" w:hAnsi="Times New Roman"/>
                <w:i/>
                <w:iCs/>
                <w:color w:val="000000"/>
                <w:sz w:val="24"/>
                <w:szCs w:val="24"/>
                <w:lang w:val="fr-FR" w:eastAsia="fr-FR"/>
              </w:rPr>
              <w:t>Ve</w:t>
            </w:r>
          </w:p>
        </w:tc>
        <w:tc>
          <w:tcPr>
            <w:tcW w:w="992" w:type="dxa"/>
            <w:tcBorders>
              <w:top w:val="single" w:sz="4" w:space="0" w:color="auto"/>
              <w:left w:val="nil"/>
              <w:bottom w:val="single" w:sz="4" w:space="0" w:color="auto"/>
              <w:right w:val="nil"/>
            </w:tcBorders>
            <w:noWrap/>
            <w:vAlign w:val="bottom"/>
            <w:hideMark/>
          </w:tcPr>
          <w:p w14:paraId="1F2F1ED0" w14:textId="77777777" w:rsidR="00E64931" w:rsidRPr="00D86656" w:rsidRDefault="00E64931" w:rsidP="002309D1">
            <w:pPr>
              <w:rPr>
                <w:rFonts w:ascii="Times New Roman" w:hAnsi="Times New Roman"/>
                <w:i/>
                <w:iCs/>
                <w:color w:val="000000"/>
                <w:sz w:val="24"/>
                <w:szCs w:val="24"/>
                <w:lang w:val="fr-FR" w:eastAsia="fr-FR"/>
              </w:rPr>
            </w:pPr>
            <w:proofErr w:type="spellStart"/>
            <w:r w:rsidRPr="00D86656">
              <w:rPr>
                <w:rFonts w:ascii="Times New Roman" w:hAnsi="Times New Roman"/>
                <w:i/>
                <w:iCs/>
                <w:color w:val="000000"/>
                <w:sz w:val="24"/>
                <w:szCs w:val="24"/>
                <w:lang w:val="fr-FR" w:eastAsia="fr-FR"/>
              </w:rPr>
              <w:t>H</w:t>
            </w:r>
            <w:r w:rsidRPr="00712BD2">
              <w:rPr>
                <w:rFonts w:ascii="Times New Roman" w:hAnsi="Times New Roman"/>
                <w:i/>
                <w:iCs/>
                <w:color w:val="000000"/>
                <w:sz w:val="24"/>
                <w:szCs w:val="24"/>
                <w:vertAlign w:val="subscript"/>
                <w:lang w:val="fr-FR" w:eastAsia="fr-FR"/>
              </w:rPr>
              <w:t>b</w:t>
            </w:r>
            <w:proofErr w:type="spellEnd"/>
            <w:r w:rsidRPr="00D86656">
              <w:rPr>
                <w:rFonts w:ascii="Times New Roman" w:hAnsi="Times New Roman"/>
                <w:i/>
                <w:iCs/>
                <w:color w:val="000000"/>
                <w:sz w:val="24"/>
                <w:szCs w:val="24"/>
                <w:lang w:val="fr-FR" w:eastAsia="fr-FR"/>
              </w:rPr>
              <w:t xml:space="preserve"> (%)</w:t>
            </w:r>
          </w:p>
        </w:tc>
        <w:tc>
          <w:tcPr>
            <w:tcW w:w="1134" w:type="dxa"/>
            <w:tcBorders>
              <w:top w:val="single" w:sz="4" w:space="0" w:color="auto"/>
              <w:left w:val="nil"/>
              <w:bottom w:val="single" w:sz="4" w:space="0" w:color="auto"/>
              <w:right w:val="nil"/>
            </w:tcBorders>
            <w:noWrap/>
            <w:vAlign w:val="bottom"/>
            <w:hideMark/>
          </w:tcPr>
          <w:p w14:paraId="6DBDC3C3" w14:textId="77777777" w:rsidR="00E64931" w:rsidRPr="00D86656" w:rsidRDefault="00E64931" w:rsidP="002309D1">
            <w:pPr>
              <w:rPr>
                <w:rFonts w:ascii="Times New Roman" w:hAnsi="Times New Roman"/>
                <w:i/>
                <w:iCs/>
                <w:color w:val="000000"/>
                <w:sz w:val="24"/>
                <w:szCs w:val="24"/>
                <w:lang w:val="fr-FR" w:eastAsia="fr-FR"/>
              </w:rPr>
            </w:pPr>
            <w:r w:rsidRPr="00D86656">
              <w:rPr>
                <w:rFonts w:ascii="Times New Roman" w:hAnsi="Times New Roman"/>
                <w:i/>
                <w:iCs/>
                <w:color w:val="000000"/>
                <w:sz w:val="24"/>
                <w:szCs w:val="24"/>
                <w:lang w:val="fr-FR" w:eastAsia="fr-FR"/>
              </w:rPr>
              <w:t>PCV (%)</w:t>
            </w:r>
          </w:p>
        </w:tc>
        <w:tc>
          <w:tcPr>
            <w:tcW w:w="1134" w:type="dxa"/>
            <w:tcBorders>
              <w:top w:val="single" w:sz="4" w:space="0" w:color="auto"/>
              <w:left w:val="nil"/>
              <w:bottom w:val="single" w:sz="4" w:space="0" w:color="auto"/>
              <w:right w:val="nil"/>
            </w:tcBorders>
            <w:noWrap/>
            <w:vAlign w:val="bottom"/>
            <w:hideMark/>
          </w:tcPr>
          <w:p w14:paraId="240C0481" w14:textId="77777777" w:rsidR="00E64931" w:rsidRPr="00D86656" w:rsidRDefault="00E64931" w:rsidP="002309D1">
            <w:pPr>
              <w:rPr>
                <w:rFonts w:ascii="Times New Roman" w:hAnsi="Times New Roman"/>
                <w:i/>
                <w:iCs/>
                <w:color w:val="000000"/>
                <w:sz w:val="24"/>
                <w:szCs w:val="24"/>
                <w:lang w:val="fr-FR" w:eastAsia="fr-FR"/>
              </w:rPr>
            </w:pPr>
            <w:r w:rsidRPr="00D86656">
              <w:rPr>
                <w:rFonts w:ascii="Times New Roman" w:hAnsi="Times New Roman"/>
                <w:i/>
                <w:iCs/>
                <w:color w:val="000000"/>
                <w:sz w:val="24"/>
                <w:szCs w:val="24"/>
                <w:lang w:val="fr-FR" w:eastAsia="fr-FR"/>
              </w:rPr>
              <w:t>GCV (%)</w:t>
            </w:r>
          </w:p>
        </w:tc>
        <w:tc>
          <w:tcPr>
            <w:tcW w:w="939" w:type="dxa"/>
            <w:tcBorders>
              <w:top w:val="single" w:sz="4" w:space="0" w:color="auto"/>
              <w:left w:val="nil"/>
              <w:bottom w:val="single" w:sz="4" w:space="0" w:color="auto"/>
              <w:right w:val="nil"/>
            </w:tcBorders>
            <w:noWrap/>
            <w:vAlign w:val="bottom"/>
            <w:hideMark/>
          </w:tcPr>
          <w:p w14:paraId="7C159BA8" w14:textId="77777777" w:rsidR="00E64931" w:rsidRPr="00D86656" w:rsidRDefault="00E64931" w:rsidP="002309D1">
            <w:pPr>
              <w:rPr>
                <w:rFonts w:ascii="Times New Roman" w:hAnsi="Times New Roman"/>
                <w:i/>
                <w:iCs/>
                <w:color w:val="000000"/>
                <w:sz w:val="24"/>
                <w:szCs w:val="24"/>
                <w:lang w:val="fr-FR" w:eastAsia="fr-FR"/>
              </w:rPr>
            </w:pPr>
            <w:r w:rsidRPr="00D86656">
              <w:rPr>
                <w:rFonts w:ascii="Times New Roman" w:hAnsi="Times New Roman"/>
                <w:i/>
                <w:iCs/>
                <w:color w:val="000000"/>
                <w:sz w:val="24"/>
                <w:szCs w:val="24"/>
                <w:lang w:val="fr-FR" w:eastAsia="fr-FR"/>
              </w:rPr>
              <w:t>GA</w:t>
            </w:r>
          </w:p>
        </w:tc>
        <w:tc>
          <w:tcPr>
            <w:tcW w:w="1158" w:type="dxa"/>
            <w:tcBorders>
              <w:top w:val="single" w:sz="4" w:space="0" w:color="auto"/>
              <w:left w:val="nil"/>
              <w:bottom w:val="single" w:sz="4" w:space="0" w:color="auto"/>
              <w:right w:val="nil"/>
            </w:tcBorders>
            <w:noWrap/>
            <w:vAlign w:val="bottom"/>
            <w:hideMark/>
          </w:tcPr>
          <w:p w14:paraId="64017138" w14:textId="12C07790" w:rsidR="00E64931" w:rsidRPr="00D86656" w:rsidRDefault="00E64931" w:rsidP="002309D1">
            <w:pPr>
              <w:rPr>
                <w:rFonts w:ascii="Times New Roman" w:hAnsi="Times New Roman"/>
                <w:i/>
                <w:iCs/>
                <w:color w:val="000000"/>
                <w:sz w:val="24"/>
                <w:szCs w:val="24"/>
                <w:lang w:val="fr-FR" w:eastAsia="fr-FR"/>
              </w:rPr>
            </w:pPr>
            <w:r w:rsidRPr="00D86656">
              <w:rPr>
                <w:rFonts w:ascii="Times New Roman" w:hAnsi="Times New Roman"/>
                <w:i/>
                <w:iCs/>
                <w:color w:val="000000"/>
                <w:sz w:val="24"/>
                <w:szCs w:val="24"/>
                <w:lang w:val="fr-FR" w:eastAsia="fr-FR"/>
              </w:rPr>
              <w:t>GA</w:t>
            </w:r>
            <w:r>
              <w:rPr>
                <w:rFonts w:ascii="Times New Roman" w:hAnsi="Times New Roman"/>
                <w:i/>
                <w:iCs/>
                <w:color w:val="000000"/>
                <w:sz w:val="24"/>
                <w:szCs w:val="24"/>
                <w:lang w:val="fr-FR" w:eastAsia="fr-FR"/>
              </w:rPr>
              <w:t>M</w:t>
            </w:r>
            <w:r w:rsidRPr="00D86656">
              <w:rPr>
                <w:rFonts w:ascii="Times New Roman" w:hAnsi="Times New Roman"/>
                <w:i/>
                <w:iCs/>
                <w:color w:val="000000"/>
                <w:sz w:val="24"/>
                <w:szCs w:val="24"/>
                <w:lang w:val="fr-FR" w:eastAsia="fr-FR"/>
              </w:rPr>
              <w:t xml:space="preserve"> (%)</w:t>
            </w:r>
          </w:p>
        </w:tc>
      </w:tr>
      <w:tr w:rsidR="00E64931" w:rsidRPr="00D86656" w14:paraId="0EAA603C" w14:textId="77777777" w:rsidTr="00E64931">
        <w:trPr>
          <w:trHeight w:val="315"/>
        </w:trPr>
        <w:tc>
          <w:tcPr>
            <w:tcW w:w="1754" w:type="dxa"/>
            <w:tcBorders>
              <w:top w:val="nil"/>
              <w:left w:val="nil"/>
              <w:bottom w:val="nil"/>
              <w:right w:val="nil"/>
            </w:tcBorders>
            <w:noWrap/>
            <w:vAlign w:val="center"/>
            <w:hideMark/>
          </w:tcPr>
          <w:p w14:paraId="7E0C960D"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PH (cm)</w:t>
            </w:r>
          </w:p>
        </w:tc>
        <w:tc>
          <w:tcPr>
            <w:tcW w:w="1693" w:type="dxa"/>
            <w:tcBorders>
              <w:top w:val="nil"/>
              <w:left w:val="nil"/>
              <w:bottom w:val="nil"/>
              <w:right w:val="nil"/>
            </w:tcBorders>
            <w:noWrap/>
            <w:vAlign w:val="center"/>
            <w:hideMark/>
          </w:tcPr>
          <w:p w14:paraId="43E57AF7" w14:textId="439A107A"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54</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00-76</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60</w:t>
            </w:r>
          </w:p>
        </w:tc>
        <w:tc>
          <w:tcPr>
            <w:tcW w:w="1883" w:type="dxa"/>
            <w:tcBorders>
              <w:top w:val="nil"/>
              <w:left w:val="nil"/>
              <w:bottom w:val="nil"/>
              <w:right w:val="nil"/>
            </w:tcBorders>
            <w:noWrap/>
            <w:vAlign w:val="center"/>
            <w:hideMark/>
          </w:tcPr>
          <w:p w14:paraId="55AB3484" w14:textId="4F1433E5"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64</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29 ± 8</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05</w:t>
            </w:r>
          </w:p>
        </w:tc>
        <w:tc>
          <w:tcPr>
            <w:tcW w:w="1164" w:type="dxa"/>
            <w:tcBorders>
              <w:top w:val="nil"/>
              <w:left w:val="nil"/>
              <w:bottom w:val="nil"/>
              <w:right w:val="nil"/>
            </w:tcBorders>
            <w:noWrap/>
            <w:vAlign w:val="center"/>
            <w:hideMark/>
          </w:tcPr>
          <w:p w14:paraId="240A7D2D" w14:textId="088BB4CA"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39</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83</w:t>
            </w:r>
          </w:p>
        </w:tc>
        <w:tc>
          <w:tcPr>
            <w:tcW w:w="1196" w:type="dxa"/>
            <w:tcBorders>
              <w:top w:val="nil"/>
              <w:left w:val="nil"/>
              <w:bottom w:val="nil"/>
              <w:right w:val="nil"/>
            </w:tcBorders>
            <w:noWrap/>
            <w:vAlign w:val="center"/>
            <w:hideMark/>
          </w:tcPr>
          <w:p w14:paraId="4170FD4A" w14:textId="0102EC0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42</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33</w:t>
            </w:r>
          </w:p>
        </w:tc>
        <w:tc>
          <w:tcPr>
            <w:tcW w:w="1099" w:type="dxa"/>
            <w:tcBorders>
              <w:top w:val="nil"/>
              <w:left w:val="nil"/>
              <w:bottom w:val="nil"/>
              <w:right w:val="nil"/>
            </w:tcBorders>
            <w:noWrap/>
            <w:vAlign w:val="center"/>
            <w:hideMark/>
          </w:tcPr>
          <w:p w14:paraId="26B1E6D6" w14:textId="014D1AE8"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50</w:t>
            </w:r>
          </w:p>
        </w:tc>
        <w:tc>
          <w:tcPr>
            <w:tcW w:w="992" w:type="dxa"/>
            <w:tcBorders>
              <w:top w:val="nil"/>
              <w:left w:val="nil"/>
              <w:bottom w:val="nil"/>
              <w:right w:val="nil"/>
            </w:tcBorders>
            <w:noWrap/>
            <w:vAlign w:val="center"/>
            <w:hideMark/>
          </w:tcPr>
          <w:p w14:paraId="11F16940" w14:textId="5F999FF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94</w:t>
            </w:r>
          </w:p>
        </w:tc>
        <w:tc>
          <w:tcPr>
            <w:tcW w:w="1134" w:type="dxa"/>
            <w:tcBorders>
              <w:top w:val="nil"/>
              <w:left w:val="nil"/>
              <w:bottom w:val="nil"/>
              <w:right w:val="nil"/>
            </w:tcBorders>
            <w:noWrap/>
            <w:vAlign w:val="center"/>
            <w:hideMark/>
          </w:tcPr>
          <w:p w14:paraId="755F76FE" w14:textId="01DBA8F8"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10</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12</w:t>
            </w:r>
          </w:p>
        </w:tc>
        <w:tc>
          <w:tcPr>
            <w:tcW w:w="1134" w:type="dxa"/>
            <w:tcBorders>
              <w:top w:val="nil"/>
              <w:left w:val="nil"/>
              <w:bottom w:val="nil"/>
              <w:right w:val="nil"/>
            </w:tcBorders>
            <w:noWrap/>
            <w:vAlign w:val="center"/>
            <w:hideMark/>
          </w:tcPr>
          <w:p w14:paraId="6A64D7B2" w14:textId="5CA3B72B"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9</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82</w:t>
            </w:r>
          </w:p>
        </w:tc>
        <w:tc>
          <w:tcPr>
            <w:tcW w:w="939" w:type="dxa"/>
            <w:tcBorders>
              <w:top w:val="nil"/>
              <w:left w:val="nil"/>
              <w:bottom w:val="nil"/>
              <w:right w:val="nil"/>
            </w:tcBorders>
            <w:noWrap/>
            <w:vAlign w:val="center"/>
            <w:hideMark/>
          </w:tcPr>
          <w:p w14:paraId="39B3B762" w14:textId="72DFA36A"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12</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61</w:t>
            </w:r>
          </w:p>
        </w:tc>
        <w:tc>
          <w:tcPr>
            <w:tcW w:w="1158" w:type="dxa"/>
            <w:tcBorders>
              <w:top w:val="nil"/>
              <w:left w:val="nil"/>
              <w:bottom w:val="nil"/>
              <w:right w:val="nil"/>
            </w:tcBorders>
            <w:noWrap/>
            <w:vAlign w:val="center"/>
            <w:hideMark/>
          </w:tcPr>
          <w:p w14:paraId="3E8EFDC6" w14:textId="26B03D6B"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19</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62</w:t>
            </w:r>
          </w:p>
        </w:tc>
      </w:tr>
      <w:tr w:rsidR="00E64931" w:rsidRPr="00D86656" w14:paraId="4A86269F" w14:textId="77777777" w:rsidTr="00E64931">
        <w:trPr>
          <w:trHeight w:val="315"/>
        </w:trPr>
        <w:tc>
          <w:tcPr>
            <w:tcW w:w="1754" w:type="dxa"/>
            <w:tcBorders>
              <w:top w:val="nil"/>
              <w:left w:val="nil"/>
              <w:bottom w:val="nil"/>
              <w:right w:val="nil"/>
            </w:tcBorders>
            <w:noWrap/>
            <w:vAlign w:val="center"/>
            <w:hideMark/>
          </w:tcPr>
          <w:p w14:paraId="393AA654"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PSD (mm)</w:t>
            </w:r>
          </w:p>
        </w:tc>
        <w:tc>
          <w:tcPr>
            <w:tcW w:w="1693" w:type="dxa"/>
            <w:tcBorders>
              <w:top w:val="nil"/>
              <w:left w:val="nil"/>
              <w:bottom w:val="nil"/>
              <w:right w:val="nil"/>
            </w:tcBorders>
            <w:noWrap/>
            <w:vAlign w:val="center"/>
            <w:hideMark/>
          </w:tcPr>
          <w:p w14:paraId="1A0BB7C3" w14:textId="6A11CDD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10</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81-13</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02</w:t>
            </w:r>
          </w:p>
        </w:tc>
        <w:tc>
          <w:tcPr>
            <w:tcW w:w="1883" w:type="dxa"/>
            <w:tcBorders>
              <w:top w:val="nil"/>
              <w:left w:val="nil"/>
              <w:bottom w:val="nil"/>
              <w:right w:val="nil"/>
            </w:tcBorders>
            <w:noWrap/>
            <w:vAlign w:val="center"/>
            <w:hideMark/>
          </w:tcPr>
          <w:p w14:paraId="4E95861C" w14:textId="36109B7D"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11</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97 ± 1</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19</w:t>
            </w:r>
          </w:p>
        </w:tc>
        <w:tc>
          <w:tcPr>
            <w:tcW w:w="1164" w:type="dxa"/>
            <w:tcBorders>
              <w:top w:val="nil"/>
              <w:left w:val="nil"/>
              <w:bottom w:val="nil"/>
              <w:right w:val="nil"/>
            </w:tcBorders>
            <w:noWrap/>
            <w:vAlign w:val="center"/>
            <w:hideMark/>
          </w:tcPr>
          <w:p w14:paraId="5946CAF2" w14:textId="00263CED"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35</w:t>
            </w:r>
          </w:p>
        </w:tc>
        <w:tc>
          <w:tcPr>
            <w:tcW w:w="1196" w:type="dxa"/>
            <w:tcBorders>
              <w:top w:val="nil"/>
              <w:left w:val="nil"/>
              <w:bottom w:val="nil"/>
              <w:right w:val="nil"/>
            </w:tcBorders>
            <w:noWrap/>
            <w:vAlign w:val="center"/>
            <w:hideMark/>
          </w:tcPr>
          <w:p w14:paraId="0BE4798A" w14:textId="4010B0DA"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45</w:t>
            </w:r>
          </w:p>
        </w:tc>
        <w:tc>
          <w:tcPr>
            <w:tcW w:w="1099" w:type="dxa"/>
            <w:tcBorders>
              <w:top w:val="nil"/>
              <w:left w:val="nil"/>
              <w:bottom w:val="nil"/>
              <w:right w:val="nil"/>
            </w:tcBorders>
            <w:noWrap/>
            <w:vAlign w:val="center"/>
            <w:hideMark/>
          </w:tcPr>
          <w:p w14:paraId="57174B85" w14:textId="2B6B2B6D"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11</w:t>
            </w:r>
          </w:p>
        </w:tc>
        <w:tc>
          <w:tcPr>
            <w:tcW w:w="992" w:type="dxa"/>
            <w:tcBorders>
              <w:top w:val="nil"/>
              <w:left w:val="nil"/>
              <w:bottom w:val="nil"/>
              <w:right w:val="nil"/>
            </w:tcBorders>
            <w:noWrap/>
            <w:vAlign w:val="center"/>
            <w:hideMark/>
          </w:tcPr>
          <w:p w14:paraId="33B9037C" w14:textId="120BCD9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76</w:t>
            </w:r>
          </w:p>
        </w:tc>
        <w:tc>
          <w:tcPr>
            <w:tcW w:w="1134" w:type="dxa"/>
            <w:tcBorders>
              <w:top w:val="nil"/>
              <w:left w:val="nil"/>
              <w:bottom w:val="nil"/>
              <w:right w:val="nil"/>
            </w:tcBorders>
            <w:noWrap/>
            <w:vAlign w:val="center"/>
            <w:hideMark/>
          </w:tcPr>
          <w:p w14:paraId="5BC7818A" w14:textId="0B8AF5F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5</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62</w:t>
            </w:r>
          </w:p>
        </w:tc>
        <w:tc>
          <w:tcPr>
            <w:tcW w:w="1134" w:type="dxa"/>
            <w:tcBorders>
              <w:top w:val="nil"/>
              <w:left w:val="nil"/>
              <w:bottom w:val="nil"/>
              <w:right w:val="nil"/>
            </w:tcBorders>
            <w:noWrap/>
            <w:vAlign w:val="center"/>
            <w:hideMark/>
          </w:tcPr>
          <w:p w14:paraId="0FC16EA4" w14:textId="517741D6"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4</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92</w:t>
            </w:r>
          </w:p>
        </w:tc>
        <w:tc>
          <w:tcPr>
            <w:tcW w:w="939" w:type="dxa"/>
            <w:tcBorders>
              <w:top w:val="nil"/>
              <w:left w:val="nil"/>
              <w:bottom w:val="nil"/>
              <w:right w:val="nil"/>
            </w:tcBorders>
            <w:noWrap/>
            <w:vAlign w:val="center"/>
            <w:hideMark/>
          </w:tcPr>
          <w:p w14:paraId="0ABE4573" w14:textId="26D003F9"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06</w:t>
            </w:r>
          </w:p>
        </w:tc>
        <w:tc>
          <w:tcPr>
            <w:tcW w:w="1158" w:type="dxa"/>
            <w:tcBorders>
              <w:top w:val="nil"/>
              <w:left w:val="nil"/>
              <w:bottom w:val="nil"/>
              <w:right w:val="nil"/>
            </w:tcBorders>
            <w:noWrap/>
            <w:vAlign w:val="center"/>
            <w:hideMark/>
          </w:tcPr>
          <w:p w14:paraId="407B0546" w14:textId="36141DEC"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8</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85</w:t>
            </w:r>
          </w:p>
        </w:tc>
      </w:tr>
      <w:tr w:rsidR="00E64931" w:rsidRPr="00D86656" w14:paraId="6F8EA187" w14:textId="77777777" w:rsidTr="00E64931">
        <w:trPr>
          <w:trHeight w:val="315"/>
        </w:trPr>
        <w:tc>
          <w:tcPr>
            <w:tcW w:w="1754" w:type="dxa"/>
            <w:tcBorders>
              <w:top w:val="nil"/>
              <w:left w:val="nil"/>
              <w:bottom w:val="nil"/>
              <w:right w:val="nil"/>
            </w:tcBorders>
            <w:noWrap/>
            <w:vAlign w:val="center"/>
            <w:hideMark/>
          </w:tcPr>
          <w:p w14:paraId="17847396"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RAM (</w:t>
            </w:r>
            <w:proofErr w:type="spellStart"/>
            <w:r w:rsidRPr="00D86656">
              <w:rPr>
                <w:rFonts w:ascii="Times New Roman" w:hAnsi="Times New Roman"/>
                <w:color w:val="000000"/>
                <w:sz w:val="24"/>
                <w:szCs w:val="24"/>
                <w:lang w:val="fr-FR" w:eastAsia="fr-FR"/>
              </w:rPr>
              <w:t>number</w:t>
            </w:r>
            <w:proofErr w:type="spellEnd"/>
            <w:r w:rsidRPr="00D86656">
              <w:rPr>
                <w:rFonts w:ascii="Times New Roman" w:hAnsi="Times New Roman"/>
                <w:color w:val="000000"/>
                <w:sz w:val="24"/>
                <w:szCs w:val="24"/>
                <w:lang w:val="fr-FR" w:eastAsia="fr-FR"/>
              </w:rPr>
              <w:t>)</w:t>
            </w:r>
          </w:p>
        </w:tc>
        <w:tc>
          <w:tcPr>
            <w:tcW w:w="1693" w:type="dxa"/>
            <w:tcBorders>
              <w:top w:val="nil"/>
              <w:left w:val="nil"/>
              <w:bottom w:val="nil"/>
              <w:right w:val="nil"/>
            </w:tcBorders>
            <w:noWrap/>
            <w:vAlign w:val="center"/>
            <w:hideMark/>
          </w:tcPr>
          <w:p w14:paraId="4F530274" w14:textId="5551B2C9"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5</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90-8</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10</w:t>
            </w:r>
          </w:p>
        </w:tc>
        <w:tc>
          <w:tcPr>
            <w:tcW w:w="1883" w:type="dxa"/>
            <w:tcBorders>
              <w:top w:val="nil"/>
              <w:left w:val="nil"/>
              <w:bottom w:val="nil"/>
              <w:right w:val="nil"/>
            </w:tcBorders>
            <w:noWrap/>
            <w:vAlign w:val="center"/>
            <w:hideMark/>
          </w:tcPr>
          <w:p w14:paraId="3E92087D" w14:textId="3FE27413"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6</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78 ± 1</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12</w:t>
            </w:r>
          </w:p>
        </w:tc>
        <w:tc>
          <w:tcPr>
            <w:tcW w:w="1164" w:type="dxa"/>
            <w:tcBorders>
              <w:top w:val="nil"/>
              <w:left w:val="nil"/>
              <w:bottom w:val="nil"/>
              <w:right w:val="nil"/>
            </w:tcBorders>
            <w:noWrap/>
            <w:vAlign w:val="center"/>
            <w:hideMark/>
          </w:tcPr>
          <w:p w14:paraId="035C6FEA" w14:textId="272A7AAC"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19</w:t>
            </w:r>
          </w:p>
        </w:tc>
        <w:tc>
          <w:tcPr>
            <w:tcW w:w="1196" w:type="dxa"/>
            <w:tcBorders>
              <w:top w:val="nil"/>
              <w:left w:val="nil"/>
              <w:bottom w:val="nil"/>
              <w:right w:val="nil"/>
            </w:tcBorders>
            <w:noWrap/>
            <w:vAlign w:val="center"/>
            <w:hideMark/>
          </w:tcPr>
          <w:p w14:paraId="0C3E28F2" w14:textId="55DA30FF"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30</w:t>
            </w:r>
          </w:p>
        </w:tc>
        <w:tc>
          <w:tcPr>
            <w:tcW w:w="1099" w:type="dxa"/>
            <w:tcBorders>
              <w:top w:val="nil"/>
              <w:left w:val="nil"/>
              <w:bottom w:val="nil"/>
              <w:right w:val="nil"/>
            </w:tcBorders>
            <w:noWrap/>
            <w:vAlign w:val="center"/>
            <w:hideMark/>
          </w:tcPr>
          <w:p w14:paraId="47B58396" w14:textId="606F471C"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10</w:t>
            </w:r>
          </w:p>
        </w:tc>
        <w:tc>
          <w:tcPr>
            <w:tcW w:w="992" w:type="dxa"/>
            <w:tcBorders>
              <w:top w:val="nil"/>
              <w:left w:val="nil"/>
              <w:bottom w:val="nil"/>
              <w:right w:val="nil"/>
            </w:tcBorders>
            <w:noWrap/>
            <w:vAlign w:val="center"/>
            <w:hideMark/>
          </w:tcPr>
          <w:p w14:paraId="1985E9C3" w14:textId="5190CB96"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65</w:t>
            </w:r>
          </w:p>
        </w:tc>
        <w:tc>
          <w:tcPr>
            <w:tcW w:w="1134" w:type="dxa"/>
            <w:tcBorders>
              <w:top w:val="nil"/>
              <w:left w:val="nil"/>
              <w:bottom w:val="nil"/>
              <w:right w:val="nil"/>
            </w:tcBorders>
            <w:noWrap/>
            <w:vAlign w:val="center"/>
            <w:hideMark/>
          </w:tcPr>
          <w:p w14:paraId="41659044" w14:textId="1C48A64B"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8</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05</w:t>
            </w:r>
          </w:p>
        </w:tc>
        <w:tc>
          <w:tcPr>
            <w:tcW w:w="1134" w:type="dxa"/>
            <w:tcBorders>
              <w:top w:val="nil"/>
              <w:left w:val="nil"/>
              <w:bottom w:val="nil"/>
              <w:right w:val="nil"/>
            </w:tcBorders>
            <w:noWrap/>
            <w:vAlign w:val="center"/>
            <w:hideMark/>
          </w:tcPr>
          <w:p w14:paraId="705C63E8" w14:textId="33DEFC30"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6</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49</w:t>
            </w:r>
          </w:p>
        </w:tc>
        <w:tc>
          <w:tcPr>
            <w:tcW w:w="939" w:type="dxa"/>
            <w:tcBorders>
              <w:top w:val="nil"/>
              <w:left w:val="nil"/>
              <w:bottom w:val="nil"/>
              <w:right w:val="nil"/>
            </w:tcBorders>
            <w:noWrap/>
            <w:vAlign w:val="center"/>
            <w:hideMark/>
          </w:tcPr>
          <w:p w14:paraId="2371A801" w14:textId="47FC1DA8"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73</w:t>
            </w:r>
          </w:p>
        </w:tc>
        <w:tc>
          <w:tcPr>
            <w:tcW w:w="1158" w:type="dxa"/>
            <w:tcBorders>
              <w:top w:val="nil"/>
              <w:left w:val="nil"/>
              <w:bottom w:val="nil"/>
              <w:right w:val="nil"/>
            </w:tcBorders>
            <w:noWrap/>
            <w:vAlign w:val="center"/>
            <w:hideMark/>
          </w:tcPr>
          <w:p w14:paraId="5A46F76B" w14:textId="65EDB34D"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10</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78</w:t>
            </w:r>
          </w:p>
        </w:tc>
      </w:tr>
      <w:tr w:rsidR="00E64931" w:rsidRPr="00D86656" w14:paraId="724B4F89" w14:textId="77777777" w:rsidTr="00E64931">
        <w:trPr>
          <w:trHeight w:val="315"/>
        </w:trPr>
        <w:tc>
          <w:tcPr>
            <w:tcW w:w="1754" w:type="dxa"/>
            <w:tcBorders>
              <w:top w:val="nil"/>
              <w:left w:val="nil"/>
              <w:bottom w:val="nil"/>
              <w:right w:val="nil"/>
            </w:tcBorders>
            <w:noWrap/>
            <w:vAlign w:val="center"/>
            <w:hideMark/>
          </w:tcPr>
          <w:p w14:paraId="4DD7BA31" w14:textId="77777777" w:rsidR="00E64931" w:rsidRPr="00D86656" w:rsidRDefault="00E64931" w:rsidP="002309D1">
            <w:pPr>
              <w:rPr>
                <w:rFonts w:ascii="Times New Roman" w:hAnsi="Times New Roman"/>
                <w:color w:val="000000"/>
                <w:sz w:val="24"/>
                <w:szCs w:val="24"/>
                <w:lang w:val="fr-FR" w:eastAsia="fr-FR"/>
              </w:rPr>
            </w:pPr>
            <w:r>
              <w:rPr>
                <w:rFonts w:ascii="Times New Roman" w:hAnsi="Times New Roman"/>
                <w:color w:val="000000"/>
                <w:sz w:val="24"/>
                <w:szCs w:val="24"/>
                <w:lang w:val="fr-FR" w:eastAsia="fr-FR"/>
              </w:rPr>
              <w:t>DFLO</w:t>
            </w:r>
            <w:r w:rsidRPr="00D86656">
              <w:rPr>
                <w:rFonts w:ascii="Times New Roman" w:hAnsi="Times New Roman"/>
                <w:color w:val="000000"/>
                <w:sz w:val="24"/>
                <w:szCs w:val="24"/>
                <w:lang w:val="fr-FR" w:eastAsia="fr-FR"/>
              </w:rPr>
              <w:t xml:space="preserve"> (DAT)</w:t>
            </w:r>
          </w:p>
        </w:tc>
        <w:tc>
          <w:tcPr>
            <w:tcW w:w="1693" w:type="dxa"/>
            <w:tcBorders>
              <w:top w:val="nil"/>
              <w:left w:val="nil"/>
              <w:bottom w:val="nil"/>
              <w:right w:val="nil"/>
            </w:tcBorders>
            <w:noWrap/>
            <w:vAlign w:val="center"/>
            <w:hideMark/>
          </w:tcPr>
          <w:p w14:paraId="680ED745" w14:textId="3C2D9913"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21</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42-31</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20</w:t>
            </w:r>
          </w:p>
        </w:tc>
        <w:tc>
          <w:tcPr>
            <w:tcW w:w="1883" w:type="dxa"/>
            <w:tcBorders>
              <w:top w:val="nil"/>
              <w:left w:val="nil"/>
              <w:bottom w:val="nil"/>
              <w:right w:val="nil"/>
            </w:tcBorders>
            <w:noWrap/>
            <w:vAlign w:val="center"/>
            <w:hideMark/>
          </w:tcPr>
          <w:p w14:paraId="1C655A5E" w14:textId="3F7D9F40"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25</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42 ± 2</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81</w:t>
            </w:r>
          </w:p>
        </w:tc>
        <w:tc>
          <w:tcPr>
            <w:tcW w:w="1164" w:type="dxa"/>
            <w:tcBorders>
              <w:top w:val="nil"/>
              <w:left w:val="nil"/>
              <w:bottom w:val="nil"/>
              <w:right w:val="nil"/>
            </w:tcBorders>
            <w:noWrap/>
            <w:vAlign w:val="center"/>
            <w:hideMark/>
          </w:tcPr>
          <w:p w14:paraId="77489BFD" w14:textId="018356B4"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5</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83</w:t>
            </w:r>
          </w:p>
        </w:tc>
        <w:tc>
          <w:tcPr>
            <w:tcW w:w="1196" w:type="dxa"/>
            <w:tcBorders>
              <w:top w:val="nil"/>
              <w:left w:val="nil"/>
              <w:bottom w:val="nil"/>
              <w:right w:val="nil"/>
            </w:tcBorders>
            <w:noWrap/>
            <w:vAlign w:val="center"/>
            <w:hideMark/>
          </w:tcPr>
          <w:p w14:paraId="379542EE" w14:textId="2A663339"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6</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03</w:t>
            </w:r>
          </w:p>
        </w:tc>
        <w:tc>
          <w:tcPr>
            <w:tcW w:w="1099" w:type="dxa"/>
            <w:tcBorders>
              <w:top w:val="nil"/>
              <w:left w:val="nil"/>
              <w:bottom w:val="nil"/>
              <w:right w:val="nil"/>
            </w:tcBorders>
            <w:noWrap/>
            <w:vAlign w:val="center"/>
            <w:hideMark/>
          </w:tcPr>
          <w:p w14:paraId="74356E6A" w14:textId="678653E8"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19</w:t>
            </w:r>
          </w:p>
        </w:tc>
        <w:tc>
          <w:tcPr>
            <w:tcW w:w="992" w:type="dxa"/>
            <w:tcBorders>
              <w:top w:val="nil"/>
              <w:left w:val="nil"/>
              <w:bottom w:val="nil"/>
              <w:right w:val="nil"/>
            </w:tcBorders>
            <w:noWrap/>
            <w:vAlign w:val="center"/>
            <w:hideMark/>
          </w:tcPr>
          <w:p w14:paraId="40D9BD10" w14:textId="71CD2726"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97</w:t>
            </w:r>
          </w:p>
        </w:tc>
        <w:tc>
          <w:tcPr>
            <w:tcW w:w="1134" w:type="dxa"/>
            <w:tcBorders>
              <w:top w:val="nil"/>
              <w:left w:val="nil"/>
              <w:bottom w:val="nil"/>
              <w:right w:val="nil"/>
            </w:tcBorders>
            <w:noWrap/>
            <w:vAlign w:val="center"/>
            <w:hideMark/>
          </w:tcPr>
          <w:p w14:paraId="7C36DFA8" w14:textId="1D6AC6C6"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9</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66</w:t>
            </w:r>
          </w:p>
        </w:tc>
        <w:tc>
          <w:tcPr>
            <w:tcW w:w="1134" w:type="dxa"/>
            <w:tcBorders>
              <w:top w:val="nil"/>
              <w:left w:val="nil"/>
              <w:bottom w:val="nil"/>
              <w:right w:val="nil"/>
            </w:tcBorders>
            <w:noWrap/>
            <w:vAlign w:val="center"/>
            <w:hideMark/>
          </w:tcPr>
          <w:p w14:paraId="602F2FDB" w14:textId="6B92B575"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9</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50</w:t>
            </w:r>
          </w:p>
        </w:tc>
        <w:tc>
          <w:tcPr>
            <w:tcW w:w="939" w:type="dxa"/>
            <w:tcBorders>
              <w:top w:val="nil"/>
              <w:left w:val="nil"/>
              <w:bottom w:val="nil"/>
              <w:right w:val="nil"/>
            </w:tcBorders>
            <w:noWrap/>
            <w:vAlign w:val="center"/>
            <w:hideMark/>
          </w:tcPr>
          <w:p w14:paraId="0D4BE045" w14:textId="4D6EA004"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4</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89</w:t>
            </w:r>
          </w:p>
        </w:tc>
        <w:tc>
          <w:tcPr>
            <w:tcW w:w="1158" w:type="dxa"/>
            <w:tcBorders>
              <w:top w:val="nil"/>
              <w:left w:val="nil"/>
              <w:bottom w:val="nil"/>
              <w:right w:val="nil"/>
            </w:tcBorders>
            <w:noWrap/>
            <w:vAlign w:val="center"/>
            <w:hideMark/>
          </w:tcPr>
          <w:p w14:paraId="32E76646" w14:textId="4727E8FC"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19</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26</w:t>
            </w:r>
          </w:p>
        </w:tc>
      </w:tr>
      <w:tr w:rsidR="00E64931" w:rsidRPr="00D86656" w14:paraId="22AE4C59" w14:textId="77777777" w:rsidTr="00E64931">
        <w:trPr>
          <w:trHeight w:val="315"/>
        </w:trPr>
        <w:tc>
          <w:tcPr>
            <w:tcW w:w="1754" w:type="dxa"/>
            <w:tcBorders>
              <w:top w:val="nil"/>
              <w:left w:val="nil"/>
              <w:bottom w:val="nil"/>
              <w:right w:val="nil"/>
            </w:tcBorders>
            <w:noWrap/>
            <w:vAlign w:val="center"/>
            <w:hideMark/>
          </w:tcPr>
          <w:p w14:paraId="4E373F3E"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DMAT (DAT)</w:t>
            </w:r>
          </w:p>
        </w:tc>
        <w:tc>
          <w:tcPr>
            <w:tcW w:w="1693" w:type="dxa"/>
            <w:tcBorders>
              <w:top w:val="nil"/>
              <w:left w:val="nil"/>
              <w:bottom w:val="nil"/>
              <w:right w:val="nil"/>
            </w:tcBorders>
            <w:noWrap/>
            <w:vAlign w:val="center"/>
            <w:hideMark/>
          </w:tcPr>
          <w:p w14:paraId="38820CC2" w14:textId="0B348829"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33</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40-48</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40</w:t>
            </w:r>
          </w:p>
        </w:tc>
        <w:tc>
          <w:tcPr>
            <w:tcW w:w="1883" w:type="dxa"/>
            <w:tcBorders>
              <w:top w:val="nil"/>
              <w:left w:val="nil"/>
              <w:bottom w:val="nil"/>
              <w:right w:val="nil"/>
            </w:tcBorders>
            <w:noWrap/>
            <w:vAlign w:val="center"/>
            <w:hideMark/>
          </w:tcPr>
          <w:p w14:paraId="70304325" w14:textId="4FAB8F2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38</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85 ± 3</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67</w:t>
            </w:r>
          </w:p>
        </w:tc>
        <w:tc>
          <w:tcPr>
            <w:tcW w:w="1164" w:type="dxa"/>
            <w:tcBorders>
              <w:top w:val="nil"/>
              <w:left w:val="nil"/>
              <w:bottom w:val="nil"/>
              <w:right w:val="nil"/>
            </w:tcBorders>
            <w:noWrap/>
            <w:vAlign w:val="center"/>
            <w:hideMark/>
          </w:tcPr>
          <w:p w14:paraId="068CC606" w14:textId="1CA16563"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11</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00</w:t>
            </w:r>
          </w:p>
        </w:tc>
        <w:tc>
          <w:tcPr>
            <w:tcW w:w="1196" w:type="dxa"/>
            <w:tcBorders>
              <w:top w:val="nil"/>
              <w:left w:val="nil"/>
              <w:bottom w:val="nil"/>
              <w:right w:val="nil"/>
            </w:tcBorders>
            <w:noWrap/>
            <w:vAlign w:val="center"/>
            <w:hideMark/>
          </w:tcPr>
          <w:p w14:paraId="61959717" w14:textId="092DC22C"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11</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13</w:t>
            </w:r>
          </w:p>
        </w:tc>
        <w:tc>
          <w:tcPr>
            <w:tcW w:w="1099" w:type="dxa"/>
            <w:tcBorders>
              <w:top w:val="nil"/>
              <w:left w:val="nil"/>
              <w:bottom w:val="nil"/>
              <w:right w:val="nil"/>
            </w:tcBorders>
            <w:noWrap/>
            <w:vAlign w:val="center"/>
            <w:hideMark/>
          </w:tcPr>
          <w:p w14:paraId="42D22F10" w14:textId="0ACE8182"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12</w:t>
            </w:r>
          </w:p>
        </w:tc>
        <w:tc>
          <w:tcPr>
            <w:tcW w:w="992" w:type="dxa"/>
            <w:tcBorders>
              <w:top w:val="nil"/>
              <w:left w:val="nil"/>
              <w:bottom w:val="nil"/>
              <w:right w:val="nil"/>
            </w:tcBorders>
            <w:noWrap/>
            <w:vAlign w:val="center"/>
            <w:hideMark/>
          </w:tcPr>
          <w:p w14:paraId="14644D42" w14:textId="6B24200C"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99</w:t>
            </w:r>
          </w:p>
        </w:tc>
        <w:tc>
          <w:tcPr>
            <w:tcW w:w="1134" w:type="dxa"/>
            <w:tcBorders>
              <w:top w:val="nil"/>
              <w:left w:val="nil"/>
              <w:bottom w:val="nil"/>
              <w:right w:val="nil"/>
            </w:tcBorders>
            <w:noWrap/>
            <w:vAlign w:val="center"/>
            <w:hideMark/>
          </w:tcPr>
          <w:p w14:paraId="66F4ABA6" w14:textId="4877D3B8"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8</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59</w:t>
            </w:r>
          </w:p>
        </w:tc>
        <w:tc>
          <w:tcPr>
            <w:tcW w:w="1134" w:type="dxa"/>
            <w:tcBorders>
              <w:top w:val="nil"/>
              <w:left w:val="nil"/>
              <w:bottom w:val="nil"/>
              <w:right w:val="nil"/>
            </w:tcBorders>
            <w:noWrap/>
            <w:vAlign w:val="center"/>
            <w:hideMark/>
          </w:tcPr>
          <w:p w14:paraId="5369F4DE" w14:textId="4523F671"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8</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54</w:t>
            </w:r>
          </w:p>
        </w:tc>
        <w:tc>
          <w:tcPr>
            <w:tcW w:w="939" w:type="dxa"/>
            <w:tcBorders>
              <w:top w:val="nil"/>
              <w:left w:val="nil"/>
              <w:bottom w:val="nil"/>
              <w:right w:val="nil"/>
            </w:tcBorders>
            <w:noWrap/>
            <w:vAlign w:val="center"/>
            <w:hideMark/>
          </w:tcPr>
          <w:p w14:paraId="22E3C244" w14:textId="3FECB19D"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6</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80</w:t>
            </w:r>
          </w:p>
        </w:tc>
        <w:tc>
          <w:tcPr>
            <w:tcW w:w="1158" w:type="dxa"/>
            <w:tcBorders>
              <w:top w:val="nil"/>
              <w:left w:val="nil"/>
              <w:bottom w:val="nil"/>
              <w:right w:val="nil"/>
            </w:tcBorders>
            <w:noWrap/>
            <w:vAlign w:val="center"/>
            <w:hideMark/>
          </w:tcPr>
          <w:p w14:paraId="16A06779" w14:textId="5B90E2E6"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17</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49</w:t>
            </w:r>
          </w:p>
        </w:tc>
      </w:tr>
      <w:tr w:rsidR="00E64931" w:rsidRPr="00D86656" w14:paraId="03A3FEA9" w14:textId="77777777" w:rsidTr="00E64931">
        <w:trPr>
          <w:trHeight w:val="315"/>
        </w:trPr>
        <w:tc>
          <w:tcPr>
            <w:tcW w:w="1754" w:type="dxa"/>
            <w:tcBorders>
              <w:top w:val="nil"/>
              <w:left w:val="nil"/>
              <w:bottom w:val="nil"/>
              <w:right w:val="nil"/>
            </w:tcBorders>
            <w:noWrap/>
            <w:vAlign w:val="center"/>
            <w:hideMark/>
          </w:tcPr>
          <w:p w14:paraId="13B3BF70" w14:textId="777777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TNFP (</w:t>
            </w:r>
            <w:proofErr w:type="spellStart"/>
            <w:r w:rsidRPr="00D86656">
              <w:rPr>
                <w:rFonts w:ascii="Times New Roman" w:hAnsi="Times New Roman"/>
                <w:color w:val="000000"/>
                <w:sz w:val="24"/>
                <w:szCs w:val="24"/>
                <w:lang w:val="fr-FR" w:eastAsia="fr-FR"/>
              </w:rPr>
              <w:t>number</w:t>
            </w:r>
            <w:proofErr w:type="spellEnd"/>
            <w:r w:rsidRPr="00D86656">
              <w:rPr>
                <w:rFonts w:ascii="Times New Roman" w:hAnsi="Times New Roman"/>
                <w:color w:val="000000"/>
                <w:sz w:val="24"/>
                <w:szCs w:val="24"/>
                <w:lang w:val="fr-FR" w:eastAsia="fr-FR"/>
              </w:rPr>
              <w:t>)</w:t>
            </w:r>
          </w:p>
        </w:tc>
        <w:tc>
          <w:tcPr>
            <w:tcW w:w="1693" w:type="dxa"/>
            <w:tcBorders>
              <w:top w:val="nil"/>
              <w:left w:val="nil"/>
              <w:bottom w:val="nil"/>
              <w:right w:val="nil"/>
            </w:tcBorders>
            <w:noWrap/>
            <w:vAlign w:val="center"/>
            <w:hideMark/>
          </w:tcPr>
          <w:p w14:paraId="71C3DBA4" w14:textId="767BE39D"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32</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80-88</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80</w:t>
            </w:r>
          </w:p>
        </w:tc>
        <w:tc>
          <w:tcPr>
            <w:tcW w:w="1883" w:type="dxa"/>
            <w:tcBorders>
              <w:top w:val="nil"/>
              <w:left w:val="nil"/>
              <w:bottom w:val="nil"/>
              <w:right w:val="nil"/>
            </w:tcBorders>
            <w:noWrap/>
            <w:vAlign w:val="center"/>
            <w:hideMark/>
          </w:tcPr>
          <w:p w14:paraId="01CE0603" w14:textId="77DA3DED"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61</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48 ± 20</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71</w:t>
            </w:r>
          </w:p>
        </w:tc>
        <w:tc>
          <w:tcPr>
            <w:tcW w:w="1164" w:type="dxa"/>
            <w:tcBorders>
              <w:top w:val="nil"/>
              <w:left w:val="nil"/>
              <w:bottom w:val="nil"/>
              <w:right w:val="nil"/>
            </w:tcBorders>
            <w:noWrap/>
            <w:vAlign w:val="center"/>
            <w:hideMark/>
          </w:tcPr>
          <w:p w14:paraId="57C95610" w14:textId="686EBA4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177</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84</w:t>
            </w:r>
          </w:p>
        </w:tc>
        <w:tc>
          <w:tcPr>
            <w:tcW w:w="1196" w:type="dxa"/>
            <w:tcBorders>
              <w:top w:val="nil"/>
              <w:left w:val="nil"/>
              <w:bottom w:val="nil"/>
              <w:right w:val="nil"/>
            </w:tcBorders>
            <w:noWrap/>
            <w:vAlign w:val="center"/>
            <w:hideMark/>
          </w:tcPr>
          <w:p w14:paraId="61F78DC3" w14:textId="74EA9B19"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203</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89</w:t>
            </w:r>
          </w:p>
        </w:tc>
        <w:tc>
          <w:tcPr>
            <w:tcW w:w="1099" w:type="dxa"/>
            <w:tcBorders>
              <w:top w:val="nil"/>
              <w:left w:val="nil"/>
              <w:bottom w:val="nil"/>
              <w:right w:val="nil"/>
            </w:tcBorders>
            <w:noWrap/>
            <w:vAlign w:val="center"/>
            <w:hideMark/>
          </w:tcPr>
          <w:p w14:paraId="71065C89" w14:textId="0E69C37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26</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06</w:t>
            </w:r>
          </w:p>
        </w:tc>
        <w:tc>
          <w:tcPr>
            <w:tcW w:w="992" w:type="dxa"/>
            <w:tcBorders>
              <w:top w:val="nil"/>
              <w:left w:val="nil"/>
              <w:bottom w:val="nil"/>
              <w:right w:val="nil"/>
            </w:tcBorders>
            <w:noWrap/>
            <w:vAlign w:val="center"/>
            <w:hideMark/>
          </w:tcPr>
          <w:p w14:paraId="1C18E6C9" w14:textId="60B85131"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87</w:t>
            </w:r>
          </w:p>
        </w:tc>
        <w:tc>
          <w:tcPr>
            <w:tcW w:w="1134" w:type="dxa"/>
            <w:tcBorders>
              <w:top w:val="nil"/>
              <w:left w:val="nil"/>
              <w:bottom w:val="nil"/>
              <w:right w:val="nil"/>
            </w:tcBorders>
            <w:noWrap/>
            <w:vAlign w:val="center"/>
            <w:hideMark/>
          </w:tcPr>
          <w:p w14:paraId="025A7FF8" w14:textId="66035734"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23</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23</w:t>
            </w:r>
          </w:p>
        </w:tc>
        <w:tc>
          <w:tcPr>
            <w:tcW w:w="1134" w:type="dxa"/>
            <w:tcBorders>
              <w:top w:val="nil"/>
              <w:left w:val="nil"/>
              <w:bottom w:val="nil"/>
              <w:right w:val="nil"/>
            </w:tcBorders>
            <w:noWrap/>
            <w:vAlign w:val="center"/>
            <w:hideMark/>
          </w:tcPr>
          <w:p w14:paraId="64EC037D" w14:textId="7CCC043B"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21</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69</w:t>
            </w:r>
          </w:p>
        </w:tc>
        <w:tc>
          <w:tcPr>
            <w:tcW w:w="939" w:type="dxa"/>
            <w:tcBorders>
              <w:top w:val="nil"/>
              <w:left w:val="nil"/>
              <w:bottom w:val="nil"/>
              <w:right w:val="nil"/>
            </w:tcBorders>
            <w:noWrap/>
            <w:vAlign w:val="center"/>
            <w:hideMark/>
          </w:tcPr>
          <w:p w14:paraId="4D4ECDAB" w14:textId="43B4C57B"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25</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66</w:t>
            </w:r>
          </w:p>
        </w:tc>
        <w:tc>
          <w:tcPr>
            <w:tcW w:w="1158" w:type="dxa"/>
            <w:tcBorders>
              <w:top w:val="nil"/>
              <w:left w:val="nil"/>
              <w:bottom w:val="nil"/>
              <w:right w:val="nil"/>
            </w:tcBorders>
            <w:noWrap/>
            <w:vAlign w:val="center"/>
            <w:hideMark/>
          </w:tcPr>
          <w:p w14:paraId="6335023E" w14:textId="343753B9"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41</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73</w:t>
            </w:r>
          </w:p>
        </w:tc>
      </w:tr>
      <w:tr w:rsidR="00E64931" w:rsidRPr="00D86656" w14:paraId="661F1EA3" w14:textId="77777777" w:rsidTr="00E64931">
        <w:trPr>
          <w:trHeight w:val="315"/>
        </w:trPr>
        <w:tc>
          <w:tcPr>
            <w:tcW w:w="1754" w:type="dxa"/>
            <w:tcBorders>
              <w:top w:val="nil"/>
              <w:left w:val="nil"/>
              <w:bottom w:val="nil"/>
              <w:right w:val="nil"/>
            </w:tcBorders>
            <w:noWrap/>
            <w:vAlign w:val="center"/>
            <w:hideMark/>
          </w:tcPr>
          <w:p w14:paraId="456D4FB8" w14:textId="77777777" w:rsidR="00E64931" w:rsidRPr="00D86656" w:rsidRDefault="00E64931" w:rsidP="002309D1">
            <w:pPr>
              <w:rPr>
                <w:rFonts w:ascii="Times New Roman" w:hAnsi="Times New Roman"/>
                <w:color w:val="000000"/>
                <w:sz w:val="24"/>
                <w:szCs w:val="24"/>
                <w:lang w:val="fr-FR" w:eastAsia="fr-FR"/>
              </w:rPr>
            </w:pPr>
            <w:proofErr w:type="spellStart"/>
            <w:r w:rsidRPr="00D86656">
              <w:rPr>
                <w:rFonts w:ascii="Times New Roman" w:hAnsi="Times New Roman"/>
                <w:color w:val="000000"/>
                <w:sz w:val="24"/>
                <w:szCs w:val="24"/>
                <w:lang w:val="fr-FR" w:eastAsia="fr-FR"/>
              </w:rPr>
              <w:t>Yield</w:t>
            </w:r>
            <w:proofErr w:type="spellEnd"/>
            <w:r w:rsidRPr="00D86656">
              <w:rPr>
                <w:rFonts w:ascii="Times New Roman" w:hAnsi="Times New Roman"/>
                <w:color w:val="000000"/>
                <w:sz w:val="24"/>
                <w:szCs w:val="24"/>
                <w:lang w:val="fr-FR" w:eastAsia="fr-FR"/>
              </w:rPr>
              <w:t xml:space="preserve"> (g/plant)</w:t>
            </w:r>
          </w:p>
        </w:tc>
        <w:tc>
          <w:tcPr>
            <w:tcW w:w="1693" w:type="dxa"/>
            <w:tcBorders>
              <w:top w:val="nil"/>
              <w:left w:val="nil"/>
              <w:bottom w:val="nil"/>
              <w:right w:val="nil"/>
            </w:tcBorders>
            <w:noWrap/>
            <w:vAlign w:val="center"/>
            <w:hideMark/>
          </w:tcPr>
          <w:p w14:paraId="0D9813C6" w14:textId="48F1298A"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971</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10-2064</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40</w:t>
            </w:r>
          </w:p>
        </w:tc>
        <w:tc>
          <w:tcPr>
            <w:tcW w:w="1883" w:type="dxa"/>
            <w:tcBorders>
              <w:top w:val="nil"/>
              <w:left w:val="nil"/>
              <w:bottom w:val="nil"/>
              <w:right w:val="nil"/>
            </w:tcBorders>
            <w:noWrap/>
            <w:vAlign w:val="center"/>
            <w:hideMark/>
          </w:tcPr>
          <w:p w14:paraId="1E3B42D0" w14:textId="6F823B2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1590</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55 ± 367</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36</w:t>
            </w:r>
          </w:p>
        </w:tc>
        <w:tc>
          <w:tcPr>
            <w:tcW w:w="1164" w:type="dxa"/>
            <w:tcBorders>
              <w:top w:val="nil"/>
              <w:left w:val="nil"/>
              <w:bottom w:val="nil"/>
              <w:right w:val="nil"/>
            </w:tcBorders>
            <w:noWrap/>
            <w:vAlign w:val="center"/>
            <w:hideMark/>
          </w:tcPr>
          <w:p w14:paraId="627EDBA9" w14:textId="728B536F"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39496</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68</w:t>
            </w:r>
          </w:p>
        </w:tc>
        <w:tc>
          <w:tcPr>
            <w:tcW w:w="1196" w:type="dxa"/>
            <w:tcBorders>
              <w:top w:val="nil"/>
              <w:left w:val="nil"/>
              <w:bottom w:val="nil"/>
              <w:right w:val="nil"/>
            </w:tcBorders>
            <w:noWrap/>
            <w:vAlign w:val="center"/>
            <w:hideMark/>
          </w:tcPr>
          <w:p w14:paraId="37BDC1C7" w14:textId="12711F3E"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49243</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53</w:t>
            </w:r>
          </w:p>
        </w:tc>
        <w:tc>
          <w:tcPr>
            <w:tcW w:w="1099" w:type="dxa"/>
            <w:tcBorders>
              <w:top w:val="nil"/>
              <w:left w:val="nil"/>
              <w:bottom w:val="nil"/>
              <w:right w:val="nil"/>
            </w:tcBorders>
            <w:noWrap/>
            <w:vAlign w:val="center"/>
            <w:hideMark/>
          </w:tcPr>
          <w:p w14:paraId="05BFD1E7" w14:textId="5769780A"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9746</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85</w:t>
            </w:r>
          </w:p>
        </w:tc>
        <w:tc>
          <w:tcPr>
            <w:tcW w:w="992" w:type="dxa"/>
            <w:tcBorders>
              <w:top w:val="nil"/>
              <w:left w:val="nil"/>
              <w:bottom w:val="nil"/>
              <w:right w:val="nil"/>
            </w:tcBorders>
            <w:noWrap/>
            <w:vAlign w:val="center"/>
            <w:hideMark/>
          </w:tcPr>
          <w:p w14:paraId="2AE43FE5" w14:textId="19095416"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80</w:t>
            </w:r>
          </w:p>
        </w:tc>
        <w:tc>
          <w:tcPr>
            <w:tcW w:w="1134" w:type="dxa"/>
            <w:tcBorders>
              <w:top w:val="nil"/>
              <w:left w:val="nil"/>
              <w:bottom w:val="nil"/>
              <w:right w:val="nil"/>
            </w:tcBorders>
            <w:noWrap/>
            <w:vAlign w:val="center"/>
            <w:hideMark/>
          </w:tcPr>
          <w:p w14:paraId="1173F7C8" w14:textId="0A63DEA3"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13</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95</w:t>
            </w:r>
          </w:p>
        </w:tc>
        <w:tc>
          <w:tcPr>
            <w:tcW w:w="1134" w:type="dxa"/>
            <w:tcBorders>
              <w:top w:val="nil"/>
              <w:left w:val="nil"/>
              <w:bottom w:val="nil"/>
              <w:right w:val="nil"/>
            </w:tcBorders>
            <w:noWrap/>
            <w:vAlign w:val="center"/>
            <w:hideMark/>
          </w:tcPr>
          <w:p w14:paraId="28F560FD" w14:textId="7E23B7F2"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12</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49</w:t>
            </w:r>
          </w:p>
        </w:tc>
        <w:tc>
          <w:tcPr>
            <w:tcW w:w="939" w:type="dxa"/>
            <w:tcBorders>
              <w:top w:val="nil"/>
              <w:left w:val="nil"/>
              <w:bottom w:val="nil"/>
              <w:right w:val="nil"/>
            </w:tcBorders>
            <w:noWrap/>
            <w:vAlign w:val="center"/>
            <w:hideMark/>
          </w:tcPr>
          <w:p w14:paraId="68969FA0" w14:textId="3CBED906"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366</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65</w:t>
            </w:r>
          </w:p>
        </w:tc>
        <w:tc>
          <w:tcPr>
            <w:tcW w:w="1158" w:type="dxa"/>
            <w:tcBorders>
              <w:top w:val="nil"/>
              <w:left w:val="nil"/>
              <w:bottom w:val="nil"/>
              <w:right w:val="nil"/>
            </w:tcBorders>
            <w:noWrap/>
            <w:vAlign w:val="center"/>
            <w:hideMark/>
          </w:tcPr>
          <w:p w14:paraId="7576B588" w14:textId="773262A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23</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05</w:t>
            </w:r>
          </w:p>
        </w:tc>
      </w:tr>
      <w:tr w:rsidR="00E64931" w:rsidRPr="00D86656" w14:paraId="54563216" w14:textId="77777777" w:rsidTr="00E64931">
        <w:trPr>
          <w:trHeight w:val="315"/>
        </w:trPr>
        <w:tc>
          <w:tcPr>
            <w:tcW w:w="1754" w:type="dxa"/>
            <w:tcBorders>
              <w:top w:val="nil"/>
              <w:left w:val="nil"/>
              <w:bottom w:val="nil"/>
              <w:right w:val="nil"/>
            </w:tcBorders>
            <w:noWrap/>
            <w:vAlign w:val="center"/>
            <w:hideMark/>
          </w:tcPr>
          <w:p w14:paraId="52E73359" w14:textId="77777777" w:rsidR="00E64931" w:rsidRPr="00D86656" w:rsidRDefault="00E64931" w:rsidP="002309D1">
            <w:pPr>
              <w:rPr>
                <w:rFonts w:ascii="Times New Roman" w:hAnsi="Times New Roman"/>
                <w:color w:val="000000"/>
                <w:sz w:val="24"/>
                <w:szCs w:val="24"/>
                <w:lang w:val="fr-FR" w:eastAsia="fr-FR"/>
              </w:rPr>
            </w:pPr>
            <w:r>
              <w:rPr>
                <w:rFonts w:ascii="Times New Roman" w:hAnsi="Times New Roman"/>
                <w:color w:val="000000"/>
                <w:sz w:val="24"/>
                <w:szCs w:val="24"/>
                <w:lang w:val="fr-FR" w:eastAsia="fr-FR"/>
              </w:rPr>
              <w:t>EFD</w:t>
            </w:r>
            <w:r w:rsidRPr="00D86656">
              <w:rPr>
                <w:rFonts w:ascii="Times New Roman" w:hAnsi="Times New Roman"/>
                <w:color w:val="000000"/>
                <w:sz w:val="24"/>
                <w:szCs w:val="24"/>
                <w:lang w:val="fr-FR" w:eastAsia="fr-FR"/>
              </w:rPr>
              <w:t xml:space="preserve"> (mm)</w:t>
            </w:r>
          </w:p>
        </w:tc>
        <w:tc>
          <w:tcPr>
            <w:tcW w:w="1693" w:type="dxa"/>
            <w:tcBorders>
              <w:top w:val="nil"/>
              <w:left w:val="nil"/>
              <w:bottom w:val="nil"/>
              <w:right w:val="nil"/>
            </w:tcBorders>
            <w:noWrap/>
            <w:vAlign w:val="center"/>
            <w:hideMark/>
          </w:tcPr>
          <w:p w14:paraId="0AA9B8E6" w14:textId="02E09E7F"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17</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59-47</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16</w:t>
            </w:r>
          </w:p>
        </w:tc>
        <w:tc>
          <w:tcPr>
            <w:tcW w:w="1883" w:type="dxa"/>
            <w:tcBorders>
              <w:top w:val="nil"/>
              <w:left w:val="nil"/>
              <w:bottom w:val="nil"/>
              <w:right w:val="nil"/>
            </w:tcBorders>
            <w:noWrap/>
            <w:vAlign w:val="center"/>
            <w:hideMark/>
          </w:tcPr>
          <w:p w14:paraId="2C2701AF" w14:textId="5D4B17AB"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39</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4 ± 6</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08</w:t>
            </w:r>
          </w:p>
        </w:tc>
        <w:tc>
          <w:tcPr>
            <w:tcW w:w="1164" w:type="dxa"/>
            <w:tcBorders>
              <w:top w:val="nil"/>
              <w:left w:val="nil"/>
              <w:bottom w:val="nil"/>
              <w:right w:val="nil"/>
            </w:tcBorders>
            <w:noWrap/>
            <w:vAlign w:val="center"/>
            <w:hideMark/>
          </w:tcPr>
          <w:p w14:paraId="6F785DE7" w14:textId="07622F6C"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32</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71</w:t>
            </w:r>
          </w:p>
        </w:tc>
        <w:tc>
          <w:tcPr>
            <w:tcW w:w="1196" w:type="dxa"/>
            <w:tcBorders>
              <w:top w:val="nil"/>
              <w:left w:val="nil"/>
              <w:bottom w:val="nil"/>
              <w:right w:val="nil"/>
            </w:tcBorders>
            <w:noWrap/>
            <w:vAlign w:val="center"/>
            <w:hideMark/>
          </w:tcPr>
          <w:p w14:paraId="77B7641F" w14:textId="17DF5A16"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33</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19</w:t>
            </w:r>
          </w:p>
        </w:tc>
        <w:tc>
          <w:tcPr>
            <w:tcW w:w="1099" w:type="dxa"/>
            <w:tcBorders>
              <w:top w:val="nil"/>
              <w:left w:val="nil"/>
              <w:bottom w:val="nil"/>
              <w:right w:val="nil"/>
            </w:tcBorders>
            <w:noWrap/>
            <w:vAlign w:val="center"/>
            <w:hideMark/>
          </w:tcPr>
          <w:p w14:paraId="5188E72E" w14:textId="19F41621"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48</w:t>
            </w:r>
          </w:p>
        </w:tc>
        <w:tc>
          <w:tcPr>
            <w:tcW w:w="992" w:type="dxa"/>
            <w:tcBorders>
              <w:top w:val="nil"/>
              <w:left w:val="nil"/>
              <w:bottom w:val="nil"/>
              <w:right w:val="nil"/>
            </w:tcBorders>
            <w:noWrap/>
            <w:vAlign w:val="center"/>
            <w:hideMark/>
          </w:tcPr>
          <w:p w14:paraId="0C19BB89" w14:textId="1119392D"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99</w:t>
            </w:r>
          </w:p>
        </w:tc>
        <w:tc>
          <w:tcPr>
            <w:tcW w:w="1134" w:type="dxa"/>
            <w:tcBorders>
              <w:top w:val="nil"/>
              <w:left w:val="nil"/>
              <w:bottom w:val="nil"/>
              <w:right w:val="nil"/>
            </w:tcBorders>
            <w:noWrap/>
            <w:vAlign w:val="center"/>
            <w:hideMark/>
          </w:tcPr>
          <w:p w14:paraId="523C38DB" w14:textId="69A85E82"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14</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62</w:t>
            </w:r>
          </w:p>
        </w:tc>
        <w:tc>
          <w:tcPr>
            <w:tcW w:w="1134" w:type="dxa"/>
            <w:tcBorders>
              <w:top w:val="nil"/>
              <w:left w:val="nil"/>
              <w:bottom w:val="nil"/>
              <w:right w:val="nil"/>
            </w:tcBorders>
            <w:noWrap/>
            <w:vAlign w:val="center"/>
            <w:hideMark/>
          </w:tcPr>
          <w:p w14:paraId="6B5E0B56" w14:textId="2A3FE79A"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14</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52</w:t>
            </w:r>
          </w:p>
        </w:tc>
        <w:tc>
          <w:tcPr>
            <w:tcW w:w="939" w:type="dxa"/>
            <w:tcBorders>
              <w:top w:val="nil"/>
              <w:left w:val="nil"/>
              <w:bottom w:val="nil"/>
              <w:right w:val="nil"/>
            </w:tcBorders>
            <w:noWrap/>
            <w:vAlign w:val="center"/>
            <w:hideMark/>
          </w:tcPr>
          <w:p w14:paraId="11E5E405" w14:textId="7F6DE511"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11</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70</w:t>
            </w:r>
          </w:p>
        </w:tc>
        <w:tc>
          <w:tcPr>
            <w:tcW w:w="1158" w:type="dxa"/>
            <w:tcBorders>
              <w:top w:val="nil"/>
              <w:left w:val="nil"/>
              <w:bottom w:val="nil"/>
              <w:right w:val="nil"/>
            </w:tcBorders>
            <w:noWrap/>
            <w:vAlign w:val="center"/>
            <w:hideMark/>
          </w:tcPr>
          <w:p w14:paraId="3B695E5F" w14:textId="48CC0505"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29</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69</w:t>
            </w:r>
          </w:p>
        </w:tc>
      </w:tr>
      <w:tr w:rsidR="00E64931" w:rsidRPr="00D86656" w14:paraId="24226013" w14:textId="77777777" w:rsidTr="00E64931">
        <w:trPr>
          <w:trHeight w:val="315"/>
        </w:trPr>
        <w:tc>
          <w:tcPr>
            <w:tcW w:w="1754" w:type="dxa"/>
            <w:tcBorders>
              <w:top w:val="nil"/>
              <w:left w:val="nil"/>
              <w:bottom w:val="single" w:sz="4" w:space="0" w:color="auto"/>
              <w:right w:val="nil"/>
            </w:tcBorders>
            <w:noWrap/>
            <w:vAlign w:val="center"/>
            <w:hideMark/>
          </w:tcPr>
          <w:p w14:paraId="09CC4C17" w14:textId="77777777" w:rsidR="00E64931" w:rsidRPr="00D86656" w:rsidRDefault="00E64931" w:rsidP="002309D1">
            <w:pPr>
              <w:rPr>
                <w:rFonts w:ascii="Times New Roman" w:hAnsi="Times New Roman"/>
                <w:color w:val="000000"/>
                <w:sz w:val="24"/>
                <w:szCs w:val="24"/>
                <w:lang w:val="fr-FR" w:eastAsia="fr-FR"/>
              </w:rPr>
            </w:pPr>
            <w:r>
              <w:rPr>
                <w:rFonts w:ascii="Times New Roman" w:hAnsi="Times New Roman"/>
                <w:color w:val="000000"/>
                <w:sz w:val="24"/>
                <w:szCs w:val="24"/>
                <w:lang w:val="fr-FR" w:eastAsia="fr-FR"/>
              </w:rPr>
              <w:t>IFW</w:t>
            </w:r>
            <w:r w:rsidRPr="00D86656">
              <w:rPr>
                <w:rFonts w:ascii="Times New Roman" w:hAnsi="Times New Roman"/>
                <w:color w:val="000000"/>
                <w:sz w:val="24"/>
                <w:szCs w:val="24"/>
                <w:lang w:val="fr-FR" w:eastAsia="fr-FR"/>
              </w:rPr>
              <w:t xml:space="preserve"> (g)</w:t>
            </w:r>
          </w:p>
        </w:tc>
        <w:tc>
          <w:tcPr>
            <w:tcW w:w="1693" w:type="dxa"/>
            <w:tcBorders>
              <w:top w:val="nil"/>
              <w:left w:val="nil"/>
              <w:bottom w:val="single" w:sz="4" w:space="0" w:color="auto"/>
              <w:right w:val="nil"/>
            </w:tcBorders>
            <w:noWrap/>
            <w:vAlign w:val="center"/>
            <w:hideMark/>
          </w:tcPr>
          <w:p w14:paraId="7D8FB683" w14:textId="590043EC"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25</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42-58</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91</w:t>
            </w:r>
          </w:p>
        </w:tc>
        <w:tc>
          <w:tcPr>
            <w:tcW w:w="1883" w:type="dxa"/>
            <w:tcBorders>
              <w:top w:val="nil"/>
              <w:left w:val="nil"/>
              <w:bottom w:val="single" w:sz="4" w:space="0" w:color="auto"/>
              <w:right w:val="nil"/>
            </w:tcBorders>
            <w:noWrap/>
            <w:vAlign w:val="center"/>
            <w:hideMark/>
          </w:tcPr>
          <w:p w14:paraId="0D59CD95" w14:textId="133CF6FB"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39</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35 ± 11</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24</w:t>
            </w:r>
          </w:p>
        </w:tc>
        <w:tc>
          <w:tcPr>
            <w:tcW w:w="1164" w:type="dxa"/>
            <w:tcBorders>
              <w:top w:val="nil"/>
              <w:left w:val="nil"/>
              <w:bottom w:val="single" w:sz="4" w:space="0" w:color="auto"/>
              <w:right w:val="nil"/>
            </w:tcBorders>
            <w:noWrap/>
            <w:vAlign w:val="center"/>
            <w:hideMark/>
          </w:tcPr>
          <w:p w14:paraId="493088B2" w14:textId="1C830727"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70</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88</w:t>
            </w:r>
          </w:p>
        </w:tc>
        <w:tc>
          <w:tcPr>
            <w:tcW w:w="1196" w:type="dxa"/>
            <w:tcBorders>
              <w:top w:val="nil"/>
              <w:left w:val="nil"/>
              <w:bottom w:val="single" w:sz="4" w:space="0" w:color="auto"/>
              <w:right w:val="nil"/>
            </w:tcBorders>
            <w:noWrap/>
            <w:vAlign w:val="center"/>
            <w:hideMark/>
          </w:tcPr>
          <w:p w14:paraId="65F8FE03" w14:textId="0C1EEC21"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76</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05</w:t>
            </w:r>
          </w:p>
        </w:tc>
        <w:tc>
          <w:tcPr>
            <w:tcW w:w="1099" w:type="dxa"/>
            <w:tcBorders>
              <w:top w:val="nil"/>
              <w:left w:val="nil"/>
              <w:bottom w:val="single" w:sz="4" w:space="0" w:color="auto"/>
              <w:right w:val="nil"/>
            </w:tcBorders>
            <w:noWrap/>
            <w:vAlign w:val="center"/>
            <w:hideMark/>
          </w:tcPr>
          <w:p w14:paraId="1C35A1C4" w14:textId="7E63030D"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5</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17</w:t>
            </w:r>
          </w:p>
        </w:tc>
        <w:tc>
          <w:tcPr>
            <w:tcW w:w="992" w:type="dxa"/>
            <w:tcBorders>
              <w:top w:val="nil"/>
              <w:left w:val="nil"/>
              <w:bottom w:val="single" w:sz="4" w:space="0" w:color="auto"/>
              <w:right w:val="nil"/>
            </w:tcBorders>
            <w:noWrap/>
            <w:vAlign w:val="center"/>
            <w:hideMark/>
          </w:tcPr>
          <w:p w14:paraId="508BAC87" w14:textId="37C9AE81"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93</w:t>
            </w:r>
          </w:p>
        </w:tc>
        <w:tc>
          <w:tcPr>
            <w:tcW w:w="1134" w:type="dxa"/>
            <w:tcBorders>
              <w:top w:val="nil"/>
              <w:left w:val="nil"/>
              <w:bottom w:val="single" w:sz="4" w:space="0" w:color="auto"/>
              <w:right w:val="nil"/>
            </w:tcBorders>
            <w:noWrap/>
            <w:vAlign w:val="center"/>
            <w:hideMark/>
          </w:tcPr>
          <w:p w14:paraId="19668618" w14:textId="3E99604D"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22</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16</w:t>
            </w:r>
          </w:p>
        </w:tc>
        <w:tc>
          <w:tcPr>
            <w:tcW w:w="1134" w:type="dxa"/>
            <w:tcBorders>
              <w:top w:val="nil"/>
              <w:left w:val="nil"/>
              <w:bottom w:val="single" w:sz="4" w:space="0" w:color="auto"/>
              <w:right w:val="nil"/>
            </w:tcBorders>
            <w:noWrap/>
            <w:vAlign w:val="center"/>
            <w:hideMark/>
          </w:tcPr>
          <w:p w14:paraId="0D331266" w14:textId="11B34F02"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21</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40</w:t>
            </w:r>
          </w:p>
        </w:tc>
        <w:tc>
          <w:tcPr>
            <w:tcW w:w="939" w:type="dxa"/>
            <w:tcBorders>
              <w:top w:val="nil"/>
              <w:left w:val="nil"/>
              <w:bottom w:val="single" w:sz="4" w:space="0" w:color="auto"/>
              <w:right w:val="nil"/>
            </w:tcBorders>
            <w:noWrap/>
            <w:vAlign w:val="center"/>
            <w:hideMark/>
          </w:tcPr>
          <w:p w14:paraId="7B55980F" w14:textId="163434B1"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16</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74</w:t>
            </w:r>
          </w:p>
        </w:tc>
        <w:tc>
          <w:tcPr>
            <w:tcW w:w="1158" w:type="dxa"/>
            <w:tcBorders>
              <w:top w:val="nil"/>
              <w:left w:val="nil"/>
              <w:bottom w:val="single" w:sz="4" w:space="0" w:color="auto"/>
              <w:right w:val="nil"/>
            </w:tcBorders>
            <w:noWrap/>
            <w:vAlign w:val="center"/>
            <w:hideMark/>
          </w:tcPr>
          <w:p w14:paraId="1DB782D1" w14:textId="13E762F0" w:rsidR="00E64931" w:rsidRPr="00D86656" w:rsidRDefault="00E64931" w:rsidP="002309D1">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42</w:t>
            </w:r>
            <w:r w:rsidR="00707B7C">
              <w:rPr>
                <w:rFonts w:ascii="Times New Roman" w:hAnsi="Times New Roman"/>
                <w:color w:val="000000"/>
                <w:sz w:val="24"/>
                <w:szCs w:val="24"/>
                <w:lang w:val="fr-FR" w:eastAsia="fr-FR"/>
              </w:rPr>
              <w:t>.</w:t>
            </w:r>
            <w:r w:rsidRPr="00D86656">
              <w:rPr>
                <w:rFonts w:ascii="Times New Roman" w:hAnsi="Times New Roman"/>
                <w:color w:val="000000"/>
                <w:sz w:val="24"/>
                <w:szCs w:val="24"/>
                <w:lang w:val="fr-FR" w:eastAsia="fr-FR"/>
              </w:rPr>
              <w:t>55</w:t>
            </w:r>
          </w:p>
        </w:tc>
      </w:tr>
    </w:tbl>
    <w:p w14:paraId="55CC6BB4" w14:textId="77777777" w:rsidR="00E64931" w:rsidRDefault="00E64931" w:rsidP="00E64931">
      <w:pPr>
        <w:jc w:val="both"/>
        <w:rPr>
          <w:rFonts w:ascii="Times New Roman" w:hAnsi="Times New Roman"/>
        </w:rPr>
      </w:pPr>
      <w:r>
        <w:rPr>
          <w:rFonts w:ascii="Times New Roman" w:hAnsi="Times New Roman"/>
        </w:rPr>
        <w:t xml:space="preserve">Legend: </w:t>
      </w:r>
      <w:proofErr w:type="spellStart"/>
      <w:r>
        <w:rPr>
          <w:rFonts w:ascii="Times New Roman" w:hAnsi="Times New Roman"/>
        </w:rPr>
        <w:t>Vp</w:t>
      </w:r>
      <w:proofErr w:type="spellEnd"/>
      <w:r>
        <w:rPr>
          <w:rFonts w:ascii="Times New Roman" w:hAnsi="Times New Roman"/>
        </w:rPr>
        <w:t xml:space="preserve">= Phenotypic variance; Vg = Genotypic Variance; Ve = </w:t>
      </w:r>
      <w:r w:rsidRPr="00712BD2">
        <w:rPr>
          <w:rFonts w:ascii="Times New Roman" w:hAnsi="Times New Roman"/>
        </w:rPr>
        <w:t>Environmental</w:t>
      </w:r>
      <w:r>
        <w:rPr>
          <w:rFonts w:ascii="Times New Roman" w:hAnsi="Times New Roman"/>
        </w:rPr>
        <w:t xml:space="preserve"> variance; </w:t>
      </w:r>
      <w:r w:rsidRPr="00712BD2">
        <w:rPr>
          <w:rFonts w:ascii="Times New Roman" w:hAnsi="Times New Roman"/>
          <w:i/>
          <w:iCs/>
        </w:rPr>
        <w:t>H</w:t>
      </w:r>
      <w:r w:rsidRPr="00712BD2">
        <w:rPr>
          <w:rFonts w:ascii="Times New Roman" w:hAnsi="Times New Roman"/>
          <w:vertAlign w:val="subscript"/>
        </w:rPr>
        <w:t>b</w:t>
      </w:r>
      <w:r>
        <w:rPr>
          <w:rFonts w:ascii="Times New Roman" w:hAnsi="Times New Roman"/>
        </w:rPr>
        <w:t>= Broad sense heritability; PCV= Phenotypic coefficient of variation; GCV = Genotypic coefficient of variation; GA = Genotypic advance. GAM = Genotypic advance as per cent of mean.</w:t>
      </w:r>
    </w:p>
    <w:p w14:paraId="1E4CB814" w14:textId="77777777" w:rsidR="00E64931" w:rsidRDefault="00E64931" w:rsidP="00E64931">
      <w:pPr>
        <w:jc w:val="both"/>
        <w:rPr>
          <w:rFonts w:ascii="Times New Roman" w:hAnsi="Times New Roman"/>
        </w:rPr>
      </w:pPr>
    </w:p>
    <w:p w14:paraId="003E8906" w14:textId="77777777" w:rsidR="00E64931" w:rsidRDefault="00E64931" w:rsidP="00E64931">
      <w:pPr>
        <w:pStyle w:val="Caption"/>
        <w:keepNext/>
      </w:pPr>
      <w:bookmarkStart w:id="1" w:name="_GoBack"/>
      <w:r>
        <w:rPr>
          <w:rFonts w:ascii="Times New Roman" w:hAnsi="Times New Roman"/>
          <w:i w:val="0"/>
          <w:iCs w:val="0"/>
          <w:color w:val="auto"/>
        </w:rPr>
        <w:t>Table</w:t>
      </w:r>
      <w:bookmarkEnd w:id="1"/>
      <w:r>
        <w:rPr>
          <w:rFonts w:ascii="Times New Roman" w:hAnsi="Times New Roman"/>
          <w:i w:val="0"/>
          <w:iCs w:val="0"/>
          <w:color w:val="auto"/>
        </w:rPr>
        <w:t xml:space="preserve"> 4: Correlation between characters</w:t>
      </w:r>
    </w:p>
    <w:tbl>
      <w:tblPr>
        <w:tblW w:w="0" w:type="auto"/>
        <w:tblLayout w:type="fixed"/>
        <w:tblCellMar>
          <w:left w:w="10" w:type="dxa"/>
          <w:right w:w="10" w:type="dxa"/>
        </w:tblCellMar>
        <w:tblLook w:val="0000" w:firstRow="0" w:lastRow="0" w:firstColumn="0" w:lastColumn="0" w:noHBand="0" w:noVBand="0"/>
      </w:tblPr>
      <w:tblGrid>
        <w:gridCol w:w="2041"/>
        <w:gridCol w:w="1077"/>
        <w:gridCol w:w="1077"/>
        <w:gridCol w:w="1077"/>
        <w:gridCol w:w="1077"/>
        <w:gridCol w:w="1077"/>
        <w:gridCol w:w="1077"/>
        <w:gridCol w:w="1077"/>
        <w:gridCol w:w="1077"/>
        <w:gridCol w:w="1077"/>
      </w:tblGrid>
      <w:tr w:rsidR="00E64931" w14:paraId="266BA89B" w14:textId="77777777" w:rsidTr="002309D1">
        <w:trPr>
          <w:trHeight w:val="300"/>
        </w:trPr>
        <w:tc>
          <w:tcPr>
            <w:tcW w:w="2041" w:type="dxa"/>
            <w:tcBorders>
              <w:top w:val="single" w:sz="8" w:space="0" w:color="000000"/>
            </w:tcBorders>
            <w:noWrap/>
            <w:tcMar>
              <w:top w:w="0" w:type="dxa"/>
              <w:left w:w="70" w:type="dxa"/>
              <w:bottom w:w="0" w:type="dxa"/>
              <w:right w:w="70" w:type="dxa"/>
            </w:tcMar>
            <w:vAlign w:val="center"/>
          </w:tcPr>
          <w:p w14:paraId="7A1B4FAB"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Variables</w:t>
            </w:r>
          </w:p>
        </w:tc>
        <w:tc>
          <w:tcPr>
            <w:tcW w:w="1077" w:type="dxa"/>
            <w:tcBorders>
              <w:top w:val="single" w:sz="8" w:space="0" w:color="000000"/>
            </w:tcBorders>
            <w:noWrap/>
            <w:tcMar>
              <w:top w:w="0" w:type="dxa"/>
              <w:left w:w="70" w:type="dxa"/>
              <w:bottom w:w="0" w:type="dxa"/>
              <w:right w:w="70" w:type="dxa"/>
            </w:tcMar>
            <w:vAlign w:val="center"/>
          </w:tcPr>
          <w:p w14:paraId="04CC3E93"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PH</w:t>
            </w:r>
          </w:p>
        </w:tc>
        <w:tc>
          <w:tcPr>
            <w:tcW w:w="1077" w:type="dxa"/>
            <w:tcBorders>
              <w:top w:val="single" w:sz="8" w:space="0" w:color="000000"/>
            </w:tcBorders>
            <w:noWrap/>
            <w:tcMar>
              <w:top w:w="0" w:type="dxa"/>
              <w:left w:w="70" w:type="dxa"/>
              <w:bottom w:w="0" w:type="dxa"/>
              <w:right w:w="70" w:type="dxa"/>
            </w:tcMar>
            <w:vAlign w:val="center"/>
          </w:tcPr>
          <w:p w14:paraId="2A893B09"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PSD</w:t>
            </w:r>
          </w:p>
        </w:tc>
        <w:tc>
          <w:tcPr>
            <w:tcW w:w="1077" w:type="dxa"/>
            <w:tcBorders>
              <w:top w:val="single" w:sz="8" w:space="0" w:color="000000"/>
            </w:tcBorders>
            <w:noWrap/>
            <w:tcMar>
              <w:top w:w="0" w:type="dxa"/>
              <w:left w:w="70" w:type="dxa"/>
              <w:bottom w:w="0" w:type="dxa"/>
              <w:right w:w="70" w:type="dxa"/>
            </w:tcMar>
            <w:vAlign w:val="center"/>
          </w:tcPr>
          <w:p w14:paraId="6DAA937F"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RAM</w:t>
            </w:r>
          </w:p>
        </w:tc>
        <w:tc>
          <w:tcPr>
            <w:tcW w:w="1077" w:type="dxa"/>
            <w:tcBorders>
              <w:top w:val="single" w:sz="8" w:space="0" w:color="000000"/>
            </w:tcBorders>
            <w:noWrap/>
            <w:tcMar>
              <w:top w:w="0" w:type="dxa"/>
              <w:left w:w="70" w:type="dxa"/>
              <w:bottom w:w="0" w:type="dxa"/>
              <w:right w:w="70" w:type="dxa"/>
            </w:tcMar>
            <w:vAlign w:val="center"/>
          </w:tcPr>
          <w:p w14:paraId="43E95710"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DFLO</w:t>
            </w:r>
          </w:p>
        </w:tc>
        <w:tc>
          <w:tcPr>
            <w:tcW w:w="1077" w:type="dxa"/>
            <w:tcBorders>
              <w:top w:val="single" w:sz="8" w:space="0" w:color="000000"/>
            </w:tcBorders>
            <w:noWrap/>
            <w:tcMar>
              <w:top w:w="0" w:type="dxa"/>
              <w:left w:w="70" w:type="dxa"/>
              <w:bottom w:w="0" w:type="dxa"/>
              <w:right w:w="70" w:type="dxa"/>
            </w:tcMar>
            <w:vAlign w:val="center"/>
          </w:tcPr>
          <w:p w14:paraId="69BDD840"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DMAT</w:t>
            </w:r>
          </w:p>
        </w:tc>
        <w:tc>
          <w:tcPr>
            <w:tcW w:w="1077" w:type="dxa"/>
            <w:tcBorders>
              <w:top w:val="single" w:sz="8" w:space="0" w:color="000000"/>
            </w:tcBorders>
            <w:noWrap/>
            <w:tcMar>
              <w:top w:w="0" w:type="dxa"/>
              <w:left w:w="70" w:type="dxa"/>
              <w:bottom w:w="0" w:type="dxa"/>
              <w:right w:w="70" w:type="dxa"/>
            </w:tcMar>
            <w:vAlign w:val="center"/>
          </w:tcPr>
          <w:p w14:paraId="331E0E7B"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TNFP</w:t>
            </w:r>
          </w:p>
        </w:tc>
        <w:tc>
          <w:tcPr>
            <w:tcW w:w="1077" w:type="dxa"/>
            <w:tcBorders>
              <w:top w:val="single" w:sz="8" w:space="0" w:color="000000"/>
            </w:tcBorders>
            <w:noWrap/>
            <w:tcMar>
              <w:top w:w="0" w:type="dxa"/>
              <w:left w:w="70" w:type="dxa"/>
              <w:bottom w:w="0" w:type="dxa"/>
              <w:right w:w="70" w:type="dxa"/>
            </w:tcMar>
            <w:vAlign w:val="center"/>
          </w:tcPr>
          <w:p w14:paraId="231E487F"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Yield</w:t>
            </w:r>
          </w:p>
        </w:tc>
        <w:tc>
          <w:tcPr>
            <w:tcW w:w="1077" w:type="dxa"/>
            <w:tcBorders>
              <w:top w:val="single" w:sz="8" w:space="0" w:color="000000"/>
            </w:tcBorders>
            <w:noWrap/>
            <w:tcMar>
              <w:top w:w="0" w:type="dxa"/>
              <w:left w:w="70" w:type="dxa"/>
              <w:bottom w:w="0" w:type="dxa"/>
              <w:right w:w="70" w:type="dxa"/>
            </w:tcMar>
            <w:vAlign w:val="center"/>
          </w:tcPr>
          <w:p w14:paraId="5BCFF25F"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EFD</w:t>
            </w:r>
          </w:p>
        </w:tc>
        <w:tc>
          <w:tcPr>
            <w:tcW w:w="1077" w:type="dxa"/>
            <w:tcBorders>
              <w:top w:val="single" w:sz="8" w:space="0" w:color="000000"/>
            </w:tcBorders>
            <w:noWrap/>
            <w:tcMar>
              <w:top w:w="0" w:type="dxa"/>
              <w:left w:w="70" w:type="dxa"/>
              <w:bottom w:w="0" w:type="dxa"/>
              <w:right w:w="70" w:type="dxa"/>
            </w:tcMar>
            <w:vAlign w:val="center"/>
          </w:tcPr>
          <w:p w14:paraId="5392163B"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IFW</w:t>
            </w:r>
          </w:p>
        </w:tc>
      </w:tr>
      <w:tr w:rsidR="00E64931" w14:paraId="3B502F7A" w14:textId="77777777" w:rsidTr="002309D1">
        <w:trPr>
          <w:trHeight w:val="300"/>
        </w:trPr>
        <w:tc>
          <w:tcPr>
            <w:tcW w:w="2041" w:type="dxa"/>
            <w:tcBorders>
              <w:top w:val="single" w:sz="4" w:space="0" w:color="000000"/>
            </w:tcBorders>
            <w:noWrap/>
            <w:tcMar>
              <w:top w:w="0" w:type="dxa"/>
              <w:left w:w="70" w:type="dxa"/>
              <w:bottom w:w="0" w:type="dxa"/>
              <w:right w:w="70" w:type="dxa"/>
            </w:tcMar>
            <w:vAlign w:val="center"/>
          </w:tcPr>
          <w:p w14:paraId="0B300D9D" w14:textId="77777777" w:rsidR="00E64931" w:rsidRDefault="00E64931" w:rsidP="002309D1">
            <w:pPr>
              <w:rPr>
                <w:rFonts w:ascii="Times New Roman" w:hAnsi="Times New Roman"/>
                <w:color w:val="000000"/>
                <w:lang w:eastAsia="fr-FR"/>
              </w:rPr>
            </w:pPr>
            <w:r w:rsidRPr="00D86656">
              <w:rPr>
                <w:rFonts w:ascii="Times New Roman" w:hAnsi="Times New Roman"/>
                <w:color w:val="000000"/>
                <w:sz w:val="24"/>
                <w:szCs w:val="24"/>
                <w:lang w:val="fr-FR" w:eastAsia="fr-FR"/>
              </w:rPr>
              <w:t>PH (cm)</w:t>
            </w:r>
          </w:p>
        </w:tc>
        <w:tc>
          <w:tcPr>
            <w:tcW w:w="1077" w:type="dxa"/>
            <w:tcBorders>
              <w:top w:val="single" w:sz="4" w:space="0" w:color="000000"/>
            </w:tcBorders>
            <w:noWrap/>
            <w:tcMar>
              <w:top w:w="0" w:type="dxa"/>
              <w:left w:w="70" w:type="dxa"/>
              <w:bottom w:w="0" w:type="dxa"/>
              <w:right w:w="70" w:type="dxa"/>
            </w:tcMar>
            <w:vAlign w:val="center"/>
          </w:tcPr>
          <w:p w14:paraId="4D870891"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1</w:t>
            </w:r>
          </w:p>
        </w:tc>
        <w:tc>
          <w:tcPr>
            <w:tcW w:w="1077" w:type="dxa"/>
            <w:tcBorders>
              <w:top w:val="single" w:sz="4" w:space="0" w:color="000000"/>
            </w:tcBorders>
            <w:noWrap/>
            <w:tcMar>
              <w:top w:w="0" w:type="dxa"/>
              <w:left w:w="70" w:type="dxa"/>
              <w:bottom w:w="0" w:type="dxa"/>
              <w:right w:w="70" w:type="dxa"/>
            </w:tcMar>
            <w:vAlign w:val="center"/>
          </w:tcPr>
          <w:p w14:paraId="506075EC"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 </w:t>
            </w:r>
          </w:p>
        </w:tc>
        <w:tc>
          <w:tcPr>
            <w:tcW w:w="1077" w:type="dxa"/>
            <w:tcBorders>
              <w:top w:val="single" w:sz="4" w:space="0" w:color="000000"/>
            </w:tcBorders>
            <w:noWrap/>
            <w:tcMar>
              <w:top w:w="0" w:type="dxa"/>
              <w:left w:w="70" w:type="dxa"/>
              <w:bottom w:w="0" w:type="dxa"/>
              <w:right w:w="70" w:type="dxa"/>
            </w:tcMar>
            <w:vAlign w:val="center"/>
          </w:tcPr>
          <w:p w14:paraId="1F98B102"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 </w:t>
            </w:r>
          </w:p>
        </w:tc>
        <w:tc>
          <w:tcPr>
            <w:tcW w:w="1077" w:type="dxa"/>
            <w:tcBorders>
              <w:top w:val="single" w:sz="4" w:space="0" w:color="000000"/>
            </w:tcBorders>
            <w:noWrap/>
            <w:tcMar>
              <w:top w:w="0" w:type="dxa"/>
              <w:left w:w="70" w:type="dxa"/>
              <w:bottom w:w="0" w:type="dxa"/>
              <w:right w:w="70" w:type="dxa"/>
            </w:tcMar>
            <w:vAlign w:val="center"/>
          </w:tcPr>
          <w:p w14:paraId="3FCB5E23"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 </w:t>
            </w:r>
          </w:p>
        </w:tc>
        <w:tc>
          <w:tcPr>
            <w:tcW w:w="1077" w:type="dxa"/>
            <w:tcBorders>
              <w:top w:val="single" w:sz="4" w:space="0" w:color="000000"/>
            </w:tcBorders>
            <w:noWrap/>
            <w:tcMar>
              <w:top w:w="0" w:type="dxa"/>
              <w:left w:w="70" w:type="dxa"/>
              <w:bottom w:w="0" w:type="dxa"/>
              <w:right w:w="70" w:type="dxa"/>
            </w:tcMar>
            <w:vAlign w:val="center"/>
          </w:tcPr>
          <w:p w14:paraId="77E73855"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 </w:t>
            </w:r>
          </w:p>
        </w:tc>
        <w:tc>
          <w:tcPr>
            <w:tcW w:w="1077" w:type="dxa"/>
            <w:tcBorders>
              <w:top w:val="single" w:sz="4" w:space="0" w:color="000000"/>
            </w:tcBorders>
            <w:noWrap/>
            <w:tcMar>
              <w:top w:w="0" w:type="dxa"/>
              <w:left w:w="70" w:type="dxa"/>
              <w:bottom w:w="0" w:type="dxa"/>
              <w:right w:w="70" w:type="dxa"/>
            </w:tcMar>
            <w:vAlign w:val="center"/>
          </w:tcPr>
          <w:p w14:paraId="7C6909FD"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 </w:t>
            </w:r>
          </w:p>
        </w:tc>
        <w:tc>
          <w:tcPr>
            <w:tcW w:w="1077" w:type="dxa"/>
            <w:tcBorders>
              <w:top w:val="single" w:sz="4" w:space="0" w:color="000000"/>
            </w:tcBorders>
            <w:noWrap/>
            <w:tcMar>
              <w:top w:w="0" w:type="dxa"/>
              <w:left w:w="70" w:type="dxa"/>
              <w:bottom w:w="0" w:type="dxa"/>
              <w:right w:w="70" w:type="dxa"/>
            </w:tcMar>
            <w:vAlign w:val="center"/>
          </w:tcPr>
          <w:p w14:paraId="64B12B84"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 </w:t>
            </w:r>
          </w:p>
        </w:tc>
        <w:tc>
          <w:tcPr>
            <w:tcW w:w="1077" w:type="dxa"/>
            <w:tcBorders>
              <w:top w:val="single" w:sz="4" w:space="0" w:color="000000"/>
            </w:tcBorders>
            <w:noWrap/>
            <w:tcMar>
              <w:top w:w="0" w:type="dxa"/>
              <w:left w:w="70" w:type="dxa"/>
              <w:bottom w:w="0" w:type="dxa"/>
              <w:right w:w="70" w:type="dxa"/>
            </w:tcMar>
            <w:vAlign w:val="center"/>
          </w:tcPr>
          <w:p w14:paraId="7BDF437C"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 </w:t>
            </w:r>
          </w:p>
        </w:tc>
        <w:tc>
          <w:tcPr>
            <w:tcW w:w="1077" w:type="dxa"/>
            <w:tcBorders>
              <w:top w:val="single" w:sz="4" w:space="0" w:color="000000"/>
            </w:tcBorders>
            <w:noWrap/>
            <w:tcMar>
              <w:top w:w="0" w:type="dxa"/>
              <w:left w:w="70" w:type="dxa"/>
              <w:bottom w:w="0" w:type="dxa"/>
              <w:right w:w="70" w:type="dxa"/>
            </w:tcMar>
            <w:vAlign w:val="center"/>
          </w:tcPr>
          <w:p w14:paraId="3F2CF8C3"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 </w:t>
            </w:r>
          </w:p>
        </w:tc>
      </w:tr>
      <w:tr w:rsidR="00E64931" w14:paraId="2EEB8DC5" w14:textId="77777777" w:rsidTr="002309D1">
        <w:trPr>
          <w:trHeight w:val="300"/>
        </w:trPr>
        <w:tc>
          <w:tcPr>
            <w:tcW w:w="2041" w:type="dxa"/>
            <w:noWrap/>
            <w:tcMar>
              <w:top w:w="0" w:type="dxa"/>
              <w:left w:w="70" w:type="dxa"/>
              <w:bottom w:w="0" w:type="dxa"/>
              <w:right w:w="70" w:type="dxa"/>
            </w:tcMar>
            <w:vAlign w:val="center"/>
          </w:tcPr>
          <w:p w14:paraId="0E3A1E9C" w14:textId="77777777" w:rsidR="00E64931" w:rsidRDefault="00E64931" w:rsidP="002309D1">
            <w:pPr>
              <w:rPr>
                <w:rFonts w:ascii="Times New Roman" w:hAnsi="Times New Roman"/>
                <w:color w:val="000000"/>
                <w:lang w:eastAsia="fr-FR"/>
              </w:rPr>
            </w:pPr>
            <w:r w:rsidRPr="00D86656">
              <w:rPr>
                <w:rFonts w:ascii="Times New Roman" w:hAnsi="Times New Roman"/>
                <w:color w:val="000000"/>
                <w:sz w:val="24"/>
                <w:szCs w:val="24"/>
                <w:lang w:val="fr-FR" w:eastAsia="fr-FR"/>
              </w:rPr>
              <w:t>PSD (mm)</w:t>
            </w:r>
          </w:p>
        </w:tc>
        <w:tc>
          <w:tcPr>
            <w:tcW w:w="1077" w:type="dxa"/>
            <w:noWrap/>
            <w:tcMar>
              <w:top w:w="0" w:type="dxa"/>
              <w:left w:w="70" w:type="dxa"/>
              <w:bottom w:w="0" w:type="dxa"/>
              <w:right w:w="70" w:type="dxa"/>
            </w:tcMar>
            <w:vAlign w:val="center"/>
          </w:tcPr>
          <w:p w14:paraId="66B4FE7E"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-0.300</w:t>
            </w:r>
          </w:p>
        </w:tc>
        <w:tc>
          <w:tcPr>
            <w:tcW w:w="1077" w:type="dxa"/>
            <w:noWrap/>
            <w:tcMar>
              <w:top w:w="0" w:type="dxa"/>
              <w:left w:w="70" w:type="dxa"/>
              <w:bottom w:w="0" w:type="dxa"/>
              <w:right w:w="70" w:type="dxa"/>
            </w:tcMar>
            <w:vAlign w:val="center"/>
          </w:tcPr>
          <w:p w14:paraId="48940DFA"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1</w:t>
            </w:r>
          </w:p>
        </w:tc>
        <w:tc>
          <w:tcPr>
            <w:tcW w:w="1077" w:type="dxa"/>
            <w:noWrap/>
            <w:tcMar>
              <w:top w:w="0" w:type="dxa"/>
              <w:left w:w="70" w:type="dxa"/>
              <w:bottom w:w="0" w:type="dxa"/>
              <w:right w:w="70" w:type="dxa"/>
            </w:tcMar>
            <w:vAlign w:val="center"/>
          </w:tcPr>
          <w:p w14:paraId="72E9005E" w14:textId="77777777" w:rsidR="00E64931" w:rsidRDefault="00E64931" w:rsidP="002309D1">
            <w:pPr>
              <w:rPr>
                <w:rFonts w:ascii="Times New Roman" w:hAnsi="Times New Roman"/>
                <w:b/>
                <w:bCs/>
                <w:color w:val="000000"/>
                <w:lang w:eastAsia="fr-FR"/>
              </w:rPr>
            </w:pPr>
          </w:p>
        </w:tc>
        <w:tc>
          <w:tcPr>
            <w:tcW w:w="1077" w:type="dxa"/>
            <w:noWrap/>
            <w:tcMar>
              <w:top w:w="0" w:type="dxa"/>
              <w:left w:w="70" w:type="dxa"/>
              <w:bottom w:w="0" w:type="dxa"/>
              <w:right w:w="70" w:type="dxa"/>
            </w:tcMar>
            <w:vAlign w:val="center"/>
          </w:tcPr>
          <w:p w14:paraId="6FBFFA1A" w14:textId="77777777" w:rsidR="00E64931" w:rsidRDefault="00E64931" w:rsidP="002309D1">
            <w:pPr>
              <w:rPr>
                <w:rFonts w:ascii="Times New Roman" w:hAnsi="Times New Roman"/>
                <w:lang w:eastAsia="fr-FR"/>
              </w:rPr>
            </w:pPr>
          </w:p>
        </w:tc>
        <w:tc>
          <w:tcPr>
            <w:tcW w:w="1077" w:type="dxa"/>
            <w:noWrap/>
            <w:tcMar>
              <w:top w:w="0" w:type="dxa"/>
              <w:left w:w="70" w:type="dxa"/>
              <w:bottom w:w="0" w:type="dxa"/>
              <w:right w:w="70" w:type="dxa"/>
            </w:tcMar>
            <w:vAlign w:val="center"/>
          </w:tcPr>
          <w:p w14:paraId="32EA9D46" w14:textId="77777777" w:rsidR="00E64931" w:rsidRDefault="00E64931" w:rsidP="002309D1">
            <w:pPr>
              <w:rPr>
                <w:rFonts w:ascii="Times New Roman" w:hAnsi="Times New Roman"/>
                <w:lang w:eastAsia="fr-FR"/>
              </w:rPr>
            </w:pPr>
          </w:p>
        </w:tc>
        <w:tc>
          <w:tcPr>
            <w:tcW w:w="1077" w:type="dxa"/>
            <w:noWrap/>
            <w:tcMar>
              <w:top w:w="0" w:type="dxa"/>
              <w:left w:w="70" w:type="dxa"/>
              <w:bottom w:w="0" w:type="dxa"/>
              <w:right w:w="70" w:type="dxa"/>
            </w:tcMar>
            <w:vAlign w:val="center"/>
          </w:tcPr>
          <w:p w14:paraId="6DA05A92" w14:textId="77777777" w:rsidR="00E64931" w:rsidRDefault="00E64931" w:rsidP="002309D1">
            <w:pPr>
              <w:rPr>
                <w:rFonts w:ascii="Times New Roman" w:hAnsi="Times New Roman"/>
                <w:lang w:eastAsia="fr-FR"/>
              </w:rPr>
            </w:pPr>
          </w:p>
        </w:tc>
        <w:tc>
          <w:tcPr>
            <w:tcW w:w="1077" w:type="dxa"/>
            <w:noWrap/>
            <w:tcMar>
              <w:top w:w="0" w:type="dxa"/>
              <w:left w:w="70" w:type="dxa"/>
              <w:bottom w:w="0" w:type="dxa"/>
              <w:right w:w="70" w:type="dxa"/>
            </w:tcMar>
            <w:vAlign w:val="center"/>
          </w:tcPr>
          <w:p w14:paraId="3BBF9291" w14:textId="77777777" w:rsidR="00E64931" w:rsidRDefault="00E64931" w:rsidP="002309D1">
            <w:pPr>
              <w:rPr>
                <w:rFonts w:ascii="Times New Roman" w:hAnsi="Times New Roman"/>
                <w:lang w:eastAsia="fr-FR"/>
              </w:rPr>
            </w:pPr>
          </w:p>
        </w:tc>
        <w:tc>
          <w:tcPr>
            <w:tcW w:w="1077" w:type="dxa"/>
            <w:noWrap/>
            <w:tcMar>
              <w:top w:w="0" w:type="dxa"/>
              <w:left w:w="70" w:type="dxa"/>
              <w:bottom w:w="0" w:type="dxa"/>
              <w:right w:w="70" w:type="dxa"/>
            </w:tcMar>
            <w:vAlign w:val="center"/>
          </w:tcPr>
          <w:p w14:paraId="3F66A482" w14:textId="77777777" w:rsidR="00E64931" w:rsidRDefault="00E64931" w:rsidP="002309D1">
            <w:pPr>
              <w:rPr>
                <w:rFonts w:ascii="Times New Roman" w:hAnsi="Times New Roman"/>
                <w:lang w:eastAsia="fr-FR"/>
              </w:rPr>
            </w:pPr>
          </w:p>
        </w:tc>
        <w:tc>
          <w:tcPr>
            <w:tcW w:w="1077" w:type="dxa"/>
            <w:noWrap/>
            <w:tcMar>
              <w:top w:w="0" w:type="dxa"/>
              <w:left w:w="70" w:type="dxa"/>
              <w:bottom w:w="0" w:type="dxa"/>
              <w:right w:w="70" w:type="dxa"/>
            </w:tcMar>
            <w:vAlign w:val="center"/>
          </w:tcPr>
          <w:p w14:paraId="5FC1F547" w14:textId="77777777" w:rsidR="00E64931" w:rsidRDefault="00E64931" w:rsidP="002309D1">
            <w:pPr>
              <w:rPr>
                <w:rFonts w:ascii="Times New Roman" w:hAnsi="Times New Roman"/>
                <w:lang w:eastAsia="fr-FR"/>
              </w:rPr>
            </w:pPr>
          </w:p>
        </w:tc>
      </w:tr>
      <w:tr w:rsidR="00E64931" w14:paraId="6978BC5A" w14:textId="77777777" w:rsidTr="002309D1">
        <w:trPr>
          <w:trHeight w:val="300"/>
        </w:trPr>
        <w:tc>
          <w:tcPr>
            <w:tcW w:w="2041" w:type="dxa"/>
            <w:noWrap/>
            <w:tcMar>
              <w:top w:w="0" w:type="dxa"/>
              <w:left w:w="70" w:type="dxa"/>
              <w:bottom w:w="0" w:type="dxa"/>
              <w:right w:w="70" w:type="dxa"/>
            </w:tcMar>
            <w:vAlign w:val="center"/>
          </w:tcPr>
          <w:p w14:paraId="1DAA8467" w14:textId="77777777" w:rsidR="00E64931" w:rsidRDefault="00E64931" w:rsidP="002309D1">
            <w:pPr>
              <w:rPr>
                <w:rFonts w:ascii="Times New Roman" w:hAnsi="Times New Roman"/>
                <w:color w:val="000000"/>
                <w:lang w:eastAsia="fr-FR"/>
              </w:rPr>
            </w:pPr>
            <w:r w:rsidRPr="00D86656">
              <w:rPr>
                <w:rFonts w:ascii="Times New Roman" w:hAnsi="Times New Roman"/>
                <w:color w:val="000000"/>
                <w:sz w:val="24"/>
                <w:szCs w:val="24"/>
                <w:lang w:val="fr-FR" w:eastAsia="fr-FR"/>
              </w:rPr>
              <w:t>RAM (</w:t>
            </w:r>
            <w:proofErr w:type="spellStart"/>
            <w:r w:rsidRPr="00D86656">
              <w:rPr>
                <w:rFonts w:ascii="Times New Roman" w:hAnsi="Times New Roman"/>
                <w:color w:val="000000"/>
                <w:sz w:val="24"/>
                <w:szCs w:val="24"/>
                <w:lang w:val="fr-FR" w:eastAsia="fr-FR"/>
              </w:rPr>
              <w:t>number</w:t>
            </w:r>
            <w:proofErr w:type="spellEnd"/>
            <w:r w:rsidRPr="00D86656">
              <w:rPr>
                <w:rFonts w:ascii="Times New Roman" w:hAnsi="Times New Roman"/>
                <w:color w:val="000000"/>
                <w:sz w:val="24"/>
                <w:szCs w:val="24"/>
                <w:lang w:val="fr-FR" w:eastAsia="fr-FR"/>
              </w:rPr>
              <w:t>)</w:t>
            </w:r>
          </w:p>
        </w:tc>
        <w:tc>
          <w:tcPr>
            <w:tcW w:w="1077" w:type="dxa"/>
            <w:noWrap/>
            <w:tcMar>
              <w:top w:w="0" w:type="dxa"/>
              <w:left w:w="70" w:type="dxa"/>
              <w:bottom w:w="0" w:type="dxa"/>
              <w:right w:w="70" w:type="dxa"/>
            </w:tcMar>
            <w:vAlign w:val="center"/>
          </w:tcPr>
          <w:p w14:paraId="31A621FC"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-0.055</w:t>
            </w:r>
          </w:p>
        </w:tc>
        <w:tc>
          <w:tcPr>
            <w:tcW w:w="1077" w:type="dxa"/>
            <w:noWrap/>
            <w:tcMar>
              <w:top w:w="0" w:type="dxa"/>
              <w:left w:w="70" w:type="dxa"/>
              <w:bottom w:w="0" w:type="dxa"/>
              <w:right w:w="70" w:type="dxa"/>
            </w:tcMar>
            <w:vAlign w:val="center"/>
          </w:tcPr>
          <w:p w14:paraId="4D728DB9"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0.395</w:t>
            </w:r>
          </w:p>
        </w:tc>
        <w:tc>
          <w:tcPr>
            <w:tcW w:w="1077" w:type="dxa"/>
            <w:noWrap/>
            <w:tcMar>
              <w:top w:w="0" w:type="dxa"/>
              <w:left w:w="70" w:type="dxa"/>
              <w:bottom w:w="0" w:type="dxa"/>
              <w:right w:w="70" w:type="dxa"/>
            </w:tcMar>
            <w:vAlign w:val="center"/>
          </w:tcPr>
          <w:p w14:paraId="3EB3CF7E"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1</w:t>
            </w:r>
          </w:p>
        </w:tc>
        <w:tc>
          <w:tcPr>
            <w:tcW w:w="1077" w:type="dxa"/>
            <w:noWrap/>
            <w:tcMar>
              <w:top w:w="0" w:type="dxa"/>
              <w:left w:w="70" w:type="dxa"/>
              <w:bottom w:w="0" w:type="dxa"/>
              <w:right w:w="70" w:type="dxa"/>
            </w:tcMar>
            <w:vAlign w:val="center"/>
          </w:tcPr>
          <w:p w14:paraId="132BF416" w14:textId="77777777" w:rsidR="00E64931" w:rsidRDefault="00E64931" w:rsidP="002309D1">
            <w:pPr>
              <w:rPr>
                <w:rFonts w:ascii="Times New Roman" w:hAnsi="Times New Roman"/>
                <w:b/>
                <w:bCs/>
                <w:color w:val="000000"/>
                <w:lang w:eastAsia="fr-FR"/>
              </w:rPr>
            </w:pPr>
          </w:p>
        </w:tc>
        <w:tc>
          <w:tcPr>
            <w:tcW w:w="1077" w:type="dxa"/>
            <w:noWrap/>
            <w:tcMar>
              <w:top w:w="0" w:type="dxa"/>
              <w:left w:w="70" w:type="dxa"/>
              <w:bottom w:w="0" w:type="dxa"/>
              <w:right w:w="70" w:type="dxa"/>
            </w:tcMar>
            <w:vAlign w:val="center"/>
          </w:tcPr>
          <w:p w14:paraId="183FA545" w14:textId="77777777" w:rsidR="00E64931" w:rsidRDefault="00E64931" w:rsidP="002309D1">
            <w:pPr>
              <w:rPr>
                <w:rFonts w:ascii="Times New Roman" w:hAnsi="Times New Roman"/>
                <w:lang w:eastAsia="fr-FR"/>
              </w:rPr>
            </w:pPr>
          </w:p>
        </w:tc>
        <w:tc>
          <w:tcPr>
            <w:tcW w:w="1077" w:type="dxa"/>
            <w:noWrap/>
            <w:tcMar>
              <w:top w:w="0" w:type="dxa"/>
              <w:left w:w="70" w:type="dxa"/>
              <w:bottom w:w="0" w:type="dxa"/>
              <w:right w:w="70" w:type="dxa"/>
            </w:tcMar>
            <w:vAlign w:val="center"/>
          </w:tcPr>
          <w:p w14:paraId="5CB40129" w14:textId="77777777" w:rsidR="00E64931" w:rsidRDefault="00E64931" w:rsidP="002309D1">
            <w:pPr>
              <w:rPr>
                <w:rFonts w:ascii="Times New Roman" w:hAnsi="Times New Roman"/>
                <w:lang w:eastAsia="fr-FR"/>
              </w:rPr>
            </w:pPr>
          </w:p>
        </w:tc>
        <w:tc>
          <w:tcPr>
            <w:tcW w:w="1077" w:type="dxa"/>
            <w:noWrap/>
            <w:tcMar>
              <w:top w:w="0" w:type="dxa"/>
              <w:left w:w="70" w:type="dxa"/>
              <w:bottom w:w="0" w:type="dxa"/>
              <w:right w:w="70" w:type="dxa"/>
            </w:tcMar>
            <w:vAlign w:val="center"/>
          </w:tcPr>
          <w:p w14:paraId="009D6B79" w14:textId="77777777" w:rsidR="00E64931" w:rsidRDefault="00E64931" w:rsidP="002309D1">
            <w:pPr>
              <w:rPr>
                <w:rFonts w:ascii="Times New Roman" w:hAnsi="Times New Roman"/>
                <w:lang w:eastAsia="fr-FR"/>
              </w:rPr>
            </w:pPr>
          </w:p>
        </w:tc>
        <w:tc>
          <w:tcPr>
            <w:tcW w:w="1077" w:type="dxa"/>
            <w:noWrap/>
            <w:tcMar>
              <w:top w:w="0" w:type="dxa"/>
              <w:left w:w="70" w:type="dxa"/>
              <w:bottom w:w="0" w:type="dxa"/>
              <w:right w:w="70" w:type="dxa"/>
            </w:tcMar>
            <w:vAlign w:val="center"/>
          </w:tcPr>
          <w:p w14:paraId="3230B1D0" w14:textId="77777777" w:rsidR="00E64931" w:rsidRDefault="00E64931" w:rsidP="002309D1">
            <w:pPr>
              <w:rPr>
                <w:rFonts w:ascii="Times New Roman" w:hAnsi="Times New Roman"/>
                <w:lang w:eastAsia="fr-FR"/>
              </w:rPr>
            </w:pPr>
          </w:p>
        </w:tc>
        <w:tc>
          <w:tcPr>
            <w:tcW w:w="1077" w:type="dxa"/>
            <w:noWrap/>
            <w:tcMar>
              <w:top w:w="0" w:type="dxa"/>
              <w:left w:w="70" w:type="dxa"/>
              <w:bottom w:w="0" w:type="dxa"/>
              <w:right w:w="70" w:type="dxa"/>
            </w:tcMar>
            <w:vAlign w:val="center"/>
          </w:tcPr>
          <w:p w14:paraId="11223C87" w14:textId="77777777" w:rsidR="00E64931" w:rsidRDefault="00E64931" w:rsidP="002309D1">
            <w:pPr>
              <w:rPr>
                <w:rFonts w:ascii="Times New Roman" w:hAnsi="Times New Roman"/>
                <w:lang w:eastAsia="fr-FR"/>
              </w:rPr>
            </w:pPr>
          </w:p>
        </w:tc>
      </w:tr>
      <w:tr w:rsidR="00E64931" w14:paraId="4BB9A63C" w14:textId="77777777" w:rsidTr="002309D1">
        <w:trPr>
          <w:trHeight w:val="300"/>
        </w:trPr>
        <w:tc>
          <w:tcPr>
            <w:tcW w:w="2041" w:type="dxa"/>
            <w:noWrap/>
            <w:tcMar>
              <w:top w:w="0" w:type="dxa"/>
              <w:left w:w="70" w:type="dxa"/>
              <w:bottom w:w="0" w:type="dxa"/>
              <w:right w:w="70" w:type="dxa"/>
            </w:tcMar>
            <w:vAlign w:val="center"/>
          </w:tcPr>
          <w:p w14:paraId="57DEBED2" w14:textId="77777777" w:rsidR="00E64931" w:rsidRDefault="00E64931" w:rsidP="002309D1">
            <w:pPr>
              <w:rPr>
                <w:rFonts w:ascii="Times New Roman" w:hAnsi="Times New Roman"/>
                <w:color w:val="000000"/>
                <w:lang w:eastAsia="fr-FR"/>
              </w:rPr>
            </w:pPr>
            <w:r>
              <w:rPr>
                <w:rFonts w:ascii="Times New Roman" w:hAnsi="Times New Roman"/>
                <w:color w:val="000000"/>
                <w:sz w:val="24"/>
                <w:szCs w:val="24"/>
                <w:lang w:val="fr-FR" w:eastAsia="fr-FR"/>
              </w:rPr>
              <w:t>DFLO</w:t>
            </w:r>
            <w:r w:rsidRPr="00D86656">
              <w:rPr>
                <w:rFonts w:ascii="Times New Roman" w:hAnsi="Times New Roman"/>
                <w:color w:val="000000"/>
                <w:sz w:val="24"/>
                <w:szCs w:val="24"/>
                <w:lang w:val="fr-FR" w:eastAsia="fr-FR"/>
              </w:rPr>
              <w:t xml:space="preserve"> (DAT)</w:t>
            </w:r>
          </w:p>
        </w:tc>
        <w:tc>
          <w:tcPr>
            <w:tcW w:w="1077" w:type="dxa"/>
            <w:noWrap/>
            <w:tcMar>
              <w:top w:w="0" w:type="dxa"/>
              <w:left w:w="70" w:type="dxa"/>
              <w:bottom w:w="0" w:type="dxa"/>
              <w:right w:w="70" w:type="dxa"/>
            </w:tcMar>
            <w:vAlign w:val="center"/>
          </w:tcPr>
          <w:p w14:paraId="174B52A9"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0.369</w:t>
            </w:r>
          </w:p>
        </w:tc>
        <w:tc>
          <w:tcPr>
            <w:tcW w:w="1077" w:type="dxa"/>
            <w:noWrap/>
            <w:tcMar>
              <w:top w:w="0" w:type="dxa"/>
              <w:left w:w="70" w:type="dxa"/>
              <w:bottom w:w="0" w:type="dxa"/>
              <w:right w:w="70" w:type="dxa"/>
            </w:tcMar>
            <w:vAlign w:val="center"/>
          </w:tcPr>
          <w:p w14:paraId="3FAEE51A"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-0.586</w:t>
            </w:r>
          </w:p>
        </w:tc>
        <w:tc>
          <w:tcPr>
            <w:tcW w:w="1077" w:type="dxa"/>
            <w:noWrap/>
            <w:tcMar>
              <w:top w:w="0" w:type="dxa"/>
              <w:left w:w="70" w:type="dxa"/>
              <w:bottom w:w="0" w:type="dxa"/>
              <w:right w:w="70" w:type="dxa"/>
            </w:tcMar>
            <w:vAlign w:val="center"/>
          </w:tcPr>
          <w:p w14:paraId="3397E9C4"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-0.195</w:t>
            </w:r>
          </w:p>
        </w:tc>
        <w:tc>
          <w:tcPr>
            <w:tcW w:w="1077" w:type="dxa"/>
            <w:noWrap/>
            <w:tcMar>
              <w:top w:w="0" w:type="dxa"/>
              <w:left w:w="70" w:type="dxa"/>
              <w:bottom w:w="0" w:type="dxa"/>
              <w:right w:w="70" w:type="dxa"/>
            </w:tcMar>
            <w:vAlign w:val="center"/>
          </w:tcPr>
          <w:p w14:paraId="65EFDD71"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1</w:t>
            </w:r>
          </w:p>
        </w:tc>
        <w:tc>
          <w:tcPr>
            <w:tcW w:w="1077" w:type="dxa"/>
            <w:noWrap/>
            <w:tcMar>
              <w:top w:w="0" w:type="dxa"/>
              <w:left w:w="70" w:type="dxa"/>
              <w:bottom w:w="0" w:type="dxa"/>
              <w:right w:w="70" w:type="dxa"/>
            </w:tcMar>
            <w:vAlign w:val="center"/>
          </w:tcPr>
          <w:p w14:paraId="3E0F1EB4" w14:textId="77777777" w:rsidR="00E64931" w:rsidRDefault="00E64931" w:rsidP="002309D1">
            <w:pPr>
              <w:rPr>
                <w:rFonts w:ascii="Times New Roman" w:hAnsi="Times New Roman"/>
                <w:b/>
                <w:bCs/>
                <w:color w:val="000000"/>
                <w:lang w:eastAsia="fr-FR"/>
              </w:rPr>
            </w:pPr>
          </w:p>
        </w:tc>
        <w:tc>
          <w:tcPr>
            <w:tcW w:w="1077" w:type="dxa"/>
            <w:noWrap/>
            <w:tcMar>
              <w:top w:w="0" w:type="dxa"/>
              <w:left w:w="70" w:type="dxa"/>
              <w:bottom w:w="0" w:type="dxa"/>
              <w:right w:w="70" w:type="dxa"/>
            </w:tcMar>
            <w:vAlign w:val="center"/>
          </w:tcPr>
          <w:p w14:paraId="6519B362" w14:textId="77777777" w:rsidR="00E64931" w:rsidRDefault="00E64931" w:rsidP="002309D1">
            <w:pPr>
              <w:rPr>
                <w:rFonts w:ascii="Times New Roman" w:hAnsi="Times New Roman"/>
                <w:lang w:eastAsia="fr-FR"/>
              </w:rPr>
            </w:pPr>
          </w:p>
        </w:tc>
        <w:tc>
          <w:tcPr>
            <w:tcW w:w="1077" w:type="dxa"/>
            <w:noWrap/>
            <w:tcMar>
              <w:top w:w="0" w:type="dxa"/>
              <w:left w:w="70" w:type="dxa"/>
              <w:bottom w:w="0" w:type="dxa"/>
              <w:right w:w="70" w:type="dxa"/>
            </w:tcMar>
            <w:vAlign w:val="center"/>
          </w:tcPr>
          <w:p w14:paraId="2603A832" w14:textId="77777777" w:rsidR="00E64931" w:rsidRDefault="00E64931" w:rsidP="002309D1">
            <w:pPr>
              <w:rPr>
                <w:rFonts w:ascii="Times New Roman" w:hAnsi="Times New Roman"/>
                <w:lang w:eastAsia="fr-FR"/>
              </w:rPr>
            </w:pPr>
          </w:p>
        </w:tc>
        <w:tc>
          <w:tcPr>
            <w:tcW w:w="1077" w:type="dxa"/>
            <w:noWrap/>
            <w:tcMar>
              <w:top w:w="0" w:type="dxa"/>
              <w:left w:w="70" w:type="dxa"/>
              <w:bottom w:w="0" w:type="dxa"/>
              <w:right w:w="70" w:type="dxa"/>
            </w:tcMar>
            <w:vAlign w:val="center"/>
          </w:tcPr>
          <w:p w14:paraId="755847B9" w14:textId="77777777" w:rsidR="00E64931" w:rsidRDefault="00E64931" w:rsidP="002309D1">
            <w:pPr>
              <w:rPr>
                <w:rFonts w:ascii="Times New Roman" w:hAnsi="Times New Roman"/>
                <w:lang w:eastAsia="fr-FR"/>
              </w:rPr>
            </w:pPr>
          </w:p>
        </w:tc>
        <w:tc>
          <w:tcPr>
            <w:tcW w:w="1077" w:type="dxa"/>
            <w:noWrap/>
            <w:tcMar>
              <w:top w:w="0" w:type="dxa"/>
              <w:left w:w="70" w:type="dxa"/>
              <w:bottom w:w="0" w:type="dxa"/>
              <w:right w:w="70" w:type="dxa"/>
            </w:tcMar>
            <w:vAlign w:val="center"/>
          </w:tcPr>
          <w:p w14:paraId="56C481F0" w14:textId="77777777" w:rsidR="00E64931" w:rsidRDefault="00E64931" w:rsidP="002309D1">
            <w:pPr>
              <w:rPr>
                <w:rFonts w:ascii="Times New Roman" w:hAnsi="Times New Roman"/>
                <w:lang w:eastAsia="fr-FR"/>
              </w:rPr>
            </w:pPr>
          </w:p>
        </w:tc>
      </w:tr>
      <w:tr w:rsidR="00E64931" w14:paraId="3ADC6A20" w14:textId="77777777" w:rsidTr="002309D1">
        <w:trPr>
          <w:trHeight w:val="300"/>
        </w:trPr>
        <w:tc>
          <w:tcPr>
            <w:tcW w:w="2041" w:type="dxa"/>
            <w:noWrap/>
            <w:tcMar>
              <w:top w:w="0" w:type="dxa"/>
              <w:left w:w="70" w:type="dxa"/>
              <w:bottom w:w="0" w:type="dxa"/>
              <w:right w:w="70" w:type="dxa"/>
            </w:tcMar>
            <w:vAlign w:val="center"/>
          </w:tcPr>
          <w:p w14:paraId="2C2B21AB" w14:textId="77777777" w:rsidR="00E64931" w:rsidRDefault="00E64931" w:rsidP="002309D1">
            <w:pPr>
              <w:rPr>
                <w:rFonts w:ascii="Times New Roman" w:hAnsi="Times New Roman"/>
                <w:color w:val="000000"/>
                <w:lang w:eastAsia="fr-FR"/>
              </w:rPr>
            </w:pPr>
            <w:r w:rsidRPr="00D86656">
              <w:rPr>
                <w:rFonts w:ascii="Times New Roman" w:hAnsi="Times New Roman"/>
                <w:color w:val="000000"/>
                <w:sz w:val="24"/>
                <w:szCs w:val="24"/>
                <w:lang w:val="fr-FR" w:eastAsia="fr-FR"/>
              </w:rPr>
              <w:t>DMAT (DAT)</w:t>
            </w:r>
          </w:p>
        </w:tc>
        <w:tc>
          <w:tcPr>
            <w:tcW w:w="1077" w:type="dxa"/>
            <w:noWrap/>
            <w:tcMar>
              <w:top w:w="0" w:type="dxa"/>
              <w:left w:w="70" w:type="dxa"/>
              <w:bottom w:w="0" w:type="dxa"/>
              <w:right w:w="70" w:type="dxa"/>
            </w:tcMar>
            <w:vAlign w:val="center"/>
          </w:tcPr>
          <w:p w14:paraId="0DB756BF"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0.429</w:t>
            </w:r>
          </w:p>
        </w:tc>
        <w:tc>
          <w:tcPr>
            <w:tcW w:w="1077" w:type="dxa"/>
            <w:noWrap/>
            <w:tcMar>
              <w:top w:w="0" w:type="dxa"/>
              <w:left w:w="70" w:type="dxa"/>
              <w:bottom w:w="0" w:type="dxa"/>
              <w:right w:w="70" w:type="dxa"/>
            </w:tcMar>
            <w:vAlign w:val="center"/>
          </w:tcPr>
          <w:p w14:paraId="4D8784A6"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-0.539</w:t>
            </w:r>
          </w:p>
        </w:tc>
        <w:tc>
          <w:tcPr>
            <w:tcW w:w="1077" w:type="dxa"/>
            <w:noWrap/>
            <w:tcMar>
              <w:top w:w="0" w:type="dxa"/>
              <w:left w:w="70" w:type="dxa"/>
              <w:bottom w:w="0" w:type="dxa"/>
              <w:right w:w="70" w:type="dxa"/>
            </w:tcMar>
            <w:vAlign w:val="center"/>
          </w:tcPr>
          <w:p w14:paraId="62F8B509"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-0.279</w:t>
            </w:r>
          </w:p>
        </w:tc>
        <w:tc>
          <w:tcPr>
            <w:tcW w:w="1077" w:type="dxa"/>
            <w:noWrap/>
            <w:tcMar>
              <w:top w:w="0" w:type="dxa"/>
              <w:left w:w="70" w:type="dxa"/>
              <w:bottom w:w="0" w:type="dxa"/>
              <w:right w:w="70" w:type="dxa"/>
            </w:tcMar>
            <w:vAlign w:val="center"/>
          </w:tcPr>
          <w:p w14:paraId="7A460736"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0.772</w:t>
            </w:r>
          </w:p>
        </w:tc>
        <w:tc>
          <w:tcPr>
            <w:tcW w:w="1077" w:type="dxa"/>
            <w:noWrap/>
            <w:tcMar>
              <w:top w:w="0" w:type="dxa"/>
              <w:left w:w="70" w:type="dxa"/>
              <w:bottom w:w="0" w:type="dxa"/>
              <w:right w:w="70" w:type="dxa"/>
            </w:tcMar>
            <w:vAlign w:val="center"/>
          </w:tcPr>
          <w:p w14:paraId="6B8FA6DD"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1</w:t>
            </w:r>
          </w:p>
        </w:tc>
        <w:tc>
          <w:tcPr>
            <w:tcW w:w="1077" w:type="dxa"/>
            <w:noWrap/>
            <w:tcMar>
              <w:top w:w="0" w:type="dxa"/>
              <w:left w:w="70" w:type="dxa"/>
              <w:bottom w:w="0" w:type="dxa"/>
              <w:right w:w="70" w:type="dxa"/>
            </w:tcMar>
            <w:vAlign w:val="center"/>
          </w:tcPr>
          <w:p w14:paraId="01015D0E" w14:textId="77777777" w:rsidR="00E64931" w:rsidRDefault="00E64931" w:rsidP="002309D1">
            <w:pPr>
              <w:rPr>
                <w:rFonts w:ascii="Times New Roman" w:hAnsi="Times New Roman"/>
                <w:b/>
                <w:bCs/>
                <w:color w:val="000000"/>
                <w:lang w:eastAsia="fr-FR"/>
              </w:rPr>
            </w:pPr>
          </w:p>
        </w:tc>
        <w:tc>
          <w:tcPr>
            <w:tcW w:w="1077" w:type="dxa"/>
            <w:noWrap/>
            <w:tcMar>
              <w:top w:w="0" w:type="dxa"/>
              <w:left w:w="70" w:type="dxa"/>
              <w:bottom w:w="0" w:type="dxa"/>
              <w:right w:w="70" w:type="dxa"/>
            </w:tcMar>
            <w:vAlign w:val="center"/>
          </w:tcPr>
          <w:p w14:paraId="2C5BA3CD" w14:textId="77777777" w:rsidR="00E64931" w:rsidRDefault="00E64931" w:rsidP="002309D1">
            <w:pPr>
              <w:rPr>
                <w:rFonts w:ascii="Times New Roman" w:hAnsi="Times New Roman"/>
                <w:lang w:eastAsia="fr-FR"/>
              </w:rPr>
            </w:pPr>
          </w:p>
        </w:tc>
        <w:tc>
          <w:tcPr>
            <w:tcW w:w="1077" w:type="dxa"/>
            <w:noWrap/>
            <w:tcMar>
              <w:top w:w="0" w:type="dxa"/>
              <w:left w:w="70" w:type="dxa"/>
              <w:bottom w:w="0" w:type="dxa"/>
              <w:right w:w="70" w:type="dxa"/>
            </w:tcMar>
            <w:vAlign w:val="center"/>
          </w:tcPr>
          <w:p w14:paraId="52A7AE6A" w14:textId="77777777" w:rsidR="00E64931" w:rsidRDefault="00E64931" w:rsidP="002309D1">
            <w:pPr>
              <w:rPr>
                <w:rFonts w:ascii="Times New Roman" w:hAnsi="Times New Roman"/>
                <w:lang w:eastAsia="fr-FR"/>
              </w:rPr>
            </w:pPr>
          </w:p>
        </w:tc>
        <w:tc>
          <w:tcPr>
            <w:tcW w:w="1077" w:type="dxa"/>
            <w:noWrap/>
            <w:tcMar>
              <w:top w:w="0" w:type="dxa"/>
              <w:left w:w="70" w:type="dxa"/>
              <w:bottom w:w="0" w:type="dxa"/>
              <w:right w:w="70" w:type="dxa"/>
            </w:tcMar>
            <w:vAlign w:val="center"/>
          </w:tcPr>
          <w:p w14:paraId="05DAEDAB" w14:textId="77777777" w:rsidR="00E64931" w:rsidRDefault="00E64931" w:rsidP="002309D1">
            <w:pPr>
              <w:rPr>
                <w:rFonts w:ascii="Times New Roman" w:hAnsi="Times New Roman"/>
                <w:lang w:eastAsia="fr-FR"/>
              </w:rPr>
            </w:pPr>
          </w:p>
        </w:tc>
      </w:tr>
      <w:tr w:rsidR="00E64931" w14:paraId="0FE46582" w14:textId="77777777" w:rsidTr="002309D1">
        <w:trPr>
          <w:trHeight w:val="300"/>
        </w:trPr>
        <w:tc>
          <w:tcPr>
            <w:tcW w:w="2041" w:type="dxa"/>
            <w:noWrap/>
            <w:tcMar>
              <w:top w:w="0" w:type="dxa"/>
              <w:left w:w="70" w:type="dxa"/>
              <w:bottom w:w="0" w:type="dxa"/>
              <w:right w:w="70" w:type="dxa"/>
            </w:tcMar>
            <w:vAlign w:val="center"/>
          </w:tcPr>
          <w:p w14:paraId="34E01F86" w14:textId="77777777" w:rsidR="00E64931" w:rsidRDefault="00E64931" w:rsidP="002309D1">
            <w:pPr>
              <w:rPr>
                <w:rFonts w:ascii="Times New Roman" w:hAnsi="Times New Roman"/>
                <w:color w:val="000000"/>
                <w:lang w:eastAsia="fr-FR"/>
              </w:rPr>
            </w:pPr>
            <w:r w:rsidRPr="00D86656">
              <w:rPr>
                <w:rFonts w:ascii="Times New Roman" w:hAnsi="Times New Roman"/>
                <w:color w:val="000000"/>
                <w:sz w:val="24"/>
                <w:szCs w:val="24"/>
                <w:lang w:val="fr-FR" w:eastAsia="fr-FR"/>
              </w:rPr>
              <w:t>TNFP (</w:t>
            </w:r>
            <w:proofErr w:type="spellStart"/>
            <w:r w:rsidRPr="00D86656">
              <w:rPr>
                <w:rFonts w:ascii="Times New Roman" w:hAnsi="Times New Roman"/>
                <w:color w:val="000000"/>
                <w:sz w:val="24"/>
                <w:szCs w:val="24"/>
                <w:lang w:val="fr-FR" w:eastAsia="fr-FR"/>
              </w:rPr>
              <w:t>number</w:t>
            </w:r>
            <w:proofErr w:type="spellEnd"/>
            <w:r w:rsidRPr="00D86656">
              <w:rPr>
                <w:rFonts w:ascii="Times New Roman" w:hAnsi="Times New Roman"/>
                <w:color w:val="000000"/>
                <w:sz w:val="24"/>
                <w:szCs w:val="24"/>
                <w:lang w:val="fr-FR" w:eastAsia="fr-FR"/>
              </w:rPr>
              <w:t>)</w:t>
            </w:r>
          </w:p>
        </w:tc>
        <w:tc>
          <w:tcPr>
            <w:tcW w:w="1077" w:type="dxa"/>
            <w:noWrap/>
            <w:tcMar>
              <w:top w:w="0" w:type="dxa"/>
              <w:left w:w="70" w:type="dxa"/>
              <w:bottom w:w="0" w:type="dxa"/>
              <w:right w:w="70" w:type="dxa"/>
            </w:tcMar>
            <w:vAlign w:val="center"/>
          </w:tcPr>
          <w:p w14:paraId="15261F9D"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-0.064</w:t>
            </w:r>
          </w:p>
        </w:tc>
        <w:tc>
          <w:tcPr>
            <w:tcW w:w="1077" w:type="dxa"/>
            <w:noWrap/>
            <w:tcMar>
              <w:top w:w="0" w:type="dxa"/>
              <w:left w:w="70" w:type="dxa"/>
              <w:bottom w:w="0" w:type="dxa"/>
              <w:right w:w="70" w:type="dxa"/>
            </w:tcMar>
            <w:vAlign w:val="center"/>
          </w:tcPr>
          <w:p w14:paraId="72978BE5"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0.388</w:t>
            </w:r>
          </w:p>
        </w:tc>
        <w:tc>
          <w:tcPr>
            <w:tcW w:w="1077" w:type="dxa"/>
            <w:noWrap/>
            <w:tcMar>
              <w:top w:w="0" w:type="dxa"/>
              <w:left w:w="70" w:type="dxa"/>
              <w:bottom w:w="0" w:type="dxa"/>
              <w:right w:w="70" w:type="dxa"/>
            </w:tcMar>
            <w:vAlign w:val="center"/>
          </w:tcPr>
          <w:p w14:paraId="3ADEC36F"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0.301</w:t>
            </w:r>
          </w:p>
        </w:tc>
        <w:tc>
          <w:tcPr>
            <w:tcW w:w="1077" w:type="dxa"/>
            <w:noWrap/>
            <w:tcMar>
              <w:top w:w="0" w:type="dxa"/>
              <w:left w:w="70" w:type="dxa"/>
              <w:bottom w:w="0" w:type="dxa"/>
              <w:right w:w="70" w:type="dxa"/>
            </w:tcMar>
            <w:vAlign w:val="center"/>
          </w:tcPr>
          <w:p w14:paraId="0EFC3AE4"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-0.377</w:t>
            </w:r>
          </w:p>
        </w:tc>
        <w:tc>
          <w:tcPr>
            <w:tcW w:w="1077" w:type="dxa"/>
            <w:noWrap/>
            <w:tcMar>
              <w:top w:w="0" w:type="dxa"/>
              <w:left w:w="70" w:type="dxa"/>
              <w:bottom w:w="0" w:type="dxa"/>
              <w:right w:w="70" w:type="dxa"/>
            </w:tcMar>
            <w:vAlign w:val="center"/>
          </w:tcPr>
          <w:p w14:paraId="7D6BEDD4"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-0.372</w:t>
            </w:r>
          </w:p>
        </w:tc>
        <w:tc>
          <w:tcPr>
            <w:tcW w:w="1077" w:type="dxa"/>
            <w:noWrap/>
            <w:tcMar>
              <w:top w:w="0" w:type="dxa"/>
              <w:left w:w="70" w:type="dxa"/>
              <w:bottom w:w="0" w:type="dxa"/>
              <w:right w:w="70" w:type="dxa"/>
            </w:tcMar>
            <w:vAlign w:val="center"/>
          </w:tcPr>
          <w:p w14:paraId="308FD647"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1</w:t>
            </w:r>
          </w:p>
        </w:tc>
        <w:tc>
          <w:tcPr>
            <w:tcW w:w="1077" w:type="dxa"/>
            <w:noWrap/>
            <w:tcMar>
              <w:top w:w="0" w:type="dxa"/>
              <w:left w:w="70" w:type="dxa"/>
              <w:bottom w:w="0" w:type="dxa"/>
              <w:right w:w="70" w:type="dxa"/>
            </w:tcMar>
            <w:vAlign w:val="center"/>
          </w:tcPr>
          <w:p w14:paraId="191C29CD" w14:textId="77777777" w:rsidR="00E64931" w:rsidRDefault="00E64931" w:rsidP="002309D1">
            <w:pPr>
              <w:rPr>
                <w:rFonts w:ascii="Times New Roman" w:hAnsi="Times New Roman"/>
                <w:b/>
                <w:bCs/>
                <w:color w:val="000000"/>
                <w:lang w:eastAsia="fr-FR"/>
              </w:rPr>
            </w:pPr>
          </w:p>
        </w:tc>
        <w:tc>
          <w:tcPr>
            <w:tcW w:w="1077" w:type="dxa"/>
            <w:noWrap/>
            <w:tcMar>
              <w:top w:w="0" w:type="dxa"/>
              <w:left w:w="70" w:type="dxa"/>
              <w:bottom w:w="0" w:type="dxa"/>
              <w:right w:w="70" w:type="dxa"/>
            </w:tcMar>
            <w:vAlign w:val="center"/>
          </w:tcPr>
          <w:p w14:paraId="687C664D" w14:textId="77777777" w:rsidR="00E64931" w:rsidRDefault="00E64931" w:rsidP="002309D1">
            <w:pPr>
              <w:rPr>
                <w:rFonts w:ascii="Times New Roman" w:hAnsi="Times New Roman"/>
                <w:lang w:eastAsia="fr-FR"/>
              </w:rPr>
            </w:pPr>
          </w:p>
        </w:tc>
        <w:tc>
          <w:tcPr>
            <w:tcW w:w="1077" w:type="dxa"/>
            <w:noWrap/>
            <w:tcMar>
              <w:top w:w="0" w:type="dxa"/>
              <w:left w:w="70" w:type="dxa"/>
              <w:bottom w:w="0" w:type="dxa"/>
              <w:right w:w="70" w:type="dxa"/>
            </w:tcMar>
            <w:vAlign w:val="center"/>
          </w:tcPr>
          <w:p w14:paraId="076D8718" w14:textId="77777777" w:rsidR="00E64931" w:rsidRDefault="00E64931" w:rsidP="002309D1">
            <w:pPr>
              <w:rPr>
                <w:rFonts w:ascii="Times New Roman" w:hAnsi="Times New Roman"/>
                <w:lang w:eastAsia="fr-FR"/>
              </w:rPr>
            </w:pPr>
          </w:p>
        </w:tc>
      </w:tr>
      <w:tr w:rsidR="00E64931" w14:paraId="4E946F2D" w14:textId="77777777" w:rsidTr="002309D1">
        <w:trPr>
          <w:trHeight w:val="300"/>
        </w:trPr>
        <w:tc>
          <w:tcPr>
            <w:tcW w:w="2041" w:type="dxa"/>
            <w:noWrap/>
            <w:tcMar>
              <w:top w:w="0" w:type="dxa"/>
              <w:left w:w="70" w:type="dxa"/>
              <w:bottom w:w="0" w:type="dxa"/>
              <w:right w:w="70" w:type="dxa"/>
            </w:tcMar>
            <w:vAlign w:val="center"/>
          </w:tcPr>
          <w:p w14:paraId="4816F222" w14:textId="77777777" w:rsidR="00E64931" w:rsidRDefault="00E64931" w:rsidP="002309D1">
            <w:pPr>
              <w:rPr>
                <w:rFonts w:ascii="Times New Roman" w:hAnsi="Times New Roman"/>
                <w:color w:val="000000"/>
                <w:lang w:eastAsia="fr-FR"/>
              </w:rPr>
            </w:pPr>
            <w:proofErr w:type="spellStart"/>
            <w:r w:rsidRPr="00D86656">
              <w:rPr>
                <w:rFonts w:ascii="Times New Roman" w:hAnsi="Times New Roman"/>
                <w:color w:val="000000"/>
                <w:sz w:val="24"/>
                <w:szCs w:val="24"/>
                <w:lang w:val="fr-FR" w:eastAsia="fr-FR"/>
              </w:rPr>
              <w:t>Yield</w:t>
            </w:r>
            <w:proofErr w:type="spellEnd"/>
            <w:r w:rsidRPr="00D86656">
              <w:rPr>
                <w:rFonts w:ascii="Times New Roman" w:hAnsi="Times New Roman"/>
                <w:color w:val="000000"/>
                <w:sz w:val="24"/>
                <w:szCs w:val="24"/>
                <w:lang w:val="fr-FR" w:eastAsia="fr-FR"/>
              </w:rPr>
              <w:t xml:space="preserve"> (g/plant)</w:t>
            </w:r>
          </w:p>
        </w:tc>
        <w:tc>
          <w:tcPr>
            <w:tcW w:w="1077" w:type="dxa"/>
            <w:noWrap/>
            <w:tcMar>
              <w:top w:w="0" w:type="dxa"/>
              <w:left w:w="70" w:type="dxa"/>
              <w:bottom w:w="0" w:type="dxa"/>
              <w:right w:w="70" w:type="dxa"/>
            </w:tcMar>
            <w:vAlign w:val="center"/>
          </w:tcPr>
          <w:p w14:paraId="3353EE40"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-0.076</w:t>
            </w:r>
          </w:p>
        </w:tc>
        <w:tc>
          <w:tcPr>
            <w:tcW w:w="1077" w:type="dxa"/>
            <w:noWrap/>
            <w:tcMar>
              <w:top w:w="0" w:type="dxa"/>
              <w:left w:w="70" w:type="dxa"/>
              <w:bottom w:w="0" w:type="dxa"/>
              <w:right w:w="70" w:type="dxa"/>
            </w:tcMar>
            <w:vAlign w:val="center"/>
          </w:tcPr>
          <w:p w14:paraId="35E7D64E"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0.538</w:t>
            </w:r>
          </w:p>
        </w:tc>
        <w:tc>
          <w:tcPr>
            <w:tcW w:w="1077" w:type="dxa"/>
            <w:noWrap/>
            <w:tcMar>
              <w:top w:w="0" w:type="dxa"/>
              <w:left w:w="70" w:type="dxa"/>
              <w:bottom w:w="0" w:type="dxa"/>
              <w:right w:w="70" w:type="dxa"/>
            </w:tcMar>
            <w:vAlign w:val="center"/>
          </w:tcPr>
          <w:p w14:paraId="1A154C00"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0.139</w:t>
            </w:r>
          </w:p>
        </w:tc>
        <w:tc>
          <w:tcPr>
            <w:tcW w:w="1077" w:type="dxa"/>
            <w:noWrap/>
            <w:tcMar>
              <w:top w:w="0" w:type="dxa"/>
              <w:left w:w="70" w:type="dxa"/>
              <w:bottom w:w="0" w:type="dxa"/>
              <w:right w:w="70" w:type="dxa"/>
            </w:tcMar>
            <w:vAlign w:val="center"/>
          </w:tcPr>
          <w:p w14:paraId="3E11516D"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-0.562</w:t>
            </w:r>
          </w:p>
        </w:tc>
        <w:tc>
          <w:tcPr>
            <w:tcW w:w="1077" w:type="dxa"/>
            <w:noWrap/>
            <w:tcMar>
              <w:top w:w="0" w:type="dxa"/>
              <w:left w:w="70" w:type="dxa"/>
              <w:bottom w:w="0" w:type="dxa"/>
              <w:right w:w="70" w:type="dxa"/>
            </w:tcMar>
            <w:vAlign w:val="center"/>
          </w:tcPr>
          <w:p w14:paraId="396D89A1"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-0.400</w:t>
            </w:r>
          </w:p>
        </w:tc>
        <w:tc>
          <w:tcPr>
            <w:tcW w:w="1077" w:type="dxa"/>
            <w:noWrap/>
            <w:tcMar>
              <w:top w:w="0" w:type="dxa"/>
              <w:left w:w="70" w:type="dxa"/>
              <w:bottom w:w="0" w:type="dxa"/>
              <w:right w:w="70" w:type="dxa"/>
            </w:tcMar>
            <w:vAlign w:val="center"/>
          </w:tcPr>
          <w:p w14:paraId="3A45C6D2"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0.719</w:t>
            </w:r>
          </w:p>
        </w:tc>
        <w:tc>
          <w:tcPr>
            <w:tcW w:w="1077" w:type="dxa"/>
            <w:noWrap/>
            <w:tcMar>
              <w:top w:w="0" w:type="dxa"/>
              <w:left w:w="70" w:type="dxa"/>
              <w:bottom w:w="0" w:type="dxa"/>
              <w:right w:w="70" w:type="dxa"/>
            </w:tcMar>
            <w:vAlign w:val="center"/>
          </w:tcPr>
          <w:p w14:paraId="21E93E42"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1</w:t>
            </w:r>
          </w:p>
        </w:tc>
        <w:tc>
          <w:tcPr>
            <w:tcW w:w="1077" w:type="dxa"/>
            <w:noWrap/>
            <w:tcMar>
              <w:top w:w="0" w:type="dxa"/>
              <w:left w:w="70" w:type="dxa"/>
              <w:bottom w:w="0" w:type="dxa"/>
              <w:right w:w="70" w:type="dxa"/>
            </w:tcMar>
            <w:vAlign w:val="center"/>
          </w:tcPr>
          <w:p w14:paraId="0C0626E6" w14:textId="77777777" w:rsidR="00E64931" w:rsidRDefault="00E64931" w:rsidP="002309D1">
            <w:pPr>
              <w:rPr>
                <w:rFonts w:ascii="Times New Roman" w:hAnsi="Times New Roman"/>
                <w:b/>
                <w:bCs/>
                <w:color w:val="000000"/>
                <w:lang w:eastAsia="fr-FR"/>
              </w:rPr>
            </w:pPr>
          </w:p>
        </w:tc>
        <w:tc>
          <w:tcPr>
            <w:tcW w:w="1077" w:type="dxa"/>
            <w:noWrap/>
            <w:tcMar>
              <w:top w:w="0" w:type="dxa"/>
              <w:left w:w="70" w:type="dxa"/>
              <w:bottom w:w="0" w:type="dxa"/>
              <w:right w:w="70" w:type="dxa"/>
            </w:tcMar>
            <w:vAlign w:val="center"/>
          </w:tcPr>
          <w:p w14:paraId="630EEC84" w14:textId="77777777" w:rsidR="00E64931" w:rsidRDefault="00E64931" w:rsidP="002309D1">
            <w:pPr>
              <w:rPr>
                <w:rFonts w:ascii="Times New Roman" w:hAnsi="Times New Roman"/>
                <w:lang w:eastAsia="fr-FR"/>
              </w:rPr>
            </w:pPr>
          </w:p>
        </w:tc>
      </w:tr>
      <w:tr w:rsidR="00E64931" w14:paraId="63E49BDE" w14:textId="77777777" w:rsidTr="002309D1">
        <w:trPr>
          <w:trHeight w:val="300"/>
        </w:trPr>
        <w:tc>
          <w:tcPr>
            <w:tcW w:w="2041" w:type="dxa"/>
            <w:noWrap/>
            <w:tcMar>
              <w:top w:w="0" w:type="dxa"/>
              <w:left w:w="70" w:type="dxa"/>
              <w:bottom w:w="0" w:type="dxa"/>
              <w:right w:w="70" w:type="dxa"/>
            </w:tcMar>
            <w:vAlign w:val="center"/>
          </w:tcPr>
          <w:p w14:paraId="2F79E86A" w14:textId="77777777" w:rsidR="00E64931" w:rsidRDefault="00E64931" w:rsidP="002309D1">
            <w:pPr>
              <w:rPr>
                <w:rFonts w:ascii="Times New Roman" w:hAnsi="Times New Roman"/>
                <w:color w:val="000000"/>
                <w:lang w:eastAsia="fr-FR"/>
              </w:rPr>
            </w:pPr>
            <w:r>
              <w:rPr>
                <w:rFonts w:ascii="Times New Roman" w:hAnsi="Times New Roman"/>
                <w:color w:val="000000"/>
                <w:sz w:val="24"/>
                <w:szCs w:val="24"/>
                <w:lang w:val="fr-FR" w:eastAsia="fr-FR"/>
              </w:rPr>
              <w:t>EFD</w:t>
            </w:r>
            <w:r w:rsidRPr="00D86656">
              <w:rPr>
                <w:rFonts w:ascii="Times New Roman" w:hAnsi="Times New Roman"/>
                <w:color w:val="000000"/>
                <w:sz w:val="24"/>
                <w:szCs w:val="24"/>
                <w:lang w:val="fr-FR" w:eastAsia="fr-FR"/>
              </w:rPr>
              <w:t xml:space="preserve"> (mm)</w:t>
            </w:r>
          </w:p>
        </w:tc>
        <w:tc>
          <w:tcPr>
            <w:tcW w:w="1077" w:type="dxa"/>
            <w:noWrap/>
            <w:tcMar>
              <w:top w:w="0" w:type="dxa"/>
              <w:left w:w="70" w:type="dxa"/>
              <w:bottom w:w="0" w:type="dxa"/>
              <w:right w:w="70" w:type="dxa"/>
            </w:tcMar>
            <w:vAlign w:val="center"/>
          </w:tcPr>
          <w:p w14:paraId="72D606E4"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0.079</w:t>
            </w:r>
          </w:p>
        </w:tc>
        <w:tc>
          <w:tcPr>
            <w:tcW w:w="1077" w:type="dxa"/>
            <w:noWrap/>
            <w:tcMar>
              <w:top w:w="0" w:type="dxa"/>
              <w:left w:w="70" w:type="dxa"/>
              <w:bottom w:w="0" w:type="dxa"/>
              <w:right w:w="70" w:type="dxa"/>
            </w:tcMar>
            <w:vAlign w:val="center"/>
          </w:tcPr>
          <w:p w14:paraId="17D3579C"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-0.105</w:t>
            </w:r>
          </w:p>
        </w:tc>
        <w:tc>
          <w:tcPr>
            <w:tcW w:w="1077" w:type="dxa"/>
            <w:noWrap/>
            <w:tcMar>
              <w:top w:w="0" w:type="dxa"/>
              <w:left w:w="70" w:type="dxa"/>
              <w:bottom w:w="0" w:type="dxa"/>
              <w:right w:w="70" w:type="dxa"/>
            </w:tcMar>
            <w:vAlign w:val="center"/>
          </w:tcPr>
          <w:p w14:paraId="21D4BC0A"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-0.304</w:t>
            </w:r>
          </w:p>
        </w:tc>
        <w:tc>
          <w:tcPr>
            <w:tcW w:w="1077" w:type="dxa"/>
            <w:noWrap/>
            <w:tcMar>
              <w:top w:w="0" w:type="dxa"/>
              <w:left w:w="70" w:type="dxa"/>
              <w:bottom w:w="0" w:type="dxa"/>
              <w:right w:w="70" w:type="dxa"/>
            </w:tcMar>
            <w:vAlign w:val="center"/>
          </w:tcPr>
          <w:p w14:paraId="793E803B"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0.196</w:t>
            </w:r>
          </w:p>
        </w:tc>
        <w:tc>
          <w:tcPr>
            <w:tcW w:w="1077" w:type="dxa"/>
            <w:noWrap/>
            <w:tcMar>
              <w:top w:w="0" w:type="dxa"/>
              <w:left w:w="70" w:type="dxa"/>
              <w:bottom w:w="0" w:type="dxa"/>
              <w:right w:w="70" w:type="dxa"/>
            </w:tcMar>
            <w:vAlign w:val="center"/>
          </w:tcPr>
          <w:p w14:paraId="6DCA44E7"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0.317</w:t>
            </w:r>
          </w:p>
        </w:tc>
        <w:tc>
          <w:tcPr>
            <w:tcW w:w="1077" w:type="dxa"/>
            <w:noWrap/>
            <w:tcMar>
              <w:top w:w="0" w:type="dxa"/>
              <w:left w:w="70" w:type="dxa"/>
              <w:bottom w:w="0" w:type="dxa"/>
              <w:right w:w="70" w:type="dxa"/>
            </w:tcMar>
            <w:vAlign w:val="center"/>
          </w:tcPr>
          <w:p w14:paraId="03C23A4C"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-0.087</w:t>
            </w:r>
          </w:p>
        </w:tc>
        <w:tc>
          <w:tcPr>
            <w:tcW w:w="1077" w:type="dxa"/>
            <w:noWrap/>
            <w:tcMar>
              <w:top w:w="0" w:type="dxa"/>
              <w:left w:w="70" w:type="dxa"/>
              <w:bottom w:w="0" w:type="dxa"/>
              <w:right w:w="70" w:type="dxa"/>
            </w:tcMar>
            <w:vAlign w:val="center"/>
          </w:tcPr>
          <w:p w14:paraId="4D432A22"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0.099</w:t>
            </w:r>
          </w:p>
        </w:tc>
        <w:tc>
          <w:tcPr>
            <w:tcW w:w="1077" w:type="dxa"/>
            <w:noWrap/>
            <w:tcMar>
              <w:top w:w="0" w:type="dxa"/>
              <w:left w:w="70" w:type="dxa"/>
              <w:bottom w:w="0" w:type="dxa"/>
              <w:right w:w="70" w:type="dxa"/>
            </w:tcMar>
            <w:vAlign w:val="center"/>
          </w:tcPr>
          <w:p w14:paraId="24B440DB"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1</w:t>
            </w:r>
          </w:p>
        </w:tc>
        <w:tc>
          <w:tcPr>
            <w:tcW w:w="1077" w:type="dxa"/>
            <w:noWrap/>
            <w:tcMar>
              <w:top w:w="0" w:type="dxa"/>
              <w:left w:w="70" w:type="dxa"/>
              <w:bottom w:w="0" w:type="dxa"/>
              <w:right w:w="70" w:type="dxa"/>
            </w:tcMar>
            <w:vAlign w:val="center"/>
          </w:tcPr>
          <w:p w14:paraId="3228D79E" w14:textId="77777777" w:rsidR="00E64931" w:rsidRDefault="00E64931" w:rsidP="002309D1">
            <w:pPr>
              <w:rPr>
                <w:rFonts w:ascii="Times New Roman" w:hAnsi="Times New Roman"/>
                <w:b/>
                <w:bCs/>
                <w:color w:val="000000"/>
                <w:lang w:eastAsia="fr-FR"/>
              </w:rPr>
            </w:pPr>
          </w:p>
        </w:tc>
      </w:tr>
      <w:tr w:rsidR="00E64931" w14:paraId="6445BD33" w14:textId="77777777" w:rsidTr="002309D1">
        <w:trPr>
          <w:trHeight w:val="300"/>
        </w:trPr>
        <w:tc>
          <w:tcPr>
            <w:tcW w:w="2041" w:type="dxa"/>
            <w:tcBorders>
              <w:bottom w:val="single" w:sz="4" w:space="0" w:color="000000"/>
            </w:tcBorders>
            <w:noWrap/>
            <w:tcMar>
              <w:top w:w="0" w:type="dxa"/>
              <w:left w:w="70" w:type="dxa"/>
              <w:bottom w:w="0" w:type="dxa"/>
              <w:right w:w="70" w:type="dxa"/>
            </w:tcMar>
            <w:vAlign w:val="center"/>
          </w:tcPr>
          <w:p w14:paraId="543C7AD3" w14:textId="77777777" w:rsidR="00E64931" w:rsidRDefault="00E64931" w:rsidP="002309D1">
            <w:pPr>
              <w:rPr>
                <w:rFonts w:ascii="Times New Roman" w:hAnsi="Times New Roman"/>
                <w:color w:val="000000"/>
                <w:lang w:eastAsia="fr-FR"/>
              </w:rPr>
            </w:pPr>
            <w:r>
              <w:rPr>
                <w:rFonts w:ascii="Times New Roman" w:hAnsi="Times New Roman"/>
                <w:color w:val="000000"/>
                <w:sz w:val="24"/>
                <w:szCs w:val="24"/>
                <w:lang w:val="fr-FR" w:eastAsia="fr-FR"/>
              </w:rPr>
              <w:t>IFW</w:t>
            </w:r>
            <w:r w:rsidRPr="00D86656">
              <w:rPr>
                <w:rFonts w:ascii="Times New Roman" w:hAnsi="Times New Roman"/>
                <w:color w:val="000000"/>
                <w:sz w:val="24"/>
                <w:szCs w:val="24"/>
                <w:lang w:val="fr-FR" w:eastAsia="fr-FR"/>
              </w:rPr>
              <w:t xml:space="preserve"> (g)</w:t>
            </w:r>
          </w:p>
        </w:tc>
        <w:tc>
          <w:tcPr>
            <w:tcW w:w="1077" w:type="dxa"/>
            <w:tcBorders>
              <w:bottom w:val="single" w:sz="4" w:space="0" w:color="000000"/>
            </w:tcBorders>
            <w:noWrap/>
            <w:tcMar>
              <w:top w:w="0" w:type="dxa"/>
              <w:left w:w="70" w:type="dxa"/>
              <w:bottom w:w="0" w:type="dxa"/>
              <w:right w:w="70" w:type="dxa"/>
            </w:tcMar>
            <w:vAlign w:val="center"/>
          </w:tcPr>
          <w:p w14:paraId="2F40CF10"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0.162</w:t>
            </w:r>
          </w:p>
        </w:tc>
        <w:tc>
          <w:tcPr>
            <w:tcW w:w="1077" w:type="dxa"/>
            <w:tcBorders>
              <w:bottom w:val="single" w:sz="4" w:space="0" w:color="000000"/>
            </w:tcBorders>
            <w:noWrap/>
            <w:tcMar>
              <w:top w:w="0" w:type="dxa"/>
              <w:left w:w="70" w:type="dxa"/>
              <w:bottom w:w="0" w:type="dxa"/>
              <w:right w:w="70" w:type="dxa"/>
            </w:tcMar>
            <w:vAlign w:val="center"/>
          </w:tcPr>
          <w:p w14:paraId="64546D8E"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-0.151</w:t>
            </w:r>
          </w:p>
        </w:tc>
        <w:tc>
          <w:tcPr>
            <w:tcW w:w="1077" w:type="dxa"/>
            <w:tcBorders>
              <w:bottom w:val="single" w:sz="4" w:space="0" w:color="000000"/>
            </w:tcBorders>
            <w:noWrap/>
            <w:tcMar>
              <w:top w:w="0" w:type="dxa"/>
              <w:left w:w="70" w:type="dxa"/>
              <w:bottom w:w="0" w:type="dxa"/>
              <w:right w:w="70" w:type="dxa"/>
            </w:tcMar>
            <w:vAlign w:val="center"/>
          </w:tcPr>
          <w:p w14:paraId="15FBCB23"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-0.433</w:t>
            </w:r>
          </w:p>
        </w:tc>
        <w:tc>
          <w:tcPr>
            <w:tcW w:w="1077" w:type="dxa"/>
            <w:tcBorders>
              <w:bottom w:val="single" w:sz="4" w:space="0" w:color="000000"/>
            </w:tcBorders>
            <w:noWrap/>
            <w:tcMar>
              <w:top w:w="0" w:type="dxa"/>
              <w:left w:w="70" w:type="dxa"/>
              <w:bottom w:w="0" w:type="dxa"/>
              <w:right w:w="70" w:type="dxa"/>
            </w:tcMar>
            <w:vAlign w:val="center"/>
          </w:tcPr>
          <w:p w14:paraId="77ACBC6D"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0.022</w:t>
            </w:r>
          </w:p>
        </w:tc>
        <w:tc>
          <w:tcPr>
            <w:tcW w:w="1077" w:type="dxa"/>
            <w:tcBorders>
              <w:bottom w:val="single" w:sz="4" w:space="0" w:color="000000"/>
            </w:tcBorders>
            <w:noWrap/>
            <w:tcMar>
              <w:top w:w="0" w:type="dxa"/>
              <w:left w:w="70" w:type="dxa"/>
              <w:bottom w:w="0" w:type="dxa"/>
              <w:right w:w="70" w:type="dxa"/>
            </w:tcMar>
            <w:vAlign w:val="center"/>
          </w:tcPr>
          <w:p w14:paraId="38C5A313"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0.112</w:t>
            </w:r>
          </w:p>
        </w:tc>
        <w:tc>
          <w:tcPr>
            <w:tcW w:w="1077" w:type="dxa"/>
            <w:tcBorders>
              <w:bottom w:val="single" w:sz="4" w:space="0" w:color="000000"/>
            </w:tcBorders>
            <w:noWrap/>
            <w:tcMar>
              <w:top w:w="0" w:type="dxa"/>
              <w:left w:w="70" w:type="dxa"/>
              <w:bottom w:w="0" w:type="dxa"/>
              <w:right w:w="70" w:type="dxa"/>
            </w:tcMar>
            <w:vAlign w:val="center"/>
          </w:tcPr>
          <w:p w14:paraId="110DE4F3"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-0.360</w:t>
            </w:r>
          </w:p>
        </w:tc>
        <w:tc>
          <w:tcPr>
            <w:tcW w:w="1077" w:type="dxa"/>
            <w:tcBorders>
              <w:bottom w:val="single" w:sz="4" w:space="0" w:color="000000"/>
            </w:tcBorders>
            <w:noWrap/>
            <w:tcMar>
              <w:top w:w="0" w:type="dxa"/>
              <w:left w:w="70" w:type="dxa"/>
              <w:bottom w:w="0" w:type="dxa"/>
              <w:right w:w="70" w:type="dxa"/>
            </w:tcMar>
            <w:vAlign w:val="center"/>
          </w:tcPr>
          <w:p w14:paraId="5D14F7F8" w14:textId="77777777" w:rsidR="00E64931" w:rsidRDefault="00E64931" w:rsidP="002309D1">
            <w:pPr>
              <w:rPr>
                <w:rFonts w:ascii="Times New Roman" w:hAnsi="Times New Roman"/>
                <w:color w:val="000000"/>
                <w:lang w:eastAsia="fr-FR"/>
              </w:rPr>
            </w:pPr>
            <w:r>
              <w:rPr>
                <w:rFonts w:ascii="Times New Roman" w:hAnsi="Times New Roman"/>
                <w:color w:val="000000"/>
                <w:lang w:eastAsia="fr-FR"/>
              </w:rPr>
              <w:t>0.018</w:t>
            </w:r>
          </w:p>
        </w:tc>
        <w:tc>
          <w:tcPr>
            <w:tcW w:w="1077" w:type="dxa"/>
            <w:tcBorders>
              <w:bottom w:val="single" w:sz="4" w:space="0" w:color="000000"/>
            </w:tcBorders>
            <w:noWrap/>
            <w:tcMar>
              <w:top w:w="0" w:type="dxa"/>
              <w:left w:w="70" w:type="dxa"/>
              <w:bottom w:w="0" w:type="dxa"/>
              <w:right w:w="70" w:type="dxa"/>
            </w:tcMar>
            <w:vAlign w:val="center"/>
          </w:tcPr>
          <w:p w14:paraId="0879E00E"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0.398</w:t>
            </w:r>
          </w:p>
        </w:tc>
        <w:tc>
          <w:tcPr>
            <w:tcW w:w="1077" w:type="dxa"/>
            <w:tcBorders>
              <w:bottom w:val="single" w:sz="4" w:space="0" w:color="000000"/>
            </w:tcBorders>
            <w:noWrap/>
            <w:tcMar>
              <w:top w:w="0" w:type="dxa"/>
              <w:left w:w="70" w:type="dxa"/>
              <w:bottom w:w="0" w:type="dxa"/>
              <w:right w:w="70" w:type="dxa"/>
            </w:tcMar>
            <w:vAlign w:val="center"/>
          </w:tcPr>
          <w:p w14:paraId="46952F55" w14:textId="77777777" w:rsidR="00E64931" w:rsidRDefault="00E64931" w:rsidP="002309D1">
            <w:pPr>
              <w:rPr>
                <w:rFonts w:ascii="Times New Roman" w:hAnsi="Times New Roman"/>
                <w:b/>
                <w:bCs/>
                <w:color w:val="000000"/>
                <w:lang w:eastAsia="fr-FR"/>
              </w:rPr>
            </w:pPr>
            <w:r>
              <w:rPr>
                <w:rFonts w:ascii="Times New Roman" w:hAnsi="Times New Roman"/>
                <w:b/>
                <w:bCs/>
                <w:color w:val="000000"/>
                <w:lang w:eastAsia="fr-FR"/>
              </w:rPr>
              <w:t>1</w:t>
            </w:r>
          </w:p>
        </w:tc>
      </w:tr>
    </w:tbl>
    <w:p w14:paraId="27927C39" w14:textId="77777777" w:rsidR="00E64931" w:rsidRDefault="00E64931" w:rsidP="003C709B">
      <w:pPr>
        <w:pStyle w:val="Body"/>
        <w:rPr>
          <w:rFonts w:ascii="Arial" w:hAnsi="Arial" w:cs="Arial"/>
        </w:rPr>
      </w:pPr>
    </w:p>
    <w:p w14:paraId="1ADEEDF4" w14:textId="77777777" w:rsidR="00E64931" w:rsidRDefault="00E64931" w:rsidP="003C709B">
      <w:pPr>
        <w:pStyle w:val="Body"/>
        <w:rPr>
          <w:rFonts w:ascii="Arial" w:hAnsi="Arial" w:cs="Arial"/>
        </w:rPr>
        <w:sectPr w:rsidR="00E64931" w:rsidSect="00894CDB">
          <w:pgSz w:w="15840" w:h="12240" w:orient="landscape"/>
          <w:pgMar w:top="2016" w:right="1440" w:bottom="2016" w:left="2016" w:header="720" w:footer="1123" w:gutter="0"/>
          <w:cols w:space="720"/>
          <w:docGrid w:linePitch="272"/>
        </w:sectPr>
      </w:pPr>
    </w:p>
    <w:p w14:paraId="7CFAFE59" w14:textId="77777777" w:rsidR="00E64931" w:rsidRDefault="00E64931" w:rsidP="00E64931">
      <w:pPr>
        <w:keepNext/>
      </w:pPr>
      <w:r w:rsidRPr="00D56FC2">
        <w:rPr>
          <w:noProof/>
        </w:rPr>
        <w:lastRenderedPageBreak/>
        <w:drawing>
          <wp:inline distT="0" distB="0" distL="0" distR="0" wp14:anchorId="2036CFA2" wp14:editId="71C84D2B">
            <wp:extent cx="4906060" cy="3153215"/>
            <wp:effectExtent l="0" t="0" r="8890" b="9525"/>
            <wp:docPr id="9026561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656116" name=""/>
                    <pic:cNvPicPr/>
                  </pic:nvPicPr>
                  <pic:blipFill>
                    <a:blip r:embed="rId18"/>
                    <a:stretch>
                      <a:fillRect/>
                    </a:stretch>
                  </pic:blipFill>
                  <pic:spPr>
                    <a:xfrm>
                      <a:off x="0" y="0"/>
                      <a:ext cx="4906060" cy="3153215"/>
                    </a:xfrm>
                    <a:prstGeom prst="rect">
                      <a:avLst/>
                    </a:prstGeom>
                  </pic:spPr>
                </pic:pic>
              </a:graphicData>
            </a:graphic>
          </wp:inline>
        </w:drawing>
      </w:r>
    </w:p>
    <w:p w14:paraId="43FCA3BA" w14:textId="2F2E832C" w:rsidR="00E64931" w:rsidRPr="008353AB" w:rsidRDefault="00E64931" w:rsidP="00E64931">
      <w:pPr>
        <w:pStyle w:val="Caption"/>
        <w:rPr>
          <w:rFonts w:ascii="Times New Roman" w:hAnsi="Times New Roman"/>
          <w:i w:val="0"/>
          <w:iCs w:val="0"/>
          <w:color w:val="auto"/>
          <w:sz w:val="24"/>
          <w:szCs w:val="24"/>
        </w:rPr>
      </w:pPr>
      <w:r w:rsidRPr="008353AB">
        <w:rPr>
          <w:rFonts w:ascii="Times New Roman" w:hAnsi="Times New Roman"/>
          <w:i w:val="0"/>
          <w:iCs w:val="0"/>
          <w:color w:val="auto"/>
          <w:sz w:val="24"/>
          <w:szCs w:val="24"/>
        </w:rPr>
        <w:t xml:space="preserve">Figure </w:t>
      </w:r>
      <w:r w:rsidRPr="008353AB">
        <w:rPr>
          <w:rFonts w:ascii="Times New Roman" w:hAnsi="Times New Roman"/>
          <w:i w:val="0"/>
          <w:iCs w:val="0"/>
          <w:color w:val="auto"/>
          <w:sz w:val="24"/>
          <w:szCs w:val="24"/>
        </w:rPr>
        <w:fldChar w:fldCharType="begin"/>
      </w:r>
      <w:r w:rsidRPr="008353AB">
        <w:rPr>
          <w:rFonts w:ascii="Times New Roman" w:hAnsi="Times New Roman"/>
          <w:i w:val="0"/>
          <w:iCs w:val="0"/>
          <w:color w:val="auto"/>
          <w:sz w:val="24"/>
          <w:szCs w:val="24"/>
        </w:rPr>
        <w:instrText xml:space="preserve"> SEQ Figure \* ARABIC </w:instrText>
      </w:r>
      <w:r w:rsidRPr="008353AB">
        <w:rPr>
          <w:rFonts w:ascii="Times New Roman" w:hAnsi="Times New Roman"/>
          <w:i w:val="0"/>
          <w:iCs w:val="0"/>
          <w:color w:val="auto"/>
          <w:sz w:val="24"/>
          <w:szCs w:val="24"/>
        </w:rPr>
        <w:fldChar w:fldCharType="separate"/>
      </w:r>
      <w:r w:rsidR="00C16631">
        <w:rPr>
          <w:rFonts w:ascii="Times New Roman" w:hAnsi="Times New Roman"/>
          <w:i w:val="0"/>
          <w:iCs w:val="0"/>
          <w:noProof/>
          <w:color w:val="auto"/>
          <w:sz w:val="24"/>
          <w:szCs w:val="24"/>
        </w:rPr>
        <w:t>1</w:t>
      </w:r>
      <w:r w:rsidRPr="008353AB">
        <w:rPr>
          <w:rFonts w:ascii="Times New Roman" w:hAnsi="Times New Roman"/>
          <w:i w:val="0"/>
          <w:iCs w:val="0"/>
          <w:color w:val="auto"/>
          <w:sz w:val="24"/>
          <w:szCs w:val="24"/>
        </w:rPr>
        <w:fldChar w:fldCharType="end"/>
      </w:r>
      <w:r w:rsidRPr="008353AB">
        <w:rPr>
          <w:rFonts w:ascii="Times New Roman" w:hAnsi="Times New Roman"/>
          <w:i w:val="0"/>
          <w:iCs w:val="0"/>
          <w:color w:val="auto"/>
          <w:sz w:val="24"/>
          <w:szCs w:val="24"/>
        </w:rPr>
        <w:t>: Genotypic and phenotypic coefficient of variation of nine (09) characters in tomato</w:t>
      </w:r>
    </w:p>
    <w:p w14:paraId="4E21F91A" w14:textId="77777777" w:rsidR="00E64931" w:rsidRDefault="00E64931" w:rsidP="00E64931">
      <w:pPr>
        <w:keepNext/>
      </w:pPr>
      <w:r w:rsidRPr="00D56FC2">
        <w:rPr>
          <w:noProof/>
        </w:rPr>
        <w:drawing>
          <wp:inline distT="0" distB="0" distL="0" distR="0" wp14:anchorId="2C456A3A" wp14:editId="7E08F36E">
            <wp:extent cx="4810796" cy="3038899"/>
            <wp:effectExtent l="0" t="0" r="8890" b="9525"/>
            <wp:docPr id="15119362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936202" name=""/>
                    <pic:cNvPicPr/>
                  </pic:nvPicPr>
                  <pic:blipFill>
                    <a:blip r:embed="rId19"/>
                    <a:stretch>
                      <a:fillRect/>
                    </a:stretch>
                  </pic:blipFill>
                  <pic:spPr>
                    <a:xfrm>
                      <a:off x="0" y="0"/>
                      <a:ext cx="4810796" cy="3038899"/>
                    </a:xfrm>
                    <a:prstGeom prst="rect">
                      <a:avLst/>
                    </a:prstGeom>
                  </pic:spPr>
                </pic:pic>
              </a:graphicData>
            </a:graphic>
          </wp:inline>
        </w:drawing>
      </w:r>
    </w:p>
    <w:p w14:paraId="085E2ED1" w14:textId="68823128" w:rsidR="00E64931" w:rsidRPr="008353AB" w:rsidRDefault="00E64931" w:rsidP="00E64931">
      <w:pPr>
        <w:pStyle w:val="Caption"/>
        <w:rPr>
          <w:rFonts w:ascii="Times New Roman" w:hAnsi="Times New Roman"/>
          <w:i w:val="0"/>
          <w:iCs w:val="0"/>
          <w:color w:val="auto"/>
          <w:sz w:val="24"/>
          <w:szCs w:val="24"/>
        </w:rPr>
      </w:pPr>
      <w:r w:rsidRPr="008353AB">
        <w:rPr>
          <w:rFonts w:ascii="Times New Roman" w:hAnsi="Times New Roman"/>
          <w:i w:val="0"/>
          <w:iCs w:val="0"/>
          <w:color w:val="auto"/>
          <w:sz w:val="24"/>
          <w:szCs w:val="24"/>
        </w:rPr>
        <w:t xml:space="preserve">Figure </w:t>
      </w:r>
      <w:r w:rsidRPr="008353AB">
        <w:rPr>
          <w:rFonts w:ascii="Times New Roman" w:hAnsi="Times New Roman"/>
          <w:i w:val="0"/>
          <w:iCs w:val="0"/>
          <w:color w:val="auto"/>
          <w:sz w:val="24"/>
          <w:szCs w:val="24"/>
        </w:rPr>
        <w:fldChar w:fldCharType="begin"/>
      </w:r>
      <w:r w:rsidRPr="008353AB">
        <w:rPr>
          <w:rFonts w:ascii="Times New Roman" w:hAnsi="Times New Roman"/>
          <w:i w:val="0"/>
          <w:iCs w:val="0"/>
          <w:color w:val="auto"/>
          <w:sz w:val="24"/>
          <w:szCs w:val="24"/>
        </w:rPr>
        <w:instrText xml:space="preserve"> SEQ Figure \* ARABIC </w:instrText>
      </w:r>
      <w:r w:rsidRPr="008353AB">
        <w:rPr>
          <w:rFonts w:ascii="Times New Roman" w:hAnsi="Times New Roman"/>
          <w:i w:val="0"/>
          <w:iCs w:val="0"/>
          <w:color w:val="auto"/>
          <w:sz w:val="24"/>
          <w:szCs w:val="24"/>
        </w:rPr>
        <w:fldChar w:fldCharType="separate"/>
      </w:r>
      <w:r w:rsidR="00C16631">
        <w:rPr>
          <w:rFonts w:ascii="Times New Roman" w:hAnsi="Times New Roman"/>
          <w:i w:val="0"/>
          <w:iCs w:val="0"/>
          <w:noProof/>
          <w:color w:val="auto"/>
          <w:sz w:val="24"/>
          <w:szCs w:val="24"/>
        </w:rPr>
        <w:t>2</w:t>
      </w:r>
      <w:r w:rsidRPr="008353AB">
        <w:rPr>
          <w:rFonts w:ascii="Times New Roman" w:hAnsi="Times New Roman"/>
          <w:i w:val="0"/>
          <w:iCs w:val="0"/>
          <w:color w:val="auto"/>
          <w:sz w:val="24"/>
          <w:szCs w:val="24"/>
        </w:rPr>
        <w:fldChar w:fldCharType="end"/>
      </w:r>
      <w:r w:rsidRPr="008353AB">
        <w:rPr>
          <w:rFonts w:ascii="Times New Roman" w:hAnsi="Times New Roman"/>
          <w:i w:val="0"/>
          <w:iCs w:val="0"/>
          <w:color w:val="auto"/>
          <w:sz w:val="24"/>
          <w:szCs w:val="24"/>
        </w:rPr>
        <w:t>: Heritability estimates and genetic advance as per mean for nine characters in tomato</w:t>
      </w:r>
    </w:p>
    <w:p w14:paraId="24BC8AC9" w14:textId="3C53D33C" w:rsidR="00E64931" w:rsidRPr="003C709B" w:rsidRDefault="00E64931" w:rsidP="00E64931">
      <w:pPr>
        <w:rPr>
          <w:rFonts w:ascii="Arial" w:hAnsi="Arial" w:cs="Arial"/>
        </w:rPr>
      </w:pPr>
      <w:r>
        <w:rPr>
          <w:rFonts w:ascii="Arial" w:hAnsi="Arial" w:cs="Arial"/>
        </w:rPr>
        <w:br w:type="page"/>
      </w:r>
    </w:p>
    <w:p w14:paraId="6CD875D5" w14:textId="53688320" w:rsidR="003C709B" w:rsidRPr="003C709B" w:rsidRDefault="003C709B" w:rsidP="003C709B">
      <w:pPr>
        <w:pStyle w:val="Body"/>
        <w:rPr>
          <w:rFonts w:ascii="Arial" w:hAnsi="Arial" w:cs="Arial"/>
        </w:rPr>
      </w:pPr>
      <w:r w:rsidRPr="003C709B">
        <w:rPr>
          <w:rFonts w:ascii="Arial" w:hAnsi="Arial" w:cs="Arial"/>
        </w:rPr>
        <w:lastRenderedPageBreak/>
        <w:t>3.3.</w:t>
      </w:r>
      <w:r w:rsidRPr="003C709B">
        <w:rPr>
          <w:rFonts w:ascii="Arial" w:hAnsi="Arial" w:cs="Arial"/>
        </w:rPr>
        <w:tab/>
        <w:t xml:space="preserve"> Relationship between characters</w:t>
      </w:r>
    </w:p>
    <w:p w14:paraId="6F6334B2" w14:textId="03CBE605" w:rsidR="00E053D0" w:rsidRDefault="003C709B" w:rsidP="003C709B">
      <w:pPr>
        <w:pStyle w:val="Body"/>
        <w:spacing w:after="0"/>
        <w:rPr>
          <w:rFonts w:ascii="Arial" w:hAnsi="Arial" w:cs="Arial"/>
        </w:rPr>
      </w:pPr>
      <w:r w:rsidRPr="003C709B">
        <w:rPr>
          <w:rFonts w:ascii="Arial" w:hAnsi="Arial" w:cs="Arial"/>
        </w:rPr>
        <w:t xml:space="preserve">Pearson correlation matrix in breeding aims to identify and quantify the strength and direction of linear relationships between multiple quantitative traits. This can help breeders to understand how different traits are related to each other, which is crucial for selecting desirable characteristics to improve in the case of simultaneous multiple traits. Overall, the Pearson correlation matrix is a valuable tool for optimizing the selection and breeding process to achieve better and more predictable results in breeding programs. </w:t>
      </w:r>
      <w:r w:rsidR="00EE2647">
        <w:rPr>
          <w:rFonts w:ascii="Arial" w:hAnsi="Arial" w:cs="Arial"/>
          <w:highlight w:val="yellow"/>
        </w:rPr>
        <w:t>Po</w:t>
      </w:r>
      <w:r w:rsidRPr="005E3239">
        <w:rPr>
          <w:rFonts w:ascii="Arial" w:hAnsi="Arial" w:cs="Arial"/>
          <w:highlight w:val="yellow"/>
        </w:rPr>
        <w:t xml:space="preserve">sitive correlation between two characters </w:t>
      </w:r>
      <w:r w:rsidR="00EE2647">
        <w:rPr>
          <w:rFonts w:ascii="Arial" w:hAnsi="Arial" w:cs="Arial"/>
          <w:highlight w:val="yellow"/>
        </w:rPr>
        <w:t xml:space="preserve">(r close to +1) </w:t>
      </w:r>
      <w:r w:rsidR="005E3239" w:rsidRPr="005E3239">
        <w:rPr>
          <w:rFonts w:ascii="Arial" w:hAnsi="Arial" w:cs="Arial"/>
          <w:highlight w:val="yellow"/>
        </w:rPr>
        <w:t>signifies</w:t>
      </w:r>
      <w:r w:rsidRPr="005E3239">
        <w:rPr>
          <w:rFonts w:ascii="Arial" w:hAnsi="Arial" w:cs="Arial"/>
          <w:highlight w:val="yellow"/>
        </w:rPr>
        <w:t xml:space="preserve"> that these parameters are </w:t>
      </w:r>
      <w:r w:rsidR="005E3239" w:rsidRPr="00F706E9">
        <w:rPr>
          <w:highlight w:val="yellow"/>
        </w:rPr>
        <w:t>interdependent</w:t>
      </w:r>
      <w:r w:rsidR="005E3239" w:rsidRPr="005E3239">
        <w:rPr>
          <w:rFonts w:ascii="Arial" w:hAnsi="Arial" w:cs="Arial"/>
          <w:highlight w:val="yellow"/>
        </w:rPr>
        <w:t xml:space="preserve"> </w:t>
      </w:r>
      <w:r w:rsidRPr="005E3239">
        <w:rPr>
          <w:rFonts w:ascii="Arial" w:hAnsi="Arial" w:cs="Arial"/>
          <w:highlight w:val="yellow"/>
        </w:rPr>
        <w:t>and selecting for one is also for the second one.</w:t>
      </w:r>
      <w:r w:rsidRPr="003C709B">
        <w:rPr>
          <w:rFonts w:ascii="Arial" w:hAnsi="Arial" w:cs="Arial"/>
        </w:rPr>
        <w:t xml:space="preserve"> One the other hand, two parameters negatively correlate </w:t>
      </w:r>
      <w:r w:rsidR="00EE2647">
        <w:rPr>
          <w:rFonts w:ascii="Arial" w:hAnsi="Arial" w:cs="Arial"/>
          <w:highlight w:val="yellow"/>
        </w:rPr>
        <w:t>(r close to -1)</w:t>
      </w:r>
      <w:r w:rsidR="00B416A9">
        <w:rPr>
          <w:rFonts w:ascii="Arial" w:hAnsi="Arial" w:cs="Arial"/>
        </w:rPr>
        <w:t xml:space="preserve"> </w:t>
      </w:r>
      <w:r w:rsidRPr="003C709B">
        <w:rPr>
          <w:rFonts w:ascii="Arial" w:hAnsi="Arial" w:cs="Arial"/>
        </w:rPr>
        <w:t xml:space="preserve">are </w:t>
      </w:r>
      <w:r w:rsidR="007D0D15" w:rsidRPr="003C709B">
        <w:rPr>
          <w:rFonts w:ascii="Arial" w:hAnsi="Arial" w:cs="Arial"/>
        </w:rPr>
        <w:t>antagonistically</w:t>
      </w:r>
      <w:r w:rsidRPr="003C709B">
        <w:rPr>
          <w:rFonts w:ascii="Arial" w:hAnsi="Arial" w:cs="Arial"/>
        </w:rPr>
        <w:t xml:space="preserve"> connected and the improvement to increase one of theme, automatically decrease the others</w:t>
      </w:r>
      <w:r w:rsidR="00EE2647">
        <w:rPr>
          <w:rFonts w:ascii="Arial" w:hAnsi="Arial" w:cs="Arial"/>
        </w:rPr>
        <w:t xml:space="preserve"> (Ullah, 2025)</w:t>
      </w:r>
      <w:r w:rsidRPr="003C709B">
        <w:rPr>
          <w:rFonts w:ascii="Arial" w:hAnsi="Arial" w:cs="Arial"/>
        </w:rPr>
        <w:t xml:space="preserve">. This situation can be benefit for selecting parameters where least value </w:t>
      </w:r>
      <w:r w:rsidR="007D0D15" w:rsidRPr="003C709B">
        <w:rPr>
          <w:rFonts w:ascii="Arial" w:hAnsi="Arial" w:cs="Arial"/>
        </w:rPr>
        <w:t>is</w:t>
      </w:r>
      <w:r w:rsidRPr="003C709B">
        <w:rPr>
          <w:rFonts w:ascii="Arial" w:hAnsi="Arial" w:cs="Arial"/>
        </w:rPr>
        <w:t xml:space="preserve"> appreciable as precocity (Acquaah, 2012) and resistance/tolerance to pest and diseases (</w:t>
      </w:r>
      <w:proofErr w:type="spellStart"/>
      <w:r w:rsidRPr="003C709B">
        <w:rPr>
          <w:rFonts w:ascii="Arial" w:hAnsi="Arial" w:cs="Arial"/>
        </w:rPr>
        <w:t>Yustiana</w:t>
      </w:r>
      <w:proofErr w:type="spellEnd"/>
      <w:r w:rsidRPr="003C709B">
        <w:rPr>
          <w:rFonts w:ascii="Arial" w:hAnsi="Arial" w:cs="Arial"/>
        </w:rPr>
        <w:t xml:space="preserve"> </w:t>
      </w:r>
      <w:r w:rsidR="00BE12CF" w:rsidRPr="00BE12CF">
        <w:rPr>
          <w:rFonts w:ascii="Arial" w:hAnsi="Arial" w:cs="Arial"/>
          <w:i/>
        </w:rPr>
        <w:t>et al.,</w:t>
      </w:r>
      <w:r w:rsidRPr="003C709B">
        <w:rPr>
          <w:rFonts w:ascii="Arial" w:hAnsi="Arial" w:cs="Arial"/>
        </w:rPr>
        <w:t xml:space="preserve"> 2013). Correlation analysis among the quantitative traits in this study </w:t>
      </w:r>
      <w:r w:rsidR="00D04F0B" w:rsidRPr="00D04F0B">
        <w:rPr>
          <w:rFonts w:ascii="Arial" w:hAnsi="Arial" w:cs="Arial"/>
          <w:highlight w:val="yellow"/>
        </w:rPr>
        <w:t xml:space="preserve">is presented in </w:t>
      </w:r>
      <w:r w:rsidRPr="00D04F0B">
        <w:rPr>
          <w:rFonts w:ascii="Arial" w:hAnsi="Arial" w:cs="Arial"/>
          <w:highlight w:val="yellow"/>
        </w:rPr>
        <w:t>table 4</w:t>
      </w:r>
      <w:r w:rsidR="00D04F0B" w:rsidRPr="00D04F0B">
        <w:rPr>
          <w:rFonts w:ascii="Arial" w:hAnsi="Arial" w:cs="Arial"/>
          <w:highlight w:val="yellow"/>
        </w:rPr>
        <w:t>.</w:t>
      </w:r>
      <w:r w:rsidRPr="003C709B">
        <w:rPr>
          <w:rFonts w:ascii="Arial" w:hAnsi="Arial" w:cs="Arial"/>
        </w:rPr>
        <w:t xml:space="preserve"> Plant height is significant and positively correlated to cycles parameters (+0.369 and +0.429 for days to first flowering and maturity respectively), while stem diameter </w:t>
      </w:r>
      <w:r w:rsidR="00D04F0B" w:rsidRPr="00D04F0B">
        <w:rPr>
          <w:rFonts w:ascii="Arial" w:hAnsi="Arial" w:cs="Arial"/>
          <w:highlight w:val="yellow"/>
        </w:rPr>
        <w:t>has shown</w:t>
      </w:r>
      <w:r w:rsidR="00D04F0B">
        <w:rPr>
          <w:rFonts w:ascii="Arial" w:hAnsi="Arial" w:cs="Arial"/>
        </w:rPr>
        <w:t xml:space="preserve"> </w:t>
      </w:r>
      <w:r w:rsidRPr="003C709B">
        <w:rPr>
          <w:rFonts w:ascii="Arial" w:hAnsi="Arial" w:cs="Arial"/>
        </w:rPr>
        <w:t xml:space="preserve">significant </w:t>
      </w:r>
      <w:r w:rsidR="00D04F0B" w:rsidRPr="00D04F0B">
        <w:rPr>
          <w:rFonts w:ascii="Arial" w:hAnsi="Arial" w:cs="Arial"/>
          <w:highlight w:val="yellow"/>
        </w:rPr>
        <w:t>correlation in</w:t>
      </w:r>
      <w:r w:rsidRPr="00D04F0B">
        <w:rPr>
          <w:rFonts w:ascii="Arial" w:hAnsi="Arial" w:cs="Arial"/>
          <w:highlight w:val="yellow"/>
        </w:rPr>
        <w:t xml:space="preserve"> negative </w:t>
      </w:r>
      <w:r w:rsidR="00D04F0B" w:rsidRPr="00D04F0B">
        <w:rPr>
          <w:rFonts w:ascii="Arial" w:hAnsi="Arial" w:cs="Arial"/>
          <w:highlight w:val="yellow"/>
        </w:rPr>
        <w:t>direction</w:t>
      </w:r>
      <w:r w:rsidRPr="003C709B">
        <w:rPr>
          <w:rFonts w:ascii="Arial" w:hAnsi="Arial" w:cs="Arial"/>
        </w:rPr>
        <w:t xml:space="preserve"> (-0.586 and -0.539). Stem diameter is also shown significant and positive correlation to yield (+0.538) and total number of fruits per plant (+0.388). </w:t>
      </w:r>
      <w:r w:rsidR="00842590" w:rsidRPr="00842590">
        <w:rPr>
          <w:rFonts w:ascii="Arial" w:hAnsi="Arial" w:cs="Arial"/>
          <w:highlight w:val="yellow"/>
        </w:rPr>
        <w:t>Cycles parameters as DFLO and DMAT are positively and significantly correlated each other’s (0.772). They show significant and antagonist correlation with yield components viz., total number of fruits per plant (-0.377, -0.372 for DFLO and DMAT respectively) and fruit yield per plant (-0.562, -0.400 for DFLO and DMAT respectively).</w:t>
      </w:r>
      <w:r w:rsidRPr="003C709B">
        <w:rPr>
          <w:rFonts w:ascii="Arial" w:hAnsi="Arial" w:cs="Arial"/>
        </w:rPr>
        <w:t xml:space="preserve"> On other hand, total number of fruits harvested shown a positive correlation with yield (+0.719) and negative correlation with individual fruit weight (-0.360). Individual fruit weight is significant and negatively correlate</w:t>
      </w:r>
      <w:r w:rsidR="00562420" w:rsidRPr="00562420">
        <w:rPr>
          <w:rFonts w:ascii="Arial" w:hAnsi="Arial" w:cs="Arial"/>
          <w:highlight w:val="yellow"/>
        </w:rPr>
        <w:t>d</w:t>
      </w:r>
      <w:r w:rsidRPr="003C709B">
        <w:rPr>
          <w:rFonts w:ascii="Arial" w:hAnsi="Arial" w:cs="Arial"/>
        </w:rPr>
        <w:t xml:space="preserve"> to RAM (-0.433) and positively correlate to equatorial fruit diameter. Similar results were found by Al-</w:t>
      </w:r>
      <w:proofErr w:type="spellStart"/>
      <w:r w:rsidRPr="003C709B">
        <w:rPr>
          <w:rFonts w:ascii="Arial" w:hAnsi="Arial" w:cs="Arial"/>
        </w:rPr>
        <w:t>Aysh</w:t>
      </w:r>
      <w:proofErr w:type="spellEnd"/>
      <w:r w:rsidRPr="003C709B">
        <w:rPr>
          <w:rFonts w:ascii="Arial" w:hAnsi="Arial" w:cs="Arial"/>
        </w:rPr>
        <w:t xml:space="preserve"> et al. (2012), Saleem et al. </w:t>
      </w:r>
      <w:r w:rsidRPr="003C709B">
        <w:rPr>
          <w:rFonts w:ascii="Arial" w:hAnsi="Arial" w:cs="Arial"/>
          <w:lang w:val="fr-FR"/>
        </w:rPr>
        <w:t xml:space="preserve">(2013), </w:t>
      </w:r>
      <w:proofErr w:type="spellStart"/>
      <w:r w:rsidRPr="003C709B">
        <w:rPr>
          <w:rFonts w:ascii="Arial" w:hAnsi="Arial" w:cs="Arial"/>
          <w:lang w:val="fr-FR"/>
        </w:rPr>
        <w:t>Tembe</w:t>
      </w:r>
      <w:proofErr w:type="spellEnd"/>
      <w:r w:rsidRPr="003C709B">
        <w:rPr>
          <w:rFonts w:ascii="Arial" w:hAnsi="Arial" w:cs="Arial"/>
          <w:lang w:val="fr-FR"/>
        </w:rPr>
        <w:t xml:space="preserve"> et al. (2018), Namdev et al. (2018) and Traore et al. </w:t>
      </w:r>
      <w:r w:rsidRPr="003C709B">
        <w:rPr>
          <w:rFonts w:ascii="Arial" w:hAnsi="Arial" w:cs="Arial"/>
        </w:rPr>
        <w:t>(2019). These correlations indicate that fruits are small size when productivity (number of flower per inflorescence and /or fruits per plant) is high. It means that, the higher the fruit number per plant, the smaller the individual fruit weight (</w:t>
      </w:r>
      <w:proofErr w:type="spellStart"/>
      <w:r w:rsidRPr="003C709B">
        <w:rPr>
          <w:rFonts w:ascii="Arial" w:hAnsi="Arial" w:cs="Arial"/>
        </w:rPr>
        <w:t>Emami</w:t>
      </w:r>
      <w:proofErr w:type="spellEnd"/>
      <w:r w:rsidRPr="003C709B">
        <w:rPr>
          <w:rFonts w:ascii="Arial" w:hAnsi="Arial" w:cs="Arial"/>
        </w:rPr>
        <w:t xml:space="preserve"> and </w:t>
      </w:r>
      <w:proofErr w:type="spellStart"/>
      <w:r w:rsidRPr="003C709B">
        <w:rPr>
          <w:rFonts w:ascii="Arial" w:hAnsi="Arial" w:cs="Arial"/>
        </w:rPr>
        <w:t>Eivazi</w:t>
      </w:r>
      <w:proofErr w:type="spellEnd"/>
      <w:r w:rsidRPr="003C709B">
        <w:rPr>
          <w:rFonts w:ascii="Arial" w:hAnsi="Arial" w:cs="Arial"/>
        </w:rPr>
        <w:t xml:space="preserve">, 2013; Meitei </w:t>
      </w:r>
      <w:r w:rsidR="00BE12CF" w:rsidRPr="00BE12CF">
        <w:rPr>
          <w:rFonts w:ascii="Arial" w:hAnsi="Arial" w:cs="Arial"/>
          <w:i/>
        </w:rPr>
        <w:t>et al.,</w:t>
      </w:r>
      <w:r w:rsidRPr="003C709B">
        <w:rPr>
          <w:rFonts w:ascii="Arial" w:hAnsi="Arial" w:cs="Arial"/>
        </w:rPr>
        <w:t xml:space="preserve"> 2014; Ullah </w:t>
      </w:r>
      <w:r w:rsidR="00BE12CF" w:rsidRPr="00BE12CF">
        <w:rPr>
          <w:rFonts w:ascii="Arial" w:hAnsi="Arial" w:cs="Arial"/>
          <w:i/>
        </w:rPr>
        <w:t>et al.,</w:t>
      </w:r>
      <w:r w:rsidRPr="003C709B">
        <w:rPr>
          <w:rFonts w:ascii="Arial" w:hAnsi="Arial" w:cs="Arial"/>
        </w:rPr>
        <w:t xml:space="preserve"> </w:t>
      </w:r>
      <w:r w:rsidR="007D0D15" w:rsidRPr="003C709B">
        <w:rPr>
          <w:rFonts w:ascii="Arial" w:hAnsi="Arial" w:cs="Arial"/>
        </w:rPr>
        <w:t>2015;</w:t>
      </w:r>
      <w:r w:rsidRPr="003C709B">
        <w:rPr>
          <w:rFonts w:ascii="Arial" w:hAnsi="Arial" w:cs="Arial"/>
        </w:rPr>
        <w:t xml:space="preserve"> Rahaman </w:t>
      </w:r>
      <w:r w:rsidR="00BE12CF" w:rsidRPr="00BE12CF">
        <w:rPr>
          <w:rFonts w:ascii="Arial" w:hAnsi="Arial" w:cs="Arial"/>
          <w:i/>
        </w:rPr>
        <w:t>et al.,</w:t>
      </w:r>
      <w:r w:rsidRPr="003C709B">
        <w:rPr>
          <w:rFonts w:ascii="Arial" w:hAnsi="Arial" w:cs="Arial"/>
        </w:rPr>
        <w:t xml:space="preserve"> </w:t>
      </w:r>
      <w:r w:rsidR="007D0D15" w:rsidRPr="003C709B">
        <w:rPr>
          <w:rFonts w:ascii="Arial" w:hAnsi="Arial" w:cs="Arial"/>
        </w:rPr>
        <w:t>2015;</w:t>
      </w:r>
      <w:r w:rsidRPr="003C709B">
        <w:rPr>
          <w:rFonts w:ascii="Arial" w:hAnsi="Arial" w:cs="Arial"/>
        </w:rPr>
        <w:t xml:space="preserve"> Traore </w:t>
      </w:r>
      <w:r w:rsidR="00BE12CF" w:rsidRPr="00BE12CF">
        <w:rPr>
          <w:rFonts w:ascii="Arial" w:hAnsi="Arial" w:cs="Arial"/>
          <w:i/>
        </w:rPr>
        <w:t>et al.,</w:t>
      </w:r>
      <w:r w:rsidRPr="003C709B">
        <w:rPr>
          <w:rFonts w:ascii="Arial" w:hAnsi="Arial" w:cs="Arial"/>
        </w:rPr>
        <w:t xml:space="preserve"> 2019</w:t>
      </w:r>
      <w:r w:rsidR="00FD54E1">
        <w:rPr>
          <w:rFonts w:ascii="Arial" w:hAnsi="Arial" w:cs="Arial"/>
        </w:rPr>
        <w:t>; Ullah, 2025</w:t>
      </w:r>
      <w:r w:rsidRPr="003C709B">
        <w:rPr>
          <w:rFonts w:ascii="Arial" w:hAnsi="Arial" w:cs="Arial"/>
        </w:rPr>
        <w:t xml:space="preserve">). In tomato, yield is a </w:t>
      </w:r>
      <w:r w:rsidRPr="00562420">
        <w:rPr>
          <w:rFonts w:ascii="Arial" w:hAnsi="Arial" w:cs="Arial"/>
          <w:highlight w:val="yellow"/>
        </w:rPr>
        <w:t>compromis</w:t>
      </w:r>
      <w:r w:rsidR="00562420" w:rsidRPr="00562420">
        <w:rPr>
          <w:rFonts w:ascii="Arial" w:hAnsi="Arial" w:cs="Arial"/>
          <w:highlight w:val="yellow"/>
        </w:rPr>
        <w:t>e</w:t>
      </w:r>
      <w:r w:rsidRPr="003C709B">
        <w:rPr>
          <w:rFonts w:ascii="Arial" w:hAnsi="Arial" w:cs="Arial"/>
        </w:rPr>
        <w:t xml:space="preserve"> within plant density, number of fruits per inflorescence and fruit weight</w:t>
      </w:r>
      <w:r w:rsidR="00FD54E1">
        <w:rPr>
          <w:rFonts w:ascii="Arial" w:hAnsi="Arial" w:cs="Arial"/>
        </w:rPr>
        <w:t xml:space="preserve"> (Ullah, 2025)</w:t>
      </w:r>
      <w:r w:rsidRPr="003C709B">
        <w:rPr>
          <w:rFonts w:ascii="Arial" w:hAnsi="Arial" w:cs="Arial"/>
        </w:rPr>
        <w:t xml:space="preserve">. In this study, the positive correlation </w:t>
      </w:r>
      <w:r w:rsidR="00562420" w:rsidRPr="00562420">
        <w:rPr>
          <w:rFonts w:ascii="Arial" w:hAnsi="Arial" w:cs="Arial"/>
          <w:highlight w:val="yellow"/>
        </w:rPr>
        <w:t>was</w:t>
      </w:r>
      <w:r w:rsidR="00562420">
        <w:rPr>
          <w:rFonts w:ascii="Arial" w:hAnsi="Arial" w:cs="Arial"/>
        </w:rPr>
        <w:t xml:space="preserve"> </w:t>
      </w:r>
      <w:r w:rsidRPr="003C709B">
        <w:rPr>
          <w:rFonts w:ascii="Arial" w:hAnsi="Arial" w:cs="Arial"/>
        </w:rPr>
        <w:t xml:space="preserve">observed </w:t>
      </w:r>
      <w:r w:rsidR="00562420" w:rsidRPr="00562420">
        <w:rPr>
          <w:rFonts w:ascii="Arial" w:hAnsi="Arial" w:cs="Arial"/>
          <w:highlight w:val="yellow"/>
        </w:rPr>
        <w:t>between</w:t>
      </w:r>
      <w:r w:rsidRPr="003C709B">
        <w:rPr>
          <w:rFonts w:ascii="Arial" w:hAnsi="Arial" w:cs="Arial"/>
        </w:rPr>
        <w:t xml:space="preserve"> yield and stem diameter (+0.538); yield and TNFP (+0.719) indict</w:t>
      </w:r>
      <w:r w:rsidR="00562420" w:rsidRPr="00562420">
        <w:rPr>
          <w:rFonts w:ascii="Arial" w:hAnsi="Arial" w:cs="Arial"/>
          <w:highlight w:val="yellow"/>
        </w:rPr>
        <w:t>ing</w:t>
      </w:r>
      <w:r w:rsidRPr="003C709B">
        <w:rPr>
          <w:rFonts w:ascii="Arial" w:hAnsi="Arial" w:cs="Arial"/>
        </w:rPr>
        <w:t xml:space="preserve"> that these two parameters are a major component to yield. It </w:t>
      </w:r>
      <w:r w:rsidR="007F0BFA" w:rsidRPr="003C709B">
        <w:rPr>
          <w:rFonts w:ascii="Arial" w:hAnsi="Arial" w:cs="Arial"/>
        </w:rPr>
        <w:t>also</w:t>
      </w:r>
      <w:r w:rsidRPr="003C709B">
        <w:rPr>
          <w:rFonts w:ascii="Arial" w:hAnsi="Arial" w:cs="Arial"/>
        </w:rPr>
        <w:t xml:space="preserve"> suggest</w:t>
      </w:r>
      <w:r w:rsidR="00562420" w:rsidRPr="00562420">
        <w:rPr>
          <w:rFonts w:ascii="Arial" w:hAnsi="Arial" w:cs="Arial"/>
          <w:highlight w:val="yellow"/>
        </w:rPr>
        <w:t>ed</w:t>
      </w:r>
      <w:r w:rsidRPr="003C709B">
        <w:rPr>
          <w:rFonts w:ascii="Arial" w:hAnsi="Arial" w:cs="Arial"/>
        </w:rPr>
        <w:t xml:space="preserve"> that selection </w:t>
      </w:r>
      <w:r w:rsidR="007F0BFA" w:rsidRPr="003C709B">
        <w:rPr>
          <w:rFonts w:ascii="Arial" w:hAnsi="Arial" w:cs="Arial"/>
        </w:rPr>
        <w:t>based</w:t>
      </w:r>
      <w:r w:rsidRPr="003C709B">
        <w:rPr>
          <w:rFonts w:ascii="Arial" w:hAnsi="Arial" w:cs="Arial"/>
        </w:rPr>
        <w:t xml:space="preserve"> on these characters would result </w:t>
      </w:r>
      <w:r w:rsidR="00562420" w:rsidRPr="00562420">
        <w:rPr>
          <w:rFonts w:ascii="Arial" w:hAnsi="Arial" w:cs="Arial"/>
          <w:highlight w:val="yellow"/>
        </w:rPr>
        <w:t>in</w:t>
      </w:r>
      <w:r w:rsidR="00562420">
        <w:rPr>
          <w:rFonts w:ascii="Arial" w:hAnsi="Arial" w:cs="Arial"/>
        </w:rPr>
        <w:t xml:space="preserve"> </w:t>
      </w:r>
      <w:r w:rsidRPr="003C709B">
        <w:rPr>
          <w:rFonts w:ascii="Arial" w:hAnsi="Arial" w:cs="Arial"/>
        </w:rPr>
        <w:t xml:space="preserve">better genotypes with higher yield (Meitei </w:t>
      </w:r>
      <w:r w:rsidR="00BE12CF" w:rsidRPr="00BE12CF">
        <w:rPr>
          <w:rFonts w:ascii="Arial" w:hAnsi="Arial" w:cs="Arial"/>
          <w:i/>
        </w:rPr>
        <w:t>et al.,</w:t>
      </w:r>
      <w:r w:rsidRPr="003C709B">
        <w:rPr>
          <w:rFonts w:ascii="Arial" w:hAnsi="Arial" w:cs="Arial"/>
        </w:rPr>
        <w:t xml:space="preserve"> 2014). Indeed, thick stems are better equipped to transport necessary nutrients and water to leaves and fruit, resulting in improved overall growth and better production (Tounsi-Hammami, 2024). However, the negative correlation between yield and cycle parameters (-0.562 for DFLO and -0.400 DMAT) indicate that earliness was in detriment to yield as reported by Ullah et al. (2015)</w:t>
      </w:r>
      <w:r w:rsidR="00FD54E1">
        <w:rPr>
          <w:rFonts w:ascii="Arial" w:hAnsi="Arial" w:cs="Arial"/>
        </w:rPr>
        <w:t>; Ullah, (2025)</w:t>
      </w:r>
    </w:p>
    <w:p w14:paraId="4BE98926" w14:textId="77777777" w:rsidR="00790ADA" w:rsidRPr="00FB3A86" w:rsidRDefault="00790ADA" w:rsidP="00441B6F">
      <w:pPr>
        <w:pStyle w:val="Body"/>
        <w:spacing w:after="0"/>
        <w:rPr>
          <w:rFonts w:ascii="Arial" w:hAnsi="Arial" w:cs="Arial"/>
        </w:rPr>
      </w:pPr>
    </w:p>
    <w:p w14:paraId="593F53A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D789670" w14:textId="77777777" w:rsidR="00790ADA" w:rsidRPr="00FB3A86" w:rsidRDefault="00790ADA" w:rsidP="00441B6F">
      <w:pPr>
        <w:pStyle w:val="ConcHead"/>
        <w:spacing w:after="0"/>
        <w:jc w:val="both"/>
        <w:rPr>
          <w:rFonts w:ascii="Arial" w:hAnsi="Arial" w:cs="Arial"/>
        </w:rPr>
      </w:pPr>
    </w:p>
    <w:p w14:paraId="46303B0D" w14:textId="37AA1E03" w:rsidR="00B01FCD" w:rsidRDefault="003C709B" w:rsidP="00441B6F">
      <w:pPr>
        <w:pStyle w:val="Body"/>
        <w:spacing w:after="0"/>
        <w:rPr>
          <w:rFonts w:ascii="Arial" w:hAnsi="Arial" w:cs="Arial"/>
        </w:rPr>
      </w:pPr>
      <w:r w:rsidRPr="003C709B">
        <w:rPr>
          <w:rFonts w:ascii="Arial" w:hAnsi="Arial" w:cs="Arial"/>
        </w:rPr>
        <w:t>The obtained results from the present study have given some important future line work. The genotypes were studies for only few important parameters group</w:t>
      </w:r>
      <w:r w:rsidR="00562420" w:rsidRPr="00562420">
        <w:rPr>
          <w:rFonts w:ascii="Arial" w:hAnsi="Arial" w:cs="Arial"/>
          <w:highlight w:val="yellow"/>
        </w:rPr>
        <w:t>ed</w:t>
      </w:r>
      <w:r w:rsidRPr="003C709B">
        <w:rPr>
          <w:rFonts w:ascii="Arial" w:hAnsi="Arial" w:cs="Arial"/>
        </w:rPr>
        <w:t xml:space="preserve"> as vegetative, cycles, yield and its major’s components. It would be very important to characterize this material for the essentials characters in the descriptor of tomato and related to </w:t>
      </w:r>
      <w:r w:rsidRPr="00562420">
        <w:rPr>
          <w:rFonts w:ascii="Arial" w:hAnsi="Arial" w:cs="Arial"/>
          <w:highlight w:val="yellow"/>
        </w:rPr>
        <w:t>D</w:t>
      </w:r>
      <w:r w:rsidR="00562420" w:rsidRPr="00562420">
        <w:rPr>
          <w:rFonts w:ascii="Arial" w:hAnsi="Arial" w:cs="Arial"/>
          <w:highlight w:val="yellow"/>
        </w:rPr>
        <w:t>U</w:t>
      </w:r>
      <w:r w:rsidRPr="00562420">
        <w:rPr>
          <w:rFonts w:ascii="Arial" w:hAnsi="Arial" w:cs="Arial"/>
          <w:highlight w:val="yellow"/>
        </w:rPr>
        <w:t>S</w:t>
      </w:r>
      <w:r w:rsidRPr="003C709B">
        <w:rPr>
          <w:rFonts w:ascii="Arial" w:hAnsi="Arial" w:cs="Arial"/>
        </w:rPr>
        <w:t xml:space="preserve"> test. This may take count not only qualitative parameters but also biochemical and nutritional value parameters, after elimination of duplicates by use of DNA marker. For all </w:t>
      </w:r>
      <w:r w:rsidR="00562420" w:rsidRPr="00562420">
        <w:rPr>
          <w:rFonts w:ascii="Arial" w:hAnsi="Arial" w:cs="Arial"/>
          <w:highlight w:val="yellow"/>
        </w:rPr>
        <w:t>the</w:t>
      </w:r>
      <w:r w:rsidR="00562420">
        <w:rPr>
          <w:rFonts w:ascii="Arial" w:hAnsi="Arial" w:cs="Arial"/>
        </w:rPr>
        <w:t xml:space="preserve"> </w:t>
      </w:r>
      <w:r w:rsidRPr="003C709B">
        <w:rPr>
          <w:rFonts w:ascii="Arial" w:hAnsi="Arial" w:cs="Arial"/>
        </w:rPr>
        <w:t>character</w:t>
      </w:r>
      <w:r w:rsidR="00562420" w:rsidRPr="00562420">
        <w:rPr>
          <w:rFonts w:ascii="Arial" w:hAnsi="Arial" w:cs="Arial"/>
          <w:highlight w:val="yellow"/>
        </w:rPr>
        <w:t>s</w:t>
      </w:r>
      <w:r w:rsidRPr="003C709B">
        <w:rPr>
          <w:rFonts w:ascii="Arial" w:hAnsi="Arial" w:cs="Arial"/>
        </w:rPr>
        <w:t xml:space="preserve"> stud</w:t>
      </w:r>
      <w:r w:rsidR="00562420" w:rsidRPr="00562420">
        <w:rPr>
          <w:rFonts w:ascii="Arial" w:hAnsi="Arial" w:cs="Arial"/>
          <w:highlight w:val="yellow"/>
        </w:rPr>
        <w:t>ied</w:t>
      </w:r>
      <w:r w:rsidRPr="003C709B">
        <w:rPr>
          <w:rFonts w:ascii="Arial" w:hAnsi="Arial" w:cs="Arial"/>
        </w:rPr>
        <w:t>, the phenotypic coefficient of variation is slightly grea</w:t>
      </w:r>
      <w:r w:rsidRPr="00654A2E">
        <w:rPr>
          <w:rFonts w:ascii="Arial" w:hAnsi="Arial" w:cs="Arial"/>
          <w:highlight w:val="yellow"/>
        </w:rPr>
        <w:t>t</w:t>
      </w:r>
      <w:r w:rsidR="00654A2E" w:rsidRPr="00654A2E">
        <w:rPr>
          <w:rFonts w:ascii="Arial" w:hAnsi="Arial" w:cs="Arial"/>
          <w:highlight w:val="yellow"/>
        </w:rPr>
        <w:t>e</w:t>
      </w:r>
      <w:r w:rsidR="00654A2E">
        <w:rPr>
          <w:rFonts w:ascii="Arial" w:hAnsi="Arial" w:cs="Arial"/>
        </w:rPr>
        <w:t>r</w:t>
      </w:r>
      <w:r w:rsidRPr="003C709B">
        <w:rPr>
          <w:rFonts w:ascii="Arial" w:hAnsi="Arial" w:cs="Arial"/>
        </w:rPr>
        <w:t xml:space="preserve"> than the genotypic one. Yield and its direct component</w:t>
      </w:r>
      <w:r w:rsidR="00654A2E" w:rsidRPr="00654A2E">
        <w:rPr>
          <w:rFonts w:ascii="Arial" w:hAnsi="Arial" w:cs="Arial"/>
          <w:highlight w:val="yellow"/>
        </w:rPr>
        <w:t>s</w:t>
      </w:r>
      <w:r w:rsidRPr="003C709B">
        <w:rPr>
          <w:rFonts w:ascii="Arial" w:hAnsi="Arial" w:cs="Arial"/>
        </w:rPr>
        <w:t xml:space="preserve"> as total number of fruits per plant, equatorial fruits diameter and individual fruit weight are more variable based on the value of their PCV and GCV. These characters show greatest value</w:t>
      </w:r>
      <w:r w:rsidR="00654A2E" w:rsidRPr="00654A2E">
        <w:rPr>
          <w:rFonts w:ascii="Arial" w:hAnsi="Arial" w:cs="Arial"/>
          <w:highlight w:val="yellow"/>
        </w:rPr>
        <w:t>s</w:t>
      </w:r>
      <w:r w:rsidRPr="003C709B">
        <w:rPr>
          <w:rFonts w:ascii="Arial" w:hAnsi="Arial" w:cs="Arial"/>
        </w:rPr>
        <w:t xml:space="preserve"> of genetic advance (GA) and the value of genetic advance as per mean (GAM) </w:t>
      </w:r>
      <w:r w:rsidRPr="003C709B">
        <w:rPr>
          <w:rFonts w:ascii="Arial" w:hAnsi="Arial" w:cs="Arial"/>
        </w:rPr>
        <w:lastRenderedPageBreak/>
        <w:t xml:space="preserve">classified as high, while vegetative and cycles parameters show moderate or low value of GAM. All characters in this study are </w:t>
      </w:r>
      <w:r w:rsidR="00654A2E" w:rsidRPr="00654A2E">
        <w:rPr>
          <w:rFonts w:ascii="Arial" w:hAnsi="Arial" w:cs="Arial"/>
          <w:highlight w:val="yellow"/>
        </w:rPr>
        <w:t>highly</w:t>
      </w:r>
      <w:r w:rsidRPr="003C709B">
        <w:rPr>
          <w:rFonts w:ascii="Arial" w:hAnsi="Arial" w:cs="Arial"/>
        </w:rPr>
        <w:t xml:space="preserve"> heritable so, fruit yield per plant, total number of fruit par plant, equatorial fruit diameter and mean fruit weight are under additives genes actions. Therefore, they are easily improved by simple selection. However, the others parameters as vegetative and cycles need to be improved by exploiting heterosis, recurrent or indirect selection. Regarding Pearson correlation matrix, interest</w:t>
      </w:r>
      <w:r w:rsidR="00E64931">
        <w:rPr>
          <w:rFonts w:ascii="Arial" w:hAnsi="Arial" w:cs="Arial"/>
        </w:rPr>
        <w:t>ing</w:t>
      </w:r>
      <w:r w:rsidRPr="003C709B">
        <w:rPr>
          <w:rFonts w:ascii="Arial" w:hAnsi="Arial" w:cs="Arial"/>
        </w:rPr>
        <w:t xml:space="preserve"> correlation are highlighted and permit to choose the way of improvement for characters of interest. Thus, stem diameter, days to first flowering and total number of fruits harvested are the most parameter to improve in order to attend earliness genotypes with good productivity. These results of the genetic parameters would be of great helpful for the selection of high-performing genotypes outcoming to this population derived from the diallel.</w:t>
      </w:r>
    </w:p>
    <w:p w14:paraId="43563F02" w14:textId="77777777" w:rsidR="00790ADA" w:rsidRPr="00FB3A86" w:rsidRDefault="00790ADA" w:rsidP="00441B6F">
      <w:pPr>
        <w:pStyle w:val="Body"/>
        <w:spacing w:after="0"/>
        <w:rPr>
          <w:rFonts w:ascii="Arial" w:hAnsi="Arial" w:cs="Arial"/>
        </w:rPr>
      </w:pPr>
    </w:p>
    <w:p w14:paraId="43CC8D1E" w14:textId="77777777" w:rsidR="002B685A" w:rsidRDefault="002B685A" w:rsidP="00441B6F">
      <w:pPr>
        <w:pStyle w:val="ReferHead"/>
        <w:spacing w:after="0"/>
        <w:jc w:val="both"/>
        <w:rPr>
          <w:rFonts w:ascii="Arial" w:hAnsi="Arial" w:cs="Arial"/>
          <w:b w:val="0"/>
          <w:caps w:val="0"/>
          <w:sz w:val="20"/>
        </w:rPr>
      </w:pPr>
    </w:p>
    <w:p w14:paraId="3DED7474" w14:textId="063A57FC" w:rsidR="0041027F" w:rsidRPr="00F469F0" w:rsidRDefault="0041027F" w:rsidP="00C97266"/>
    <w:p w14:paraId="59994C6C" w14:textId="77777777" w:rsidR="00860000" w:rsidRDefault="00860000" w:rsidP="00C97266"/>
    <w:p w14:paraId="2F50E4FE" w14:textId="77777777" w:rsidR="00C97266" w:rsidRPr="00BA57F8" w:rsidRDefault="00C97266" w:rsidP="00C97266">
      <w:pPr>
        <w:pStyle w:val="ReferHead"/>
        <w:spacing w:after="0"/>
        <w:jc w:val="both"/>
        <w:rPr>
          <w:rFonts w:ascii="Arial" w:hAnsi="Arial" w:cs="Arial"/>
          <w:bCs/>
        </w:rPr>
      </w:pPr>
      <w:r w:rsidRPr="00BA57F8">
        <w:rPr>
          <w:rFonts w:ascii="Arial" w:hAnsi="Arial" w:cs="Arial"/>
          <w:bCs/>
        </w:rPr>
        <w:t>Disclaimer (Artificial intelligence)</w:t>
      </w:r>
    </w:p>
    <w:p w14:paraId="2CDC3105" w14:textId="4D6DAEE7" w:rsidR="00C97266" w:rsidRDefault="00C97266" w:rsidP="003E5E6F">
      <w:r w:rsidRPr="00C97266">
        <w:t>Author(s) hereby declares that NO generative AI technologies such as Large Language Models (ChatGPT, COPILOT, etc.) and text-to-image generators have been used during the writing or editing of this manuscript.</w:t>
      </w:r>
    </w:p>
    <w:p w14:paraId="35695577" w14:textId="77777777" w:rsidR="00C97266" w:rsidRPr="00C97266" w:rsidRDefault="00C97266" w:rsidP="00C97266">
      <w:pPr>
        <w:pStyle w:val="ReferHead"/>
        <w:spacing w:after="0"/>
        <w:jc w:val="both"/>
        <w:rPr>
          <w:rFonts w:ascii="Arial" w:hAnsi="Arial" w:cs="Arial"/>
          <w:b w:val="0"/>
          <w:caps w:val="0"/>
          <w:sz w:val="20"/>
        </w:rPr>
      </w:pPr>
    </w:p>
    <w:p w14:paraId="6915B39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098427D" w14:textId="77777777" w:rsidR="00790ADA" w:rsidRPr="00FB3A86" w:rsidRDefault="00790ADA" w:rsidP="003E5E6F"/>
    <w:p w14:paraId="668B70EF" w14:textId="77777777" w:rsidR="00E44192" w:rsidRDefault="00E44192" w:rsidP="003E5E6F">
      <w:pPr>
        <w:pStyle w:val="Reference"/>
        <w:numPr>
          <w:ilvl w:val="0"/>
          <w:numId w:val="0"/>
        </w:numPr>
        <w:spacing w:after="240"/>
      </w:pPr>
      <w:r>
        <w:t>Acquaah George. (2012). Principles of plant genetic and breeding. 2nd ed. ISBN 978-0-470-66476-6 (cloth) - ISBN 978-0-470-66475-9 (</w:t>
      </w:r>
      <w:proofErr w:type="spellStart"/>
      <w:r>
        <w:t>pbk</w:t>
      </w:r>
      <w:proofErr w:type="spellEnd"/>
      <w:r>
        <w:t>.) 1.</w:t>
      </w:r>
    </w:p>
    <w:p w14:paraId="0E7861C9" w14:textId="77777777" w:rsidR="00E44192" w:rsidRDefault="00E44192" w:rsidP="00E8289D">
      <w:pPr>
        <w:pStyle w:val="Reference"/>
        <w:numPr>
          <w:ilvl w:val="0"/>
          <w:numId w:val="0"/>
        </w:numPr>
        <w:spacing w:after="240"/>
      </w:pPr>
      <w:r w:rsidRPr="0086276D">
        <w:t>Adhikari BN, Joshi BP, Shrestha J, &amp; Bhatta NR</w:t>
      </w:r>
      <w:r>
        <w:t>,</w:t>
      </w:r>
      <w:r w:rsidRPr="0086276D">
        <w:t xml:space="preserve"> (2018). Genetic variability, heritability, genetic advance and correlation among yield and yield components of rice (</w:t>
      </w:r>
      <w:r w:rsidRPr="0086276D">
        <w:rPr>
          <w:i/>
          <w:iCs/>
        </w:rPr>
        <w:t>Oryza sativa</w:t>
      </w:r>
      <w:r w:rsidRPr="0086276D">
        <w:t xml:space="preserve"> L.). Journal of Agriculture and Natural Resources, 1(1), 149-160.</w:t>
      </w:r>
    </w:p>
    <w:p w14:paraId="3B4C1125" w14:textId="77777777" w:rsidR="00E44192" w:rsidRDefault="00E44192" w:rsidP="003E5E6F">
      <w:pPr>
        <w:pStyle w:val="Reference"/>
        <w:numPr>
          <w:ilvl w:val="0"/>
          <w:numId w:val="0"/>
        </w:numPr>
        <w:spacing w:after="240"/>
      </w:pPr>
      <w:r w:rsidRPr="00071074">
        <w:t>Al-</w:t>
      </w:r>
      <w:proofErr w:type="spellStart"/>
      <w:r w:rsidRPr="00071074">
        <w:t>Aysh</w:t>
      </w:r>
      <w:proofErr w:type="spellEnd"/>
      <w:r w:rsidRPr="00071074">
        <w:t xml:space="preserve"> F. </w:t>
      </w:r>
      <w:proofErr w:type="spellStart"/>
      <w:r w:rsidRPr="00071074">
        <w:t>Kutma</w:t>
      </w:r>
      <w:proofErr w:type="spellEnd"/>
      <w:r w:rsidRPr="00071074">
        <w:t xml:space="preserve"> H. Al-Zouabi A. (2012). </w:t>
      </w:r>
      <w:r>
        <w:t>Genetic variation. Heritability and Interrelationships of Some Important Characteristics in Syrian Tomato Landraces (</w:t>
      </w:r>
      <w:proofErr w:type="spellStart"/>
      <w:r w:rsidRPr="00654A2E">
        <w:rPr>
          <w:i/>
          <w:iCs/>
        </w:rPr>
        <w:t>Solamun</w:t>
      </w:r>
      <w:proofErr w:type="spellEnd"/>
      <w:r w:rsidRPr="00654A2E">
        <w:rPr>
          <w:i/>
          <w:iCs/>
        </w:rPr>
        <w:t xml:space="preserve"> </w:t>
      </w:r>
      <w:proofErr w:type="spellStart"/>
      <w:r w:rsidRPr="00654A2E">
        <w:rPr>
          <w:i/>
          <w:iCs/>
        </w:rPr>
        <w:t>lycopersicum</w:t>
      </w:r>
      <w:proofErr w:type="spellEnd"/>
      <w:r>
        <w:t xml:space="preserve"> L.). Academia Arena 2012:4(10): 1-5 (ISSN 1553-992X)</w:t>
      </w:r>
    </w:p>
    <w:p w14:paraId="703A89F6" w14:textId="77777777" w:rsidR="00E44192" w:rsidRDefault="00E44192" w:rsidP="003E5E6F">
      <w:pPr>
        <w:pStyle w:val="Reference"/>
        <w:numPr>
          <w:ilvl w:val="0"/>
          <w:numId w:val="0"/>
        </w:numPr>
        <w:spacing w:after="240"/>
      </w:pPr>
      <w:r>
        <w:t xml:space="preserve">Allard RW. (1999). Principles of plant breeding. 2nd </w:t>
      </w:r>
      <w:proofErr w:type="spellStart"/>
      <w:r>
        <w:t>edn</w:t>
      </w:r>
      <w:proofErr w:type="spellEnd"/>
      <w:r>
        <w:t>. New York. John Wiley &amp; Sons</w:t>
      </w:r>
    </w:p>
    <w:p w14:paraId="10CB9430" w14:textId="77777777" w:rsidR="00E44192" w:rsidRPr="003E5E6F" w:rsidRDefault="00E44192" w:rsidP="003E5E6F">
      <w:pPr>
        <w:pStyle w:val="Reference"/>
        <w:numPr>
          <w:ilvl w:val="0"/>
          <w:numId w:val="0"/>
        </w:numPr>
        <w:spacing w:after="240"/>
        <w:rPr>
          <w:lang w:val="fr-FR"/>
        </w:rPr>
      </w:pPr>
      <w:proofErr w:type="spellStart"/>
      <w:r w:rsidRPr="003C3871">
        <w:rPr>
          <w:lang w:val="fr-FR"/>
        </w:rPr>
        <w:t>Bado</w:t>
      </w:r>
      <w:proofErr w:type="spellEnd"/>
      <w:r w:rsidRPr="003C3871">
        <w:rPr>
          <w:lang w:val="fr-FR"/>
        </w:rPr>
        <w:t xml:space="preserve"> BV (2002). Rôle des légumineuses sur la fertilité des sols ferrugineux tropicaux des zones guinéenne et soudanienne du Burkina Faso. </w:t>
      </w:r>
      <w:r w:rsidRPr="003E5E6F">
        <w:rPr>
          <w:lang w:val="fr-FR"/>
        </w:rPr>
        <w:t xml:space="preserve">Thèse de Doctorat. Université de Laval P. 197 </w:t>
      </w:r>
    </w:p>
    <w:p w14:paraId="6D00A59D" w14:textId="77777777" w:rsidR="00E44192" w:rsidRDefault="00E44192" w:rsidP="0086276D">
      <w:pPr>
        <w:pStyle w:val="Reference"/>
        <w:numPr>
          <w:ilvl w:val="0"/>
          <w:numId w:val="0"/>
        </w:numPr>
        <w:spacing w:after="240"/>
      </w:pPr>
      <w:proofErr w:type="spellStart"/>
      <w:r w:rsidRPr="00071074">
        <w:rPr>
          <w:lang w:val="fr-FR"/>
        </w:rPr>
        <w:t>Bartaula</w:t>
      </w:r>
      <w:proofErr w:type="spellEnd"/>
      <w:r w:rsidRPr="00071074">
        <w:rPr>
          <w:lang w:val="fr-FR"/>
        </w:rPr>
        <w:t xml:space="preserve"> S, </w:t>
      </w:r>
      <w:proofErr w:type="spellStart"/>
      <w:r w:rsidRPr="00071074">
        <w:rPr>
          <w:lang w:val="fr-FR"/>
        </w:rPr>
        <w:t>Panthi</w:t>
      </w:r>
      <w:proofErr w:type="spellEnd"/>
      <w:r w:rsidRPr="00071074">
        <w:rPr>
          <w:lang w:val="fr-FR"/>
        </w:rPr>
        <w:t xml:space="preserve"> U, </w:t>
      </w:r>
      <w:proofErr w:type="spellStart"/>
      <w:r w:rsidRPr="00071074">
        <w:rPr>
          <w:lang w:val="fr-FR"/>
        </w:rPr>
        <w:t>Timilsena</w:t>
      </w:r>
      <w:proofErr w:type="spellEnd"/>
      <w:r w:rsidRPr="00071074">
        <w:rPr>
          <w:lang w:val="fr-FR"/>
        </w:rPr>
        <w:t xml:space="preserve"> K, </w:t>
      </w:r>
      <w:proofErr w:type="spellStart"/>
      <w:r w:rsidRPr="00071074">
        <w:rPr>
          <w:lang w:val="fr-FR"/>
        </w:rPr>
        <w:t>Acharya</w:t>
      </w:r>
      <w:proofErr w:type="spellEnd"/>
      <w:r w:rsidRPr="00071074">
        <w:rPr>
          <w:lang w:val="fr-FR"/>
        </w:rPr>
        <w:t xml:space="preserve"> SS and </w:t>
      </w:r>
      <w:proofErr w:type="spellStart"/>
      <w:r w:rsidRPr="00071074">
        <w:rPr>
          <w:lang w:val="fr-FR"/>
        </w:rPr>
        <w:t>Shrestha</w:t>
      </w:r>
      <w:proofErr w:type="spellEnd"/>
      <w:r w:rsidRPr="00071074">
        <w:rPr>
          <w:lang w:val="fr-FR"/>
        </w:rPr>
        <w:t xml:space="preserve"> J, (2019). </w:t>
      </w:r>
      <w:r>
        <w:t>Variability, heritability and genetic advance of maize (</w:t>
      </w:r>
      <w:proofErr w:type="spellStart"/>
      <w:r>
        <w:t>Zea</w:t>
      </w:r>
      <w:proofErr w:type="spellEnd"/>
      <w:r>
        <w:t xml:space="preserve"> mays L.) genotypes. Res. Agric. </w:t>
      </w:r>
      <w:proofErr w:type="spellStart"/>
      <w:r>
        <w:t>Livest</w:t>
      </w:r>
      <w:proofErr w:type="spellEnd"/>
      <w:r>
        <w:t>. Fish. 6 (2): 163-169.</w:t>
      </w:r>
    </w:p>
    <w:p w14:paraId="4CDE705F" w14:textId="77777777" w:rsidR="00E44192" w:rsidRDefault="00E44192" w:rsidP="003E5E6F">
      <w:pPr>
        <w:pStyle w:val="Reference"/>
        <w:numPr>
          <w:ilvl w:val="0"/>
          <w:numId w:val="0"/>
        </w:numPr>
        <w:spacing w:after="240"/>
      </w:pPr>
      <w:r w:rsidRPr="000123F8">
        <w:t>Baye A, Berihun</w:t>
      </w:r>
      <w:r>
        <w:t xml:space="preserve"> </w:t>
      </w:r>
      <w:r w:rsidRPr="000123F8">
        <w:t xml:space="preserve">B. </w:t>
      </w:r>
      <w:proofErr w:type="spellStart"/>
      <w:r w:rsidRPr="000123F8">
        <w:t>Bantayehu</w:t>
      </w:r>
      <w:proofErr w:type="spellEnd"/>
      <w:r w:rsidRPr="000123F8">
        <w:t xml:space="preserve"> M. &amp; Derebe B. (2020). Genotypic and phenotypic correlation and path coefficient analysis for yield and yield-related traits in advanced bread wheat (</w:t>
      </w:r>
      <w:r w:rsidRPr="000123F8">
        <w:rPr>
          <w:i/>
          <w:iCs/>
        </w:rPr>
        <w:t>Triticum aestivum</w:t>
      </w:r>
      <w:r w:rsidRPr="000123F8">
        <w:t xml:space="preserve"> L.) lines. Cogent Food &amp; Agriculture, 6(1), 1752603.</w:t>
      </w:r>
      <w:r>
        <w:t xml:space="preserve"> </w:t>
      </w:r>
      <w:hyperlink r:id="rId20" w:history="1">
        <w:r w:rsidRPr="00CC521C">
          <w:rPr>
            <w:rStyle w:val="Hyperlink"/>
          </w:rPr>
          <w:t>https://doi.org/10.1080/23311932.2020.1752603</w:t>
        </w:r>
      </w:hyperlink>
      <w:r>
        <w:t xml:space="preserve"> </w:t>
      </w:r>
    </w:p>
    <w:p w14:paraId="0C89BB91" w14:textId="77777777" w:rsidR="00E44192" w:rsidRDefault="00E44192" w:rsidP="003E5E6F">
      <w:pPr>
        <w:pStyle w:val="Reference"/>
        <w:numPr>
          <w:ilvl w:val="0"/>
          <w:numId w:val="0"/>
        </w:numPr>
        <w:spacing w:after="240"/>
      </w:pPr>
      <w:r w:rsidRPr="00C16631">
        <w:t xml:space="preserve">Behera M, Jagadev P, Das S, Pradhan K, and Sahoo B. (2020). </w:t>
      </w:r>
      <w:r>
        <w:t xml:space="preserve">Assessment of genetic variability, heritability and genetic advance in Tomato. Int. J. Chem. Stud. 8, 481–483. </w:t>
      </w:r>
      <w:proofErr w:type="spellStart"/>
      <w:r>
        <w:t>doi</w:t>
      </w:r>
      <w:proofErr w:type="spellEnd"/>
      <w:r>
        <w:t>: 10.22271/chemi.2020.v8.i4h.10319</w:t>
      </w:r>
    </w:p>
    <w:p w14:paraId="1AED4EFE" w14:textId="77777777" w:rsidR="00E44192" w:rsidRDefault="00E44192" w:rsidP="003E5E6F">
      <w:pPr>
        <w:pStyle w:val="Reference"/>
        <w:numPr>
          <w:ilvl w:val="0"/>
          <w:numId w:val="0"/>
        </w:numPr>
        <w:spacing w:after="240"/>
      </w:pPr>
      <w:r>
        <w:lastRenderedPageBreak/>
        <w:t>Burton GW. (1952). Quantitative interaction in grasses. Proc.6th Inter Grassland Congress, 1:277-283</w:t>
      </w:r>
    </w:p>
    <w:p w14:paraId="1CFC2B49" w14:textId="77777777" w:rsidR="00E44192" w:rsidRPr="00D2606A" w:rsidRDefault="00E44192" w:rsidP="003E5E6F">
      <w:pPr>
        <w:pStyle w:val="Reference"/>
        <w:numPr>
          <w:ilvl w:val="0"/>
          <w:numId w:val="0"/>
        </w:numPr>
        <w:spacing w:after="240"/>
      </w:pPr>
      <w:proofErr w:type="spellStart"/>
      <w:r>
        <w:t>Dwary</w:t>
      </w:r>
      <w:proofErr w:type="spellEnd"/>
      <w:r>
        <w:t xml:space="preserve"> S, </w:t>
      </w:r>
      <w:proofErr w:type="spellStart"/>
      <w:r>
        <w:t>Dukpa</w:t>
      </w:r>
      <w:proofErr w:type="spellEnd"/>
      <w:r>
        <w:t xml:space="preserve"> P, </w:t>
      </w:r>
      <w:proofErr w:type="spellStart"/>
      <w:r>
        <w:t>Gaiwad</w:t>
      </w:r>
      <w:proofErr w:type="spellEnd"/>
      <w:r>
        <w:t xml:space="preserve"> M, Thapa U, Kumar P and Yeasmin S (2023). Genetic Variability, Heritability and Genetic Advance Studies in Diverse Genotypes of Tomato (</w:t>
      </w:r>
      <w:proofErr w:type="spellStart"/>
      <w:r w:rsidRPr="00D2606A">
        <w:rPr>
          <w:i/>
          <w:iCs/>
        </w:rPr>
        <w:t>Solamun</w:t>
      </w:r>
      <w:proofErr w:type="spellEnd"/>
      <w:r w:rsidRPr="00D2606A">
        <w:rPr>
          <w:i/>
          <w:iCs/>
        </w:rPr>
        <w:t xml:space="preserve"> </w:t>
      </w:r>
      <w:proofErr w:type="spellStart"/>
      <w:r w:rsidRPr="00D2606A">
        <w:rPr>
          <w:i/>
          <w:iCs/>
        </w:rPr>
        <w:t>lycopersicum</w:t>
      </w:r>
      <w:proofErr w:type="spellEnd"/>
      <w:r>
        <w:t xml:space="preserve"> L.). </w:t>
      </w:r>
      <w:r w:rsidRPr="00D2606A">
        <w:rPr>
          <w:i/>
          <w:iCs/>
        </w:rPr>
        <w:t>Int. J. Plant Soil Sci., vol. 35, no. 22, pp. 441-446, 2023</w:t>
      </w:r>
      <w:r>
        <w:rPr>
          <w:i/>
          <w:iCs/>
        </w:rPr>
        <w:t xml:space="preserve">; </w:t>
      </w:r>
      <w:r w:rsidRPr="00D2606A">
        <w:t>ISSN: 2320-7035.</w:t>
      </w:r>
      <w:r w:rsidRPr="00D2606A">
        <w:rPr>
          <w:b/>
          <w:bCs/>
          <w:i/>
          <w:iCs/>
        </w:rPr>
        <w:t xml:space="preserve"> </w:t>
      </w:r>
      <w:r w:rsidRPr="00D2606A">
        <w:t>DOI: 10.9734/IJPSS/2023/v35i224152</w:t>
      </w:r>
    </w:p>
    <w:p w14:paraId="11154E2A" w14:textId="77777777" w:rsidR="00E44192" w:rsidRDefault="00E44192" w:rsidP="003E5E6F">
      <w:pPr>
        <w:pStyle w:val="Reference"/>
        <w:numPr>
          <w:ilvl w:val="0"/>
          <w:numId w:val="0"/>
        </w:numPr>
        <w:spacing w:after="240"/>
      </w:pPr>
      <w:r>
        <w:t xml:space="preserve">Emami A. </w:t>
      </w:r>
      <w:proofErr w:type="spellStart"/>
      <w:r>
        <w:t>Eivazi</w:t>
      </w:r>
      <w:proofErr w:type="spellEnd"/>
      <w:r>
        <w:t xml:space="preserve"> AR (2013). Evaluation of Genetic Variations of Tomato Genotypes (</w:t>
      </w:r>
      <w:r w:rsidRPr="00654A2E">
        <w:rPr>
          <w:i/>
          <w:iCs/>
        </w:rPr>
        <w:t xml:space="preserve">Solanum </w:t>
      </w:r>
      <w:proofErr w:type="spellStart"/>
      <w:r w:rsidRPr="00654A2E">
        <w:rPr>
          <w:i/>
          <w:iCs/>
        </w:rPr>
        <w:t>lycopersicum</w:t>
      </w:r>
      <w:proofErr w:type="spellEnd"/>
      <w:r>
        <w:t xml:space="preserve"> L.) with Multivariate Analysis. International Journal of Scientific Research in Environmental Science 1(10):273-284.</w:t>
      </w:r>
    </w:p>
    <w:p w14:paraId="79644F09" w14:textId="77777777" w:rsidR="00E44192" w:rsidRDefault="00E44192" w:rsidP="003E5E6F">
      <w:pPr>
        <w:pStyle w:val="Reference"/>
        <w:numPr>
          <w:ilvl w:val="0"/>
          <w:numId w:val="0"/>
        </w:numPr>
        <w:spacing w:after="240"/>
      </w:pPr>
      <w:proofErr w:type="spellStart"/>
      <w:r>
        <w:t>Eppakayala</w:t>
      </w:r>
      <w:proofErr w:type="spellEnd"/>
      <w:r>
        <w:t xml:space="preserve"> K, </w:t>
      </w:r>
      <w:proofErr w:type="spellStart"/>
      <w:r>
        <w:t>Saidaiah</w:t>
      </w:r>
      <w:proofErr w:type="spellEnd"/>
      <w:r>
        <w:t xml:space="preserve"> P, Sivaraj N, Geetha A and Ravinder RK, (2021). Study of genetic variability, heritability and genetic advance for yield and yield parameters in tomato (</w:t>
      </w:r>
      <w:r w:rsidRPr="00654A2E">
        <w:rPr>
          <w:i/>
          <w:iCs/>
        </w:rPr>
        <w:t xml:space="preserve">Solanum </w:t>
      </w:r>
      <w:proofErr w:type="spellStart"/>
      <w:r w:rsidRPr="00654A2E">
        <w:rPr>
          <w:i/>
          <w:iCs/>
        </w:rPr>
        <w:t>lycopersicum</w:t>
      </w:r>
      <w:proofErr w:type="spellEnd"/>
      <w:r>
        <w:t xml:space="preserve"> L.) germplasm. Journal of Pharmacognosy and Phytochemistry 2021; 10(1): 768-771. E-ISSN: 2278-4136 P-ISSN: 2349-8234 www.phytojournal.com </w:t>
      </w:r>
    </w:p>
    <w:p w14:paraId="18390BCD" w14:textId="77777777" w:rsidR="00E44192" w:rsidRDefault="00E44192" w:rsidP="003E5E6F">
      <w:pPr>
        <w:pStyle w:val="Reference"/>
        <w:numPr>
          <w:ilvl w:val="0"/>
          <w:numId w:val="0"/>
        </w:numPr>
        <w:spacing w:after="240"/>
      </w:pPr>
      <w:proofErr w:type="spellStart"/>
      <w:r>
        <w:t>Frageria</w:t>
      </w:r>
      <w:proofErr w:type="spellEnd"/>
      <w:r>
        <w:t xml:space="preserve"> MS and </w:t>
      </w:r>
      <w:proofErr w:type="spellStart"/>
      <w:r>
        <w:t>Kokli</w:t>
      </w:r>
      <w:proofErr w:type="spellEnd"/>
      <w:r>
        <w:t xml:space="preserve"> UK. (1997). Correlation studies in tomato. Haryana J. Hort. Sci., 25: 158-160 </w:t>
      </w:r>
    </w:p>
    <w:p w14:paraId="5F8670F1" w14:textId="77777777" w:rsidR="00E44192" w:rsidRPr="003C3871" w:rsidRDefault="00E44192" w:rsidP="003E5E6F">
      <w:pPr>
        <w:pStyle w:val="Reference"/>
        <w:numPr>
          <w:ilvl w:val="0"/>
          <w:numId w:val="0"/>
        </w:numPr>
        <w:spacing w:after="240"/>
        <w:rPr>
          <w:lang w:val="fr-FR"/>
        </w:rPr>
      </w:pPr>
      <w:r w:rsidRPr="003C3871">
        <w:rPr>
          <w:lang w:val="fr-FR"/>
        </w:rPr>
        <w:t xml:space="preserve">Gallais, A. (2025). Création variétale chez les plantes cultivées. Des méthodes conventionnelles aux outils modernes. Versailles, éditions </w:t>
      </w:r>
      <w:proofErr w:type="spellStart"/>
      <w:r w:rsidRPr="003C3871">
        <w:rPr>
          <w:lang w:val="fr-FR"/>
        </w:rPr>
        <w:t>Quæ</w:t>
      </w:r>
      <w:proofErr w:type="spellEnd"/>
      <w:r w:rsidRPr="003C3871">
        <w:rPr>
          <w:lang w:val="fr-FR"/>
        </w:rPr>
        <w:t xml:space="preserve">, 72p. https://doi.org/10.35690/978-2-7592-3951-1 </w:t>
      </w:r>
    </w:p>
    <w:p w14:paraId="43A7B39A" w14:textId="77777777" w:rsidR="00E44192" w:rsidRPr="00071074" w:rsidRDefault="00E44192" w:rsidP="003E5E6F">
      <w:pPr>
        <w:pStyle w:val="Reference"/>
        <w:numPr>
          <w:ilvl w:val="0"/>
          <w:numId w:val="0"/>
        </w:numPr>
        <w:spacing w:after="240"/>
        <w:rPr>
          <w:lang w:val="fr-FR"/>
        </w:rPr>
      </w:pPr>
      <w:r w:rsidRPr="00071074">
        <w:rPr>
          <w:lang w:val="fr-FR"/>
        </w:rPr>
        <w:t xml:space="preserve">IPGRI. (1996). </w:t>
      </w:r>
      <w:proofErr w:type="spellStart"/>
      <w:r w:rsidRPr="00071074">
        <w:rPr>
          <w:lang w:val="fr-FR"/>
        </w:rPr>
        <w:t>Descriptors</w:t>
      </w:r>
      <w:proofErr w:type="spellEnd"/>
      <w:r w:rsidRPr="00071074">
        <w:rPr>
          <w:lang w:val="fr-FR"/>
        </w:rPr>
        <w:t xml:space="preserve"> for </w:t>
      </w:r>
      <w:proofErr w:type="spellStart"/>
      <w:r w:rsidRPr="00071074">
        <w:rPr>
          <w:lang w:val="fr-FR"/>
        </w:rPr>
        <w:t>tomato</w:t>
      </w:r>
      <w:proofErr w:type="spellEnd"/>
      <w:r w:rsidRPr="00071074">
        <w:rPr>
          <w:lang w:val="fr-FR"/>
        </w:rPr>
        <w:t xml:space="preserve"> (Lycopersicon </w:t>
      </w:r>
      <w:proofErr w:type="spellStart"/>
      <w:r w:rsidRPr="00071074">
        <w:rPr>
          <w:lang w:val="fr-FR"/>
        </w:rPr>
        <w:t>spp</w:t>
      </w:r>
      <w:proofErr w:type="spellEnd"/>
      <w:r w:rsidRPr="00071074">
        <w:rPr>
          <w:lang w:val="fr-FR"/>
        </w:rPr>
        <w:t xml:space="preserve">.). Rome. </w:t>
      </w:r>
      <w:proofErr w:type="spellStart"/>
      <w:r w:rsidRPr="00071074">
        <w:rPr>
          <w:lang w:val="fr-FR"/>
        </w:rPr>
        <w:t>Italy</w:t>
      </w:r>
      <w:proofErr w:type="spellEnd"/>
      <w:r w:rsidRPr="00071074">
        <w:rPr>
          <w:lang w:val="fr-FR"/>
        </w:rPr>
        <w:t xml:space="preserve"> 47p. https://www.bioversityinternational.org/fileadmin/_migrated/uploads/tx_news/Descriptors_for_tomato__Lycopersicon_spp.__286.pdf </w:t>
      </w:r>
    </w:p>
    <w:p w14:paraId="13A203EC" w14:textId="77777777" w:rsidR="00E44192" w:rsidRDefault="00E44192" w:rsidP="003E5E6F">
      <w:pPr>
        <w:pStyle w:val="Reference"/>
        <w:numPr>
          <w:ilvl w:val="0"/>
          <w:numId w:val="0"/>
        </w:numPr>
        <w:spacing w:after="240"/>
      </w:pPr>
      <w:r>
        <w:t>Islam MS &amp; Khan S., (1991). Variability and character association in tomato (</w:t>
      </w:r>
      <w:r w:rsidRPr="00760924">
        <w:rPr>
          <w:i/>
          <w:iCs/>
        </w:rPr>
        <w:t>Lycopersicon esculentum</w:t>
      </w:r>
      <w:r>
        <w:t xml:space="preserve"> Mill.). Bangladesh J.Pl. </w:t>
      </w:r>
      <w:proofErr w:type="spellStart"/>
      <w:r>
        <w:t>Breed.Genet</w:t>
      </w:r>
      <w:proofErr w:type="spellEnd"/>
      <w:r>
        <w:t>., 4(1-2): 49-53</w:t>
      </w:r>
    </w:p>
    <w:p w14:paraId="497D3A91" w14:textId="77777777" w:rsidR="00E44192" w:rsidRDefault="00E44192" w:rsidP="003E5E6F">
      <w:pPr>
        <w:pStyle w:val="Reference"/>
        <w:numPr>
          <w:ilvl w:val="0"/>
          <w:numId w:val="0"/>
        </w:numPr>
        <w:spacing w:after="240"/>
      </w:pPr>
      <w:r>
        <w:t xml:space="preserve">Islam S, Hassan </w:t>
      </w:r>
      <w:proofErr w:type="spellStart"/>
      <w:proofErr w:type="gramStart"/>
      <w:r>
        <w:t>L,and</w:t>
      </w:r>
      <w:proofErr w:type="spellEnd"/>
      <w:proofErr w:type="gramEnd"/>
      <w:r>
        <w:t xml:space="preserve"> Hossain MA, (2022). Breeding Potential of Some Exotic Tomato Lines: A Combined Study of Morphological Variability, Genetic Divergence, and Association of Traits. Phyton-International Journal of Experimental Botany. DOI: 10.32604/phyton.2022.017251</w:t>
      </w:r>
    </w:p>
    <w:p w14:paraId="643CB19A" w14:textId="77777777" w:rsidR="00E44192" w:rsidRDefault="00E44192" w:rsidP="00E8289D">
      <w:pPr>
        <w:pStyle w:val="Reference"/>
        <w:numPr>
          <w:ilvl w:val="0"/>
          <w:numId w:val="0"/>
        </w:numPr>
        <w:spacing w:after="240"/>
      </w:pPr>
      <w:r>
        <w:t>Jafar M, Tesso B, Mengistu G (2023) Genetic variability, heritability, and genetic advance for quantitative traits of sorghum [</w:t>
      </w:r>
      <w:r w:rsidRPr="00E8289D">
        <w:rPr>
          <w:i/>
          <w:iCs/>
        </w:rPr>
        <w:t xml:space="preserve">Sorghum </w:t>
      </w:r>
      <w:r>
        <w:rPr>
          <w:i/>
          <w:iCs/>
        </w:rPr>
        <w:t>b</w:t>
      </w:r>
      <w:r w:rsidRPr="00E8289D">
        <w:rPr>
          <w:i/>
          <w:iCs/>
        </w:rPr>
        <w:t>icolor</w:t>
      </w:r>
      <w:r>
        <w:t xml:space="preserve"> (L.) </w:t>
      </w:r>
      <w:proofErr w:type="spellStart"/>
      <w:r>
        <w:t>Moench</w:t>
      </w:r>
      <w:proofErr w:type="spellEnd"/>
      <w:r>
        <w:t xml:space="preserve">] genotypes at </w:t>
      </w:r>
      <w:proofErr w:type="spellStart"/>
      <w:r>
        <w:t>Fedis</w:t>
      </w:r>
      <w:proofErr w:type="spellEnd"/>
      <w:r>
        <w:t xml:space="preserve">, Eastern Ethiopia. Int J Agric Sc Food Technol 9(3): 064-075. DOI: </w:t>
      </w:r>
      <w:hyperlink r:id="rId21" w:history="1">
        <w:r w:rsidRPr="003F544A">
          <w:rPr>
            <w:rStyle w:val="Hyperlink"/>
          </w:rPr>
          <w:t>https://dx.doi.org/10.17352/2455-815X.000195</w:t>
        </w:r>
      </w:hyperlink>
      <w:r>
        <w:t xml:space="preserve"> </w:t>
      </w:r>
    </w:p>
    <w:p w14:paraId="0776547D" w14:textId="77777777" w:rsidR="00E44192" w:rsidRDefault="00E44192" w:rsidP="009A0408">
      <w:pPr>
        <w:pStyle w:val="Reference"/>
        <w:numPr>
          <w:ilvl w:val="0"/>
          <w:numId w:val="0"/>
        </w:numPr>
        <w:spacing w:after="240"/>
      </w:pPr>
      <w:r w:rsidRPr="009A0408">
        <w:t xml:space="preserve">Jilo T, Tulu L, </w:t>
      </w:r>
      <w:proofErr w:type="spellStart"/>
      <w:r w:rsidRPr="009A0408">
        <w:t>Birhan</w:t>
      </w:r>
      <w:proofErr w:type="spellEnd"/>
      <w:r w:rsidRPr="009A0408">
        <w:t xml:space="preserve"> T and </w:t>
      </w:r>
      <w:proofErr w:type="spellStart"/>
      <w:r w:rsidRPr="009A0408">
        <w:t>Be</w:t>
      </w:r>
      <w:r>
        <w:t>ksisa</w:t>
      </w:r>
      <w:proofErr w:type="spellEnd"/>
      <w:r>
        <w:t xml:space="preserve"> L, (2018). Genetic variability, heritability and genetic advance of maize (</w:t>
      </w:r>
      <w:proofErr w:type="spellStart"/>
      <w:r w:rsidRPr="00E8289D">
        <w:rPr>
          <w:i/>
          <w:iCs/>
        </w:rPr>
        <w:t>Zea</w:t>
      </w:r>
      <w:proofErr w:type="spellEnd"/>
      <w:r w:rsidRPr="00E8289D">
        <w:rPr>
          <w:i/>
          <w:iCs/>
        </w:rPr>
        <w:t xml:space="preserve"> mays</w:t>
      </w:r>
      <w:r>
        <w:t xml:space="preserve"> L.) inbred lines for yield and yield related traits in southwestern Ethiopia. Journal of Plant Breeding and Crop Science. Vol. 10(10), pp. 281-289, October 2018</w:t>
      </w:r>
      <w:r w:rsidRPr="009A0408">
        <w:t xml:space="preserve"> </w:t>
      </w:r>
      <w:r>
        <w:t xml:space="preserve">ISSN: 2006-9758. DOI: 10.5897/JPBCS2018.0742 </w:t>
      </w:r>
    </w:p>
    <w:p w14:paraId="6193F655" w14:textId="77777777" w:rsidR="00E44192" w:rsidRPr="00944955" w:rsidRDefault="00E44192" w:rsidP="003E5E6F">
      <w:pPr>
        <w:pStyle w:val="Reference"/>
        <w:numPr>
          <w:ilvl w:val="0"/>
          <w:numId w:val="0"/>
        </w:numPr>
        <w:spacing w:after="240"/>
        <w:rPr>
          <w:lang w:val="fr-FR"/>
        </w:rPr>
      </w:pPr>
      <w:r>
        <w:t xml:space="preserve">Johnson HW. Robinson HF and Comstock RE. (1955). Estimates of genetic and environmental variability in soyabean. </w:t>
      </w:r>
      <w:proofErr w:type="spellStart"/>
      <w:r w:rsidRPr="00944955">
        <w:rPr>
          <w:lang w:val="fr-FR"/>
        </w:rPr>
        <w:t>Agronomy</w:t>
      </w:r>
      <w:proofErr w:type="spellEnd"/>
      <w:r w:rsidRPr="00944955">
        <w:rPr>
          <w:lang w:val="fr-FR"/>
        </w:rPr>
        <w:t xml:space="preserve"> journal. 47(7). 1955. 314-318. </w:t>
      </w:r>
    </w:p>
    <w:p w14:paraId="045DFA31" w14:textId="77777777" w:rsidR="00E44192" w:rsidRPr="003C3871" w:rsidRDefault="00E44192" w:rsidP="003E5E6F">
      <w:pPr>
        <w:pStyle w:val="Reference"/>
        <w:numPr>
          <w:ilvl w:val="0"/>
          <w:numId w:val="0"/>
        </w:numPr>
        <w:spacing w:after="240"/>
        <w:rPr>
          <w:lang w:val="fr-FR"/>
        </w:rPr>
      </w:pPr>
      <w:r w:rsidRPr="003C3871">
        <w:rPr>
          <w:lang w:val="fr-FR"/>
        </w:rPr>
        <w:t>MAAH. (2017). Programme de développement des cultures fruitières et légumières (PDCFL</w:t>
      </w:r>
      <w:proofErr w:type="gramStart"/>
      <w:r w:rsidRPr="003C3871">
        <w:rPr>
          <w:lang w:val="fr-FR"/>
        </w:rPr>
        <w:t>):</w:t>
      </w:r>
      <w:proofErr w:type="gramEnd"/>
      <w:r w:rsidRPr="003C3871">
        <w:rPr>
          <w:lang w:val="fr-FR"/>
        </w:rPr>
        <w:t xml:space="preserve"> Situation de référence phase 2017-2022 + annexes (62 p.). </w:t>
      </w:r>
    </w:p>
    <w:p w14:paraId="2453DF14" w14:textId="77777777" w:rsidR="00E44192" w:rsidRPr="003C3871" w:rsidRDefault="00E44192" w:rsidP="003E5E6F">
      <w:pPr>
        <w:pStyle w:val="Reference"/>
        <w:numPr>
          <w:ilvl w:val="0"/>
          <w:numId w:val="0"/>
        </w:numPr>
        <w:spacing w:after="240"/>
        <w:rPr>
          <w:lang w:val="fr-FR"/>
        </w:rPr>
      </w:pPr>
      <w:r w:rsidRPr="003C3871">
        <w:rPr>
          <w:lang w:val="fr-FR"/>
        </w:rPr>
        <w:lastRenderedPageBreak/>
        <w:t>MAAHA. (2020). Annuaire statistique agricole 2019 : Version définitive.</w:t>
      </w:r>
    </w:p>
    <w:p w14:paraId="40A1BB5C" w14:textId="77777777" w:rsidR="00E44192" w:rsidRDefault="00E44192" w:rsidP="003E5E6F">
      <w:pPr>
        <w:pStyle w:val="Reference"/>
        <w:numPr>
          <w:ilvl w:val="0"/>
          <w:numId w:val="0"/>
        </w:numPr>
        <w:spacing w:after="240"/>
      </w:pPr>
      <w:proofErr w:type="spellStart"/>
      <w:r>
        <w:t>Mahurtale</w:t>
      </w:r>
      <w:proofErr w:type="spellEnd"/>
      <w:r>
        <w:t xml:space="preserve"> R. </w:t>
      </w:r>
      <w:proofErr w:type="spellStart"/>
      <w:r>
        <w:t>Gawali</w:t>
      </w:r>
      <w:proofErr w:type="spellEnd"/>
      <w:r>
        <w:t xml:space="preserve"> K. </w:t>
      </w:r>
      <w:proofErr w:type="spellStart"/>
      <w:r>
        <w:t>Nagmote</w:t>
      </w:r>
      <w:proofErr w:type="spellEnd"/>
      <w:r>
        <w:t xml:space="preserve"> A. Bondre C. Sarda A. (2023). Genetic variability. heritability and genetics advance in tomato. International Journal of Statistics and Applied Mathematics 2023; SP-8(5): 468-471</w:t>
      </w:r>
    </w:p>
    <w:p w14:paraId="179DA200" w14:textId="77777777" w:rsidR="00E44192" w:rsidRDefault="00E44192" w:rsidP="003E5E6F">
      <w:pPr>
        <w:pStyle w:val="Reference"/>
        <w:numPr>
          <w:ilvl w:val="0"/>
          <w:numId w:val="0"/>
        </w:numPr>
        <w:spacing w:after="240"/>
      </w:pPr>
      <w:proofErr w:type="spellStart"/>
      <w:r>
        <w:t>McGiffen</w:t>
      </w:r>
      <w:proofErr w:type="spellEnd"/>
      <w:r>
        <w:t xml:space="preserve"> ME. Pantone DJ </w:t>
      </w:r>
      <w:proofErr w:type="spellStart"/>
      <w:r>
        <w:t>Masiumas</w:t>
      </w:r>
      <w:proofErr w:type="spellEnd"/>
      <w:r>
        <w:t xml:space="preserve"> JB., (1994). Path analysis of tomato yield components in relation to competition with black and eastern black nightshade. J. of American Soc. Hort. Sci., 119(1):6-11</w:t>
      </w:r>
    </w:p>
    <w:p w14:paraId="155C8ADB" w14:textId="77777777" w:rsidR="00E44192" w:rsidRDefault="00E44192" w:rsidP="003E5E6F">
      <w:pPr>
        <w:pStyle w:val="Reference"/>
        <w:numPr>
          <w:ilvl w:val="0"/>
          <w:numId w:val="0"/>
        </w:numPr>
        <w:spacing w:after="240"/>
      </w:pPr>
      <w:r>
        <w:t>Meena RK and Kumar S. (2023). Variability. Heritability and Genetic Advance in Tomato (</w:t>
      </w:r>
      <w:r w:rsidRPr="00654A2E">
        <w:rPr>
          <w:i/>
          <w:iCs/>
        </w:rPr>
        <w:t xml:space="preserve">Solanum </w:t>
      </w:r>
      <w:proofErr w:type="spellStart"/>
      <w:r w:rsidRPr="00654A2E">
        <w:rPr>
          <w:i/>
          <w:iCs/>
        </w:rPr>
        <w:t>lycopersicum</w:t>
      </w:r>
      <w:proofErr w:type="spellEnd"/>
      <w:r>
        <w:t xml:space="preserve"> L.) Genotypes. International Journal of Plant &amp; Soil Science Volume 35. Issue 4. Page 138-144. 2023; Article no. IJPSS.97417. ISSN: 2320-7035. DOI: 10.9734/IJPSS/2023/v35i42810 </w:t>
      </w:r>
    </w:p>
    <w:p w14:paraId="1A47B785" w14:textId="77777777" w:rsidR="00E44192" w:rsidRDefault="00E44192" w:rsidP="003E5E6F">
      <w:pPr>
        <w:pStyle w:val="Reference"/>
        <w:numPr>
          <w:ilvl w:val="0"/>
          <w:numId w:val="0"/>
        </w:numPr>
        <w:spacing w:after="240"/>
      </w:pPr>
      <w:r>
        <w:t>Meena RK, Kumar S, Meena ML and Verma S. (2018). Genetic variability. heritability and genetic advance for yield and quality attributes in tomato (</w:t>
      </w:r>
      <w:proofErr w:type="spellStart"/>
      <w:r w:rsidRPr="00654A2E">
        <w:rPr>
          <w:i/>
          <w:iCs/>
        </w:rPr>
        <w:t>Solamun</w:t>
      </w:r>
      <w:proofErr w:type="spellEnd"/>
      <w:r w:rsidRPr="00654A2E">
        <w:rPr>
          <w:i/>
          <w:iCs/>
        </w:rPr>
        <w:t xml:space="preserve"> </w:t>
      </w:r>
      <w:proofErr w:type="spellStart"/>
      <w:r w:rsidRPr="00654A2E">
        <w:rPr>
          <w:i/>
          <w:iCs/>
        </w:rPr>
        <w:t>lycopersicum</w:t>
      </w:r>
      <w:proofErr w:type="spellEnd"/>
      <w:r>
        <w:t xml:space="preserve"> L.). Journal of pharmacognosy and </w:t>
      </w:r>
      <w:proofErr w:type="spellStart"/>
      <w:r>
        <w:t>Phytochemidtry</w:t>
      </w:r>
      <w:proofErr w:type="spellEnd"/>
      <w:r>
        <w:t xml:space="preserve"> 2018; 7(1): 1937-1939.</w:t>
      </w:r>
    </w:p>
    <w:p w14:paraId="4C58397D" w14:textId="77777777" w:rsidR="00E44192" w:rsidRDefault="00E44192" w:rsidP="003E5E6F">
      <w:pPr>
        <w:pStyle w:val="Reference"/>
        <w:numPr>
          <w:ilvl w:val="0"/>
          <w:numId w:val="0"/>
        </w:numPr>
        <w:spacing w:after="240"/>
      </w:pPr>
      <w:r w:rsidRPr="00071074">
        <w:t xml:space="preserve">Meitei KM, Bora GC, Singh SJ and Sinha AK. </w:t>
      </w:r>
      <w:r>
        <w:t>(2014). Morphology based genetic variability analysis and identification of important characters for tomato (</w:t>
      </w:r>
      <w:proofErr w:type="spellStart"/>
      <w:r w:rsidRPr="00654A2E">
        <w:rPr>
          <w:i/>
          <w:iCs/>
        </w:rPr>
        <w:t>Solamun</w:t>
      </w:r>
      <w:proofErr w:type="spellEnd"/>
      <w:r w:rsidRPr="00654A2E">
        <w:rPr>
          <w:i/>
          <w:iCs/>
        </w:rPr>
        <w:t xml:space="preserve"> </w:t>
      </w:r>
      <w:proofErr w:type="spellStart"/>
      <w:r w:rsidRPr="00654A2E">
        <w:rPr>
          <w:i/>
          <w:iCs/>
        </w:rPr>
        <w:t>lycopersicum</w:t>
      </w:r>
      <w:proofErr w:type="spellEnd"/>
      <w:r>
        <w:t xml:space="preserve"> L.) crop improvement. American-Eurasian J. Agric. &amp; Environ. Sci., 14 (10): 1105-1111, 2014, ISSN 1818-6769 © IDOSI Publications, 2014 DOI: 10.5829/idosi.aejaes.2014.14.10.12434</w:t>
      </w:r>
    </w:p>
    <w:p w14:paraId="6FA257E2" w14:textId="77777777" w:rsidR="00E44192" w:rsidRDefault="00E44192" w:rsidP="003E5E6F">
      <w:pPr>
        <w:pStyle w:val="Reference"/>
        <w:numPr>
          <w:ilvl w:val="0"/>
          <w:numId w:val="0"/>
        </w:numPr>
        <w:spacing w:after="240"/>
      </w:pPr>
      <w:r w:rsidRPr="00D2606A">
        <w:t>Mitra DS, Kumar S, Yadav S, Verma S and Yadav L (2023). Assessmen</w:t>
      </w:r>
      <w:r>
        <w:t>t of Genetic Variability, Heritability and Genetic Advance among Different Characters in Tomato [</w:t>
      </w:r>
      <w:proofErr w:type="spellStart"/>
      <w:r w:rsidRPr="00D2606A">
        <w:rPr>
          <w:i/>
          <w:iCs/>
        </w:rPr>
        <w:t>Solamun</w:t>
      </w:r>
      <w:proofErr w:type="spellEnd"/>
      <w:r w:rsidRPr="00D2606A">
        <w:rPr>
          <w:i/>
          <w:iCs/>
        </w:rPr>
        <w:t xml:space="preserve"> </w:t>
      </w:r>
      <w:proofErr w:type="spellStart"/>
      <w:r w:rsidRPr="00D2606A">
        <w:rPr>
          <w:i/>
          <w:iCs/>
        </w:rPr>
        <w:t>lycopersicum</w:t>
      </w:r>
      <w:proofErr w:type="spellEnd"/>
      <w:r>
        <w:t xml:space="preserve"> (Mill.) </w:t>
      </w:r>
      <w:proofErr w:type="spellStart"/>
      <w:r>
        <w:t>Wettsd</w:t>
      </w:r>
      <w:proofErr w:type="spellEnd"/>
      <w:r>
        <w:t xml:space="preserve">]. </w:t>
      </w:r>
      <w:r w:rsidRPr="00D2606A">
        <w:t>Int. J. Environ. Clim. Change, vol. 13, no. 11, pp. 2742-2750, 2023</w:t>
      </w:r>
      <w:r>
        <w:t xml:space="preserve">. </w:t>
      </w:r>
      <w:r w:rsidRPr="00D2606A">
        <w:t>ISSN: 2581-8627</w:t>
      </w:r>
      <w:r>
        <w:t xml:space="preserve">. </w:t>
      </w:r>
      <w:r w:rsidRPr="00D2606A">
        <w:t>DOI: 10.9734/IJECC/2023/v13i113442</w:t>
      </w:r>
    </w:p>
    <w:p w14:paraId="42127362" w14:textId="77777777" w:rsidR="00E44192" w:rsidRDefault="00E44192" w:rsidP="003E5E6F">
      <w:pPr>
        <w:pStyle w:val="Reference"/>
        <w:numPr>
          <w:ilvl w:val="0"/>
          <w:numId w:val="0"/>
        </w:numPr>
        <w:spacing w:after="240"/>
      </w:pPr>
      <w:r w:rsidRPr="00D2606A">
        <w:rPr>
          <w:lang w:val="pt-BR"/>
        </w:rPr>
        <w:t xml:space="preserve">Nadaranjan N, and Gunasekaran M. (2005). </w:t>
      </w:r>
      <w:r>
        <w:t>Quantitative Genetics and Biometrical Techniques in Plant Breeding. Kalyani Publ. New Delhi</w:t>
      </w:r>
    </w:p>
    <w:p w14:paraId="58E16139" w14:textId="77777777" w:rsidR="00E44192" w:rsidRDefault="00E44192" w:rsidP="003E5E6F">
      <w:pPr>
        <w:pStyle w:val="Reference"/>
        <w:numPr>
          <w:ilvl w:val="0"/>
          <w:numId w:val="0"/>
        </w:numPr>
        <w:spacing w:after="240"/>
      </w:pPr>
      <w:r>
        <w:t xml:space="preserve">Namdev KS and Dongre R. (2018). Correlation and Path Analysis in Tomato. Research Journal of Agricultural Sciences 9(3): 588-590, May-June (2018) ISSN: 0976-1675 https:// </w:t>
      </w:r>
      <w:hyperlink r:id="rId22" w:history="1">
        <w:r w:rsidRPr="00CC521C">
          <w:rPr>
            <w:rStyle w:val="Hyperlink"/>
          </w:rPr>
          <w:t>www.rjas.org</w:t>
        </w:r>
      </w:hyperlink>
      <w:r>
        <w:t xml:space="preserve"> </w:t>
      </w:r>
    </w:p>
    <w:p w14:paraId="595BB3C1" w14:textId="77777777" w:rsidR="00E44192" w:rsidRDefault="00E44192" w:rsidP="003E5E6F">
      <w:pPr>
        <w:pStyle w:val="Reference"/>
        <w:numPr>
          <w:ilvl w:val="0"/>
          <w:numId w:val="0"/>
        </w:numPr>
        <w:spacing w:after="240"/>
      </w:pPr>
      <w:proofErr w:type="spellStart"/>
      <w:r>
        <w:t>Narolia</w:t>
      </w:r>
      <w:proofErr w:type="spellEnd"/>
      <w:r>
        <w:t xml:space="preserve"> RK, Reddy RVSK and Sujatha M. (2012). Genetic architecture of yield and quality in tomato (</w:t>
      </w:r>
      <w:proofErr w:type="spellStart"/>
      <w:r w:rsidRPr="00654A2E">
        <w:rPr>
          <w:i/>
          <w:iCs/>
        </w:rPr>
        <w:t>Solamun</w:t>
      </w:r>
      <w:proofErr w:type="spellEnd"/>
      <w:r w:rsidRPr="00654A2E">
        <w:rPr>
          <w:i/>
          <w:iCs/>
        </w:rPr>
        <w:t xml:space="preserve"> </w:t>
      </w:r>
      <w:proofErr w:type="spellStart"/>
      <w:r w:rsidRPr="00654A2E">
        <w:rPr>
          <w:i/>
          <w:iCs/>
        </w:rPr>
        <w:t>lycopersicum</w:t>
      </w:r>
      <w:proofErr w:type="spellEnd"/>
      <w:r>
        <w:t>). Agric. Sci. Digest. 32(4) 281 – 285. 2012</w:t>
      </w:r>
    </w:p>
    <w:p w14:paraId="2E0BCA1B" w14:textId="77777777" w:rsidR="00E44192" w:rsidRDefault="00E44192" w:rsidP="003E5E6F">
      <w:pPr>
        <w:pStyle w:val="Reference"/>
        <w:numPr>
          <w:ilvl w:val="0"/>
          <w:numId w:val="0"/>
        </w:numPr>
        <w:spacing w:after="240"/>
      </w:pPr>
      <w:r>
        <w:t>Peterson DG, Price HJ, Johnston JS, Stack SM. (1996). DNA content of heterochromatin and euchromatin in tomato (</w:t>
      </w:r>
      <w:r w:rsidRPr="00654A2E">
        <w:rPr>
          <w:i/>
          <w:iCs/>
        </w:rPr>
        <w:t>Lycopersicon esculentum</w:t>
      </w:r>
      <w:r>
        <w:t>) pachytene chromosomes. Genome 39. 77-82</w:t>
      </w:r>
    </w:p>
    <w:p w14:paraId="1555433B" w14:textId="77777777" w:rsidR="00E44192" w:rsidRDefault="00E44192" w:rsidP="003E5E6F">
      <w:pPr>
        <w:pStyle w:val="Reference"/>
        <w:numPr>
          <w:ilvl w:val="0"/>
          <w:numId w:val="0"/>
        </w:numPr>
        <w:spacing w:after="240"/>
      </w:pPr>
      <w:r>
        <w:t xml:space="preserve">Pooja HM, Vilas DG, </w:t>
      </w:r>
      <w:proofErr w:type="spellStart"/>
      <w:r>
        <w:t>Arunkumar</w:t>
      </w:r>
      <w:proofErr w:type="spellEnd"/>
      <w:r>
        <w:t xml:space="preserve"> B, </w:t>
      </w:r>
      <w:proofErr w:type="spellStart"/>
      <w:r>
        <w:t>Yashavantakumar</w:t>
      </w:r>
      <w:proofErr w:type="spellEnd"/>
      <w:r>
        <w:t xml:space="preserve"> HK, </w:t>
      </w:r>
      <w:proofErr w:type="spellStart"/>
      <w:r>
        <w:t>Prashantha</w:t>
      </w:r>
      <w:proofErr w:type="spellEnd"/>
      <w:r>
        <w:t xml:space="preserve"> A and </w:t>
      </w:r>
      <w:proofErr w:type="spellStart"/>
      <w:r>
        <w:t>Srikantaprasad</w:t>
      </w:r>
      <w:proofErr w:type="spellEnd"/>
      <w:r>
        <w:t xml:space="preserve"> D., (2022). Genetic variability, heritability and genetic advance in determinate types of tomato (</w:t>
      </w:r>
      <w:r w:rsidRPr="00654A2E">
        <w:rPr>
          <w:i/>
          <w:iCs/>
        </w:rPr>
        <w:t xml:space="preserve">Solanum </w:t>
      </w:r>
      <w:proofErr w:type="spellStart"/>
      <w:r w:rsidRPr="00654A2E">
        <w:rPr>
          <w:i/>
          <w:iCs/>
        </w:rPr>
        <w:t>lycopersicum</w:t>
      </w:r>
      <w:proofErr w:type="spellEnd"/>
      <w:r>
        <w:t xml:space="preserve"> L.). The Pharma Innovation Journal 2022; 11(4): 222-225. ISSN (E): 2277- 7695 ISSN (P): 2349-8242. www.thepharmajournal.com </w:t>
      </w:r>
    </w:p>
    <w:p w14:paraId="0300E49C" w14:textId="77777777" w:rsidR="00E44192" w:rsidRDefault="00E44192" w:rsidP="003E5E6F">
      <w:pPr>
        <w:pStyle w:val="Reference"/>
        <w:numPr>
          <w:ilvl w:val="0"/>
          <w:numId w:val="0"/>
        </w:numPr>
        <w:spacing w:after="240"/>
      </w:pPr>
      <w:r>
        <w:t xml:space="preserve">Rahman S Md, Parveen S, Harun-Ur-Rashid Md, </w:t>
      </w:r>
      <w:proofErr w:type="spellStart"/>
      <w:r>
        <w:t>Akter</w:t>
      </w:r>
      <w:proofErr w:type="spellEnd"/>
      <w:r>
        <w:t xml:space="preserve"> R, </w:t>
      </w:r>
      <w:proofErr w:type="spellStart"/>
      <w:r>
        <w:t>Hossin</w:t>
      </w:r>
      <w:proofErr w:type="spellEnd"/>
      <w:r>
        <w:t xml:space="preserve"> AY, </w:t>
      </w:r>
      <w:proofErr w:type="spellStart"/>
      <w:r>
        <w:t>Robbani</w:t>
      </w:r>
      <w:proofErr w:type="spellEnd"/>
      <w:r>
        <w:t xml:space="preserve"> G Md. (2015). Correlation and path coefficient analysis of tomato germplasms. Int J Appl Sci </w:t>
      </w:r>
      <w:proofErr w:type="spellStart"/>
      <w:r>
        <w:t>Biotechnol</w:t>
      </w:r>
      <w:proofErr w:type="spellEnd"/>
      <w:r>
        <w:t>. Vol 3(2): 223-226 DOI: 10.3126/</w:t>
      </w:r>
      <w:proofErr w:type="gramStart"/>
      <w:r>
        <w:t>ijasbt.v</w:t>
      </w:r>
      <w:proofErr w:type="gramEnd"/>
      <w:r>
        <w:t xml:space="preserve">3i2.12421 </w:t>
      </w:r>
    </w:p>
    <w:p w14:paraId="544EF4A9" w14:textId="77777777" w:rsidR="00E44192" w:rsidRDefault="00E44192" w:rsidP="003E5E6F">
      <w:pPr>
        <w:pStyle w:val="Reference"/>
        <w:numPr>
          <w:ilvl w:val="0"/>
          <w:numId w:val="0"/>
        </w:numPr>
        <w:spacing w:after="240"/>
      </w:pPr>
      <w:r>
        <w:lastRenderedPageBreak/>
        <w:t xml:space="preserve">Rasheed A, Ilyas M, Khan TN, Mahmood A, Riaz U, </w:t>
      </w:r>
      <w:proofErr w:type="spellStart"/>
      <w:r>
        <w:t>Chattha</w:t>
      </w:r>
      <w:proofErr w:type="spellEnd"/>
      <w:r>
        <w:t xml:space="preserve"> MB, Al </w:t>
      </w:r>
      <w:proofErr w:type="spellStart"/>
      <w:r>
        <w:t>Kashgry</w:t>
      </w:r>
      <w:proofErr w:type="spellEnd"/>
      <w:r>
        <w:t xml:space="preserve"> NAT, </w:t>
      </w:r>
      <w:proofErr w:type="spellStart"/>
      <w:r>
        <w:t>Binothman</w:t>
      </w:r>
      <w:proofErr w:type="spellEnd"/>
      <w:r>
        <w:t xml:space="preserve"> N, Hassan MU, Wu Z and Qari SH (2023), Study of genetic variability, heritability, and genetic advance for yield-related traits in tomato (</w:t>
      </w:r>
      <w:r w:rsidRPr="00C7027E">
        <w:rPr>
          <w:i/>
          <w:iCs/>
        </w:rPr>
        <w:t xml:space="preserve">Solanum </w:t>
      </w:r>
      <w:proofErr w:type="spellStart"/>
      <w:r w:rsidRPr="00C7027E">
        <w:rPr>
          <w:i/>
          <w:iCs/>
        </w:rPr>
        <w:t>lycopersicon</w:t>
      </w:r>
      <w:proofErr w:type="spellEnd"/>
      <w:r>
        <w:t xml:space="preserve"> MILL.). Front. Genet. 13:1030309. Doi: 10.3389/fgene.2022.1030309 </w:t>
      </w:r>
    </w:p>
    <w:p w14:paraId="740CD5E1" w14:textId="77777777" w:rsidR="00E44192" w:rsidRDefault="00E44192" w:rsidP="009A0408">
      <w:pPr>
        <w:pStyle w:val="Reference"/>
        <w:numPr>
          <w:ilvl w:val="0"/>
          <w:numId w:val="0"/>
        </w:numPr>
        <w:spacing w:after="240"/>
      </w:pPr>
      <w:r>
        <w:t xml:space="preserve">Roka P, Shrestha S, Adhikari SP, Neupane A, </w:t>
      </w:r>
      <w:proofErr w:type="spellStart"/>
      <w:r>
        <w:t>Shreepaili</w:t>
      </w:r>
      <w:proofErr w:type="spellEnd"/>
      <w:r>
        <w:t xml:space="preserve"> B &amp; </w:t>
      </w:r>
      <w:proofErr w:type="spellStart"/>
      <w:r>
        <w:t>Bista</w:t>
      </w:r>
      <w:proofErr w:type="spellEnd"/>
      <w:r>
        <w:t xml:space="preserve"> MK, (2024). </w:t>
      </w:r>
      <w:r w:rsidRPr="009A0408">
        <w:t>A review on genetic parameters estimation, trait association, and multivariate analysis for crop improvement</w:t>
      </w:r>
      <w:r>
        <w:t xml:space="preserve">. </w:t>
      </w:r>
      <w:r w:rsidRPr="009A0408">
        <w:t xml:space="preserve">Archives of Agriculture and Environmental Science, 9(3), 618-625, </w:t>
      </w:r>
      <w:hyperlink r:id="rId23" w:history="1">
        <w:r w:rsidRPr="003F544A">
          <w:rPr>
            <w:rStyle w:val="Hyperlink"/>
          </w:rPr>
          <w:t>https://dx.doi.org/10.26832/24566632.2024.0903029</w:t>
        </w:r>
      </w:hyperlink>
      <w:r>
        <w:t xml:space="preserve"> </w:t>
      </w:r>
    </w:p>
    <w:p w14:paraId="2B760B75" w14:textId="77777777" w:rsidR="00E44192" w:rsidRPr="003C3871" w:rsidRDefault="00E44192" w:rsidP="003E5E6F">
      <w:pPr>
        <w:pStyle w:val="Reference"/>
        <w:numPr>
          <w:ilvl w:val="0"/>
          <w:numId w:val="0"/>
        </w:numPr>
        <w:spacing w:after="240"/>
        <w:rPr>
          <w:lang w:val="fr-FR"/>
        </w:rPr>
      </w:pPr>
      <w:r>
        <w:t xml:space="preserve">Rouamba A, Belem J, </w:t>
      </w:r>
      <w:proofErr w:type="spellStart"/>
      <w:r>
        <w:t>Tarpaga</w:t>
      </w:r>
      <w:proofErr w:type="spellEnd"/>
      <w:r>
        <w:t xml:space="preserve"> WV, </w:t>
      </w:r>
      <w:proofErr w:type="spellStart"/>
      <w:r>
        <w:t>Otoidobiga</w:t>
      </w:r>
      <w:proofErr w:type="spellEnd"/>
      <w:r>
        <w:t xml:space="preserve"> L, </w:t>
      </w:r>
      <w:proofErr w:type="spellStart"/>
      <w:r>
        <w:t>Ouedraogo</w:t>
      </w:r>
      <w:proofErr w:type="spellEnd"/>
      <w:r>
        <w:t xml:space="preserve"> L, Konate YA, Kambou G. (2013). </w:t>
      </w:r>
      <w:r w:rsidRPr="003C3871">
        <w:rPr>
          <w:lang w:val="fr-FR"/>
        </w:rPr>
        <w:t>Itinéraire technique de production des tomates d’hivernage FBT. Fiche Technique 4 p.</w:t>
      </w:r>
    </w:p>
    <w:p w14:paraId="6AA23E93" w14:textId="77777777" w:rsidR="00E44192" w:rsidRDefault="00E44192" w:rsidP="003E5E6F">
      <w:pPr>
        <w:pStyle w:val="Reference"/>
        <w:numPr>
          <w:ilvl w:val="0"/>
          <w:numId w:val="0"/>
        </w:numPr>
        <w:spacing w:after="240"/>
      </w:pPr>
      <w:r>
        <w:t xml:space="preserve">Saleem YM, Iqbal Q and Asghar. (2013). Genetic variability. heritability. character association and path analysis in f1 hybrids of tomato. Pak. J. Agri. </w:t>
      </w:r>
      <w:proofErr w:type="gramStart"/>
      <w:r>
        <w:t>Sci..</w:t>
      </w:r>
      <w:proofErr w:type="gramEnd"/>
      <w:r>
        <w:t xml:space="preserve"> Vol. 50(4). 649-653: 2013. ISSN (Print) 0552-9034. ISSN (Online) 2076-0906</w:t>
      </w:r>
    </w:p>
    <w:p w14:paraId="6D477AA5" w14:textId="77777777" w:rsidR="00E44192" w:rsidRDefault="00E44192" w:rsidP="003E5E6F">
      <w:pPr>
        <w:pStyle w:val="Reference"/>
        <w:numPr>
          <w:ilvl w:val="0"/>
          <w:numId w:val="0"/>
        </w:numPr>
        <w:spacing w:after="240"/>
      </w:pPr>
      <w:r>
        <w:t>Shankar A, Reddy RVSK, Sujatha M and Pratap M. (2013). Genetic Variability Studies in F1 Generation of Tomato (</w:t>
      </w:r>
      <w:r w:rsidRPr="00D2606A">
        <w:rPr>
          <w:i/>
          <w:iCs/>
        </w:rPr>
        <w:t xml:space="preserve">Solanum </w:t>
      </w:r>
      <w:proofErr w:type="spellStart"/>
      <w:r w:rsidRPr="00D2606A">
        <w:rPr>
          <w:i/>
          <w:iCs/>
        </w:rPr>
        <w:t>lycopersicum</w:t>
      </w:r>
      <w:proofErr w:type="spellEnd"/>
      <w:r>
        <w:t xml:space="preserve"> L). IOSR Journal of Agriculture and Veterinary Science (IOSR-JAVS) e-ISSN: 2319-2380. p-ISSN: 2319-2372. Volume 4. Issue 5 (Sep. - Oct. 2013). PP 31-34 </w:t>
      </w:r>
    </w:p>
    <w:p w14:paraId="6A3905B3" w14:textId="77777777" w:rsidR="00E44192" w:rsidRDefault="00E44192" w:rsidP="003E5E6F">
      <w:pPr>
        <w:pStyle w:val="Reference"/>
        <w:numPr>
          <w:ilvl w:val="0"/>
          <w:numId w:val="0"/>
        </w:numPr>
        <w:spacing w:after="240"/>
      </w:pPr>
      <w:r>
        <w:t xml:space="preserve">Shukla S, Bhargava A, Chatterjee A, </w:t>
      </w:r>
      <w:proofErr w:type="spellStart"/>
      <w:r>
        <w:t>Sirivastava</w:t>
      </w:r>
      <w:proofErr w:type="spellEnd"/>
      <w:r>
        <w:t xml:space="preserve"> J, Singh N, Singh SP. (2006). Mineral profile and variability in vegetable amaranth (</w:t>
      </w:r>
      <w:r w:rsidRPr="00D2606A">
        <w:rPr>
          <w:i/>
          <w:iCs/>
        </w:rPr>
        <w:t xml:space="preserve">Amaranthus </w:t>
      </w:r>
      <w:proofErr w:type="spellStart"/>
      <w:r w:rsidRPr="00D2606A">
        <w:rPr>
          <w:i/>
          <w:iCs/>
        </w:rPr>
        <w:t>ricolor</w:t>
      </w:r>
      <w:proofErr w:type="spellEnd"/>
      <w:r>
        <w:t>). Pl. Foods Hum. Nut. 61: 23-28.</w:t>
      </w:r>
    </w:p>
    <w:p w14:paraId="289C8450" w14:textId="77777777" w:rsidR="00E44192" w:rsidRDefault="00E44192" w:rsidP="003E5E6F">
      <w:pPr>
        <w:pStyle w:val="Reference"/>
        <w:numPr>
          <w:ilvl w:val="0"/>
          <w:numId w:val="0"/>
        </w:numPr>
        <w:spacing w:after="240"/>
      </w:pPr>
      <w:r>
        <w:t xml:space="preserve">Singh RK and Chaudhary BD. (1985). Biometrical methods in quantitative genetic analysis. Kalyani Publisher. New Delhi. India. </w:t>
      </w:r>
    </w:p>
    <w:p w14:paraId="178CB433" w14:textId="77777777" w:rsidR="00E44192" w:rsidRDefault="00E44192" w:rsidP="003E5E6F">
      <w:pPr>
        <w:pStyle w:val="Reference"/>
        <w:numPr>
          <w:ilvl w:val="0"/>
          <w:numId w:val="0"/>
        </w:numPr>
        <w:spacing w:after="240"/>
      </w:pPr>
      <w:proofErr w:type="spellStart"/>
      <w:r>
        <w:t>Sivasubramanian</w:t>
      </w:r>
      <w:proofErr w:type="spellEnd"/>
      <w:r>
        <w:t xml:space="preserve"> S and </w:t>
      </w:r>
      <w:proofErr w:type="spellStart"/>
      <w:r>
        <w:t>Madhavamenon</w:t>
      </w:r>
      <w:proofErr w:type="spellEnd"/>
      <w:r>
        <w:t xml:space="preserve"> P. (1973). Combining ability in rice. Madras Agricultural Journal. 60: 419-421</w:t>
      </w:r>
    </w:p>
    <w:p w14:paraId="0BE9D8C7" w14:textId="77777777" w:rsidR="00E44192" w:rsidRDefault="00E44192" w:rsidP="003E5E6F">
      <w:pPr>
        <w:pStyle w:val="Reference"/>
        <w:numPr>
          <w:ilvl w:val="0"/>
          <w:numId w:val="0"/>
        </w:numPr>
        <w:spacing w:after="240"/>
      </w:pPr>
      <w:r>
        <w:t>Stommel JR. (2001). USDA 97L63. 97L66. and 97L97: Tomato Breeding Lines with High Fruit Beta-carotene Content. HORTSCIENCE 36(2):387–388. 2001.</w:t>
      </w:r>
    </w:p>
    <w:p w14:paraId="252E1260" w14:textId="77777777" w:rsidR="00E44192" w:rsidRDefault="00E44192" w:rsidP="003E5E6F">
      <w:pPr>
        <w:pStyle w:val="Reference"/>
        <w:numPr>
          <w:ilvl w:val="0"/>
          <w:numId w:val="0"/>
        </w:numPr>
        <w:spacing w:after="240"/>
      </w:pPr>
      <w:r>
        <w:t xml:space="preserve">Sushma K, </w:t>
      </w:r>
      <w:proofErr w:type="spellStart"/>
      <w:r>
        <w:t>Saidaiah</w:t>
      </w:r>
      <w:proofErr w:type="spellEnd"/>
      <w:r>
        <w:t xml:space="preserve"> P, Ravinder Reddy K, Harikishan S and Geetha A. (2020). Studies on genetic variability. heritability and genetic advance in tomato (</w:t>
      </w:r>
      <w:r w:rsidRPr="00D2606A">
        <w:rPr>
          <w:i/>
          <w:iCs/>
        </w:rPr>
        <w:t xml:space="preserve">Solanum </w:t>
      </w:r>
      <w:proofErr w:type="spellStart"/>
      <w:r w:rsidRPr="00D2606A">
        <w:rPr>
          <w:i/>
          <w:iCs/>
        </w:rPr>
        <w:t>lycopersicum</w:t>
      </w:r>
      <w:proofErr w:type="spellEnd"/>
      <w:r>
        <w:t xml:space="preserve"> L.) genotypes. International Journal of Chemical Studies 2020; 8(6): 2672-2675. DOI: 10.22271/</w:t>
      </w:r>
      <w:proofErr w:type="gramStart"/>
      <w:r>
        <w:t>chemi.2020.v</w:t>
      </w:r>
      <w:proofErr w:type="gramEnd"/>
      <w:r>
        <w:t>8.i6al.11186</w:t>
      </w:r>
    </w:p>
    <w:p w14:paraId="7383BCAC" w14:textId="77777777" w:rsidR="00E44192" w:rsidRDefault="00E44192" w:rsidP="003E5E6F">
      <w:pPr>
        <w:pStyle w:val="Reference"/>
        <w:numPr>
          <w:ilvl w:val="0"/>
          <w:numId w:val="0"/>
        </w:numPr>
        <w:spacing w:after="240"/>
      </w:pPr>
      <w:proofErr w:type="spellStart"/>
      <w:r>
        <w:t>Tembe</w:t>
      </w:r>
      <w:proofErr w:type="spellEnd"/>
      <w:r>
        <w:t xml:space="preserve"> KO, </w:t>
      </w:r>
      <w:proofErr w:type="spellStart"/>
      <w:r>
        <w:t>Chemining'wa</w:t>
      </w:r>
      <w:proofErr w:type="spellEnd"/>
      <w:r>
        <w:t xml:space="preserve"> G, </w:t>
      </w:r>
      <w:proofErr w:type="spellStart"/>
      <w:r>
        <w:t>Ambuko</w:t>
      </w:r>
      <w:proofErr w:type="spellEnd"/>
      <w:r>
        <w:t xml:space="preserve"> J, </w:t>
      </w:r>
      <w:proofErr w:type="spellStart"/>
      <w:r>
        <w:t>Owinob</w:t>
      </w:r>
      <w:proofErr w:type="spellEnd"/>
      <w:r>
        <w:t xml:space="preserve"> W. (2018). Evaluation of African tomato landraces (Solanum </w:t>
      </w:r>
      <w:proofErr w:type="spellStart"/>
      <w:r>
        <w:t>lycopersicum</w:t>
      </w:r>
      <w:proofErr w:type="spellEnd"/>
      <w:r>
        <w:t>) based on morphological and horticultural traits. Agriculture and Natural Resources 52 (2018) 536e542</w:t>
      </w:r>
    </w:p>
    <w:p w14:paraId="1FE9FD7C" w14:textId="77777777" w:rsidR="00E44192" w:rsidRPr="0086276D" w:rsidRDefault="00E44192" w:rsidP="0086276D">
      <w:pPr>
        <w:pStyle w:val="Reference"/>
        <w:numPr>
          <w:ilvl w:val="0"/>
          <w:numId w:val="0"/>
        </w:numPr>
        <w:spacing w:after="240"/>
      </w:pPr>
      <w:r>
        <w:t xml:space="preserve">Tena E, Tadesse F, Million F &amp; Tesfaye D, (2022): Phenotypic diversity, heritability, and association of characters in sugarcane genotypes at Metehara Sugar Estate, Ethiopia, Journal of Crop Improvement, </w:t>
      </w:r>
      <w:hyperlink r:id="rId24" w:history="1">
        <w:r w:rsidRPr="00CC521C">
          <w:rPr>
            <w:rStyle w:val="Hyperlink"/>
          </w:rPr>
          <w:t>https://doi.org/10.1080/15427528.2022.2158979</w:t>
        </w:r>
      </w:hyperlink>
      <w:r>
        <w:t xml:space="preserve"> </w:t>
      </w:r>
    </w:p>
    <w:p w14:paraId="6EAE4035" w14:textId="77777777" w:rsidR="00E44192" w:rsidRDefault="00E44192" w:rsidP="003E5E6F">
      <w:pPr>
        <w:pStyle w:val="Reference"/>
        <w:numPr>
          <w:ilvl w:val="0"/>
          <w:numId w:val="0"/>
        </w:numPr>
        <w:spacing w:after="240"/>
      </w:pPr>
      <w:r>
        <w:t xml:space="preserve">Tounsi-Hammami S, Khan MA, Zeb A, Anwar AR, Arora N, Naseem M and Mundra S (2024) Optimizing tomato seedling growth with indigenous mangrove bacterial inoculants and reduced NPK fertilization. Front. Plant Sci. 15:1356545. </w:t>
      </w:r>
      <w:proofErr w:type="spellStart"/>
      <w:r>
        <w:t>doi</w:t>
      </w:r>
      <w:proofErr w:type="spellEnd"/>
      <w:r>
        <w:t>: 10.3389/fpls.2024.1356545</w:t>
      </w:r>
    </w:p>
    <w:p w14:paraId="2DE21A01" w14:textId="77777777" w:rsidR="00E44192" w:rsidRDefault="00E44192" w:rsidP="003E5E6F">
      <w:pPr>
        <w:pStyle w:val="Reference"/>
        <w:numPr>
          <w:ilvl w:val="0"/>
          <w:numId w:val="0"/>
        </w:numPr>
        <w:spacing w:after="240"/>
      </w:pPr>
      <w:r>
        <w:lastRenderedPageBreak/>
        <w:t xml:space="preserve">Traore CO, Tarpaga WV, Bourgou L and Rouamba A. (2019). </w:t>
      </w:r>
      <w:proofErr w:type="spellStart"/>
      <w:r>
        <w:t>Agromorphological</w:t>
      </w:r>
      <w:proofErr w:type="spellEnd"/>
      <w:r>
        <w:t xml:space="preserve"> evaluation within a collection of local tomato (</w:t>
      </w:r>
      <w:r w:rsidRPr="00654A2E">
        <w:rPr>
          <w:i/>
          <w:iCs/>
        </w:rPr>
        <w:t xml:space="preserve">Solanum </w:t>
      </w:r>
      <w:proofErr w:type="spellStart"/>
      <w:r w:rsidRPr="00654A2E">
        <w:rPr>
          <w:i/>
          <w:iCs/>
        </w:rPr>
        <w:t>lycopersicum</w:t>
      </w:r>
      <w:proofErr w:type="spellEnd"/>
      <w:r>
        <w:t xml:space="preserve"> L.) populations collected in Burkina Faso and Mali. AJAR Vol. 14(33). pp. 17261736. October. 2019. DOI:10.5897/AJAR2019.14285</w:t>
      </w:r>
    </w:p>
    <w:p w14:paraId="560C6FCE" w14:textId="77777777" w:rsidR="00E44192" w:rsidRDefault="00E44192" w:rsidP="00FD54E1">
      <w:pPr>
        <w:pStyle w:val="Reference"/>
        <w:numPr>
          <w:ilvl w:val="0"/>
          <w:numId w:val="0"/>
        </w:numPr>
        <w:spacing w:after="240"/>
      </w:pPr>
      <w:r>
        <w:t>Ullah MZ, (2025). Phenotypic variability, trait association and path coefficient analysis of cherry tomato (</w:t>
      </w:r>
      <w:r w:rsidRPr="00FD54E1">
        <w:rPr>
          <w:i/>
          <w:iCs/>
        </w:rPr>
        <w:t xml:space="preserve">Solanum </w:t>
      </w:r>
      <w:proofErr w:type="spellStart"/>
      <w:r w:rsidRPr="00FD54E1">
        <w:rPr>
          <w:i/>
          <w:iCs/>
        </w:rPr>
        <w:t>lycopersicum</w:t>
      </w:r>
      <w:proofErr w:type="spellEnd"/>
      <w:r>
        <w:t xml:space="preserve"> Var. </w:t>
      </w:r>
      <w:r w:rsidRPr="00FD54E1">
        <w:rPr>
          <w:i/>
          <w:iCs/>
        </w:rPr>
        <w:t>Cerasiforme</w:t>
      </w:r>
      <w:r>
        <w:t xml:space="preserve">) Genotypes. Trend in Biological Sciences. </w:t>
      </w:r>
      <w:hyperlink r:id="rId25" w:history="1">
        <w:r w:rsidRPr="00CC521C">
          <w:rPr>
            <w:rStyle w:val="Hyperlink"/>
          </w:rPr>
          <w:t>https://doi.org/10.17311/tbs.2025.69.79</w:t>
        </w:r>
      </w:hyperlink>
      <w:r>
        <w:t xml:space="preserve"> </w:t>
      </w:r>
    </w:p>
    <w:p w14:paraId="362A0AB4" w14:textId="77777777" w:rsidR="00E44192" w:rsidRDefault="00E44192" w:rsidP="003E5E6F">
      <w:pPr>
        <w:pStyle w:val="Reference"/>
        <w:numPr>
          <w:ilvl w:val="0"/>
          <w:numId w:val="0"/>
        </w:numPr>
        <w:spacing w:after="240"/>
      </w:pPr>
      <w:r>
        <w:t>Ullah MZ, Hassan L, Shahid SB, Patwary AK (2015). Variability and inter relationship studies in tomato (</w:t>
      </w:r>
      <w:r w:rsidRPr="00654A2E">
        <w:rPr>
          <w:i/>
          <w:iCs/>
        </w:rPr>
        <w:t xml:space="preserve">Solanum </w:t>
      </w:r>
      <w:proofErr w:type="spellStart"/>
      <w:r w:rsidRPr="00654A2E">
        <w:rPr>
          <w:i/>
          <w:iCs/>
        </w:rPr>
        <w:t>lycopersicum</w:t>
      </w:r>
      <w:proofErr w:type="spellEnd"/>
      <w:r>
        <w:t xml:space="preserve"> L.). Journal of the Bangladesh Agricultural University 13(1):65-69.</w:t>
      </w:r>
    </w:p>
    <w:p w14:paraId="05E95F34" w14:textId="77777777" w:rsidR="00E44192" w:rsidRDefault="00E44192" w:rsidP="00E8289D">
      <w:pPr>
        <w:pStyle w:val="Reference"/>
        <w:numPr>
          <w:ilvl w:val="0"/>
          <w:numId w:val="0"/>
        </w:numPr>
        <w:spacing w:after="240"/>
      </w:pPr>
      <w:r w:rsidRPr="00071074">
        <w:t xml:space="preserve">Wanga MA, Shimelis H, Mashilo J &amp; Laing MD, (2021). </w:t>
      </w:r>
      <w:r w:rsidRPr="00B33F5A">
        <w:t>Opportunities and challenges of speed breeding: A review. Plant Breeding, 140(2), 185–194.</w:t>
      </w:r>
    </w:p>
    <w:p w14:paraId="64F61020" w14:textId="77777777" w:rsidR="00E44192" w:rsidRDefault="00E44192" w:rsidP="003E5E6F">
      <w:pPr>
        <w:pStyle w:val="Reference"/>
        <w:numPr>
          <w:ilvl w:val="0"/>
          <w:numId w:val="0"/>
        </w:numPr>
        <w:spacing w:after="240"/>
      </w:pPr>
      <w:proofErr w:type="spellStart"/>
      <w:r>
        <w:t>Wricke</w:t>
      </w:r>
      <w:proofErr w:type="spellEnd"/>
      <w:r>
        <w:t xml:space="preserve"> G and Weber WE. (1986). Quantitative genetics and selection in plant breeding. Walter de Gruyter &amp; Co. Berlin. Germany.</w:t>
      </w:r>
    </w:p>
    <w:p w14:paraId="4ED58B58" w14:textId="77777777" w:rsidR="00E44192" w:rsidRDefault="00E44192" w:rsidP="003E5E6F">
      <w:pPr>
        <w:pStyle w:val="Reference"/>
        <w:numPr>
          <w:ilvl w:val="0"/>
          <w:numId w:val="0"/>
        </w:numPr>
        <w:spacing w:after="240"/>
      </w:pPr>
      <w:proofErr w:type="spellStart"/>
      <w:r>
        <w:t>Yustiana</w:t>
      </w:r>
      <w:proofErr w:type="spellEnd"/>
      <w:r>
        <w:t xml:space="preserve"> (2013). Combining Ability and Heterotic Group Analysis of Several Tropical Maize Inbred Lines from PT. BISI International. </w:t>
      </w:r>
      <w:proofErr w:type="spellStart"/>
      <w:r>
        <w:t>Tbk’s</w:t>
      </w:r>
      <w:proofErr w:type="spellEnd"/>
      <w:r>
        <w:t xml:space="preserve"> Collections. Thesis. Bogor Agricultural University. 115p.</w:t>
      </w:r>
    </w:p>
    <w:p w14:paraId="0792CFE3" w14:textId="77777777" w:rsidR="003C3871" w:rsidRPr="009A0408" w:rsidRDefault="003C3871" w:rsidP="003C3871">
      <w:pPr>
        <w:pStyle w:val="Reference"/>
        <w:numPr>
          <w:ilvl w:val="0"/>
          <w:numId w:val="0"/>
        </w:numPr>
      </w:pPr>
    </w:p>
    <w:p w14:paraId="6EB44F61" w14:textId="77777777" w:rsidR="00B01FCD" w:rsidRPr="00FB014A" w:rsidRDefault="00B01FCD" w:rsidP="00441B6F">
      <w:pPr>
        <w:pStyle w:val="DefAcrHead"/>
        <w:spacing w:after="0"/>
        <w:jc w:val="both"/>
        <w:rPr>
          <w:rFonts w:ascii="Arial" w:hAnsi="Arial" w:cs="Arial"/>
        </w:rPr>
      </w:pPr>
      <w:r w:rsidRPr="00FB014A">
        <w:rPr>
          <w:rFonts w:ascii="Arial" w:hAnsi="Arial" w:cs="Arial"/>
        </w:rPr>
        <w:t>Definitions, Acronyms, Abbreviations</w:t>
      </w:r>
    </w:p>
    <w:p w14:paraId="052B9DA7" w14:textId="67C4BA34" w:rsidR="00790ADA" w:rsidRDefault="007F0BFA" w:rsidP="00441B6F">
      <w:pPr>
        <w:pStyle w:val="Body"/>
        <w:spacing w:after="0"/>
        <w:rPr>
          <w:rFonts w:ascii="Arial" w:hAnsi="Arial" w:cs="Arial"/>
          <w:i/>
          <w:iCs/>
          <w:lang w:val="fr-FR"/>
        </w:rPr>
      </w:pPr>
      <w:r w:rsidRPr="007F0BFA">
        <w:rPr>
          <w:rFonts w:ascii="Arial" w:hAnsi="Arial" w:cs="Arial"/>
          <w:i/>
          <w:iCs/>
          <w:lang w:val="fr-FR"/>
        </w:rPr>
        <w:t>INERA : Institut de l’Environnement et de Recherches Agricoles</w:t>
      </w:r>
    </w:p>
    <w:p w14:paraId="4941EE5C" w14:textId="46E10A47" w:rsidR="007F0BFA" w:rsidRDefault="007F0BFA" w:rsidP="00441B6F">
      <w:pPr>
        <w:pStyle w:val="Body"/>
        <w:spacing w:after="0"/>
        <w:rPr>
          <w:rFonts w:ascii="Arial" w:hAnsi="Arial" w:cs="Arial"/>
          <w:i/>
          <w:iCs/>
        </w:rPr>
      </w:pPr>
      <w:r w:rsidRPr="007F0BFA">
        <w:rPr>
          <w:rFonts w:ascii="Arial" w:hAnsi="Arial" w:cs="Arial"/>
          <w:i/>
          <w:iCs/>
        </w:rPr>
        <w:t>USDA: United States D</w:t>
      </w:r>
      <w:r>
        <w:rPr>
          <w:rFonts w:ascii="Arial" w:hAnsi="Arial" w:cs="Arial"/>
          <w:i/>
          <w:iCs/>
        </w:rPr>
        <w:t xml:space="preserve">epartment of Agriculture </w:t>
      </w:r>
    </w:p>
    <w:p w14:paraId="159E6FB9" w14:textId="77777777" w:rsidR="007F0BFA" w:rsidRPr="007F0BFA" w:rsidRDefault="007F0BFA" w:rsidP="00441B6F">
      <w:pPr>
        <w:pStyle w:val="Body"/>
        <w:spacing w:after="0"/>
        <w:rPr>
          <w:rFonts w:ascii="Arial" w:hAnsi="Arial" w:cs="Arial"/>
        </w:rPr>
      </w:pPr>
    </w:p>
    <w:sectPr w:rsidR="007F0BFA" w:rsidRPr="007F0BFA" w:rsidSect="00894CDB">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5AF93" w14:textId="77777777" w:rsidR="00052B05" w:rsidRDefault="00052B05" w:rsidP="00C37E61">
      <w:r>
        <w:separator/>
      </w:r>
    </w:p>
  </w:endnote>
  <w:endnote w:type="continuationSeparator" w:id="0">
    <w:p w14:paraId="62FA00EA" w14:textId="77777777" w:rsidR="00052B05" w:rsidRDefault="00052B0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51AAE" w14:textId="77777777" w:rsidR="00894CDB" w:rsidRDefault="00894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B7806" w14:textId="77777777" w:rsidR="00894CDB" w:rsidRDefault="00894C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0FF7C" w14:textId="67373055" w:rsidR="00754C9A" w:rsidRPr="00894CDB" w:rsidRDefault="00754C9A" w:rsidP="00894C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C4ED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7FA18" w14:textId="77777777" w:rsidR="00052B05" w:rsidRDefault="00052B05" w:rsidP="00C37E61">
      <w:r>
        <w:separator/>
      </w:r>
    </w:p>
  </w:footnote>
  <w:footnote w:type="continuationSeparator" w:id="0">
    <w:p w14:paraId="6C484357" w14:textId="77777777" w:rsidR="00052B05" w:rsidRDefault="00052B0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13798" w14:textId="7323ED21" w:rsidR="00894CDB" w:rsidRDefault="00052B05">
    <w:pPr>
      <w:pStyle w:val="Header"/>
    </w:pPr>
    <w:r>
      <w:rPr>
        <w:noProof/>
      </w:rPr>
      <w:pict w14:anchorId="5A8D20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17367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441D6" w14:textId="6A699C2F" w:rsidR="00894CDB" w:rsidRDefault="00052B05">
    <w:pPr>
      <w:pStyle w:val="Header"/>
    </w:pPr>
    <w:r>
      <w:rPr>
        <w:noProof/>
      </w:rPr>
      <w:pict w14:anchorId="303E8B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17367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97D86" w14:textId="07602346" w:rsidR="00296529" w:rsidRPr="00296529" w:rsidRDefault="00052B05" w:rsidP="00296529">
    <w:pPr>
      <w:ind w:left="2160"/>
      <w:jc w:val="center"/>
      <w:rPr>
        <w:rFonts w:ascii="Times New Roman" w:eastAsia="Calibri" w:hAnsi="Times New Roman"/>
        <w:i/>
        <w:sz w:val="18"/>
        <w:szCs w:val="22"/>
      </w:rPr>
    </w:pPr>
    <w:r>
      <w:rPr>
        <w:noProof/>
      </w:rPr>
      <w:pict w14:anchorId="53C9FF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17367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14158B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2F558E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961138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C37DC7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610BB2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AE9D5A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09B7F" w14:textId="0FC77F67" w:rsidR="00894CDB" w:rsidRDefault="00052B05">
    <w:pPr>
      <w:pStyle w:val="Header"/>
    </w:pPr>
    <w:r>
      <w:rPr>
        <w:noProof/>
      </w:rPr>
      <w:pict w14:anchorId="6C623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17367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11B09" w14:textId="00961253" w:rsidR="00894CDB" w:rsidRDefault="00052B05">
    <w:pPr>
      <w:pStyle w:val="Header"/>
    </w:pPr>
    <w:r>
      <w:rPr>
        <w:noProof/>
      </w:rPr>
      <w:pict w14:anchorId="3AB659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17367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F434A" w14:textId="341F4B74" w:rsidR="00894CDB" w:rsidRDefault="00052B05">
    <w:pPr>
      <w:pStyle w:val="Header"/>
    </w:pPr>
    <w:r>
      <w:rPr>
        <w:noProof/>
      </w:rPr>
      <w:pict w14:anchorId="59D3F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17367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 w:numId="31">
    <w:abstractNumId w:val="19"/>
  </w:num>
  <w:num w:numId="32">
    <w:abstractNumId w:val="19"/>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23F8"/>
    <w:rsid w:val="00030174"/>
    <w:rsid w:val="0004579C"/>
    <w:rsid w:val="00052B05"/>
    <w:rsid w:val="00071074"/>
    <w:rsid w:val="000933A5"/>
    <w:rsid w:val="000A2287"/>
    <w:rsid w:val="000A47FA"/>
    <w:rsid w:val="000A57B2"/>
    <w:rsid w:val="000A65D3"/>
    <w:rsid w:val="000B1E33"/>
    <w:rsid w:val="000D35FC"/>
    <w:rsid w:val="000D689F"/>
    <w:rsid w:val="000E28F0"/>
    <w:rsid w:val="000E7B7B"/>
    <w:rsid w:val="000E7D62"/>
    <w:rsid w:val="00103357"/>
    <w:rsid w:val="00123C9F"/>
    <w:rsid w:val="00126190"/>
    <w:rsid w:val="00130F17"/>
    <w:rsid w:val="001320BF"/>
    <w:rsid w:val="00163BC4"/>
    <w:rsid w:val="00191062"/>
    <w:rsid w:val="00192B72"/>
    <w:rsid w:val="001A29D8"/>
    <w:rsid w:val="001A5CAA"/>
    <w:rsid w:val="001B0427"/>
    <w:rsid w:val="001B2D37"/>
    <w:rsid w:val="001D3A51"/>
    <w:rsid w:val="001D53FD"/>
    <w:rsid w:val="001E10D2"/>
    <w:rsid w:val="001E25B4"/>
    <w:rsid w:val="001E44FE"/>
    <w:rsid w:val="00200595"/>
    <w:rsid w:val="00204835"/>
    <w:rsid w:val="00231920"/>
    <w:rsid w:val="0023195C"/>
    <w:rsid w:val="0024282C"/>
    <w:rsid w:val="002460DC"/>
    <w:rsid w:val="00250985"/>
    <w:rsid w:val="00250F55"/>
    <w:rsid w:val="00252455"/>
    <w:rsid w:val="002556F6"/>
    <w:rsid w:val="00282292"/>
    <w:rsid w:val="00283105"/>
    <w:rsid w:val="00284C4C"/>
    <w:rsid w:val="00287E68"/>
    <w:rsid w:val="00294CCF"/>
    <w:rsid w:val="00296529"/>
    <w:rsid w:val="002B27FB"/>
    <w:rsid w:val="002B685A"/>
    <w:rsid w:val="002C499A"/>
    <w:rsid w:val="002C57D2"/>
    <w:rsid w:val="002E0D56"/>
    <w:rsid w:val="00315186"/>
    <w:rsid w:val="0033343E"/>
    <w:rsid w:val="003512C2"/>
    <w:rsid w:val="00371FB6"/>
    <w:rsid w:val="003763C1"/>
    <w:rsid w:val="00376BBE"/>
    <w:rsid w:val="0039224F"/>
    <w:rsid w:val="003A0795"/>
    <w:rsid w:val="003A43A4"/>
    <w:rsid w:val="003A7E18"/>
    <w:rsid w:val="003C3871"/>
    <w:rsid w:val="003C4C86"/>
    <w:rsid w:val="003C6258"/>
    <w:rsid w:val="003C709B"/>
    <w:rsid w:val="003D5DD9"/>
    <w:rsid w:val="003E2904"/>
    <w:rsid w:val="003E5E6F"/>
    <w:rsid w:val="003F406D"/>
    <w:rsid w:val="00401927"/>
    <w:rsid w:val="0041027F"/>
    <w:rsid w:val="00412475"/>
    <w:rsid w:val="00423789"/>
    <w:rsid w:val="0042554C"/>
    <w:rsid w:val="00440F43"/>
    <w:rsid w:val="00441B6F"/>
    <w:rsid w:val="00446221"/>
    <w:rsid w:val="00450E62"/>
    <w:rsid w:val="004539DB"/>
    <w:rsid w:val="00460320"/>
    <w:rsid w:val="00463192"/>
    <w:rsid w:val="00471A80"/>
    <w:rsid w:val="00494857"/>
    <w:rsid w:val="004A407D"/>
    <w:rsid w:val="004D305E"/>
    <w:rsid w:val="004D4277"/>
    <w:rsid w:val="004E1143"/>
    <w:rsid w:val="00502516"/>
    <w:rsid w:val="00505F06"/>
    <w:rsid w:val="00506828"/>
    <w:rsid w:val="0053056E"/>
    <w:rsid w:val="005422CF"/>
    <w:rsid w:val="00554FDA"/>
    <w:rsid w:val="00562420"/>
    <w:rsid w:val="00583457"/>
    <w:rsid w:val="005C784C"/>
    <w:rsid w:val="005D17F6"/>
    <w:rsid w:val="005D5B10"/>
    <w:rsid w:val="005E25FE"/>
    <w:rsid w:val="005E3239"/>
    <w:rsid w:val="005E5539"/>
    <w:rsid w:val="00602BF5"/>
    <w:rsid w:val="00617FDD"/>
    <w:rsid w:val="00633614"/>
    <w:rsid w:val="00633F68"/>
    <w:rsid w:val="00636EB2"/>
    <w:rsid w:val="006375B8"/>
    <w:rsid w:val="006530D6"/>
    <w:rsid w:val="00654A2E"/>
    <w:rsid w:val="0066510A"/>
    <w:rsid w:val="00673F9F"/>
    <w:rsid w:val="00680688"/>
    <w:rsid w:val="00686953"/>
    <w:rsid w:val="00687DEA"/>
    <w:rsid w:val="00687E67"/>
    <w:rsid w:val="006967F7"/>
    <w:rsid w:val="006A250C"/>
    <w:rsid w:val="006B21D3"/>
    <w:rsid w:val="006B57D0"/>
    <w:rsid w:val="006D30FF"/>
    <w:rsid w:val="006D6940"/>
    <w:rsid w:val="006F11EC"/>
    <w:rsid w:val="0070082C"/>
    <w:rsid w:val="00707B7C"/>
    <w:rsid w:val="00707E94"/>
    <w:rsid w:val="00725CCA"/>
    <w:rsid w:val="007369E6"/>
    <w:rsid w:val="00746E59"/>
    <w:rsid w:val="00754C9A"/>
    <w:rsid w:val="0075599A"/>
    <w:rsid w:val="00760924"/>
    <w:rsid w:val="00761D52"/>
    <w:rsid w:val="0077749E"/>
    <w:rsid w:val="00781C9A"/>
    <w:rsid w:val="00790ADA"/>
    <w:rsid w:val="007D0D15"/>
    <w:rsid w:val="007D2288"/>
    <w:rsid w:val="007E088F"/>
    <w:rsid w:val="007F0BFA"/>
    <w:rsid w:val="007F7B32"/>
    <w:rsid w:val="00804BC2"/>
    <w:rsid w:val="0081431A"/>
    <w:rsid w:val="0083216F"/>
    <w:rsid w:val="00842590"/>
    <w:rsid w:val="00860000"/>
    <w:rsid w:val="0086276D"/>
    <w:rsid w:val="00863BD3"/>
    <w:rsid w:val="008641ED"/>
    <w:rsid w:val="00866D66"/>
    <w:rsid w:val="008671C6"/>
    <w:rsid w:val="00875803"/>
    <w:rsid w:val="00894CDB"/>
    <w:rsid w:val="00896DC6"/>
    <w:rsid w:val="008B459E"/>
    <w:rsid w:val="008D5460"/>
    <w:rsid w:val="008E13AE"/>
    <w:rsid w:val="008E1506"/>
    <w:rsid w:val="008E710C"/>
    <w:rsid w:val="008F3988"/>
    <w:rsid w:val="008F69D6"/>
    <w:rsid w:val="00902823"/>
    <w:rsid w:val="00915CA6"/>
    <w:rsid w:val="00926E36"/>
    <w:rsid w:val="00927834"/>
    <w:rsid w:val="009402C1"/>
    <w:rsid w:val="00944955"/>
    <w:rsid w:val="009500A6"/>
    <w:rsid w:val="00957C18"/>
    <w:rsid w:val="00964E4D"/>
    <w:rsid w:val="009659BA"/>
    <w:rsid w:val="00982611"/>
    <w:rsid w:val="00983040"/>
    <w:rsid w:val="009A0408"/>
    <w:rsid w:val="009B3FB9"/>
    <w:rsid w:val="009B51B0"/>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C73B1"/>
    <w:rsid w:val="00AE008F"/>
    <w:rsid w:val="00AE7C6E"/>
    <w:rsid w:val="00B01FCD"/>
    <w:rsid w:val="00B1776C"/>
    <w:rsid w:val="00B33F5A"/>
    <w:rsid w:val="00B34DE9"/>
    <w:rsid w:val="00B416A9"/>
    <w:rsid w:val="00B52583"/>
    <w:rsid w:val="00B52896"/>
    <w:rsid w:val="00B528E4"/>
    <w:rsid w:val="00B81B36"/>
    <w:rsid w:val="00B95236"/>
    <w:rsid w:val="00B96BD9"/>
    <w:rsid w:val="00BA1B01"/>
    <w:rsid w:val="00BA2641"/>
    <w:rsid w:val="00BB37AA"/>
    <w:rsid w:val="00BC53A0"/>
    <w:rsid w:val="00BE12CF"/>
    <w:rsid w:val="00BE62AD"/>
    <w:rsid w:val="00BF121F"/>
    <w:rsid w:val="00BF1F80"/>
    <w:rsid w:val="00C03FC3"/>
    <w:rsid w:val="00C16631"/>
    <w:rsid w:val="00C166EF"/>
    <w:rsid w:val="00C17EB0"/>
    <w:rsid w:val="00C27F5F"/>
    <w:rsid w:val="00C30A0F"/>
    <w:rsid w:val="00C37E61"/>
    <w:rsid w:val="00C63651"/>
    <w:rsid w:val="00C7027E"/>
    <w:rsid w:val="00C70F1B"/>
    <w:rsid w:val="00C71A47"/>
    <w:rsid w:val="00C7464C"/>
    <w:rsid w:val="00C85588"/>
    <w:rsid w:val="00C97266"/>
    <w:rsid w:val="00CA1BAD"/>
    <w:rsid w:val="00CB4C51"/>
    <w:rsid w:val="00CC0394"/>
    <w:rsid w:val="00CC1C87"/>
    <w:rsid w:val="00CD6755"/>
    <w:rsid w:val="00CD6856"/>
    <w:rsid w:val="00CE0089"/>
    <w:rsid w:val="00CE793C"/>
    <w:rsid w:val="00CF193C"/>
    <w:rsid w:val="00D04F0B"/>
    <w:rsid w:val="00D11660"/>
    <w:rsid w:val="00D173F1"/>
    <w:rsid w:val="00D2606A"/>
    <w:rsid w:val="00D66178"/>
    <w:rsid w:val="00D74CB0"/>
    <w:rsid w:val="00D8295D"/>
    <w:rsid w:val="00D8439A"/>
    <w:rsid w:val="00DC2A65"/>
    <w:rsid w:val="00DE15F0"/>
    <w:rsid w:val="00DE5663"/>
    <w:rsid w:val="00DE78AA"/>
    <w:rsid w:val="00E053D0"/>
    <w:rsid w:val="00E15994"/>
    <w:rsid w:val="00E266F2"/>
    <w:rsid w:val="00E3114E"/>
    <w:rsid w:val="00E31A70"/>
    <w:rsid w:val="00E35B02"/>
    <w:rsid w:val="00E40CD1"/>
    <w:rsid w:val="00E4121E"/>
    <w:rsid w:val="00E44192"/>
    <w:rsid w:val="00E64931"/>
    <w:rsid w:val="00E66496"/>
    <w:rsid w:val="00E66B35"/>
    <w:rsid w:val="00E66E10"/>
    <w:rsid w:val="00E769F6"/>
    <w:rsid w:val="00E8289D"/>
    <w:rsid w:val="00E8407C"/>
    <w:rsid w:val="00E84F3C"/>
    <w:rsid w:val="00E87463"/>
    <w:rsid w:val="00E87A7F"/>
    <w:rsid w:val="00EA012C"/>
    <w:rsid w:val="00EA3D90"/>
    <w:rsid w:val="00EC6A55"/>
    <w:rsid w:val="00ED0288"/>
    <w:rsid w:val="00EE2647"/>
    <w:rsid w:val="00EE52CB"/>
    <w:rsid w:val="00EF581D"/>
    <w:rsid w:val="00EF7FD8"/>
    <w:rsid w:val="00F06F59"/>
    <w:rsid w:val="00F0770C"/>
    <w:rsid w:val="00F17988"/>
    <w:rsid w:val="00F469F0"/>
    <w:rsid w:val="00F53273"/>
    <w:rsid w:val="00F57FCB"/>
    <w:rsid w:val="00F70808"/>
    <w:rsid w:val="00F755E4"/>
    <w:rsid w:val="00F77D02"/>
    <w:rsid w:val="00FB014A"/>
    <w:rsid w:val="00FB3A86"/>
    <w:rsid w:val="00FD36C8"/>
    <w:rsid w:val="00FD54E1"/>
    <w:rsid w:val="00FE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0AA90A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Caption">
    <w:name w:val="caption"/>
    <w:basedOn w:val="Normal"/>
    <w:next w:val="Normal"/>
    <w:rsid w:val="00B528E4"/>
    <w:pPr>
      <w:suppressAutoHyphens/>
      <w:autoSpaceDN w:val="0"/>
      <w:spacing w:after="200"/>
      <w:textAlignment w:val="baseline"/>
    </w:pPr>
    <w:rPr>
      <w:rFonts w:ascii="Calibri" w:eastAsia="Calibri" w:hAnsi="Calibri"/>
      <w:i/>
      <w:iCs/>
      <w:color w:val="44546A"/>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x.doi.org/10.17352/2455-815X.000195"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doi.org/10.17311/tbs.2025.69.79"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doi.org/10.1080/23311932.2020.17526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80/15427528.2022.2158979"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dx.doi.org/10.26832/24566632.2024.0903029" TargetMode="Externa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rjas.org"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82420-1380-484F-B628-EED0B0962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961</TotalTime>
  <Pages>16</Pages>
  <Words>6614</Words>
  <Characters>37705</Characters>
  <Application>Microsoft Office Word</Application>
  <DocSecurity>0</DocSecurity>
  <Lines>314</Lines>
  <Paragraphs>88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44231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16</cp:revision>
  <cp:lastPrinted>2025-07-26T09:41:00Z</cp:lastPrinted>
  <dcterms:created xsi:type="dcterms:W3CDTF">2025-07-20T13:48:00Z</dcterms:created>
  <dcterms:modified xsi:type="dcterms:W3CDTF">2025-08-01T10:58:00Z</dcterms:modified>
</cp:coreProperties>
</file>