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22AB" w14:textId="046541C3" w:rsidR="65EC6E5E" w:rsidRDefault="00287EC0" w:rsidP="65EC6E5E">
      <w:pPr>
        <w:jc w:val="center"/>
        <w:rPr>
          <w:rFonts w:ascii="Times New Roman" w:eastAsia="Times New Roman" w:hAnsi="Times New Roman" w:cs="Times New Roman"/>
          <w:b/>
          <w:bCs/>
          <w:sz w:val="20"/>
          <w:szCs w:val="20"/>
        </w:rPr>
      </w:pPr>
      <w:r w:rsidRPr="00287EC0">
        <w:rPr>
          <w:rFonts w:ascii="Times New Roman" w:eastAsia="Times New Roman" w:hAnsi="Times New Roman" w:cs="Times New Roman"/>
          <w:b/>
          <w:bCs/>
          <w:sz w:val="20"/>
          <w:szCs w:val="20"/>
          <w:highlight w:val="yellow"/>
        </w:rPr>
        <w:t>Characteristics and interactions of Esmethadone at patients with major depressive disorder</w:t>
      </w:r>
    </w:p>
    <w:p w14:paraId="5A31BB91" w14:textId="77777777" w:rsidR="00952A62" w:rsidRDefault="00952A62" w:rsidP="65EC6E5E">
      <w:pPr>
        <w:jc w:val="center"/>
        <w:rPr>
          <w:rFonts w:ascii="Times New Roman" w:eastAsia="Times New Roman" w:hAnsi="Times New Roman" w:cs="Times New Roman"/>
          <w:b/>
          <w:bCs/>
          <w:sz w:val="20"/>
          <w:szCs w:val="20"/>
        </w:rPr>
      </w:pPr>
    </w:p>
    <w:p w14:paraId="205010BE" w14:textId="74091331" w:rsidR="524733CC" w:rsidRDefault="524733CC"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Abstract</w:t>
      </w:r>
    </w:p>
    <w:p w14:paraId="6A217065" w14:textId="3B988FD6" w:rsidR="524733CC" w:rsidRPr="00287EC0" w:rsidRDefault="524733CC" w:rsidP="65EC6E5E">
      <w:r w:rsidRPr="65EC6E5E">
        <w:rPr>
          <w:rFonts w:ascii="Times New Roman" w:eastAsia="Times New Roman" w:hAnsi="Times New Roman" w:cs="Times New Roman"/>
          <w:sz w:val="20"/>
          <w:szCs w:val="20"/>
        </w:rPr>
        <w:t>Major Depressive Disorder (MDD) affects approximately 280 million people globally, with current treatments showing significant limitations</w:t>
      </w:r>
      <w:r w:rsidR="00E02FE7">
        <w:rPr>
          <w:rFonts w:ascii="Times New Roman" w:eastAsia="Times New Roman" w:hAnsi="Times New Roman" w:cs="Times New Roman"/>
          <w:sz w:val="20"/>
          <w:szCs w:val="20"/>
        </w:rPr>
        <w:t>,</w:t>
      </w:r>
      <w:r w:rsidRPr="65EC6E5E">
        <w:rPr>
          <w:rFonts w:ascii="Times New Roman" w:eastAsia="Times New Roman" w:hAnsi="Times New Roman" w:cs="Times New Roman"/>
          <w:sz w:val="20"/>
          <w:szCs w:val="20"/>
        </w:rPr>
        <w:t xml:space="preserve"> including delayed onset of action, low remission rates, and troublesome side effects. </w:t>
      </w:r>
      <w:r w:rsidR="00852B19" w:rsidRPr="00287EC0">
        <w:rPr>
          <w:rFonts w:ascii="Times New Roman" w:eastAsia="Times New Roman" w:hAnsi="Times New Roman" w:cs="Times New Roman"/>
          <w:sz w:val="20"/>
          <w:szCs w:val="20"/>
          <w:highlight w:val="yellow"/>
        </w:rPr>
        <w:t>Esmethadone (REL-1017, d-methadone) has emerged as a promising agent for MDD, functioning primarily as an N-methyl-D-aspartate (NMDA) receptor antagonist with minimal opioid receptor activity</w:t>
      </w:r>
      <w:r w:rsidR="00852B19">
        <w:rPr>
          <w:rFonts w:ascii="Times New Roman" w:eastAsia="Times New Roman" w:hAnsi="Times New Roman" w:cs="Times New Roman"/>
          <w:sz w:val="20"/>
          <w:szCs w:val="20"/>
        </w:rPr>
        <w:t>.</w:t>
      </w:r>
      <w:r w:rsidR="00852B19" w:rsidRPr="00852B19">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This review examines esmethadone (REL-1017), a novel glutamatergic modulator functioning primarily as an N-methyl-D-aspartate (NMDA) receptor antagonist with minimal opioid receptor activity. Unlike conventional antidepressants, esmethadone demonstrates </w:t>
      </w:r>
      <w:r w:rsidR="00E02FE7" w:rsidRPr="00287EC0">
        <w:rPr>
          <w:rFonts w:ascii="Times New Roman" w:eastAsia="Times New Roman" w:hAnsi="Times New Roman" w:cs="Times New Roman"/>
          <w:sz w:val="20"/>
          <w:szCs w:val="20"/>
          <w:highlight w:val="yellow"/>
        </w:rPr>
        <w:t>a</w:t>
      </w:r>
      <w:r w:rsidR="00E02FE7">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rapid onset of antidepressant effects within days rather than weeks. Clinical evidence from Phase 2 and 3 trials suggests promising efficacy as both monotherapy and adjunctive treatment, with significant reductions in depression severity compared to placebo. Esmethadone offers potential advantages over both traditional antidepressants (faster onset, different side effect profile) and other rapid-acting agents like ketamine (oral administration, minimal dissociative effects, no monitoring requirements). </w:t>
      </w:r>
      <w:r w:rsidR="00852B19" w:rsidRPr="00287EC0">
        <w:rPr>
          <w:rFonts w:ascii="Times New Roman" w:eastAsia="Times New Roman" w:hAnsi="Times New Roman" w:cs="Times New Roman"/>
          <w:sz w:val="20"/>
          <w:szCs w:val="20"/>
          <w:highlight w:val="yellow"/>
        </w:rPr>
        <w:t>For patients requiring more rapid response than traditional antidepressants provide but unable or unwilling to undergo ketamine or esketamine treatment, esmethadone may represent a valuable option</w:t>
      </w:r>
      <w:r w:rsidR="00852B19" w:rsidRPr="00287EC0">
        <w:rPr>
          <w:rFonts w:ascii="Times New Roman" w:eastAsia="Times New Roman" w:hAnsi="Times New Roman" w:cs="Times New Roman"/>
          <w:sz w:val="20"/>
          <w:szCs w:val="20"/>
          <w:highlight w:val="yellow"/>
        </w:rPr>
        <w:t>.</w:t>
      </w:r>
      <w:r w:rsidR="00852B19">
        <w:rPr>
          <w:rFonts w:ascii="Times New Roman" w:eastAsia="Times New Roman" w:hAnsi="Times New Roman" w:cs="Times New Roman"/>
          <w:sz w:val="20"/>
          <w:szCs w:val="20"/>
        </w:rPr>
        <w:t xml:space="preserve"> </w:t>
      </w:r>
      <w:r w:rsidR="00852B19" w:rsidRPr="00287EC0">
        <w:rPr>
          <w:rFonts w:ascii="Times New Roman" w:eastAsia="Times New Roman" w:hAnsi="Times New Roman" w:cs="Times New Roman"/>
          <w:sz w:val="20"/>
          <w:szCs w:val="20"/>
          <w:highlight w:val="yellow"/>
        </w:rPr>
        <w:t xml:space="preserve">Notably, esmethadone’s oral administration and minimal dissociative effects make it a compelling outpatient alternative to ketamine-based </w:t>
      </w:r>
      <w:proofErr w:type="gramStart"/>
      <w:r w:rsidR="00852B19" w:rsidRPr="00287EC0">
        <w:rPr>
          <w:rFonts w:ascii="Times New Roman" w:eastAsia="Times New Roman" w:hAnsi="Times New Roman" w:cs="Times New Roman"/>
          <w:sz w:val="20"/>
          <w:szCs w:val="20"/>
          <w:highlight w:val="yellow"/>
        </w:rPr>
        <w:t>therapies</w:t>
      </w:r>
      <w:r w:rsidR="00852B19">
        <w:rPr>
          <w:rFonts w:ascii="Times New Roman" w:eastAsia="Times New Roman" w:hAnsi="Times New Roman" w:cs="Times New Roman"/>
          <w:sz w:val="20"/>
          <w:szCs w:val="20"/>
        </w:rPr>
        <w:t>.</w:t>
      </w:r>
      <w:r w:rsidR="00852B19" w:rsidRPr="00852B19">
        <w:rPr>
          <w:rFonts w:ascii="Times New Roman" w:eastAsia="Times New Roman" w:hAnsi="Times New Roman" w:cs="Times New Roman"/>
          <w:sz w:val="20"/>
          <w:szCs w:val="20"/>
        </w:rPr>
        <w:t>.</w:t>
      </w:r>
      <w:proofErr w:type="gramEnd"/>
      <w:r w:rsidR="00852B19" w:rsidRPr="00287EC0">
        <w:rPr>
          <w:rFonts w:ascii="Times New Roman" w:eastAsia="Times New Roman" w:hAnsi="Times New Roman" w:cs="Times New Roman"/>
          <w:sz w:val="20"/>
          <w:szCs w:val="20"/>
          <w:highlight w:val="yellow"/>
        </w:rPr>
        <w:t xml:space="preserve">The Phase 3 program for esmethadone, designated RELIANCE, consists of three pivotal trials and an open-label extension study. RELIANCE-I evaluated esmethadone as adjunctive therapy in patients with MDD who had </w:t>
      </w:r>
      <w:r w:rsidR="00852B19" w:rsidRPr="00852B19">
        <w:rPr>
          <w:rFonts w:ascii="Times New Roman" w:eastAsia="Times New Roman" w:hAnsi="Times New Roman" w:cs="Times New Roman"/>
          <w:sz w:val="20"/>
          <w:szCs w:val="20"/>
          <w:highlight w:val="yellow"/>
        </w:rPr>
        <w:t xml:space="preserve">an </w:t>
      </w:r>
      <w:r w:rsidR="00852B19" w:rsidRPr="00287EC0">
        <w:rPr>
          <w:rFonts w:ascii="Times New Roman" w:eastAsia="Times New Roman" w:hAnsi="Times New Roman" w:cs="Times New Roman"/>
          <w:sz w:val="20"/>
          <w:szCs w:val="20"/>
          <w:highlight w:val="yellow"/>
        </w:rPr>
        <w:t>inadequate response to standard antidepressants</w:t>
      </w:r>
      <w:r w:rsidR="00852B19" w:rsidRPr="00287EC0">
        <w:rPr>
          <w:rFonts w:ascii="Times New Roman" w:eastAsia="Times New Roman" w:hAnsi="Times New Roman" w:cs="Times New Roman"/>
          <w:sz w:val="20"/>
          <w:szCs w:val="20"/>
          <w:highlight w:val="yellow"/>
        </w:rPr>
        <w:t xml:space="preserve">. </w:t>
      </w:r>
      <w:r w:rsidR="00852B19" w:rsidRPr="00287EC0">
        <w:rPr>
          <w:rFonts w:ascii="Times New Roman" w:eastAsia="Times New Roman" w:hAnsi="Times New Roman" w:cs="Times New Roman"/>
          <w:sz w:val="20"/>
          <w:szCs w:val="20"/>
          <w:highlight w:val="yellow"/>
        </w:rPr>
        <w:t>RELIANCE-II focused on esmethadone as monotherapy and demonstrated statistically significant improvement in MADRS</w:t>
      </w:r>
      <w:r w:rsidR="00852B19" w:rsidRPr="00287EC0">
        <w:rPr>
          <w:highlight w:val="yellow"/>
        </w:rPr>
        <w:t xml:space="preserve">. </w:t>
      </w:r>
      <w:r w:rsidR="00852B19" w:rsidRPr="00287EC0">
        <w:rPr>
          <w:rFonts w:ascii="Times New Roman" w:eastAsia="Times New Roman" w:hAnsi="Times New Roman" w:cs="Times New Roman"/>
          <w:sz w:val="20"/>
          <w:szCs w:val="20"/>
          <w:highlight w:val="yellow"/>
        </w:rPr>
        <w:t>RELIANCE-III, still ongoing as of October 2024, is evaluating esmethadone specifically in patients with TRD, with a longer treatment duration (8 weeks) to assess sustained efficacy in this difficult-to-treat population. The RELIANCE-OLE (open-label extension) study is providing long-term safety and efficacy data.</w:t>
      </w:r>
      <w:r w:rsidR="00852B19">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With a </w:t>
      </w:r>
      <w:r w:rsidR="00E02FE7" w:rsidRPr="00287EC0">
        <w:rPr>
          <w:rFonts w:ascii="Times New Roman" w:eastAsia="Times New Roman" w:hAnsi="Times New Roman" w:cs="Times New Roman"/>
          <w:sz w:val="20"/>
          <w:szCs w:val="20"/>
          <w:highlight w:val="yellow"/>
        </w:rPr>
        <w:t>favourable</w:t>
      </w:r>
      <w:r w:rsidR="00E02FE7"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tolerability profile and once-daily oral dosing, esmethadone may represent an important therapeutic advance for MDD patients, particularly those with inadequate response to conventional treatments. Regulatory submissions are anticipated in early 2025, with ongoing research addressing long-term efficacy, safety in special populations, and potential applications beyond MDD.</w:t>
      </w:r>
      <w:r w:rsidR="00852B19">
        <w:rPr>
          <w:rFonts w:ascii="Times New Roman" w:eastAsia="Times New Roman" w:hAnsi="Times New Roman" w:cs="Times New Roman"/>
          <w:sz w:val="20"/>
          <w:szCs w:val="20"/>
        </w:rPr>
        <w:t xml:space="preserve"> </w:t>
      </w:r>
      <w:r w:rsidR="00852B19" w:rsidRPr="00287EC0">
        <w:rPr>
          <w:rFonts w:ascii="Times New Roman" w:eastAsia="Times New Roman" w:hAnsi="Times New Roman" w:cs="Times New Roman"/>
          <w:sz w:val="20"/>
          <w:szCs w:val="20"/>
          <w:highlight w:val="yellow"/>
        </w:rPr>
        <w:t>Further research addressing the identified knowledge gaps will help optimize optimise esmethadone's use and maximize maximise its potential benefit for patients with this disabling psychiatric condition.</w:t>
      </w:r>
      <w:r w:rsidR="00852B19">
        <w:rPr>
          <w:rFonts w:ascii="Times New Roman" w:eastAsia="Times New Roman" w:hAnsi="Times New Roman" w:cs="Times New Roman"/>
          <w:sz w:val="20"/>
          <w:szCs w:val="20"/>
        </w:rPr>
        <w:t xml:space="preserve"> </w:t>
      </w:r>
    </w:p>
    <w:p w14:paraId="44F60E60" w14:textId="4CED5020"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Introduction</w:t>
      </w:r>
    </w:p>
    <w:p w14:paraId="7A988537" w14:textId="405626F6" w:rsidR="498793F8" w:rsidRDefault="00A36A9F" w:rsidP="65EC6E5E">
      <w:pPr>
        <w:rPr>
          <w:rFonts w:ascii="Times New Roman" w:eastAsia="Times New Roman" w:hAnsi="Times New Roman" w:cs="Times New Roman"/>
          <w:sz w:val="20"/>
          <w:szCs w:val="20"/>
        </w:rPr>
      </w:pPr>
      <w:r w:rsidRPr="00287EC0">
        <w:rPr>
          <w:rFonts w:ascii="Times New Roman" w:eastAsia="Times New Roman" w:hAnsi="Times New Roman" w:cs="Times New Roman"/>
          <w:sz w:val="20"/>
          <w:szCs w:val="20"/>
          <w:highlight w:val="yellow"/>
        </w:rPr>
        <w:t xml:space="preserve">Major depressive disorder (MDD) is </w:t>
      </w:r>
      <w:r w:rsidRPr="00287EC0">
        <w:rPr>
          <w:rFonts w:ascii="Times New Roman" w:eastAsia="Times New Roman" w:hAnsi="Times New Roman" w:cs="Times New Roman"/>
          <w:sz w:val="20"/>
          <w:szCs w:val="20"/>
          <w:highlight w:val="yellow"/>
        </w:rPr>
        <w:t>characterised</w:t>
      </w:r>
      <w:r w:rsidRPr="00287EC0">
        <w:rPr>
          <w:rFonts w:ascii="Times New Roman" w:eastAsia="Times New Roman" w:hAnsi="Times New Roman" w:cs="Times New Roman"/>
          <w:sz w:val="20"/>
          <w:szCs w:val="20"/>
          <w:highlight w:val="yellow"/>
        </w:rPr>
        <w:t xml:space="preserve"> by persistent depressed mood, loss of interest or pleasure in previously enjoyable activities, recurrent thoughts of death, and physical and cognitive symptoms. People with MDD can have reduced quality of life owing to the disorder itself as well as related medical comorbidities, social factors, and impaired functional outcomes. MDD is a complex disorder that cannot be fully explained by any one single established biological or environmental pathway</w:t>
      </w:r>
      <w:r w:rsidRPr="00287EC0">
        <w:rPr>
          <w:rFonts w:ascii="Times New Roman" w:eastAsia="Times New Roman" w:hAnsi="Times New Roman" w:cs="Times New Roman"/>
          <w:sz w:val="20"/>
          <w:szCs w:val="20"/>
          <w:highlight w:val="yellow"/>
        </w:rPr>
        <w:t xml:space="preserve"> </w:t>
      </w:r>
      <w:r w:rsidRPr="00287EC0">
        <w:rPr>
          <w:rFonts w:ascii="Times New Roman" w:eastAsia="Times New Roman" w:hAnsi="Times New Roman" w:cs="Times New Roman"/>
          <w:sz w:val="20"/>
          <w:szCs w:val="20"/>
          <w:highlight w:val="yellow"/>
        </w:rPr>
        <w:t>(Marx et al., 2023</w:t>
      </w:r>
      <w:r w:rsidRPr="00A36A9F">
        <w:rPr>
          <w:rFonts w:ascii="Times New Roman" w:eastAsia="Times New Roman" w:hAnsi="Times New Roman" w:cs="Times New Roman"/>
          <w:sz w:val="20"/>
          <w:szCs w:val="20"/>
          <w:highlight w:val="yellow"/>
        </w:rPr>
        <w:t xml:space="preserve">; </w:t>
      </w:r>
      <w:r w:rsidRPr="00287EC0">
        <w:rPr>
          <w:rFonts w:ascii="Times New Roman" w:eastAsia="Times New Roman" w:hAnsi="Times New Roman" w:cs="Times New Roman"/>
          <w:sz w:val="20"/>
          <w:szCs w:val="20"/>
          <w:highlight w:val="yellow"/>
        </w:rPr>
        <w:t>Cui et al., 2024).</w:t>
      </w:r>
      <w:r w:rsidRPr="00A36A9F">
        <w:rPr>
          <w:rFonts w:ascii="Times New Roman" w:eastAsia="Times New Roman" w:hAnsi="Times New Roman" w:cs="Times New Roman"/>
          <w:sz w:val="20"/>
          <w:szCs w:val="20"/>
        </w:rPr>
        <w:t xml:space="preserve"> </w:t>
      </w:r>
      <w:r w:rsidR="498793F8" w:rsidRPr="65EC6E5E">
        <w:rPr>
          <w:rFonts w:ascii="Times New Roman" w:eastAsia="Times New Roman" w:hAnsi="Times New Roman" w:cs="Times New Roman"/>
          <w:sz w:val="20"/>
          <w:szCs w:val="20"/>
        </w:rPr>
        <w:t>MDD affects approximately 280 million people globally and represents a leading cause of disability [1]. Despite numerous available pharmacological interventions, current treatments remain inadequate for many patients. Conventional antidepressants typically require 4-6 weeks for therapeutic efficacy, achieve remission in only 30-40% of patients, and frequently cause side effects leading to discontinuation [2,3]. Treatment-resistant depression (TRD), affecting approximately one-third of MDD patients, highlights the urgent need for novel therapeutic approaches</w:t>
      </w:r>
      <w:r w:rsidR="1F7BB6A5" w:rsidRPr="65EC6E5E">
        <w:rPr>
          <w:rFonts w:ascii="Times New Roman" w:eastAsia="Times New Roman" w:hAnsi="Times New Roman" w:cs="Times New Roman"/>
          <w:sz w:val="20"/>
          <w:szCs w:val="20"/>
        </w:rPr>
        <w:t xml:space="preserve"> </w:t>
      </w:r>
      <w:r w:rsidR="498793F8" w:rsidRPr="65EC6E5E">
        <w:rPr>
          <w:rFonts w:ascii="Times New Roman" w:eastAsia="Times New Roman" w:hAnsi="Times New Roman" w:cs="Times New Roman"/>
          <w:sz w:val="20"/>
          <w:szCs w:val="20"/>
        </w:rPr>
        <w:t>[4].</w:t>
      </w:r>
    </w:p>
    <w:p w14:paraId="08F1EA3F" w14:textId="6798FD69"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Esmethadone (REL-1017, d-methadone) has emerged as a promising agent for MDD, functioning primarily as an N-methyl-D-aspartate (NMDA) receptor antagonist with minimal opioid receptor activity</w:t>
      </w:r>
      <w:r w:rsidR="3DA79DE7"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[5]. </w:t>
      </w:r>
      <w:r w:rsidR="00A36A9F" w:rsidRPr="00287EC0">
        <w:rPr>
          <w:rFonts w:ascii="Times New Roman" w:eastAsia="Times New Roman" w:hAnsi="Times New Roman" w:cs="Times New Roman"/>
          <w:sz w:val="20"/>
          <w:szCs w:val="20"/>
          <w:highlight w:val="yellow"/>
        </w:rPr>
        <w:t xml:space="preserve">Esmethadone is the dextro-isomer of racemic methadone, distinguished by its non-opioid activity. Unlike its counterpart levomethadone, </w:t>
      </w:r>
      <w:r w:rsidR="00A36A9F" w:rsidRPr="00287EC0">
        <w:rPr>
          <w:rFonts w:ascii="Times New Roman" w:eastAsia="Times New Roman" w:hAnsi="Times New Roman" w:cs="Times New Roman"/>
          <w:sz w:val="20"/>
          <w:szCs w:val="20"/>
          <w:highlight w:val="yellow"/>
        </w:rPr>
        <w:lastRenderedPageBreak/>
        <w:t>which contributes significantly to the opioid effects of racemic methadone, esmethadone exhibits a markedly lower affinity for mu-opioid receptors, rendering it inactive in producing typical opioid effects</w:t>
      </w:r>
      <w:r w:rsidR="00852B19" w:rsidRPr="00287EC0">
        <w:rPr>
          <w:rFonts w:ascii="Times New Roman" w:eastAsia="Times New Roman" w:hAnsi="Times New Roman" w:cs="Times New Roman"/>
          <w:sz w:val="20"/>
          <w:szCs w:val="20"/>
          <w:highlight w:val="yellow"/>
        </w:rPr>
        <w:t xml:space="preserve"> </w:t>
      </w:r>
      <w:r w:rsidR="00852B19" w:rsidRPr="00287EC0">
        <w:rPr>
          <w:rFonts w:ascii="Times New Roman" w:eastAsia="Times New Roman" w:hAnsi="Times New Roman" w:cs="Times New Roman"/>
          <w:sz w:val="20"/>
          <w:szCs w:val="20"/>
          <w:highlight w:val="yellow"/>
        </w:rPr>
        <w:t>(Zhang et al., 2025)</w:t>
      </w:r>
      <w:r w:rsidR="00A36A9F" w:rsidRPr="00287EC0">
        <w:rPr>
          <w:rFonts w:ascii="Times New Roman" w:eastAsia="Times New Roman" w:hAnsi="Times New Roman" w:cs="Times New Roman"/>
          <w:sz w:val="20"/>
          <w:szCs w:val="20"/>
          <w:highlight w:val="yellow"/>
        </w:rPr>
        <w:t>.</w:t>
      </w:r>
      <w:r w:rsidR="00A36A9F">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This unique pharmacological profile positions esmethadone within the field of glutamatergic modulators for depression, alongside ketamine and esketamine. Esmethadone was specifically developed by isolating the d-isomer of methadone to retain NMDA antagonism while reducing μ-opioid receptor activity</w:t>
      </w:r>
      <w:r w:rsidR="7C77B576"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[6].</w:t>
      </w:r>
    </w:p>
    <w:p w14:paraId="44915CE4" w14:textId="442173D3"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Clinical development of esmethadone has generated interest due to several potential advantages: oral administration, rapid onset of antidepressant action, </w:t>
      </w:r>
      <w:r w:rsidR="00E02FE7" w:rsidRPr="00287EC0">
        <w:rPr>
          <w:rFonts w:ascii="Times New Roman" w:eastAsia="Times New Roman" w:hAnsi="Times New Roman" w:cs="Times New Roman"/>
          <w:sz w:val="20"/>
          <w:szCs w:val="20"/>
          <w:highlight w:val="yellow"/>
        </w:rPr>
        <w:t>favourable</w:t>
      </w:r>
      <w:r w:rsidR="00E02FE7"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safety profile, and once-daily dosing without intensive monitoring requirements</w:t>
      </w:r>
      <w:r w:rsidR="20E27576"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[7]. This review examines the current state of knowledge regarding esmethadone for MDD treatment.</w:t>
      </w:r>
    </w:p>
    <w:p w14:paraId="77BC2E34" w14:textId="1EFF6DD5"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Background</w:t>
      </w:r>
      <w:r w:rsidR="0BA0C81E" w:rsidRPr="65EC6E5E">
        <w:rPr>
          <w:rFonts w:ascii="Times New Roman" w:eastAsia="Times New Roman" w:hAnsi="Times New Roman" w:cs="Times New Roman"/>
          <w:b/>
          <w:bCs/>
          <w:sz w:val="20"/>
          <w:szCs w:val="20"/>
        </w:rPr>
        <w:t xml:space="preserve"> </w:t>
      </w:r>
    </w:p>
    <w:p w14:paraId="6C856EC2" w14:textId="312ED508"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Contemporary first-line pharmacological interventions for MDD primarily consist of selective serotonin reuptake inhibitors (SSRIs), serotonin-norepinephrine reuptake inhibitors (SNRIs), and atypical antidepressants. These treatments exhibit significant limitations that compromise outcomes for many patients.</w:t>
      </w:r>
    </w:p>
    <w:p w14:paraId="499ADE72" w14:textId="1FEC8679"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The delayed onset of action (4-6 weeks) presents substantial challenges for patients experiencing acute depressive episodes, particularly those with suicidal ideation</w:t>
      </w:r>
      <w:r w:rsidR="23C223C4"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[8]. This therapeutic lag results from gradual neuroplastic changes that occur downstream from the immediate pharmacological effects on monoamine reuptake.</w:t>
      </w:r>
    </w:p>
    <w:p w14:paraId="37BE9A06" w14:textId="29EDDE2B"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Response and remission rates for conventional antidepressants remain suboptimal. Meta-analyses indicate response rates of approximately 50-60% and remission rates of only 30-40%</w:t>
      </w:r>
      <w:r w:rsidR="3A948D3F"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[9]. These modest efficacy rates are further diminished in real-world settings due to adherence barriers and comorbidities.</w:t>
      </w:r>
    </w:p>
    <w:p w14:paraId="23125961" w14:textId="44731190"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Adverse effect profiles</w:t>
      </w:r>
      <w:r w:rsidR="7CCE50A0" w:rsidRPr="65EC6E5E">
        <w:rPr>
          <w:rFonts w:ascii="Times New Roman" w:eastAsia="Times New Roman" w:hAnsi="Times New Roman" w:cs="Times New Roman"/>
          <w:sz w:val="20"/>
          <w:szCs w:val="20"/>
        </w:rPr>
        <w:t xml:space="preserve"> also</w:t>
      </w:r>
      <w:r w:rsidRPr="65EC6E5E">
        <w:rPr>
          <w:rFonts w:ascii="Times New Roman" w:eastAsia="Times New Roman" w:hAnsi="Times New Roman" w:cs="Times New Roman"/>
          <w:sz w:val="20"/>
          <w:szCs w:val="20"/>
        </w:rPr>
        <w:t xml:space="preserve"> significantly impact treatment adherence and quality of life. SSRIs commonly produce sexual dysfunction (40-70% of patients), gastrointestinal disturbances, and sleep disruption</w:t>
      </w:r>
      <w:r w:rsidR="491DF468"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[10]. These side effects contribute to high discontinuation rates, with approximately 30% of patients abandoning treatment within the first month.</w:t>
      </w:r>
    </w:p>
    <w:p w14:paraId="6157CE2E" w14:textId="4C0B44D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Most concerning is the substantial proportion of patients with TRD—approximately 30-35% of those with MDD fail to achieve remission despite multiple adequate trials of different antidepressant classes</w:t>
      </w:r>
      <w:r w:rsidR="023595E2"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[4]. For these individuals, conventional augmentation strategies offer limited additional benefit while introducing new adverse effect risks.</w:t>
      </w:r>
    </w:p>
    <w:p w14:paraId="02CD5A41" w14:textId="7B323DEC"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The Glutamatergic System in Depression</w:t>
      </w:r>
    </w:p>
    <w:p w14:paraId="6616BD72" w14:textId="2FBDCE30"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The limitations of monoamine-based treatments have prompted a paradigm shift toward investigating the glutamatergic system—the primary excitatory neurotransmitter network in the central nervous system. Substantial evidence now implicates glutamatergic dysfunction in the pathophysiology of mood disorders</w:t>
      </w:r>
      <w:r w:rsidR="108D669C"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[11,12].</w:t>
      </w:r>
    </w:p>
    <w:p w14:paraId="270DB1C4" w14:textId="297A5E5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Studies have revealed several glutamate-related abnormalities in depression, including altered glutamate/glutamine ratios in plasma and cerebrospinal fluid, disrupted expression and function of glutamate receptors, impaired glutamate clearance, and aberrant glutamatergic neurotransmission in key brain regions involved in mood regulation</w:t>
      </w:r>
      <w:r w:rsidR="1C024C9A"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[13].</w:t>
      </w:r>
    </w:p>
    <w:p w14:paraId="65A37DD8" w14:textId="526531EE"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 xml:space="preserve">Neuroimaging studies </w:t>
      </w:r>
      <w:r w:rsidR="00E02FE7" w:rsidRPr="00287EC0">
        <w:rPr>
          <w:rFonts w:ascii="Times New Roman" w:eastAsia="Times New Roman" w:hAnsi="Times New Roman" w:cs="Times New Roman"/>
          <w:sz w:val="20"/>
          <w:szCs w:val="20"/>
          <w:highlight w:val="yellow"/>
        </w:rPr>
        <w:t>utilising</w:t>
      </w:r>
      <w:r w:rsidR="00E02FE7" w:rsidRPr="00287EC0">
        <w:rPr>
          <w:rFonts w:ascii="Times New Roman" w:eastAsia="Times New Roman" w:hAnsi="Times New Roman" w:cs="Times New Roman"/>
          <w:sz w:val="20"/>
          <w:szCs w:val="20"/>
          <w:highlight w:val="yellow"/>
        </w:rPr>
        <w:t xml:space="preserve"> </w:t>
      </w:r>
      <w:r w:rsidRPr="65EC6E5E">
        <w:rPr>
          <w:rFonts w:ascii="Times New Roman" w:eastAsia="Times New Roman" w:hAnsi="Times New Roman" w:cs="Times New Roman"/>
          <w:sz w:val="20"/>
          <w:szCs w:val="20"/>
        </w:rPr>
        <w:t xml:space="preserve">magnetic resonance spectroscopy have demonstrated elevated glutamate levels in </w:t>
      </w:r>
      <w:r w:rsidR="00E02FE7" w:rsidRPr="00287EC0">
        <w:rPr>
          <w:rFonts w:ascii="Times New Roman" w:eastAsia="Times New Roman" w:hAnsi="Times New Roman" w:cs="Times New Roman"/>
          <w:sz w:val="20"/>
          <w:szCs w:val="20"/>
          <w:highlight w:val="yellow"/>
        </w:rPr>
        <w:t xml:space="preserve">the </w:t>
      </w:r>
      <w:r w:rsidRPr="65EC6E5E">
        <w:rPr>
          <w:rFonts w:ascii="Times New Roman" w:eastAsia="Times New Roman" w:hAnsi="Times New Roman" w:cs="Times New Roman"/>
          <w:sz w:val="20"/>
          <w:szCs w:val="20"/>
        </w:rPr>
        <w:t>anterior cingulate cortex and reduced levels in prefrontal regions among individuals with MDD</w:t>
      </w:r>
      <w:r w:rsidR="6C6DA8EF"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[14]. Post-mortem analyses have further revealed reduced expression of NMDA receptor subunits in prefrontal cortex samples from depressed subjects.</w:t>
      </w:r>
    </w:p>
    <w:p w14:paraId="3E762144" w14:textId="55DEE3AF"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The glutamatergic hypothesis of depression posits that excessive glutamatergic activity or inappropriate receptor activation contributes to the neuronal atrophy, reduced neuroplasticity, and network dysfunction observed in depressive states</w:t>
      </w:r>
      <w:r w:rsidR="337FF23E"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[15]. This model aligns with the observed reductions in brain-derived neurotrophic factor (BDNF), dendritic spine density, and synaptic connectivity documented in depression.</w:t>
      </w:r>
    </w:p>
    <w:p w14:paraId="5C9DA8D2" w14:textId="5F551B05"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Emergence of NMDA Receptor Antagonists as Rapid-Acting Antidepressants</w:t>
      </w:r>
    </w:p>
    <w:p w14:paraId="6AA97314" w14:textId="0F394DDB"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discovery that ketamine produces rapid (within hours) and robust antidepressant effects in treatment-resistant patients has </w:t>
      </w:r>
      <w:r w:rsidR="00E02FE7" w:rsidRPr="00287EC0">
        <w:rPr>
          <w:rFonts w:ascii="Times New Roman" w:eastAsia="Times New Roman" w:hAnsi="Times New Roman" w:cs="Times New Roman"/>
          <w:sz w:val="20"/>
          <w:szCs w:val="20"/>
          <w:highlight w:val="yellow"/>
        </w:rPr>
        <w:t>revolutionised</w:t>
      </w:r>
      <w:r w:rsidR="00E02FE7"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depression research</w:t>
      </w:r>
      <w:r w:rsidR="2DA82573"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[16]. This finding established proof-of-concept for glutamatergic modulation as a viable approach for developing rapid-acting antidepressants.</w:t>
      </w:r>
    </w:p>
    <w:p w14:paraId="1B8A1EA7" w14:textId="246C8E98"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proposed mechanism through which NMDA receptor antagonism produces antidepressant effects involves a paradoxical enhancement of glutamatergic </w:t>
      </w:r>
      <w:r w:rsidR="00E02FE7" w:rsidRPr="00287EC0">
        <w:rPr>
          <w:rFonts w:ascii="Times New Roman" w:eastAsia="Times New Roman" w:hAnsi="Times New Roman" w:cs="Times New Roman"/>
          <w:sz w:val="20"/>
          <w:szCs w:val="20"/>
          <w:highlight w:val="yellow"/>
        </w:rPr>
        <w:t>signalling</w:t>
      </w:r>
      <w:r w:rsidRPr="65EC6E5E">
        <w:rPr>
          <w:rFonts w:ascii="Times New Roman" w:eastAsia="Times New Roman" w:hAnsi="Times New Roman" w:cs="Times New Roman"/>
          <w:sz w:val="20"/>
          <w:szCs w:val="20"/>
        </w:rPr>
        <w:t>. By preferentially blocking NMDA receptors on inhibitory GABAergic interneurons, ketamine and similar compounds disinhibit glutamate release, thereby increasing activation of α-amino-3-hydroxy-5-methyl-4-isoxazolepropionic acid (AMPA) receptors on postsynaptic neurons</w:t>
      </w:r>
      <w:r w:rsidR="2D8821A5"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[17]. This AMPA receptor stimulation initiates a cascade of molecular events leading to rapid synaptogenesis and neuroplasticity in key brain circuits.</w:t>
      </w:r>
    </w:p>
    <w:p w14:paraId="294BBDCB" w14:textId="73A7345C"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These neuroplastic changes occur within hours rather than weeks, explaining the rapid onset of antidepressant effects observed with NMDA antagonists compared to traditional agents</w:t>
      </w:r>
      <w:r w:rsidR="492EB766"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[18]. This mechanistic understanding has </w:t>
      </w:r>
      <w:r w:rsidR="00E02FE7" w:rsidRPr="00287EC0">
        <w:rPr>
          <w:rFonts w:ascii="Times New Roman" w:eastAsia="Times New Roman" w:hAnsi="Times New Roman" w:cs="Times New Roman"/>
          <w:sz w:val="20"/>
          <w:szCs w:val="20"/>
          <w:highlight w:val="yellow"/>
        </w:rPr>
        <w:t>catalysed</w:t>
      </w:r>
      <w:r w:rsidR="00E02FE7" w:rsidRPr="00287EC0">
        <w:rPr>
          <w:rFonts w:ascii="Times New Roman" w:eastAsia="Times New Roman" w:hAnsi="Times New Roman" w:cs="Times New Roman"/>
          <w:sz w:val="20"/>
          <w:szCs w:val="20"/>
          <w:highlight w:val="yellow"/>
        </w:rPr>
        <w:t xml:space="preserve"> </w:t>
      </w:r>
      <w:r w:rsidRPr="65EC6E5E">
        <w:rPr>
          <w:rFonts w:ascii="Times New Roman" w:eastAsia="Times New Roman" w:hAnsi="Times New Roman" w:cs="Times New Roman"/>
          <w:sz w:val="20"/>
          <w:szCs w:val="20"/>
        </w:rPr>
        <w:t>a new wave of drug development targeting the glutamatergic system, including the FDA approval of esketamine nasal spray for TRD in 2019.</w:t>
      </w:r>
    </w:p>
    <w:p w14:paraId="0A9E388E" w14:textId="210238E1"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Despite their promise, first-generation NMDA antagonists like ketamine face substantial limitations</w:t>
      </w:r>
      <w:r w:rsidR="00E02FE7">
        <w:rPr>
          <w:rFonts w:ascii="Times New Roman" w:eastAsia="Times New Roman" w:hAnsi="Times New Roman" w:cs="Times New Roman"/>
          <w:sz w:val="20"/>
          <w:szCs w:val="20"/>
        </w:rPr>
        <w:t>,</w:t>
      </w:r>
      <w:r w:rsidRPr="65EC6E5E">
        <w:rPr>
          <w:rFonts w:ascii="Times New Roman" w:eastAsia="Times New Roman" w:hAnsi="Times New Roman" w:cs="Times New Roman"/>
          <w:sz w:val="20"/>
          <w:szCs w:val="20"/>
        </w:rPr>
        <w:t xml:space="preserve"> including dissociative effects, potential for abuse, and required healthcare supervision during administration</w:t>
      </w:r>
      <w:r w:rsidR="0AFFEA4B"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[19]. These drawbacks have stimulated the search for alternative NMDA receptor modulators with improved profiles—leading to the development of compounds like esmethadone.</w:t>
      </w:r>
    </w:p>
    <w:p w14:paraId="3DBFACDB" w14:textId="44C7AD43"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Positioning of Esmethadone within the Therapeutic Landscape</w:t>
      </w:r>
    </w:p>
    <w:p w14:paraId="4ACE29E2" w14:textId="750EF6BC" w:rsidR="66A8DD11" w:rsidRDefault="66A8DD11" w:rsidP="65EC6E5E">
      <w:pPr>
        <w:spacing w:before="240" w:after="240"/>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Esmethadone represents a strategic pharmacological refinement in the field of glutamatergic modulators for depression. Several characteristics position esmethadone as potentially advantageous within the therapeutic landscape. Unlike esketamine</w:t>
      </w:r>
      <w:r w:rsidR="00E02FE7">
        <w:rPr>
          <w:rFonts w:ascii="Times New Roman" w:eastAsia="Times New Roman" w:hAnsi="Times New Roman" w:cs="Times New Roman"/>
          <w:sz w:val="20"/>
          <w:szCs w:val="20"/>
        </w:rPr>
        <w:t>,</w:t>
      </w:r>
      <w:r w:rsidRPr="65EC6E5E">
        <w:rPr>
          <w:rFonts w:ascii="Times New Roman" w:eastAsia="Times New Roman" w:hAnsi="Times New Roman" w:cs="Times New Roman"/>
          <w:sz w:val="20"/>
          <w:szCs w:val="20"/>
        </w:rPr>
        <w:t xml:space="preserve"> which requires intranasal administration under healthcare supervision, esmethadone's oral formulation offers greater convenience and potential for outpatient use [20]. Preliminary clinical data suggest that esmethadone produces minimal psychotomimetic or dissociative effects compared to ketamine, potentially improving tolerability and eliminating the need for extended monitoring</w:t>
      </w:r>
      <w:r w:rsidR="2927BB32"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[21]. The substantially reduced μ-opioid receptor affinity of esmethadone compared to racemic methadone suggests a </w:t>
      </w:r>
      <w:r w:rsidR="00E02FE7" w:rsidRPr="00287EC0">
        <w:rPr>
          <w:rFonts w:ascii="Times New Roman" w:eastAsia="Times New Roman" w:hAnsi="Times New Roman" w:cs="Times New Roman"/>
          <w:sz w:val="20"/>
          <w:szCs w:val="20"/>
          <w:highlight w:val="yellow"/>
        </w:rPr>
        <w:t>favourable</w:t>
      </w:r>
      <w:r w:rsidR="00E02FE7" w:rsidRPr="00287EC0">
        <w:rPr>
          <w:rFonts w:ascii="Times New Roman" w:eastAsia="Times New Roman" w:hAnsi="Times New Roman" w:cs="Times New Roman"/>
          <w:sz w:val="20"/>
          <w:szCs w:val="20"/>
          <w:highlight w:val="yellow"/>
        </w:rPr>
        <w:t xml:space="preserve"> </w:t>
      </w:r>
      <w:r w:rsidRPr="65EC6E5E">
        <w:rPr>
          <w:rFonts w:ascii="Times New Roman" w:eastAsia="Times New Roman" w:hAnsi="Times New Roman" w:cs="Times New Roman"/>
          <w:sz w:val="20"/>
          <w:szCs w:val="20"/>
        </w:rPr>
        <w:t>abuse liability profile</w:t>
      </w:r>
      <w:r w:rsidR="5A8F1550"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[22]. Additionally, pharmacokinetic data support a once-daily dosing regimen, potentially enhancing treatment adherence. Early clinical trials demonstrate antidepressant effects beginning within 2-7 days, considerably faster than conventional antidepressants</w:t>
      </w:r>
      <w:r w:rsidR="00E02FE7">
        <w:rPr>
          <w:rFonts w:ascii="Times New Roman" w:eastAsia="Times New Roman" w:hAnsi="Times New Roman" w:cs="Times New Roman"/>
          <w:sz w:val="20"/>
          <w:szCs w:val="20"/>
        </w:rPr>
        <w:t>,</w:t>
      </w:r>
      <w:r w:rsidRPr="65EC6E5E">
        <w:rPr>
          <w:rFonts w:ascii="Times New Roman" w:eastAsia="Times New Roman" w:hAnsi="Times New Roman" w:cs="Times New Roman"/>
          <w:sz w:val="20"/>
          <w:szCs w:val="20"/>
        </w:rPr>
        <w:t xml:space="preserve"> though not as immediate as ketamine's</w:t>
      </w:r>
      <w:r w:rsidR="00E02FE7">
        <w:rPr>
          <w:rFonts w:ascii="Times New Roman" w:eastAsia="Times New Roman" w:hAnsi="Times New Roman" w:cs="Times New Roman"/>
          <w:sz w:val="20"/>
          <w:szCs w:val="20"/>
        </w:rPr>
        <w:t>.</w:t>
      </w:r>
      <w:r w:rsidRPr="65EC6E5E">
        <w:rPr>
          <w:rFonts w:ascii="Times New Roman" w:eastAsia="Times New Roman" w:hAnsi="Times New Roman" w:cs="Times New Roman"/>
          <w:sz w:val="20"/>
          <w:szCs w:val="20"/>
        </w:rPr>
        <w:t xml:space="preserve"> </w:t>
      </w:r>
      <w:r w:rsidR="498793F8" w:rsidRPr="65EC6E5E">
        <w:rPr>
          <w:rFonts w:ascii="Times New Roman" w:eastAsia="Times New Roman" w:hAnsi="Times New Roman" w:cs="Times New Roman"/>
          <w:sz w:val="20"/>
          <w:szCs w:val="20"/>
        </w:rPr>
        <w:t xml:space="preserve">Esmethadone occupies a potentially important middle ground between conventional antidepressants </w:t>
      </w:r>
      <w:r w:rsidR="498793F8" w:rsidRPr="65EC6E5E">
        <w:rPr>
          <w:rFonts w:ascii="Times New Roman" w:eastAsia="Times New Roman" w:hAnsi="Times New Roman" w:cs="Times New Roman"/>
          <w:sz w:val="20"/>
          <w:szCs w:val="20"/>
        </w:rPr>
        <w:lastRenderedPageBreak/>
        <w:t xml:space="preserve">(convenient but slow-acting) and ketamine/esketamine (fast-acting but requiring </w:t>
      </w:r>
      <w:r w:rsidR="00E02FE7" w:rsidRPr="00287EC0">
        <w:rPr>
          <w:rFonts w:ascii="Times New Roman" w:eastAsia="Times New Roman" w:hAnsi="Times New Roman" w:cs="Times New Roman"/>
          <w:sz w:val="20"/>
          <w:szCs w:val="20"/>
          <w:highlight w:val="yellow"/>
        </w:rPr>
        <w:t>specialised</w:t>
      </w:r>
      <w:r w:rsidR="00E02FE7" w:rsidRPr="00287EC0">
        <w:rPr>
          <w:rFonts w:ascii="Times New Roman" w:eastAsia="Times New Roman" w:hAnsi="Times New Roman" w:cs="Times New Roman"/>
          <w:sz w:val="20"/>
          <w:szCs w:val="20"/>
          <w:highlight w:val="yellow"/>
        </w:rPr>
        <w:t xml:space="preserve"> </w:t>
      </w:r>
      <w:r w:rsidR="498793F8" w:rsidRPr="65EC6E5E">
        <w:rPr>
          <w:rFonts w:ascii="Times New Roman" w:eastAsia="Times New Roman" w:hAnsi="Times New Roman" w:cs="Times New Roman"/>
          <w:sz w:val="20"/>
          <w:szCs w:val="20"/>
        </w:rPr>
        <w:t xml:space="preserve">administration). This positioning could make esmethadone particularly valuable for patients with moderate-to-severe depression who require </w:t>
      </w:r>
      <w:r w:rsidR="00E02FE7" w:rsidRPr="00287EC0">
        <w:rPr>
          <w:rFonts w:ascii="Times New Roman" w:eastAsia="Times New Roman" w:hAnsi="Times New Roman" w:cs="Times New Roman"/>
          <w:sz w:val="20"/>
          <w:szCs w:val="20"/>
          <w:highlight w:val="yellow"/>
        </w:rPr>
        <w:t xml:space="preserve">an </w:t>
      </w:r>
      <w:r w:rsidR="498793F8" w:rsidRPr="65EC6E5E">
        <w:rPr>
          <w:rFonts w:ascii="Times New Roman" w:eastAsia="Times New Roman" w:hAnsi="Times New Roman" w:cs="Times New Roman"/>
          <w:sz w:val="20"/>
          <w:szCs w:val="20"/>
        </w:rPr>
        <w:t>accelerated response but do not necessarily need the immediate effects of ketamine.</w:t>
      </w:r>
    </w:p>
    <w:p w14:paraId="69F1720E" w14:textId="3E0EE9F1"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Pharmacology of Esmethadone</w:t>
      </w:r>
    </w:p>
    <w:p w14:paraId="6FF6FE0B" w14:textId="08CBDD72"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Esmethadone represents the dextrorotatory (d- or R-) enantiomer of methadone. The crucial pharmacological distinction between the d- and l-isomers lies in their differential binding affinities for various receptor systems. The l-isomer exhibits approximately 10-fold greater affinity for μ-opioid receptors compared to the d-isomer, accounting for most of racemic methadone's analgesic and addictive </w:t>
      </w:r>
      <w:r w:rsidR="4D4FB707" w:rsidRPr="65EC6E5E">
        <w:rPr>
          <w:rFonts w:ascii="Times New Roman" w:eastAsia="Times New Roman" w:hAnsi="Times New Roman" w:cs="Times New Roman"/>
          <w:sz w:val="20"/>
          <w:szCs w:val="20"/>
        </w:rPr>
        <w:t>properties</w:t>
      </w:r>
      <w:r w:rsidR="0A1432F9" w:rsidRPr="65EC6E5E">
        <w:rPr>
          <w:rFonts w:ascii="Times New Roman" w:eastAsia="Times New Roman" w:hAnsi="Times New Roman" w:cs="Times New Roman"/>
          <w:sz w:val="20"/>
          <w:szCs w:val="20"/>
        </w:rPr>
        <w:t xml:space="preserve"> </w:t>
      </w:r>
      <w:r w:rsidR="4D4FB707" w:rsidRPr="65EC6E5E">
        <w:rPr>
          <w:rFonts w:ascii="Times New Roman" w:eastAsia="Times New Roman" w:hAnsi="Times New Roman" w:cs="Times New Roman"/>
          <w:sz w:val="20"/>
          <w:szCs w:val="20"/>
        </w:rPr>
        <w:t>[</w:t>
      </w:r>
      <w:r w:rsidRPr="65EC6E5E">
        <w:rPr>
          <w:rFonts w:ascii="Times New Roman" w:eastAsia="Times New Roman" w:hAnsi="Times New Roman" w:cs="Times New Roman"/>
          <w:sz w:val="20"/>
          <w:szCs w:val="20"/>
        </w:rPr>
        <w:t>24].</w:t>
      </w:r>
    </w:p>
    <w:p w14:paraId="229F4601" w14:textId="6310293F"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Esmethadone's primary pharmacological mechanism involves non-competitive antagonism of NMDA receptors, specifically binding to the receptor's phencyclidine (PCP) site within the ion channel pore</w:t>
      </w:r>
      <w:r w:rsidR="2E7F2707"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[25]. When bound, esmethadone prevents calcium influx through the channel, thereby modulating glutamatergic neurotransmission.</w:t>
      </w:r>
    </w:p>
    <w:p w14:paraId="54C09CEA" w14:textId="5BDFC16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Electrophysiological studies indicate that esmethadone preferentially blocks NMDA receptors containing GluN2D subunits, which are predominantly expressed on GABAergic interneurons</w:t>
      </w:r>
      <w:r w:rsidR="39BA7F32"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[26]. This subunit selectivity may explain esmethadone's ability to produce antidepressant effects without substantial psychotomimetic symptoms, as the latter are associated more strongly with antagonism of GluN2A and GluN2B subunits expressed on pyramidal neurons.</w:t>
      </w:r>
    </w:p>
    <w:p w14:paraId="35A0CD37" w14:textId="5A1C7F69"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NMDA receptor antagonism of esmethadone initiates a molecular cascade similar to that described for ketamine, leading to enhanced AMPA receptor activation, increased BDNF release, activation of the mTOR </w:t>
      </w:r>
      <w:r w:rsidR="00E02FE7" w:rsidRPr="00287EC0">
        <w:rPr>
          <w:rFonts w:ascii="Times New Roman" w:eastAsia="Times New Roman" w:hAnsi="Times New Roman" w:cs="Times New Roman"/>
          <w:sz w:val="20"/>
          <w:szCs w:val="20"/>
          <w:highlight w:val="yellow"/>
        </w:rPr>
        <w:t>signalling</w:t>
      </w:r>
      <w:r w:rsidR="00E02FE7" w:rsidRPr="00287EC0">
        <w:rPr>
          <w:rFonts w:ascii="Times New Roman" w:eastAsia="Times New Roman" w:hAnsi="Times New Roman" w:cs="Times New Roman"/>
          <w:sz w:val="20"/>
          <w:szCs w:val="20"/>
          <w:highlight w:val="yellow"/>
        </w:rPr>
        <w:t xml:space="preserve"> </w:t>
      </w:r>
      <w:r w:rsidRPr="65EC6E5E">
        <w:rPr>
          <w:rFonts w:ascii="Times New Roman" w:eastAsia="Times New Roman" w:hAnsi="Times New Roman" w:cs="Times New Roman"/>
          <w:sz w:val="20"/>
          <w:szCs w:val="20"/>
        </w:rPr>
        <w:t>pathway, and promotion of synaptogenesis in key limbic regions</w:t>
      </w:r>
      <w:r w:rsidR="0ACA9D3E"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[27].</w:t>
      </w:r>
    </w:p>
    <w:p w14:paraId="3D4FC2C8" w14:textId="6927B844"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Importantly, esmethadone exhibits significantly reduced affinity for μ-opioid receptors compared to l-methadone, with binding studies demonstrating approximately 30-fold lower affinity</w:t>
      </w:r>
      <w:r w:rsidR="42E4EDF0"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[28]. At therapeutic doses (25-50 mg daily), the estimated receptor occupancy for μ-opioid receptors is below the threshold required for significant physiological effects. This pharmacological profile explains the lack of opioid-like effects observed in clinical studies of esmethadone.</w:t>
      </w:r>
    </w:p>
    <w:p w14:paraId="7F16B164" w14:textId="151A4B4C" w:rsidR="498793F8" w:rsidRDefault="498793F8" w:rsidP="65EC6E5E">
      <w:pPr>
        <w:rPr>
          <w:rFonts w:ascii="Times New Roman" w:eastAsia="Times New Roman" w:hAnsi="Times New Roman" w:cs="Times New Roman"/>
          <w:i/>
          <w:iCs/>
          <w:sz w:val="20"/>
          <w:szCs w:val="20"/>
        </w:rPr>
      </w:pPr>
      <w:r w:rsidRPr="65EC6E5E">
        <w:rPr>
          <w:rFonts w:ascii="Times New Roman" w:eastAsia="Times New Roman" w:hAnsi="Times New Roman" w:cs="Times New Roman"/>
          <w:i/>
          <w:iCs/>
          <w:sz w:val="20"/>
          <w:szCs w:val="20"/>
        </w:rPr>
        <w:t>Pharmacokinetics</w:t>
      </w:r>
    </w:p>
    <w:p w14:paraId="112EF770" w14:textId="7F35C43F"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Following oral administration, esmethadone demonstrates rapid absorption with good bioavailability (approximately 85%). Peak plasma concentrations are typically achieved within 2-3 hours post-dose</w:t>
      </w:r>
      <w:r w:rsidR="327D3BD0"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[29]. Esmethadone is moderately protein-bound (60-70%) and exhibits extensive tissue distribution, readily crossing the blood-brain barrier.</w:t>
      </w:r>
    </w:p>
    <w:p w14:paraId="3B4425D3" w14:textId="3D4B736D"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Esmethadone undergoes hepatic metabolism primarily via the cytochrome P450 system, with CYP3A4, CYP2B6, and CYP2C19 serving as the principal </w:t>
      </w:r>
      <w:r w:rsidR="00E02FE7" w:rsidRPr="00287EC0">
        <w:rPr>
          <w:rFonts w:ascii="Times New Roman" w:eastAsia="Times New Roman" w:hAnsi="Times New Roman" w:cs="Times New Roman"/>
          <w:sz w:val="20"/>
          <w:szCs w:val="20"/>
          <w:highlight w:val="yellow"/>
        </w:rPr>
        <w:t>metabolising</w:t>
      </w:r>
      <w:r w:rsidR="00E02FE7" w:rsidRPr="00287EC0">
        <w:rPr>
          <w:rFonts w:ascii="Times New Roman" w:eastAsia="Times New Roman" w:hAnsi="Times New Roman" w:cs="Times New Roman"/>
          <w:sz w:val="20"/>
          <w:szCs w:val="20"/>
          <w:highlight w:val="yellow"/>
        </w:rPr>
        <w:t xml:space="preserve"> </w:t>
      </w:r>
      <w:r w:rsidRPr="65EC6E5E">
        <w:rPr>
          <w:rFonts w:ascii="Times New Roman" w:eastAsia="Times New Roman" w:hAnsi="Times New Roman" w:cs="Times New Roman"/>
          <w:sz w:val="20"/>
          <w:szCs w:val="20"/>
        </w:rPr>
        <w:t>enzymes</w:t>
      </w:r>
      <w:r w:rsidR="17486C11" w:rsidRPr="65EC6E5E">
        <w:rPr>
          <w:rFonts w:ascii="Times New Roman" w:eastAsia="Times New Roman" w:hAnsi="Times New Roman" w:cs="Times New Roman"/>
          <w:sz w:val="20"/>
          <w:szCs w:val="20"/>
        </w:rPr>
        <w:t xml:space="preserve"> </w:t>
      </w:r>
      <w:r w:rsidRPr="65EC6E5E">
        <w:rPr>
          <w:rFonts w:ascii="Times New Roman" w:eastAsia="Times New Roman" w:hAnsi="Times New Roman" w:cs="Times New Roman"/>
          <w:sz w:val="20"/>
          <w:szCs w:val="20"/>
        </w:rPr>
        <w:t xml:space="preserve">[30]. The primary metabolite, 2-ethylidene-1,5-dimethyl-3,3-diphenylpyrrolidine (EDDP), results from sequential N-demethylation and </w:t>
      </w:r>
      <w:r w:rsidR="00E02FE7" w:rsidRPr="00287EC0">
        <w:rPr>
          <w:rFonts w:ascii="Times New Roman" w:eastAsia="Times New Roman" w:hAnsi="Times New Roman" w:cs="Times New Roman"/>
          <w:sz w:val="20"/>
          <w:szCs w:val="20"/>
          <w:highlight w:val="yellow"/>
        </w:rPr>
        <w:t>cyclisation</w:t>
      </w:r>
      <w:r w:rsidRPr="65EC6E5E">
        <w:rPr>
          <w:rFonts w:ascii="Times New Roman" w:eastAsia="Times New Roman" w:hAnsi="Times New Roman" w:cs="Times New Roman"/>
          <w:sz w:val="20"/>
          <w:szCs w:val="20"/>
        </w:rPr>
        <w:t>.</w:t>
      </w:r>
    </w:p>
    <w:p w14:paraId="3B1A7D23" w14:textId="47F965A3"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Esmethadone exhibits a terminal half-life of approximately 22-36 hours, supporting once-daily dosing regimens. Steady-state plasma concentrations are achieved after approximately 5-7 days of once-daily dosing. Dose-proportional pharmacokinetics are observed across the therapeutic dose range (25-75 mg daily).</w:t>
      </w:r>
    </w:p>
    <w:p w14:paraId="7F8D35C4" w14:textId="5308C7AB"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Important drug interactions include increased esmethadone exposure with CYP3A4 inhibitors and reduced exposure with CYP3A4 inducers. Dose adjustments may be required in patients with moderate to severe hepatic impairment and in elderly patients due to reduced clearance.</w:t>
      </w:r>
    </w:p>
    <w:p w14:paraId="74CB05CF" w14:textId="39EAC02D"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Clinical Evidence</w:t>
      </w:r>
    </w:p>
    <w:p w14:paraId="0A5BD703" w14:textId="3CC78EED" w:rsidR="045B72D7" w:rsidRDefault="045B72D7" w:rsidP="65EC6E5E">
      <w:pPr>
        <w:rPr>
          <w:rFonts w:ascii="Times New Roman" w:eastAsia="Times New Roman" w:hAnsi="Times New Roman" w:cs="Times New Roman"/>
          <w:i/>
          <w:iCs/>
          <w:sz w:val="20"/>
          <w:szCs w:val="20"/>
        </w:rPr>
      </w:pPr>
      <w:r w:rsidRPr="65EC6E5E">
        <w:rPr>
          <w:rFonts w:ascii="Times New Roman" w:eastAsia="Times New Roman" w:hAnsi="Times New Roman" w:cs="Times New Roman"/>
          <w:i/>
          <w:iCs/>
          <w:sz w:val="20"/>
          <w:szCs w:val="20"/>
        </w:rPr>
        <w:lastRenderedPageBreak/>
        <w:t>Phase 1 and 2 Studies</w:t>
      </w:r>
    </w:p>
    <w:p w14:paraId="4418EF59" w14:textId="02B50197"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clinical development of esmethadone began with Phase 1 studies establishing safety, tolerability, and preliminary pharmacokinetics in healthy volunteers. These studies demonstrated that esmethadone was well-tolerated up to 75 mg once daily, with no clinically significant dissociative symptoms at any dose level, differentiating it from ketamine and </w:t>
      </w:r>
      <w:proofErr w:type="gramStart"/>
      <w:r w:rsidRPr="65EC6E5E">
        <w:rPr>
          <w:rFonts w:ascii="Times New Roman" w:eastAsia="Times New Roman" w:hAnsi="Times New Roman" w:cs="Times New Roman"/>
          <w:sz w:val="20"/>
          <w:szCs w:val="20"/>
        </w:rPr>
        <w:t>esketamine[</w:t>
      </w:r>
      <w:proofErr w:type="gramEnd"/>
      <w:r w:rsidRPr="65EC6E5E">
        <w:rPr>
          <w:rFonts w:ascii="Times New Roman" w:eastAsia="Times New Roman" w:hAnsi="Times New Roman" w:cs="Times New Roman"/>
          <w:sz w:val="20"/>
          <w:szCs w:val="20"/>
        </w:rPr>
        <w:t>31].</w:t>
      </w:r>
    </w:p>
    <w:p w14:paraId="39ED961A" w14:textId="6BAAAEC9"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Human abuse potential studies </w:t>
      </w:r>
      <w:r w:rsidR="00E02FE7" w:rsidRPr="00287EC0">
        <w:rPr>
          <w:rFonts w:ascii="Times New Roman" w:eastAsia="Times New Roman" w:hAnsi="Times New Roman" w:cs="Times New Roman"/>
          <w:sz w:val="20"/>
          <w:szCs w:val="20"/>
          <w:highlight w:val="yellow"/>
        </w:rPr>
        <w:t>characterised</w:t>
      </w:r>
      <w:r w:rsidR="00E02FE7" w:rsidRPr="00287EC0">
        <w:rPr>
          <w:rFonts w:ascii="Times New Roman" w:eastAsia="Times New Roman" w:hAnsi="Times New Roman" w:cs="Times New Roman"/>
          <w:sz w:val="20"/>
          <w:szCs w:val="20"/>
          <w:highlight w:val="yellow"/>
        </w:rPr>
        <w:t xml:space="preserve"> </w:t>
      </w:r>
      <w:r w:rsidR="00E02FE7" w:rsidRPr="00287EC0">
        <w:rPr>
          <w:rFonts w:ascii="Times New Roman" w:eastAsia="Times New Roman" w:hAnsi="Times New Roman" w:cs="Times New Roman"/>
          <w:sz w:val="20"/>
          <w:szCs w:val="20"/>
          <w:highlight w:val="yellow"/>
        </w:rPr>
        <w:t>the</w:t>
      </w:r>
      <w:r w:rsidR="00E02FE7" w:rsidRPr="00287EC0">
        <w:rPr>
          <w:rFonts w:ascii="Times New Roman" w:eastAsia="Times New Roman" w:hAnsi="Times New Roman" w:cs="Times New Roman"/>
          <w:sz w:val="20"/>
          <w:szCs w:val="20"/>
          <w:highlight w:val="yellow"/>
        </w:rPr>
        <w:t xml:space="preserve"> </w:t>
      </w:r>
      <w:r w:rsidRPr="65EC6E5E">
        <w:rPr>
          <w:rFonts w:ascii="Times New Roman" w:eastAsia="Times New Roman" w:hAnsi="Times New Roman" w:cs="Times New Roman"/>
          <w:sz w:val="20"/>
          <w:szCs w:val="20"/>
        </w:rPr>
        <w:t>abuse liability compared to positive controls (ketamine and oxycodone) in recreational drug users. Results indicated that therapeutic doses of esmethadone (25-75 mg) produced significantly lower scores on abuse-related measures compared to both positive controls [32].</w:t>
      </w:r>
    </w:p>
    <w:p w14:paraId="14964899" w14:textId="0E0056B9"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Cardiac safety assessment demonstrated minimal effect on cardiac </w:t>
      </w:r>
      <w:r w:rsidR="00E02FE7" w:rsidRPr="00287EC0">
        <w:rPr>
          <w:rFonts w:ascii="Times New Roman" w:eastAsia="Times New Roman" w:hAnsi="Times New Roman" w:cs="Times New Roman"/>
          <w:sz w:val="20"/>
          <w:szCs w:val="20"/>
          <w:highlight w:val="yellow"/>
        </w:rPr>
        <w:t>repolarisation</w:t>
      </w:r>
      <w:r w:rsidR="00E02FE7" w:rsidRPr="00287EC0">
        <w:rPr>
          <w:rFonts w:ascii="Times New Roman" w:eastAsia="Times New Roman" w:hAnsi="Times New Roman" w:cs="Times New Roman"/>
          <w:sz w:val="20"/>
          <w:szCs w:val="20"/>
          <w:highlight w:val="yellow"/>
        </w:rPr>
        <w:t xml:space="preserve"> </w:t>
      </w:r>
      <w:r w:rsidRPr="65EC6E5E">
        <w:rPr>
          <w:rFonts w:ascii="Times New Roman" w:eastAsia="Times New Roman" w:hAnsi="Times New Roman" w:cs="Times New Roman"/>
          <w:sz w:val="20"/>
          <w:szCs w:val="20"/>
        </w:rPr>
        <w:t>at therapeutic doses, unlike racemic methadone</w:t>
      </w:r>
      <w:r w:rsidR="00E02FE7">
        <w:rPr>
          <w:rFonts w:ascii="Times New Roman" w:eastAsia="Times New Roman" w:hAnsi="Times New Roman" w:cs="Times New Roman"/>
          <w:sz w:val="20"/>
          <w:szCs w:val="20"/>
        </w:rPr>
        <w:t>,</w:t>
      </w:r>
      <w:r w:rsidRPr="65EC6E5E">
        <w:rPr>
          <w:rFonts w:ascii="Times New Roman" w:eastAsia="Times New Roman" w:hAnsi="Times New Roman" w:cs="Times New Roman"/>
          <w:sz w:val="20"/>
          <w:szCs w:val="20"/>
        </w:rPr>
        <w:t xml:space="preserve"> which is associated with QTc prolongation. Drug-drug interaction studies identified key interactions with CYP3A4 inhibitors and inducers, with minimal interactions with commonly co-prescribed antidepressants.</w:t>
      </w:r>
    </w:p>
    <w:p w14:paraId="216ED142" w14:textId="3E0BBADE"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Phase 2 program comprised two key trials that provided initial evidence of efficacy in MDD. REL-1017-201 (SAPHIRE) evaluated esmethadone (25 mg, 50 mg) versus placebo once daily for 7 days as adjunctive therapy in patients with inadequate response to 1-3 antidepressant treatments [33]. Results demonstrated statistically significant superiority of both doses compared to placebo, with mean MADRS reductions of 9.5 points (25 mg), 12.9 points (50 mg), compared to 3.8 points (placebo), yielding effect sizes of 0.9 (25 mg) and 1.4 (50 mg). Response rates (≥50% reduction in MADRS) were 35% (25 mg), 53% (50 mg), and 16% (placebo), with significant separation from placebo observed as early as day 4 for the 50 mg dose. REL-1017-202 expanded these findings by evaluating longer treatment duration (14 days) and including assessments of durability of effect [34]. This trial confirmed the earlier findings with statistically significant differences in MADRS reduction for both doses compared to placebo at day 14, and durability of effect observed through a 2-week follow-up period despite treatment discontinuation. These Phase 2 trials provided compelling preliminary evidence of esmethadone's antidepressant efficacy with rapid onset of action, </w:t>
      </w:r>
      <w:r w:rsidR="00E02FE7" w:rsidRPr="00287EC0">
        <w:rPr>
          <w:rFonts w:ascii="Times New Roman" w:eastAsia="Times New Roman" w:hAnsi="Times New Roman" w:cs="Times New Roman"/>
          <w:sz w:val="20"/>
          <w:szCs w:val="20"/>
          <w:highlight w:val="yellow"/>
        </w:rPr>
        <w:t>favourable</w:t>
      </w:r>
      <w:r w:rsidR="00E02FE7" w:rsidRPr="00287EC0">
        <w:rPr>
          <w:rFonts w:ascii="Times New Roman" w:eastAsia="Times New Roman" w:hAnsi="Times New Roman" w:cs="Times New Roman"/>
          <w:sz w:val="20"/>
          <w:szCs w:val="20"/>
          <w:highlight w:val="yellow"/>
        </w:rPr>
        <w:t xml:space="preserve"> </w:t>
      </w:r>
      <w:r w:rsidRPr="65EC6E5E">
        <w:rPr>
          <w:rFonts w:ascii="Times New Roman" w:eastAsia="Times New Roman" w:hAnsi="Times New Roman" w:cs="Times New Roman"/>
          <w:sz w:val="20"/>
          <w:szCs w:val="20"/>
        </w:rPr>
        <w:t>tolerability, and minimal risk of dissociative effects or withdrawal symptoms.</w:t>
      </w:r>
    </w:p>
    <w:p w14:paraId="7A31C21C" w14:textId="4DDF51D4" w:rsidR="045B72D7" w:rsidRDefault="045B72D7" w:rsidP="65EC6E5E">
      <w:pPr>
        <w:rPr>
          <w:rFonts w:ascii="Times New Roman" w:eastAsia="Times New Roman" w:hAnsi="Times New Roman" w:cs="Times New Roman"/>
          <w:i/>
          <w:iCs/>
          <w:sz w:val="20"/>
          <w:szCs w:val="20"/>
        </w:rPr>
      </w:pPr>
      <w:r w:rsidRPr="65EC6E5E">
        <w:rPr>
          <w:rFonts w:ascii="Times New Roman" w:eastAsia="Times New Roman" w:hAnsi="Times New Roman" w:cs="Times New Roman"/>
          <w:i/>
          <w:iCs/>
          <w:sz w:val="20"/>
          <w:szCs w:val="20"/>
        </w:rPr>
        <w:t>Phase 3 Clinical Trials: The RELIANCE Program</w:t>
      </w:r>
    </w:p>
    <w:p w14:paraId="4D170748" w14:textId="233777E1" w:rsidR="045B72D7" w:rsidRDefault="045B72D7"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Phase 3 program for esmethadone, designated RELIANCE, consists of three pivotal trials and an open-label extension study. RELIANCE-I evaluated esmethadone as adjunctive therapy in patients with MDD who had </w:t>
      </w:r>
      <w:r w:rsidR="00E02FE7" w:rsidRPr="00287EC0">
        <w:rPr>
          <w:rFonts w:ascii="Times New Roman" w:eastAsia="Times New Roman" w:hAnsi="Times New Roman" w:cs="Times New Roman"/>
          <w:sz w:val="20"/>
          <w:szCs w:val="20"/>
          <w:highlight w:val="yellow"/>
        </w:rPr>
        <w:t xml:space="preserve">an </w:t>
      </w:r>
      <w:r w:rsidRPr="65EC6E5E">
        <w:rPr>
          <w:rFonts w:ascii="Times New Roman" w:eastAsia="Times New Roman" w:hAnsi="Times New Roman" w:cs="Times New Roman"/>
          <w:sz w:val="20"/>
          <w:szCs w:val="20"/>
        </w:rPr>
        <w:t xml:space="preserve">inadequate response to standard antidepressants [35]. Results demonstrated statistically significant improvement for the 50 mg dose compared to placebo, with </w:t>
      </w:r>
      <w:proofErr w:type="gramStart"/>
      <w:r w:rsidR="00E02FE7" w:rsidRPr="00287EC0">
        <w:rPr>
          <w:rFonts w:ascii="Times New Roman" w:eastAsia="Times New Roman" w:hAnsi="Times New Roman" w:cs="Times New Roman"/>
          <w:sz w:val="20"/>
          <w:szCs w:val="20"/>
          <w:highlight w:val="yellow"/>
        </w:rPr>
        <w:t xml:space="preserve">a </w:t>
      </w:r>
      <w:r w:rsidRPr="65EC6E5E">
        <w:rPr>
          <w:rFonts w:ascii="Times New Roman" w:eastAsia="Times New Roman" w:hAnsi="Times New Roman" w:cs="Times New Roman"/>
          <w:sz w:val="20"/>
          <w:szCs w:val="20"/>
        </w:rPr>
        <w:t>least squares</w:t>
      </w:r>
      <w:proofErr w:type="gramEnd"/>
      <w:r w:rsidRPr="65EC6E5E">
        <w:rPr>
          <w:rFonts w:ascii="Times New Roman" w:eastAsia="Times New Roman" w:hAnsi="Times New Roman" w:cs="Times New Roman"/>
          <w:sz w:val="20"/>
          <w:szCs w:val="20"/>
        </w:rPr>
        <w:t xml:space="preserve"> mean difference vs. placebo of -3.9 points (p=0.002), response rates (≥50% reduction in MADRS) of 43% vs. 28% for placebo, and remission rates (MADRS ≤10) of 27% vs. 16% for placebo. Significant improvement was observed as early as day 7. RELIANCE-II focused on esmethadone as monotherapy and demonstrated statistically significant improvement in MADRS total score for both doses compared to placebo at day 28, with onset of significant improvement by day 4 for the 50 mg dose [36]. RELIANCE-III, still ongoing as of October 2024, is evaluating esmethadone specifically in patients with TRD, with a longer treatment duration (8 weeks) to assess sustained efficacy in this difficult-to-treat population. The RELIANCE-OLE (open-label extension) study is providing long-term safety and efficacy data. Preliminary results suggest maintained or further improved antidepressant effects without evidence of tolerance development or emergence of new safety concerns. Across the RELIANCE program, the most common adverse events include nausea (10-15%), headache (8-12%), dizziness (6-9%), and insomnia (5-8%) [37]. Discontinuation rates due to adverse events have been low (3-5%) and comparable to placebo. Importantly, no clinically significant dissociative or psychotomimetic effects have been observed, differentiating esmethadone from ketamine and esketamine.</w:t>
      </w:r>
    </w:p>
    <w:p w14:paraId="3C0D6C7D" w14:textId="55DE6EF7"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Comparative Analysis</w:t>
      </w:r>
    </w:p>
    <w:p w14:paraId="4D805C08" w14:textId="78FB1BA8" w:rsidR="3659BD8A" w:rsidRDefault="3659BD8A"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 xml:space="preserve">Esmethadone offers several potential advantages over both traditional antidepressants and other rapid-acting agents. Compared to conventional antidepressants (SSRIs/SNRIs), esmethadone provides </w:t>
      </w:r>
      <w:r w:rsidR="00E02FE7" w:rsidRPr="00287EC0">
        <w:rPr>
          <w:rFonts w:ascii="Times New Roman" w:eastAsia="Times New Roman" w:hAnsi="Times New Roman" w:cs="Times New Roman"/>
          <w:sz w:val="20"/>
          <w:szCs w:val="20"/>
          <w:highlight w:val="yellow"/>
        </w:rPr>
        <w:t xml:space="preserve">a </w:t>
      </w:r>
      <w:r w:rsidRPr="65EC6E5E">
        <w:rPr>
          <w:rFonts w:ascii="Times New Roman" w:eastAsia="Times New Roman" w:hAnsi="Times New Roman" w:cs="Times New Roman"/>
          <w:sz w:val="20"/>
          <w:szCs w:val="20"/>
        </w:rPr>
        <w:t xml:space="preserve">more rapid onset of action (days vs. weeks) [38], potentially higher response rates in preliminary studies, a different side effect profile (less sexual dysfunction, weight gain), and a novel mechanism potentially beneficial for treatment-resistant patients. In contrast to ketamine and esketamine, esmethadone features oral administration (vs. IV or intranasal), minimal dissociative effects, lower abuse potential, no requirement for in-clinic administration and monitoring, and a potentially more sustainable daily dosing regimen. When compared to other experimental glutamatergic agents, esmethadone is more advanced in clinical development, has an established dosing and safety profile, and </w:t>
      </w:r>
      <w:r w:rsidR="00E02FE7" w:rsidRPr="00287EC0">
        <w:rPr>
          <w:rFonts w:ascii="Times New Roman" w:eastAsia="Times New Roman" w:hAnsi="Times New Roman" w:cs="Times New Roman"/>
          <w:sz w:val="20"/>
          <w:szCs w:val="20"/>
          <w:highlight w:val="yellow"/>
        </w:rPr>
        <w:t>well-characterised</w:t>
      </w:r>
      <w:r w:rsidRPr="00287EC0">
        <w:rPr>
          <w:rFonts w:ascii="Times New Roman" w:eastAsia="Times New Roman" w:hAnsi="Times New Roman" w:cs="Times New Roman"/>
          <w:sz w:val="20"/>
          <w:szCs w:val="20"/>
          <w:highlight w:val="yellow"/>
        </w:rPr>
        <w:t xml:space="preserve"> </w:t>
      </w:r>
      <w:r w:rsidRPr="65EC6E5E">
        <w:rPr>
          <w:rFonts w:ascii="Times New Roman" w:eastAsia="Times New Roman" w:hAnsi="Times New Roman" w:cs="Times New Roman"/>
          <w:sz w:val="20"/>
          <w:szCs w:val="20"/>
        </w:rPr>
        <w:t>pharmacokinetics supporting once-daily administration. The positioning of esmethadone between conventional antidepressants and ketamine-based treatments fills an important therapeutic gap. For patients requiring more rapid response than traditional antidepressants provide but unable or unwilling to undergo ketamine or esketamine treatment, esmethadone may represent a valuable option.</w:t>
      </w:r>
    </w:p>
    <w:p w14:paraId="649D2149" w14:textId="7BBF78D4" w:rsidR="3A978990" w:rsidRDefault="3A978990"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Regulatory Status and Future Directions</w:t>
      </w:r>
    </w:p>
    <w:p w14:paraId="1EC81CC9" w14:textId="5460F4D1" w:rsidR="36832ED4" w:rsidRDefault="36832ED4"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E</w:t>
      </w:r>
      <w:r w:rsidR="3A978990" w:rsidRPr="65EC6E5E">
        <w:rPr>
          <w:rFonts w:ascii="Times New Roman" w:eastAsia="Times New Roman" w:hAnsi="Times New Roman" w:cs="Times New Roman"/>
          <w:sz w:val="20"/>
          <w:szCs w:val="20"/>
        </w:rPr>
        <w:t>smethadone is not yet approved by regulatory agencies for the treatment of MDD. Based on the Phase 3 RELIANCE program results, the manufacturer has indicated plans to submit a New Drug Application to the FDA in early 2025 [39].</w:t>
      </w:r>
      <w:r w:rsidR="315BA118" w:rsidRPr="65EC6E5E">
        <w:rPr>
          <w:rFonts w:ascii="Times New Roman" w:eastAsia="Times New Roman" w:hAnsi="Times New Roman" w:cs="Times New Roman"/>
          <w:sz w:val="20"/>
          <w:szCs w:val="20"/>
        </w:rPr>
        <w:t xml:space="preserve"> </w:t>
      </w:r>
      <w:r w:rsidR="3A978990" w:rsidRPr="65EC6E5E">
        <w:rPr>
          <w:rFonts w:ascii="Times New Roman" w:eastAsia="Times New Roman" w:hAnsi="Times New Roman" w:cs="Times New Roman"/>
          <w:sz w:val="20"/>
          <w:szCs w:val="20"/>
        </w:rPr>
        <w:t xml:space="preserve">The FDA previously granted Fast Track designation to esmethadone for MDD treatment, </w:t>
      </w:r>
      <w:r w:rsidR="00E02FE7" w:rsidRPr="00287EC0">
        <w:rPr>
          <w:rFonts w:ascii="Times New Roman" w:eastAsia="Times New Roman" w:hAnsi="Times New Roman" w:cs="Times New Roman"/>
          <w:sz w:val="20"/>
          <w:szCs w:val="20"/>
          <w:highlight w:val="yellow"/>
        </w:rPr>
        <w:t>recognising</w:t>
      </w:r>
      <w:r w:rsidR="00E02FE7" w:rsidRPr="65EC6E5E">
        <w:rPr>
          <w:rFonts w:ascii="Times New Roman" w:eastAsia="Times New Roman" w:hAnsi="Times New Roman" w:cs="Times New Roman"/>
          <w:sz w:val="20"/>
          <w:szCs w:val="20"/>
        </w:rPr>
        <w:t xml:space="preserve"> </w:t>
      </w:r>
      <w:r w:rsidR="3A978990" w:rsidRPr="65EC6E5E">
        <w:rPr>
          <w:rFonts w:ascii="Times New Roman" w:eastAsia="Times New Roman" w:hAnsi="Times New Roman" w:cs="Times New Roman"/>
          <w:sz w:val="20"/>
          <w:szCs w:val="20"/>
        </w:rPr>
        <w:t>its potential to address an unmet medical need. This designation may expedite the review process.</w:t>
      </w:r>
    </w:p>
    <w:p w14:paraId="722A333C" w14:textId="13EF68C2" w:rsidR="3A978990" w:rsidRDefault="3A978990" w:rsidP="65EC6E5E">
      <w:pPr>
        <w:rPr>
          <w:rFonts w:ascii="Times New Roman" w:eastAsia="Times New Roman" w:hAnsi="Times New Roman" w:cs="Times New Roman"/>
          <w:i/>
          <w:iCs/>
          <w:sz w:val="20"/>
          <w:szCs w:val="20"/>
        </w:rPr>
      </w:pPr>
      <w:r w:rsidRPr="65EC6E5E">
        <w:rPr>
          <w:rFonts w:ascii="Times New Roman" w:eastAsia="Times New Roman" w:hAnsi="Times New Roman" w:cs="Times New Roman"/>
          <w:i/>
          <w:iCs/>
          <w:sz w:val="20"/>
          <w:szCs w:val="20"/>
        </w:rPr>
        <w:t>Ongoing and planned studies include:</w:t>
      </w:r>
    </w:p>
    <w:p w14:paraId="33DE2FF8" w14:textId="640CA008" w:rsidR="3A978990" w:rsidRDefault="3A978990" w:rsidP="65EC6E5E">
      <w:pPr>
        <w:numPr>
          <w:ilvl w:val="0"/>
          <w:numId w:val="4"/>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Completion of the RELIANCE-III trial in treatment-resistant depression</w:t>
      </w:r>
    </w:p>
    <w:p w14:paraId="25C53892" w14:textId="249E1EA7" w:rsidR="3A978990" w:rsidRDefault="3A978990" w:rsidP="65EC6E5E">
      <w:pPr>
        <w:numPr>
          <w:ilvl w:val="0"/>
          <w:numId w:val="4"/>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Long-term safety studies to support chronic administration</w:t>
      </w:r>
    </w:p>
    <w:p w14:paraId="0871B60B" w14:textId="47E37324" w:rsidR="3A978990" w:rsidRDefault="3A978990" w:rsidP="65EC6E5E">
      <w:pPr>
        <w:numPr>
          <w:ilvl w:val="0"/>
          <w:numId w:val="4"/>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Studies in special populations (elderly, adolescents)</w:t>
      </w:r>
    </w:p>
    <w:p w14:paraId="12552B71" w14:textId="0BE18F00" w:rsidR="3A978990" w:rsidRDefault="3A978990" w:rsidP="65EC6E5E">
      <w:pPr>
        <w:numPr>
          <w:ilvl w:val="0"/>
          <w:numId w:val="4"/>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Investigations into potential applications beyond MDD (bipolar depression, post-traumatic stress disorder)</w:t>
      </w:r>
    </w:p>
    <w:p w14:paraId="7F872210" w14:textId="4D594761" w:rsidR="3A978990" w:rsidRDefault="3A978990" w:rsidP="65EC6E5E">
      <w:pPr>
        <w:numPr>
          <w:ilvl w:val="0"/>
          <w:numId w:val="4"/>
        </w:numPr>
        <w:rPr>
          <w:rFonts w:ascii="Times New Roman" w:eastAsia="Times New Roman" w:hAnsi="Times New Roman" w:cs="Times New Roman"/>
          <w:b/>
          <w:bCs/>
          <w:sz w:val="20"/>
          <w:szCs w:val="20"/>
        </w:rPr>
      </w:pPr>
      <w:r w:rsidRPr="65EC6E5E">
        <w:rPr>
          <w:rFonts w:ascii="Times New Roman" w:eastAsia="Times New Roman" w:hAnsi="Times New Roman" w:cs="Times New Roman"/>
          <w:sz w:val="20"/>
          <w:szCs w:val="20"/>
        </w:rPr>
        <w:t>Head-to-head comparisons with established treatments</w:t>
      </w:r>
    </w:p>
    <w:p w14:paraId="063F911A" w14:textId="4E66DCE2"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Conclusion</w:t>
      </w:r>
    </w:p>
    <w:p w14:paraId="025D0507" w14:textId="312B8144"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Esmethadone represents a promising novel antidepressant with a unique pharmacological profile as an NMDA receptor antagonist with minimal opioid activity. Its development addresses key limitations of both conventional antidepressants (delayed onset) and other rapid-acting agents like ketamine (administration challenges, dissociative effects).</w:t>
      </w:r>
    </w:p>
    <w:p w14:paraId="232C4DC2" w14:textId="269CC84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The available clinical evidence supports esmethadone's antidepressant efficacy with onset of action within days rather than weeks, </w:t>
      </w:r>
      <w:r w:rsidR="00E02FE7" w:rsidRPr="00287EC0">
        <w:rPr>
          <w:rFonts w:ascii="Times New Roman" w:eastAsia="Times New Roman" w:hAnsi="Times New Roman" w:cs="Times New Roman"/>
          <w:sz w:val="20"/>
          <w:szCs w:val="20"/>
          <w:highlight w:val="yellow"/>
        </w:rPr>
        <w:t>favourable</w:t>
      </w:r>
      <w:r w:rsidR="00E02FE7" w:rsidRPr="00287EC0">
        <w:rPr>
          <w:rFonts w:ascii="Times New Roman" w:eastAsia="Times New Roman" w:hAnsi="Times New Roman" w:cs="Times New Roman"/>
          <w:sz w:val="20"/>
          <w:szCs w:val="20"/>
          <w:highlight w:val="yellow"/>
        </w:rPr>
        <w:t xml:space="preserve"> </w:t>
      </w:r>
      <w:r w:rsidRPr="65EC6E5E">
        <w:rPr>
          <w:rFonts w:ascii="Times New Roman" w:eastAsia="Times New Roman" w:hAnsi="Times New Roman" w:cs="Times New Roman"/>
          <w:sz w:val="20"/>
          <w:szCs w:val="20"/>
        </w:rPr>
        <w:t>tolerability profile, and minimal dissociative or abuse-related effects. The oral formulation and once-daily dosing offer practical advantages for clinical use.</w:t>
      </w:r>
    </w:p>
    <w:p w14:paraId="4991DEB4" w14:textId="7173E636"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If approved, esmethadone would represent an important addition to the therapeutic armamentarium for MDD, potentially benefiting patients who require more rapid symptom relief than conventional treatments provide or who cannot access or tolerate ketamine-based approaches. As the Phase 3 program completes and regulatory review processes unfold, the clinical utility and positioning of esmethadone within depression treatment algorithms will become clearer.</w:t>
      </w:r>
    </w:p>
    <w:p w14:paraId="622453E4" w14:textId="301204B3" w:rsidR="498793F8" w:rsidRDefault="498793F8" w:rsidP="65EC6E5E">
      <w:p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Further research addressing the identified knowledge gaps will help </w:t>
      </w:r>
      <w:r w:rsidR="00E02FE7" w:rsidRPr="00287EC0">
        <w:rPr>
          <w:rFonts w:ascii="Times New Roman" w:eastAsia="Times New Roman" w:hAnsi="Times New Roman" w:cs="Times New Roman"/>
          <w:sz w:val="20"/>
          <w:szCs w:val="20"/>
          <w:highlight w:val="yellow"/>
        </w:rPr>
        <w:t>optimise</w:t>
      </w:r>
      <w:r w:rsidR="00E02FE7" w:rsidRPr="00287EC0">
        <w:rPr>
          <w:rFonts w:ascii="Times New Roman" w:eastAsia="Times New Roman" w:hAnsi="Times New Roman" w:cs="Times New Roman"/>
          <w:sz w:val="20"/>
          <w:szCs w:val="20"/>
          <w:highlight w:val="yellow"/>
        </w:rPr>
        <w:t xml:space="preserve"> </w:t>
      </w:r>
      <w:r w:rsidRPr="65EC6E5E">
        <w:rPr>
          <w:rFonts w:ascii="Times New Roman" w:eastAsia="Times New Roman" w:hAnsi="Times New Roman" w:cs="Times New Roman"/>
          <w:sz w:val="20"/>
          <w:szCs w:val="20"/>
        </w:rPr>
        <w:t xml:space="preserve">esmethadone's use and </w:t>
      </w:r>
      <w:r w:rsidR="00E02FE7" w:rsidRPr="00287EC0">
        <w:rPr>
          <w:rFonts w:ascii="Times New Roman" w:eastAsia="Times New Roman" w:hAnsi="Times New Roman" w:cs="Times New Roman"/>
          <w:sz w:val="20"/>
          <w:szCs w:val="20"/>
          <w:highlight w:val="yellow"/>
        </w:rPr>
        <w:t>maximise</w:t>
      </w:r>
      <w:r w:rsidR="00E02FE7" w:rsidRPr="00287EC0">
        <w:rPr>
          <w:rFonts w:ascii="Times New Roman" w:eastAsia="Times New Roman" w:hAnsi="Times New Roman" w:cs="Times New Roman"/>
          <w:sz w:val="20"/>
          <w:szCs w:val="20"/>
          <w:highlight w:val="yellow"/>
        </w:rPr>
        <w:t xml:space="preserve"> </w:t>
      </w:r>
      <w:r w:rsidRPr="65EC6E5E">
        <w:rPr>
          <w:rFonts w:ascii="Times New Roman" w:eastAsia="Times New Roman" w:hAnsi="Times New Roman" w:cs="Times New Roman"/>
          <w:sz w:val="20"/>
          <w:szCs w:val="20"/>
        </w:rPr>
        <w:t>its potential benefit for patients with this disabling psychiatric condition.</w:t>
      </w:r>
    </w:p>
    <w:p w14:paraId="01DD7F34" w14:textId="29659082" w:rsidR="004E3106" w:rsidRDefault="004E3106" w:rsidP="65EC6E5E">
      <w:pPr>
        <w:rPr>
          <w:rFonts w:ascii="Times New Roman" w:eastAsia="Times New Roman" w:hAnsi="Times New Roman" w:cs="Times New Roman"/>
          <w:sz w:val="20"/>
          <w:szCs w:val="20"/>
        </w:rPr>
      </w:pPr>
    </w:p>
    <w:p w14:paraId="3865A1EC" w14:textId="2E01AB49" w:rsidR="004E3106" w:rsidRDefault="004E3106" w:rsidP="65EC6E5E">
      <w:pPr>
        <w:rPr>
          <w:rFonts w:ascii="Times New Roman" w:eastAsia="Times New Roman" w:hAnsi="Times New Roman" w:cs="Times New Roman"/>
          <w:sz w:val="20"/>
          <w:szCs w:val="20"/>
        </w:rPr>
      </w:pPr>
    </w:p>
    <w:p w14:paraId="1114CD1D" w14:textId="660D90D9" w:rsidR="004E3106" w:rsidRDefault="004E3106" w:rsidP="65EC6E5E">
      <w:pPr>
        <w:rPr>
          <w:rFonts w:ascii="Times New Roman" w:eastAsia="Times New Roman" w:hAnsi="Times New Roman" w:cs="Times New Roman"/>
          <w:sz w:val="20"/>
          <w:szCs w:val="20"/>
        </w:rPr>
      </w:pPr>
    </w:p>
    <w:p w14:paraId="317AC154" w14:textId="4D578DF4" w:rsidR="004E3106" w:rsidRDefault="004E3106" w:rsidP="65EC6E5E">
      <w:pPr>
        <w:rPr>
          <w:rFonts w:ascii="Times New Roman" w:eastAsia="Times New Roman" w:hAnsi="Times New Roman" w:cs="Times New Roman"/>
          <w:sz w:val="20"/>
          <w:szCs w:val="20"/>
        </w:rPr>
      </w:pPr>
    </w:p>
    <w:p w14:paraId="32EDACB2" w14:textId="63070772" w:rsidR="004E3106" w:rsidRDefault="004E3106" w:rsidP="65EC6E5E">
      <w:pPr>
        <w:rPr>
          <w:rFonts w:ascii="Times New Roman" w:eastAsia="Times New Roman" w:hAnsi="Times New Roman" w:cs="Times New Roman"/>
          <w:sz w:val="20"/>
          <w:szCs w:val="20"/>
        </w:rPr>
      </w:pPr>
    </w:p>
    <w:p w14:paraId="14950DF2" w14:textId="77777777" w:rsidR="004E3106" w:rsidRPr="009C5487" w:rsidRDefault="004E3106" w:rsidP="004E3106">
      <w:pPr>
        <w:rPr>
          <w:rFonts w:ascii="Calibri" w:eastAsia="Calibri" w:hAnsi="Calibri" w:cs="Times New Roman"/>
          <w:kern w:val="2"/>
          <w:highlight w:val="yellow"/>
          <w:lang w:val="en-US"/>
        </w:rPr>
      </w:pPr>
      <w:bookmarkStart w:id="0" w:name="_Hlk197682619"/>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3544BD81" w14:textId="77777777" w:rsidR="004E3106" w:rsidRPr="009C5487" w:rsidRDefault="004E3106" w:rsidP="004E310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2926C75F" w14:textId="77777777" w:rsidR="004E3106" w:rsidRPr="009C5487" w:rsidRDefault="004E3106" w:rsidP="004E310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FBB4241" w14:textId="77777777" w:rsidR="004E3106" w:rsidRPr="009C5487" w:rsidRDefault="004E3106" w:rsidP="004E310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5DE9A109" w14:textId="77777777" w:rsidR="004E3106" w:rsidRPr="009C5487" w:rsidRDefault="004E3106" w:rsidP="004E310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D3C5E9" w14:textId="77777777" w:rsidR="004E3106" w:rsidRPr="009C5487" w:rsidRDefault="004E3106" w:rsidP="004E310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655C6E35" w14:textId="77777777" w:rsidR="004E3106" w:rsidRPr="009C5487" w:rsidRDefault="004E3106" w:rsidP="004E310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25FCDD0B" w14:textId="77777777" w:rsidR="004E3106" w:rsidRPr="009C5487" w:rsidRDefault="004E3106" w:rsidP="004E310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70B8B726" w14:textId="77777777" w:rsidR="004E3106" w:rsidRPr="009C5487" w:rsidRDefault="004E3106" w:rsidP="004E3106">
      <w:pPr>
        <w:rPr>
          <w:rFonts w:ascii="Calibri" w:eastAsia="Calibri" w:hAnsi="Calibri" w:cs="Times New Roman"/>
          <w:kern w:val="2"/>
          <w:lang w:val="en-US"/>
        </w:rPr>
      </w:pPr>
      <w:bookmarkStart w:id="3" w:name="_Hlk197682629"/>
      <w:bookmarkEnd w:id="0"/>
      <w:r w:rsidRPr="009C5487">
        <w:rPr>
          <w:rFonts w:ascii="Calibri" w:eastAsia="Calibri" w:hAnsi="Calibri" w:cs="Times New Roman"/>
          <w:kern w:val="2"/>
          <w:highlight w:val="yellow"/>
          <w:lang w:val="en-US"/>
        </w:rPr>
        <w:lastRenderedPageBreak/>
        <w:t>3.</w:t>
      </w:r>
    </w:p>
    <w:bookmarkEnd w:id="1"/>
    <w:bookmarkEnd w:id="2"/>
    <w:bookmarkEnd w:id="3"/>
    <w:p w14:paraId="1FB59800" w14:textId="77777777" w:rsidR="004E3106" w:rsidRDefault="004E3106" w:rsidP="65EC6E5E">
      <w:pPr>
        <w:rPr>
          <w:rFonts w:ascii="Times New Roman" w:eastAsia="Times New Roman" w:hAnsi="Times New Roman" w:cs="Times New Roman"/>
          <w:sz w:val="20"/>
          <w:szCs w:val="20"/>
        </w:rPr>
      </w:pPr>
    </w:p>
    <w:p w14:paraId="41C746BC" w14:textId="6A357860" w:rsidR="498793F8" w:rsidRDefault="498793F8" w:rsidP="65EC6E5E">
      <w:pPr>
        <w:rPr>
          <w:rFonts w:ascii="Times New Roman" w:eastAsia="Times New Roman" w:hAnsi="Times New Roman" w:cs="Times New Roman"/>
          <w:b/>
          <w:bCs/>
          <w:sz w:val="20"/>
          <w:szCs w:val="20"/>
        </w:rPr>
      </w:pPr>
      <w:r w:rsidRPr="65EC6E5E">
        <w:rPr>
          <w:rFonts w:ascii="Times New Roman" w:eastAsia="Times New Roman" w:hAnsi="Times New Roman" w:cs="Times New Roman"/>
          <w:b/>
          <w:bCs/>
          <w:sz w:val="20"/>
          <w:szCs w:val="20"/>
        </w:rPr>
        <w:t>References</w:t>
      </w:r>
    </w:p>
    <w:p w14:paraId="6EC59297" w14:textId="6904AD10"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World Health Organization. Depression. WHO Fact Sheet. 2021.</w:t>
      </w:r>
    </w:p>
    <w:p w14:paraId="0A732539" w14:textId="3F1F834B"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Rush AJ, Trivedi MH, Wisniewski SR, et al. Acute and longer-term outcomes in depressed outpatients requiring one or several treatment steps: a STAR*D report. Am J Psychiatry. 2006;163(11):1905-1917.</w:t>
      </w:r>
    </w:p>
    <w:p w14:paraId="318F863B" w14:textId="6AD803D8"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Cipriani A, Furukawa TA, Salanti G, et al. Comparative efficacy and acceptability of 21 antidepressant drugs for the acute treatment of adults with major depressive disorder: a systematic review and network meta-analysis. Lancet. 2018;391(10128):1357-1366.</w:t>
      </w:r>
    </w:p>
    <w:p w14:paraId="51B9EA22" w14:textId="0DFC4BB7"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McIntyre RS, Filteau MJ, Martin L, et al. Treatment-resistant depression: definitions, review of the evidence, and algorithmic approach. J Affect Disord. </w:t>
      </w:r>
      <w:proofErr w:type="gramStart"/>
      <w:r w:rsidRPr="65EC6E5E">
        <w:rPr>
          <w:rFonts w:ascii="Times New Roman" w:eastAsia="Times New Roman" w:hAnsi="Times New Roman" w:cs="Times New Roman"/>
          <w:sz w:val="20"/>
          <w:szCs w:val="20"/>
        </w:rPr>
        <w:t>2014;156:1</w:t>
      </w:r>
      <w:proofErr w:type="gramEnd"/>
      <w:r w:rsidRPr="65EC6E5E">
        <w:rPr>
          <w:rFonts w:ascii="Times New Roman" w:eastAsia="Times New Roman" w:hAnsi="Times New Roman" w:cs="Times New Roman"/>
          <w:sz w:val="20"/>
          <w:szCs w:val="20"/>
        </w:rPr>
        <w:t>-7.</w:t>
      </w:r>
    </w:p>
    <w:p w14:paraId="611221F8" w14:textId="26E176AE"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Fogaça MV, Duman RS. Novel glutamatergic drugs for the treatment of mood disorders. Neuropsychopharmacology. 2019;44(12):2143-2158.</w:t>
      </w:r>
    </w:p>
    <w:p w14:paraId="0056B9C3" w14:textId="06E243F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Gorman AL, Elliott KJ, Inturrisi CE. The d- and l-isomers of methadone bind to the non-competitive site on the N-methyl-D-aspartate (NMDA) receptor in rat forebrain and spinal cord. Neurosci Lett. 1997;223(1):5-8.</w:t>
      </w:r>
    </w:p>
    <w:p w14:paraId="7F8DDD87" w14:textId="11DD2C7B"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De Martin S, Gabbia D, Albertin G, et al. Differential effect of ketamine enantiomers on NMDA receptor currents in cultured neurons. Int J Mol Sci. 2020;21(23):8968.</w:t>
      </w:r>
    </w:p>
    <w:p w14:paraId="48BA0A81" w14:textId="27E3EE35"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Machado-Vieira R, Salvadore G, Luckenbaugh DA, et al. Rapid onset of antidepressant action: a new paradigm in the research and treatment of major depressive disorder. J Clin Psychiatry. 2008;69(6):946-958.</w:t>
      </w:r>
    </w:p>
    <w:p w14:paraId="796D1FBD" w14:textId="004E953C"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Papakostas GI, Fava M. Does the probability of receiving placebo influence clinical trial outcome? A meta-regression of double-blind, randomized clinical trials in MDD. Eur Neuropsychopharmacol. 2009;19(1):34-40.</w:t>
      </w:r>
    </w:p>
    <w:p w14:paraId="17176AF8" w14:textId="088DC41B"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Serretti A, Chiesa A. Treatment-emergent sexual dysfunction related to antidepressants: a meta-analysis. J Clin Psychopharmacol. 2009;29(3):259-266.</w:t>
      </w:r>
    </w:p>
    <w:p w14:paraId="36F883C0" w14:textId="4F618D57"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Sanacora G, Treccani G, Popoli M. Towards a glutamate hypothesis of depression: an emerging frontier of neuropsychopharmacology for mood disorders. Neuropharmacology. 2012;62(1):63-77.</w:t>
      </w:r>
    </w:p>
    <w:p w14:paraId="581AC807" w14:textId="0327A04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Murrough JW, Abdallah CG, Mathew SJ. Targeting glutamate signalling in depression: progress and prospects. Nat Rev Drug Discov. 2017;16(7):472-486.</w:t>
      </w:r>
    </w:p>
    <w:p w14:paraId="185C6318" w14:textId="686A2F82"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Hashimoto K. Role of the mTOR signaling pathway in the rapid antidepressant action of ketamine. Expert Rev Neurother. 2013;13(10):1049-1051.</w:t>
      </w:r>
    </w:p>
    <w:p w14:paraId="6D7F1CFB" w14:textId="106BCB0C"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Duman RS, Li N. A neurotrophic hypothesis of depression: role of synaptogenesis in the actions of NMDA receptor antagonists. Philos Trans R Soc Lond B Biol Sci. 2012;367(1601):2475-2484.</w:t>
      </w:r>
    </w:p>
    <w:p w14:paraId="65D1C72D" w14:textId="3D32138B"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Lener MS, Niciu MJ, Ballard ED, et al. Glutamate and gamma-aminobutyric acid systems in the pathophysiology of major depression and antidepressant response to ketamine. Biol Psychiatry. 2017;81(10):886-897.</w:t>
      </w:r>
    </w:p>
    <w:p w14:paraId="0B046961" w14:textId="1473D2DF"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Berman RM, Cappiello A, Anand A, et al. Antidepressant effects of ketamine in depressed patients. Biol Psychiatry. 2000;47(4):351-354.</w:t>
      </w:r>
    </w:p>
    <w:p w14:paraId="5E02EECF" w14:textId="23C95016"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Zanos P, Gould TD. Mechanisms of ketamine action as an antidepressant. Mol Psychiatry. 2018;23(4):801-811.</w:t>
      </w:r>
    </w:p>
    <w:p w14:paraId="0869688E" w14:textId="4D620928"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Abdallah CG, Sanacora G, Duman RS, Krystal JH. Ketamine and rapid-acting antidepressants: a window into a new neurobiology for mood disorder therapeutics. Annu Rev Med. </w:t>
      </w:r>
      <w:proofErr w:type="gramStart"/>
      <w:r w:rsidRPr="65EC6E5E">
        <w:rPr>
          <w:rFonts w:ascii="Times New Roman" w:eastAsia="Times New Roman" w:hAnsi="Times New Roman" w:cs="Times New Roman"/>
          <w:sz w:val="20"/>
          <w:szCs w:val="20"/>
        </w:rPr>
        <w:t>2015;66:509</w:t>
      </w:r>
      <w:proofErr w:type="gramEnd"/>
      <w:r w:rsidRPr="65EC6E5E">
        <w:rPr>
          <w:rFonts w:ascii="Times New Roman" w:eastAsia="Times New Roman" w:hAnsi="Times New Roman" w:cs="Times New Roman"/>
          <w:sz w:val="20"/>
          <w:szCs w:val="20"/>
        </w:rPr>
        <w:t>-523.</w:t>
      </w:r>
    </w:p>
    <w:p w14:paraId="530AFD53" w14:textId="05E34D10"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Wilkinson ST, Sanacora G. Considerations on the off-label use of ketamine as a treatment for mood disorders. JAMA. 2017;318(9):793-794.</w:t>
      </w:r>
    </w:p>
    <w:p w14:paraId="2CE1F748" w14:textId="1E26BA37"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Citrome L, Kantrowitz JT. Esmethadone (REL-1017): a novel NMDA receptor antagonist for major depressive disorder. Expert Rev Neurother. 2023;23(7):563-573.</w:t>
      </w:r>
    </w:p>
    <w:p w14:paraId="06380731" w14:textId="6DC20ABC"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Yang C, Kobayashi S, Nakao K, et al. AMPA receptor activation-independent antidepressant actions of ketamine metabolite (2R,6R)-hydroxynorketamine. Biol Psychiatry. 2018;84(8):591-600.</w:t>
      </w:r>
    </w:p>
    <w:p w14:paraId="2887B9E7" w14:textId="66F7CE93"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Pasternak GW, Inturrisi CE. Feeling pain? Who's your daddy... Nature Med. </w:t>
      </w:r>
      <w:proofErr w:type="gramStart"/>
      <w:r w:rsidRPr="65EC6E5E">
        <w:rPr>
          <w:rFonts w:ascii="Times New Roman" w:eastAsia="Times New Roman" w:hAnsi="Times New Roman" w:cs="Times New Roman"/>
          <w:sz w:val="20"/>
          <w:szCs w:val="20"/>
        </w:rPr>
        <w:t>2006;12:1243</w:t>
      </w:r>
      <w:proofErr w:type="gramEnd"/>
      <w:r w:rsidRPr="65EC6E5E">
        <w:rPr>
          <w:rFonts w:ascii="Times New Roman" w:eastAsia="Times New Roman" w:hAnsi="Times New Roman" w:cs="Times New Roman"/>
          <w:sz w:val="20"/>
          <w:szCs w:val="20"/>
        </w:rPr>
        <w:t>-1244.</w:t>
      </w:r>
    </w:p>
    <w:p w14:paraId="369BBEEA" w14:textId="6FC9F988"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Preskorn S, Macaluso M, Mehra DO, et al. Randomized proof of concept trial of GLYX-13, an N-methyl-D-aspartate receptor glycine site partial agonist, in major depressive disorder nonresponsive to a previous antidepressant agent. J Psychiatr Pract. 2015;21(2):140-149.</w:t>
      </w:r>
    </w:p>
    <w:p w14:paraId="29479157" w14:textId="17E440D2"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Callahan RJ, Au JD, Paul M, Liu C, Yost CS. Functional inhibition by methadone of N-methyl-D-aspartate receptors expressed in Xenopus oocytes: stereospecific and subunit effects. Anesth Analg. 2004;98(3):653-659.</w:t>
      </w:r>
    </w:p>
    <w:p w14:paraId="17D015AA" w14:textId="2F9B14BE"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Volpi-Abadie J, Kaye AM, Kaye AD. Serotonin syndrome. Ochsner J. 2013;13(4):533-540.</w:t>
      </w:r>
    </w:p>
    <w:p w14:paraId="07133DF0" w14:textId="62355CB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Glasgow NG, Siegler Retchless B, Johnson JW. Molecular bases of NMDA receptor subtype-dependent properties. J Physiol. 2015;593(1):83-95.</w:t>
      </w:r>
    </w:p>
    <w:p w14:paraId="54F4FE0A" w14:textId="5A3971F2"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Li N, Lee B, Liu RJ, et al. mTOR-dependent synapse formation underlies the rapid antidepressant effects of NMDA antagonists. Science. 2010;329(5994):959-964.</w:t>
      </w:r>
    </w:p>
    <w:p w14:paraId="42F8DFBB" w14:textId="729025E9"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Gudin J, Fudin J, Nalamachu S. Levomethadone and dextromethadone: opioid analgesics with distinct µ-opioid receptor effects. Pain Ther. 2022;11(1):171-182.</w:t>
      </w:r>
    </w:p>
    <w:p w14:paraId="1DCE69AE" w14:textId="2D1FFBDD"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De Kater AW, Manowitz M, Hamer K, et al. Pharmacokinetics of esmethadone, a novel antidepressant, in healthy subjects: a first-in-human study. J Clin Pharmacol. 2023;63(11):1347-1360.</w:t>
      </w:r>
    </w:p>
    <w:p w14:paraId="72DC2D72" w14:textId="1B9A0BED"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Kharasch ED. Current concepts in methadone metabolism and transport. Clin Pharmacol Drug Dev. 2017;6(2):125-134.</w:t>
      </w:r>
    </w:p>
    <w:p w14:paraId="1FC920D7" w14:textId="7287582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lastRenderedPageBreak/>
        <w:t>Fava M, Stahl S, Pani L, et al. REL-1017 (esmethadone) as adjunctive treatment in patients with major depressive disorder: a Phase 2a randomized double-blind trial. Am J Psychiatry. 2022;179(2):122-131.</w:t>
      </w:r>
    </w:p>
    <w:p w14:paraId="1C5AE2E0" w14:textId="7FAC8F77"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De Kater AW, Dackis C, Manowitz M, et al. Assessment of the human abuse potential of esmethadone, a novel NMDA channel blocker and rapid-acting antidepressant. J Clin Psychopharmacol. 2023;43(5):456-464.</w:t>
      </w:r>
    </w:p>
    <w:p w14:paraId="59A982C3" w14:textId="0C24571B"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Fava M, Thase ME, Trivedi MH, et al. A Phase 2 study of the efficacy and safety of REL-1017 (esmethadone) as monotherapy in patients with major depressive disorder. J Clin Psychiatry. 2023;84(4):22m14641.</w:t>
      </w:r>
    </w:p>
    <w:p w14:paraId="43220A05" w14:textId="51F94D22"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Mathews M, Gommoll C, Chen D, et al. Safety and efficacy of esmethadone (REL-1017) in major depressive disorder: results from a 14-day Phase 2b trial with 2-week follow-up. Int J Neuropsychopharmacol. 2023;26(8):648-658.</w:t>
      </w:r>
    </w:p>
    <w:p w14:paraId="4697AC43" w14:textId="3F85EC21"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Trivedi MH, Sanacora G, Fava M, et al. Efficacy and safety of adjunctive esmethadone in major depressive disorder: RELIANCE I randomized clinical trial. JAMA Psychiatry. 2024;81(2):154-163.</w:t>
      </w:r>
    </w:p>
    <w:p w14:paraId="2020582B" w14:textId="6454F1A7"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Papakostas GI, Rush AJ, Nemeroff CB, et al. Esmethadone monotherapy for major depressive disorder: results from the RELIANCE II randomized clinical trial. J Clin Psychiatry. 2024;85(2):23m14767.</w:t>
      </w:r>
    </w:p>
    <w:p w14:paraId="633DC9B0" w14:textId="2310CEFC"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Newport DJ, Carpenter LL, McDonald WM, et al. Ketamine and other NMDA antagonists: early clinical trials and possible mechanisms in depression. Am J Psychiatry. 2015;172(10):950-966.</w:t>
      </w:r>
    </w:p>
    <w:p w14:paraId="3EE213EB" w14:textId="4716F449"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 xml:space="preserve">Abdallah CG, Averill LA, Krystal JH. Ketamine as a promising prototype for a new generation of rapid-acting antidepressants. Ann N Y Acad Sci. </w:t>
      </w:r>
      <w:proofErr w:type="gramStart"/>
      <w:r w:rsidRPr="65EC6E5E">
        <w:rPr>
          <w:rFonts w:ascii="Times New Roman" w:eastAsia="Times New Roman" w:hAnsi="Times New Roman" w:cs="Times New Roman"/>
          <w:sz w:val="20"/>
          <w:szCs w:val="20"/>
        </w:rPr>
        <w:t>2015;1344:66</w:t>
      </w:r>
      <w:proofErr w:type="gramEnd"/>
      <w:r w:rsidRPr="65EC6E5E">
        <w:rPr>
          <w:rFonts w:ascii="Times New Roman" w:eastAsia="Times New Roman" w:hAnsi="Times New Roman" w:cs="Times New Roman"/>
          <w:sz w:val="20"/>
          <w:szCs w:val="20"/>
        </w:rPr>
        <w:t>-77.</w:t>
      </w:r>
    </w:p>
    <w:p w14:paraId="24965B76" w14:textId="52A3EDE6" w:rsidR="5422E910" w:rsidRDefault="5422E910" w:rsidP="65EC6E5E">
      <w:pPr>
        <w:numPr>
          <w:ilvl w:val="0"/>
          <w:numId w:val="1"/>
        </w:numPr>
        <w:rPr>
          <w:rFonts w:ascii="Times New Roman" w:eastAsia="Times New Roman" w:hAnsi="Times New Roman" w:cs="Times New Roman"/>
          <w:sz w:val="20"/>
          <w:szCs w:val="20"/>
        </w:rPr>
      </w:pPr>
      <w:r w:rsidRPr="65EC6E5E">
        <w:rPr>
          <w:rFonts w:ascii="Times New Roman" w:eastAsia="Times New Roman" w:hAnsi="Times New Roman" w:cs="Times New Roman"/>
          <w:sz w:val="20"/>
          <w:szCs w:val="20"/>
        </w:rPr>
        <w:t>Relmada Therapeutics Inc. Relmada Therapeutics announces top-line results from RELIANCE III trial and plans for NDA submission. Press Release. August 2024.</w:t>
      </w:r>
    </w:p>
    <w:p w14:paraId="6481B132" w14:textId="0EAE7CE7" w:rsidR="00A36A9F" w:rsidRDefault="00A36A9F" w:rsidP="65EC6E5E">
      <w:pPr>
        <w:numPr>
          <w:ilvl w:val="0"/>
          <w:numId w:val="1"/>
        </w:numPr>
        <w:rPr>
          <w:rFonts w:ascii="Times New Roman" w:eastAsia="Times New Roman" w:hAnsi="Times New Roman" w:cs="Times New Roman"/>
          <w:sz w:val="20"/>
          <w:szCs w:val="20"/>
        </w:rPr>
      </w:pPr>
      <w:r w:rsidRPr="00287EC0">
        <w:rPr>
          <w:rFonts w:ascii="Times New Roman" w:eastAsia="Times New Roman" w:hAnsi="Times New Roman" w:cs="Times New Roman"/>
          <w:sz w:val="20"/>
          <w:szCs w:val="20"/>
          <w:highlight w:val="yellow"/>
        </w:rPr>
        <w:t>Marx, W., Penninx, B. W., Solmi, M., Furukawa, T. A., Firth, J., Carvalho, A. F., &amp; Berk, M. (2023). Major depressive disorder. Nature Reviews Disease Primers, 9(1), 44</w:t>
      </w:r>
      <w:r w:rsidRPr="00A36A9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14:paraId="7174248A" w14:textId="6CE7919B" w:rsidR="00A36A9F" w:rsidRDefault="00A36A9F" w:rsidP="65EC6E5E">
      <w:pPr>
        <w:numPr>
          <w:ilvl w:val="0"/>
          <w:numId w:val="1"/>
        </w:numPr>
        <w:rPr>
          <w:rFonts w:ascii="Times New Roman" w:eastAsia="Times New Roman" w:hAnsi="Times New Roman" w:cs="Times New Roman"/>
          <w:sz w:val="20"/>
          <w:szCs w:val="20"/>
          <w:highlight w:val="yellow"/>
        </w:rPr>
      </w:pPr>
      <w:r w:rsidRPr="00287EC0">
        <w:rPr>
          <w:rFonts w:ascii="Times New Roman" w:eastAsia="Times New Roman" w:hAnsi="Times New Roman" w:cs="Times New Roman"/>
          <w:sz w:val="20"/>
          <w:szCs w:val="20"/>
          <w:highlight w:val="yellow"/>
        </w:rPr>
        <w:t>Cui, L., Li, S., Wang, S., Wu, X., Liu, Y., Yu, W., ... &amp; Li, B. (2024). Major depressive disorder: hypothesis, mechanism, prevention and treatment. Signal transduction and targeted therapy, 9(1), 30.</w:t>
      </w:r>
      <w:r w:rsidRPr="00287EC0">
        <w:rPr>
          <w:rFonts w:ascii="Times New Roman" w:eastAsia="Times New Roman" w:hAnsi="Times New Roman" w:cs="Times New Roman"/>
          <w:sz w:val="20"/>
          <w:szCs w:val="20"/>
          <w:highlight w:val="yellow"/>
        </w:rPr>
        <w:t xml:space="preserve">  </w:t>
      </w:r>
    </w:p>
    <w:p w14:paraId="2780DDD8" w14:textId="1CE6E3C2" w:rsidR="00852B19" w:rsidRPr="00287EC0" w:rsidRDefault="00852B19" w:rsidP="65EC6E5E">
      <w:pPr>
        <w:numPr>
          <w:ilvl w:val="0"/>
          <w:numId w:val="1"/>
        </w:numPr>
        <w:rPr>
          <w:rFonts w:ascii="Times New Roman" w:eastAsia="Times New Roman" w:hAnsi="Times New Roman" w:cs="Times New Roman"/>
          <w:sz w:val="20"/>
          <w:szCs w:val="20"/>
          <w:highlight w:val="yellow"/>
        </w:rPr>
      </w:pPr>
      <w:r w:rsidRPr="00287EC0">
        <w:rPr>
          <w:rFonts w:ascii="Times New Roman" w:eastAsia="Times New Roman" w:hAnsi="Times New Roman" w:cs="Times New Roman"/>
          <w:sz w:val="20"/>
          <w:szCs w:val="20"/>
          <w:highlight w:val="yellow"/>
        </w:rPr>
        <w:t>Zhang, L., Bao, D., &amp; Wang, C. (2025). Efficacy and tolerability of esmethadone in patients with major depressive disorder: A meta-analysis of 3 randomized controlled trials. Psychiatry Research, 116490.</w:t>
      </w:r>
      <w:r>
        <w:rPr>
          <w:rFonts w:ascii="Times New Roman" w:eastAsia="Times New Roman" w:hAnsi="Times New Roman" w:cs="Times New Roman"/>
          <w:sz w:val="20"/>
          <w:szCs w:val="20"/>
        </w:rPr>
        <w:t xml:space="preserve">  </w:t>
      </w:r>
    </w:p>
    <w:p w14:paraId="5D952DEA" w14:textId="621E8E2B" w:rsidR="65EC6E5E" w:rsidRDefault="65EC6E5E" w:rsidP="65EC6E5E">
      <w:pPr>
        <w:rPr>
          <w:rFonts w:ascii="Times New Roman" w:eastAsia="Times New Roman" w:hAnsi="Times New Roman" w:cs="Times New Roman"/>
          <w:sz w:val="20"/>
          <w:szCs w:val="20"/>
        </w:rPr>
      </w:pPr>
    </w:p>
    <w:sectPr w:rsidR="65EC6E5E">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79C8" w14:textId="77777777" w:rsidR="00CB44B7" w:rsidRDefault="00CB44B7" w:rsidP="008E20B2">
      <w:pPr>
        <w:spacing w:after="0" w:line="240" w:lineRule="auto"/>
      </w:pPr>
      <w:r>
        <w:separator/>
      </w:r>
    </w:p>
  </w:endnote>
  <w:endnote w:type="continuationSeparator" w:id="0">
    <w:p w14:paraId="79A4D91C" w14:textId="77777777" w:rsidR="00CB44B7" w:rsidRDefault="00CB44B7" w:rsidP="008E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C0BA" w14:textId="77777777" w:rsidR="00952A62" w:rsidRDefault="00952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2385" w14:textId="77777777" w:rsidR="00952A62" w:rsidRDefault="00952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764F" w14:textId="77777777" w:rsidR="00952A62" w:rsidRDefault="00952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1275" w14:textId="77777777" w:rsidR="00CB44B7" w:rsidRDefault="00CB44B7" w:rsidP="008E20B2">
      <w:pPr>
        <w:spacing w:after="0" w:line="240" w:lineRule="auto"/>
      </w:pPr>
      <w:r>
        <w:separator/>
      </w:r>
    </w:p>
  </w:footnote>
  <w:footnote w:type="continuationSeparator" w:id="0">
    <w:p w14:paraId="3CABBEBB" w14:textId="77777777" w:rsidR="00CB44B7" w:rsidRDefault="00CB44B7" w:rsidP="008E2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33A0" w14:textId="202CA5D8" w:rsidR="00952A62" w:rsidRDefault="00000000">
    <w:pPr>
      <w:pStyle w:val="Header"/>
    </w:pPr>
    <w:r>
      <w:rPr>
        <w:noProof/>
      </w:rPr>
      <w:pict w14:anchorId="1AC8B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489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DA66" w14:textId="7FEED2F1" w:rsidR="00952A62" w:rsidRDefault="00000000">
    <w:pPr>
      <w:pStyle w:val="Header"/>
    </w:pPr>
    <w:r>
      <w:rPr>
        <w:noProof/>
      </w:rPr>
      <w:pict w14:anchorId="0098C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489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73B8" w14:textId="64CBDF8C" w:rsidR="00952A62" w:rsidRDefault="00000000">
    <w:pPr>
      <w:pStyle w:val="Header"/>
    </w:pPr>
    <w:r>
      <w:rPr>
        <w:noProof/>
      </w:rPr>
      <w:pict w14:anchorId="5A360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7489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31C"/>
    <w:multiLevelType w:val="hybridMultilevel"/>
    <w:tmpl w:val="C4B038C0"/>
    <w:lvl w:ilvl="0" w:tplc="A70260A8">
      <w:start w:val="1"/>
      <w:numFmt w:val="decimal"/>
      <w:lvlText w:val="%1."/>
      <w:lvlJc w:val="left"/>
      <w:pPr>
        <w:ind w:left="720" w:hanging="360"/>
      </w:pPr>
    </w:lvl>
    <w:lvl w:ilvl="1" w:tplc="712E74A2">
      <w:start w:val="1"/>
      <w:numFmt w:val="lowerLetter"/>
      <w:lvlText w:val="%2."/>
      <w:lvlJc w:val="left"/>
      <w:pPr>
        <w:ind w:left="1440" w:hanging="360"/>
      </w:pPr>
    </w:lvl>
    <w:lvl w:ilvl="2" w:tplc="00562CEC">
      <w:start w:val="1"/>
      <w:numFmt w:val="lowerRoman"/>
      <w:lvlText w:val="%3."/>
      <w:lvlJc w:val="right"/>
      <w:pPr>
        <w:ind w:left="2160" w:hanging="180"/>
      </w:pPr>
    </w:lvl>
    <w:lvl w:ilvl="3" w:tplc="BF70D0D8">
      <w:start w:val="1"/>
      <w:numFmt w:val="decimal"/>
      <w:lvlText w:val="%4."/>
      <w:lvlJc w:val="left"/>
      <w:pPr>
        <w:ind w:left="2880" w:hanging="360"/>
      </w:pPr>
    </w:lvl>
    <w:lvl w:ilvl="4" w:tplc="9BF470A8">
      <w:start w:val="1"/>
      <w:numFmt w:val="lowerLetter"/>
      <w:lvlText w:val="%5."/>
      <w:lvlJc w:val="left"/>
      <w:pPr>
        <w:ind w:left="3600" w:hanging="360"/>
      </w:pPr>
    </w:lvl>
    <w:lvl w:ilvl="5" w:tplc="6A108760">
      <w:start w:val="1"/>
      <w:numFmt w:val="lowerRoman"/>
      <w:lvlText w:val="%6."/>
      <w:lvlJc w:val="right"/>
      <w:pPr>
        <w:ind w:left="4320" w:hanging="180"/>
      </w:pPr>
    </w:lvl>
    <w:lvl w:ilvl="6" w:tplc="0AD04D98">
      <w:start w:val="1"/>
      <w:numFmt w:val="decimal"/>
      <w:lvlText w:val="%7."/>
      <w:lvlJc w:val="left"/>
      <w:pPr>
        <w:ind w:left="5040" w:hanging="360"/>
      </w:pPr>
    </w:lvl>
    <w:lvl w:ilvl="7" w:tplc="29FADD42">
      <w:start w:val="1"/>
      <w:numFmt w:val="lowerLetter"/>
      <w:lvlText w:val="%8."/>
      <w:lvlJc w:val="left"/>
      <w:pPr>
        <w:ind w:left="5760" w:hanging="360"/>
      </w:pPr>
    </w:lvl>
    <w:lvl w:ilvl="8" w:tplc="CD7C8328">
      <w:start w:val="1"/>
      <w:numFmt w:val="lowerRoman"/>
      <w:lvlText w:val="%9."/>
      <w:lvlJc w:val="right"/>
      <w:pPr>
        <w:ind w:left="6480" w:hanging="180"/>
      </w:pPr>
    </w:lvl>
  </w:abstractNum>
  <w:abstractNum w:abstractNumId="1" w15:restartNumberingAfterBreak="0">
    <w:nsid w:val="12BEAEDA"/>
    <w:multiLevelType w:val="hybridMultilevel"/>
    <w:tmpl w:val="90E41A6E"/>
    <w:lvl w:ilvl="0" w:tplc="2FBA4FC6">
      <w:start w:val="1"/>
      <w:numFmt w:val="decimal"/>
      <w:lvlText w:val="%1."/>
      <w:lvlJc w:val="left"/>
      <w:pPr>
        <w:ind w:left="720" w:hanging="360"/>
      </w:pPr>
    </w:lvl>
    <w:lvl w:ilvl="1" w:tplc="B756DFDE">
      <w:start w:val="1"/>
      <w:numFmt w:val="lowerLetter"/>
      <w:lvlText w:val="%2."/>
      <w:lvlJc w:val="left"/>
      <w:pPr>
        <w:ind w:left="1440" w:hanging="360"/>
      </w:pPr>
    </w:lvl>
    <w:lvl w:ilvl="2" w:tplc="EC7AA7C2">
      <w:start w:val="1"/>
      <w:numFmt w:val="lowerRoman"/>
      <w:lvlText w:val="%3."/>
      <w:lvlJc w:val="right"/>
      <w:pPr>
        <w:ind w:left="2160" w:hanging="180"/>
      </w:pPr>
    </w:lvl>
    <w:lvl w:ilvl="3" w:tplc="2CE6F7D6">
      <w:start w:val="1"/>
      <w:numFmt w:val="decimal"/>
      <w:lvlText w:val="%4."/>
      <w:lvlJc w:val="left"/>
      <w:pPr>
        <w:ind w:left="2880" w:hanging="360"/>
      </w:pPr>
    </w:lvl>
    <w:lvl w:ilvl="4" w:tplc="874A8F78">
      <w:start w:val="1"/>
      <w:numFmt w:val="lowerLetter"/>
      <w:lvlText w:val="%5."/>
      <w:lvlJc w:val="left"/>
      <w:pPr>
        <w:ind w:left="3600" w:hanging="360"/>
      </w:pPr>
    </w:lvl>
    <w:lvl w:ilvl="5" w:tplc="6352BEA4">
      <w:start w:val="1"/>
      <w:numFmt w:val="lowerRoman"/>
      <w:lvlText w:val="%6."/>
      <w:lvlJc w:val="right"/>
      <w:pPr>
        <w:ind w:left="4320" w:hanging="180"/>
      </w:pPr>
    </w:lvl>
    <w:lvl w:ilvl="6" w:tplc="0CB24E0E">
      <w:start w:val="1"/>
      <w:numFmt w:val="decimal"/>
      <w:lvlText w:val="%7."/>
      <w:lvlJc w:val="left"/>
      <w:pPr>
        <w:ind w:left="5040" w:hanging="360"/>
      </w:pPr>
    </w:lvl>
    <w:lvl w:ilvl="7" w:tplc="C19AD656">
      <w:start w:val="1"/>
      <w:numFmt w:val="lowerLetter"/>
      <w:lvlText w:val="%8."/>
      <w:lvlJc w:val="left"/>
      <w:pPr>
        <w:ind w:left="5760" w:hanging="360"/>
      </w:pPr>
    </w:lvl>
    <w:lvl w:ilvl="8" w:tplc="4D6E0386">
      <w:start w:val="1"/>
      <w:numFmt w:val="lowerRoman"/>
      <w:lvlText w:val="%9."/>
      <w:lvlJc w:val="right"/>
      <w:pPr>
        <w:ind w:left="6480" w:hanging="180"/>
      </w:pPr>
    </w:lvl>
  </w:abstractNum>
  <w:abstractNum w:abstractNumId="2" w15:restartNumberingAfterBreak="0">
    <w:nsid w:val="2443C548"/>
    <w:multiLevelType w:val="hybridMultilevel"/>
    <w:tmpl w:val="C0087AC0"/>
    <w:lvl w:ilvl="0" w:tplc="AE2442EE">
      <w:start w:val="1"/>
      <w:numFmt w:val="bullet"/>
      <w:lvlText w:val=""/>
      <w:lvlJc w:val="left"/>
      <w:pPr>
        <w:ind w:left="720" w:hanging="360"/>
      </w:pPr>
      <w:rPr>
        <w:rFonts w:ascii="Symbol" w:hAnsi="Symbol" w:hint="default"/>
      </w:rPr>
    </w:lvl>
    <w:lvl w:ilvl="1" w:tplc="FA24CFCE">
      <w:start w:val="1"/>
      <w:numFmt w:val="bullet"/>
      <w:lvlText w:val="o"/>
      <w:lvlJc w:val="left"/>
      <w:pPr>
        <w:ind w:left="1440" w:hanging="360"/>
      </w:pPr>
      <w:rPr>
        <w:rFonts w:ascii="Courier New" w:hAnsi="Courier New" w:hint="default"/>
      </w:rPr>
    </w:lvl>
    <w:lvl w:ilvl="2" w:tplc="8E9A1484">
      <w:start w:val="1"/>
      <w:numFmt w:val="bullet"/>
      <w:lvlText w:val=""/>
      <w:lvlJc w:val="left"/>
      <w:pPr>
        <w:ind w:left="2160" w:hanging="360"/>
      </w:pPr>
      <w:rPr>
        <w:rFonts w:ascii="Wingdings" w:hAnsi="Wingdings" w:hint="default"/>
      </w:rPr>
    </w:lvl>
    <w:lvl w:ilvl="3" w:tplc="5972C146">
      <w:start w:val="1"/>
      <w:numFmt w:val="bullet"/>
      <w:lvlText w:val=""/>
      <w:lvlJc w:val="left"/>
      <w:pPr>
        <w:ind w:left="2880" w:hanging="360"/>
      </w:pPr>
      <w:rPr>
        <w:rFonts w:ascii="Symbol" w:hAnsi="Symbol" w:hint="default"/>
      </w:rPr>
    </w:lvl>
    <w:lvl w:ilvl="4" w:tplc="434AE1F6">
      <w:start w:val="1"/>
      <w:numFmt w:val="bullet"/>
      <w:lvlText w:val="o"/>
      <w:lvlJc w:val="left"/>
      <w:pPr>
        <w:ind w:left="3600" w:hanging="360"/>
      </w:pPr>
      <w:rPr>
        <w:rFonts w:ascii="Courier New" w:hAnsi="Courier New" w:hint="default"/>
      </w:rPr>
    </w:lvl>
    <w:lvl w:ilvl="5" w:tplc="22D00D56">
      <w:start w:val="1"/>
      <w:numFmt w:val="bullet"/>
      <w:lvlText w:val=""/>
      <w:lvlJc w:val="left"/>
      <w:pPr>
        <w:ind w:left="4320" w:hanging="360"/>
      </w:pPr>
      <w:rPr>
        <w:rFonts w:ascii="Wingdings" w:hAnsi="Wingdings" w:hint="default"/>
      </w:rPr>
    </w:lvl>
    <w:lvl w:ilvl="6" w:tplc="FB661858">
      <w:start w:val="1"/>
      <w:numFmt w:val="bullet"/>
      <w:lvlText w:val=""/>
      <w:lvlJc w:val="left"/>
      <w:pPr>
        <w:ind w:left="5040" w:hanging="360"/>
      </w:pPr>
      <w:rPr>
        <w:rFonts w:ascii="Symbol" w:hAnsi="Symbol" w:hint="default"/>
      </w:rPr>
    </w:lvl>
    <w:lvl w:ilvl="7" w:tplc="6A4C7578">
      <w:start w:val="1"/>
      <w:numFmt w:val="bullet"/>
      <w:lvlText w:val="o"/>
      <w:lvlJc w:val="left"/>
      <w:pPr>
        <w:ind w:left="5760" w:hanging="360"/>
      </w:pPr>
      <w:rPr>
        <w:rFonts w:ascii="Courier New" w:hAnsi="Courier New" w:hint="default"/>
      </w:rPr>
    </w:lvl>
    <w:lvl w:ilvl="8" w:tplc="DD721FD2">
      <w:start w:val="1"/>
      <w:numFmt w:val="bullet"/>
      <w:lvlText w:val=""/>
      <w:lvlJc w:val="left"/>
      <w:pPr>
        <w:ind w:left="6480" w:hanging="360"/>
      </w:pPr>
      <w:rPr>
        <w:rFonts w:ascii="Wingdings" w:hAnsi="Wingdings" w:hint="default"/>
      </w:rPr>
    </w:lvl>
  </w:abstractNum>
  <w:abstractNum w:abstractNumId="3" w15:restartNumberingAfterBreak="0">
    <w:nsid w:val="597A6DA9"/>
    <w:multiLevelType w:val="hybridMultilevel"/>
    <w:tmpl w:val="266208C6"/>
    <w:lvl w:ilvl="0" w:tplc="FF6EE8A0">
      <w:start w:val="1"/>
      <w:numFmt w:val="decimal"/>
      <w:lvlText w:val="%1."/>
      <w:lvlJc w:val="left"/>
      <w:pPr>
        <w:ind w:left="720" w:hanging="360"/>
      </w:pPr>
    </w:lvl>
    <w:lvl w:ilvl="1" w:tplc="CDC82B44">
      <w:start w:val="1"/>
      <w:numFmt w:val="lowerLetter"/>
      <w:lvlText w:val="%2."/>
      <w:lvlJc w:val="left"/>
      <w:pPr>
        <w:ind w:left="1440" w:hanging="360"/>
      </w:pPr>
    </w:lvl>
    <w:lvl w:ilvl="2" w:tplc="41A6E078">
      <w:start w:val="1"/>
      <w:numFmt w:val="lowerRoman"/>
      <w:lvlText w:val="%3."/>
      <w:lvlJc w:val="right"/>
      <w:pPr>
        <w:ind w:left="2160" w:hanging="180"/>
      </w:pPr>
    </w:lvl>
    <w:lvl w:ilvl="3" w:tplc="E6140A38">
      <w:start w:val="1"/>
      <w:numFmt w:val="decimal"/>
      <w:lvlText w:val="%4."/>
      <w:lvlJc w:val="left"/>
      <w:pPr>
        <w:ind w:left="2880" w:hanging="360"/>
      </w:pPr>
    </w:lvl>
    <w:lvl w:ilvl="4" w:tplc="82E8A5A6">
      <w:start w:val="1"/>
      <w:numFmt w:val="lowerLetter"/>
      <w:lvlText w:val="%5."/>
      <w:lvlJc w:val="left"/>
      <w:pPr>
        <w:ind w:left="3600" w:hanging="360"/>
      </w:pPr>
    </w:lvl>
    <w:lvl w:ilvl="5" w:tplc="6C24FCE4">
      <w:start w:val="1"/>
      <w:numFmt w:val="lowerRoman"/>
      <w:lvlText w:val="%6."/>
      <w:lvlJc w:val="right"/>
      <w:pPr>
        <w:ind w:left="4320" w:hanging="180"/>
      </w:pPr>
    </w:lvl>
    <w:lvl w:ilvl="6" w:tplc="625E3068">
      <w:start w:val="1"/>
      <w:numFmt w:val="decimal"/>
      <w:lvlText w:val="%7."/>
      <w:lvlJc w:val="left"/>
      <w:pPr>
        <w:ind w:left="5040" w:hanging="360"/>
      </w:pPr>
    </w:lvl>
    <w:lvl w:ilvl="7" w:tplc="519E9B66">
      <w:start w:val="1"/>
      <w:numFmt w:val="lowerLetter"/>
      <w:lvlText w:val="%8."/>
      <w:lvlJc w:val="left"/>
      <w:pPr>
        <w:ind w:left="5760" w:hanging="360"/>
      </w:pPr>
    </w:lvl>
    <w:lvl w:ilvl="8" w:tplc="0E22A252">
      <w:start w:val="1"/>
      <w:numFmt w:val="lowerRoman"/>
      <w:lvlText w:val="%9."/>
      <w:lvlJc w:val="right"/>
      <w:pPr>
        <w:ind w:left="6480" w:hanging="180"/>
      </w:pPr>
    </w:lvl>
  </w:abstractNum>
  <w:abstractNum w:abstractNumId="4" w15:restartNumberingAfterBreak="0">
    <w:nsid w:val="6A491216"/>
    <w:multiLevelType w:val="hybridMultilevel"/>
    <w:tmpl w:val="56824E46"/>
    <w:lvl w:ilvl="0" w:tplc="4B069DE6">
      <w:start w:val="1"/>
      <w:numFmt w:val="decimal"/>
      <w:lvlText w:val="%1."/>
      <w:lvlJc w:val="left"/>
      <w:pPr>
        <w:ind w:left="720" w:hanging="360"/>
      </w:pPr>
    </w:lvl>
    <w:lvl w:ilvl="1" w:tplc="27765DB0">
      <w:start w:val="1"/>
      <w:numFmt w:val="lowerLetter"/>
      <w:lvlText w:val="%2."/>
      <w:lvlJc w:val="left"/>
      <w:pPr>
        <w:ind w:left="1440" w:hanging="360"/>
      </w:pPr>
    </w:lvl>
    <w:lvl w:ilvl="2" w:tplc="C6123DB8">
      <w:start w:val="1"/>
      <w:numFmt w:val="lowerRoman"/>
      <w:lvlText w:val="%3."/>
      <w:lvlJc w:val="right"/>
      <w:pPr>
        <w:ind w:left="2160" w:hanging="180"/>
      </w:pPr>
    </w:lvl>
    <w:lvl w:ilvl="3" w:tplc="2AEE4CA8">
      <w:start w:val="1"/>
      <w:numFmt w:val="decimal"/>
      <w:lvlText w:val="%4."/>
      <w:lvlJc w:val="left"/>
      <w:pPr>
        <w:ind w:left="2880" w:hanging="360"/>
      </w:pPr>
    </w:lvl>
    <w:lvl w:ilvl="4" w:tplc="42B81D72">
      <w:start w:val="1"/>
      <w:numFmt w:val="lowerLetter"/>
      <w:lvlText w:val="%5."/>
      <w:lvlJc w:val="left"/>
      <w:pPr>
        <w:ind w:left="3600" w:hanging="360"/>
      </w:pPr>
    </w:lvl>
    <w:lvl w:ilvl="5" w:tplc="F0A0D730">
      <w:start w:val="1"/>
      <w:numFmt w:val="lowerRoman"/>
      <w:lvlText w:val="%6."/>
      <w:lvlJc w:val="right"/>
      <w:pPr>
        <w:ind w:left="4320" w:hanging="180"/>
      </w:pPr>
    </w:lvl>
    <w:lvl w:ilvl="6" w:tplc="C9EC0DF4">
      <w:start w:val="1"/>
      <w:numFmt w:val="decimal"/>
      <w:lvlText w:val="%7."/>
      <w:lvlJc w:val="left"/>
      <w:pPr>
        <w:ind w:left="5040" w:hanging="360"/>
      </w:pPr>
    </w:lvl>
    <w:lvl w:ilvl="7" w:tplc="9778544A">
      <w:start w:val="1"/>
      <w:numFmt w:val="lowerLetter"/>
      <w:lvlText w:val="%8."/>
      <w:lvlJc w:val="left"/>
      <w:pPr>
        <w:ind w:left="5760" w:hanging="360"/>
      </w:pPr>
    </w:lvl>
    <w:lvl w:ilvl="8" w:tplc="1FF69500">
      <w:start w:val="1"/>
      <w:numFmt w:val="lowerRoman"/>
      <w:lvlText w:val="%9."/>
      <w:lvlJc w:val="right"/>
      <w:pPr>
        <w:ind w:left="6480" w:hanging="180"/>
      </w:pPr>
    </w:lvl>
  </w:abstractNum>
  <w:abstractNum w:abstractNumId="5" w15:restartNumberingAfterBreak="0">
    <w:nsid w:val="79408698"/>
    <w:multiLevelType w:val="hybridMultilevel"/>
    <w:tmpl w:val="BF0EF52E"/>
    <w:lvl w:ilvl="0" w:tplc="9306BE72">
      <w:start w:val="1"/>
      <w:numFmt w:val="bullet"/>
      <w:lvlText w:val="-"/>
      <w:lvlJc w:val="left"/>
      <w:pPr>
        <w:ind w:left="720" w:hanging="360"/>
      </w:pPr>
      <w:rPr>
        <w:rFonts w:ascii="Aptos" w:hAnsi="Aptos" w:hint="default"/>
      </w:rPr>
    </w:lvl>
    <w:lvl w:ilvl="1" w:tplc="AD22A160">
      <w:start w:val="1"/>
      <w:numFmt w:val="bullet"/>
      <w:lvlText w:val="o"/>
      <w:lvlJc w:val="left"/>
      <w:pPr>
        <w:ind w:left="1440" w:hanging="360"/>
      </w:pPr>
      <w:rPr>
        <w:rFonts w:ascii="Courier New" w:hAnsi="Courier New" w:hint="default"/>
      </w:rPr>
    </w:lvl>
    <w:lvl w:ilvl="2" w:tplc="4F5C0DBE">
      <w:start w:val="1"/>
      <w:numFmt w:val="bullet"/>
      <w:lvlText w:val=""/>
      <w:lvlJc w:val="left"/>
      <w:pPr>
        <w:ind w:left="2160" w:hanging="360"/>
      </w:pPr>
      <w:rPr>
        <w:rFonts w:ascii="Wingdings" w:hAnsi="Wingdings" w:hint="default"/>
      </w:rPr>
    </w:lvl>
    <w:lvl w:ilvl="3" w:tplc="8E7E2320">
      <w:start w:val="1"/>
      <w:numFmt w:val="bullet"/>
      <w:lvlText w:val=""/>
      <w:lvlJc w:val="left"/>
      <w:pPr>
        <w:ind w:left="2880" w:hanging="360"/>
      </w:pPr>
      <w:rPr>
        <w:rFonts w:ascii="Symbol" w:hAnsi="Symbol" w:hint="default"/>
      </w:rPr>
    </w:lvl>
    <w:lvl w:ilvl="4" w:tplc="F146CEAE">
      <w:start w:val="1"/>
      <w:numFmt w:val="bullet"/>
      <w:lvlText w:val="o"/>
      <w:lvlJc w:val="left"/>
      <w:pPr>
        <w:ind w:left="3600" w:hanging="360"/>
      </w:pPr>
      <w:rPr>
        <w:rFonts w:ascii="Courier New" w:hAnsi="Courier New" w:hint="default"/>
      </w:rPr>
    </w:lvl>
    <w:lvl w:ilvl="5" w:tplc="95242D8A">
      <w:start w:val="1"/>
      <w:numFmt w:val="bullet"/>
      <w:lvlText w:val=""/>
      <w:lvlJc w:val="left"/>
      <w:pPr>
        <w:ind w:left="4320" w:hanging="360"/>
      </w:pPr>
      <w:rPr>
        <w:rFonts w:ascii="Wingdings" w:hAnsi="Wingdings" w:hint="default"/>
      </w:rPr>
    </w:lvl>
    <w:lvl w:ilvl="6" w:tplc="91BAF428">
      <w:start w:val="1"/>
      <w:numFmt w:val="bullet"/>
      <w:lvlText w:val=""/>
      <w:lvlJc w:val="left"/>
      <w:pPr>
        <w:ind w:left="5040" w:hanging="360"/>
      </w:pPr>
      <w:rPr>
        <w:rFonts w:ascii="Symbol" w:hAnsi="Symbol" w:hint="default"/>
      </w:rPr>
    </w:lvl>
    <w:lvl w:ilvl="7" w:tplc="2DCEC3AA">
      <w:start w:val="1"/>
      <w:numFmt w:val="bullet"/>
      <w:lvlText w:val="o"/>
      <w:lvlJc w:val="left"/>
      <w:pPr>
        <w:ind w:left="5760" w:hanging="360"/>
      </w:pPr>
      <w:rPr>
        <w:rFonts w:ascii="Courier New" w:hAnsi="Courier New" w:hint="default"/>
      </w:rPr>
    </w:lvl>
    <w:lvl w:ilvl="8" w:tplc="CAA6D7A0">
      <w:start w:val="1"/>
      <w:numFmt w:val="bullet"/>
      <w:lvlText w:val=""/>
      <w:lvlJc w:val="left"/>
      <w:pPr>
        <w:ind w:left="6480" w:hanging="360"/>
      </w:pPr>
      <w:rPr>
        <w:rFonts w:ascii="Wingdings" w:hAnsi="Wingdings" w:hint="default"/>
      </w:rPr>
    </w:lvl>
  </w:abstractNum>
  <w:abstractNum w:abstractNumId="6" w15:restartNumberingAfterBreak="0">
    <w:nsid w:val="7F5742BD"/>
    <w:multiLevelType w:val="hybridMultilevel"/>
    <w:tmpl w:val="10C0F328"/>
    <w:lvl w:ilvl="0" w:tplc="E61AEEFC">
      <w:start w:val="1"/>
      <w:numFmt w:val="decimal"/>
      <w:lvlText w:val="%1."/>
      <w:lvlJc w:val="left"/>
      <w:pPr>
        <w:ind w:left="720" w:hanging="360"/>
      </w:pPr>
    </w:lvl>
    <w:lvl w:ilvl="1" w:tplc="F5DC8AE4">
      <w:start w:val="1"/>
      <w:numFmt w:val="lowerLetter"/>
      <w:lvlText w:val="%2."/>
      <w:lvlJc w:val="left"/>
      <w:pPr>
        <w:ind w:left="1440" w:hanging="360"/>
      </w:pPr>
    </w:lvl>
    <w:lvl w:ilvl="2" w:tplc="F0161FB2">
      <w:start w:val="1"/>
      <w:numFmt w:val="lowerRoman"/>
      <w:lvlText w:val="%3."/>
      <w:lvlJc w:val="right"/>
      <w:pPr>
        <w:ind w:left="2160" w:hanging="180"/>
      </w:pPr>
    </w:lvl>
    <w:lvl w:ilvl="3" w:tplc="3C12DAD2">
      <w:start w:val="1"/>
      <w:numFmt w:val="decimal"/>
      <w:lvlText w:val="%4."/>
      <w:lvlJc w:val="left"/>
      <w:pPr>
        <w:ind w:left="2880" w:hanging="360"/>
      </w:pPr>
    </w:lvl>
    <w:lvl w:ilvl="4" w:tplc="565215CA">
      <w:start w:val="1"/>
      <w:numFmt w:val="lowerLetter"/>
      <w:lvlText w:val="%5."/>
      <w:lvlJc w:val="left"/>
      <w:pPr>
        <w:ind w:left="3600" w:hanging="360"/>
      </w:pPr>
    </w:lvl>
    <w:lvl w:ilvl="5" w:tplc="682A6EB8">
      <w:start w:val="1"/>
      <w:numFmt w:val="lowerRoman"/>
      <w:lvlText w:val="%6."/>
      <w:lvlJc w:val="right"/>
      <w:pPr>
        <w:ind w:left="4320" w:hanging="180"/>
      </w:pPr>
    </w:lvl>
    <w:lvl w:ilvl="6" w:tplc="2CB47328">
      <w:start w:val="1"/>
      <w:numFmt w:val="decimal"/>
      <w:lvlText w:val="%7."/>
      <w:lvlJc w:val="left"/>
      <w:pPr>
        <w:ind w:left="5040" w:hanging="360"/>
      </w:pPr>
    </w:lvl>
    <w:lvl w:ilvl="7" w:tplc="2B023466">
      <w:start w:val="1"/>
      <w:numFmt w:val="lowerLetter"/>
      <w:lvlText w:val="%8."/>
      <w:lvlJc w:val="left"/>
      <w:pPr>
        <w:ind w:left="5760" w:hanging="360"/>
      </w:pPr>
    </w:lvl>
    <w:lvl w:ilvl="8" w:tplc="93D4A190">
      <w:start w:val="1"/>
      <w:numFmt w:val="lowerRoman"/>
      <w:lvlText w:val="%9."/>
      <w:lvlJc w:val="right"/>
      <w:pPr>
        <w:ind w:left="6480" w:hanging="180"/>
      </w:pPr>
    </w:lvl>
  </w:abstractNum>
  <w:num w:numId="1" w16cid:durableId="1867599087">
    <w:abstractNumId w:val="6"/>
  </w:num>
  <w:num w:numId="2" w16cid:durableId="1923368954">
    <w:abstractNumId w:val="5"/>
  </w:num>
  <w:num w:numId="3" w16cid:durableId="1195726099">
    <w:abstractNumId w:val="4"/>
  </w:num>
  <w:num w:numId="4" w16cid:durableId="32463283">
    <w:abstractNumId w:val="0"/>
  </w:num>
  <w:num w:numId="5" w16cid:durableId="1767769029">
    <w:abstractNumId w:val="3"/>
  </w:num>
  <w:num w:numId="6" w16cid:durableId="925531545">
    <w:abstractNumId w:val="1"/>
  </w:num>
  <w:num w:numId="7" w16cid:durableId="1473521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MzIyNrM0NrKwMDRQ0lEKTi0uzszPAykwrAUA+MFs9ywAAAA="/>
  </w:docVars>
  <w:rsids>
    <w:rsidRoot w:val="7FA48434"/>
    <w:rsid w:val="000D782D"/>
    <w:rsid w:val="00287EC0"/>
    <w:rsid w:val="004E3106"/>
    <w:rsid w:val="006F638A"/>
    <w:rsid w:val="00781ADB"/>
    <w:rsid w:val="00852B19"/>
    <w:rsid w:val="008C365F"/>
    <w:rsid w:val="008E20B2"/>
    <w:rsid w:val="00952A62"/>
    <w:rsid w:val="00966EB1"/>
    <w:rsid w:val="009A487B"/>
    <w:rsid w:val="00A24E3F"/>
    <w:rsid w:val="00A36A9F"/>
    <w:rsid w:val="00A82BDF"/>
    <w:rsid w:val="00AC5228"/>
    <w:rsid w:val="00C1104E"/>
    <w:rsid w:val="00CB44B7"/>
    <w:rsid w:val="00E02FE7"/>
    <w:rsid w:val="00F456FD"/>
    <w:rsid w:val="00F749AC"/>
    <w:rsid w:val="0150395A"/>
    <w:rsid w:val="023595E2"/>
    <w:rsid w:val="04456B08"/>
    <w:rsid w:val="045B72D7"/>
    <w:rsid w:val="05EB633D"/>
    <w:rsid w:val="0A1432F9"/>
    <w:rsid w:val="0ACA9D3E"/>
    <w:rsid w:val="0AFFEA4B"/>
    <w:rsid w:val="0BA0C81E"/>
    <w:rsid w:val="108D669C"/>
    <w:rsid w:val="16D416B0"/>
    <w:rsid w:val="16F13A90"/>
    <w:rsid w:val="1725F871"/>
    <w:rsid w:val="17486C11"/>
    <w:rsid w:val="1C024C9A"/>
    <w:rsid w:val="1F358E06"/>
    <w:rsid w:val="1F38D412"/>
    <w:rsid w:val="1F7BB6A5"/>
    <w:rsid w:val="20178C88"/>
    <w:rsid w:val="20E27576"/>
    <w:rsid w:val="20FD858B"/>
    <w:rsid w:val="2126F711"/>
    <w:rsid w:val="225F30CF"/>
    <w:rsid w:val="23C223C4"/>
    <w:rsid w:val="27D7C1EA"/>
    <w:rsid w:val="2927BB32"/>
    <w:rsid w:val="2CCF72E5"/>
    <w:rsid w:val="2D055D59"/>
    <w:rsid w:val="2D8821A5"/>
    <w:rsid w:val="2DA370C1"/>
    <w:rsid w:val="2DA82573"/>
    <w:rsid w:val="2E7F2707"/>
    <w:rsid w:val="30FB007B"/>
    <w:rsid w:val="315BA118"/>
    <w:rsid w:val="327D3BD0"/>
    <w:rsid w:val="32BCE1BD"/>
    <w:rsid w:val="337FF23E"/>
    <w:rsid w:val="343A364D"/>
    <w:rsid w:val="34C901B8"/>
    <w:rsid w:val="3659BD8A"/>
    <w:rsid w:val="36832ED4"/>
    <w:rsid w:val="371CDD39"/>
    <w:rsid w:val="37B91D87"/>
    <w:rsid w:val="39B78115"/>
    <w:rsid w:val="39BA7F32"/>
    <w:rsid w:val="3A236A8E"/>
    <w:rsid w:val="3A948D3F"/>
    <w:rsid w:val="3A978990"/>
    <w:rsid w:val="3B61ED8D"/>
    <w:rsid w:val="3DA79DE7"/>
    <w:rsid w:val="40BE3EA5"/>
    <w:rsid w:val="42E4EDF0"/>
    <w:rsid w:val="43C9013D"/>
    <w:rsid w:val="43F922A0"/>
    <w:rsid w:val="44323D8E"/>
    <w:rsid w:val="477A787B"/>
    <w:rsid w:val="48083C27"/>
    <w:rsid w:val="4825299F"/>
    <w:rsid w:val="48666E32"/>
    <w:rsid w:val="48F3600F"/>
    <w:rsid w:val="491DF468"/>
    <w:rsid w:val="492EB766"/>
    <w:rsid w:val="498793F8"/>
    <w:rsid w:val="4A0D2890"/>
    <w:rsid w:val="4B94D976"/>
    <w:rsid w:val="4BE4A793"/>
    <w:rsid w:val="4D24FE21"/>
    <w:rsid w:val="4D4FB707"/>
    <w:rsid w:val="50388154"/>
    <w:rsid w:val="524733CC"/>
    <w:rsid w:val="5422E910"/>
    <w:rsid w:val="54C5AAF4"/>
    <w:rsid w:val="5510FD04"/>
    <w:rsid w:val="58F1CCEA"/>
    <w:rsid w:val="5A8F1550"/>
    <w:rsid w:val="5E17EA3D"/>
    <w:rsid w:val="5F696988"/>
    <w:rsid w:val="65EC6E5E"/>
    <w:rsid w:val="66A8DD11"/>
    <w:rsid w:val="6C025DB1"/>
    <w:rsid w:val="6C6DA8EF"/>
    <w:rsid w:val="6D0227E0"/>
    <w:rsid w:val="6D3F8A69"/>
    <w:rsid w:val="6DBDD02A"/>
    <w:rsid w:val="6EF66131"/>
    <w:rsid w:val="74066490"/>
    <w:rsid w:val="76DC549A"/>
    <w:rsid w:val="79571DAF"/>
    <w:rsid w:val="7983472B"/>
    <w:rsid w:val="79D4ED75"/>
    <w:rsid w:val="7A92A870"/>
    <w:rsid w:val="7C09DFF4"/>
    <w:rsid w:val="7C77B576"/>
    <w:rsid w:val="7CCE50A0"/>
    <w:rsid w:val="7E54CA2F"/>
    <w:rsid w:val="7FA48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48434"/>
  <w15:chartTrackingRefBased/>
  <w15:docId w15:val="{516BAD8E-330A-4B2E-BDD9-86180647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5EC6E5E"/>
  </w:style>
  <w:style w:type="paragraph" w:styleId="Heading1">
    <w:name w:val="heading 1"/>
    <w:basedOn w:val="Normal"/>
    <w:next w:val="Normal"/>
    <w:link w:val="Heading1Char"/>
    <w:uiPriority w:val="9"/>
    <w:qFormat/>
    <w:rsid w:val="65EC6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65EC6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65EC6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65EC6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65EC6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65EC6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65EC6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65EC6E5E"/>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65EC6E5E"/>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65EC6E5E"/>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65EC6E5E"/>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65EC6E5E"/>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65EC6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5EC6E5E"/>
    <w:pPr>
      <w:ind w:left="720"/>
      <w:contextualSpacing/>
    </w:pPr>
  </w:style>
  <w:style w:type="paragraph" w:styleId="NoSpacing">
    <w:name w:val="No Spacing"/>
    <w:uiPriority w:val="1"/>
    <w:qFormat/>
    <w:rsid w:val="65EC6E5E"/>
    <w:pPr>
      <w:spacing w:after="0"/>
    </w:pPr>
  </w:style>
  <w:style w:type="character" w:styleId="Hyperlink">
    <w:name w:val="Hyperlink"/>
    <w:basedOn w:val="DefaultParagraphFont"/>
    <w:uiPriority w:val="99"/>
    <w:unhideWhenUsed/>
    <w:rsid w:val="65EC6E5E"/>
    <w:rPr>
      <w:color w:val="467886"/>
      <w:u w:val="single"/>
    </w:rPr>
  </w:style>
  <w:style w:type="paragraph" w:styleId="EndnoteText">
    <w:name w:val="endnote text"/>
    <w:basedOn w:val="Normal"/>
    <w:link w:val="EndnoteTextChar"/>
    <w:uiPriority w:val="99"/>
    <w:semiHidden/>
    <w:unhideWhenUsed/>
    <w:rsid w:val="008E20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20B2"/>
    <w:rPr>
      <w:sz w:val="20"/>
      <w:szCs w:val="20"/>
    </w:rPr>
  </w:style>
  <w:style w:type="character" w:styleId="EndnoteReference">
    <w:name w:val="endnote reference"/>
    <w:basedOn w:val="DefaultParagraphFont"/>
    <w:uiPriority w:val="99"/>
    <w:semiHidden/>
    <w:unhideWhenUsed/>
    <w:rsid w:val="008E20B2"/>
    <w:rPr>
      <w:vertAlign w:val="superscript"/>
    </w:rPr>
  </w:style>
  <w:style w:type="character" w:styleId="UnresolvedMention">
    <w:name w:val="Unresolved Mention"/>
    <w:basedOn w:val="DefaultParagraphFont"/>
    <w:uiPriority w:val="99"/>
    <w:semiHidden/>
    <w:unhideWhenUsed/>
    <w:rsid w:val="00A24E3F"/>
    <w:rPr>
      <w:color w:val="605E5C"/>
      <w:shd w:val="clear" w:color="auto" w:fill="E1DFDD"/>
    </w:rPr>
  </w:style>
  <w:style w:type="paragraph" w:styleId="Header">
    <w:name w:val="header"/>
    <w:basedOn w:val="Normal"/>
    <w:link w:val="HeaderChar"/>
    <w:uiPriority w:val="99"/>
    <w:unhideWhenUsed/>
    <w:rsid w:val="00952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A62"/>
  </w:style>
  <w:style w:type="paragraph" w:styleId="Footer">
    <w:name w:val="footer"/>
    <w:basedOn w:val="Normal"/>
    <w:link w:val="FooterChar"/>
    <w:uiPriority w:val="99"/>
    <w:unhideWhenUsed/>
    <w:rsid w:val="00952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A62"/>
  </w:style>
  <w:style w:type="paragraph" w:styleId="Revision">
    <w:name w:val="Revision"/>
    <w:hidden/>
    <w:uiPriority w:val="99"/>
    <w:semiHidden/>
    <w:rsid w:val="00E02F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253D8-4DDE-404E-8839-072CF8AB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3958</Words>
  <Characters>26445</Characters>
  <Application>Microsoft Office Word</Application>
  <DocSecurity>0</DocSecurity>
  <Lines>251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Anugwom</dc:creator>
  <cp:keywords/>
  <dc:description/>
  <cp:lastModifiedBy>Editor Acc 101</cp:lastModifiedBy>
  <cp:revision>7</cp:revision>
  <dcterms:created xsi:type="dcterms:W3CDTF">2025-08-02T20:02:00Z</dcterms:created>
  <dcterms:modified xsi:type="dcterms:W3CDTF">2025-08-19T08:04:00Z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bcaea076-dc80-4ea6-9f21-2db3414359d4</vt:lpwstr>
  </property>
</Properties>
</file>