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8562B" w14:textId="7057FCD8" w:rsidR="00073020" w:rsidRPr="004E02EB" w:rsidRDefault="00073020" w:rsidP="004051E5">
      <w:pPr>
        <w:autoSpaceDE w:val="0"/>
        <w:autoSpaceDN w:val="0"/>
        <w:adjustRightInd w:val="0"/>
        <w:spacing w:after="0" w:line="240" w:lineRule="auto"/>
        <w:jc w:val="right"/>
        <w:rPr>
          <w:rFonts w:ascii="Times New Roman" w:hAnsi="Times New Roman" w:cs="Times New Roman"/>
          <w:b/>
          <w:sz w:val="24"/>
          <w:szCs w:val="24"/>
          <w:lang w:val="en-US"/>
        </w:rPr>
      </w:pPr>
      <w:r w:rsidRPr="004E02EB">
        <w:rPr>
          <w:rFonts w:ascii="Times New Roman" w:hAnsi="Times New Roman" w:cs="Times New Roman"/>
          <w:b/>
          <w:sz w:val="24"/>
          <w:szCs w:val="24"/>
          <w:lang w:val="en-US"/>
        </w:rPr>
        <w:t xml:space="preserve">Socioeconomic Status and Cardiovascular </w:t>
      </w:r>
      <w:r w:rsidRPr="00DB42EB">
        <w:rPr>
          <w:rFonts w:ascii="Times New Roman" w:hAnsi="Times New Roman" w:cs="Times New Roman"/>
          <w:b/>
          <w:sz w:val="24"/>
          <w:szCs w:val="24"/>
          <w:highlight w:val="yellow"/>
          <w:lang w:val="en-US"/>
        </w:rPr>
        <w:t>Disease Risk Factors</w:t>
      </w:r>
      <w:r w:rsidRPr="004E02EB">
        <w:rPr>
          <w:rFonts w:ascii="Times New Roman" w:hAnsi="Times New Roman" w:cs="Times New Roman"/>
          <w:b/>
          <w:sz w:val="24"/>
          <w:szCs w:val="24"/>
          <w:lang w:val="en-US"/>
        </w:rPr>
        <w:t xml:space="preserve"> among </w:t>
      </w:r>
      <w:r w:rsidR="002F5D3A" w:rsidRPr="00DB42EB">
        <w:rPr>
          <w:rFonts w:ascii="Times New Roman" w:hAnsi="Times New Roman" w:cs="Times New Roman"/>
          <w:b/>
          <w:bCs/>
          <w:sz w:val="24"/>
          <w:szCs w:val="24"/>
          <w:highlight w:val="yellow"/>
        </w:rPr>
        <w:t>Pregnant Women</w:t>
      </w:r>
      <w:r w:rsidR="002F5D3A" w:rsidRPr="007717C3">
        <w:rPr>
          <w:rFonts w:ascii="Times New Roman" w:hAnsi="Times New Roman" w:cs="Times New Roman"/>
          <w:sz w:val="24"/>
          <w:szCs w:val="24"/>
          <w:highlight w:val="yellow"/>
        </w:rPr>
        <w:t xml:space="preserve"> </w:t>
      </w:r>
      <w:r w:rsidRPr="004E02EB">
        <w:rPr>
          <w:rFonts w:ascii="Times New Roman" w:hAnsi="Times New Roman" w:cs="Times New Roman"/>
          <w:b/>
          <w:sz w:val="24"/>
          <w:szCs w:val="24"/>
          <w:lang w:val="en-US"/>
        </w:rPr>
        <w:t>in the Cape Coast Metropolitan Assembly – Central Region</w:t>
      </w:r>
      <w:r w:rsidR="007A1E1F" w:rsidRPr="00DB42EB">
        <w:rPr>
          <w:rFonts w:ascii="Times New Roman" w:hAnsi="Times New Roman" w:cs="Times New Roman"/>
          <w:b/>
          <w:sz w:val="24"/>
          <w:szCs w:val="24"/>
          <w:highlight w:val="yellow"/>
          <w:lang w:val="en-US"/>
        </w:rPr>
        <w:t>, Ghana</w:t>
      </w:r>
    </w:p>
    <w:p w14:paraId="18FE5C5B" w14:textId="77777777" w:rsidR="00073020" w:rsidRPr="004E02EB" w:rsidRDefault="00073020" w:rsidP="004051E5">
      <w:pPr>
        <w:autoSpaceDE w:val="0"/>
        <w:autoSpaceDN w:val="0"/>
        <w:adjustRightInd w:val="0"/>
        <w:spacing w:after="0" w:line="240" w:lineRule="auto"/>
        <w:jc w:val="right"/>
        <w:rPr>
          <w:rFonts w:ascii="Times New Roman" w:hAnsi="Times New Roman" w:cs="Times New Roman"/>
          <w:b/>
          <w:sz w:val="24"/>
          <w:szCs w:val="24"/>
          <w:lang w:val="en-US"/>
        </w:rPr>
      </w:pPr>
    </w:p>
    <w:p w14:paraId="7129D364" w14:textId="77777777" w:rsidR="009E5283" w:rsidRDefault="009E5283"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14:paraId="6C9F9657" w14:textId="77777777" w:rsidR="00AC42BD"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14:paraId="415780EA" w14:textId="77777777" w:rsidR="00AC42BD"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14:paraId="54F96DD8" w14:textId="77777777" w:rsidR="00AC42BD"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14:paraId="7FF7D354" w14:textId="77777777" w:rsidR="00AC42BD"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14:paraId="617331E1" w14:textId="77777777" w:rsidR="00AC42BD"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14:paraId="1B4D6207" w14:textId="77777777" w:rsidR="00AC42BD" w:rsidRPr="004E02EB" w:rsidRDefault="00AC42BD" w:rsidP="004051E5">
      <w:pPr>
        <w:autoSpaceDE w:val="0"/>
        <w:autoSpaceDN w:val="0"/>
        <w:adjustRightInd w:val="0"/>
        <w:spacing w:after="0" w:line="240" w:lineRule="auto"/>
        <w:ind w:left="720"/>
        <w:jc w:val="right"/>
        <w:rPr>
          <w:rFonts w:ascii="Times New Roman" w:hAnsi="Times New Roman" w:cs="Times New Roman"/>
          <w:sz w:val="24"/>
          <w:szCs w:val="24"/>
          <w:lang w:val="en-US"/>
        </w:rPr>
      </w:pPr>
    </w:p>
    <w:p w14:paraId="02B65F7E" w14:textId="77777777" w:rsidR="009E5283" w:rsidRPr="004E02EB" w:rsidRDefault="009E5283" w:rsidP="004051E5">
      <w:pPr>
        <w:autoSpaceDE w:val="0"/>
        <w:autoSpaceDN w:val="0"/>
        <w:adjustRightInd w:val="0"/>
        <w:spacing w:after="0" w:line="240" w:lineRule="auto"/>
        <w:jc w:val="right"/>
        <w:rPr>
          <w:rFonts w:ascii="Times New Roman" w:hAnsi="Times New Roman" w:cs="Times New Roman"/>
          <w:sz w:val="24"/>
          <w:szCs w:val="24"/>
          <w:lang w:val="en-US"/>
        </w:rPr>
      </w:pPr>
    </w:p>
    <w:p w14:paraId="297A1A0D" w14:textId="77777777" w:rsidR="009E5283" w:rsidRPr="004E02EB" w:rsidRDefault="00666FD3" w:rsidP="00666FD3">
      <w:pPr>
        <w:autoSpaceDE w:val="0"/>
        <w:autoSpaceDN w:val="0"/>
        <w:adjustRightInd w:val="0"/>
        <w:spacing w:after="0" w:line="240" w:lineRule="auto"/>
        <w:rPr>
          <w:rFonts w:ascii="Times New Roman" w:hAnsi="Times New Roman" w:cs="Times New Roman"/>
          <w:sz w:val="24"/>
          <w:szCs w:val="24"/>
          <w:lang w:val="en-US"/>
        </w:rPr>
      </w:pPr>
      <w:bookmarkStart w:id="0" w:name="_Toc197446624"/>
      <w:r w:rsidRPr="004E02EB">
        <w:rPr>
          <w:rFonts w:ascii="Times New Roman" w:hAnsi="Times New Roman" w:cs="Times New Roman"/>
          <w:b/>
          <w:color w:val="000000" w:themeColor="text1"/>
          <w:sz w:val="24"/>
        </w:rPr>
        <w:t>Abstract</w:t>
      </w:r>
      <w:bookmarkEnd w:id="0"/>
    </w:p>
    <w:p w14:paraId="1C25EB2D" w14:textId="1F87984D" w:rsidR="00306FD3"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b/>
          <w:sz w:val="24"/>
          <w:szCs w:val="24"/>
        </w:rPr>
        <w:t>Introduction</w:t>
      </w:r>
      <w:r w:rsidR="00F62C68">
        <w:rPr>
          <w:rFonts w:ascii="Times New Roman" w:hAnsi="Times New Roman" w:cs="Times New Roman"/>
          <w:sz w:val="24"/>
          <w:szCs w:val="24"/>
        </w:rPr>
        <w:t>:</w:t>
      </w:r>
      <w:r w:rsidRPr="004E02EB">
        <w:rPr>
          <w:rFonts w:ascii="Times New Roman" w:hAnsi="Times New Roman" w:cs="Times New Roman"/>
          <w:sz w:val="24"/>
          <w:szCs w:val="24"/>
        </w:rPr>
        <w:t xml:space="preserve"> Non-communicable diseases (NCDs) contribute 74% of global mortalities, with cardiovascular diseases (CVD) in the lead. </w:t>
      </w:r>
      <w:r w:rsidR="00866AF1" w:rsidRPr="00DB42EB">
        <w:rPr>
          <w:rFonts w:ascii="Times New Roman" w:eastAsia="Times New Roman" w:hAnsi="Times New Roman" w:cs="Times New Roman"/>
          <w:sz w:val="24"/>
          <w:szCs w:val="24"/>
          <w:highlight w:val="yellow"/>
          <w:lang w:eastAsia="en-GB"/>
        </w:rPr>
        <w:t>Higher rates of CVD have been reported in reproductive women, with the occurrence of CVD in pregnancy posing a problem to both the attending physician and the unborn child.</w:t>
      </w:r>
      <w:r w:rsidR="00866AF1" w:rsidRPr="004E02EB">
        <w:rPr>
          <w:rFonts w:ascii="Times New Roman" w:eastAsia="Times New Roman" w:hAnsi="Times New Roman" w:cs="Times New Roman"/>
          <w:sz w:val="24"/>
          <w:szCs w:val="24"/>
          <w:lang w:eastAsia="en-GB"/>
        </w:rPr>
        <w:t xml:space="preserve"> </w:t>
      </w:r>
    </w:p>
    <w:p w14:paraId="4C461DD2" w14:textId="635AC9F4" w:rsidR="009E5283" w:rsidRPr="004E02EB" w:rsidRDefault="00306FD3">
      <w:pPr>
        <w:spacing w:line="240" w:lineRule="auto"/>
        <w:jc w:val="both"/>
        <w:rPr>
          <w:rFonts w:ascii="Times New Roman" w:hAnsi="Times New Roman" w:cs="Times New Roman"/>
          <w:sz w:val="24"/>
          <w:szCs w:val="24"/>
        </w:rPr>
      </w:pPr>
      <w:r w:rsidRPr="00DB42EB">
        <w:rPr>
          <w:rFonts w:ascii="Times New Roman" w:hAnsi="Times New Roman" w:cs="Times New Roman"/>
          <w:b/>
          <w:bCs/>
          <w:sz w:val="24"/>
          <w:szCs w:val="24"/>
          <w:highlight w:val="yellow"/>
        </w:rPr>
        <w:t>Aim:</w:t>
      </w:r>
      <w:r w:rsidRPr="00DB42EB">
        <w:rPr>
          <w:rFonts w:ascii="Times New Roman" w:hAnsi="Times New Roman" w:cs="Times New Roman"/>
          <w:sz w:val="24"/>
          <w:szCs w:val="24"/>
          <w:highlight w:val="yellow"/>
        </w:rPr>
        <w:t xml:space="preserve"> </w:t>
      </w:r>
      <w:r w:rsidR="00B41328" w:rsidRPr="00DB42EB">
        <w:rPr>
          <w:rFonts w:ascii="Times New Roman" w:hAnsi="Times New Roman" w:cs="Times New Roman"/>
          <w:sz w:val="24"/>
          <w:szCs w:val="24"/>
          <w:highlight w:val="yellow"/>
        </w:rPr>
        <w:t xml:space="preserve">The study </w:t>
      </w:r>
      <w:r w:rsidRPr="00DB42EB">
        <w:rPr>
          <w:rFonts w:ascii="Times New Roman" w:hAnsi="Times New Roman" w:cs="Times New Roman"/>
          <w:sz w:val="24"/>
          <w:szCs w:val="24"/>
          <w:highlight w:val="yellow"/>
        </w:rPr>
        <w:t xml:space="preserve">aimed </w:t>
      </w:r>
      <w:r w:rsidR="00B41328" w:rsidRPr="00DB42EB">
        <w:rPr>
          <w:rFonts w:ascii="Times New Roman" w:hAnsi="Times New Roman" w:cs="Times New Roman"/>
          <w:sz w:val="24"/>
          <w:szCs w:val="24"/>
          <w:highlight w:val="yellow"/>
        </w:rPr>
        <w:t>to</w:t>
      </w:r>
      <w:r w:rsidR="00B41328" w:rsidRPr="004E02EB">
        <w:rPr>
          <w:rFonts w:ascii="Times New Roman" w:hAnsi="Times New Roman" w:cs="Times New Roman"/>
          <w:sz w:val="24"/>
          <w:szCs w:val="24"/>
        </w:rPr>
        <w:t xml:space="preserve"> investigate the association between socioeconomic status (SES) and CVD risk factors among </w:t>
      </w:r>
      <w:r w:rsidR="00C9082B" w:rsidRPr="007717C3">
        <w:rPr>
          <w:rFonts w:ascii="Times New Roman" w:hAnsi="Times New Roman" w:cs="Times New Roman"/>
          <w:sz w:val="24"/>
          <w:szCs w:val="24"/>
          <w:highlight w:val="yellow"/>
        </w:rPr>
        <w:t xml:space="preserve">Pregnant Women </w:t>
      </w:r>
      <w:r w:rsidR="00C9082B">
        <w:rPr>
          <w:rFonts w:ascii="Times New Roman" w:hAnsi="Times New Roman" w:cs="Times New Roman"/>
          <w:sz w:val="24"/>
          <w:szCs w:val="24"/>
        </w:rPr>
        <w:t>(</w:t>
      </w:r>
      <w:r w:rsidR="00B41328" w:rsidRPr="004E02EB">
        <w:rPr>
          <w:rFonts w:ascii="Times New Roman" w:hAnsi="Times New Roman" w:cs="Times New Roman"/>
          <w:sz w:val="24"/>
          <w:szCs w:val="24"/>
        </w:rPr>
        <w:t>PW</w:t>
      </w:r>
      <w:r w:rsidR="00C9082B">
        <w:rPr>
          <w:rFonts w:ascii="Times New Roman" w:hAnsi="Times New Roman" w:cs="Times New Roman"/>
          <w:sz w:val="24"/>
          <w:szCs w:val="24"/>
        </w:rPr>
        <w:t>)</w:t>
      </w:r>
      <w:r w:rsidR="00B41328" w:rsidRPr="004E02EB">
        <w:rPr>
          <w:rFonts w:ascii="Times New Roman" w:hAnsi="Times New Roman" w:cs="Times New Roman"/>
          <w:sz w:val="24"/>
          <w:szCs w:val="24"/>
        </w:rPr>
        <w:t xml:space="preserve"> in the Cape Coast Metropolis, Ghana.</w:t>
      </w:r>
    </w:p>
    <w:p w14:paraId="38F2DB81" w14:textId="165357C5"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b/>
          <w:sz w:val="24"/>
          <w:szCs w:val="24"/>
        </w:rPr>
        <w:t>Methodology:</w:t>
      </w:r>
      <w:r w:rsidRPr="004E02EB">
        <w:rPr>
          <w:rFonts w:ascii="Times New Roman" w:hAnsi="Times New Roman" w:cs="Times New Roman"/>
          <w:sz w:val="24"/>
          <w:szCs w:val="24"/>
        </w:rPr>
        <w:t xml:space="preserve"> A quantitative cross-sectional study was conducted in three health facilities in the Cape Coast Metropolis using systematic random sampling to select </w:t>
      </w:r>
      <w:r w:rsidRPr="00DB42EB">
        <w:rPr>
          <w:rFonts w:ascii="Times New Roman" w:hAnsi="Times New Roman" w:cs="Times New Roman"/>
          <w:sz w:val="24"/>
          <w:szCs w:val="24"/>
          <w:highlight w:val="yellow"/>
        </w:rPr>
        <w:t xml:space="preserve">160 </w:t>
      </w:r>
      <w:r w:rsidRPr="00C9082B">
        <w:rPr>
          <w:rFonts w:ascii="Times New Roman" w:hAnsi="Times New Roman" w:cs="Times New Roman"/>
          <w:sz w:val="24"/>
          <w:szCs w:val="24"/>
          <w:highlight w:val="yellow"/>
        </w:rPr>
        <w:t>PW</w:t>
      </w:r>
      <w:r w:rsidRPr="00DB42EB">
        <w:rPr>
          <w:rFonts w:ascii="Times New Roman" w:hAnsi="Times New Roman" w:cs="Times New Roman"/>
          <w:sz w:val="24"/>
          <w:szCs w:val="24"/>
          <w:highlight w:val="yellow"/>
        </w:rPr>
        <w:t xml:space="preserve"> attending</w:t>
      </w:r>
      <w:r w:rsidRPr="004E02EB">
        <w:rPr>
          <w:rFonts w:ascii="Times New Roman" w:hAnsi="Times New Roman" w:cs="Times New Roman"/>
          <w:sz w:val="24"/>
          <w:szCs w:val="24"/>
        </w:rPr>
        <w:t xml:space="preserve"> the three antenatal clinics. </w:t>
      </w:r>
      <w:r w:rsidR="00E34997" w:rsidRPr="00DB42EB">
        <w:rPr>
          <w:rFonts w:ascii="Times New Roman" w:eastAsia="Times New Roman" w:hAnsi="Times New Roman" w:cs="Times New Roman"/>
          <w:sz w:val="24"/>
          <w:szCs w:val="24"/>
          <w:highlight w:val="yellow"/>
          <w:lang w:val="en-US"/>
        </w:rPr>
        <w:t xml:space="preserve">Participants included those with confirmed pregnancies who were receiving antenatal care and provided informed consent to participate in the study within the randomly selected hospitals with the CCMA. </w:t>
      </w:r>
      <w:r w:rsidR="005A755C" w:rsidRPr="00DB42EB">
        <w:rPr>
          <w:rFonts w:ascii="Times New Roman" w:eastAsia="Times New Roman" w:hAnsi="Times New Roman" w:cs="Times New Roman"/>
          <w:sz w:val="24"/>
          <w:szCs w:val="24"/>
          <w:highlight w:val="yellow"/>
          <w:lang w:val="en-US"/>
        </w:rPr>
        <w:t>The Mediterranean Diet tool was used to assess participants' dietary patterns, with a score of 9 or above indicating adherence</w:t>
      </w:r>
      <w:r w:rsidR="005A755C">
        <w:rPr>
          <w:rFonts w:ascii="Times New Roman" w:eastAsia="Times New Roman" w:hAnsi="Times New Roman" w:cs="Times New Roman"/>
          <w:sz w:val="24"/>
          <w:szCs w:val="24"/>
          <w:lang w:val="en-US"/>
        </w:rPr>
        <w:t xml:space="preserve">. </w:t>
      </w:r>
      <w:r w:rsidRPr="004E02EB">
        <w:rPr>
          <w:rFonts w:ascii="Times New Roman" w:hAnsi="Times New Roman" w:cs="Times New Roman"/>
          <w:sz w:val="24"/>
          <w:szCs w:val="24"/>
        </w:rPr>
        <w:t>Data were collected using a structured questionnaire and analysed using IBM SPSS Statistics 27 and R 4.3.1. Socio-demographic details, anthropometrics, maternal characteristics, dietary patterns, and blood pressure were collected and analysed.</w:t>
      </w:r>
    </w:p>
    <w:p w14:paraId="66CDDC42" w14:textId="030FDDA9" w:rsidR="009E5283" w:rsidRPr="00581081" w:rsidRDefault="00B41328" w:rsidP="00DB42EB">
      <w:pPr>
        <w:spacing w:line="240" w:lineRule="auto"/>
        <w:jc w:val="both"/>
      </w:pPr>
      <w:r w:rsidRPr="00DB42EB">
        <w:rPr>
          <w:rFonts w:ascii="Times New Roman" w:hAnsi="Times New Roman" w:cs="Times New Roman"/>
          <w:b/>
          <w:sz w:val="24"/>
          <w:szCs w:val="24"/>
          <w:highlight w:val="yellow"/>
        </w:rPr>
        <w:t xml:space="preserve">Results and </w:t>
      </w:r>
      <w:r w:rsidR="00F62C68" w:rsidRPr="00DB42EB">
        <w:rPr>
          <w:rFonts w:ascii="Times New Roman" w:hAnsi="Times New Roman" w:cs="Times New Roman"/>
          <w:b/>
          <w:sz w:val="24"/>
          <w:szCs w:val="24"/>
          <w:highlight w:val="yellow"/>
        </w:rPr>
        <w:t>findings:</w:t>
      </w:r>
      <w:r w:rsidR="00F62C68" w:rsidRPr="00DB42EB">
        <w:rPr>
          <w:rFonts w:ascii="Times New Roman" w:hAnsi="Times New Roman" w:cs="Times New Roman"/>
          <w:sz w:val="24"/>
          <w:szCs w:val="24"/>
          <w:highlight w:val="yellow"/>
        </w:rPr>
        <w:t xml:space="preserve"> </w:t>
      </w:r>
      <w:r w:rsidRPr="00DB42EB">
        <w:rPr>
          <w:rFonts w:ascii="Times New Roman" w:hAnsi="Times New Roman" w:cs="Times New Roman"/>
          <w:sz w:val="24"/>
          <w:szCs w:val="24"/>
          <w:highlight w:val="yellow"/>
        </w:rPr>
        <w:t>The</w:t>
      </w:r>
      <w:r w:rsidRPr="001B3F53">
        <w:rPr>
          <w:rFonts w:ascii="Times New Roman" w:hAnsi="Times New Roman" w:cs="Times New Roman"/>
          <w:sz w:val="24"/>
          <w:szCs w:val="24"/>
        </w:rPr>
        <w:t xml:space="preserve"> findings revealed that 25 (15.6%), 51 (31.9%), 64 (40%) and 20 (12.5%) had no risk factor, one risk factor, two risk factors, and three risk factors, respectively.  About 84.4% of the participants had at least one risk factor.  Higher SES was associated with increased CVD risk factors.  About 56.9% of the participants were either overweight or obese, 7.5% had high blood pressure, 51.9% had a poor dietary pattern, and 37.5% were physically inactive.</w:t>
      </w:r>
      <w:r w:rsidR="00F62C68" w:rsidRPr="001B3F53">
        <w:rPr>
          <w:rFonts w:ascii="Times New Roman" w:hAnsi="Times New Roman" w:cs="Times New Roman"/>
          <w:sz w:val="24"/>
          <w:szCs w:val="24"/>
        </w:rPr>
        <w:t xml:space="preserve"> </w:t>
      </w:r>
      <w:r w:rsidRPr="00DB42EB">
        <w:rPr>
          <w:rFonts w:ascii="Times New Roman" w:hAnsi="Times New Roman" w:cs="Times New Roman"/>
          <w:sz w:val="24"/>
          <w:szCs w:val="24"/>
        </w:rPr>
        <w:t>A</w:t>
      </w:r>
      <w:r w:rsidRPr="00DB42EB">
        <w:rPr>
          <w:rStyle w:val="Strong"/>
          <w:rFonts w:ascii="Times New Roman" w:eastAsiaTheme="majorEastAsia" w:hAnsi="Times New Roman" w:cs="Times New Roman"/>
          <w:b w:val="0"/>
          <w:sz w:val="24"/>
          <w:szCs w:val="24"/>
        </w:rPr>
        <w:t>ge</w:t>
      </w:r>
      <w:r w:rsidRPr="00DB42EB">
        <w:rPr>
          <w:rFonts w:ascii="Times New Roman" w:hAnsi="Times New Roman" w:cs="Times New Roman"/>
          <w:sz w:val="24"/>
          <w:szCs w:val="24"/>
        </w:rPr>
        <w:t xml:space="preserve"> (Estimate = 0.695, p &lt; 0.001) and </w:t>
      </w:r>
      <w:r w:rsidRPr="00DB42EB">
        <w:rPr>
          <w:rStyle w:val="Strong"/>
          <w:rFonts w:ascii="Times New Roman" w:eastAsiaTheme="majorEastAsia" w:hAnsi="Times New Roman" w:cs="Times New Roman"/>
          <w:b w:val="0"/>
          <w:sz w:val="24"/>
          <w:szCs w:val="24"/>
        </w:rPr>
        <w:t>marital status</w:t>
      </w:r>
      <w:r w:rsidRPr="00DB42EB">
        <w:rPr>
          <w:rFonts w:ascii="Times New Roman" w:hAnsi="Times New Roman" w:cs="Times New Roman"/>
          <w:sz w:val="24"/>
          <w:szCs w:val="24"/>
        </w:rPr>
        <w:t xml:space="preserve"> (Estimate = 4.091, p = 0.010) exerted a positive and significant influence on blood pressure.  </w:t>
      </w:r>
      <w:r w:rsidRPr="00DB42EB">
        <w:rPr>
          <w:rStyle w:val="Strong"/>
          <w:rFonts w:ascii="Times New Roman" w:eastAsiaTheme="majorEastAsia" w:hAnsi="Times New Roman" w:cs="Times New Roman"/>
          <w:b w:val="0"/>
          <w:sz w:val="24"/>
          <w:szCs w:val="24"/>
        </w:rPr>
        <w:t>SES</w:t>
      </w:r>
      <w:r w:rsidRPr="00DB42EB">
        <w:rPr>
          <w:rFonts w:ascii="Times New Roman" w:hAnsi="Times New Roman" w:cs="Times New Roman"/>
          <w:sz w:val="24"/>
          <w:szCs w:val="24"/>
        </w:rPr>
        <w:t xml:space="preserve"> (Estimate = -0.002, p = 0.957), </w:t>
      </w:r>
      <w:r w:rsidRPr="00DB42EB">
        <w:rPr>
          <w:rStyle w:val="Strong"/>
          <w:rFonts w:ascii="Times New Roman" w:eastAsiaTheme="majorEastAsia" w:hAnsi="Times New Roman" w:cs="Times New Roman"/>
          <w:b w:val="0"/>
          <w:sz w:val="24"/>
          <w:szCs w:val="24"/>
        </w:rPr>
        <w:t>employment</w:t>
      </w:r>
      <w:r w:rsidRPr="00DB42EB">
        <w:rPr>
          <w:rFonts w:ascii="Times New Roman" w:hAnsi="Times New Roman" w:cs="Times New Roman"/>
          <w:sz w:val="24"/>
          <w:szCs w:val="24"/>
        </w:rPr>
        <w:t xml:space="preserve"> (Estimate = 0.737, p = 0.547), and </w:t>
      </w:r>
      <w:r w:rsidRPr="00DB42EB">
        <w:rPr>
          <w:rStyle w:val="Strong"/>
          <w:rFonts w:ascii="Times New Roman" w:eastAsiaTheme="majorEastAsia" w:hAnsi="Times New Roman" w:cs="Times New Roman"/>
          <w:b w:val="0"/>
          <w:sz w:val="24"/>
          <w:szCs w:val="24"/>
        </w:rPr>
        <w:t>educational level</w:t>
      </w:r>
      <w:r w:rsidRPr="00DB42EB">
        <w:rPr>
          <w:rFonts w:ascii="Times New Roman" w:hAnsi="Times New Roman" w:cs="Times New Roman"/>
          <w:sz w:val="24"/>
          <w:szCs w:val="24"/>
        </w:rPr>
        <w:t xml:space="preserve"> (Estimate = 1.198, p = 0.1405) showed no significant effect on BP.</w:t>
      </w:r>
      <w:r w:rsidR="00F62C68" w:rsidRPr="00DB42EB">
        <w:rPr>
          <w:rFonts w:ascii="Times New Roman" w:hAnsi="Times New Roman" w:cs="Times New Roman"/>
          <w:sz w:val="24"/>
          <w:szCs w:val="24"/>
        </w:rPr>
        <w:t xml:space="preserve"> </w:t>
      </w:r>
      <w:r w:rsidRPr="00DB42EB">
        <w:rPr>
          <w:rFonts w:ascii="Times New Roman" w:hAnsi="Times New Roman" w:cs="Times New Roman"/>
          <w:sz w:val="24"/>
          <w:szCs w:val="24"/>
        </w:rPr>
        <w:t>A</w:t>
      </w:r>
      <w:r w:rsidRPr="00DB42EB">
        <w:rPr>
          <w:rStyle w:val="Strong"/>
          <w:rFonts w:ascii="Times New Roman" w:eastAsiaTheme="majorEastAsia" w:hAnsi="Times New Roman" w:cs="Times New Roman"/>
          <w:b w:val="0"/>
          <w:sz w:val="24"/>
          <w:szCs w:val="24"/>
        </w:rPr>
        <w:t>ge</w:t>
      </w:r>
      <w:r w:rsidRPr="00DB42EB">
        <w:rPr>
          <w:rFonts w:ascii="Times New Roman" w:hAnsi="Times New Roman" w:cs="Times New Roman"/>
          <w:sz w:val="24"/>
          <w:szCs w:val="24"/>
        </w:rPr>
        <w:t xml:space="preserve"> (Estimate = 0.408, p &lt; 0.001) and </w:t>
      </w:r>
      <w:r w:rsidRPr="00DB42EB">
        <w:rPr>
          <w:rStyle w:val="Strong"/>
          <w:rFonts w:ascii="Times New Roman" w:eastAsiaTheme="majorEastAsia" w:hAnsi="Times New Roman" w:cs="Times New Roman"/>
          <w:b w:val="0"/>
          <w:sz w:val="24"/>
          <w:szCs w:val="24"/>
        </w:rPr>
        <w:t>marital status</w:t>
      </w:r>
      <w:r w:rsidRPr="00DB42EB">
        <w:rPr>
          <w:rFonts w:ascii="Times New Roman" w:hAnsi="Times New Roman" w:cs="Times New Roman"/>
          <w:sz w:val="24"/>
          <w:szCs w:val="24"/>
        </w:rPr>
        <w:t xml:space="preserve"> (Estimate = 4.318, p &lt; 0.001) exhibited a substantial positive influence on body mass index (BMI). In contrast, </w:t>
      </w:r>
      <w:r w:rsidRPr="00DB42EB">
        <w:rPr>
          <w:rStyle w:val="Strong"/>
          <w:rFonts w:ascii="Times New Roman" w:eastAsiaTheme="majorEastAsia" w:hAnsi="Times New Roman" w:cs="Times New Roman"/>
          <w:b w:val="0"/>
          <w:sz w:val="24"/>
          <w:szCs w:val="24"/>
        </w:rPr>
        <w:t>SES</w:t>
      </w:r>
      <w:r w:rsidRPr="00DB42EB">
        <w:rPr>
          <w:rFonts w:ascii="Times New Roman" w:hAnsi="Times New Roman" w:cs="Times New Roman"/>
          <w:sz w:val="24"/>
          <w:szCs w:val="24"/>
        </w:rPr>
        <w:t xml:space="preserve"> (Estimate = 0.037, p = 0.109), </w:t>
      </w:r>
      <w:r w:rsidRPr="00DB42EB">
        <w:rPr>
          <w:rStyle w:val="Strong"/>
          <w:rFonts w:ascii="Times New Roman" w:eastAsiaTheme="majorEastAsia" w:hAnsi="Times New Roman" w:cs="Times New Roman"/>
          <w:b w:val="0"/>
          <w:sz w:val="24"/>
          <w:szCs w:val="24"/>
        </w:rPr>
        <w:t>parity</w:t>
      </w:r>
      <w:r w:rsidRPr="00DB42EB">
        <w:rPr>
          <w:rFonts w:ascii="Times New Roman" w:hAnsi="Times New Roman" w:cs="Times New Roman"/>
          <w:sz w:val="24"/>
          <w:szCs w:val="24"/>
        </w:rPr>
        <w:t xml:space="preserve"> (Estimate = 0.559, p = 0.174), and </w:t>
      </w:r>
      <w:r w:rsidRPr="00DB42EB">
        <w:rPr>
          <w:rStyle w:val="Strong"/>
          <w:rFonts w:ascii="Times New Roman" w:eastAsiaTheme="majorEastAsia" w:hAnsi="Times New Roman" w:cs="Times New Roman"/>
          <w:b w:val="0"/>
          <w:sz w:val="24"/>
          <w:szCs w:val="24"/>
        </w:rPr>
        <w:t>job status</w:t>
      </w:r>
      <w:r w:rsidRPr="00DB42EB">
        <w:rPr>
          <w:rFonts w:ascii="Times New Roman" w:hAnsi="Times New Roman" w:cs="Times New Roman"/>
          <w:sz w:val="24"/>
          <w:szCs w:val="24"/>
        </w:rPr>
        <w:t xml:space="preserve"> (Estimate = -0.619, p = 0.370) demonstrated a lower, non-significant influence on BMI.</w:t>
      </w:r>
    </w:p>
    <w:p w14:paraId="0287B07D" w14:textId="1A949150" w:rsidR="009E5283" w:rsidRPr="004E02EB" w:rsidRDefault="00B41328">
      <w:pPr>
        <w:pStyle w:val="NormalWeb"/>
        <w:jc w:val="both"/>
      </w:pPr>
      <w:r w:rsidRPr="004E02EB">
        <w:rPr>
          <w:b/>
        </w:rPr>
        <w:t>Conclusion</w:t>
      </w:r>
      <w:r w:rsidR="00F62C68">
        <w:rPr>
          <w:b/>
        </w:rPr>
        <w:t>:</w:t>
      </w:r>
      <w:r w:rsidR="00F62C68" w:rsidRPr="004E02EB">
        <w:t xml:space="preserve"> </w:t>
      </w:r>
      <w:r w:rsidRPr="004E02EB">
        <w:t>This study highlights the significant impact of age and marital status on blood pressure and body mass index among PW, while socioeconomic status exhibited no meaningful influence on cardiovascular disease risk factors. Employment status demonstrated a notable negative association with dietary patterns, underscoring the complex interplay between socio-demographic factors and health outcomes in this population.</w:t>
      </w:r>
    </w:p>
    <w:p w14:paraId="2A8A5D17" w14:textId="5CE60688" w:rsidR="009E5283" w:rsidRPr="004E02EB" w:rsidRDefault="00B41328">
      <w:pPr>
        <w:pStyle w:val="Heading1"/>
        <w:spacing w:line="240" w:lineRule="auto"/>
        <w:rPr>
          <w:rFonts w:ascii="Times New Roman" w:hAnsi="Times New Roman" w:cs="Times New Roman"/>
          <w:b/>
          <w:color w:val="auto"/>
          <w:sz w:val="24"/>
        </w:rPr>
      </w:pPr>
      <w:bookmarkStart w:id="1" w:name="_Toc197446625"/>
      <w:r w:rsidRPr="004E02EB">
        <w:rPr>
          <w:rFonts w:ascii="Times New Roman" w:hAnsi="Times New Roman" w:cs="Times New Roman"/>
          <w:b/>
          <w:color w:val="000000" w:themeColor="text1"/>
          <w:sz w:val="24"/>
        </w:rPr>
        <w:lastRenderedPageBreak/>
        <w:t>KEY WORDS</w:t>
      </w:r>
      <w:bookmarkEnd w:id="1"/>
      <w:r w:rsidR="00F62C68">
        <w:rPr>
          <w:rFonts w:ascii="Times New Roman" w:hAnsi="Times New Roman" w:cs="Times New Roman"/>
          <w:b/>
          <w:color w:val="000000" w:themeColor="text1"/>
          <w:sz w:val="24"/>
        </w:rPr>
        <w:t xml:space="preserve">: </w:t>
      </w:r>
      <w:r w:rsidRPr="004E02EB">
        <w:rPr>
          <w:rFonts w:ascii="Times New Roman" w:hAnsi="Times New Roman" w:cs="Times New Roman"/>
          <w:color w:val="auto"/>
          <w:sz w:val="24"/>
          <w:szCs w:val="24"/>
        </w:rPr>
        <w:t>Socioeconomic status, Cardiovascular diseases</w:t>
      </w:r>
      <w:r w:rsidR="00F62C68">
        <w:rPr>
          <w:rFonts w:ascii="Times New Roman" w:hAnsi="Times New Roman" w:cs="Times New Roman"/>
          <w:color w:val="auto"/>
          <w:sz w:val="24"/>
          <w:szCs w:val="24"/>
        </w:rPr>
        <w:t>,</w:t>
      </w:r>
      <w:r w:rsidRPr="004E02EB">
        <w:rPr>
          <w:rFonts w:ascii="Times New Roman" w:hAnsi="Times New Roman" w:cs="Times New Roman"/>
          <w:color w:val="auto"/>
          <w:sz w:val="24"/>
          <w:szCs w:val="24"/>
        </w:rPr>
        <w:t xml:space="preserve"> Pregnant woman</w:t>
      </w:r>
      <w:r w:rsidR="00F62C68" w:rsidRPr="00DB42EB">
        <w:rPr>
          <w:rFonts w:ascii="Times New Roman" w:hAnsi="Times New Roman" w:cs="Times New Roman"/>
          <w:color w:val="auto"/>
          <w:sz w:val="24"/>
          <w:szCs w:val="24"/>
          <w:highlight w:val="yellow"/>
        </w:rPr>
        <w:t>,</w:t>
      </w:r>
      <w:r w:rsidRPr="00DB42EB">
        <w:rPr>
          <w:rFonts w:ascii="Times New Roman" w:hAnsi="Times New Roman" w:cs="Times New Roman"/>
          <w:color w:val="auto"/>
          <w:sz w:val="24"/>
          <w:szCs w:val="24"/>
          <w:highlight w:val="yellow"/>
        </w:rPr>
        <w:t xml:space="preserve"> Risk factors</w:t>
      </w:r>
      <w:r w:rsidRPr="004E02EB">
        <w:rPr>
          <w:rFonts w:ascii="Times New Roman" w:hAnsi="Times New Roman" w:cs="Times New Roman"/>
          <w:color w:val="auto"/>
          <w:sz w:val="24"/>
          <w:szCs w:val="24"/>
        </w:rPr>
        <w:t xml:space="preserve"> </w:t>
      </w:r>
    </w:p>
    <w:p w14:paraId="1921FF3F" w14:textId="77777777" w:rsidR="009E5283" w:rsidRPr="004E02EB" w:rsidRDefault="009E5283">
      <w:pPr>
        <w:spacing w:line="240" w:lineRule="auto"/>
      </w:pPr>
    </w:p>
    <w:p w14:paraId="4849CDBB" w14:textId="77777777" w:rsidR="00DC2411" w:rsidRPr="004E02EB" w:rsidRDefault="00DC2411">
      <w:pPr>
        <w:spacing w:line="240" w:lineRule="auto"/>
        <w:rPr>
          <w:b/>
          <w:sz w:val="28"/>
        </w:rPr>
      </w:pPr>
      <w:r w:rsidRPr="004E02EB">
        <w:rPr>
          <w:b/>
          <w:sz w:val="28"/>
        </w:rPr>
        <w:t>Introduction</w:t>
      </w:r>
    </w:p>
    <w:p w14:paraId="52666177" w14:textId="77777777" w:rsidR="009E5283" w:rsidRPr="004E02EB" w:rsidRDefault="00B41328">
      <w:pPr>
        <w:pStyle w:val="Heading2"/>
        <w:numPr>
          <w:ilvl w:val="1"/>
          <w:numId w:val="2"/>
        </w:numPr>
        <w:spacing w:line="240" w:lineRule="auto"/>
        <w:jc w:val="both"/>
        <w:rPr>
          <w:rFonts w:ascii="Times New Roman" w:hAnsi="Times New Roman" w:cs="Times New Roman"/>
          <w:b/>
          <w:color w:val="auto"/>
          <w:sz w:val="24"/>
          <w:szCs w:val="24"/>
        </w:rPr>
      </w:pPr>
      <w:bookmarkStart w:id="2" w:name="_Toc197446633"/>
      <w:r w:rsidRPr="004E02EB">
        <w:rPr>
          <w:rFonts w:ascii="Times New Roman" w:hAnsi="Times New Roman" w:cs="Times New Roman"/>
          <w:b/>
          <w:color w:val="auto"/>
          <w:sz w:val="24"/>
          <w:szCs w:val="24"/>
        </w:rPr>
        <w:t>Background of the Study</w:t>
      </w:r>
      <w:bookmarkEnd w:id="2"/>
    </w:p>
    <w:p w14:paraId="3CB5E69A" w14:textId="7F957D3F" w:rsidR="009E5283" w:rsidRPr="004E02EB" w:rsidRDefault="00B41328">
      <w:pPr>
        <w:spacing w:line="240" w:lineRule="auto"/>
        <w:jc w:val="both"/>
        <w:rPr>
          <w:rFonts w:ascii="Times New Roman" w:eastAsia="Times New Roman" w:hAnsi="Times New Roman" w:cs="Times New Roman"/>
          <w:sz w:val="24"/>
          <w:szCs w:val="24"/>
          <w:lang w:eastAsia="en-GB"/>
        </w:rPr>
      </w:pPr>
      <w:r w:rsidRPr="004E02EB">
        <w:rPr>
          <w:rFonts w:ascii="Times New Roman" w:hAnsi="Times New Roman" w:cs="Times New Roman"/>
          <w:sz w:val="24"/>
          <w:szCs w:val="24"/>
        </w:rPr>
        <w:t xml:space="preserve">Globally, non-infectious diseases are responsible for about 41 million mortalities annually, which is about 74% of all mortalities.  Seventeen million individuals die as a result of NCDs before attaining age 70 each year, and developing countries are responsible for about 86% of these hasty deaths,  of which most are from CVD (17.9 million)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10.1007/s13204-023-02947-7","ISSN":"2190-5509","author":[{"dropping-particle":"","family":"Shand","given":"Harshita","non-dropping-particle":"","parse-names":false,"suffix":""},{"dropping-particle":"","family":"Dutta","given":"Swarnab","non-dropping-particle":"","parse-names":false,"suffix":""},{"dropping-particle":"","family":"Patra","given":"Soumendu","non-dropping-particle":"","parse-names":false,"suffix":""},{"dropping-particle":"","family":"Jain","given":"Harshil","non-dropping-particle":"","parse-names":false,"suffix":""},{"dropping-particle":"","family":"Mondal","given":"Rittick","non-dropping-particle":"","parse-names":false,"suffix":""},{"dropping-particle":"","family":"Mandal","given":"Amit Kumar","non-dropping-particle":"","parse-names":false,"suffix":""},{"dropping-particle":"","family":"Ghorai","given":"Suvankar","non-dropping-particle":"","parse-names":false,"suffix":""}],"container-title":"Applied Nanoscience","id":"ITEM-1","issued":{"date-parts":[["2023","9","4"]]},"title":"Nanoparticle-based intervention to cardiovascular diseases (CVDS)","type":"article-journal"},"uris":["http://www.mendeley.com/documents/?uuid=85068765-17ab-4c34-aeae-660b1508752b"]}],"mendeley":{"formattedCitation":"(Shand et al., 2023)","plainTextFormattedCitation":"(Shand et al., 2023)","previouslyFormattedCitation":"(Shand et al., 2023)"},"properties":{"noteIndex":0},"schema":"https://github.com/citation-style-language/schema/raw/master/csl-citation.json"}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(Shand et al., 2023)</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00581081" w:rsidRPr="00DB42EB">
        <w:rPr>
          <w:rFonts w:ascii="Times New Roman" w:hAnsi="Times New Roman" w:cs="Times New Roman"/>
          <w:sz w:val="24"/>
          <w:szCs w:val="24"/>
          <w:highlight w:val="yellow"/>
        </w:rPr>
        <w:t xml:space="preserve">Adjusting for differences in population age patterns, death rates from NCDs are higher in </w:t>
      </w:r>
      <w:r w:rsidR="00581081">
        <w:rPr>
          <w:rFonts w:ascii="Times New Roman" w:hAnsi="Times New Roman" w:cs="Times New Roman"/>
          <w:sz w:val="24"/>
          <w:szCs w:val="24"/>
          <w:highlight w:val="yellow"/>
        </w:rPr>
        <w:t>low</w:t>
      </w:r>
      <w:r w:rsidR="00581081" w:rsidRPr="00DB42EB">
        <w:rPr>
          <w:rFonts w:ascii="Times New Roman" w:hAnsi="Times New Roman" w:cs="Times New Roman"/>
          <w:sz w:val="24"/>
          <w:szCs w:val="24"/>
          <w:highlight w:val="yellow"/>
        </w:rPr>
        <w:t xml:space="preserve"> and middle-income countries (LMICs) than in high-income countries</w:t>
      </w:r>
      <w:r w:rsidR="00581081">
        <w:rPr>
          <w:rFonts w:ascii="Times New Roman" w:hAnsi="Times New Roman" w:cs="Times New Roman"/>
          <w:sz w:val="24"/>
          <w:szCs w:val="24"/>
          <w:highlight w:val="yellow"/>
        </w:rPr>
        <w:t xml:space="preserve"> (Coates et al., 2020)</w:t>
      </w:r>
      <w:r w:rsidR="00581081" w:rsidRPr="00DB42EB">
        <w:rPr>
          <w:rFonts w:ascii="Times New Roman" w:hAnsi="Times New Roman" w:cs="Times New Roman"/>
          <w:sz w:val="24"/>
          <w:szCs w:val="24"/>
          <w:highlight w:val="yellow"/>
        </w:rPr>
        <w:t>.</w:t>
      </w:r>
      <w:r w:rsidR="00581081">
        <w:rPr>
          <w:rFonts w:ascii="Times New Roman" w:hAnsi="Times New Roman" w:cs="Times New Roman"/>
          <w:sz w:val="24"/>
          <w:szCs w:val="24"/>
        </w:rPr>
        <w:t xml:space="preserve"> </w:t>
      </w:r>
      <w:r w:rsidRPr="004E02EB">
        <w:rPr>
          <w:rFonts w:ascii="Times New Roman" w:hAnsi="Times New Roman" w:cs="Times New Roman"/>
          <w:sz w:val="24"/>
          <w:szCs w:val="24"/>
        </w:rPr>
        <w:t xml:space="preserve">About 80% of mortalities related to CVDs are as a result of stroke and heart attack, and for individuals aged 70 and less, 25% of the deaths occur without warning signs </w:t>
      </w:r>
      <w:r w:rsidRPr="004E02EB">
        <w:rPr>
          <w:rFonts w:ascii="Times New Roman" w:eastAsia="Times New Roman" w:hAnsi="Times New Roman" w:cs="Times New Roman"/>
          <w:sz w:val="24"/>
          <w:szCs w:val="24"/>
          <w:lang w:eastAsia="en-GB"/>
        </w:rPr>
        <w:fldChar w:fldCharType="begin" w:fldLock="1"/>
      </w:r>
      <w:r w:rsidRPr="004E02EB">
        <w:rPr>
          <w:rFonts w:ascii="Times New Roman" w:eastAsia="Times New Roman" w:hAnsi="Times New Roman" w:cs="Times New Roman"/>
          <w:sz w:val="24"/>
          <w:szCs w:val="24"/>
          <w:lang w:eastAsia="en-GB"/>
        </w:rPr>
        <w:instrText>ADDIN CSL_CITATION {"citationItems":[{"id":"ITEM-1","itemData":{"DOI":"10.1211/PJ.2021.1.87213","ISSN":"2047637X","author":[{"dropping-particle":"","family":"Robinson","given":"Julia","non-dropping-particle":"","parse-names":false,"suffix":""}],"container-title":"Pharmaceutical Journal","id":"ITEM-1","issue":"7949","issued":{"date-parts":[["2021"]]},"title":"Reducing systolic blood pressure to below NICE target could cut heart attacks and CVD deaths, study concludes","type":"article-journal","volume":"306"},"uris":["http://www.mendeley.com/documents/?uuid=1ec3ac05-38f8-4ba1-8b40-34c63f95eccb"]}],"mendeley":{"formattedCitation":"(Robinson, 2021)","plainTextFormattedCitation":"(Robinson, 2021)","previouslyFormattedCitation":"(Robinson, 2021)"},"properties":{"noteIndex":0},"schema":"https://github.com/citation-style-language/schema/raw/master/csl-citation.json"}</w:instrText>
      </w:r>
      <w:r w:rsidRPr="004E02EB">
        <w:rPr>
          <w:rFonts w:ascii="Times New Roman" w:eastAsia="Times New Roman" w:hAnsi="Times New Roman" w:cs="Times New Roman"/>
          <w:sz w:val="24"/>
          <w:szCs w:val="24"/>
          <w:lang w:eastAsia="en-GB"/>
        </w:rPr>
        <w:fldChar w:fldCharType="separate"/>
      </w:r>
      <w:r w:rsidRPr="004E02EB">
        <w:rPr>
          <w:rFonts w:ascii="Times New Roman" w:eastAsia="Times New Roman" w:hAnsi="Times New Roman" w:cs="Times New Roman"/>
          <w:sz w:val="24"/>
          <w:szCs w:val="24"/>
          <w:lang w:eastAsia="en-GB"/>
        </w:rPr>
        <w:t>(Robinson, 2021)</w:t>
      </w:r>
      <w:r w:rsidRPr="004E02EB">
        <w:rPr>
          <w:rFonts w:ascii="Times New Roman" w:eastAsia="Times New Roman" w:hAnsi="Times New Roman" w:cs="Times New Roman"/>
          <w:sz w:val="24"/>
          <w:szCs w:val="24"/>
          <w:lang w:eastAsia="en-GB"/>
        </w:rPr>
        <w:fldChar w:fldCharType="end"/>
      </w:r>
      <w:r w:rsidRPr="004E02EB">
        <w:rPr>
          <w:rFonts w:ascii="Times New Roman" w:eastAsia="Times New Roman" w:hAnsi="Times New Roman" w:cs="Times New Roman"/>
          <w:sz w:val="24"/>
          <w:szCs w:val="24"/>
          <w:lang w:eastAsia="en-GB"/>
        </w:rPr>
        <w:t>.  Cardiovascular disease risk factors occur in all individuals; however, due to some unavoidable physiological changes that are bound to occur in some special populations, their cases seem different</w:t>
      </w:r>
      <w:r w:rsidR="00866AF1">
        <w:rPr>
          <w:rFonts w:ascii="Times New Roman" w:eastAsia="Times New Roman" w:hAnsi="Times New Roman" w:cs="Times New Roman"/>
          <w:sz w:val="24"/>
          <w:szCs w:val="24"/>
          <w:lang w:eastAsia="en-GB"/>
        </w:rPr>
        <w:t>.</w:t>
      </w:r>
      <w:r w:rsidR="00866AF1" w:rsidRPr="004E02EB">
        <w:rPr>
          <w:rFonts w:ascii="Times New Roman" w:eastAsia="Times New Roman" w:hAnsi="Times New Roman" w:cs="Times New Roman"/>
          <w:sz w:val="24"/>
          <w:szCs w:val="24"/>
          <w:lang w:eastAsia="en-GB"/>
        </w:rPr>
        <w:t xml:space="preserve"> </w:t>
      </w:r>
      <w:r w:rsidR="002F5D3A" w:rsidRPr="007717C3">
        <w:rPr>
          <w:rFonts w:ascii="Times New Roman" w:hAnsi="Times New Roman" w:cs="Times New Roman"/>
          <w:sz w:val="24"/>
          <w:szCs w:val="24"/>
          <w:highlight w:val="yellow"/>
        </w:rPr>
        <w:t xml:space="preserve">Pregnant Women </w:t>
      </w:r>
      <w:r w:rsidR="002F5D3A">
        <w:rPr>
          <w:rFonts w:ascii="Times New Roman" w:hAnsi="Times New Roman" w:cs="Times New Roman"/>
          <w:sz w:val="24"/>
          <w:szCs w:val="24"/>
        </w:rPr>
        <w:t>(</w:t>
      </w:r>
      <w:r w:rsidRPr="004E02EB">
        <w:rPr>
          <w:rFonts w:ascii="Times New Roman" w:eastAsia="Times New Roman" w:hAnsi="Times New Roman" w:cs="Times New Roman"/>
          <w:sz w:val="24"/>
          <w:szCs w:val="24"/>
          <w:lang w:eastAsia="en-GB"/>
        </w:rPr>
        <w:t>PW</w:t>
      </w:r>
      <w:r w:rsidR="002F5D3A">
        <w:rPr>
          <w:rFonts w:ascii="Times New Roman" w:eastAsia="Times New Roman" w:hAnsi="Times New Roman" w:cs="Times New Roman"/>
          <w:sz w:val="24"/>
          <w:szCs w:val="24"/>
          <w:lang w:eastAsia="en-GB"/>
        </w:rPr>
        <w:t>)</w:t>
      </w:r>
      <w:r w:rsidRPr="004E02EB">
        <w:rPr>
          <w:rFonts w:ascii="Times New Roman" w:eastAsia="Times New Roman" w:hAnsi="Times New Roman" w:cs="Times New Roman"/>
          <w:sz w:val="24"/>
          <w:szCs w:val="24"/>
          <w:lang w:eastAsia="en-GB"/>
        </w:rPr>
        <w:t xml:space="preserve"> </w:t>
      </w:r>
      <w:r w:rsidRPr="004E02EB">
        <w:rPr>
          <w:rFonts w:ascii="Times New Roman" w:eastAsia="Times New Roman" w:hAnsi="Times New Roman" w:cs="Times New Roman"/>
          <w:sz w:val="24"/>
          <w:szCs w:val="24"/>
          <w:lang w:eastAsia="en-GB"/>
        </w:rPr>
        <w:fldChar w:fldCharType="begin" w:fldLock="1"/>
      </w:r>
      <w:r w:rsidRPr="004E02EB">
        <w:rPr>
          <w:rFonts w:ascii="Times New Roman" w:eastAsia="Times New Roman" w:hAnsi="Times New Roman" w:cs="Times New Roman"/>
          <w:sz w:val="24"/>
          <w:szCs w:val="24"/>
          <w:lang w:eastAsia="en-GB"/>
        </w:rPr>
        <w:instrText>ADDIN CSL_CITATION {"citationItems":[{"id":"ITEM-1","itemData":{"DOI":"10.3843/GLOWM.411323","ISSN":"1756-2228","author":[{"dropping-particle":"","family":"Vinturache","given":"Angela","non-dropping-particle":"","parse-names":false,"suffix":""},{"dropping-particle":"","family":"Khalil","given":"Asma","non-dropping-particle":"","parse-names":false,"suffix":""}],"container-title":"The Global Library of Women's Medicine","id":"ITEM-1","issued":{"date-parts":[["2021"]]},"title":"Maternal Physiological Changes in Pregnancy","type":"article-journal"},"uris":["http://www.mendeley.com/documents/?uuid=74c4ad1e-e1a3-4c18-9f06-6ed842050b1f"]},{"id":"ITEM-2","itemData":{"DOI":"10.5005/jp-journals-10071-24039","ISSN":"1998359X","abstract":"Pregnancy is a dynamic process, which induces a multitude of anatomic, physiological, biochemical, and psychological changes. Physiological changes during pregnancy allow the body to meet the increased metabolic demands of the mother and fetus by maintaining adequate uteroplacental circulation, and ensure fetal growth and development. These changes begin early in the first trimester and are brought on by the increased circulating levels of progesterone and estrogen, which are produced by the ovary in the first 12 weeks of pregnancy and thereafter by the placenta. While some of these cause a change in biochemical values, others may mimic symptoms of medical disease. For instance, cardiac changes such as sinus tachycardia, systolic heart murmurs, and cardiac enlargement could be interpreted as signs of heart disease. It is thus crucial, to differentiate between normal physiological changes and pathological changes, particularly for clinicians involved in the care of pregnant patient.","author":[{"dropping-particle":"","family":"Gangakhedkar","given":"Gauri R.","non-dropping-particle":"","parse-names":false,"suffix":""},{"dropping-particle":"","family":"Kulkarni","given":"Atul P.","non-dropping-particle":"","parse-names":false,"suffix":""}],"container-title":"Indian Journal of Critical Care Medicine","id":"ITEM-2","issue":"S3","issued":{"date-parts":[["2021","1","12"]]},"page":"S189-S192","title":"Physiological Changes in Pregnancy","type":"article-journal","volume":"25"},"uris":["http://www.mendeley.com/documents/?uuid=f7983286-0414-48c5-9afb-5fe4af0d49d8"]},{"id":"ITEM-3","itemData":{"DOI":"10.36811/ijrmsh.2019.110006","abstract":"Every adult woman is responsible for their body, and the decisions they make have an impact on their life and their health. However, there are times in life, pregnancy, when a person is deeply responsible for a new life in development. Safe signs of pregnancy are the presence of a fetus seen by ultrasound, listening to heart tones, touching parts of the fetal body and the presence of pregnancy hormones in the urine. After fertilization, measurable concentrations of hCG begin to emerge in the body after 7-10 days, which can be evidenced from the urine or blood of the woman. The immunological tests used today are mostly based on the use of latex particles. The presence of Human chorionic gonadotropin, the polypeptide beta subunit of which is used to prove pregnancy (abbreviated b-hCG) at a concentration of 25 mIU in the urine of a woman, equivalent to a period between the fourth and fifth weeks of pregnancy, can be demonstrated. A planned pregnancy presupposes a series of procedures that will contribute to the proper and complete development of the embryo. Each stage of pregnancy brings certain biological changes in the body of the woman. Pregnancy should last a minimum of 37 weeks, but it can take up to 42 weeks.","author":[{"dropping-particle":"","family":"Franjic","given":"Sinisa","non-dropping-particle":"","parse-names":false,"suffix":""}],"container-title":"International Journal of Reproductive Medicine and Sexual Health","id":"ITEM-3","issued":{"date-parts":[["2019","10","9"]]},"page":"45-51","title":"The Physiological Changes During Pregnancy","type":"article-journal"},"uris":["http://www.mendeley.com/documents/?uuid=8135bab8-2c8b-4d3d-9ab2-bb6fe377e2cc"]}],"mendeley":{"formattedCitation":"(Franjic, 2019; Gangakhedkar &amp; Kulkarni, 2021; Vinturache &amp; Khalil, 2021)","plainTextFormattedCitation":"(Franjic, 2019; Gangakhedkar &amp; Kulkarni, 2021; Vinturache &amp; Khalil, 2021)","previouslyFormattedCitation":"(Franjic, 2019; Gangakhedkar &amp; Kulkarni, 2021; Vinturache &amp; Khalil, 2021)"},"properties":{"noteIndex":0},"schema":"https://github.com/citation-style-language/schema/raw/master/csl-citation.json"}</w:instrText>
      </w:r>
      <w:r w:rsidRPr="004E02EB">
        <w:rPr>
          <w:rFonts w:ascii="Times New Roman" w:eastAsia="Times New Roman" w:hAnsi="Times New Roman" w:cs="Times New Roman"/>
          <w:sz w:val="24"/>
          <w:szCs w:val="24"/>
          <w:lang w:eastAsia="en-GB"/>
        </w:rPr>
        <w:fldChar w:fldCharType="separate"/>
      </w:r>
      <w:r w:rsidRPr="004E02EB">
        <w:rPr>
          <w:rFonts w:ascii="Times New Roman" w:eastAsia="Times New Roman" w:hAnsi="Times New Roman" w:cs="Times New Roman"/>
          <w:sz w:val="24"/>
          <w:szCs w:val="24"/>
          <w:lang w:eastAsia="en-GB"/>
        </w:rPr>
        <w:t>(Franjic, 2019; Gangakhedkar &amp; Kulkarni, 2021; Vinturache &amp; Khalil, 2021)</w:t>
      </w:r>
      <w:r w:rsidRPr="004E02EB">
        <w:rPr>
          <w:rFonts w:ascii="Times New Roman" w:eastAsia="Times New Roman" w:hAnsi="Times New Roman" w:cs="Times New Roman"/>
          <w:sz w:val="24"/>
          <w:szCs w:val="24"/>
          <w:lang w:eastAsia="en-GB"/>
        </w:rPr>
        <w:fldChar w:fldCharType="end"/>
      </w:r>
      <w:r w:rsidRPr="004E02EB">
        <w:rPr>
          <w:rFonts w:ascii="Times New Roman" w:eastAsia="Times New Roman" w:hAnsi="Times New Roman" w:cs="Times New Roman"/>
          <w:sz w:val="24"/>
          <w:szCs w:val="24"/>
          <w:lang w:eastAsia="en-GB"/>
        </w:rPr>
        <w:t xml:space="preserve">.    </w:t>
      </w:r>
    </w:p>
    <w:p w14:paraId="295C69A7" w14:textId="15E83CC9" w:rsidR="009E5283" w:rsidRPr="004E02EB" w:rsidRDefault="00B41328">
      <w:pPr>
        <w:spacing w:line="240" w:lineRule="auto"/>
        <w:jc w:val="both"/>
        <w:rPr>
          <w:rFonts w:ascii="Times New Roman" w:hAnsi="Times New Roman" w:cs="Times New Roman"/>
          <w:sz w:val="24"/>
          <w:szCs w:val="24"/>
          <w:shd w:val="clear" w:color="auto" w:fill="FFFFFF"/>
        </w:rPr>
      </w:pPr>
      <w:r w:rsidRPr="004E02EB">
        <w:rPr>
          <w:rFonts w:ascii="Times New Roman" w:eastAsia="Times New Roman" w:hAnsi="Times New Roman" w:cs="Times New Roman"/>
          <w:sz w:val="24"/>
          <w:szCs w:val="24"/>
          <w:lang w:eastAsia="en-GB"/>
        </w:rPr>
        <w:t xml:space="preserve">Higher rates of CVD have been reported in reproductive women, with the occurrence of CVD in pregnancy posing a problem to both the attending physician and the unborn child.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10.1016/j.numecd.2021.11.011","ISSN":"09394753","author":[{"dropping-particle":"","family":"Ludwig-Walz","given":"Helena","non-dropping-particle":"","parse-names":false,"suffix":""},{"dropping-particle":"","family":"Nyasordzi","given":"Juliana","non-dropping-particle":"","parse-names":false,"suffix":""},{"dropping-particle":"","family":"Weber","given":"Katharina S.","non-dropping-particle":"","parse-names":false,"suffix":""},{"dropping-particle":"","family":"Buyken","given":"Anette E.","non-dropping-particle":"","parse-names":false,"suffix":""},{"dropping-particle":"","family":"Kroke","given":"Anja","non-dropping-particle":"","parse-names":false,"suffix":""}],"container-title":"Nutrition, Metabolism and Cardiovascular Diseases","id":"ITEM-1","issue":"4","issued":{"date-parts":[["2022","4"]]},"page":"833-852","title":"Maternal pregnancy weight or gestational weight gain and offspring's blood pressure: A systematic review","type":"article-journal","volume":"32"},"uris":["http://www.mendeley.com/documents/?uuid=7f04848c-e548-41ca-b791-8e3626755196"]}],"mendeley":{"formattedCitation":"(Ludwig-Walz et al., 2022)","plainTextFormattedCitation":"(Ludwig-Walz et al., 2022)","previouslyFormattedCitation":"(Ludwig-Walz et al., 2022)"},"properties":{"noteIndex":0},"schema":"https://github.com/citation-style-language/schema/raw/master/csl-citation.json"}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(Ludwig-Walz et al., 2022)</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w:t>
      </w:r>
      <w:r w:rsidR="00DE4084">
        <w:rPr>
          <w:rFonts w:ascii="Times New Roman" w:hAnsi="Times New Roman" w:cs="Times New Roman"/>
          <w:sz w:val="24"/>
          <w:szCs w:val="24"/>
        </w:rPr>
        <w:t xml:space="preserve"> </w:t>
      </w:r>
      <w:r w:rsidR="00DE4084" w:rsidRPr="00DB42EB">
        <w:rPr>
          <w:rFonts w:ascii="Times New Roman" w:hAnsi="Times New Roman" w:cs="Times New Roman"/>
          <w:sz w:val="24"/>
          <w:szCs w:val="24"/>
          <w:highlight w:val="yellow"/>
        </w:rPr>
        <w:t>The development of CVD in women is further impacted by disparities in traditional cardiovascular risk factors, the presence of female-specific risk factors, and female-predominant high-risk conditions. The early detection and management of these risk factors can decrease morbidity and mortality while improving the overall quality of women’s health</w:t>
      </w:r>
      <w:r w:rsidR="00DE4084" w:rsidRPr="00DB42EB">
        <w:rPr>
          <w:rFonts w:ascii="Times New Roman" w:hAnsi="Times New Roman" w:cs="Times New Roman"/>
          <w:sz w:val="24"/>
          <w:szCs w:val="24"/>
          <w:highlight w:val="yellow"/>
        </w:rPr>
        <w:t xml:space="preserve"> (</w:t>
      </w:r>
      <w:r w:rsidR="00DE4084" w:rsidRPr="00DE4084">
        <w:rPr>
          <w:rFonts w:ascii="Times New Roman" w:hAnsi="Times New Roman" w:cs="Times New Roman"/>
          <w:sz w:val="24"/>
          <w:highlight w:val="yellow"/>
        </w:rPr>
        <w:t>Rajendran</w:t>
      </w:r>
      <w:r w:rsidR="00DE4084" w:rsidRPr="00DB42EB">
        <w:rPr>
          <w:rFonts w:ascii="Times New Roman" w:hAnsi="Times New Roman" w:cs="Times New Roman"/>
          <w:sz w:val="24"/>
          <w:highlight w:val="yellow"/>
        </w:rPr>
        <w:t xml:space="preserve"> et al., 2023</w:t>
      </w:r>
      <w:r w:rsidR="00DE4084" w:rsidRPr="00DB42EB">
        <w:rPr>
          <w:rFonts w:ascii="Times New Roman" w:hAnsi="Times New Roman" w:cs="Times New Roman"/>
          <w:sz w:val="24"/>
          <w:szCs w:val="24"/>
          <w:highlight w:val="yellow"/>
        </w:rPr>
        <w:t>).</w:t>
      </w:r>
    </w:p>
    <w:p w14:paraId="594DFEFD" w14:textId="77777777" w:rsidR="009E5283" w:rsidRPr="004E02EB" w:rsidRDefault="00B41328">
      <w:pPr>
        <w:spacing w:after="0" w:line="240" w:lineRule="auto"/>
        <w:jc w:val="both"/>
        <w:rPr>
          <w:rFonts w:ascii="Times New Roman" w:hAnsi="Times New Roman" w:cs="Times New Roman"/>
          <w:sz w:val="24"/>
          <w:szCs w:val="24"/>
        </w:rPr>
      </w:pPr>
      <w:r w:rsidRPr="004E02EB">
        <w:rPr>
          <w:rFonts w:ascii="Times New Roman" w:eastAsia="Times New Roman" w:hAnsi="Times New Roman" w:cs="Times New Roman"/>
          <w:sz w:val="24"/>
          <w:szCs w:val="24"/>
          <w:lang w:eastAsia="en-GB"/>
        </w:rPr>
        <w:t xml:space="preserve">The Maternal Mortality Ratio (MMR) in Ghana has significantly decreased over the past three decades, dropping from 760 per 100,000 live births in 1990 to 310 in 2017 </w:t>
      </w:r>
      <w:r w:rsidRPr="004E02EB">
        <w:rPr>
          <w:rFonts w:ascii="Times New Roman" w:hAnsi="Times New Roman" w:cs="Times New Roman"/>
          <w:sz w:val="24"/>
          <w:szCs w:val="24"/>
          <w:shd w:val="clear" w:color="auto" w:fill="FFFFFF"/>
        </w:rPr>
        <w:fldChar w:fldCharType="begin" w:fldLock="1"/>
      </w:r>
      <w:r w:rsidRPr="004E02EB">
        <w:rPr>
          <w:rFonts w:ascii="Times New Roman" w:hAnsi="Times New Roman" w:cs="Times New Roman"/>
          <w:sz w:val="24"/>
          <w:szCs w:val="24"/>
          <w:shd w:val="clear" w:color="auto" w:fill="FFFFFF"/>
        </w:rPr>
        <w:instrText>ADDIN CSL_CITATION {"citationItems":[{"id":"ITEM-1","itemData":{"DOI":"10.29063/ajrh2021/v25i1.7","ISBN":"2332442324","ISSN":"11184841","PMID":"34077111","abstract":"Maternal death is a major global health issue with the highest impact in low-income countries. Despite some modest decline in the maternal mortality rates in Ghana since the 1990’s, this has been below expectation. The aim of this study was to describe the trends and contributory factors to maternal mortality at the Korle Bu Teaching Hospital (KBTH), Accra, Ghana. We performed a retrospective chart review of all maternal deaths at KBTH from 2015 to 2019. Data were analyzed using SPSS version 23. A p-value of &lt;0.05 was considered statistically significant. Over the period, there were 45,676 live births, 276 maternal deaths and a maternal mortality ratio of 604/100,000 live births (95% CI: 590/100,000-739/100,000). The leading causes of maternal death were hypertensive disorders (37.3%), hemorrhage (20.6%), Sickle cell disease (8.3%), sepsis (8.3%), and pulmonary embolism (8.0%). Significant factors associated with maternal mortalities at the KBTH were: women with no formal education [AOR 3.23 (CI: 1.737.61)], women who had less than four antenatal visits [AOR 1.93(CI: 1.23-3.03)], and emergency cesarean section [AOR 3.87(CI: 2.51-5.98)]. Hypertensive disorders remain the commonest cause of the high maternal mortality at KBTH. Formal education and improvement in antenatal visits may help prevent these deaths.","author":[{"dropping-particle":"","family":"Boafor","given":"Theodore K.","non-dropping-particle":"","parse-names":false,"suffix":""},{"dropping-particle":"","family":"Ntumy","given":"Michael Y.","non-dropping-particle":"","parse-names":false,"suffix":""},{"dropping-particle":"","family":"Asah-Opoku","given":"Kwaku","non-dropping-particle":"","parse-names":false,"suffix":""},{"dropping-particle":"","family":"Sepenu","given":"Perez","non-dropping-particle":"","parse-names":false,"suffix":""},{"dropping-particle":"","family":"Ofosu","given":"Bernice","non-dropping-particle":"","parse-names":false,"suffix":""},{"dropping-particle":"","family":"Oppong","given":"Samuel A.","non-dropping-particle":"","parse-names":false,"suffix":""}],"container-title":"African Journal of Reproductive Health","id":"ITEM-1","issue":"1","issued":{"date-parts":[["2021"]]},"page":"56-66","title":"Maternal mortality at the Korle Bu Teaching Hospital, Accra, Ghana: A five-year review","type":"article-journal","volume":"25"},"uris":["http://www.mendeley.com/documents/?uuid=3b64345d-a51d-42f8-81b2-8d922443ce6d"]}],"mendeley":{"formattedCitation":"(T. K. Boafor et al., 2021)","plainTextFormattedCitation":"(T. K. Boafor et al., 2021)","previouslyFormattedCitation":"(T. K. Boafor et al., 2021)"},"properties":{"noteIndex":0},"schema":"https://github.com/citation-style-language/schema/raw/master/csl-citation.json"}</w:instrText>
      </w:r>
      <w:r w:rsidRPr="004E02EB">
        <w:rPr>
          <w:rFonts w:ascii="Times New Roman" w:hAnsi="Times New Roman" w:cs="Times New Roman"/>
          <w:sz w:val="24"/>
          <w:szCs w:val="24"/>
          <w:shd w:val="clear" w:color="auto" w:fill="FFFFFF"/>
        </w:rPr>
        <w:fldChar w:fldCharType="separate"/>
      </w:r>
      <w:r w:rsidRPr="004E02EB">
        <w:rPr>
          <w:rFonts w:ascii="Times New Roman" w:hAnsi="Times New Roman" w:cs="Times New Roman"/>
          <w:sz w:val="24"/>
          <w:szCs w:val="24"/>
          <w:shd w:val="clear" w:color="auto" w:fill="FFFFFF"/>
        </w:rPr>
        <w:t>(T. K. Boafor et al., 2021)</w:t>
      </w:r>
      <w:r w:rsidRPr="004E02EB">
        <w:rPr>
          <w:rFonts w:ascii="Times New Roman" w:hAnsi="Times New Roman" w:cs="Times New Roman"/>
          <w:sz w:val="24"/>
          <w:szCs w:val="24"/>
          <w:shd w:val="clear" w:color="auto" w:fill="FFFFFF"/>
        </w:rPr>
        <w:fldChar w:fldCharType="end"/>
      </w:r>
      <w:r w:rsidRPr="004E02EB">
        <w:rPr>
          <w:rFonts w:ascii="Times New Roman" w:hAnsi="Times New Roman" w:cs="Times New Roman"/>
          <w:sz w:val="24"/>
          <w:szCs w:val="24"/>
          <w:shd w:val="clear" w:color="auto" w:fill="FFFFFF"/>
        </w:rPr>
        <w:t xml:space="preserve">. Despite a significant drop, Ghana still fears meeting the SDG 3.1 of 70 deaths per 100,000 live births by the year 2030. </w:t>
      </w:r>
      <w:r w:rsidRPr="004E02EB">
        <w:rPr>
          <w:rFonts w:ascii="Times New Roman" w:hAnsi="Times New Roman" w:cs="Times New Roman"/>
          <w:sz w:val="24"/>
          <w:szCs w:val="24"/>
        </w:rPr>
        <w:t xml:space="preserve">CVD risk factors occurring during pregnancy are responsible for the countless number of CVDs in PW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{"citationItems":[{"id":"ITEM-1","itemData":{"DOI":"10.1080/13697137.2023.2287628","ISSN":"1369-7137","author":[{"dropping-particle":"","family":"Mikkola","given":"T. S.","non-dropping-particle":"","parse-names":false,"suffix":""},{"dropping-particle":"","family":"Ylikorkala","given":"O.","non-dropping-particle":"","parse-names":false,"suffix":""}],"container-title":"Climacteric","id":"ITEM-1","issue":"1","issued":{"date-parts":[["2024","1","2"]]},"page":"41-46","title":"Pregnancy-associated risk factors for future cardiovascular disease – early prevention strategies warranted","type":"article-journal","volume":"27"},"uris":["http://www.mendeley.com/documents/?uuid=c3e809c3-101a-47eb-b107-2eeacb960479"]}],"mendeley":{"formattedCitation":"(Mikkola &amp; Ylikorkala, 2024)","plainTextFormattedCitation":"(Mikkola &amp; Ylikorkala, 2024)","previouslyFormattedCitation":"(Mikkola &amp; Ylikorkala, 2024)"},"properties":{"noteIndex":0},"schema":"https://github.com/citation-style-language/schema/raw/master/csl-citation.json"}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(Mikkola &amp; Ylikorkala, 2024)</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eastAsia="en-GB"/>
        </w:rPr>
        <w:t xml:space="preserve"> These conditions include previous hypertension, hypertension during pregnancy, pre-eclampsia, DM, obesity/overweight, tobacco use, high cholesterol, advanced age, multiple pregnancy, lack of prenatal care, and maternal features such as early menarche and polycystic ovarian syndrome</w:t>
      </w:r>
      <w:r w:rsidRPr="004E02EB">
        <w:rPr>
          <w:rFonts w:ascii="Times New Roman" w:hAnsi="Times New Roman" w:cs="Times New Roman"/>
          <w:sz w:val="24"/>
          <w:szCs w:val="24"/>
        </w:rPr>
        <w:t xml:space="preserve">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10.5530/jcdr.2019.3.18","ISSN":"09753583","author":[{"dropping-particle":"","family":"Mitra","given":"Maitrayee","non-dropping-particle":"","parse-names":false,"suffix":""},{"dropping-particle":"","family":"Ghosh","given":"Arnab","non-dropping-particle":"","parse-names":false,"suffix":""}],"container-title":"Journal of Cardiovascular Disease Research","id":"ITEM-1","issue":"3","issued":{"date-parts":[["2019","10","10"]]},"page":"87-93","title":"Cardiometabolic Risk Factors and Pregnancy Outcomes: A Systematic Review","type":"article-journal","volume":"10"},"uris":["http://www.mendeley.com/documents/?uuid=67041d1f-f98b-4cc0-af63-f28f7d31d932"]}],"mendeley":{"formattedCitation":"(Mitra &amp; Ghosh, 2019)","plainTextFormattedCitation":"(Mitra &amp; Ghosh, 2019)","previouslyFormattedCitation":"(Mitra &amp; Ghosh, 2019)"},"properties":{"noteIndex":0},"schema":"https://github.com/citation-style-language/schema/raw/master/csl-citation.json"}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(Mitra &amp; Ghosh, 2019)</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eastAsia="en-GB"/>
        </w:rPr>
        <w:t xml:space="preserve">Hypertensive disorders in PW have significantly increased globally, from 10.9%  in 1990 to 18.0% in 2019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{"citationItems":[{"id":"ITEM-1","itemData":{"DOI":"10.1016/j.gocm.2023.01.002","ISSN":"26671646","abstract":"Background: Hypertensive disorders of pregnancy (HDP) are among obstetrics' most intriguing and yet unsolved problems. It is one of the major causes of maternal and perinatal morbidity and mortality. This study estimates the prevalence of hypertensive disorders of pregnancy, their associated risk factors and pregnancy complications in primiparous women. Methods: All primigravida who gave birth in our hospital from December 2020 to December 2021 were included in the study. The prevalence, risk factors, mode of delivery, and maternal and fetal outcomes of hypertensive disorders of pregnancy in primigravidae were collected from the patient's medical records. Statistical analysis was done using the SPSS 18.0 software package. The Chi-square test was used to analyse the association between the risk factors and hypertensive disorders of pregnancy in primigravida. Results: A total of 807 women were included in the study, and the mean age was 26.34 ​± ​3.84 years. The prevalence of hypertensive disorders of pregnancy in primigravidae was found to be 18.6%. Among the prevalent population, 79.3% of women had gestational hypertension. The findings indicate that hypertension in pregnancy has a significant relationship with risk factors such as increased maternal age (p ​&lt; ​0.004), family history of hypertension in pregnancy (p ​&lt; ​0.001), body mass index &gt;30 ​kg/m2(p ​&lt; ​0.001), hyperglycaemia in pregnancy (p ​&lt; ​0.001), IVF pregnancy (p ​&lt; ​0.004) and polycystic ovary syndrome (p ​&lt; ​0.001). The most reported adverse maternal and perinatal outcomes were placental abruption (p ​&lt; ​0.001), postpartum haemorrhage (p ​&lt; ​0.001), prematurity (p ​&lt; ​0.001), and fetal growth restriction (p ​&lt; ​0.001). Conclusion: The study emphasises the importance of knowledge and timely assessment of risk factors of HDP. It also highlights the need for pre-conceptional counselling, which includes early detection, careful monitoring and treatment of HDP for preventing morbidity and mortality related to this disorder and it should be followed up even in the postpartum period.","author":[{"dropping-particle":"","family":"Mathew","given":"Rachel","non-dropping-particle":"","parse-names":false,"suffix":""},{"dropping-particle":"","family":"Devanesan","given":"Benita P.","non-dropping-particle":"","parse-names":false,"suffix":""},{"dropping-particle":"","family":"Srijana","given":"","non-dropping-particle":"","parse-names":false,"suffix":""},{"dropping-particle":"","family":"Sreedevi","given":"NS S.","non-dropping-particle":"","parse-names":false,"suffix":""}],"container-title":"Gynecology and Obstetrics Clinical Medicine","id":"ITEM-1","issue":"2","issued":{"date-parts":[["2023","6","1"]]},"page":"119-123","publisher":"Elsevier","title":"Prevalence of hypertensive disorders of pregnancy, associated factors and pregnancy complications in a primigravida population","type":"article-journal","volume":"3"},"uris":["http://www.mendeley.com/documents/?uuid=3068fb48-bd98-4127-9a2b-01fbbdf83312"]}],"mendeley":{"formattedCitation":"(Mathew et al., 2023)","plainTextFormattedCitation":"(Mathew et al., 2023)","previouslyFormattedCitation":"(Mathew et al., 2023)"},"properties":{"noteIndex":0},"schema":"https://github.com/citation-style-language/schema/raw/master/csl-citation.json"}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(Mathew et al., 2023)</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eastAsia="en-GB"/>
        </w:rPr>
        <w:t>However, the incidence rate based on age was reduced, with a projected yearly percentage variation being -0.68. In 2019, the number of pregnancy-related fatalities caused by high BP was around 27,830, which is a 30% decrease compared to 1990</w:t>
      </w:r>
      <w:r w:rsidRPr="004E02EB">
        <w:rPr>
          <w:rFonts w:ascii="Times New Roman" w:hAnsi="Times New Roman" w:cs="Times New Roman"/>
          <w:sz w:val="24"/>
          <w:szCs w:val="24"/>
        </w:rPr>
        <w:t xml:space="preserve">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{"citationItems":[{"id":"ITEM-1","itemData":{"DOI":"10.1186/S12884-021-03809-2/FIGURES/3","ISSN":"14712393","PMID":"33964896","abstract":"Background: Relevant studies focusing on epidemiological of profiles hypertensive disorders of pregnancy from global data that report the cause-specific prevalence and trends of hypertensive disorders of pregnancy at global, regional and national levels from 1990 to 2019 by age and sociodemographic index are still limited. Methods: For hypertensive disorders of pregnancy, point prevalence, annual incidence, and years lived with disability numbers and age standardized rates per 100,000 population were compared at regional and national levels by age and sociodemographic index using data from the global Burden of Disease 2019 Study, covering populations from 204 countries and territories. Estimates are reported with uncertainty intervals to exhibit the changing trends during a specific period. Results: The incidence of hypertensive disorders of pregnancy increased from 16.30 million to 18.08 million globally, with a total increase of 10.92 % from 1990 to 2019. The age-standardized incidence rate decreased, with an estimated annual percent change of -0.68 (95 % confidence interval [CI] -0.49 to -0.86). The number of deaths due to hypertensive disorders of pregnancy was approximately 27.83 thousand in 2019, representing a 30.05 % decrease from 1990. Based on the incidence and prevalence, the number of deaths and years lived with disability were highest in the group aged 25–29 years, followed by the groups aged 30–34 and 20–24 years, while the lowest estimated incidence rate was observed in the group aged 25–29 years and higher incidence rates were observed in the youngest and oldest groups. Positive associations between incidence rates and the sociodemographic index and human development index were found for all countries and regions in 2019. Age-standardized incidence rates were higher in countries/regions with lower sociodemographic indices and human development indices. Conclusions: Our study provides a comprehensive overview of the global burden of hypertensive disorders of pregnancy. The death and incidence rates are decreasing in most countries and all regions except for those with low sociodemographic and human development indexes. This difference is mainly due to the increasing attention to prenatal examinations and health education. Further investigations should focus on forecasting the global disease burden of specific hypertensive disorders of pregnancy and modifiable risk factors.","author":[{"dropping-particle":"","family":"Wang","given":"Wei","non-dropping-particle":"","parse-names":false,"suffix":""},{"dropping-particle":"","family":"Xie","given":"Xin","non-dropping-particle":"","parse-names":false,"suffix":""},{"dropping-particle":"","family":"Yuan","given":"Ting","non-dropping-particle":"","parse-names":false,"suffix":""},{"dropping-particle":"","family":"Wang","given":"Yanyan","non-dropping-particle":"","parse-names":false,"suffix":""},{"dropping-particle":"","family":"Zhao","given":"Fei","non-dropping-particle":"","parse-names":false,"suffix":""},{"dropping-particle":"","family":"Zhou","given":"Zhangjian","non-dropping-particle":"","parse-names":false,"suffix":""},{"dropping-particle":"","family":"Zhang","given":"Hao","non-dropping-particle":"","parse-names":false,"suffix":""}],"container-title":"BMC Pregnancy and Childbirth","id":"ITEM-1","issue":"1","issued":{"date-parts":[["2021","12","1"]]},"page":"1-10","publisher":"BioMed Central Ltd","title":"Epidemiological trends of maternal hypertensive disorders of pregnancy at the global, regional, and national levels: a population‐based study","type":"article-journal","volume":"21"},"uris":["http://www.mendeley.com/documents/?uuid=27842afc-cf1b-36fe-a06a-11f31e34de05"]}],"mendeley":{"formattedCitation":"(Wang et al., 2021a)","manualFormatting":"( Wang et al., 2021)","plainTextFormattedCitation":"(Wang et al., 2021a)","previouslyFormattedCitation":"(W. Wang et al., 2021a)"},"properties":{"noteIndex":0},"schema":"https://github.com/citation-style-language/schema/raw/master/csl-citation.json"}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 Wang et al., 2021)</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eastAsia="en-GB"/>
        </w:rPr>
        <w:t>Approximately 10% of pregnancies are affected by hypertension, a significant contributor to both mortality and morbidity</w:t>
      </w:r>
      <w:r w:rsidRPr="004E02EB">
        <w:rPr>
          <w:rFonts w:ascii="Times New Roman" w:hAnsi="Times New Roman" w:cs="Times New Roman"/>
          <w:sz w:val="24"/>
          <w:szCs w:val="24"/>
        </w:rPr>
        <w:t xml:space="preserve">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{"citationItems":[{"id":"ITEM-1","itemData":{"DOI":"10.11817/J.ISSN.1672-7347.2021.200601","ISSN":"1672-7347","PMID":"34565724","abstract":"Objective: Hypertensive disorders complicating pregnancy is a kind of disease that seriously endangers the health of pregnant women and fetuses with high incidence. This study aims to analyze the prevalence of pregnant women with hypertensive disorders complicating pregnancy and the influential factors for critical pregnant women, and to provide basis for intervention measures. Methods: In an institution-based cross-sectional study, 100 683 pregnant women, who gave birth in all maternal and child health hospitals of Hunan Province from January 1, 2012 to December 31, 2019, were collected, and 6 579 pregnant women with hypertensive disorders complicating pregnancy were monitored. All data were analyzed through SAS9.4 software. The basic situation, clinical data, outcome, and complications of pregnant women were analyzed, and the risk factors for critical pregnant women with hypertensive disorders complicating pregnancy were analyzed. Results: The prevalence rate of hypertensive disorder complicating pregnancy was increased from 4.3% in 2012 to 7.1% in 2019, and the proportion of hypertensive disorder complicating pregnant women with complications in the hypertensive disorder complicating pregnant women was increased from 28.1% in 2012 to 83.7% in 2019. Elderly pregnant women accounted for 22.2%, married women accounted for 99.9%, women with university degree accounted for 49.5%, one pregnancy accounted for 38%, and zero delivery accounted for 63.5%. In the past, 18.4% of pregnant women had more than one cesarean section, accounting for 18.4%. About 99.0% of pregnant women had 5−10 antenatal check-ups, 72.6% had complications, and 93.8% were terminated when they were discharged. The first 3 complications were anemia in 2 355 cases (29.3%), gestational diabetes in 1 886 cases (23.4%), and subclinical hypothyroidism in 947 cases (11.8%). Logistic regression analysis showed that uterine rupture, placental abruption, placenta previa, anemia, and heart disease were independent risk factors for critical pregnant women. Conclusion: The prevalence of hypertensive disorders complicating pregnancy is on the rise. Pregnancy examination should be enhanced to identify the complications such as hypothyroidism, gestational diabetes, and anemia. Prevention and treatment measures should be actively taken for uterine rupture, placental abruption, placenta previa, anemia, and heart disease.","author":[{"dropping-particle":"","family":"Yan","given":"Xuemei","non-dropping-particle":"","parse-names":false,"suffix":""},{"dropping-particle":"","family":"Kong","given":"Fanjuan","non-dropping-particle":"","parse-names":false,"suffix":""},{"dropping-particle":"","family":"Wang","given":"Aihua","non-dropping-particle":"","parse-names":false,"suffix":""},{"dropping-particle":"","family":"Li","given":"Fang","non-dropping-particle":"","parse-names":false,"suffix":""},{"dropping-particle":"","family":"Chen","given":"Lizhang","non-dropping-particle":"","parse-names":false,"suffix":""}],"container-title":"Zhong nan da xue xue bao. Yi xue ban = Journal of Central South University. Medical sciences","id":"ITEM-1","issue":"8","issued":{"date-parts":[["2021","8","1"]]},"page":"814-821","publisher":"Zhong Nan Da Xue Xue Bao Yi Xue Ban","title":"Prevalence and the influencing factors for critical situation of 6 579 pregnant women with hypertensive disorders complicating pregnancy","type":"article-journal","volume":"46"},"uris":["http://www.mendeley.com/documents/?uuid=b5ac30e7-3d36-39cd-88c0-512c7e7b07e3"]}],"mendeley":{"formattedCitation":"(Yan et al., 2021)","plainTextFormattedCitation":"(Yan et al., 2021)","previouslyFormattedCitation":"(Yan et al., 2021)"},"properties":{"noteIndex":0},"schema":"https://github.com/citation-style-language/schema/raw/master/csl-citation.json"}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(Yan et al., 2021)</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The global prevalence of HDP rose from 16.3 million to 18.08 million between 1990 and 2019, representing an increase of 10.92%</w:t>
      </w:r>
      <w:r w:rsidRPr="004E02EB">
        <w:rPr>
          <w:rFonts w:ascii="Times New Roman" w:eastAsia="Times New Roman" w:hAnsi="Times New Roman" w:cs="Times New Roman"/>
          <w:sz w:val="24"/>
          <w:szCs w:val="24"/>
          <w:lang w:eastAsia="en-GB"/>
        </w:rPr>
        <w:t xml:space="preserve"> </w:t>
      </w:r>
      <w:r w:rsidRPr="004E02EB">
        <w:rPr>
          <w:rFonts w:ascii="Times New Roman" w:eastAsia="Times New Roman" w:hAnsi="Times New Roman" w:cs="Times New Roman"/>
          <w:sz w:val="24"/>
          <w:szCs w:val="24"/>
          <w:lang w:eastAsia="en-GB"/>
        </w:rPr>
        <w:fldChar w:fldCharType="begin" w:fldLock="1"/>
      </w:r>
      <w:r w:rsidRPr="004E02EB">
        <w:rPr>
          <w:rFonts w:ascii="Times New Roman" w:eastAsia="Times New Roman" w:hAnsi="Times New Roman" w:cs="Times New Roman"/>
          <w:sz w:val="24"/>
          <w:szCs w:val="24"/>
          <w:lang w:eastAsia="en-GB"/>
        </w:rPr>
        <w:instrText>ADDIN CSL_CITATION {"citationItems":[{"id":"ITEM-1","itemData":{"DOI":"10.1186/s12884-021-03809-2","ISSN":"14712393","PMID":"33964896","abstract":"Background: Relevant studies focusing on epidemiological of profiles hypertensive disorders of pregnancy from global data that report the cause-specific prevalence and trends of hypertensive disorders of pregnancy at global, regional and national levels from 1990 to 2019 by age and sociodemographic index are still limited. Methods: For hypertensive disorders of pregnancy, point prevalence, annual incidence, and years lived with disability numbers and age standardized rates per 100,000 population were compared at regional and national levels by age and sociodemographic index using data from the global Burden of Disease 2019 Study, covering populations from 204 countries and territories. Estimates are reported with uncertainty intervals to exhibit the changing trends during a specific period. Results: The incidence of hypertensive disorders of pregnancy increased from 16.30 million to 18.08 million globally, with a total increase of 10.92 % from 1990 to 2019. The age-standardized incidence rate decreased, with an estimated annual percent change of -0.68 (95 % confidence interval [CI] -0.49 to -0.86). The number of deaths due to hypertensive disorders of pregnancy was approximately 27.83 thousand in 2019, representing a 30.05 % decrease from 1990. Based on the incidence and prevalence, the number of deaths and years lived with disability were highest in the group aged 25–29 years, followed by the groups aged 30–34 and 20–24 years, while the lowest estimated incidence rate was observed in the group aged 25–29 years and higher incidence rates were observed in the youngest and oldest groups. Positive associations between incidence rates and the sociodemographic index and human development index were found for all countries and regions in 2019. Age-standardized incidence rates were higher in countries/regions with lower sociodemographic indices and human development indices. Conclusions: Our study provides a comprehensive overview of the global burden of hypertensive disorders of pregnancy. The death and incidence rates are decreasing in most countries and all regions except for those with low sociodemographic and human development indexes. This difference is mainly due to the increasing attention to prenatal examinations and health education. Further investigations should focus on forecasting the global disease burden of specific hypertensive disorders of pregnancy and modifiable risk factors.","author":[{"dropping-particle":"","family":"Wang","given":"Wei","non-dropping-particle":"","parse-names":false,"suffix":""},{"dropping-particle":"","family":"Xie","given":"Xin","non-dropping-particle":"","parse-names":false,"suffix":""},{"dropping-particle":"","family":"Yuan","given":"Ting","non-dropping-particle":"","parse-names":false,"suffix":""},{"dropping-particle":"","family":"Wang","given":"Yanyan","non-dropping-particle":"","parse-names":false,"suffix":""},{"dropping-particle":"","family":"Zhao","given":"Fei","non-dropping-particle":"","parse-names":false,"suffix":""},{"dropping-particle":"","family":"Zhou","given":"Zhangjian","non-dropping-particle":"","parse-names":false,"suffix":""},{"dropping-particle":"","family":"Zhang","given":"Hao","non-dropping-particle":"","parse-names":false,"suffix":""}],"container-title":"BMC Pregnancy and Childbirth","id":"ITEM-1","issue":"1","issued":{"date-parts":[["2021","12","8"]]},"page":"364","title":"Epidemiological trends of maternal hypertensive disorders of pregnancy at the global, regional, and national levels: a population‐based study","type":"article-journal","volume":"21"},"uris":["http://www.mendeley.com/documents/?uuid=65a7ac01-92ee-49e4-9202-14e1fcbc6377"]}],"mendeley":{"formattedCitation":"(Wang et al., 2021b)","manualFormatting":"(Wang et al., 2021b)","plainTextFormattedCitation":"(Wang et al., 2021b)","previouslyFormattedCitation":"(W. Wang et al., 2021b)"},"properties":{"noteIndex":0},"schema":"https://github.com/citation-style-language/schema/raw/master/csl-citation.json"}</w:instrText>
      </w:r>
      <w:r w:rsidRPr="004E02EB">
        <w:rPr>
          <w:rFonts w:ascii="Times New Roman" w:eastAsia="Times New Roman" w:hAnsi="Times New Roman" w:cs="Times New Roman"/>
          <w:sz w:val="24"/>
          <w:szCs w:val="24"/>
          <w:lang w:eastAsia="en-GB"/>
        </w:rPr>
        <w:fldChar w:fldCharType="separate"/>
      </w:r>
      <w:r w:rsidRPr="004E02EB">
        <w:rPr>
          <w:rFonts w:ascii="Times New Roman" w:eastAsia="Times New Roman" w:hAnsi="Times New Roman" w:cs="Times New Roman"/>
          <w:sz w:val="24"/>
          <w:szCs w:val="24"/>
          <w:lang w:eastAsia="en-GB"/>
        </w:rPr>
        <w:t>(Wang et al., 2021b)</w:t>
      </w:r>
      <w:r w:rsidRPr="004E02EB">
        <w:rPr>
          <w:rFonts w:ascii="Times New Roman" w:eastAsia="Times New Roman" w:hAnsi="Times New Roman" w:cs="Times New Roman"/>
          <w:sz w:val="24"/>
          <w:szCs w:val="24"/>
          <w:lang w:eastAsia="en-GB"/>
        </w:rPr>
        <w:fldChar w:fldCharType="end"/>
      </w:r>
      <w:r w:rsidRPr="004E02EB">
        <w:rPr>
          <w:rFonts w:ascii="Times New Roman" w:eastAsia="Times New Roman" w:hAnsi="Times New Roman" w:cs="Times New Roman"/>
          <w:sz w:val="24"/>
          <w:szCs w:val="24"/>
          <w:lang w:eastAsia="en-GB"/>
        </w:rPr>
        <w:t xml:space="preserve">.  Additionally, the proportion of PW with hypertensive disorders facing challenges also rose significantly from 28.1% in 2012 to 83.7% in 2019.  Hypertension-related disorders are the primary reasons for maternal death during pregnancy, making up 14.0% of worldwide maternal fatalities. This is especially true in low and middle-income countries, where it is a significant basis of death among PW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10.1186/s12913-020-05460-7","ISSN":"1472-6963","author":[{"dropping-particle":"","family":"Said","given":"Ali","non-dropping-particle":"","parse-names":false,"suffix":""},{"dropping-particle":"","family":"Malqvist","given":"Mats","non-dropping-particle":"","parse-names":false,"suffix":""},{"dropping-particle":"","family":"Pembe","given":"Andrea B.","non-dropping-particle":"","parse-names":false,"suffix":""},{"dropping-particle":"","family":"Massawe","given":"Siriel","non-dropping-particle":"","parse-names":false,"suffix":""},{"dropping-particle":"","family":"Hanson","given":"Claudia","non-dropping-particle":"","parse-names":false,"suffix":""}],"container-title":"BMC Health Services Research","id":"ITEM-1","issue":"1","issued":{"date-parts":[["2020","12","6"]]},"page":"614","title":"Causes of maternal deaths and delays in care: comparison between routine maternal death surveillance and response system and an obstetrician expert panel in Tanzania","type":"article-journal","volume":"20"},"uris":["http://www.mendeley.com/documents/?uuid=077e7057-1b4f-4add-ae48-52c8298f95d6"]}],"mendeley":{"formattedCitation":"(Said et al., 2020)","manualFormatting":"(Said, Malqvist, Pembe, Massawe, &amp; Hanson, 2020, ","plainTextFormattedCitation":"(Said et al., 2020)","previouslyFormattedCitation":"(Said et al., 2020)"},"properties":{"noteIndex":0},"schema":"https://github.com/citation-style-language/schema/raw/master/csl-citation.json"}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 xml:space="preserve">(Said, Malqvist, Pembe, Massawe, &amp; Hanson, 2020, </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hAnsi="Times New Roman" w:cs="Times New Roman"/>
          <w:sz w:val="24"/>
          <w:szCs w:val="24"/>
          <w:shd w:val="clear" w:color="auto" w:fill="FFFFFF"/>
        </w:rPr>
        <w:fldChar w:fldCharType="begin" w:fldLock="1"/>
      </w:r>
      <w:r w:rsidRPr="004E02EB">
        <w:rPr>
          <w:rFonts w:ascii="Times New Roman" w:hAnsi="Times New Roman" w:cs="Times New Roman"/>
          <w:sz w:val="24"/>
          <w:szCs w:val="24"/>
          <w:shd w:val="clear" w:color="auto" w:fill="FFFFFF"/>
        </w:rPr>
        <w:instrText xml:space="preserve">ADDIN CSL_CITATION {"citationItems":[{"id":"ITEM-1","itemData":{"DOI":"10.1177/20503121221088432","ISSN":"20503121","PMID":"35342634","abstract":"Objectives: Hypertensive disorders of pregnancy contribute significantly to maternal and neonatal morbidity and mortality globally. Health-seeking behaviour is influenced by adequate knowledge of the condition. However, current data on pregnant women’s knowledge of the condition and health-seeking behaviour are relatively scant in Ghana and has not been previously studied in the Central Region where hypertensive disorders of pregnancy was the leading cause of maternal mortality from 2016 to 2018. The study sought to generate data to fill this knowledge gap. Methods: A cross-sectional study was conducted among 404 pregnant women attending antenatal clinic at the Cape Coast Teaching Hospital from 1 April to 30 September 2020. Data on sociodemographic characteristics, including age, level of education and parity, and knowledge of hypertensive disorders of pregnancy, including its risk factors, clinical presentations and complications, were collected using structured questionnaires. The outcome variable, knowledge of hypertensive disorders of pregnancy, was a composite variable categorized as adequate and inadequate knowledge. Descriptive statistics were generated and association between independent and outcome variables were explored using chi-square and Fisher’s exact tests and logistic regression methods. Results: Sixty-two participants (15.4%) showed adequate knowledge of hypertensive disorders of pregnancy. About 62% (251/404) of respondents had heard about hypertensive disorders of pregnancy. Of those who had heard of hypertensive disorders of pregnancy, 29.4% (72/245) correctly indicated the condition was underlined by hypertension in pregnancy </w:instrText>
      </w:r>
      <w:r w:rsidRPr="004E02EB">
        <w:rPr>
          <w:rFonts w:ascii="Cambria Math" w:hAnsi="Cambria Math" w:cs="Cambria Math"/>
          <w:sz w:val="24"/>
          <w:szCs w:val="24"/>
          <w:shd w:val="clear" w:color="auto" w:fill="FFFFFF"/>
        </w:rPr>
        <w:instrText>⩾</w:instrText>
      </w:r>
      <w:r w:rsidRPr="004E02EB">
        <w:rPr>
          <w:rFonts w:ascii="Times New Roman" w:hAnsi="Times New Roman" w:cs="Times New Roman"/>
          <w:sz w:val="24"/>
          <w:szCs w:val="24"/>
          <w:shd w:val="clear" w:color="auto" w:fill="FFFFFF"/>
        </w:rPr>
        <w:instrText xml:space="preserve"> 20 weeks gestation. Women with tertiary education were six times more likely to have adequate hypertensive disorders of pregnancy knowledge than those with basic education. Women with parity 1–4 were 52% less likely to have adequate knowledge compared to nulliparous women. Conclusion: The remarkably low proportion of pregnant women with adequate knowledge of hypertensive disorders of pregnancy in the study is worrisome because of its potential adverse implication for the health of mothers and their babies. Re-packaging the antenatal health education programme and its delivery is needed for greater impact as far as hypertensive disorders of pregnancy morbidity/mortality is concerned.","author":[{"dropping-particle":"","family":"Agbeno","given":"Evans Kofi","non-dropping-particle":"","parse-names":false,"suffix":""},{"dropping-particle":"","family":"Osarfo","given":"Joseph","non-dropping-particle":"","parse-names":false,"suffix":""},{"dropping-particle":"","family":"Owusu","given":"Gloria Brempomaa","non-dropping-particle":"","parse-names":false,"suffix":""},{"dropping-particle":"","family":"Opoku Aninng","given":"Douglas","non-dropping-particle":"","parse-names":false,"suffix":""},{"dropping-particle":"","family":"Anane-Fenin","given":"Betty","non-dropping-particle":"","parse-names":false,"suffix":""},{"dropping-particle":"","family":"Amponsah","given":"Judith Agyemang","non-dropping-particle":"","parse-names":false,"suffix":""},{"dropping-particle":"","family":"Ashong","given":"Joycelyn A.","non-dropping-particle":"","parse-names":false,"suffix":""},{"dropping-particle":"","family":"Amanfo","given":"Anthony Ofori","non-dropping-particle":"","parse-names":false,"suffix":""},{"dropping-particle":"","family":"Ken-Amoah","given":"Sebastian","non-dropping-particle":"","parse-names":false,"suffix":""},{"dropping-particle":"","family":"Kudjonu","given":"Harrison Tetteh","non-dropping-particle":"","parse-names":false,"suffix":""},{"dropping-particle":"","family":"Mohammed","given":"Mouhajer","non-dropping-particle":"","parse-names":false,"suffix":""}],"container-title":"SAGE Open Medicine","id":"ITEM-1","issued":{"date-parts":[["2022","3","1"]]},"publisher":"SAGE Publications","title":"Knowledge of hypertensive disorders of pregnancy among pregnant women attending antenatal clinic at a tertiary hospital in Ghana","type":"article-journal","volume":"10"},"uris":["http://www.mendeley.com/documents/?uuid=9ec041d6-dc7c-4ae9-8eae-c35d07528573"]}],"mendeley":{"formattedCitation":"(Agbeno et al., 2022)","manualFormatting":"Agbeno et al., 2022)","plainTextFormattedCitation":"(Agbeno et al., 2022)","previouslyFormattedCitation":"(Agbeno et al., 2022)"},"properties":{"noteIndex":0},"schema":"https://github.com/citation-style-language/schema/raw/master/csl-citation.json"}</w:instrText>
      </w:r>
      <w:r w:rsidRPr="004E02EB">
        <w:rPr>
          <w:rFonts w:ascii="Times New Roman" w:hAnsi="Times New Roman" w:cs="Times New Roman"/>
          <w:sz w:val="24"/>
          <w:szCs w:val="24"/>
          <w:shd w:val="clear" w:color="auto" w:fill="FFFFFF"/>
        </w:rPr>
        <w:fldChar w:fldCharType="separate"/>
      </w:r>
      <w:r w:rsidRPr="004E02EB">
        <w:rPr>
          <w:rFonts w:ascii="Times New Roman" w:hAnsi="Times New Roman" w:cs="Times New Roman"/>
          <w:sz w:val="24"/>
          <w:szCs w:val="24"/>
          <w:shd w:val="clear" w:color="auto" w:fill="FFFFFF"/>
        </w:rPr>
        <w:t>Agbeno et al., 2022)</w:t>
      </w:r>
      <w:r w:rsidRPr="004E02EB">
        <w:rPr>
          <w:rFonts w:ascii="Times New Roman" w:hAnsi="Times New Roman" w:cs="Times New Roman"/>
          <w:sz w:val="24"/>
          <w:szCs w:val="24"/>
          <w:shd w:val="clear" w:color="auto" w:fill="FFFFFF"/>
        </w:rPr>
        <w:fldChar w:fldCharType="end"/>
      </w:r>
      <w:r w:rsidRPr="004E02EB">
        <w:rPr>
          <w:rFonts w:ascii="Times New Roman" w:hAnsi="Times New Roman" w:cs="Times New Roman"/>
          <w:sz w:val="24"/>
          <w:szCs w:val="24"/>
          <w:shd w:val="clear" w:color="auto" w:fill="FFFFFF"/>
        </w:rPr>
        <w:t>.</w:t>
      </w:r>
    </w:p>
    <w:p w14:paraId="203C0927"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lastRenderedPageBreak/>
        <w:t xml:space="preserve">Pregnancy-related hypertensive diseases disproportionately impact Black women, American Indian, and Alaskan Native women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{"citationItems":[{"id":"ITEM-1","itemData":{"DOI":"10.1016/j.ccl.2020.09.005","ISSN":"15582264","PMID":"33222817","abstract":"Hypertension is the most common medical disorder occurring during pregnancy and a leading cause of maternal and perinatal morbidity and mortality. Accurate blood pressure measurement and the diagnosis and treatment of hypertensive disorders during pregnancy and in the postpartum period are pivotal to improve outcomes. This article details hemodynamic adaptations to pregnancy and provides an approach to the prevention, diagnosis, and management of hypertensive disorders of pregnancy (HDP) and hypertensive emergencies. In addition, it reviews optimal strategies for the care of women with hypertension during the fourth trimester and beyond to minimize future cardiovascular risk.","author":[{"dropping-particle":"","family":"Khedagi","given":"Apurva M.","non-dropping-particle":"","parse-names":false,"suffix":""},{"dropping-particle":"","family":"Bello","given":"Natalie A.","non-dropping-particle":"","parse-names":false,"suffix":""}],"container-title":"Cardiology Clinics","id":"ITEM-1","issue":"1","issued":{"date-parts":[["2021","2"]]},"page":"77-90","title":"Hypertensive Disorders of Pregnancy","type":"article-journal","volume":"39"},"uris":["http://www.mendeley.com/documents/?uuid=a9a1880f-aca2-4cb2-ace3-c59890eed2d7"]}],"mendeley":{"formattedCitation":"(Khedagi &amp; Bello, 2021)","plainTextFormattedCitation":"(Khedagi &amp; Bello, 2021)","previouslyFormattedCitation":"(Khedagi &amp; Bello, 2021)"},"properties":{"noteIndex":0},"schema":"https://github.com/citation-style-language/schema/raw/master/csl-citation.json"}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(Khedagi &amp; Bello, 2021)</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mostly.  </w:t>
      </w:r>
      <w:r w:rsidRPr="004E02EB">
        <w:rPr>
          <w:rFonts w:ascii="Times New Roman" w:eastAsia="Times New Roman" w:hAnsi="Times New Roman" w:cs="Times New Roman"/>
          <w:sz w:val="24"/>
          <w:szCs w:val="24"/>
          <w:lang w:eastAsia="en-GB"/>
        </w:rPr>
        <w:t>Moreover, Black women have greater rates of severe morbidity and death associated with preeclampsia, whereas Hispanic women tend to have better pregnancy outcomes compared to Black. whereas pregnancy outcomes for Hispanic women seem to be more favourable compared to Black or Caucasian women with equal risk factors</w:t>
      </w:r>
      <w:r w:rsidRPr="004E02EB">
        <w:rPr>
          <w:rFonts w:ascii="Times New Roman" w:hAnsi="Times New Roman" w:cs="Times New Roman"/>
          <w:sz w:val="24"/>
          <w:szCs w:val="24"/>
        </w:rPr>
        <w:t xml:space="preserve">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{"citationItems":[{"id":"ITEM-1","itemData":{"DOI":"10.1161/HYP.0000000000000208","ISSN":"15244563","PMID":"34905954","abstract":"Hypertensive disorders of pregnancy (HDP) remain one of the major causes of pregnancy-related maternal and fetal morbidity and mortality worldwide. Affected women are also at increased risk for cardiovascular disease later in life, independently of traditional cardiovascular disease risks. Despite the immediate and long-term cardiovascular disease risks, recommendations for diagnosis and treatment of HDP in the United States have changed little, if at all, over past decades, unlike hypertension guidelines for the general population. The reasons for this approach include the question of benefit from normalization of blood pressure treatment for pregnant women, coupled with theoretical concerns for fetal well-being from a reduction in utero-placental perfusion and in utero exposure to antihypertensive medication. This report is based on a review of current literature and includes normal physiological changes in pregnancy that may affect clinical presentation of HDP; HDP epidemiology and the immediate and long-term sequelae of HDP; the pathophysiology of preeclampsia, an HDP commonly associated with proteinuria and increasingly recognized as a heterogeneous disease with different clinical phenotypes and likely distinct pathological mechanisms; a critical overview of current national and international HDP guidelines; emerging evidence that reducing blood pressure treatment goals in pregnancy may reduce maternal severe hypertension without increasing the risk of pregnancy loss, high-level neonatal care, or overall maternal complications; and the increasingly recognized morbidity associated with postpartum hypertension/preeclampsia. Finally, we discuss the future of research in the field and the pressing need to study socioeconomic and biological factors that may contribute to racial and ethnic maternal health care disparities.","author":[{"dropping-particle":"","family":"Garovic","given":"Vesna D.","non-dropping-particle":"","parse-names":false,"suffix":""},{"dropping-particle":"","family":"Dechend","given":"Ralf","non-dropping-particle":"","parse-names":false,"suffix":""},{"dropping-particle":"","family":"Easterling","given":"Thomas","non-dropping-particle":"","parse-names":false,"suffix":""},{"dropping-particle":"","family":"Karumanchi","given":"S. Ananth","non-dropping-particle":"","parse-names":false,"suffix":""},{"dropping-particle":"","family":"Baird","given":"Suzanne Mc Murtry","non-dropping-particle":"","parse-names":false,"suffix":""},{"dropping-particle":"","family":"Magee","given":"Laura A.","non-dropping-particle":"","parse-names":false,"suffix":""},{"dropping-particle":"","family":"Rana","given":"Sarosh","non-dropping-particle":"","parse-names":false,"suffix":""},{"dropping-particle":"V.","family":"Vermunt","given":"Jane","non-dropping-particle":"","parse-names":false,"suffix":""},{"dropping-particle":"","family":"August","given":"Phyllis","non-dropping-particle":"","parse-names":false,"suffix":""}],"container-title":"Hypertension (Dallas, Tex. : 1979)","id":"ITEM-1","issue":"2","issued":{"date-parts":[["2022","2","1"]]},"page":"e21","publisher":"NIH Public Access","title":"Hypertension in Pregnancy: Diagnosis, Blood Pressure Goals, and Pharmacotherapy: A Scientific Statement from the American Heart Foundation","type":"article-journal","volume":"79"},"uris":["http://www.mendeley.com/documents/?uuid=c278442f-705a-38ab-aa91-374c9af276f9"]}],"mendeley":{"formattedCitation":"(Garovic et al., 2022)","plainTextFormattedCitation":"(Garovic et al., 2022)","previouslyFormattedCitation":"(Garovic et al., 2022)"},"properties":{"noteIndex":0},"schema":"https://github.com/citation-style-language/schema/raw/master/csl-citation.json"}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(Garovic et al., 2022)</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w:t>
      </w:r>
    </w:p>
    <w:p w14:paraId="3A37DD75" w14:textId="77777777" w:rsidR="009E5283" w:rsidRPr="004E02EB" w:rsidRDefault="009E5283">
      <w:bookmarkStart w:id="3" w:name="_Toc197446634"/>
      <w:bookmarkStart w:id="4" w:name="_Toc153231665"/>
    </w:p>
    <w:p w14:paraId="0C37A581" w14:textId="77777777" w:rsidR="009E5283" w:rsidRPr="004E02EB" w:rsidRDefault="00B41328">
      <w:pPr>
        <w:pStyle w:val="Heading2"/>
        <w:numPr>
          <w:ilvl w:val="1"/>
          <w:numId w:val="2"/>
        </w:numPr>
        <w:spacing w:line="240" w:lineRule="auto"/>
        <w:jc w:val="both"/>
        <w:rPr>
          <w:rFonts w:ascii="Times New Roman" w:eastAsiaTheme="minorHAnsi" w:hAnsi="Times New Roman" w:cs="Times New Roman"/>
          <w:color w:val="auto"/>
          <w:sz w:val="24"/>
          <w:szCs w:val="24"/>
        </w:rPr>
      </w:pPr>
      <w:r w:rsidRPr="004E02EB">
        <w:rPr>
          <w:rFonts w:ascii="Times New Roman" w:hAnsi="Times New Roman" w:cs="Times New Roman"/>
          <w:b/>
          <w:color w:val="auto"/>
          <w:sz w:val="24"/>
          <w:szCs w:val="24"/>
        </w:rPr>
        <w:t>Statement of the problem</w:t>
      </w:r>
      <w:bookmarkEnd w:id="3"/>
      <w:bookmarkEnd w:id="4"/>
      <w:r w:rsidRPr="004E02EB">
        <w:rPr>
          <w:rFonts w:ascii="Times New Roman" w:eastAsiaTheme="minorHAnsi" w:hAnsi="Times New Roman" w:cs="Times New Roman"/>
          <w:color w:val="auto"/>
          <w:sz w:val="24"/>
          <w:szCs w:val="24"/>
        </w:rPr>
        <w:t xml:space="preserve"> </w:t>
      </w:r>
    </w:p>
    <w:p w14:paraId="4DD4EABA"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Maternal deaths remain a worldwide challenge, with a projected rate of 223 deaths per 100,000 live births, of which 70% the deaths emanate from Sub-Saharan Africa. Cardiovascular diseases (CVDs) significantly contribute to maternal mortality by exacerbating conditions such as preeclampsia, cardiomyopathy, and thromboembolism during pregnancy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{"citationItems":[{"id":"ITEM-1","itemData":{"DOI":"10.1002/9781119636540.ch16","ISBN":"9781119636540","ISSN":"1995-1892","PMID":"30725946","abstract":"Cardiovascular disease (CVD) emerged as the leading cause of pregnancy-related mortality underscoring the need to improve care for this at-risk population. Guidelines consistently emphasize the central role of a multidisciplinary cardio-obstetrics team for the management of CVD in pregnancy. Yet more detailed clinical recommendations vary tremendously according to disease type and seldom address the interaction between CVD and obstetric comorbidities. These complexities highlight the importance of a standardized framework to guide the evaluation and management of a patient with CVD experiencing the cardiopulmonary stress test of pregnancy. Best practice and available evidence place risk assessment, antenatal optimization, multidisciplinary delivery planning, and interconception care as the cornerstones of management. The wide range of physiology under the umbrella of CVD alongside variations in available resources essentially guarantees that the granular details of these fundamental concepts will vary when implemented in clinical practice. Championing a standardized approach tailored to a given practice environment holds the greatest potential to optimize the performance of the collaborative multidisciplinary team and subsequently improve outcomes for the patients in their care.","author":[{"dropping-particle":"","family":"Easter","given":"Sarah Rae","non-dropping-particle":"","parse-names":false,"suffix":""}],"container-title":"Queenan’s Management of High-Risk Pregnancy: An Evidence-Based Approach","id":"ITEM-1","issued":{"date-parts":[["2024"]]},"number-of-pages":"134-141","title":"Cardiac Disease in Pregnancy","type":"book"},"uris":["http://www.mendeley.com/documents/?uuid=a9f85a05-7b41-42d3-86ce-e9f1795ec076"]},{"id":"ITEM-2","itemData":{"DOI":"10.2174/1573403x17666210825103653","ISSN":"1573403X","PMID":"34525935","abstract":"Even though, there have been many advances in maternal medical care and fertility treatments, the presence of cardiovascular disease has a significant impact on pregnancy. In pregnant women, several heart conditions, such as valvular heart disease, chronic hypertension, congenital heart defects and non-ischemic cardiomyopathies are linked to increased risk of fetal as well as maternal morbidity and mortality. To date, the management of the co-existing conditions of pregnancy and heart disease has been challenging. Therefore, in-depth information may be beneficial to tackle a difficult case scenario. Towards this end, this paper provides an overview of the recent updated knowledge of pregnancy-related cardiovascular diseases in women.","author":[{"dropping-particle":"","family":"Sahu","given":"Ankit Kumar","non-dropping-particle":"","parse-names":false,"suffix":""},{"dropping-particle":"","family":"Harsha","given":"Mullusoge Mariappa","non-dropping-particle":"","parse-names":false,"suffix":""},{"dropping-particle":"","family":"Rathoor","given":"Sonika","non-dropping-particle":"","parse-names":false,"suffix":""}],"container-title":"Current Cardiology Reviews","id":"ITEM-2","issue":"1","issued":{"date-parts":[["2021"]]},"page":"e250821195824","title":"Cardiovascular Diseases in Pregnancy - A Brief Overview","type":"article-journal","volume":"18"},"uris":["http://www.mendeley.com/documents/?uuid=06acaf96-f058-4c5d-bbec-5072c28cdeca"]},{"id":"ITEM-3","itemData":{"DOI":"10.1016/j.cjca.2021.09.022","ISSN":"0828282X","PMID":"34600086","abstract":"There has been an increase in maternal deaths from cardiovascular disease in many countries. In high-income countries, cardiovascular deaths secondary to cardiomyopathies, ischemic heart disease, sudden arrhythmic deaths, aortic dissection, and valve disease are responsible for up to one-third of all pregnancy-related maternal deaths. In low- and middle-income countries, rheumatic heart disease is a much more common cause of cardiac death during pregnancy. Although deaths occur in women with known heart conditions or cardiovascular risk factors such as hypertension, many women present for the first time in pregnancy with unrecognised heart disease or with de novo cardiovascular conditions such as preeclampsia, peripartum cardiomyopathy, spontaneous coronary artery dissection. Not only has maternal cardiovascular mortality increased, but serious cardiac morbidity, or “near misses,” during pregnancy also have increased in frequency. Although maternal morbidity and mortality are often preventable, many health professionals remain unaware of the impact of cardiovascular disease in this population, and the lack of awareness contributes to inappropriate care and preventable deaths. In this review, we discuss the maternal mortality from cardiovascular causes in both high- and low- and middle-income countries and strategies to improve outcomes.","author":[{"dropping-particle":"","family":"Keepanasseril","given":"Anish","non-dropping-particle":"","parse-names":false,"suffix":""},{"dropping-particle":"","family":"Pfaller","given":"Birgit","non-dropping-particle":"","parse-names":false,"suffix":""},{"dropping-particle":"","family":"Metcalfe","given":"Amy","non-dropping-particle":"","parse-names":false,"suffix":""},{"dropping-particle":"","family":"Siu","given":"Samuel C.","non-dropping-particle":"","parse-names":false,"suffix":""},{"dropping-particle":"","family":"Davis","given":"Melinda B.","non-dropping-particle":"","parse-names":false,"suffix":""},{"dropping-particle":"","family":"Silversides","given":"Candice K.","non-dropping-particle":"","parse-names":false,"suffix":""}],"container-title":"Canadian Journal of Cardiology","id":"ITEM-3","issue":"12","issued":{"date-parts":[["2021","12"]]},"page":"1969-1978","title":"Cardiovascular Deaths in Pregnancy: Growing Concerns and Preventive Strategies","type":"article-journal","volume":"37"},"uris":["http://www.mendeley.com/documents/?uuid=134a99ad-e415-453d-8eac-c2cc3ec8705e"]}],"mendeley":{"formattedCitation":"(Easter, 2024; Keepanasseril et al., 2021; Sahu et al., 2021)","plainTextFormattedCitation":"(Easter, 2024; Keepanasseril et al., 2021; Sahu et al., 2021)","previouslyFormattedCitation":"(Easter, 2024; Keepanasseril et al., 2021; Sahu et al., 2021)"},"properties":{"noteIndex":0},"schema":"https://github.com/citation-style-language/schema/raw/master/csl-citation.json"}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(Easter, 2024; Keepanasseril et al., 2021; Sahu et al., 2021)</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About 50.9% of PW exhibit one or more cardiovascular risk factors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{"citationItems":[{"id":"ITEM-1","itemData":{"DOI":"10.3390/ijerph20010102","ISSN":"16604601","PMID":"36612424","abstract":"Data on lifestyle risk factors for cardiovascular diseases, such as smoking, alcohol consumption, inadequate physical activity, and insufficient consumption of fruits and vegetables, in pregnant women in Africa, are scarce. This study aimed to estimate the prevalence of cardiovascular lifestyle risk factors among pregnant women in Burkina Faso and identify their associated factors. Pregnant women who attended antenatal care services between December 2018 and March 2019 were included in this study. A modified Poisson regression model was used to estimate adjusted prevalence ratios (aPR) with a 95% confidence interval. A total of 1027 pregnant women participated in this study. The prevalence of alcohol consumption, tobacco use, inadequate physical activity, and insufficient consumption of fruits and vegetables were 10.2% [8.5–12.2], 3.0% [2.1–4.3], 79.4% [76.9–81.8], and 53.5% [50.5–56.6], respectively. The prevalence of more than one cardiovascular lifestyle risk factor in pregnant women was 50.9% [48.0–54.0]. The predictors significantly associated with more than one cardiovascular lifestyle risk factor were women over 30 years old aPR 1.26; 95% CI [1.03–1.53]), women living in fourth wealth index households (aPR 1.23; 95% CI [1.06–1.42]), in semi-urban areas (aPR 5.46; 95% CI [4.34–6.88]), and women with no occupation (aPR 1.31; 95% CI [1.18–1.44]). The prevalence of more than one cardiovascular lifestyle risk factor was high during pregnancy in Burkina Faso. Women of childbearing age should be advised on how healthy behaviors can lead to improved pregnancy outcomes.","author":[{"dropping-particle":"","family":"Garanet","given":"Franck","non-dropping-particle":"","parse-names":false,"suffix":""},{"dropping-particle":"","family":"Coulibaly","given":"Abou","non-dropping-particle":"","parse-names":false,"suffix":""},{"dropping-particle":"","family":"Baguiya","given":"Adama","non-dropping-particle":"","parse-names":false,"suffix":""},{"dropping-particle":"","family":"Kirakoya-Samadoulougou","given":"Fati","non-dropping-particle":"","parse-names":false,"suffix":""},{"dropping-particle":"","family":"Kouanda","given":"Seni","non-dropping-particle":"","parse-names":false,"suffix":""}],"container-title":"International Journal of Environmental Research and Public Health","id":"ITEM-1","issue":"1","issued":{"date-parts":[["2023","12","21"]]},"title":"Prevalence and Factors Associated with Cardiovascular Lifestyle Risk Factors among Pregnant Women in Burkina Faso: Evidence from a Cross-Sectional Study","type":"article-journal","volume":"20"},"uris":["http://www.mendeley.com/documents/?uuid=efe026be-d614-485b-8ca9-ee966bc1d678"]}],"mendeley":{"formattedCitation":"(Garanet et al., 2023)","plainTextFormattedCitation":"(Garanet et al., 2023)","previouslyFormattedCitation":"(Garanet et al., 2023)"},"properties":{"noteIndex":0},"schema":"https://github.com/citation-style-language/schema/raw/master/csl-citation.json"}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(Garanet et al., 2023)</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Gestational hypertension, in particular, is on the rise. In Ghana, hypertension during pregnancy is the leading cause of maternal deaths, accounting for approximately 13.2% of all deaths among women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{"citationItems":[{"id":"ITEM-1","itemData":{"author":[{"dropping-particle":"","family":"WHO","given":"","non-dropping-particle":"","parse-names":false,"suffix":""}],"id":"ITEM-1","issued":{"date-parts":[["2021"]]},"title":"Cardiovascular diseases (CVDs)","type":"article"},"uris":["http://www.mendeley.com/documents/?uuid=dcddb7bd-bf3c-4072-b2ff-41ff1ea46969"]},{"id":"ITEM-2","itemData":{"author":[{"dropping-particle":"","family":"WHO","given":"","non-dropping-particle":"","parse-names":false,"suffix":""}],"id":"ITEM-2","issued":{"date-parts":[["2023"]]},"publisher-place":"Geneva","title":"Trends in maternal mortality 2000 to 2020: estimates by WHO, UNICEF, UNFPA, World Bank Group and UNDESA/Population Division: executive summary","type":"report"},"uris":["http://www.mendeley.com/documents/?uuid=93088015-94b6-3f27-8dd6-6eff652e51f3"]},{"id":"ITEM-3","itemData":{"DOI":"10.1016/j.ajog.2013.02.016","ISSN":"00029378","author":[{"dropping-particle":"","family":"Hermes","given":"Wietske","non-dropping-particle":"","parse-names":false,"suffix":""},{"dropping-particle":"","family":"Franx","given":"Arie","non-dropping-particle":"","parse-names":false,"suffix":""},{"dropping-particle":"","family":"Pampus","given":"Maria G.","non-dropping-particle":"van","parse-names":false,"suffix":""},{"dropping-particle":"","family":"Bloemenkamp","given":"Kitty W.M.","non-dropping-particle":"","parse-names":false,"suffix":""},{"dropping-particle":"","family":"Bots","given":"Michiel L.","non-dropping-particle":"","parse-names":false,"suffix":""},{"dropping-particle":"","family":"Post","given":"Joris A.","non-dropping-particle":"van der","parse-names":false,"suffix":""},{"dropping-particle":"","family":"Porath","given":"Martina","non-dropping-particle":"","parse-names":false,"suffix":""},{"dropping-particle":"","family":"Ponjee","given":"Gabrielle A.E.","non-dropping-particle":"","parse-names":false,"suffix":""},{"dropping-particle":"","family":"Tamsma","given":"Jouke T.","non-dropping-particle":"","parse-names":false,"suffix":""},{"dropping-particle":"","family":"Mol","given":"Ben Willem J.","non-dropping-particle":"","parse-names":false,"suffix":""},{"dropping-particle":"","family":"Groot","given":"Christianne J.M.","non-dropping-particle":"de","parse-names":false,"suffix":""}],"container-title":"American Journal of Obstetrics and Gynecology","id":"ITEM-3","issue":"6","issued":{"date-parts":[["2013","6"]]},"page":"474.e1-474.e8","title":"Cardiovascular risk factors in women who had hypertensive disorders late in pregnancy: a cohort study","type":"article-journal","volume":"208"},"uris":["http://www.mendeley.com/documents/?uuid=9a5ea592-d0df-4d12-b068-4bc0fc6d1788"]}],"mendeley":{"formattedCitation":"(Hermes et al., 2013; WHO, 2021, 2023)","plainTextFormattedCitation":"(Hermes et al., 2013; WHO, 2021, 2023)","previouslyFormattedCitation":"(Hermes et al., 2013; WHO, 2021, 2023)"},"properties":{"noteIndex":0},"schema":"https://github.com/citation-style-language/schema/raw/master/csl-citation.json"}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(Hermes et al., 2013; WHO, 2021, 2023)</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w:t>
      </w:r>
    </w:p>
    <w:p w14:paraId="7C3DC97E" w14:textId="15492339"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Despite global efforts to reduce maternal mortality, the Central Region continues to record a higher-than-average maternal mortality ratio (MMR), estimated at 319 deaths per 100,000 live births, compared to the national average of 301 in 2021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{"citationItems":[{"id":"ITEM-1","itemData":{"author":[{"dropping-particle":"","family":"GHANA STATISTICAL SERVICE","given":"","non-dropping-particle":"","parse-names":false,"suffix":""}],"container-title":"GHANA STATISTICAL SERVICE ","id":"ITEM-1","issued":{"date-parts":[["2024"]]},"title":"Thematic Brief, Maternal Moratality in Ghana ","type":"webpage"},"uris":["http://www.mendeley.com/documents/?uuid=9d3a72ec-7c2f-3ab7-91ec-9e81be5d72e2"]}],"mendeley":{"formattedCitation":"(GHANA STATISTICAL SERVICE, 2024)","plainTextFormattedCitation":"(GHANA STATISTICAL SERVICE, 2024)","previouslyFormattedCitation":"(GHANA STATISTICAL SERVICE, 2024)"},"properties":{"noteIndex":0},"schema":"https://github.com/citation-style-language/schema/raw/master/csl-citation.json"}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(GHANA STATISTICAL SERVICE, 2024)</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CVD risk factors are a significant contributor to these high mortality rates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{"citationItems":[{"id":"ITEM-1","itemData":{"DOI":"10.21542/GCSP.2021.5","ISSN":"23057823","PMID":"34036091","abstract":"Pregnant women with heart disease are vulnerable to many adverse cardiovascular events (AE). AEs during and after pregnancy continue to be important causes of maternal mortality and morbidity worldwide, with huge variations in burden in different countries and regions. These AEs are classified as having direct or indirect causes, depending on whether they are directly caused by pregnancy or due to some pre-existing disease and/or non-obstetric cause, respectively. The risks continue throughout pregnancy and even after childbirth. Apart from immediate complications during pregnancy, there is increasing evidence of a significant link between several events and the risk of cardiovascular disease (CVD) later in life. A significant number of pregnancy-related deaths caused by cardiovascular disease are preventable. This prevention can be realized through increasing awareness of cardiovascular AE in pregnancy, coupled with the application of strategies for prevention and treatment. Knowledge of the risks associated with CVD and pregnancy is of extreme importance in that regard. We discuss the global distribution of cardiovascular maternal mortality, adverse events during and after pregnancy, their predictors and risk stratification. In addition, we enumerate possible solutions, particularly the role of cardio-obstetric clinics.","author":[{"dropping-particle":"","family":"Kotit","given":"Susy","non-dropping-particle":"","parse-names":false,"suffix":""},{"dropping-particle":"","family":"Yacoub","given":"Magdi","non-dropping-particle":"","parse-names":false,"suffix":""}],"container-title":"Global Cardiology Science and Practice","id":"ITEM-1","issue":"1","issued":{"date-parts":[["2021","4","30"]]},"page":"e202105","title":"Cardiovascular adverse events in pregnancy: A global perspective","type":"article-journal","volume":"2021"},"uris":["http://www.mendeley.com/documents/?uuid=4607ecd9-8440-404c-8e30-f3950d386704"]}],"mendeley":{"formattedCitation":"(Kotit &amp; Yacoub, 2021)","plainTextFormattedCitation":"(Kotit &amp; Yacoub, 2021)","previouslyFormattedCitation":"(Kotit &amp; Yacoub, 2021)"},"properties":{"noteIndex":0},"schema":"https://github.com/citation-style-language/schema/raw/master/csl-citation.json"}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(Kotit &amp; Yacoub, 2021)</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The development of risk factors of CVD in pregnancy is influenced by socio-economic disparities, cultural norms, pre-existing maternal conditions, metabolic disorders, limited healthcare access, maternal age, urbanisation, unemployment and other </w:t>
      </w:r>
      <w:r w:rsidR="00866AF1" w:rsidRPr="00DB42EB">
        <w:rPr>
          <w:rFonts w:ascii="Times New Roman" w:eastAsia="Times New Roman" w:hAnsi="Times New Roman" w:cs="Times New Roman"/>
          <w:sz w:val="24"/>
          <w:szCs w:val="24"/>
          <w:highlight w:val="yellow"/>
        </w:rPr>
        <w:t>lifestyle</w:t>
      </w:r>
      <w:r w:rsidRPr="00DB42EB">
        <w:rPr>
          <w:rFonts w:ascii="Times New Roman" w:eastAsia="Times New Roman" w:hAnsi="Times New Roman" w:cs="Times New Roman"/>
          <w:sz w:val="24"/>
          <w:szCs w:val="24"/>
          <w:highlight w:val="yellow"/>
        </w:rPr>
        <w:t xml:space="preserve"> factors </w:t>
      </w:r>
      <w:r w:rsidRPr="004E02EB">
        <w:rPr>
          <w:rFonts w:ascii="Times New Roman" w:eastAsia="Times New Roman" w:hAnsi="Times New Roman" w:cs="Times New Roman"/>
          <w:sz w:val="24"/>
          <w:szCs w:val="24"/>
        </w:rPr>
        <w:t xml:space="preserve">such as physical inactivity and poor dietary </w:t>
      </w:r>
      <w:r w:rsidR="00866AF1" w:rsidRPr="00DB42EB">
        <w:rPr>
          <w:rFonts w:ascii="Times New Roman" w:eastAsia="Times New Roman" w:hAnsi="Times New Roman" w:cs="Times New Roman"/>
          <w:sz w:val="24"/>
          <w:szCs w:val="24"/>
          <w:highlight w:val="yellow"/>
        </w:rPr>
        <w:t xml:space="preserve">patterns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{"citationItems":[{"id":"ITEM-1","itemData":{"DOI":"10.1186/s12884-019-2197-7","ISSN":"1471-2393","author":[{"dropping-particle":"","family":"Yarney","given":"Lily","non-dropping-particle":"","parse-names":false,"suffix":""}],"container-title":"BMC Pregnancy and Childbirth","id":"ITEM-1","issue":"1","issued":{"date-parts":[["2019","12","28"]]},"page":"47","title":"Does knowledge on socio-cultural factors associated with maternal mortality affect maternal health decisions? A cross-sectional study of the Greater Accra region of Ghana","type":"article-journal","volume":"19"},"uris":["http://www.mendeley.com/documents/?uuid=f537b01c-3f32-48de-9d50-e2d2a7bb56c0"]},{"id":"ITEM-2","itemData":{"DOI":"10.1161/CIRCRESAHA.121.319895","ISSN":"0009-7330","abstract":"Beyond conventional risk factors for cardiovascular disease, women face an additional burden of sex-specific risk factors. Key stages of a woman’s reproductive history may influence or reveal short- and long-term cardiometabolic and cardiovascular trajectories. Early and late menarche, polycystic ovary syndrome, infertility, adverse pregnancy outcomes (eg, hypertensive disorders of pregnancy, gestational diabetes, preterm delivery, and intrauterine growth restriction), and absence of breastfeeding are all associated with increased future cardiovascular disease risk. The menopause transition additionally represents a period of accelerated cardiovascular disease risk, with timing (eg, premature menopause), mechanism, and symptoms of menopause, as well as treatment of menopause symptoms, each contributing to this risk. Differences in conventional cardiovascular disease risk factors appear to explain some, but not all, of the observed associations between reproductive history and later-life cardiovascular disease; further research is needed to elucidate hormonal effects and unique sex-specific disease mechanisms. A history of reproductive risk factors represents an opportunity for comprehensive risk factor screening, refinement of cardiovascular disease risk assessment, and implementation of primordial and primary prevention to optimize long-term cardiometabolic health in women.","author":[{"dropping-particle":"","family":"O’Kelly","given":"Anna C.","non-dropping-particle":"","parse-names":false,"suffix":""},{"dropping-particle":"","family":"Michos","given":"Erin D.","non-dropping-particle":"","parse-names":false,"suffix":""},{"dropping-particle":"","family":"Shufelt","given":"Chrisandra L.","non-dropping-particle":"","parse-names":false,"suffix":""},{"dropping-particle":"V.","family":"Vermunt","given":"Jane","non-dropping-particle":"","parse-names":false,"suffix":""},{"dropping-particle":"","family":"Minissian","given":"Margo B.","non-dropping-particle":"","parse-names":false,"suffix":""},{"dropping-particle":"","family":"Quesada","given":"Odayme","non-dropping-particle":"","parse-names":false,"suffix":""},{"dropping-particle":"","family":"Smith","given":"Graeme N.","non-dropping-particle":"","parse-names":false,"suffix":""},{"dropping-particle":"","family":"Rich-Edwards","given":"Janet W.","non-dropping-particle":"","parse-names":false,"suffix":""},{"dropping-particle":"","family":"Garovic","given":"Vesna D.","non-dropping-particle":"","parse-names":false,"suffix":""},{"dropping-particle":"","family":"Khoudary","given":"Samar R.","non-dropping-particle":"El","parse-names":false,"suffix":""},{"dropping-particle":"","family":"Honigberg","given":"Michael C.","non-dropping-particle":"","parse-names":false,"suffix":""}],"container-title":"Circulation Research","id":"ITEM-2","issue":"4","issued":{"date-parts":[["2022","2","18"]]},"page":"652-672","title":"Pregnancy and Reproductive Risk Factors for Cardiovascular Disease in Women","type":"article-journal","volume":"130"},"uris":["http://www.mendeley.com/documents/?uuid=a2dfd78f-9e51-42a6-b47c-29e34e1a3623"]}],"mendeley":{"formattedCitation":"(O’Kelly et al., 2022; Yarney, 2019)","plainTextFormattedCitation":"(O’Kelly et al., 2022; Yarney, 2019)","previouslyFormattedCitation":"(O’Kelly et al., 2022; Yarney, 2019)"},"properties":{"noteIndex":0},"schema":"https://github.com/citation-style-language/schema/raw/master/csl-citation.json"}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(O’Kelly et al., 2022; Yarney, 2019)</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However, insufficient research that examined sociodemographic and maternal factors on the risk factors of CVD among PW within the Central Region's unique socio-economic and demographic landscape is a major concern.  </w:t>
      </w:r>
    </w:p>
    <w:p w14:paraId="6967E480" w14:textId="77777777" w:rsidR="009E5283" w:rsidRPr="004E02EB" w:rsidRDefault="00B41328">
      <w:pPr>
        <w:tabs>
          <w:tab w:val="left" w:pos="2295"/>
        </w:tabs>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Given this gap, it is essential to investigate the factors contributing to the development of physical inactivity, hypertension, overweight/obesity and poor dietary patterns among PW in the Central Region.</w:t>
      </w:r>
    </w:p>
    <w:p w14:paraId="51B5FAE9" w14:textId="77777777" w:rsidR="009E5283" w:rsidRPr="004E02EB" w:rsidRDefault="009E5283">
      <w:pPr>
        <w:tabs>
          <w:tab w:val="left" w:pos="2295"/>
        </w:tabs>
        <w:spacing w:after="0" w:line="240" w:lineRule="auto"/>
        <w:jc w:val="both"/>
        <w:rPr>
          <w:rFonts w:ascii="Times New Roman" w:eastAsia="Times New Roman" w:hAnsi="Times New Roman" w:cs="Times New Roman"/>
          <w:sz w:val="24"/>
          <w:szCs w:val="24"/>
        </w:rPr>
      </w:pPr>
    </w:p>
    <w:p w14:paraId="4D679283" w14:textId="77777777" w:rsidR="009E5283" w:rsidRPr="004E02EB" w:rsidRDefault="00B41328">
      <w:pPr>
        <w:pStyle w:val="Heading2"/>
        <w:numPr>
          <w:ilvl w:val="1"/>
          <w:numId w:val="2"/>
        </w:numPr>
        <w:spacing w:line="240" w:lineRule="auto"/>
        <w:jc w:val="both"/>
        <w:rPr>
          <w:rFonts w:ascii="Times New Roman" w:hAnsi="Times New Roman" w:cs="Times New Roman"/>
          <w:b/>
          <w:color w:val="auto"/>
          <w:sz w:val="24"/>
          <w:szCs w:val="24"/>
        </w:rPr>
      </w:pPr>
      <w:bookmarkStart w:id="5" w:name="_Toc197446635"/>
      <w:bookmarkStart w:id="6" w:name="_Toc153231666"/>
      <w:r w:rsidRPr="004E02EB">
        <w:rPr>
          <w:rFonts w:ascii="Times New Roman" w:hAnsi="Times New Roman" w:cs="Times New Roman"/>
          <w:b/>
          <w:color w:val="auto"/>
          <w:sz w:val="24"/>
          <w:szCs w:val="24"/>
        </w:rPr>
        <w:t>Purpose of the study</w:t>
      </w:r>
      <w:bookmarkEnd w:id="5"/>
      <w:bookmarkEnd w:id="6"/>
      <w:r w:rsidRPr="004E02EB">
        <w:rPr>
          <w:rFonts w:ascii="Times New Roman" w:hAnsi="Times New Roman" w:cs="Times New Roman"/>
          <w:b/>
          <w:color w:val="auto"/>
          <w:sz w:val="24"/>
          <w:szCs w:val="24"/>
        </w:rPr>
        <w:t xml:space="preserve"> </w:t>
      </w:r>
    </w:p>
    <w:p w14:paraId="196C8B93"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The study examined the influences of socio-demographic factors on cardiovascular disease (CVD) risk factors among PW in the Cape Coast metropolis.</w:t>
      </w:r>
    </w:p>
    <w:p w14:paraId="74335406" w14:textId="77777777" w:rsidR="009E5283" w:rsidRPr="004E02EB" w:rsidRDefault="00B41328">
      <w:pPr>
        <w:pStyle w:val="Heading2"/>
        <w:spacing w:line="240" w:lineRule="auto"/>
        <w:jc w:val="both"/>
        <w:rPr>
          <w:rFonts w:ascii="Times New Roman" w:hAnsi="Times New Roman" w:cs="Times New Roman"/>
          <w:b/>
          <w:color w:val="auto"/>
          <w:sz w:val="24"/>
          <w:szCs w:val="24"/>
        </w:rPr>
      </w:pPr>
      <w:bookmarkStart w:id="7" w:name="_Toc197446638"/>
      <w:bookmarkStart w:id="8" w:name="_Toc153231670"/>
      <w:r w:rsidRPr="004E02EB">
        <w:rPr>
          <w:rFonts w:ascii="Times New Roman" w:hAnsi="Times New Roman" w:cs="Times New Roman"/>
          <w:b/>
          <w:color w:val="auto"/>
          <w:sz w:val="24"/>
          <w:szCs w:val="24"/>
        </w:rPr>
        <w:t xml:space="preserve"> 1.4 Significance of the Study</w:t>
      </w:r>
      <w:bookmarkEnd w:id="7"/>
      <w:bookmarkEnd w:id="8"/>
      <w:r w:rsidRPr="004E02EB">
        <w:rPr>
          <w:rFonts w:ascii="Times New Roman" w:hAnsi="Times New Roman" w:cs="Times New Roman"/>
          <w:b/>
          <w:color w:val="auto"/>
          <w:sz w:val="24"/>
          <w:szCs w:val="24"/>
        </w:rPr>
        <w:t xml:space="preserve"> </w:t>
      </w:r>
    </w:p>
    <w:p w14:paraId="702B7146"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The outcome of this research will have far-reaching benefits for PW, policymakers, healthcare providers, and health facility administrators. For PW, the study will shed light on the prevalence and factors contributing to the occurrence of CVD risk factors of CVD) during pregnancy. The </w:t>
      </w:r>
      <w:r w:rsidRPr="004E02EB">
        <w:rPr>
          <w:rFonts w:ascii="Times New Roman" w:eastAsia="Times New Roman" w:hAnsi="Times New Roman" w:cs="Times New Roman"/>
          <w:sz w:val="24"/>
          <w:szCs w:val="24"/>
          <w:lang w:val="en-US"/>
        </w:rPr>
        <w:lastRenderedPageBreak/>
        <w:t xml:space="preserve">results will help PW to adopt healthier lifestyles and seek timely medical care, which will ultimately improve maternal and fetal health </w:t>
      </w:r>
    </w:p>
    <w:p w14:paraId="4DA57773"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For policymakers, the key factors contributing to the risk of CVD are to develop policies and programs to address these challenges of maternal care.</w:t>
      </w:r>
    </w:p>
    <w:p w14:paraId="5FE45BB4" w14:textId="6E0E9D8B"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Care providers will </w:t>
      </w:r>
      <w:r w:rsidR="00866AF1" w:rsidRPr="00DB42EB">
        <w:rPr>
          <w:rFonts w:ascii="Times New Roman" w:eastAsia="Times New Roman" w:hAnsi="Times New Roman" w:cs="Times New Roman"/>
          <w:sz w:val="24"/>
          <w:szCs w:val="24"/>
          <w:highlight w:val="yellow"/>
          <w:lang w:val="en-US"/>
        </w:rPr>
        <w:t xml:space="preserve">utilise </w:t>
      </w:r>
      <w:r w:rsidRPr="004E02EB">
        <w:rPr>
          <w:rFonts w:ascii="Times New Roman" w:eastAsia="Times New Roman" w:hAnsi="Times New Roman" w:cs="Times New Roman"/>
          <w:sz w:val="24"/>
          <w:szCs w:val="24"/>
          <w:lang w:val="en-US"/>
        </w:rPr>
        <w:t xml:space="preserve">the findings from this study to plan prenatal and postnatal care for PW, especially in education.  PW will benefit </w:t>
      </w:r>
      <w:r w:rsidRPr="00DB42EB">
        <w:rPr>
          <w:rFonts w:ascii="Times New Roman" w:eastAsia="Times New Roman" w:hAnsi="Times New Roman" w:cs="Times New Roman"/>
          <w:sz w:val="24"/>
          <w:szCs w:val="24"/>
          <w:highlight w:val="yellow"/>
          <w:lang w:val="en-US"/>
        </w:rPr>
        <w:t xml:space="preserve">from </w:t>
      </w:r>
      <w:r w:rsidR="00866AF1" w:rsidRPr="00DB42EB">
        <w:rPr>
          <w:rFonts w:ascii="Times New Roman" w:eastAsia="Times New Roman" w:hAnsi="Times New Roman" w:cs="Times New Roman"/>
          <w:sz w:val="24"/>
          <w:szCs w:val="24"/>
          <w:highlight w:val="yellow"/>
          <w:lang w:val="en-US"/>
        </w:rPr>
        <w:t xml:space="preserve">personalised </w:t>
      </w:r>
      <w:r w:rsidRPr="004E02EB">
        <w:rPr>
          <w:rFonts w:ascii="Times New Roman" w:eastAsia="Times New Roman" w:hAnsi="Times New Roman" w:cs="Times New Roman"/>
          <w:sz w:val="24"/>
          <w:szCs w:val="24"/>
          <w:lang w:val="en-US"/>
        </w:rPr>
        <w:t>health education, early risk screenings, and evidence-based strategies to prevent and manage these socio-demographic factors influencing the risk factors of CVD during pregnancy. This will enhance the quality of care given to PW and reduce pregnancy adverse outcomes.</w:t>
      </w:r>
    </w:p>
    <w:p w14:paraId="569EFBEE" w14:textId="77777777" w:rsidR="009E5283" w:rsidRPr="004E02EB" w:rsidRDefault="00B41328">
      <w:pPr>
        <w:pStyle w:val="Heading2"/>
        <w:spacing w:line="240" w:lineRule="auto"/>
        <w:rPr>
          <w:rFonts w:ascii="Times New Roman" w:hAnsi="Times New Roman" w:cs="Times New Roman"/>
          <w:b/>
          <w:color w:val="auto"/>
          <w:sz w:val="24"/>
          <w:szCs w:val="24"/>
        </w:rPr>
      </w:pPr>
      <w:bookmarkStart w:id="9" w:name="_Toc197446639"/>
      <w:r w:rsidRPr="004E02EB">
        <w:rPr>
          <w:rFonts w:ascii="Times New Roman" w:hAnsi="Times New Roman" w:cs="Times New Roman"/>
          <w:b/>
          <w:color w:val="auto"/>
          <w:sz w:val="24"/>
          <w:szCs w:val="24"/>
        </w:rPr>
        <w:t>1.5. Delimitation</w:t>
      </w:r>
      <w:bookmarkEnd w:id="9"/>
      <w:r w:rsidRPr="004E02EB">
        <w:rPr>
          <w:rFonts w:ascii="Times New Roman" w:hAnsi="Times New Roman" w:cs="Times New Roman"/>
          <w:b/>
          <w:color w:val="auto"/>
          <w:sz w:val="24"/>
          <w:szCs w:val="24"/>
        </w:rPr>
        <w:t xml:space="preserve"> </w:t>
      </w:r>
    </w:p>
    <w:p w14:paraId="2C33B6C0" w14:textId="41BEC08D" w:rsidR="009E5283" w:rsidRPr="004E02EB" w:rsidRDefault="00B41328">
      <w:pPr>
        <w:spacing w:before="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This research was restricted to PW who are both physically and mentally fit and are not undergoing treatment for any chronic ailments. Individuals having a prior history of recurrent miscarriages and other obstetric complications.  PW having twin or triple gestations will be excluded. The individuals who are being surveyed should be receiving antenatal care (ANC) services at the University Hospital, Cape Coast Regional Hospital, and </w:t>
      </w:r>
      <w:r w:rsidRPr="00DB42EB">
        <w:rPr>
          <w:rFonts w:ascii="Times New Roman" w:eastAsia="Times New Roman" w:hAnsi="Times New Roman" w:cs="Times New Roman"/>
          <w:sz w:val="24"/>
          <w:szCs w:val="24"/>
          <w:highlight w:val="yellow"/>
          <w:lang w:eastAsia="en-GB"/>
        </w:rPr>
        <w:t xml:space="preserve">Adisadel </w:t>
      </w:r>
      <w:r w:rsidR="00866AF1" w:rsidRPr="00DB42EB">
        <w:rPr>
          <w:rFonts w:ascii="Times New Roman" w:eastAsia="Times New Roman" w:hAnsi="Times New Roman" w:cs="Times New Roman"/>
          <w:sz w:val="24"/>
          <w:szCs w:val="24"/>
          <w:highlight w:val="yellow"/>
          <w:lang w:eastAsia="en-GB"/>
        </w:rPr>
        <w:t>Urban Health Centre</w:t>
      </w:r>
      <w:r w:rsidRPr="00DB42EB">
        <w:rPr>
          <w:rFonts w:ascii="Times New Roman" w:eastAsia="Times New Roman" w:hAnsi="Times New Roman" w:cs="Times New Roman"/>
          <w:sz w:val="24"/>
          <w:szCs w:val="24"/>
          <w:highlight w:val="yellow"/>
          <w:lang w:eastAsia="en-GB"/>
        </w:rPr>
        <w:t xml:space="preserve">, all </w:t>
      </w:r>
      <w:r w:rsidRPr="004E02EB">
        <w:rPr>
          <w:rFonts w:ascii="Times New Roman" w:eastAsia="Times New Roman" w:hAnsi="Times New Roman" w:cs="Times New Roman"/>
          <w:sz w:val="24"/>
          <w:szCs w:val="24"/>
          <w:lang w:eastAsia="en-GB"/>
        </w:rPr>
        <w:t xml:space="preserve">within the Cape Coast Metropolis. </w:t>
      </w:r>
    </w:p>
    <w:p w14:paraId="56F69CB2" w14:textId="77777777" w:rsidR="009E5283" w:rsidRPr="004E02EB" w:rsidRDefault="00B41328">
      <w:pPr>
        <w:pStyle w:val="Heading1"/>
        <w:spacing w:line="240" w:lineRule="auto"/>
        <w:rPr>
          <w:rFonts w:ascii="Times New Roman" w:hAnsi="Times New Roman" w:cs="Times New Roman"/>
          <w:b/>
          <w:color w:val="auto"/>
          <w:sz w:val="24"/>
          <w:szCs w:val="24"/>
        </w:rPr>
      </w:pPr>
      <w:bookmarkStart w:id="10" w:name="_Toc197446672"/>
      <w:r w:rsidRPr="004E02EB">
        <w:rPr>
          <w:rFonts w:ascii="Times New Roman" w:hAnsi="Times New Roman" w:cs="Times New Roman"/>
          <w:b/>
          <w:color w:val="auto"/>
          <w:sz w:val="24"/>
          <w:szCs w:val="24"/>
        </w:rPr>
        <w:t>2.1 Methodology</w:t>
      </w:r>
      <w:bookmarkEnd w:id="10"/>
    </w:p>
    <w:p w14:paraId="4DE6344D" w14:textId="77777777" w:rsidR="009E5283" w:rsidRPr="004E02EB" w:rsidRDefault="00B41328">
      <w:pPr>
        <w:pStyle w:val="Heading2"/>
        <w:numPr>
          <w:ilvl w:val="1"/>
          <w:numId w:val="3"/>
        </w:numPr>
        <w:spacing w:after="240" w:line="240" w:lineRule="auto"/>
        <w:jc w:val="both"/>
        <w:rPr>
          <w:rFonts w:ascii="Times New Roman" w:hAnsi="Times New Roman" w:cs="Times New Roman"/>
          <w:b/>
          <w:color w:val="auto"/>
          <w:sz w:val="24"/>
          <w:szCs w:val="24"/>
        </w:rPr>
      </w:pPr>
      <w:bookmarkStart w:id="11" w:name="_Toc160817926"/>
      <w:r w:rsidRPr="004E02EB">
        <w:rPr>
          <w:rFonts w:ascii="Times New Roman" w:hAnsi="Times New Roman" w:cs="Times New Roman"/>
          <w:b/>
          <w:color w:val="auto"/>
          <w:sz w:val="24"/>
          <w:szCs w:val="24"/>
        </w:rPr>
        <w:t xml:space="preserve"> </w:t>
      </w:r>
      <w:bookmarkStart w:id="12" w:name="_Toc197446673"/>
      <w:r w:rsidRPr="004E02EB">
        <w:rPr>
          <w:rFonts w:ascii="Times New Roman" w:hAnsi="Times New Roman" w:cs="Times New Roman"/>
          <w:b/>
          <w:color w:val="auto"/>
          <w:sz w:val="24"/>
          <w:szCs w:val="24"/>
        </w:rPr>
        <w:t>Research Design</w:t>
      </w:r>
      <w:bookmarkEnd w:id="11"/>
      <w:bookmarkEnd w:id="12"/>
      <w:r w:rsidRPr="004E02EB">
        <w:rPr>
          <w:rFonts w:ascii="Times New Roman" w:hAnsi="Times New Roman" w:cs="Times New Roman"/>
          <w:b/>
          <w:color w:val="auto"/>
          <w:sz w:val="24"/>
          <w:szCs w:val="24"/>
        </w:rPr>
        <w:t xml:space="preserve"> </w:t>
      </w:r>
    </w:p>
    <w:p w14:paraId="13714D6F" w14:textId="77777777" w:rsidR="009E5283" w:rsidRPr="004E02EB" w:rsidRDefault="00B41328">
      <w:pPr>
        <w:pStyle w:val="Default"/>
        <w:jc w:val="both"/>
        <w:rPr>
          <w:color w:val="auto"/>
        </w:rPr>
      </w:pPr>
      <w:r w:rsidRPr="004E02EB">
        <w:rPr>
          <w:color w:val="auto"/>
        </w:rPr>
        <w:t xml:space="preserve">The study design for this study is a quantitative cross-sectional descriptive analytic study. It enables the researcher to assess the prevalence of high BMI, PA levels, BP levels, and poor dietary patterns among PW while simultaneously determining the correlation between SES, maternal characteristics, and CVD risk factors. </w:t>
      </w:r>
    </w:p>
    <w:p w14:paraId="7CB45E88" w14:textId="77777777" w:rsidR="009E5283" w:rsidRPr="004E02EB" w:rsidRDefault="00B41328">
      <w:pPr>
        <w:pStyle w:val="Heading2"/>
        <w:numPr>
          <w:ilvl w:val="1"/>
          <w:numId w:val="3"/>
        </w:numPr>
        <w:spacing w:line="240" w:lineRule="auto"/>
        <w:rPr>
          <w:rFonts w:ascii="Times New Roman" w:hAnsi="Times New Roman" w:cs="Times New Roman"/>
          <w:b/>
          <w:color w:val="auto"/>
          <w:sz w:val="24"/>
          <w:szCs w:val="24"/>
        </w:rPr>
      </w:pPr>
      <w:bookmarkStart w:id="13" w:name="_Toc160817927"/>
      <w:r w:rsidRPr="004E02EB">
        <w:rPr>
          <w:rFonts w:ascii="Times New Roman" w:hAnsi="Times New Roman" w:cs="Times New Roman"/>
          <w:b/>
          <w:color w:val="auto"/>
          <w:sz w:val="24"/>
          <w:szCs w:val="24"/>
        </w:rPr>
        <w:t xml:space="preserve"> </w:t>
      </w:r>
      <w:bookmarkStart w:id="14" w:name="_Toc197446674"/>
      <w:r w:rsidRPr="004E02EB">
        <w:rPr>
          <w:rFonts w:ascii="Times New Roman" w:hAnsi="Times New Roman" w:cs="Times New Roman"/>
          <w:b/>
          <w:color w:val="auto"/>
          <w:sz w:val="24"/>
          <w:szCs w:val="24"/>
        </w:rPr>
        <w:t xml:space="preserve">Study </w:t>
      </w:r>
      <w:bookmarkEnd w:id="13"/>
      <w:r w:rsidRPr="004E02EB">
        <w:rPr>
          <w:rFonts w:ascii="Times New Roman" w:hAnsi="Times New Roman" w:cs="Times New Roman"/>
          <w:b/>
          <w:color w:val="auto"/>
          <w:sz w:val="24"/>
          <w:szCs w:val="24"/>
        </w:rPr>
        <w:t>Area</w:t>
      </w:r>
      <w:bookmarkEnd w:id="14"/>
    </w:p>
    <w:p w14:paraId="2E9B84FD" w14:textId="7B72BCE5"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Cape Coast is the Capital town </w:t>
      </w:r>
      <w:r w:rsidRPr="00DB42EB">
        <w:rPr>
          <w:rFonts w:ascii="Times New Roman" w:eastAsia="Times New Roman" w:hAnsi="Times New Roman" w:cs="Times New Roman"/>
          <w:sz w:val="24"/>
          <w:szCs w:val="24"/>
          <w:highlight w:val="yellow"/>
          <w:lang w:val="en-US"/>
        </w:rPr>
        <w:t xml:space="preserve">of </w:t>
      </w:r>
      <w:r w:rsidR="00866AF1" w:rsidRPr="00DB42EB">
        <w:rPr>
          <w:rFonts w:ascii="Times New Roman" w:eastAsia="Times New Roman" w:hAnsi="Times New Roman" w:cs="Times New Roman"/>
          <w:sz w:val="24"/>
          <w:szCs w:val="24"/>
          <w:highlight w:val="yellow"/>
          <w:lang w:val="en-US"/>
        </w:rPr>
        <w:t xml:space="preserve">the </w:t>
      </w:r>
      <w:r w:rsidRPr="00DB42EB">
        <w:rPr>
          <w:rFonts w:ascii="Times New Roman" w:eastAsia="Times New Roman" w:hAnsi="Times New Roman" w:cs="Times New Roman"/>
          <w:sz w:val="24"/>
          <w:szCs w:val="24"/>
          <w:highlight w:val="yellow"/>
          <w:lang w:val="en-US"/>
        </w:rPr>
        <w:t xml:space="preserve">Central Region and the former capital of </w:t>
      </w:r>
      <w:r w:rsidR="00866AF1" w:rsidRPr="00DB42EB">
        <w:rPr>
          <w:rFonts w:ascii="Times New Roman" w:eastAsia="Times New Roman" w:hAnsi="Times New Roman" w:cs="Times New Roman"/>
          <w:sz w:val="24"/>
          <w:szCs w:val="24"/>
          <w:highlight w:val="yellow"/>
          <w:lang w:val="en-US"/>
        </w:rPr>
        <w:t xml:space="preserve">the </w:t>
      </w:r>
      <w:r w:rsidRPr="00DB42EB">
        <w:rPr>
          <w:rFonts w:ascii="Times New Roman" w:eastAsia="Times New Roman" w:hAnsi="Times New Roman" w:cs="Times New Roman"/>
          <w:sz w:val="24"/>
          <w:szCs w:val="24"/>
          <w:highlight w:val="yellow"/>
          <w:lang w:val="en-US"/>
        </w:rPr>
        <w:t>Gold</w:t>
      </w:r>
      <w:r w:rsidRPr="004E02EB">
        <w:rPr>
          <w:rFonts w:ascii="Times New Roman" w:eastAsia="Times New Roman" w:hAnsi="Times New Roman" w:cs="Times New Roman"/>
          <w:sz w:val="24"/>
          <w:szCs w:val="24"/>
          <w:lang w:val="en-US"/>
        </w:rPr>
        <w:t xml:space="preserve"> Coast</w:t>
      </w:r>
      <w:r w:rsidR="00866AF1">
        <w:rPr>
          <w:rFonts w:ascii="Times New Roman" w:eastAsia="Times New Roman" w:hAnsi="Times New Roman" w:cs="Times New Roman"/>
          <w:sz w:val="24"/>
          <w:szCs w:val="24"/>
          <w:lang w:val="en-US"/>
        </w:rPr>
        <w:t>,</w:t>
      </w:r>
      <w:r w:rsidRPr="004E02EB">
        <w:rPr>
          <w:rFonts w:ascii="Times New Roman" w:eastAsia="Times New Roman" w:hAnsi="Times New Roman" w:cs="Times New Roman"/>
          <w:sz w:val="24"/>
          <w:szCs w:val="24"/>
          <w:lang w:val="en-US"/>
        </w:rPr>
        <w:t xml:space="preserve"> now Ghana.  It is </w:t>
      </w:r>
      <w:r w:rsidRPr="004E02EB">
        <w:rPr>
          <w:rFonts w:ascii="Times New Roman" w:eastAsia="Times New Roman" w:hAnsi="Times New Roman" w:cs="Times New Roman"/>
          <w:sz w:val="24"/>
          <w:szCs w:val="24"/>
          <w:lang w:eastAsia="en-GB"/>
        </w:rPr>
        <w:t>geographically situated along the Gulf of Guinea to the south and is bordered by Komenda Edina Eguafo Abrem Municipality to the west, Abura Asebu Kwamankese District to the east, and Twifu Heman Lower Denkyira District to the north. Covering an area of around 122 square KM, the Metropolis stretches to Brabadze, which lies approximately 17km from the capital of both the Metropolis and the Central Region.</w:t>
      </w:r>
    </w:p>
    <w:p w14:paraId="1F49A1DF" w14:textId="77777777"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rPr>
        <w:t>Cape Coast's population has been steadily growing, reflecting its increasing urbanisation and the migration of people from rural areas in search of employment and better living conditions. The population growth has also led to an increase in demand for housing, education, and healthcare services, placing pressure on existing infrastructure and local government services. According to the most recent census data, the population of Cape Coast is estimated to range between 250,000 and 300,000 people. The population is diverse, with a mix of students, traders, civil servants, and individuals working in sectors such as tourism and fishing.</w:t>
      </w:r>
    </w:p>
    <w:p w14:paraId="66D3B82F"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This growing population underscores the need for sustainable urban planning and improved public services to ensure that development in the city benefits all residents.</w:t>
      </w:r>
    </w:p>
    <w:p w14:paraId="634DCA8C" w14:textId="4DEDC028" w:rsidR="009E5283" w:rsidRPr="00DB42EB" w:rsidRDefault="00B41328">
      <w:pPr>
        <w:spacing w:after="0" w:line="240" w:lineRule="auto"/>
        <w:rPr>
          <w:rFonts w:ascii="Times New Roman" w:eastAsia="Times New Roman" w:hAnsi="Times New Roman" w:cs="Times New Roman"/>
          <w:sz w:val="24"/>
          <w:szCs w:val="24"/>
          <w:highlight w:val="yellow"/>
          <w:lang w:val="en-US"/>
        </w:rPr>
      </w:pPr>
      <w:r w:rsidRPr="004E02EB">
        <w:rPr>
          <w:rFonts w:ascii="Times New Roman" w:eastAsia="Times New Roman" w:hAnsi="Times New Roman" w:cs="Times New Roman"/>
          <w:sz w:val="24"/>
          <w:szCs w:val="24"/>
          <w:lang w:eastAsia="en-GB"/>
        </w:rPr>
        <w:lastRenderedPageBreak/>
        <w:t xml:space="preserve">For this study, three hospitals within the Cape Coast Metropolitan area were randomly selected: Cape Coast Metropolitan Hospital (CCMH), University of Cape Coast Hospital (UCCH) and Adisadel Urban </w:t>
      </w:r>
      <w:r w:rsidR="00866AF1" w:rsidRPr="00DB42EB">
        <w:rPr>
          <w:rFonts w:ascii="Times New Roman" w:eastAsia="Times New Roman" w:hAnsi="Times New Roman" w:cs="Times New Roman"/>
          <w:sz w:val="24"/>
          <w:szCs w:val="24"/>
          <w:highlight w:val="yellow"/>
          <w:lang w:eastAsia="en-GB"/>
        </w:rPr>
        <w:t>Health Centre</w:t>
      </w:r>
      <w:r w:rsidRPr="00DB42EB">
        <w:rPr>
          <w:rFonts w:ascii="Times New Roman" w:eastAsia="Times New Roman" w:hAnsi="Times New Roman" w:cs="Times New Roman"/>
          <w:sz w:val="24"/>
          <w:szCs w:val="24"/>
          <w:highlight w:val="yellow"/>
          <w:lang w:eastAsia="en-GB"/>
        </w:rPr>
        <w:t>.</w:t>
      </w:r>
    </w:p>
    <w:p w14:paraId="3A605725" w14:textId="77777777"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Cape coast has a diverse socioeconomic profile which is influenced by its rich history, prestigious educational system, and developing metropolitan economy. It is the formal capital of Gold Coast, the city is now known for its educational establishments, especially the University of Cape Coast (UCC), which makes a substantial contribution to regional growth and employment (Ghana Statistical Service [GSS], 2021).</w:t>
      </w:r>
    </w:p>
    <w:p w14:paraId="1CFBEAB4" w14:textId="34F19DB1" w:rsidR="009E5283" w:rsidRPr="00866AF1" w:rsidRDefault="00B41328" w:rsidP="00DB42EB">
      <w:pPr>
        <w:spacing w:after="0" w:line="240" w:lineRule="auto"/>
        <w:jc w:val="both"/>
        <w:rPr>
          <w:rFonts w:ascii="Times New Roman" w:eastAsia="Times New Roman" w:hAnsi="Times New Roman" w:cs="Times New Roman"/>
          <w:sz w:val="24"/>
          <w:szCs w:val="24"/>
          <w:lang w:val="en-US"/>
        </w:rPr>
      </w:pPr>
      <w:r w:rsidRPr="00866AF1">
        <w:rPr>
          <w:rFonts w:ascii="Times New Roman" w:eastAsia="Times New Roman" w:hAnsi="Times New Roman" w:cs="Times New Roman"/>
          <w:sz w:val="24"/>
          <w:szCs w:val="24"/>
          <w:lang w:val="en-US"/>
        </w:rPr>
        <w:t xml:space="preserve">The main drivers of Cape Coast's economy are tourism, fishing, education, and informal trade. There are now more job options in the public sector, particularly in administration and education, because of the numerous </w:t>
      </w:r>
      <w:r w:rsidR="00866AF1" w:rsidRPr="00DB42EB">
        <w:rPr>
          <w:rFonts w:ascii="Times New Roman" w:eastAsia="Times New Roman" w:hAnsi="Times New Roman" w:cs="Times New Roman"/>
          <w:sz w:val="24"/>
          <w:szCs w:val="24"/>
          <w:highlight w:val="yellow"/>
          <w:lang w:val="en-US"/>
        </w:rPr>
        <w:t xml:space="preserve">educational </w:t>
      </w:r>
      <w:r w:rsidRPr="00DB42EB">
        <w:rPr>
          <w:rFonts w:ascii="Times New Roman" w:eastAsia="Times New Roman" w:hAnsi="Times New Roman" w:cs="Times New Roman"/>
          <w:sz w:val="24"/>
          <w:szCs w:val="24"/>
          <w:highlight w:val="yellow"/>
          <w:lang w:val="en-US"/>
        </w:rPr>
        <w:t xml:space="preserve">systems </w:t>
      </w:r>
      <w:r w:rsidRPr="00866AF1">
        <w:rPr>
          <w:rFonts w:ascii="Times New Roman" w:eastAsia="Times New Roman" w:hAnsi="Times New Roman" w:cs="Times New Roman"/>
          <w:sz w:val="24"/>
          <w:szCs w:val="24"/>
          <w:lang w:val="en-US"/>
        </w:rPr>
        <w:t>in the area. A significant portion of the population engages in small-scale farming, fishing, and petty trading (GSS, 2021).</w:t>
      </w:r>
    </w:p>
    <w:p w14:paraId="0767C114" w14:textId="77777777" w:rsidR="009E5283" w:rsidRPr="00866AF1" w:rsidRDefault="00B41328" w:rsidP="00DB42EB">
      <w:pPr>
        <w:spacing w:after="0" w:line="240" w:lineRule="auto"/>
        <w:jc w:val="both"/>
        <w:rPr>
          <w:rFonts w:ascii="Times New Roman" w:eastAsia="Times New Roman" w:hAnsi="Times New Roman" w:cs="Times New Roman"/>
          <w:sz w:val="24"/>
          <w:szCs w:val="24"/>
          <w:lang w:val="en-US"/>
        </w:rPr>
      </w:pPr>
      <w:r w:rsidRPr="00DB42EB">
        <w:rPr>
          <w:rFonts w:ascii="Times New Roman" w:hAnsi="Times New Roman" w:cs="Times New Roman"/>
          <w:sz w:val="24"/>
          <w:szCs w:val="24"/>
        </w:rPr>
        <w:t xml:space="preserve">Cape Coast exhibits a </w:t>
      </w:r>
      <w:r w:rsidRPr="00DB42EB">
        <w:rPr>
          <w:rStyle w:val="Strong"/>
          <w:rFonts w:ascii="Times New Roman" w:hAnsi="Times New Roman" w:cs="Times New Roman"/>
          <w:b w:val="0"/>
          <w:sz w:val="24"/>
          <w:szCs w:val="24"/>
        </w:rPr>
        <w:t>broad income disparity</w:t>
      </w:r>
      <w:r w:rsidRPr="00DB42EB">
        <w:rPr>
          <w:rFonts w:ascii="Times New Roman" w:hAnsi="Times New Roman" w:cs="Times New Roman"/>
          <w:sz w:val="24"/>
          <w:szCs w:val="24"/>
        </w:rPr>
        <w:t xml:space="preserve">, with a small upper-middle class composed of professionals and civil servants, while a significant portion of the population falls into the lower-income bracket. According to the Ghana Living Standards Survey (GLSS 7), the </w:t>
      </w:r>
      <w:r w:rsidRPr="00DB42EB">
        <w:rPr>
          <w:rStyle w:val="Strong"/>
          <w:rFonts w:ascii="Times New Roman" w:hAnsi="Times New Roman" w:cs="Times New Roman"/>
          <w:b w:val="0"/>
          <w:sz w:val="24"/>
          <w:szCs w:val="24"/>
        </w:rPr>
        <w:t>poverty incidence in the Central Region stands at 23.4%</w:t>
      </w:r>
      <w:r w:rsidRPr="00DB42EB">
        <w:rPr>
          <w:rFonts w:ascii="Times New Roman" w:hAnsi="Times New Roman" w:cs="Times New Roman"/>
          <w:sz w:val="24"/>
          <w:szCs w:val="24"/>
        </w:rPr>
        <w:t xml:space="preserve">, which is higher than the national average of 23.0% (GSS, 2019). While Cape Coast, being an urban area, likely has a somewhat lower poverty rate than the regional average, </w:t>
      </w:r>
      <w:r w:rsidRPr="00DB42EB">
        <w:rPr>
          <w:rStyle w:val="Strong"/>
          <w:rFonts w:ascii="Times New Roman" w:hAnsi="Times New Roman" w:cs="Times New Roman"/>
          <w:b w:val="0"/>
          <w:sz w:val="24"/>
          <w:szCs w:val="24"/>
        </w:rPr>
        <w:t>pockets of poverty remain prevalent</w:t>
      </w:r>
      <w:r w:rsidRPr="00DB42EB">
        <w:rPr>
          <w:rFonts w:ascii="Times New Roman" w:hAnsi="Times New Roman" w:cs="Times New Roman"/>
          <w:b/>
          <w:sz w:val="24"/>
          <w:szCs w:val="24"/>
        </w:rPr>
        <w:t>,</w:t>
      </w:r>
      <w:r w:rsidRPr="00DB42EB">
        <w:rPr>
          <w:rFonts w:ascii="Times New Roman" w:hAnsi="Times New Roman" w:cs="Times New Roman"/>
          <w:sz w:val="24"/>
          <w:szCs w:val="24"/>
        </w:rPr>
        <w:t xml:space="preserve"> particularly in peri-urban and coastal fishing communities, where access to infrastructure and services is limited.</w:t>
      </w:r>
    </w:p>
    <w:p w14:paraId="3266CCE5" w14:textId="77777777" w:rsidR="009E5283" w:rsidRPr="004E02EB" w:rsidRDefault="00B41328">
      <w:pPr>
        <w:pStyle w:val="Heading2"/>
        <w:numPr>
          <w:ilvl w:val="1"/>
          <w:numId w:val="3"/>
        </w:numPr>
        <w:spacing w:line="240" w:lineRule="auto"/>
        <w:rPr>
          <w:rFonts w:ascii="Times New Roman" w:eastAsia="Times New Roman" w:hAnsi="Times New Roman" w:cs="Times New Roman"/>
          <w:b/>
          <w:color w:val="auto"/>
          <w:sz w:val="24"/>
          <w:szCs w:val="24"/>
          <w:lang w:eastAsia="en-GB"/>
        </w:rPr>
      </w:pPr>
      <w:bookmarkStart w:id="15" w:name="_Toc197446675"/>
      <w:r w:rsidRPr="004E02EB">
        <w:rPr>
          <w:rFonts w:ascii="Times New Roman" w:eastAsia="Times New Roman" w:hAnsi="Times New Roman" w:cs="Times New Roman"/>
          <w:b/>
          <w:color w:val="auto"/>
          <w:sz w:val="24"/>
          <w:szCs w:val="24"/>
          <w:lang w:eastAsia="en-GB"/>
        </w:rPr>
        <w:t>Study Population</w:t>
      </w:r>
      <w:bookmarkEnd w:id="15"/>
    </w:p>
    <w:p w14:paraId="2CCF429C" w14:textId="77777777"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The research was on expectant mothers who received antenatal care services from the three health facilities mentioned above.  This included all expectant mothers who carried a live single foetus who attended antenatal clinics at the selected study areas either for the first time or not.  All women who met the inclusion criteria were interviewed. </w:t>
      </w:r>
    </w:p>
    <w:p w14:paraId="263B3736" w14:textId="77777777" w:rsidR="009E5283" w:rsidRPr="004E02EB" w:rsidRDefault="00B41328">
      <w:pPr>
        <w:pStyle w:val="Heading2"/>
        <w:numPr>
          <w:ilvl w:val="1"/>
          <w:numId w:val="3"/>
        </w:numPr>
        <w:spacing w:line="240" w:lineRule="auto"/>
        <w:rPr>
          <w:rFonts w:ascii="Times New Roman" w:eastAsia="Times New Roman" w:hAnsi="Times New Roman" w:cs="Times New Roman"/>
          <w:b/>
          <w:color w:val="auto"/>
          <w:sz w:val="24"/>
          <w:szCs w:val="24"/>
          <w:lang w:eastAsia="en-GB"/>
        </w:rPr>
      </w:pPr>
      <w:bookmarkStart w:id="16" w:name="_Toc197446676"/>
      <w:r w:rsidRPr="004E02EB">
        <w:rPr>
          <w:rFonts w:ascii="Times New Roman" w:eastAsia="Times New Roman" w:hAnsi="Times New Roman" w:cs="Times New Roman"/>
          <w:b/>
          <w:color w:val="auto"/>
          <w:sz w:val="24"/>
          <w:szCs w:val="24"/>
          <w:lang w:eastAsia="en-GB"/>
        </w:rPr>
        <w:t>Inclusion criteria</w:t>
      </w:r>
      <w:bookmarkEnd w:id="16"/>
      <w:r w:rsidRPr="004E02EB">
        <w:rPr>
          <w:rFonts w:ascii="Times New Roman" w:eastAsia="Times New Roman" w:hAnsi="Times New Roman" w:cs="Times New Roman"/>
          <w:b/>
          <w:color w:val="auto"/>
          <w:sz w:val="24"/>
          <w:szCs w:val="24"/>
          <w:lang w:eastAsia="en-GB"/>
        </w:rPr>
        <w:t xml:space="preserve"> and exclusion criteria </w:t>
      </w:r>
    </w:p>
    <w:p w14:paraId="48C1D29B" w14:textId="4E567BD1"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The study was conducted among PW attending antenatal care at three selected hospitals. Participants included those with confirmed pregnancies who were receiving antenatal care and provided informed consent to participate in the study within the randomly selected hospitals with the CCMA. Those with a previous history of inevitable abortion, pre-existing medical conditions such as hypertension, diabetes, or </w:t>
      </w:r>
      <w:r w:rsidRPr="00DB42EB">
        <w:rPr>
          <w:rFonts w:ascii="Times New Roman" w:eastAsia="Times New Roman" w:hAnsi="Times New Roman" w:cs="Times New Roman"/>
          <w:sz w:val="24"/>
          <w:szCs w:val="24"/>
          <w:highlight w:val="yellow"/>
          <w:lang w:val="en-US"/>
        </w:rPr>
        <w:t xml:space="preserve">heart </w:t>
      </w:r>
      <w:r w:rsidR="00866AF1" w:rsidRPr="00DB42EB">
        <w:rPr>
          <w:rFonts w:ascii="Times New Roman" w:eastAsia="Times New Roman" w:hAnsi="Times New Roman" w:cs="Times New Roman"/>
          <w:sz w:val="24"/>
          <w:szCs w:val="24"/>
          <w:highlight w:val="yellow"/>
          <w:lang w:val="en-US"/>
        </w:rPr>
        <w:t>disease</w:t>
      </w:r>
      <w:r w:rsidRPr="00DB42EB">
        <w:rPr>
          <w:rFonts w:ascii="Times New Roman" w:eastAsia="Times New Roman" w:hAnsi="Times New Roman" w:cs="Times New Roman"/>
          <w:sz w:val="24"/>
          <w:szCs w:val="24"/>
          <w:highlight w:val="yellow"/>
          <w:lang w:val="en-US"/>
        </w:rPr>
        <w:t>, multiple</w:t>
      </w:r>
      <w:r w:rsidRPr="004E02EB">
        <w:rPr>
          <w:rFonts w:ascii="Times New Roman" w:eastAsia="Times New Roman" w:hAnsi="Times New Roman" w:cs="Times New Roman"/>
          <w:sz w:val="24"/>
          <w:szCs w:val="24"/>
          <w:lang w:val="en-US"/>
        </w:rPr>
        <w:t xml:space="preserve"> gestation, were excluded.  </w:t>
      </w:r>
    </w:p>
    <w:p w14:paraId="4EB962CB" w14:textId="77777777" w:rsidR="009E5283" w:rsidRPr="004E02EB" w:rsidRDefault="00B41328">
      <w:pPr>
        <w:pStyle w:val="Heading2"/>
        <w:numPr>
          <w:ilvl w:val="1"/>
          <w:numId w:val="3"/>
        </w:numPr>
        <w:spacing w:after="240" w:line="240" w:lineRule="auto"/>
        <w:jc w:val="both"/>
        <w:rPr>
          <w:rFonts w:ascii="Times New Roman" w:hAnsi="Times New Roman" w:cs="Times New Roman"/>
          <w:b/>
          <w:color w:val="auto"/>
          <w:sz w:val="24"/>
          <w:szCs w:val="24"/>
        </w:rPr>
      </w:pPr>
      <w:bookmarkStart w:id="17" w:name="_Toc197446679"/>
      <w:r w:rsidRPr="004E02EB">
        <w:rPr>
          <w:rFonts w:ascii="Times New Roman" w:hAnsi="Times New Roman" w:cs="Times New Roman"/>
          <w:b/>
          <w:color w:val="auto"/>
          <w:sz w:val="24"/>
          <w:szCs w:val="24"/>
        </w:rPr>
        <w:t>Sampling Procedure</w:t>
      </w:r>
      <w:bookmarkEnd w:id="17"/>
    </w:p>
    <w:p w14:paraId="390FE176" w14:textId="77777777" w:rsidR="009E5283" w:rsidRPr="004E02EB" w:rsidRDefault="00B41328">
      <w:pPr>
        <w:spacing w:line="240" w:lineRule="auto"/>
        <w:jc w:val="both"/>
        <w:rPr>
          <w:rFonts w:ascii="Times New Roman" w:eastAsiaTheme="minorEastAsia" w:hAnsi="Times New Roman" w:cs="Times New Roman"/>
          <w:sz w:val="24"/>
          <w:szCs w:val="24"/>
        </w:rPr>
      </w:pPr>
      <w:r w:rsidRPr="004E02EB">
        <w:rPr>
          <w:rFonts w:ascii="Times New Roman" w:hAnsi="Times New Roman" w:cs="Times New Roman"/>
          <w:sz w:val="24"/>
          <w:szCs w:val="24"/>
        </w:rPr>
        <w:t xml:space="preserve">About 86% of PW attend antenatal clinics in a year in Ghana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{"citationItems":[{"id":"ITEM-1","itemData":{"abstract":"The 2007 Ghana Maternal Health Survey is a nationally representative population-based survey on maternal health and mortality. In total 240,000 households were surveyed to identify deaths and verbal autopsies were completed for 4,203 deaths.","author":[{"dropping-particle":"","family":"Gss","given":"","non-dropping-particle":"","parse-names":false,"suffix":""}],"container-title":"Ghana Statistical Service","id":"ITEM-1","issued":{"date-parts":[["2007"]]},"title":"Ghana Maternal Health Survey 2007","type":"article-journal"},"uris":["http://www.mendeley.com/documents/?uuid=c78a468b-af57-4b4c-ae89-6f1014b4adc8"]}],"mendeley":{"formattedCitation":"(Gss, 2007)","manualFormatting":"(GSS, 2007)","plainTextFormattedCitation":"(Gss, 2007)","previouslyFormattedCitation":"(Gss, 2007)"},"properties":{"noteIndex":0},"schema":"https://github.com/citation-style-language/schema/raw/master/csl-citation.json"}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(GSS, 2007)</w:t>
      </w:r>
      <w:r w:rsidRPr="004E02EB">
        <w:rPr>
          <w:rFonts w:ascii="Times New Roman" w:hAnsi="Times New Roman" w:cs="Times New Roman"/>
          <w:sz w:val="24"/>
          <w:szCs w:val="24"/>
        </w:rPr>
        <w:fldChar w:fldCharType="end"/>
      </w:r>
      <w:r w:rsidRPr="004E02EB">
        <w:rPr>
          <w:rFonts w:ascii="Times New Roman" w:hAnsi="Times New Roman" w:cs="Times New Roman"/>
          <w:color w:val="FF0000"/>
          <w:sz w:val="24"/>
          <w:szCs w:val="24"/>
        </w:rPr>
        <w:t xml:space="preserve">.  </w:t>
      </w:r>
      <w:r w:rsidRPr="004E02EB">
        <w:rPr>
          <w:rFonts w:ascii="Times New Roman" w:hAnsi="Times New Roman" w:cs="Times New Roman"/>
          <w:sz w:val="24"/>
          <w:szCs w:val="24"/>
        </w:rPr>
        <w:t xml:space="preserve">The Leslie Kish formula was used to determine the sample size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10.1136/bmjopen-2022-067643","author":[{"dropping-particle":"","family":"Baligeh","given":"James","non-dropping-particle":"","parse-names":false,"suffix":""},{"dropping-particle":"","family":"Russell","given":"Walter","non-dropping-particle":"","parse-names":false,"suffix":""},{"dropping-particle":"","family":"Koroma","given":"Theresa Ruba","non-dropping-particle":"","parse-names":false,"suffix":""},{"dropping-particle":"","family":"Sesay","given":"Santigie","non-dropping-particle":"","parse-names":false,"suffix":""},{"dropping-particle":"","family":"Samura","given":"Sallieu Kabay","non-dropping-particle":"","parse-names":false,"suffix":""},{"dropping-particle":"","family":"Lakoh","given":"Sulaiman","non-dropping-particle":"","parse-names":false,"suffix":""},{"dropping-particle":"","family":"Bockarie","given":"Ansumana","non-dropping-particle":"","parse-names":false,"suffix":""},{"dropping-particle":"","family":"Abir","given":"Onome Thomas","non-dropping-particle":"","parse-names":false,"suffix":""},{"dropping-particle":"","family":"Kanu","given":"Joseph Sam","non-dropping-particle":"","parse-names":false,"suffix":""},{"dropping-particle":"","family":"Coker","given":"Joshua","non-dropping-particle":"","parse-names":false,"suffix":""},{"dropping-particle":"","family":"Jalloh","given":"Abdul","non-dropping-particle":"","parse-names":false,"suffix":""},{"dropping-particle":"","family":"Conteh","given":"Victor","non-dropping-particle":"","parse-names":false,"suffix":""},{"dropping-particle":"","family":"Conteh","given":"Sorie","non-dropping-particle":"","parse-names":false,"suffix":""},{"dropping-particle":"","family":"Smith","given":"Mohamed","non-dropping-particle":"","parse-names":false,"suffix":""},{"dropping-particle":"","family":"Mahdi","given":"Othman Z","non-dropping-particle":"","parse-names":false,"suffix":""},{"dropping-particle":"","family":"Lisk","given":"Durodami R","non-dropping-particle":"","parse-names":false,"suffix":""}],"id":"ITEM-1","issue":"Cvd","issued":{"date-parts":[["2023"]]},"title":"Burden of cardiometabolic risk factors and preclinical target organ damage among adults in Freetown , Sierra Leone : a community- ­ based health- ­ screening survey","type":"article-journal"},"uris":["http://www.mendeley.com/documents/?uuid=1cd6e9b1-6f39-4649-8ec2-3030c7971bfa"]}],"mendeley":{"formattedCitation":"(Baligeh et al., 2023)","plainTextFormattedCitation":"(Baligeh et al., 2023)","previouslyFormattedCitation":"(Baligeh et al., 2023)"},"properties":{"noteIndex":0},"schema":"https://github.com/citation-style-language/schema/raw/master/csl-citation.json"}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(Baligeh et al., 2023)</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 xml:space="preserve"> X p(1-p)</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sidRPr="004E02EB">
        <w:rPr>
          <w:rFonts w:ascii="Times New Roman" w:eastAsiaTheme="minorEastAsia" w:hAnsi="Times New Roman" w:cs="Times New Roman"/>
          <w:sz w:val="24"/>
          <w:szCs w:val="24"/>
        </w:rPr>
        <w:t xml:space="preserve">. At 95% (1.96) confidence and 5% margin of error, a sample size of 150 was reached with 10% added to cater for unreturned questionnaires.  Data collection took approximately 3 months, starting from May 2024 and ending in August 2024.  Three health institutions were randomly selected from the five major health facilities in the metropolis.  The annual attendance from each health facility was used to determine the system of random systematic method to be used in each institution over three months. </w:t>
      </w:r>
    </w:p>
    <w:p w14:paraId="31492BEF" w14:textId="77777777" w:rsidR="009E5283" w:rsidRPr="004E02EB" w:rsidRDefault="00B41328">
      <w:pPr>
        <w:pStyle w:val="Heading2"/>
        <w:numPr>
          <w:ilvl w:val="1"/>
          <w:numId w:val="3"/>
        </w:numPr>
        <w:spacing w:line="240" w:lineRule="auto"/>
        <w:jc w:val="both"/>
        <w:rPr>
          <w:rFonts w:ascii="Times New Roman" w:hAnsi="Times New Roman" w:cs="Times New Roman"/>
          <w:b/>
          <w:color w:val="auto"/>
          <w:sz w:val="24"/>
          <w:szCs w:val="24"/>
        </w:rPr>
      </w:pPr>
      <w:r w:rsidRPr="004E02EB">
        <w:rPr>
          <w:rFonts w:ascii="Times New Roman" w:hAnsi="Times New Roman" w:cs="Times New Roman"/>
          <w:b/>
          <w:color w:val="auto"/>
          <w:sz w:val="24"/>
          <w:szCs w:val="24"/>
        </w:rPr>
        <w:lastRenderedPageBreak/>
        <w:t xml:space="preserve"> </w:t>
      </w:r>
      <w:bookmarkStart w:id="18" w:name="_Toc197446680"/>
      <w:r w:rsidRPr="004E02EB">
        <w:rPr>
          <w:rFonts w:ascii="Times New Roman" w:hAnsi="Times New Roman" w:cs="Times New Roman"/>
          <w:b/>
          <w:color w:val="auto"/>
          <w:sz w:val="24"/>
          <w:szCs w:val="24"/>
        </w:rPr>
        <w:t>Data collection instruments</w:t>
      </w:r>
      <w:bookmarkEnd w:id="18"/>
      <w:r w:rsidRPr="004E02EB">
        <w:rPr>
          <w:rFonts w:ascii="Times New Roman" w:hAnsi="Times New Roman" w:cs="Times New Roman"/>
          <w:b/>
          <w:color w:val="auto"/>
          <w:sz w:val="24"/>
          <w:szCs w:val="24"/>
        </w:rPr>
        <w:t xml:space="preserve"> </w:t>
      </w:r>
    </w:p>
    <w:p w14:paraId="5F272EEA" w14:textId="77777777"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The study used a structured questionnaire. Socio-demographic, maternal characteristics, and anthropometric data for calculating participants' BMI. Section A included age, education, employment, marital status, and religious affiliation. Section B included gestational age, family history of CVD, oral contraceptive use, breastfeeding, high blood pressure, gestational diabetes, PCOS, and fertility treatments.</w:t>
      </w:r>
    </w:p>
    <w:p w14:paraId="7D3F9E98" w14:textId="77777777"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Participants' blood pressure was measured twice using an Omron digital machine at 15-minute intervals. They rested for 30 minutes before taking the BP. The ideal BP was recorded using an adult cuff. Mean arterial pressure (MAP) was used for analysis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{"citationItems":[{"id":"ITEM-1","itemData":{"PMID":"30855814","abstract":"The definition of mean arterial pressure (MAP) is the average arterial pressure throughout one cardiac cycle, systole, and diastole. MAP is influenced by cardiac output and systemic vascular resistance, each of which is under the influence of several variables. These will be discussed further under the Mechanism heading of this article.[1] Cardiac output is calculated as the product of heart rate and stroke volume. The determination of stroke volume is by ventricular inotropy and preload. Preload is affected by blood volume and the compliance of veins. Increasing the blood volume increases the preload, increasing the stroke volume, and therefore increasing cardiac output. Afterload also affects the stroke volume in that an increase in afterload will decrease stroke volume. Heart rate is affected by the chronotropy, dromotropy, and lusitropy of the myocardium. Systemic vascular resistance is determined primarily by the radius of the blood vessels. Decreasing the radius of the vessels increases vascular resistance. Increasing the radius of the vessels would have the opposite effect. Blood viscosity can also affect systemic vascular resistance. An increase in hematocrit will increase blood viscosity and increase systemic vascular resistance. Viscosity, however, is considered only to play a minor role in systemic vascular resistance.[2] A common method used to estimate the MAP is the following formula: MAP = DP + 1/3(SP – DP) or MAP = DP + 1/3(PP). Where DP is the diastolic blood pressure, SP is the systolic blood pressure, and PP is the pulse pressure. This method is often more conducive to measuring MAP in most clinical settings as it offers a quick means of calculation if the blood pressure is known.","author":[{"dropping-particle":"","family":"DeMers","given":"Daniel","non-dropping-particle":"","parse-names":false,"suffix":""},{"dropping-particle":"","family":"Wachs","given":"Daliah","non-dropping-particle":"","parse-names":false,"suffix":""}],"container-title":"StatPearls","id":"ITEM-1","issued":{"date-parts":[["2019"]]},"title":"Physiology, Mean Arterial Pressure","type":"book"},"uris":["http://www.mendeley.com/documents/?uuid=281c9888-ddf1-4704-aadd-0205111a9bda"]}],"mendeley":{"formattedCitation":"(DeMers &amp; Wachs, 2019)","plainTextFormattedCitation":"(DeMers &amp; Wachs, 2019)","previouslyFormattedCitation":"(DeMers &amp; Wachs, 2019)"},"properties":{"noteIndex":0},"schema":"https://github.com/citation-style-language/schema/raw/master/csl-citation.json"}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(DeMers &amp; Wachs, 2019)</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w:t>
      </w:r>
    </w:p>
    <w:p w14:paraId="0CB43A63" w14:textId="4AC63632"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The study used weight and height to calculate the BMI of PW (PW), using guidelines from the Institute of Medicine (IOM) as a reference point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{"citationItems":[{"id":"ITEM-1","itemData":{"DOI":"10.1097/gco.0b013e328332d24e","ISSN":"1473656X","PMID":"19809317","abstract":"PURPOSE OF REVIEW: To review the recently issued guidelines for weight gain during pregnancy. RECENT FINDINGS: These guidelines were developed to minimize the negative health consequences for both mother and fetus of inadequate or excessive weight gain. They call for categorizing women's prepregnancy BMI using the WHO/National Heart, Lung and Blood Institute cutoff points and provide ranges of recommended weight gain for underweight (28-40 lb), normal weight (25-35 lb), overweight (15-25 lb) and obese (11-20 lb) gravidas. Data were insufficient to construct specific guidelines for women with class II or class III obesity. Women should attempt to conceive at a normal weight for better obstetric outcomes. Improved comprehensive preconceptional care is necessary to help women reach this goal. Most American women currently gain weight below or above the new ranges, so changes are required in both women's behavior and how their care is managed. Data from a variety of interventions related to improved diet and increased physical activity show that individualized care can assist women in gaining weight within these guidelines. SUMMARY: The guidelines offer many opportunities for obstetrician/gynecologists, together with ancillary healthcare providers, to assume a larger role as 'women's healthcare physicians' and to conduct research that could improve the health of mothers and children.","author":[{"dropping-particle":"","family":"Rasmussen","given":"Kathleen M.","non-dropping-particle":"","parse-names":false,"suffix":""},{"dropping-particle":"","family":"Catalano","given":"Patrick M.","non-dropping-particle":"","parse-names":false,"suffix":""},{"dropping-particle":"","family":"Yaktine","given":"Ann L.","non-dropping-particle":"","parse-names":false,"suffix":""}],"container-title":"Current opinion in obstetrics &amp; gynecology","id":"ITEM-1","issue":"6","issued":{"date-parts":[["2009"]]},"page":"521-526","title":"New guidelines for weight gain during pregnancy: what obstetrician/gynecologists should know.","type":"article-journal","volume":"21"},"uris":["http://www.mendeley.com/documents/?uuid=174c12a9-6bf3-4467-9039-263bb0f1f1c1"]}],"mendeley":{"formattedCitation":"(Rasmussen et al., 2009)","plainTextFormattedCitation":"(Rasmussen et al., 2009)","previouslyFormattedCitation":"(Rasmussen et al., 2009)"},"properties":{"noteIndex":0},"schema":"https://github.com/citation-style-language/schema/raw/master/csl-citation.json"}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(Rasmussen et al., 2009)</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w:t>
      </w:r>
      <w:r w:rsidRPr="004E02EB">
        <w:rPr>
          <w:rFonts w:ascii="Times New Roman" w:eastAsia="Times New Roman" w:hAnsi="Times New Roman" w:cs="Times New Roman"/>
          <w:sz w:val="24"/>
          <w:szCs w:val="24"/>
          <w:lang w:val="en-US"/>
        </w:rPr>
        <w:t xml:space="preserve">. The IOM average standard weight during pregnancy was subtracted from the current weight, taking into account the trimester. The standard weight gain in a normal woman with normal dietary practices is between 0.1kg to 2kg within the first trimester and 0.45 kg weekly after </w:t>
      </w:r>
      <w:r w:rsidR="00866AF1">
        <w:rPr>
          <w:rFonts w:ascii="Times New Roman" w:eastAsia="Times New Roman" w:hAnsi="Times New Roman" w:cs="Times New Roman"/>
          <w:sz w:val="24"/>
          <w:szCs w:val="24"/>
          <w:lang w:val="en-US"/>
        </w:rPr>
        <w:t xml:space="preserve">the </w:t>
      </w:r>
      <w:r w:rsidRPr="004E02EB">
        <w:rPr>
          <w:rFonts w:ascii="Times New Roman" w:eastAsia="Times New Roman" w:hAnsi="Times New Roman" w:cs="Times New Roman"/>
          <w:sz w:val="24"/>
          <w:szCs w:val="24"/>
          <w:lang w:val="en-US"/>
        </w:rPr>
        <w:t xml:space="preserve">first trimester. The average weight gain in each trimester was used as a benchmark to determine the actual weight of the PW at the time of data collection.  </w:t>
      </w:r>
    </w:p>
    <w:p w14:paraId="7930A388" w14:textId="77777777"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The International Wealth Index (IWI)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{"citationItems":[{"id":"ITEM-1","itemData":{"DOI":"10.1007/s11205-014-0683-x","ISSN":"03038300","abstract":"This paper presents the International Wealth Index (IWI), the first comparable asset based index of household’s material well-being, or economic status, that can be used for all low and middle income countries. IWI is similar to the widely used wealth indices included in the Demographic and Health Surveys and UNICEF MICS surveys, but adds the property of comparability across place and time. IWI is based on data from 2.1 million households in 97 developing countries. With IWI we provide a stable and understandable yardstick for evaluating and comparing the situation of households, social groups and societies among all regions of the developing world. A household’s ranking on IWI indicates to what extent the household possesses a basic set of assets, valued highly by people across the globe. IWI is tested thoroughly and turns out to be a stable index that hardly depends on the inclusion of specific items or on data for specific regions or time periods. National IWI values are highly correlated with human development, life expectancy, and national income, and IWI-based poverty measures with poverty headcount ratios.","author":[{"dropping-particle":"","family":"Smits","given":"Jeroen","non-dropping-particle":"","parse-names":false,"suffix":""},{"dropping-particle":"","family":"Steendijk","given":"Roel","non-dropping-particle":"","parse-names":false,"suffix":""}],"container-title":"Social Indicators Research","id":"ITEM-1","issue":"1","issued":{"date-parts":[["2015"]]},"page":"65-85","title":"The International Wealth Index (IWI)","type":"article","volume":"122"},"uris":["http://www.mendeley.com/documents/?uuid=08d08034-6329-45ed-a812-b679ac152685"]}],"mendeley":{"formattedCitation":"(Smits &amp; Steendijk, 2015)","manualFormatting":"Smits &amp; Steendijk, 2015","plainTextFormattedCitation":"(Smits &amp; Steendijk, 2015)","previouslyFormattedCitation":"(Smits &amp; Steendijk, 2015)"},"properties":{"noteIndex":0},"schema":"https://github.com/citation-style-language/schema/raw/master/csl-citation.json"}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Smits &amp; Steendijk, 2015</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val="en-US"/>
        </w:rPr>
        <w:t xml:space="preserve">was used to measure the socioeconomic status (SES) of participants. </w:t>
      </w:r>
    </w:p>
    <w:p w14:paraId="59FE81C1" w14:textId="77777777"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The Mediterranean Diet tool </w:t>
      </w:r>
      <w:r w:rsidRPr="004E02EB">
        <w:rPr>
          <w:rFonts w:ascii="Times New Roman" w:hAnsi="Times New Roman" w:cs="Times New Roman"/>
          <w:sz w:val="24"/>
          <w:szCs w:val="24"/>
        </w:rPr>
        <w:fldChar w:fldCharType="begin" w:fldLock="1"/>
      </w:r>
      <w:r w:rsidRPr="004E02EB">
        <w:rPr>
          <w:rFonts w:ascii="Times New Roman" w:hAnsi="Times New Roman" w:cs="Times New Roman"/>
          <w:sz w:val="24"/>
          <w:szCs w:val="24"/>
        </w:rPr>
        <w:instrText>ADDIN CSL_CITATION {"citationItems":[{"id":"ITEM-1","itemData":{"DOI":"10.1056/nejmoa025039","ISSN":"0028-4793","PMID":"12826634","abstract":"BACKGROUND Adherence to a Mediterranean diet may improve longevity, but relevant data are limited. METHODS We conducted a population-based, prospective investigation involving 22,043 adults in Greece who completed an extensive, validated, food-frequency questionnaire at base line. Adherence to the traditional Mediterranean diet was assessed by a 10-point Mediterranean-diet scale that incorporated the salient characteristics of this diet (range of scores, 0 to 9, with higher scores indicating greater adherence). We used proportional-hazards regression to assess the relation between adherence to the Mediterranean diet and total mortality, as well as mortality due to coronary heart disease and mortality due to cancer, with adjustment for age, sex, body-mass index, physical-activity level, and other potential confounders. RESULTS During a median of 44 months of follow-up, there were 275 deaths. A higher degree of adherence to the Mediterranean diet was associated with a reduction in total mortality (adjusted hazard ratio for death associated with a two-point increment in the Mediterranean-diet score, 0.75 [95 percent confidence interval, 0.64 to 0.87]). An inverse association with greater adherence to this diet was evident for both death due to coronary heart disease (adjusted hazard ratio, 0.67 [95 percent confidence interval, 0.47 to 0.94]) and death due to cancer (adjusted hazard ratio, 0.76 [95 percent confidence interval, 0.59 to 0.98]). Associations between individual food groups contributing to the Mediterranean-diet score and total mortality were generally not significant. CONCLUSIONS Greater adherence to the traditional Mediterranean diet is associated with a significant reduction in total mortality.","author":[{"dropping-particle":"","family":"Trichopoulou","given":"Antonia","non-dropping-particle":"","parse-names":false,"suffix":""},{"dropping-particle":"","family":"Costacou","given":"Tina","non-dropping-particle":"","parse-names":false,"suffix":""},{"dropping-particle":"","family":"Bamia","given":"Christina","non-dropping-particle":"","parse-names":false,"suffix":""},{"dropping-particle":"","family":"Trichopoulos","given":"Dimitrios","non-dropping-particle":"","parse-names":false,"suffix":""}],"container-title":"New England Journal of Medicine","id":"ITEM-1","issue":"26","issued":{"date-parts":[["2003","6","26"]]},"page":"2599-2608","title":"Adherence to a Mediterranean Diet and Survival in a Greek Population","type":"article-journal","volume":"348"},"uris":["http://www.mendeley.com/documents/?uuid=94fd6234-249f-488d-b159-73f20f5bf4b7"]}],"mendeley":{"formattedCitation":"(Trichopoulou et al., 2003)","plainTextFormattedCitation":"(Trichopoulou et al., 2003)","previouslyFormattedCitation":"(Trichopoulou et al., 2003)"},"properties":{"noteIndex":0},"schema":"https://github.com/citation-style-language/schema/raw/master/csl-citation.json"}</w:instrText>
      </w:r>
      <w:r w:rsidRPr="004E02EB">
        <w:rPr>
          <w:rFonts w:ascii="Times New Roman" w:hAnsi="Times New Roman" w:cs="Times New Roman"/>
          <w:sz w:val="24"/>
          <w:szCs w:val="24"/>
        </w:rPr>
        <w:fldChar w:fldCharType="separate"/>
      </w:r>
      <w:r w:rsidRPr="004E02EB">
        <w:rPr>
          <w:rFonts w:ascii="Times New Roman" w:hAnsi="Times New Roman" w:cs="Times New Roman"/>
          <w:sz w:val="24"/>
          <w:szCs w:val="24"/>
        </w:rPr>
        <w:t>(Trichopoulou et al., 2003)</w:t>
      </w:r>
      <w:r w:rsidRPr="004E02EB">
        <w:rPr>
          <w:rFonts w:ascii="Times New Roman" w:hAnsi="Times New Roman" w:cs="Times New Roman"/>
          <w:sz w:val="24"/>
          <w:szCs w:val="24"/>
        </w:rPr>
        <w:fldChar w:fldCharType="end"/>
      </w:r>
      <w:r w:rsidRPr="004E02EB">
        <w:rPr>
          <w:rFonts w:ascii="Times New Roman" w:hAnsi="Times New Roman" w:cs="Times New Roman"/>
          <w:sz w:val="24"/>
          <w:szCs w:val="24"/>
        </w:rPr>
        <w:t xml:space="preserve"> </w:t>
      </w:r>
      <w:r w:rsidRPr="004E02EB">
        <w:rPr>
          <w:rFonts w:ascii="Times New Roman" w:eastAsia="Times New Roman" w:hAnsi="Times New Roman" w:cs="Times New Roman"/>
          <w:sz w:val="24"/>
          <w:szCs w:val="24"/>
          <w:lang w:val="en-US"/>
        </w:rPr>
        <w:t xml:space="preserve">was used to assess participants' dietary patterns, with a score of 9 or above indicating adherence. The data was pretested at Anamabo health centre, and any unclear variables were revised. The tool was culturally appropriate and well-suited to the research objectives, considering culturally specific activities within the Ghanaian context. </w:t>
      </w:r>
    </w:p>
    <w:p w14:paraId="13C4B1F1" w14:textId="77777777" w:rsidR="005A2671" w:rsidRPr="004E02EB" w:rsidRDefault="005A2671">
      <w:pPr>
        <w:spacing w:after="0" w:line="240" w:lineRule="auto"/>
        <w:rPr>
          <w:rFonts w:ascii="Times New Roman" w:eastAsia="Times New Roman" w:hAnsi="Times New Roman" w:cs="Times New Roman"/>
          <w:sz w:val="24"/>
          <w:szCs w:val="24"/>
          <w:lang w:val="en-US"/>
        </w:rPr>
      </w:pPr>
    </w:p>
    <w:p w14:paraId="7BEB2272" w14:textId="77777777" w:rsidR="009E5283" w:rsidRPr="004E02EB" w:rsidRDefault="00B41328">
      <w:pPr>
        <w:pStyle w:val="Heading2"/>
        <w:numPr>
          <w:ilvl w:val="1"/>
          <w:numId w:val="3"/>
        </w:numPr>
        <w:spacing w:after="240" w:line="240" w:lineRule="auto"/>
        <w:rPr>
          <w:rFonts w:ascii="Times New Roman" w:hAnsi="Times New Roman" w:cs="Times New Roman"/>
          <w:b/>
          <w:color w:val="auto"/>
        </w:rPr>
      </w:pPr>
      <w:r w:rsidRPr="004E02EB">
        <w:rPr>
          <w:rFonts w:ascii="Times New Roman" w:hAnsi="Times New Roman" w:cs="Times New Roman"/>
          <w:b/>
          <w:color w:val="auto"/>
        </w:rPr>
        <w:t>Sampling technique and sampling size</w:t>
      </w:r>
    </w:p>
    <w:p w14:paraId="06955C97" w14:textId="77777777" w:rsidR="009E5283" w:rsidRPr="004E02EB" w:rsidRDefault="00B41328">
      <w:pPr>
        <w:pStyle w:val="NoSpacing"/>
        <w:jc w:val="both"/>
        <w:rPr>
          <w:rFonts w:ascii="Times New Roman" w:hAnsi="Times New Roman" w:cs="Times New Roman"/>
          <w:b/>
          <w:sz w:val="24"/>
          <w:szCs w:val="24"/>
        </w:rPr>
      </w:pPr>
      <w:r w:rsidRPr="004E02EB">
        <w:rPr>
          <w:rFonts w:ascii="Times New Roman" w:hAnsi="Times New Roman" w:cs="Times New Roman"/>
          <w:sz w:val="24"/>
          <w:szCs w:val="24"/>
        </w:rPr>
        <w:t xml:space="preserve">A </w:t>
      </w:r>
      <w:r w:rsidRPr="004E02EB">
        <w:rPr>
          <w:rStyle w:val="Strong"/>
          <w:rFonts w:ascii="Times New Roman" w:hAnsi="Times New Roman" w:cs="Times New Roman"/>
          <w:b w:val="0"/>
          <w:sz w:val="24"/>
          <w:szCs w:val="24"/>
        </w:rPr>
        <w:t>multistage sampling technique</w:t>
      </w:r>
      <w:r w:rsidRPr="004E02EB">
        <w:rPr>
          <w:rFonts w:ascii="Times New Roman" w:hAnsi="Times New Roman" w:cs="Times New Roman"/>
          <w:sz w:val="24"/>
          <w:szCs w:val="24"/>
        </w:rPr>
        <w:t xml:space="preserve"> was employed. Out of five eligible health facilities, </w:t>
      </w:r>
      <w:r w:rsidRPr="004E02EB">
        <w:rPr>
          <w:rStyle w:val="Strong"/>
          <w:rFonts w:ascii="Times New Roman" w:hAnsi="Times New Roman" w:cs="Times New Roman"/>
          <w:b w:val="0"/>
          <w:sz w:val="24"/>
          <w:szCs w:val="24"/>
        </w:rPr>
        <w:t>three were randomly selected</w:t>
      </w:r>
      <w:r w:rsidRPr="004E02EB">
        <w:rPr>
          <w:rFonts w:ascii="Times New Roman" w:hAnsi="Times New Roman" w:cs="Times New Roman"/>
          <w:sz w:val="24"/>
          <w:szCs w:val="24"/>
        </w:rPr>
        <w:t xml:space="preserve"> to participate. Within each selected facility, </w:t>
      </w:r>
      <w:r w:rsidRPr="004E02EB">
        <w:rPr>
          <w:rStyle w:val="Strong"/>
          <w:rFonts w:ascii="Times New Roman" w:hAnsi="Times New Roman" w:cs="Times New Roman"/>
          <w:b w:val="0"/>
          <w:sz w:val="24"/>
          <w:szCs w:val="24"/>
        </w:rPr>
        <w:t>systematic random sampling</w:t>
      </w:r>
      <w:r w:rsidRPr="004E02EB">
        <w:rPr>
          <w:rFonts w:ascii="Times New Roman" w:hAnsi="Times New Roman" w:cs="Times New Roman"/>
          <w:sz w:val="24"/>
          <w:szCs w:val="24"/>
        </w:rPr>
        <w:t xml:space="preserve"> was used to recruit </w:t>
      </w:r>
      <w:r w:rsidRPr="004E02EB">
        <w:rPr>
          <w:rStyle w:val="Strong"/>
          <w:rFonts w:ascii="Times New Roman" w:hAnsi="Times New Roman" w:cs="Times New Roman"/>
          <w:b w:val="0"/>
          <w:sz w:val="24"/>
          <w:szCs w:val="24"/>
        </w:rPr>
        <w:t>PW who met the inclusion criteria</w:t>
      </w:r>
      <w:r w:rsidRPr="004E02EB">
        <w:rPr>
          <w:rFonts w:ascii="Times New Roman" w:hAnsi="Times New Roman" w:cs="Times New Roman"/>
          <w:b/>
          <w:sz w:val="24"/>
          <w:szCs w:val="24"/>
        </w:rPr>
        <w:t xml:space="preserve">. </w:t>
      </w:r>
      <w:r w:rsidRPr="004E02EB">
        <w:rPr>
          <w:rFonts w:ascii="Times New Roman" w:hAnsi="Times New Roman" w:cs="Times New Roman"/>
          <w:sz w:val="24"/>
          <w:szCs w:val="24"/>
        </w:rPr>
        <w:t>A</w:t>
      </w:r>
      <w:r w:rsidRPr="004E02EB">
        <w:rPr>
          <w:rFonts w:ascii="Times New Roman" w:hAnsi="Times New Roman" w:cs="Times New Roman"/>
          <w:b/>
          <w:sz w:val="24"/>
          <w:szCs w:val="24"/>
        </w:rPr>
        <w:t xml:space="preserve"> </w:t>
      </w:r>
      <w:r w:rsidRPr="004E02EB">
        <w:rPr>
          <w:rStyle w:val="Strong"/>
          <w:rFonts w:ascii="Times New Roman" w:hAnsi="Times New Roman" w:cs="Times New Roman"/>
          <w:b w:val="0"/>
          <w:sz w:val="24"/>
          <w:szCs w:val="24"/>
        </w:rPr>
        <w:t>sample size of 165 participants</w:t>
      </w:r>
      <w:r w:rsidRPr="004E02EB">
        <w:rPr>
          <w:rFonts w:ascii="Times New Roman" w:hAnsi="Times New Roman" w:cs="Times New Roman"/>
          <w:sz w:val="24"/>
          <w:szCs w:val="24"/>
        </w:rPr>
        <w:t xml:space="preserve"> was determined using the above formula, ensuring adequate power for statistical analysis and the reliability of the study findings. Of the 165 questionnaires administered, </w:t>
      </w:r>
      <w:r w:rsidRPr="004E02EB">
        <w:rPr>
          <w:rStyle w:val="Strong"/>
          <w:rFonts w:ascii="Times New Roman" w:hAnsi="Times New Roman" w:cs="Times New Roman"/>
          <w:b w:val="0"/>
          <w:sz w:val="24"/>
          <w:szCs w:val="24"/>
        </w:rPr>
        <w:t>160 were properly completed and subsequently used for the final analysis</w:t>
      </w:r>
      <w:r w:rsidRPr="004E02EB">
        <w:rPr>
          <w:rFonts w:ascii="Times New Roman" w:hAnsi="Times New Roman" w:cs="Times New Roman"/>
          <w:b/>
          <w:sz w:val="24"/>
          <w:szCs w:val="24"/>
        </w:rPr>
        <w:t>.</w:t>
      </w:r>
    </w:p>
    <w:p w14:paraId="2B0DB2FF" w14:textId="77777777" w:rsidR="009E5283" w:rsidRPr="004E02EB" w:rsidRDefault="00B41328">
      <w:pPr>
        <w:pStyle w:val="NoSpacing"/>
        <w:jc w:val="both"/>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Three qualified midwives were recruited and trained as research assistants over three days on proper questionnaire administration, ethical considerations, and confidentiality protocols. Each day after data collection, completed questionnaires were reviewed for completeness and securely stored. Participation was entirely voluntary, and informed consent was obtained from each participant, who was also informed of their right to withdraw from the study at any time without penalty.</w:t>
      </w:r>
    </w:p>
    <w:p w14:paraId="4798A592" w14:textId="77777777" w:rsidR="00F7590B" w:rsidRPr="004E02EB" w:rsidRDefault="00F7590B">
      <w:pPr>
        <w:pStyle w:val="NoSpacing"/>
        <w:jc w:val="both"/>
        <w:rPr>
          <w:rFonts w:ascii="Times New Roman" w:eastAsia="Times New Roman" w:hAnsi="Times New Roman" w:cs="Times New Roman"/>
          <w:sz w:val="24"/>
          <w:szCs w:val="24"/>
          <w:lang w:val="en-US"/>
        </w:rPr>
      </w:pPr>
    </w:p>
    <w:p w14:paraId="4614B013" w14:textId="77777777" w:rsidR="009E5283" w:rsidRPr="004E02EB" w:rsidRDefault="00B41328">
      <w:pPr>
        <w:pStyle w:val="Heading2"/>
        <w:numPr>
          <w:ilvl w:val="1"/>
          <w:numId w:val="3"/>
        </w:numPr>
        <w:spacing w:line="240" w:lineRule="auto"/>
        <w:jc w:val="both"/>
        <w:rPr>
          <w:rFonts w:ascii="Times New Roman" w:hAnsi="Times New Roman" w:cs="Times New Roman"/>
          <w:b/>
          <w:color w:val="auto"/>
          <w:sz w:val="24"/>
          <w:szCs w:val="24"/>
        </w:rPr>
      </w:pPr>
      <w:bookmarkStart w:id="19" w:name="_Toc160817933"/>
      <w:bookmarkStart w:id="20" w:name="_Toc197446682"/>
      <w:r w:rsidRPr="004E02EB">
        <w:rPr>
          <w:rFonts w:ascii="Times New Roman" w:hAnsi="Times New Roman" w:cs="Times New Roman"/>
          <w:b/>
          <w:color w:val="auto"/>
          <w:sz w:val="24"/>
          <w:szCs w:val="24"/>
        </w:rPr>
        <w:t xml:space="preserve">Data </w:t>
      </w:r>
      <w:bookmarkEnd w:id="19"/>
      <w:r w:rsidRPr="004E02EB">
        <w:rPr>
          <w:rFonts w:ascii="Times New Roman" w:hAnsi="Times New Roman" w:cs="Times New Roman"/>
          <w:b/>
          <w:color w:val="auto"/>
          <w:sz w:val="24"/>
          <w:szCs w:val="24"/>
        </w:rPr>
        <w:t>Processing and Data Analysis.</w:t>
      </w:r>
      <w:bookmarkEnd w:id="20"/>
      <w:r w:rsidRPr="004E02EB">
        <w:rPr>
          <w:rFonts w:ascii="Times New Roman" w:hAnsi="Times New Roman" w:cs="Times New Roman"/>
          <w:b/>
          <w:color w:val="auto"/>
          <w:sz w:val="24"/>
          <w:szCs w:val="24"/>
        </w:rPr>
        <w:t xml:space="preserve">  </w:t>
      </w:r>
    </w:p>
    <w:p w14:paraId="22B3A12C" w14:textId="66D8D8F7" w:rsidR="009E5283" w:rsidRPr="004E02EB" w:rsidRDefault="00B41328">
      <w:pPr>
        <w:spacing w:after="0" w:line="240" w:lineRule="auto"/>
        <w:rPr>
          <w:rFonts w:ascii="Times New Roman" w:eastAsia="Times New Roman" w:hAnsi="Times New Roman" w:cs="Times New Roman"/>
          <w:sz w:val="24"/>
          <w:szCs w:val="24"/>
          <w:lang w:val="en-US"/>
        </w:rPr>
      </w:pPr>
      <w:r w:rsidRPr="004E02EB">
        <w:rPr>
          <w:rFonts w:ascii="Times New Roman" w:eastAsia="Times New Roman" w:hAnsi="Times New Roman" w:cs="Times New Roman"/>
          <w:sz w:val="24"/>
          <w:szCs w:val="24"/>
          <w:lang w:val="en-US"/>
        </w:rPr>
        <w:t xml:space="preserve">The data was </w:t>
      </w:r>
      <w:r w:rsidR="00866AF1" w:rsidRPr="00DB42EB">
        <w:rPr>
          <w:rFonts w:ascii="Times New Roman" w:eastAsia="Times New Roman" w:hAnsi="Times New Roman" w:cs="Times New Roman"/>
          <w:sz w:val="24"/>
          <w:szCs w:val="24"/>
          <w:highlight w:val="yellow"/>
          <w:lang w:val="en-US"/>
        </w:rPr>
        <w:t xml:space="preserve">analysed </w:t>
      </w:r>
      <w:r w:rsidRPr="00DB42EB">
        <w:rPr>
          <w:rFonts w:ascii="Times New Roman" w:eastAsia="Times New Roman" w:hAnsi="Times New Roman" w:cs="Times New Roman"/>
          <w:sz w:val="24"/>
          <w:szCs w:val="24"/>
          <w:highlight w:val="yellow"/>
          <w:lang w:val="en-US"/>
        </w:rPr>
        <w:t>using</w:t>
      </w:r>
      <w:r w:rsidRPr="004E02EB">
        <w:rPr>
          <w:rFonts w:ascii="Times New Roman" w:eastAsia="Times New Roman" w:hAnsi="Times New Roman" w:cs="Times New Roman"/>
          <w:sz w:val="24"/>
          <w:szCs w:val="24"/>
          <w:lang w:val="en-US"/>
        </w:rPr>
        <w:t xml:space="preserve"> IBM SPSS Statistics version 27.0 for descriptive analysis and R 4.4.1 for inferential statistics. Data was meticulously entered into SPSS, and two independent individuals conducted a visual inspection. Means were computed to identify outliers and missing values.  Results were displayed in tables and graphs, and associations were determined using the multivariate structural equation model (SEM). Cross-tabulation was used to assess risk factors among participants.</w:t>
      </w:r>
    </w:p>
    <w:p w14:paraId="603AC769" w14:textId="77777777" w:rsidR="001A1756" w:rsidRPr="004E02EB" w:rsidRDefault="001A1756">
      <w:pPr>
        <w:spacing w:after="0" w:line="240" w:lineRule="auto"/>
        <w:rPr>
          <w:rFonts w:ascii="Times New Roman" w:eastAsia="Times New Roman" w:hAnsi="Times New Roman" w:cs="Times New Roman"/>
          <w:sz w:val="24"/>
          <w:szCs w:val="24"/>
          <w:lang w:val="en-US"/>
        </w:rPr>
      </w:pPr>
    </w:p>
    <w:p w14:paraId="4A00EA59" w14:textId="77777777" w:rsidR="009E5283" w:rsidRPr="004E02EB" w:rsidRDefault="00B41328">
      <w:pPr>
        <w:pStyle w:val="Heading2"/>
        <w:numPr>
          <w:ilvl w:val="1"/>
          <w:numId w:val="3"/>
        </w:numPr>
        <w:spacing w:line="240" w:lineRule="auto"/>
        <w:rPr>
          <w:rFonts w:ascii="Times New Roman" w:hAnsi="Times New Roman" w:cs="Times New Roman"/>
          <w:b/>
          <w:color w:val="auto"/>
        </w:rPr>
      </w:pPr>
      <w:bookmarkStart w:id="21" w:name="_Toc197446683"/>
      <w:r w:rsidRPr="004E02EB">
        <w:rPr>
          <w:rFonts w:ascii="Times New Roman" w:hAnsi="Times New Roman" w:cs="Times New Roman"/>
          <w:b/>
          <w:color w:val="auto"/>
        </w:rPr>
        <w:t>Ethical consideration</w:t>
      </w:r>
      <w:bookmarkEnd w:id="21"/>
      <w:r w:rsidRPr="004E02EB">
        <w:rPr>
          <w:rFonts w:ascii="Times New Roman" w:hAnsi="Times New Roman" w:cs="Times New Roman"/>
          <w:b/>
          <w:color w:val="auto"/>
        </w:rPr>
        <w:t xml:space="preserve"> </w:t>
      </w:r>
    </w:p>
    <w:p w14:paraId="202B450E" w14:textId="77777777" w:rsidR="009E5283" w:rsidRPr="004E02EB" w:rsidRDefault="00B41328">
      <w:pPr>
        <w:pStyle w:val="Default"/>
        <w:jc w:val="both"/>
        <w:rPr>
          <w:color w:val="auto"/>
        </w:rPr>
      </w:pPr>
      <w:r w:rsidRPr="004E02EB">
        <w:rPr>
          <w:color w:val="auto"/>
        </w:rPr>
        <w:t>Ethical clearance of the research was sought from the Review Committee of the Research Department of the Ghana Health Service after the approval of the topic from the School of Nursing and Midwifery in the University of Cape Coast.   Participants who were randomly selected were taken to a noise-free office for privacy and confidentiality, after they had agreed to take part in the study. Their names were not required. After each day's activity, the researcher meets with research assistants to collect all completed questionnaires.  They were kept under key and lock</w:t>
      </w:r>
    </w:p>
    <w:p w14:paraId="3704F311" w14:textId="77777777" w:rsidR="001A1756" w:rsidRPr="004E02EB" w:rsidRDefault="001A1756">
      <w:pPr>
        <w:pStyle w:val="Heading1"/>
        <w:spacing w:line="240" w:lineRule="auto"/>
        <w:rPr>
          <w:rFonts w:ascii="Times New Roman" w:hAnsi="Times New Roman" w:cs="Times New Roman"/>
          <w:b/>
          <w:color w:val="auto"/>
          <w:sz w:val="24"/>
          <w:szCs w:val="24"/>
        </w:rPr>
      </w:pPr>
      <w:bookmarkStart w:id="22" w:name="_Toc195274077"/>
    </w:p>
    <w:p w14:paraId="53EDA9DE" w14:textId="77777777" w:rsidR="009E5283" w:rsidRPr="004E02EB" w:rsidRDefault="00B41328" w:rsidP="001A1756">
      <w:pPr>
        <w:pStyle w:val="Heading1"/>
        <w:spacing w:line="240" w:lineRule="auto"/>
        <w:rPr>
          <w:rFonts w:ascii="Times New Roman" w:hAnsi="Times New Roman" w:cs="Times New Roman"/>
          <w:b/>
          <w:color w:val="auto"/>
          <w:sz w:val="24"/>
          <w:szCs w:val="24"/>
        </w:rPr>
      </w:pPr>
      <w:r w:rsidRPr="004E02EB">
        <w:rPr>
          <w:rFonts w:ascii="Times New Roman" w:hAnsi="Times New Roman" w:cs="Times New Roman"/>
          <w:b/>
          <w:color w:val="auto"/>
          <w:sz w:val="24"/>
          <w:szCs w:val="24"/>
        </w:rPr>
        <w:t>RESULTS</w:t>
      </w:r>
      <w:bookmarkEnd w:id="22"/>
      <w:r w:rsidRPr="004E02EB">
        <w:rPr>
          <w:rFonts w:ascii="Times New Roman" w:hAnsi="Times New Roman" w:cs="Times New Roman"/>
          <w:b/>
          <w:color w:val="auto"/>
          <w:sz w:val="24"/>
          <w:szCs w:val="24"/>
        </w:rPr>
        <w:t xml:space="preserve"> </w:t>
      </w:r>
    </w:p>
    <w:p w14:paraId="5F9A898E" w14:textId="77777777" w:rsidR="009E5283" w:rsidRPr="004E02EB" w:rsidRDefault="00B41328">
      <w:pPr>
        <w:pStyle w:val="Heading2"/>
        <w:numPr>
          <w:ilvl w:val="1"/>
          <w:numId w:val="4"/>
        </w:numPr>
        <w:spacing w:line="240" w:lineRule="auto"/>
        <w:rPr>
          <w:rFonts w:ascii="Times New Roman" w:hAnsi="Times New Roman" w:cs="Times New Roman"/>
          <w:b/>
          <w:color w:val="auto"/>
          <w:sz w:val="24"/>
          <w:szCs w:val="24"/>
        </w:rPr>
      </w:pPr>
      <w:r w:rsidRPr="004E02EB">
        <w:rPr>
          <w:rFonts w:ascii="Times New Roman" w:hAnsi="Times New Roman" w:cs="Times New Roman"/>
          <w:b/>
          <w:color w:val="auto"/>
          <w:sz w:val="24"/>
          <w:szCs w:val="24"/>
        </w:rPr>
        <w:t xml:space="preserve">  </w:t>
      </w:r>
      <w:bookmarkStart w:id="23" w:name="_Toc195274079"/>
      <w:r w:rsidRPr="004E02EB">
        <w:rPr>
          <w:rFonts w:ascii="Times New Roman" w:hAnsi="Times New Roman" w:cs="Times New Roman"/>
          <w:b/>
          <w:color w:val="auto"/>
          <w:sz w:val="24"/>
          <w:szCs w:val="24"/>
        </w:rPr>
        <w:t>Demographic characteristics of respondents</w:t>
      </w:r>
      <w:bookmarkEnd w:id="23"/>
      <w:r w:rsidRPr="004E02EB">
        <w:rPr>
          <w:rFonts w:ascii="Times New Roman" w:hAnsi="Times New Roman" w:cs="Times New Roman"/>
          <w:b/>
          <w:color w:val="auto"/>
          <w:sz w:val="24"/>
          <w:szCs w:val="24"/>
        </w:rPr>
        <w:t xml:space="preserve"> </w:t>
      </w:r>
    </w:p>
    <w:p w14:paraId="469BF99B" w14:textId="77777777" w:rsidR="009E5283" w:rsidRPr="004E02EB" w:rsidRDefault="00B41328">
      <w:pPr>
        <w:spacing w:line="240" w:lineRule="auto"/>
        <w:rPr>
          <w:rFonts w:ascii="Times New Roman" w:hAnsi="Times New Roman" w:cs="Times New Roman"/>
          <w:sz w:val="24"/>
          <w:szCs w:val="24"/>
        </w:rPr>
      </w:pPr>
      <w:r w:rsidRPr="004E02EB">
        <w:rPr>
          <w:rFonts w:ascii="Times New Roman" w:hAnsi="Times New Roman" w:cs="Times New Roman"/>
          <w:sz w:val="24"/>
          <w:szCs w:val="24"/>
        </w:rPr>
        <w:t xml:space="preserve">Table 1 below shows the distribution of the various demographic characteristics </w:t>
      </w:r>
    </w:p>
    <w:p w14:paraId="68C39429" w14:textId="77777777" w:rsidR="009E5283" w:rsidRPr="004E02EB" w:rsidRDefault="00B41328">
      <w:pPr>
        <w:pStyle w:val="Caption"/>
        <w:rPr>
          <w:rFonts w:ascii="Times New Roman" w:hAnsi="Times New Roman" w:cs="Times New Roman"/>
          <w:b/>
          <w:color w:val="auto"/>
          <w:sz w:val="24"/>
          <w:szCs w:val="24"/>
        </w:rPr>
      </w:pPr>
      <w:bookmarkStart w:id="24" w:name="_Toc182170754"/>
      <w:bookmarkStart w:id="25" w:name="_Toc194741098"/>
      <w:r w:rsidRPr="004E02EB">
        <w:rPr>
          <w:rFonts w:ascii="Times New Roman" w:hAnsi="Times New Roman" w:cs="Times New Roman"/>
          <w:b/>
          <w:color w:val="auto"/>
          <w:sz w:val="24"/>
          <w:szCs w:val="24"/>
        </w:rPr>
        <w:t xml:space="preserve">Table </w:t>
      </w:r>
      <w:r w:rsidRPr="004E02EB">
        <w:rPr>
          <w:rFonts w:ascii="Times New Roman" w:hAnsi="Times New Roman" w:cs="Times New Roman"/>
          <w:b/>
          <w:color w:val="auto"/>
          <w:sz w:val="24"/>
          <w:szCs w:val="24"/>
        </w:rPr>
        <w:fldChar w:fldCharType="begin"/>
      </w:r>
      <w:r w:rsidRPr="004E02EB">
        <w:rPr>
          <w:rFonts w:ascii="Times New Roman" w:hAnsi="Times New Roman" w:cs="Times New Roman"/>
          <w:b/>
          <w:color w:val="auto"/>
          <w:sz w:val="24"/>
          <w:szCs w:val="24"/>
        </w:rPr>
        <w:instrText xml:space="preserve"> SEQ Table \* ARABIC </w:instrText>
      </w:r>
      <w:r w:rsidRPr="004E02EB">
        <w:rPr>
          <w:rFonts w:ascii="Times New Roman" w:hAnsi="Times New Roman" w:cs="Times New Roman"/>
          <w:b/>
          <w:color w:val="auto"/>
          <w:sz w:val="24"/>
          <w:szCs w:val="24"/>
        </w:rPr>
        <w:fldChar w:fldCharType="separate"/>
      </w:r>
      <w:r w:rsidRPr="004E02EB">
        <w:rPr>
          <w:rFonts w:ascii="Times New Roman" w:hAnsi="Times New Roman" w:cs="Times New Roman"/>
          <w:b/>
          <w:color w:val="auto"/>
          <w:sz w:val="24"/>
          <w:szCs w:val="24"/>
        </w:rPr>
        <w:t>1</w:t>
      </w:r>
      <w:r w:rsidRPr="004E02EB">
        <w:rPr>
          <w:rFonts w:ascii="Times New Roman" w:hAnsi="Times New Roman" w:cs="Times New Roman"/>
          <w:b/>
          <w:color w:val="auto"/>
          <w:sz w:val="24"/>
          <w:szCs w:val="24"/>
        </w:rPr>
        <w:fldChar w:fldCharType="end"/>
      </w:r>
      <w:r w:rsidRPr="004E02EB">
        <w:rPr>
          <w:rFonts w:ascii="Times New Roman" w:hAnsi="Times New Roman" w:cs="Times New Roman"/>
          <w:b/>
          <w:color w:val="auto"/>
          <w:sz w:val="24"/>
          <w:szCs w:val="24"/>
        </w:rPr>
        <w:t>: Demographic characteristics</w:t>
      </w:r>
      <w:bookmarkEnd w:id="24"/>
      <w:r w:rsidRPr="004E02EB">
        <w:rPr>
          <w:rFonts w:ascii="Times New Roman" w:hAnsi="Times New Roman" w:cs="Times New Roman"/>
          <w:b/>
          <w:color w:val="auto"/>
          <w:sz w:val="24"/>
          <w:szCs w:val="24"/>
        </w:rPr>
        <w:t xml:space="preserve"> of participants</w:t>
      </w:r>
      <w:bookmarkEnd w:id="25"/>
      <w:r w:rsidRPr="004E02EB">
        <w:rPr>
          <w:rFonts w:ascii="Times New Roman" w:hAnsi="Times New Roman" w:cs="Times New Roman"/>
          <w:b/>
          <w:color w:val="auto"/>
          <w:sz w:val="24"/>
          <w:szCs w:val="24"/>
        </w:rPr>
        <w:t xml:space="preserve"> </w:t>
      </w:r>
    </w:p>
    <w:tbl>
      <w:tblPr>
        <w:tblW w:w="8163" w:type="dxa"/>
        <w:jc w:val="center"/>
        <w:tblLook w:val="04A0" w:firstRow="1" w:lastRow="0" w:firstColumn="1" w:lastColumn="0" w:noHBand="0" w:noVBand="1"/>
      </w:tblPr>
      <w:tblGrid>
        <w:gridCol w:w="5850"/>
        <w:gridCol w:w="1310"/>
        <w:gridCol w:w="1003"/>
      </w:tblGrid>
      <w:tr w:rsidR="009E5283" w:rsidRPr="004E02EB" w14:paraId="6A413BF6" w14:textId="77777777">
        <w:trPr>
          <w:trHeight w:val="402"/>
          <w:jc w:val="center"/>
        </w:trPr>
        <w:tc>
          <w:tcPr>
            <w:tcW w:w="5850" w:type="dxa"/>
            <w:tcBorders>
              <w:top w:val="single" w:sz="4" w:space="0" w:color="auto"/>
              <w:left w:val="nil"/>
              <w:bottom w:val="single" w:sz="4" w:space="0" w:color="auto"/>
              <w:right w:val="nil"/>
            </w:tcBorders>
            <w:shd w:val="clear" w:color="auto" w:fill="auto"/>
            <w:vAlign w:val="center"/>
          </w:tcPr>
          <w:p w14:paraId="3217D578" w14:textId="77777777"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Measure</w:t>
            </w:r>
          </w:p>
        </w:tc>
        <w:tc>
          <w:tcPr>
            <w:tcW w:w="1310" w:type="dxa"/>
            <w:tcBorders>
              <w:top w:val="single" w:sz="4" w:space="0" w:color="auto"/>
              <w:left w:val="nil"/>
              <w:bottom w:val="single" w:sz="4" w:space="0" w:color="auto"/>
              <w:right w:val="nil"/>
            </w:tcBorders>
            <w:shd w:val="clear" w:color="auto" w:fill="auto"/>
            <w:vAlign w:val="center"/>
          </w:tcPr>
          <w:p w14:paraId="576517A3" w14:textId="77777777"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Frequency</w:t>
            </w:r>
          </w:p>
        </w:tc>
        <w:tc>
          <w:tcPr>
            <w:tcW w:w="1003" w:type="dxa"/>
            <w:tcBorders>
              <w:top w:val="single" w:sz="4" w:space="0" w:color="auto"/>
              <w:left w:val="nil"/>
              <w:bottom w:val="single" w:sz="4" w:space="0" w:color="auto"/>
              <w:right w:val="nil"/>
            </w:tcBorders>
            <w:shd w:val="clear" w:color="auto" w:fill="auto"/>
            <w:vAlign w:val="center"/>
          </w:tcPr>
          <w:p w14:paraId="5C48A726" w14:textId="77777777"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Percent</w:t>
            </w:r>
          </w:p>
        </w:tc>
      </w:tr>
      <w:tr w:rsidR="009E5283" w:rsidRPr="004E02EB" w14:paraId="7C02A3A9" w14:textId="77777777">
        <w:trPr>
          <w:trHeight w:val="402"/>
          <w:jc w:val="center"/>
        </w:trPr>
        <w:tc>
          <w:tcPr>
            <w:tcW w:w="8163" w:type="dxa"/>
            <w:gridSpan w:val="3"/>
            <w:tcBorders>
              <w:top w:val="single" w:sz="4" w:space="0" w:color="auto"/>
              <w:left w:val="nil"/>
              <w:bottom w:val="nil"/>
              <w:right w:val="nil"/>
            </w:tcBorders>
            <w:shd w:val="clear" w:color="auto" w:fill="auto"/>
            <w:vAlign w:val="center"/>
          </w:tcPr>
          <w:p w14:paraId="63A6406E" w14:textId="77777777"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Facility</w:t>
            </w:r>
          </w:p>
        </w:tc>
      </w:tr>
      <w:tr w:rsidR="009E5283" w:rsidRPr="004E02EB" w14:paraId="79582336" w14:textId="77777777">
        <w:trPr>
          <w:trHeight w:val="342"/>
          <w:jc w:val="center"/>
        </w:trPr>
        <w:tc>
          <w:tcPr>
            <w:tcW w:w="5850" w:type="dxa"/>
            <w:tcBorders>
              <w:top w:val="nil"/>
              <w:left w:val="nil"/>
              <w:bottom w:val="nil"/>
              <w:right w:val="nil"/>
            </w:tcBorders>
            <w:shd w:val="clear" w:color="auto" w:fill="auto"/>
          </w:tcPr>
          <w:p w14:paraId="0C4D7339"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CCMH</w:t>
            </w:r>
          </w:p>
        </w:tc>
        <w:tc>
          <w:tcPr>
            <w:tcW w:w="1310" w:type="dxa"/>
            <w:tcBorders>
              <w:top w:val="nil"/>
              <w:left w:val="nil"/>
              <w:bottom w:val="nil"/>
              <w:right w:val="nil"/>
            </w:tcBorders>
            <w:shd w:val="clear" w:color="auto" w:fill="auto"/>
            <w:noWrap/>
          </w:tcPr>
          <w:p w14:paraId="124A09AE"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45</w:t>
            </w:r>
          </w:p>
        </w:tc>
        <w:tc>
          <w:tcPr>
            <w:tcW w:w="1003" w:type="dxa"/>
            <w:tcBorders>
              <w:top w:val="nil"/>
              <w:left w:val="nil"/>
              <w:bottom w:val="nil"/>
              <w:right w:val="nil"/>
            </w:tcBorders>
            <w:shd w:val="clear" w:color="auto" w:fill="auto"/>
            <w:noWrap/>
          </w:tcPr>
          <w:p w14:paraId="3D6225FD"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28.1</w:t>
            </w:r>
          </w:p>
        </w:tc>
      </w:tr>
      <w:tr w:rsidR="009E5283" w:rsidRPr="004E02EB" w14:paraId="178BC31B" w14:textId="77777777">
        <w:trPr>
          <w:trHeight w:val="342"/>
          <w:jc w:val="center"/>
        </w:trPr>
        <w:tc>
          <w:tcPr>
            <w:tcW w:w="5850" w:type="dxa"/>
            <w:tcBorders>
              <w:top w:val="nil"/>
              <w:left w:val="nil"/>
              <w:right w:val="nil"/>
            </w:tcBorders>
            <w:shd w:val="clear" w:color="auto" w:fill="auto"/>
          </w:tcPr>
          <w:p w14:paraId="454BD9AF"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UCCH</w:t>
            </w:r>
          </w:p>
        </w:tc>
        <w:tc>
          <w:tcPr>
            <w:tcW w:w="1310" w:type="dxa"/>
            <w:tcBorders>
              <w:top w:val="nil"/>
              <w:left w:val="nil"/>
              <w:right w:val="nil"/>
            </w:tcBorders>
            <w:shd w:val="clear" w:color="auto" w:fill="auto"/>
            <w:noWrap/>
          </w:tcPr>
          <w:p w14:paraId="09EAED36"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67</w:t>
            </w:r>
          </w:p>
        </w:tc>
        <w:tc>
          <w:tcPr>
            <w:tcW w:w="1003" w:type="dxa"/>
            <w:tcBorders>
              <w:top w:val="nil"/>
              <w:left w:val="nil"/>
              <w:right w:val="nil"/>
            </w:tcBorders>
            <w:shd w:val="clear" w:color="auto" w:fill="auto"/>
            <w:noWrap/>
          </w:tcPr>
          <w:p w14:paraId="149AF3E8"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41.9</w:t>
            </w:r>
          </w:p>
        </w:tc>
      </w:tr>
      <w:tr w:rsidR="009E5283" w:rsidRPr="004E02EB" w14:paraId="7CDBE47B" w14:textId="77777777">
        <w:trPr>
          <w:trHeight w:val="342"/>
          <w:jc w:val="center"/>
        </w:trPr>
        <w:tc>
          <w:tcPr>
            <w:tcW w:w="5850" w:type="dxa"/>
            <w:tcBorders>
              <w:top w:val="nil"/>
              <w:left w:val="nil"/>
              <w:bottom w:val="single" w:sz="4" w:space="0" w:color="auto"/>
              <w:right w:val="nil"/>
            </w:tcBorders>
            <w:shd w:val="clear" w:color="auto" w:fill="auto"/>
          </w:tcPr>
          <w:p w14:paraId="67C8A2A5"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ADISADEL</w:t>
            </w:r>
          </w:p>
        </w:tc>
        <w:tc>
          <w:tcPr>
            <w:tcW w:w="1310" w:type="dxa"/>
            <w:tcBorders>
              <w:top w:val="nil"/>
              <w:left w:val="nil"/>
              <w:bottom w:val="single" w:sz="4" w:space="0" w:color="auto"/>
              <w:right w:val="nil"/>
            </w:tcBorders>
            <w:shd w:val="clear" w:color="auto" w:fill="auto"/>
            <w:noWrap/>
          </w:tcPr>
          <w:p w14:paraId="17148ADB"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48</w:t>
            </w:r>
          </w:p>
        </w:tc>
        <w:tc>
          <w:tcPr>
            <w:tcW w:w="1003" w:type="dxa"/>
            <w:tcBorders>
              <w:top w:val="nil"/>
              <w:left w:val="nil"/>
              <w:bottom w:val="single" w:sz="4" w:space="0" w:color="auto"/>
              <w:right w:val="nil"/>
            </w:tcBorders>
            <w:shd w:val="clear" w:color="auto" w:fill="auto"/>
            <w:noWrap/>
          </w:tcPr>
          <w:p w14:paraId="0A1FB127"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30.0</w:t>
            </w:r>
          </w:p>
        </w:tc>
      </w:tr>
      <w:tr w:rsidR="009E5283" w:rsidRPr="004E02EB" w14:paraId="18F3D227" w14:textId="77777777">
        <w:trPr>
          <w:trHeight w:val="402"/>
          <w:jc w:val="center"/>
        </w:trPr>
        <w:tc>
          <w:tcPr>
            <w:tcW w:w="8163" w:type="dxa"/>
            <w:gridSpan w:val="3"/>
            <w:tcBorders>
              <w:top w:val="single" w:sz="4" w:space="0" w:color="auto"/>
              <w:left w:val="nil"/>
              <w:right w:val="nil"/>
            </w:tcBorders>
            <w:shd w:val="clear" w:color="auto" w:fill="auto"/>
            <w:vAlign w:val="center"/>
          </w:tcPr>
          <w:p w14:paraId="1AD92F2F" w14:textId="77777777"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Religion</w:t>
            </w:r>
          </w:p>
        </w:tc>
      </w:tr>
      <w:tr w:rsidR="009E5283" w:rsidRPr="004E02EB" w14:paraId="7DD8D8C2" w14:textId="77777777">
        <w:trPr>
          <w:trHeight w:val="342"/>
          <w:jc w:val="center"/>
        </w:trPr>
        <w:tc>
          <w:tcPr>
            <w:tcW w:w="5850" w:type="dxa"/>
            <w:tcBorders>
              <w:left w:val="nil"/>
            </w:tcBorders>
            <w:shd w:val="clear" w:color="auto" w:fill="auto"/>
          </w:tcPr>
          <w:p w14:paraId="5CD1DEDC"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Muslim</w:t>
            </w:r>
          </w:p>
        </w:tc>
        <w:tc>
          <w:tcPr>
            <w:tcW w:w="1310" w:type="dxa"/>
            <w:shd w:val="clear" w:color="auto" w:fill="auto"/>
            <w:noWrap/>
          </w:tcPr>
          <w:p w14:paraId="7A5F7CB4"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20</w:t>
            </w:r>
          </w:p>
        </w:tc>
        <w:tc>
          <w:tcPr>
            <w:tcW w:w="1003" w:type="dxa"/>
            <w:shd w:val="clear" w:color="auto" w:fill="auto"/>
            <w:noWrap/>
          </w:tcPr>
          <w:p w14:paraId="3C3FFCFA"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12.5</w:t>
            </w:r>
          </w:p>
        </w:tc>
      </w:tr>
      <w:tr w:rsidR="009E5283" w:rsidRPr="004E02EB" w14:paraId="64A99F44" w14:textId="77777777">
        <w:trPr>
          <w:trHeight w:val="342"/>
          <w:jc w:val="center"/>
        </w:trPr>
        <w:tc>
          <w:tcPr>
            <w:tcW w:w="5850" w:type="dxa"/>
            <w:tcBorders>
              <w:top w:val="nil"/>
              <w:left w:val="nil"/>
              <w:bottom w:val="single" w:sz="4" w:space="0" w:color="auto"/>
            </w:tcBorders>
            <w:shd w:val="clear" w:color="auto" w:fill="auto"/>
          </w:tcPr>
          <w:p w14:paraId="030097CC"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Christian</w:t>
            </w:r>
          </w:p>
        </w:tc>
        <w:tc>
          <w:tcPr>
            <w:tcW w:w="1310" w:type="dxa"/>
            <w:tcBorders>
              <w:top w:val="nil"/>
              <w:bottom w:val="single" w:sz="4" w:space="0" w:color="auto"/>
            </w:tcBorders>
            <w:shd w:val="clear" w:color="auto" w:fill="auto"/>
            <w:noWrap/>
          </w:tcPr>
          <w:p w14:paraId="48CC1067"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140</w:t>
            </w:r>
          </w:p>
        </w:tc>
        <w:tc>
          <w:tcPr>
            <w:tcW w:w="1003" w:type="dxa"/>
            <w:tcBorders>
              <w:top w:val="nil"/>
              <w:bottom w:val="single" w:sz="4" w:space="0" w:color="auto"/>
            </w:tcBorders>
            <w:shd w:val="clear" w:color="auto" w:fill="auto"/>
            <w:noWrap/>
          </w:tcPr>
          <w:p w14:paraId="579E081A"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87.5</w:t>
            </w:r>
          </w:p>
        </w:tc>
      </w:tr>
      <w:tr w:rsidR="009E5283" w:rsidRPr="004E02EB" w14:paraId="449287E4" w14:textId="77777777">
        <w:trPr>
          <w:trHeight w:val="402"/>
          <w:jc w:val="center"/>
        </w:trPr>
        <w:tc>
          <w:tcPr>
            <w:tcW w:w="8163" w:type="dxa"/>
            <w:gridSpan w:val="3"/>
            <w:tcBorders>
              <w:top w:val="single" w:sz="4" w:space="0" w:color="auto"/>
              <w:left w:val="nil"/>
              <w:right w:val="nil"/>
            </w:tcBorders>
            <w:shd w:val="clear" w:color="auto" w:fill="auto"/>
            <w:vAlign w:val="center"/>
          </w:tcPr>
          <w:p w14:paraId="5A4FDB07" w14:textId="77777777"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Educational level</w:t>
            </w:r>
          </w:p>
        </w:tc>
      </w:tr>
      <w:tr w:rsidR="009E5283" w:rsidRPr="004E02EB" w14:paraId="7B905DD8" w14:textId="77777777">
        <w:trPr>
          <w:trHeight w:val="342"/>
          <w:jc w:val="center"/>
        </w:trPr>
        <w:tc>
          <w:tcPr>
            <w:tcW w:w="5850" w:type="dxa"/>
            <w:tcBorders>
              <w:left w:val="nil"/>
            </w:tcBorders>
            <w:shd w:val="clear" w:color="auto" w:fill="auto"/>
          </w:tcPr>
          <w:p w14:paraId="44740254"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None</w:t>
            </w:r>
          </w:p>
        </w:tc>
        <w:tc>
          <w:tcPr>
            <w:tcW w:w="1310" w:type="dxa"/>
            <w:shd w:val="clear" w:color="auto" w:fill="auto"/>
            <w:noWrap/>
          </w:tcPr>
          <w:p w14:paraId="318A3BD0"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w:t>
            </w:r>
          </w:p>
        </w:tc>
        <w:tc>
          <w:tcPr>
            <w:tcW w:w="1003" w:type="dxa"/>
            <w:shd w:val="clear" w:color="auto" w:fill="auto"/>
            <w:noWrap/>
          </w:tcPr>
          <w:p w14:paraId="1F25789A"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1.9</w:t>
            </w:r>
          </w:p>
        </w:tc>
      </w:tr>
      <w:tr w:rsidR="009E5283" w:rsidRPr="004E02EB" w14:paraId="3E2E48E2" w14:textId="77777777">
        <w:trPr>
          <w:trHeight w:val="342"/>
          <w:jc w:val="center"/>
        </w:trPr>
        <w:tc>
          <w:tcPr>
            <w:tcW w:w="5850" w:type="dxa"/>
            <w:tcBorders>
              <w:top w:val="nil"/>
              <w:left w:val="nil"/>
            </w:tcBorders>
            <w:shd w:val="clear" w:color="auto" w:fill="auto"/>
          </w:tcPr>
          <w:p w14:paraId="6C6D269F"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Primary</w:t>
            </w:r>
          </w:p>
        </w:tc>
        <w:tc>
          <w:tcPr>
            <w:tcW w:w="1310" w:type="dxa"/>
            <w:tcBorders>
              <w:top w:val="nil"/>
            </w:tcBorders>
            <w:shd w:val="clear" w:color="auto" w:fill="auto"/>
            <w:noWrap/>
          </w:tcPr>
          <w:p w14:paraId="326F850B"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9</w:t>
            </w:r>
          </w:p>
        </w:tc>
        <w:tc>
          <w:tcPr>
            <w:tcW w:w="1003" w:type="dxa"/>
            <w:tcBorders>
              <w:top w:val="nil"/>
            </w:tcBorders>
            <w:shd w:val="clear" w:color="auto" w:fill="auto"/>
            <w:noWrap/>
          </w:tcPr>
          <w:p w14:paraId="7B4FC465"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5.6</w:t>
            </w:r>
          </w:p>
        </w:tc>
      </w:tr>
      <w:tr w:rsidR="009E5283" w:rsidRPr="004E02EB" w14:paraId="78C210A6" w14:textId="77777777">
        <w:trPr>
          <w:trHeight w:val="342"/>
          <w:jc w:val="center"/>
        </w:trPr>
        <w:tc>
          <w:tcPr>
            <w:tcW w:w="5850" w:type="dxa"/>
            <w:tcBorders>
              <w:top w:val="nil"/>
              <w:left w:val="nil"/>
            </w:tcBorders>
            <w:shd w:val="clear" w:color="auto" w:fill="auto"/>
          </w:tcPr>
          <w:p w14:paraId="10AED90D"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JHS</w:t>
            </w:r>
          </w:p>
        </w:tc>
        <w:tc>
          <w:tcPr>
            <w:tcW w:w="1310" w:type="dxa"/>
            <w:tcBorders>
              <w:top w:val="nil"/>
            </w:tcBorders>
            <w:shd w:val="clear" w:color="auto" w:fill="auto"/>
            <w:noWrap/>
          </w:tcPr>
          <w:p w14:paraId="1EC97E1F"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49</w:t>
            </w:r>
          </w:p>
        </w:tc>
        <w:tc>
          <w:tcPr>
            <w:tcW w:w="1003" w:type="dxa"/>
            <w:tcBorders>
              <w:top w:val="nil"/>
            </w:tcBorders>
            <w:shd w:val="clear" w:color="auto" w:fill="auto"/>
            <w:noWrap/>
          </w:tcPr>
          <w:p w14:paraId="32F84028"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30.6</w:t>
            </w:r>
          </w:p>
        </w:tc>
      </w:tr>
      <w:tr w:rsidR="009E5283" w:rsidRPr="004E02EB" w14:paraId="35883024" w14:textId="77777777">
        <w:trPr>
          <w:trHeight w:val="342"/>
          <w:jc w:val="center"/>
        </w:trPr>
        <w:tc>
          <w:tcPr>
            <w:tcW w:w="5850" w:type="dxa"/>
            <w:tcBorders>
              <w:top w:val="nil"/>
              <w:left w:val="nil"/>
            </w:tcBorders>
            <w:shd w:val="clear" w:color="auto" w:fill="auto"/>
          </w:tcPr>
          <w:p w14:paraId="4805B381"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SHS</w:t>
            </w:r>
          </w:p>
        </w:tc>
        <w:tc>
          <w:tcPr>
            <w:tcW w:w="1310" w:type="dxa"/>
            <w:tcBorders>
              <w:top w:val="nil"/>
            </w:tcBorders>
            <w:shd w:val="clear" w:color="auto" w:fill="auto"/>
            <w:noWrap/>
          </w:tcPr>
          <w:p w14:paraId="1DC437CD"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53</w:t>
            </w:r>
          </w:p>
        </w:tc>
        <w:tc>
          <w:tcPr>
            <w:tcW w:w="1003" w:type="dxa"/>
            <w:tcBorders>
              <w:top w:val="nil"/>
            </w:tcBorders>
            <w:shd w:val="clear" w:color="auto" w:fill="auto"/>
            <w:noWrap/>
          </w:tcPr>
          <w:p w14:paraId="0B9D8872"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33.1</w:t>
            </w:r>
          </w:p>
        </w:tc>
      </w:tr>
      <w:tr w:rsidR="009E5283" w:rsidRPr="004E02EB" w14:paraId="4C678B26" w14:textId="77777777">
        <w:trPr>
          <w:trHeight w:val="342"/>
          <w:jc w:val="center"/>
        </w:trPr>
        <w:tc>
          <w:tcPr>
            <w:tcW w:w="5850" w:type="dxa"/>
            <w:tcBorders>
              <w:top w:val="nil"/>
              <w:left w:val="nil"/>
              <w:bottom w:val="single" w:sz="4" w:space="0" w:color="auto"/>
            </w:tcBorders>
            <w:shd w:val="clear" w:color="auto" w:fill="auto"/>
          </w:tcPr>
          <w:p w14:paraId="44ABADCB"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Tertiary</w:t>
            </w:r>
          </w:p>
        </w:tc>
        <w:tc>
          <w:tcPr>
            <w:tcW w:w="1310" w:type="dxa"/>
            <w:tcBorders>
              <w:top w:val="nil"/>
              <w:bottom w:val="single" w:sz="4" w:space="0" w:color="auto"/>
            </w:tcBorders>
            <w:shd w:val="clear" w:color="auto" w:fill="auto"/>
            <w:noWrap/>
          </w:tcPr>
          <w:p w14:paraId="093720FD"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46</w:t>
            </w:r>
          </w:p>
        </w:tc>
        <w:tc>
          <w:tcPr>
            <w:tcW w:w="1003" w:type="dxa"/>
            <w:tcBorders>
              <w:top w:val="nil"/>
              <w:bottom w:val="single" w:sz="4" w:space="0" w:color="auto"/>
            </w:tcBorders>
            <w:shd w:val="clear" w:color="auto" w:fill="auto"/>
            <w:noWrap/>
          </w:tcPr>
          <w:p w14:paraId="22F92E07"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28.8</w:t>
            </w:r>
          </w:p>
        </w:tc>
      </w:tr>
      <w:tr w:rsidR="009E5283" w:rsidRPr="004E02EB" w14:paraId="557D8CF7" w14:textId="77777777">
        <w:trPr>
          <w:trHeight w:val="402"/>
          <w:jc w:val="center"/>
        </w:trPr>
        <w:tc>
          <w:tcPr>
            <w:tcW w:w="8163" w:type="dxa"/>
            <w:gridSpan w:val="3"/>
            <w:tcBorders>
              <w:top w:val="single" w:sz="4" w:space="0" w:color="auto"/>
              <w:left w:val="nil"/>
              <w:right w:val="nil"/>
            </w:tcBorders>
            <w:shd w:val="clear" w:color="auto" w:fill="auto"/>
            <w:vAlign w:val="center"/>
          </w:tcPr>
          <w:p w14:paraId="3B520B05" w14:textId="77777777" w:rsidR="009E5283" w:rsidRPr="004E02EB" w:rsidRDefault="00B41328">
            <w:pPr>
              <w:spacing w:after="0" w:line="240" w:lineRule="auto"/>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Marital status</w:t>
            </w:r>
          </w:p>
        </w:tc>
      </w:tr>
      <w:tr w:rsidR="009E5283" w:rsidRPr="004E02EB" w14:paraId="13464A4B" w14:textId="77777777">
        <w:trPr>
          <w:trHeight w:val="342"/>
          <w:jc w:val="center"/>
        </w:trPr>
        <w:tc>
          <w:tcPr>
            <w:tcW w:w="5850" w:type="dxa"/>
            <w:tcBorders>
              <w:left w:val="nil"/>
            </w:tcBorders>
            <w:shd w:val="clear" w:color="auto" w:fill="auto"/>
          </w:tcPr>
          <w:p w14:paraId="4C95CAE1"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Married</w:t>
            </w:r>
          </w:p>
        </w:tc>
        <w:tc>
          <w:tcPr>
            <w:tcW w:w="1310" w:type="dxa"/>
            <w:shd w:val="clear" w:color="auto" w:fill="auto"/>
            <w:noWrap/>
          </w:tcPr>
          <w:p w14:paraId="2994E9D7"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85</w:t>
            </w:r>
          </w:p>
        </w:tc>
        <w:tc>
          <w:tcPr>
            <w:tcW w:w="1003" w:type="dxa"/>
            <w:shd w:val="clear" w:color="auto" w:fill="auto"/>
            <w:noWrap/>
          </w:tcPr>
          <w:p w14:paraId="50DB9740"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53.1</w:t>
            </w:r>
          </w:p>
        </w:tc>
      </w:tr>
      <w:tr w:rsidR="009E5283" w:rsidRPr="004E02EB" w14:paraId="3CA17D9F" w14:textId="77777777">
        <w:trPr>
          <w:trHeight w:val="342"/>
          <w:jc w:val="center"/>
        </w:trPr>
        <w:tc>
          <w:tcPr>
            <w:tcW w:w="5850" w:type="dxa"/>
            <w:tcBorders>
              <w:top w:val="nil"/>
              <w:left w:val="nil"/>
              <w:bottom w:val="single" w:sz="4" w:space="0" w:color="auto"/>
            </w:tcBorders>
            <w:shd w:val="clear" w:color="auto" w:fill="auto"/>
          </w:tcPr>
          <w:p w14:paraId="0A9CE322"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Single</w:t>
            </w:r>
          </w:p>
        </w:tc>
        <w:tc>
          <w:tcPr>
            <w:tcW w:w="1310" w:type="dxa"/>
            <w:tcBorders>
              <w:top w:val="nil"/>
              <w:bottom w:val="single" w:sz="4" w:space="0" w:color="auto"/>
            </w:tcBorders>
            <w:shd w:val="clear" w:color="auto" w:fill="auto"/>
            <w:noWrap/>
          </w:tcPr>
          <w:p w14:paraId="3FC2588F"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75</w:t>
            </w:r>
          </w:p>
        </w:tc>
        <w:tc>
          <w:tcPr>
            <w:tcW w:w="1003" w:type="dxa"/>
            <w:tcBorders>
              <w:top w:val="nil"/>
              <w:bottom w:val="single" w:sz="4" w:space="0" w:color="auto"/>
            </w:tcBorders>
            <w:shd w:val="clear" w:color="auto" w:fill="auto"/>
            <w:noWrap/>
          </w:tcPr>
          <w:p w14:paraId="1DCC2B2F"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46.9</w:t>
            </w:r>
          </w:p>
        </w:tc>
      </w:tr>
      <w:tr w:rsidR="009E5283" w:rsidRPr="004E02EB" w14:paraId="51BD7BBE" w14:textId="77777777">
        <w:trPr>
          <w:trHeight w:val="342"/>
          <w:jc w:val="center"/>
        </w:trPr>
        <w:tc>
          <w:tcPr>
            <w:tcW w:w="5850" w:type="dxa"/>
            <w:tcBorders>
              <w:top w:val="single" w:sz="4" w:space="0" w:color="auto"/>
              <w:left w:val="nil"/>
            </w:tcBorders>
            <w:shd w:val="clear" w:color="auto" w:fill="auto"/>
          </w:tcPr>
          <w:p w14:paraId="1A5D048C" w14:textId="77777777" w:rsidR="009E5283" w:rsidRPr="004E02EB" w:rsidRDefault="00B41328">
            <w:pPr>
              <w:spacing w:after="0" w:line="240" w:lineRule="auto"/>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 xml:space="preserve">Trimester </w:t>
            </w:r>
          </w:p>
        </w:tc>
        <w:tc>
          <w:tcPr>
            <w:tcW w:w="1310" w:type="dxa"/>
            <w:tcBorders>
              <w:top w:val="single" w:sz="4" w:space="0" w:color="auto"/>
            </w:tcBorders>
            <w:shd w:val="clear" w:color="auto" w:fill="auto"/>
            <w:noWrap/>
          </w:tcPr>
          <w:p w14:paraId="7D8422C8" w14:textId="77777777" w:rsidR="009E5283" w:rsidRPr="004E02EB" w:rsidRDefault="009E5283">
            <w:pPr>
              <w:spacing w:after="0" w:line="240" w:lineRule="auto"/>
              <w:rPr>
                <w:rFonts w:ascii="Times New Roman" w:eastAsia="Times New Roman" w:hAnsi="Times New Roman" w:cs="Times New Roman"/>
                <w:b/>
                <w:sz w:val="24"/>
                <w:szCs w:val="24"/>
              </w:rPr>
            </w:pPr>
          </w:p>
        </w:tc>
        <w:tc>
          <w:tcPr>
            <w:tcW w:w="1003" w:type="dxa"/>
            <w:tcBorders>
              <w:top w:val="single" w:sz="4" w:space="0" w:color="auto"/>
            </w:tcBorders>
            <w:shd w:val="clear" w:color="auto" w:fill="auto"/>
            <w:noWrap/>
          </w:tcPr>
          <w:p w14:paraId="51374E23" w14:textId="77777777" w:rsidR="009E5283" w:rsidRPr="004E02EB" w:rsidRDefault="009E5283">
            <w:pPr>
              <w:spacing w:after="0" w:line="240" w:lineRule="auto"/>
              <w:rPr>
                <w:rFonts w:ascii="Times New Roman" w:eastAsia="Times New Roman" w:hAnsi="Times New Roman" w:cs="Times New Roman"/>
                <w:b/>
                <w:sz w:val="24"/>
                <w:szCs w:val="24"/>
              </w:rPr>
            </w:pPr>
          </w:p>
        </w:tc>
      </w:tr>
      <w:tr w:rsidR="009E5283" w:rsidRPr="004E02EB" w14:paraId="0ACDA385" w14:textId="77777777">
        <w:trPr>
          <w:trHeight w:val="342"/>
          <w:jc w:val="center"/>
        </w:trPr>
        <w:tc>
          <w:tcPr>
            <w:tcW w:w="5850" w:type="dxa"/>
            <w:tcBorders>
              <w:left w:val="nil"/>
            </w:tcBorders>
            <w:shd w:val="clear" w:color="auto" w:fill="auto"/>
          </w:tcPr>
          <w:p w14:paraId="6D40F87E"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w:t>
            </w:r>
            <w:r w:rsidRPr="004E02EB">
              <w:rPr>
                <w:rFonts w:ascii="Times New Roman" w:eastAsia="Times New Roman" w:hAnsi="Times New Roman" w:cs="Times New Roman"/>
                <w:sz w:val="24"/>
                <w:szCs w:val="24"/>
                <w:vertAlign w:val="superscript"/>
              </w:rPr>
              <w:t>st</w:t>
            </w:r>
            <w:r w:rsidRPr="004E02EB">
              <w:rPr>
                <w:rFonts w:ascii="Times New Roman" w:eastAsia="Times New Roman" w:hAnsi="Times New Roman" w:cs="Times New Roman"/>
                <w:sz w:val="24"/>
                <w:szCs w:val="24"/>
              </w:rPr>
              <w:t xml:space="preserve"> </w:t>
            </w:r>
          </w:p>
        </w:tc>
        <w:tc>
          <w:tcPr>
            <w:tcW w:w="1310" w:type="dxa"/>
            <w:shd w:val="clear" w:color="auto" w:fill="auto"/>
            <w:noWrap/>
          </w:tcPr>
          <w:p w14:paraId="7089FD1F"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21</w:t>
            </w:r>
          </w:p>
        </w:tc>
        <w:tc>
          <w:tcPr>
            <w:tcW w:w="1003" w:type="dxa"/>
            <w:shd w:val="clear" w:color="auto" w:fill="auto"/>
            <w:noWrap/>
          </w:tcPr>
          <w:p w14:paraId="78C07822"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13.1</w:t>
            </w:r>
          </w:p>
        </w:tc>
      </w:tr>
      <w:tr w:rsidR="009E5283" w:rsidRPr="004E02EB" w14:paraId="5F0482A0" w14:textId="77777777">
        <w:trPr>
          <w:trHeight w:val="342"/>
          <w:jc w:val="center"/>
        </w:trPr>
        <w:tc>
          <w:tcPr>
            <w:tcW w:w="5850" w:type="dxa"/>
            <w:tcBorders>
              <w:left w:val="nil"/>
            </w:tcBorders>
            <w:shd w:val="clear" w:color="auto" w:fill="auto"/>
          </w:tcPr>
          <w:p w14:paraId="0E06DFD7"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w:t>
            </w:r>
            <w:r w:rsidRPr="004E02EB">
              <w:rPr>
                <w:rFonts w:ascii="Times New Roman" w:eastAsia="Times New Roman" w:hAnsi="Times New Roman" w:cs="Times New Roman"/>
                <w:sz w:val="24"/>
                <w:szCs w:val="24"/>
                <w:vertAlign w:val="superscript"/>
              </w:rPr>
              <w:t>nd</w:t>
            </w:r>
            <w:r w:rsidRPr="004E02EB">
              <w:rPr>
                <w:rFonts w:ascii="Times New Roman" w:eastAsia="Times New Roman" w:hAnsi="Times New Roman" w:cs="Times New Roman"/>
                <w:sz w:val="24"/>
                <w:szCs w:val="24"/>
              </w:rPr>
              <w:t xml:space="preserve"> </w:t>
            </w:r>
          </w:p>
        </w:tc>
        <w:tc>
          <w:tcPr>
            <w:tcW w:w="1310" w:type="dxa"/>
            <w:shd w:val="clear" w:color="auto" w:fill="auto"/>
            <w:noWrap/>
          </w:tcPr>
          <w:p w14:paraId="38C5E943"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74</w:t>
            </w:r>
          </w:p>
        </w:tc>
        <w:tc>
          <w:tcPr>
            <w:tcW w:w="1003" w:type="dxa"/>
            <w:shd w:val="clear" w:color="auto" w:fill="auto"/>
            <w:noWrap/>
          </w:tcPr>
          <w:p w14:paraId="1B9284FC"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46.3</w:t>
            </w:r>
          </w:p>
        </w:tc>
      </w:tr>
      <w:tr w:rsidR="009E5283" w:rsidRPr="004E02EB" w14:paraId="15A819D5" w14:textId="77777777">
        <w:trPr>
          <w:trHeight w:val="342"/>
          <w:jc w:val="center"/>
        </w:trPr>
        <w:tc>
          <w:tcPr>
            <w:tcW w:w="5850" w:type="dxa"/>
            <w:tcBorders>
              <w:left w:val="nil"/>
              <w:bottom w:val="single" w:sz="4" w:space="0" w:color="auto"/>
            </w:tcBorders>
            <w:shd w:val="clear" w:color="auto" w:fill="auto"/>
          </w:tcPr>
          <w:p w14:paraId="4B140E1D"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w:t>
            </w:r>
            <w:r w:rsidRPr="004E02EB">
              <w:rPr>
                <w:rFonts w:ascii="Times New Roman" w:eastAsia="Times New Roman" w:hAnsi="Times New Roman" w:cs="Times New Roman"/>
                <w:sz w:val="24"/>
                <w:szCs w:val="24"/>
                <w:vertAlign w:val="superscript"/>
              </w:rPr>
              <w:t>rd</w:t>
            </w:r>
            <w:r w:rsidRPr="004E02EB">
              <w:rPr>
                <w:rFonts w:ascii="Times New Roman" w:eastAsia="Times New Roman" w:hAnsi="Times New Roman" w:cs="Times New Roman"/>
                <w:sz w:val="24"/>
                <w:szCs w:val="24"/>
              </w:rPr>
              <w:t xml:space="preserve"> </w:t>
            </w:r>
          </w:p>
        </w:tc>
        <w:tc>
          <w:tcPr>
            <w:tcW w:w="1310" w:type="dxa"/>
            <w:tcBorders>
              <w:bottom w:val="single" w:sz="4" w:space="0" w:color="auto"/>
            </w:tcBorders>
            <w:shd w:val="clear" w:color="auto" w:fill="auto"/>
            <w:noWrap/>
          </w:tcPr>
          <w:p w14:paraId="5B6E4E24"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65</w:t>
            </w:r>
          </w:p>
        </w:tc>
        <w:tc>
          <w:tcPr>
            <w:tcW w:w="1003" w:type="dxa"/>
            <w:tcBorders>
              <w:bottom w:val="single" w:sz="4" w:space="0" w:color="auto"/>
            </w:tcBorders>
            <w:shd w:val="clear" w:color="auto" w:fill="auto"/>
            <w:noWrap/>
          </w:tcPr>
          <w:p w14:paraId="31B8B297"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40.6</w:t>
            </w:r>
          </w:p>
        </w:tc>
      </w:tr>
      <w:tr w:rsidR="009E5283" w:rsidRPr="004E02EB" w14:paraId="5383E583" w14:textId="77777777">
        <w:trPr>
          <w:trHeight w:val="342"/>
          <w:jc w:val="center"/>
        </w:trPr>
        <w:tc>
          <w:tcPr>
            <w:tcW w:w="5850" w:type="dxa"/>
            <w:tcBorders>
              <w:top w:val="single" w:sz="4" w:space="0" w:color="auto"/>
              <w:left w:val="nil"/>
            </w:tcBorders>
            <w:shd w:val="clear" w:color="auto" w:fill="auto"/>
          </w:tcPr>
          <w:p w14:paraId="6CF3C516"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b/>
                <w:bCs/>
                <w:sz w:val="24"/>
                <w:szCs w:val="24"/>
              </w:rPr>
              <w:t>Socioeconomic status</w:t>
            </w:r>
          </w:p>
        </w:tc>
        <w:tc>
          <w:tcPr>
            <w:tcW w:w="1310" w:type="dxa"/>
            <w:tcBorders>
              <w:top w:val="single" w:sz="4" w:space="0" w:color="auto"/>
            </w:tcBorders>
            <w:shd w:val="clear" w:color="auto" w:fill="auto"/>
            <w:noWrap/>
          </w:tcPr>
          <w:p w14:paraId="5EDCCC7C" w14:textId="77777777" w:rsidR="009E5283" w:rsidRPr="004E02EB" w:rsidRDefault="009E5283">
            <w:pPr>
              <w:spacing w:after="0" w:line="240" w:lineRule="auto"/>
              <w:rPr>
                <w:rFonts w:ascii="Times New Roman" w:eastAsia="Times New Roman" w:hAnsi="Times New Roman" w:cs="Times New Roman"/>
                <w:sz w:val="24"/>
                <w:szCs w:val="24"/>
              </w:rPr>
            </w:pPr>
          </w:p>
        </w:tc>
        <w:tc>
          <w:tcPr>
            <w:tcW w:w="1003" w:type="dxa"/>
            <w:tcBorders>
              <w:top w:val="single" w:sz="4" w:space="0" w:color="auto"/>
            </w:tcBorders>
            <w:shd w:val="clear" w:color="auto" w:fill="auto"/>
            <w:noWrap/>
          </w:tcPr>
          <w:p w14:paraId="579D95AD" w14:textId="77777777" w:rsidR="009E5283" w:rsidRPr="004E02EB" w:rsidRDefault="009E5283">
            <w:pPr>
              <w:spacing w:after="0" w:line="240" w:lineRule="auto"/>
              <w:rPr>
                <w:rFonts w:ascii="Times New Roman" w:eastAsia="Times New Roman" w:hAnsi="Times New Roman" w:cs="Times New Roman"/>
                <w:sz w:val="24"/>
                <w:szCs w:val="24"/>
              </w:rPr>
            </w:pPr>
          </w:p>
        </w:tc>
      </w:tr>
      <w:tr w:rsidR="009E5283" w:rsidRPr="004E02EB" w14:paraId="6F03DFAF" w14:textId="77777777">
        <w:trPr>
          <w:trHeight w:val="342"/>
          <w:jc w:val="center"/>
        </w:trPr>
        <w:tc>
          <w:tcPr>
            <w:tcW w:w="5850" w:type="dxa"/>
            <w:tcBorders>
              <w:left w:val="nil"/>
            </w:tcBorders>
            <w:shd w:val="clear" w:color="auto" w:fill="auto"/>
          </w:tcPr>
          <w:p w14:paraId="0608C05D"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Lower </w:t>
            </w:r>
          </w:p>
        </w:tc>
        <w:tc>
          <w:tcPr>
            <w:tcW w:w="1310" w:type="dxa"/>
            <w:shd w:val="clear" w:color="auto" w:fill="auto"/>
            <w:noWrap/>
          </w:tcPr>
          <w:p w14:paraId="18C8673C"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0</w:t>
            </w:r>
          </w:p>
        </w:tc>
        <w:tc>
          <w:tcPr>
            <w:tcW w:w="1003" w:type="dxa"/>
            <w:shd w:val="clear" w:color="auto" w:fill="auto"/>
            <w:noWrap/>
          </w:tcPr>
          <w:p w14:paraId="5B2D2C28"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0</w:t>
            </w:r>
          </w:p>
        </w:tc>
      </w:tr>
      <w:tr w:rsidR="009E5283" w:rsidRPr="004E02EB" w14:paraId="476C72DE" w14:textId="77777777">
        <w:trPr>
          <w:trHeight w:val="342"/>
          <w:jc w:val="center"/>
        </w:trPr>
        <w:tc>
          <w:tcPr>
            <w:tcW w:w="5850" w:type="dxa"/>
            <w:tcBorders>
              <w:left w:val="nil"/>
            </w:tcBorders>
            <w:shd w:val="clear" w:color="auto" w:fill="auto"/>
          </w:tcPr>
          <w:p w14:paraId="02A91EA9"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lastRenderedPageBreak/>
              <w:t xml:space="preserve">Lower middle </w:t>
            </w:r>
          </w:p>
        </w:tc>
        <w:tc>
          <w:tcPr>
            <w:tcW w:w="1310" w:type="dxa"/>
            <w:shd w:val="clear" w:color="auto" w:fill="auto"/>
            <w:noWrap/>
          </w:tcPr>
          <w:p w14:paraId="2D09E408"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18</w:t>
            </w:r>
          </w:p>
        </w:tc>
        <w:tc>
          <w:tcPr>
            <w:tcW w:w="1003" w:type="dxa"/>
            <w:shd w:val="clear" w:color="auto" w:fill="auto"/>
            <w:noWrap/>
          </w:tcPr>
          <w:p w14:paraId="6F7DC7F2"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11.3</w:t>
            </w:r>
          </w:p>
        </w:tc>
      </w:tr>
      <w:tr w:rsidR="009E5283" w:rsidRPr="004E02EB" w14:paraId="2405AE7C" w14:textId="77777777">
        <w:trPr>
          <w:trHeight w:val="342"/>
          <w:jc w:val="center"/>
        </w:trPr>
        <w:tc>
          <w:tcPr>
            <w:tcW w:w="5850" w:type="dxa"/>
            <w:tcBorders>
              <w:left w:val="nil"/>
            </w:tcBorders>
            <w:shd w:val="clear" w:color="auto" w:fill="auto"/>
          </w:tcPr>
          <w:p w14:paraId="267F947A"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Upper middle </w:t>
            </w:r>
          </w:p>
        </w:tc>
        <w:tc>
          <w:tcPr>
            <w:tcW w:w="1310" w:type="dxa"/>
            <w:shd w:val="clear" w:color="auto" w:fill="auto"/>
            <w:noWrap/>
          </w:tcPr>
          <w:p w14:paraId="076FE065"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70</w:t>
            </w:r>
          </w:p>
        </w:tc>
        <w:tc>
          <w:tcPr>
            <w:tcW w:w="1003" w:type="dxa"/>
            <w:shd w:val="clear" w:color="auto" w:fill="auto"/>
            <w:noWrap/>
          </w:tcPr>
          <w:p w14:paraId="6A002E86"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43.8</w:t>
            </w:r>
          </w:p>
        </w:tc>
      </w:tr>
      <w:tr w:rsidR="009E5283" w:rsidRPr="004E02EB" w14:paraId="0AD1066F" w14:textId="77777777">
        <w:trPr>
          <w:trHeight w:val="342"/>
          <w:jc w:val="center"/>
        </w:trPr>
        <w:tc>
          <w:tcPr>
            <w:tcW w:w="5850" w:type="dxa"/>
            <w:tcBorders>
              <w:left w:val="nil"/>
              <w:bottom w:val="single" w:sz="4" w:space="0" w:color="auto"/>
            </w:tcBorders>
            <w:shd w:val="clear" w:color="auto" w:fill="auto"/>
          </w:tcPr>
          <w:p w14:paraId="0903A2CB"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High</w:t>
            </w:r>
          </w:p>
        </w:tc>
        <w:tc>
          <w:tcPr>
            <w:tcW w:w="1310" w:type="dxa"/>
            <w:tcBorders>
              <w:bottom w:val="single" w:sz="4" w:space="0" w:color="auto"/>
            </w:tcBorders>
            <w:shd w:val="clear" w:color="auto" w:fill="auto"/>
            <w:noWrap/>
          </w:tcPr>
          <w:p w14:paraId="6B88EDC1"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72</w:t>
            </w:r>
          </w:p>
        </w:tc>
        <w:tc>
          <w:tcPr>
            <w:tcW w:w="1003" w:type="dxa"/>
            <w:tcBorders>
              <w:bottom w:val="single" w:sz="4" w:space="0" w:color="auto"/>
            </w:tcBorders>
            <w:shd w:val="clear" w:color="auto" w:fill="auto"/>
            <w:noWrap/>
          </w:tcPr>
          <w:p w14:paraId="7F16052A" w14:textId="77777777" w:rsidR="009E5283" w:rsidRPr="004E02EB" w:rsidRDefault="00B41328">
            <w:pPr>
              <w:spacing w:after="0" w:line="240" w:lineRule="auto"/>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45.0</w:t>
            </w:r>
          </w:p>
        </w:tc>
      </w:tr>
    </w:tbl>
    <w:p w14:paraId="0FF092A4" w14:textId="77777777" w:rsidR="009E5283" w:rsidRPr="004E02EB" w:rsidRDefault="009E5283">
      <w:pPr>
        <w:pStyle w:val="Caption"/>
        <w:rPr>
          <w:rFonts w:ascii="Times New Roman" w:hAnsi="Times New Roman" w:cs="Times New Roman"/>
          <w:i w:val="0"/>
          <w:sz w:val="24"/>
          <w:szCs w:val="24"/>
        </w:rPr>
      </w:pPr>
    </w:p>
    <w:p w14:paraId="1B36478A" w14:textId="77777777" w:rsidR="009E5283" w:rsidRPr="004E02EB" w:rsidRDefault="00B41328">
      <w:pPr>
        <w:pStyle w:val="Caption"/>
        <w:rPr>
          <w:rFonts w:ascii="Times New Roman" w:hAnsi="Times New Roman" w:cs="Times New Roman"/>
          <w:b/>
          <w:color w:val="auto"/>
          <w:sz w:val="24"/>
          <w:szCs w:val="24"/>
        </w:rPr>
      </w:pPr>
      <w:bookmarkStart w:id="26" w:name="_Toc182170755"/>
      <w:bookmarkStart w:id="27" w:name="_Toc194741099"/>
      <w:r w:rsidRPr="004E02EB">
        <w:rPr>
          <w:rFonts w:ascii="Times New Roman" w:hAnsi="Times New Roman" w:cs="Times New Roman"/>
          <w:b/>
          <w:color w:val="auto"/>
          <w:sz w:val="24"/>
          <w:szCs w:val="24"/>
        </w:rPr>
        <w:t xml:space="preserve">Table </w:t>
      </w:r>
      <w:r w:rsidRPr="004E02EB">
        <w:rPr>
          <w:rFonts w:ascii="Times New Roman" w:hAnsi="Times New Roman" w:cs="Times New Roman"/>
          <w:b/>
          <w:color w:val="auto"/>
          <w:sz w:val="24"/>
          <w:szCs w:val="24"/>
        </w:rPr>
        <w:fldChar w:fldCharType="begin"/>
      </w:r>
      <w:r w:rsidRPr="004E02EB">
        <w:rPr>
          <w:rFonts w:ascii="Times New Roman" w:hAnsi="Times New Roman" w:cs="Times New Roman"/>
          <w:b/>
          <w:color w:val="auto"/>
          <w:sz w:val="24"/>
          <w:szCs w:val="24"/>
        </w:rPr>
        <w:instrText xml:space="preserve"> SEQ Table \* ARABIC </w:instrText>
      </w:r>
      <w:r w:rsidRPr="004E02EB">
        <w:rPr>
          <w:rFonts w:ascii="Times New Roman" w:hAnsi="Times New Roman" w:cs="Times New Roman"/>
          <w:b/>
          <w:color w:val="auto"/>
          <w:sz w:val="24"/>
          <w:szCs w:val="24"/>
        </w:rPr>
        <w:fldChar w:fldCharType="separate"/>
      </w:r>
      <w:r w:rsidRPr="004E02EB">
        <w:rPr>
          <w:rFonts w:ascii="Times New Roman" w:hAnsi="Times New Roman" w:cs="Times New Roman"/>
          <w:b/>
          <w:color w:val="auto"/>
          <w:sz w:val="24"/>
          <w:szCs w:val="24"/>
        </w:rPr>
        <w:t>2</w:t>
      </w:r>
      <w:r w:rsidRPr="004E02EB">
        <w:rPr>
          <w:rFonts w:ascii="Times New Roman" w:hAnsi="Times New Roman" w:cs="Times New Roman"/>
          <w:b/>
          <w:color w:val="auto"/>
          <w:sz w:val="24"/>
          <w:szCs w:val="24"/>
        </w:rPr>
        <w:fldChar w:fldCharType="end"/>
      </w:r>
      <w:r w:rsidRPr="004E02EB">
        <w:rPr>
          <w:rFonts w:ascii="Times New Roman" w:hAnsi="Times New Roman" w:cs="Times New Roman"/>
          <w:b/>
          <w:color w:val="auto"/>
          <w:sz w:val="24"/>
          <w:szCs w:val="24"/>
        </w:rPr>
        <w:t>: Age, parity and menarche</w:t>
      </w:r>
      <w:bookmarkEnd w:id="26"/>
      <w:r w:rsidRPr="004E02EB">
        <w:rPr>
          <w:rFonts w:ascii="Times New Roman" w:hAnsi="Times New Roman" w:cs="Times New Roman"/>
          <w:b/>
          <w:color w:val="auto"/>
          <w:sz w:val="24"/>
          <w:szCs w:val="24"/>
        </w:rPr>
        <w:t xml:space="preserve"> of participants</w:t>
      </w:r>
      <w:bookmarkEnd w:id="27"/>
      <w:r w:rsidRPr="004E02EB">
        <w:rPr>
          <w:rFonts w:ascii="Times New Roman" w:hAnsi="Times New Roman" w:cs="Times New Roman"/>
          <w:b/>
          <w:color w:val="auto"/>
          <w:sz w:val="24"/>
          <w:szCs w:val="24"/>
        </w:rPr>
        <w:t xml:space="preserve"> </w:t>
      </w:r>
    </w:p>
    <w:tbl>
      <w:tblPr>
        <w:tblW w:w="8275" w:type="dxa"/>
        <w:jc w:val="center"/>
        <w:tblLook w:val="04A0" w:firstRow="1" w:lastRow="0" w:firstColumn="1" w:lastColumn="0" w:noHBand="0" w:noVBand="1"/>
      </w:tblPr>
      <w:tblGrid>
        <w:gridCol w:w="2430"/>
        <w:gridCol w:w="1120"/>
        <w:gridCol w:w="1243"/>
        <w:gridCol w:w="1283"/>
        <w:gridCol w:w="996"/>
        <w:gridCol w:w="1203"/>
      </w:tblGrid>
      <w:tr w:rsidR="009E5283" w:rsidRPr="004E02EB" w14:paraId="60A15C52" w14:textId="77777777">
        <w:trPr>
          <w:trHeight w:val="495"/>
          <w:jc w:val="center"/>
        </w:trPr>
        <w:tc>
          <w:tcPr>
            <w:tcW w:w="2430" w:type="dxa"/>
            <w:tcBorders>
              <w:top w:val="single" w:sz="4" w:space="0" w:color="auto"/>
              <w:left w:val="nil"/>
              <w:bottom w:val="single" w:sz="4" w:space="0" w:color="auto"/>
              <w:right w:val="nil"/>
            </w:tcBorders>
            <w:shd w:val="clear" w:color="auto" w:fill="auto"/>
            <w:vAlign w:val="bottom"/>
          </w:tcPr>
          <w:p w14:paraId="0C634830" w14:textId="77777777"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 xml:space="preserve">Variable </w:t>
            </w:r>
          </w:p>
        </w:tc>
        <w:tc>
          <w:tcPr>
            <w:tcW w:w="1120" w:type="dxa"/>
            <w:tcBorders>
              <w:top w:val="single" w:sz="4" w:space="0" w:color="auto"/>
              <w:left w:val="nil"/>
              <w:bottom w:val="single" w:sz="4" w:space="0" w:color="auto"/>
              <w:right w:val="nil"/>
            </w:tcBorders>
            <w:shd w:val="clear" w:color="auto" w:fill="auto"/>
            <w:vAlign w:val="bottom"/>
          </w:tcPr>
          <w:p w14:paraId="57D4FEC0" w14:textId="77777777"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N</w:t>
            </w:r>
          </w:p>
        </w:tc>
        <w:tc>
          <w:tcPr>
            <w:tcW w:w="1243" w:type="dxa"/>
            <w:tcBorders>
              <w:top w:val="single" w:sz="4" w:space="0" w:color="auto"/>
              <w:left w:val="nil"/>
              <w:bottom w:val="single" w:sz="4" w:space="0" w:color="auto"/>
              <w:right w:val="nil"/>
            </w:tcBorders>
            <w:shd w:val="clear" w:color="auto" w:fill="auto"/>
            <w:vAlign w:val="bottom"/>
          </w:tcPr>
          <w:p w14:paraId="213DF720" w14:textId="77777777"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Minimum</w:t>
            </w:r>
          </w:p>
        </w:tc>
        <w:tc>
          <w:tcPr>
            <w:tcW w:w="1283" w:type="dxa"/>
            <w:tcBorders>
              <w:top w:val="single" w:sz="4" w:space="0" w:color="auto"/>
              <w:left w:val="nil"/>
              <w:bottom w:val="single" w:sz="4" w:space="0" w:color="auto"/>
              <w:right w:val="nil"/>
            </w:tcBorders>
            <w:shd w:val="clear" w:color="auto" w:fill="auto"/>
            <w:vAlign w:val="bottom"/>
          </w:tcPr>
          <w:p w14:paraId="613E4543" w14:textId="77777777"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Maximum</w:t>
            </w:r>
          </w:p>
        </w:tc>
        <w:tc>
          <w:tcPr>
            <w:tcW w:w="996" w:type="dxa"/>
            <w:tcBorders>
              <w:top w:val="single" w:sz="4" w:space="0" w:color="auto"/>
              <w:left w:val="nil"/>
              <w:bottom w:val="single" w:sz="4" w:space="0" w:color="auto"/>
              <w:right w:val="nil"/>
            </w:tcBorders>
            <w:shd w:val="clear" w:color="auto" w:fill="auto"/>
            <w:vAlign w:val="bottom"/>
          </w:tcPr>
          <w:p w14:paraId="2CF415D9" w14:textId="77777777"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Mean</w:t>
            </w:r>
          </w:p>
        </w:tc>
        <w:tc>
          <w:tcPr>
            <w:tcW w:w="1203" w:type="dxa"/>
            <w:tcBorders>
              <w:top w:val="single" w:sz="4" w:space="0" w:color="auto"/>
              <w:left w:val="nil"/>
              <w:bottom w:val="single" w:sz="4" w:space="0" w:color="auto"/>
              <w:right w:val="nil"/>
            </w:tcBorders>
            <w:shd w:val="clear" w:color="auto" w:fill="auto"/>
            <w:vAlign w:val="bottom"/>
          </w:tcPr>
          <w:p w14:paraId="2AF6FF00" w14:textId="77777777"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Std. Deviation</w:t>
            </w:r>
          </w:p>
        </w:tc>
      </w:tr>
      <w:tr w:rsidR="009E5283" w:rsidRPr="004E02EB" w14:paraId="36A29B6B" w14:textId="77777777">
        <w:trPr>
          <w:trHeight w:val="350"/>
          <w:jc w:val="center"/>
        </w:trPr>
        <w:tc>
          <w:tcPr>
            <w:tcW w:w="2430" w:type="dxa"/>
            <w:tcBorders>
              <w:top w:val="single" w:sz="4" w:space="0" w:color="auto"/>
              <w:left w:val="nil"/>
              <w:bottom w:val="nil"/>
              <w:right w:val="nil"/>
            </w:tcBorders>
            <w:shd w:val="clear" w:color="auto" w:fill="auto"/>
          </w:tcPr>
          <w:p w14:paraId="295F8DE8"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Deliveries (parity)</w:t>
            </w:r>
          </w:p>
        </w:tc>
        <w:tc>
          <w:tcPr>
            <w:tcW w:w="1120" w:type="dxa"/>
            <w:tcBorders>
              <w:top w:val="single" w:sz="4" w:space="0" w:color="auto"/>
              <w:left w:val="nil"/>
              <w:bottom w:val="nil"/>
              <w:right w:val="nil"/>
            </w:tcBorders>
            <w:shd w:val="clear" w:color="auto" w:fill="auto"/>
            <w:noWrap/>
          </w:tcPr>
          <w:p w14:paraId="51D3C822"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160</w:t>
            </w:r>
          </w:p>
        </w:tc>
        <w:tc>
          <w:tcPr>
            <w:tcW w:w="1243" w:type="dxa"/>
            <w:tcBorders>
              <w:top w:val="single" w:sz="4" w:space="0" w:color="auto"/>
              <w:left w:val="nil"/>
              <w:bottom w:val="nil"/>
              <w:right w:val="nil"/>
            </w:tcBorders>
            <w:shd w:val="clear" w:color="auto" w:fill="auto"/>
            <w:noWrap/>
          </w:tcPr>
          <w:p w14:paraId="44B1ABCC"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0.00</w:t>
            </w:r>
          </w:p>
        </w:tc>
        <w:tc>
          <w:tcPr>
            <w:tcW w:w="1283" w:type="dxa"/>
            <w:tcBorders>
              <w:top w:val="single" w:sz="4" w:space="0" w:color="auto"/>
              <w:left w:val="nil"/>
              <w:bottom w:val="nil"/>
              <w:right w:val="nil"/>
            </w:tcBorders>
            <w:shd w:val="clear" w:color="auto" w:fill="auto"/>
            <w:noWrap/>
          </w:tcPr>
          <w:p w14:paraId="6F189D14"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6.00</w:t>
            </w:r>
          </w:p>
        </w:tc>
        <w:tc>
          <w:tcPr>
            <w:tcW w:w="996" w:type="dxa"/>
            <w:tcBorders>
              <w:top w:val="single" w:sz="4" w:space="0" w:color="auto"/>
              <w:left w:val="nil"/>
              <w:bottom w:val="nil"/>
              <w:right w:val="nil"/>
            </w:tcBorders>
            <w:shd w:val="clear" w:color="auto" w:fill="auto"/>
            <w:noWrap/>
          </w:tcPr>
          <w:p w14:paraId="1E4EFEA8"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1.4063</w:t>
            </w:r>
          </w:p>
        </w:tc>
        <w:tc>
          <w:tcPr>
            <w:tcW w:w="1203" w:type="dxa"/>
            <w:tcBorders>
              <w:top w:val="single" w:sz="4" w:space="0" w:color="auto"/>
              <w:left w:val="nil"/>
              <w:bottom w:val="nil"/>
              <w:right w:val="nil"/>
            </w:tcBorders>
            <w:shd w:val="clear" w:color="auto" w:fill="auto"/>
            <w:noWrap/>
          </w:tcPr>
          <w:p w14:paraId="578C2635"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1.51012</w:t>
            </w:r>
          </w:p>
        </w:tc>
      </w:tr>
      <w:tr w:rsidR="009E5283" w:rsidRPr="004E02EB" w14:paraId="7D6B14FD" w14:textId="77777777">
        <w:trPr>
          <w:trHeight w:val="300"/>
          <w:jc w:val="center"/>
        </w:trPr>
        <w:tc>
          <w:tcPr>
            <w:tcW w:w="2430" w:type="dxa"/>
            <w:tcBorders>
              <w:top w:val="nil"/>
              <w:left w:val="nil"/>
              <w:right w:val="nil"/>
            </w:tcBorders>
            <w:shd w:val="clear" w:color="auto" w:fill="auto"/>
          </w:tcPr>
          <w:p w14:paraId="17311B62"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Age of menarche</w:t>
            </w:r>
          </w:p>
        </w:tc>
        <w:tc>
          <w:tcPr>
            <w:tcW w:w="1120" w:type="dxa"/>
            <w:tcBorders>
              <w:top w:val="nil"/>
              <w:left w:val="nil"/>
              <w:right w:val="nil"/>
            </w:tcBorders>
            <w:shd w:val="clear" w:color="auto" w:fill="auto"/>
            <w:noWrap/>
          </w:tcPr>
          <w:p w14:paraId="51F44B54"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160</w:t>
            </w:r>
          </w:p>
        </w:tc>
        <w:tc>
          <w:tcPr>
            <w:tcW w:w="1243" w:type="dxa"/>
            <w:tcBorders>
              <w:top w:val="nil"/>
              <w:left w:val="nil"/>
              <w:right w:val="nil"/>
            </w:tcBorders>
            <w:shd w:val="clear" w:color="auto" w:fill="auto"/>
            <w:noWrap/>
          </w:tcPr>
          <w:p w14:paraId="23FAAF5B"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6.00</w:t>
            </w:r>
          </w:p>
        </w:tc>
        <w:tc>
          <w:tcPr>
            <w:tcW w:w="1283" w:type="dxa"/>
            <w:tcBorders>
              <w:top w:val="nil"/>
              <w:left w:val="nil"/>
              <w:right w:val="nil"/>
            </w:tcBorders>
            <w:shd w:val="clear" w:color="auto" w:fill="auto"/>
            <w:noWrap/>
          </w:tcPr>
          <w:p w14:paraId="632607BB"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20.00</w:t>
            </w:r>
          </w:p>
        </w:tc>
        <w:tc>
          <w:tcPr>
            <w:tcW w:w="996" w:type="dxa"/>
            <w:tcBorders>
              <w:top w:val="nil"/>
              <w:left w:val="nil"/>
              <w:right w:val="nil"/>
            </w:tcBorders>
            <w:shd w:val="clear" w:color="auto" w:fill="auto"/>
            <w:noWrap/>
          </w:tcPr>
          <w:p w14:paraId="45036A53"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13.8625</w:t>
            </w:r>
          </w:p>
        </w:tc>
        <w:tc>
          <w:tcPr>
            <w:tcW w:w="1203" w:type="dxa"/>
            <w:tcBorders>
              <w:top w:val="nil"/>
              <w:left w:val="nil"/>
              <w:right w:val="nil"/>
            </w:tcBorders>
            <w:shd w:val="clear" w:color="auto" w:fill="auto"/>
            <w:noWrap/>
          </w:tcPr>
          <w:p w14:paraId="2F12C061"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1.89832</w:t>
            </w:r>
          </w:p>
        </w:tc>
      </w:tr>
      <w:tr w:rsidR="009E5283" w:rsidRPr="004E02EB" w14:paraId="69752289" w14:textId="77777777">
        <w:trPr>
          <w:trHeight w:val="300"/>
          <w:jc w:val="center"/>
        </w:trPr>
        <w:tc>
          <w:tcPr>
            <w:tcW w:w="2430" w:type="dxa"/>
            <w:tcBorders>
              <w:top w:val="nil"/>
              <w:left w:val="nil"/>
              <w:bottom w:val="single" w:sz="4" w:space="0" w:color="auto"/>
              <w:right w:val="nil"/>
            </w:tcBorders>
            <w:shd w:val="clear" w:color="auto" w:fill="auto"/>
          </w:tcPr>
          <w:p w14:paraId="10112041"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Age of participants</w:t>
            </w:r>
          </w:p>
        </w:tc>
        <w:tc>
          <w:tcPr>
            <w:tcW w:w="1120" w:type="dxa"/>
            <w:tcBorders>
              <w:top w:val="nil"/>
              <w:left w:val="nil"/>
              <w:bottom w:val="single" w:sz="4" w:space="0" w:color="auto"/>
              <w:right w:val="nil"/>
            </w:tcBorders>
            <w:shd w:val="clear" w:color="auto" w:fill="auto"/>
            <w:noWrap/>
          </w:tcPr>
          <w:p w14:paraId="7C0F1847"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160</w:t>
            </w:r>
          </w:p>
        </w:tc>
        <w:tc>
          <w:tcPr>
            <w:tcW w:w="1243" w:type="dxa"/>
            <w:tcBorders>
              <w:top w:val="nil"/>
              <w:left w:val="nil"/>
              <w:bottom w:val="single" w:sz="4" w:space="0" w:color="auto"/>
              <w:right w:val="nil"/>
            </w:tcBorders>
            <w:shd w:val="clear" w:color="auto" w:fill="auto"/>
            <w:noWrap/>
          </w:tcPr>
          <w:p w14:paraId="6A23649C"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16.00</w:t>
            </w:r>
          </w:p>
        </w:tc>
        <w:tc>
          <w:tcPr>
            <w:tcW w:w="1283" w:type="dxa"/>
            <w:tcBorders>
              <w:top w:val="nil"/>
              <w:left w:val="nil"/>
              <w:bottom w:val="single" w:sz="4" w:space="0" w:color="auto"/>
              <w:right w:val="nil"/>
            </w:tcBorders>
            <w:shd w:val="clear" w:color="auto" w:fill="auto"/>
            <w:noWrap/>
          </w:tcPr>
          <w:p w14:paraId="6AD7A895"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42.00</w:t>
            </w:r>
          </w:p>
        </w:tc>
        <w:tc>
          <w:tcPr>
            <w:tcW w:w="996" w:type="dxa"/>
            <w:tcBorders>
              <w:top w:val="nil"/>
              <w:left w:val="nil"/>
              <w:bottom w:val="single" w:sz="4" w:space="0" w:color="auto"/>
              <w:right w:val="nil"/>
            </w:tcBorders>
            <w:shd w:val="clear" w:color="auto" w:fill="auto"/>
            <w:noWrap/>
          </w:tcPr>
          <w:p w14:paraId="6E6B5C41"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29.0250</w:t>
            </w:r>
          </w:p>
        </w:tc>
        <w:tc>
          <w:tcPr>
            <w:tcW w:w="1203" w:type="dxa"/>
            <w:tcBorders>
              <w:top w:val="nil"/>
              <w:left w:val="nil"/>
              <w:bottom w:val="single" w:sz="4" w:space="0" w:color="auto"/>
              <w:right w:val="nil"/>
            </w:tcBorders>
            <w:shd w:val="clear" w:color="auto" w:fill="auto"/>
            <w:noWrap/>
          </w:tcPr>
          <w:p w14:paraId="27BF1AD5"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5.69779</w:t>
            </w:r>
          </w:p>
        </w:tc>
      </w:tr>
    </w:tbl>
    <w:p w14:paraId="4DBAD4B6" w14:textId="653D1763" w:rsidR="009E5283" w:rsidRPr="004E02EB" w:rsidRDefault="00B41328">
      <w:pPr>
        <w:pStyle w:val="NormalWeb"/>
        <w:jc w:val="both"/>
      </w:pPr>
      <w:r w:rsidRPr="004E02EB">
        <w:t xml:space="preserve">University of Cape Coast Hospital, Adisadel Urban Hospital, and CCHM, representing 41.9%, 30.0%, and 28.1% of the sample, respectively.  </w:t>
      </w:r>
      <w:r w:rsidR="00866AF1" w:rsidRPr="00DB42EB">
        <w:rPr>
          <w:highlight w:val="yellow"/>
        </w:rPr>
        <w:t xml:space="preserve">The majority </w:t>
      </w:r>
      <w:r w:rsidRPr="00DB42EB">
        <w:rPr>
          <w:highlight w:val="yellow"/>
        </w:rPr>
        <w:t xml:space="preserve">of participants </w:t>
      </w:r>
      <w:r w:rsidRPr="004E02EB">
        <w:t>were Christians (87.5%), with the remaining 12.5</w:t>
      </w:r>
      <w:r w:rsidRPr="00DB42EB">
        <w:rPr>
          <w:highlight w:val="yellow"/>
        </w:rPr>
        <w:t xml:space="preserve">% </w:t>
      </w:r>
      <w:r w:rsidR="00866AF1" w:rsidRPr="00DB42EB">
        <w:rPr>
          <w:highlight w:val="yellow"/>
        </w:rPr>
        <w:t xml:space="preserve">being </w:t>
      </w:r>
      <w:r w:rsidRPr="00DB42EB">
        <w:rPr>
          <w:highlight w:val="yellow"/>
        </w:rPr>
        <w:t>Muslims</w:t>
      </w:r>
      <w:r w:rsidRPr="004E02EB">
        <w:t xml:space="preserve">, 1.9% had no formal education, 5.6% completed primary school, 30.6% completed Junior High School (JHS), 33.1% completed Senior High School (SHS), and 28.8% had completed tertiary education.  Marital status was nearly evenly distributed, with 53.1% of participants being married and 46.9% single.  About their trimester, 13.1% were in their first trimester, 46.3% in their second trimester, and 40.6% in their third trimester. </w:t>
      </w:r>
    </w:p>
    <w:p w14:paraId="137F1606" w14:textId="6142E9AB" w:rsidR="009E5283" w:rsidRPr="004E02EB" w:rsidRDefault="00B41328">
      <w:pPr>
        <w:pStyle w:val="NormalWeb"/>
        <w:jc w:val="both"/>
      </w:pPr>
      <w:r w:rsidRPr="004E02EB">
        <w:t>The obstetric history revealed a mean parity order of 1.41 deliveries, with some participants reporting as many as six deliveries</w:t>
      </w:r>
      <w:r w:rsidR="00866AF1">
        <w:t>,</w:t>
      </w:r>
      <w:r w:rsidRPr="004E02EB">
        <w:t xml:space="preserve"> while others had none.  The age of menarche ranged from 6 to 20 years, with a mean onset age of 13.86 years. Participants’ ages ranged from 16 to 42 years, with an average age of 29.03 years.</w:t>
      </w:r>
    </w:p>
    <w:p w14:paraId="0D7C97BC" w14:textId="77777777" w:rsidR="009E5283" w:rsidRPr="004E02EB" w:rsidRDefault="00B41328">
      <w:pPr>
        <w:pStyle w:val="Heading2"/>
        <w:numPr>
          <w:ilvl w:val="1"/>
          <w:numId w:val="4"/>
        </w:numPr>
        <w:spacing w:line="240" w:lineRule="auto"/>
        <w:rPr>
          <w:rFonts w:ascii="Times New Roman" w:hAnsi="Times New Roman" w:cs="Times New Roman"/>
          <w:b/>
          <w:color w:val="auto"/>
          <w:sz w:val="24"/>
          <w:szCs w:val="24"/>
        </w:rPr>
      </w:pPr>
      <w:bookmarkStart w:id="28" w:name="_Toc195274080"/>
      <w:r w:rsidRPr="004E02EB">
        <w:rPr>
          <w:rFonts w:ascii="Times New Roman" w:hAnsi="Times New Roman" w:cs="Times New Roman"/>
          <w:b/>
          <w:color w:val="auto"/>
          <w:sz w:val="24"/>
          <w:szCs w:val="24"/>
        </w:rPr>
        <w:t>Past medical and obstetric history of participants</w:t>
      </w:r>
      <w:bookmarkEnd w:id="28"/>
      <w:r w:rsidRPr="004E02EB">
        <w:rPr>
          <w:rFonts w:ascii="Times New Roman" w:hAnsi="Times New Roman" w:cs="Times New Roman"/>
          <w:b/>
          <w:color w:val="auto"/>
          <w:sz w:val="24"/>
          <w:szCs w:val="24"/>
        </w:rPr>
        <w:t xml:space="preserve"> </w:t>
      </w:r>
    </w:p>
    <w:p w14:paraId="7FD5B992" w14:textId="73B71C8F" w:rsidR="009E5283" w:rsidRPr="004E02EB" w:rsidRDefault="00B41328">
      <w:pPr>
        <w:pStyle w:val="NormalWeb"/>
        <w:jc w:val="both"/>
      </w:pPr>
      <w:r w:rsidRPr="004E02EB">
        <w:t xml:space="preserve">Figure </w:t>
      </w:r>
      <w:r w:rsidR="004E02EB" w:rsidRPr="004E02EB">
        <w:t>1</w:t>
      </w:r>
      <w:r w:rsidRPr="004E02EB">
        <w:t xml:space="preserve"> below presents the past medical and obstetric history of the participants.  A small proportion (12.5%) reported a family history of cardiovascular disease (CVD), 18.3% had previously used oral contraceptives, 51.2% had breastfed their children </w:t>
      </w:r>
      <w:r w:rsidR="00866AF1">
        <w:t xml:space="preserve">for </w:t>
      </w:r>
      <w:r w:rsidRPr="004E02EB">
        <w:t>over a year, 3.8% reported a history of hypertension during pregnancy, and another 3.8% had experienced gestational diabetes. Those who had a history of polycystic ovarian syndrome (PCOS) were 10.6%, while 6.9% had undergone fertility treatments.</w:t>
      </w:r>
    </w:p>
    <w:p w14:paraId="7C46D1D8" w14:textId="77777777" w:rsidR="004E02EB" w:rsidRPr="004E02EB" w:rsidRDefault="004E02EB">
      <w:pPr>
        <w:pStyle w:val="Caption"/>
        <w:spacing w:before="240"/>
        <w:rPr>
          <w:rFonts w:ascii="Times New Roman" w:hAnsi="Times New Roman" w:cs="Times New Roman"/>
          <w:b/>
          <w:i w:val="0"/>
          <w:color w:val="auto"/>
          <w:sz w:val="24"/>
          <w:szCs w:val="24"/>
        </w:rPr>
      </w:pPr>
      <w:bookmarkStart w:id="29" w:name="_Toc194741018"/>
    </w:p>
    <w:p w14:paraId="0E9D4B24" w14:textId="77777777" w:rsidR="00866AF1" w:rsidRDefault="00866AF1">
      <w:pPr>
        <w:spacing w:after="0" w:line="240" w:lineRule="auto"/>
        <w:rPr>
          <w:rFonts w:ascii="Times New Roman" w:hAnsi="Times New Roman" w:cs="Times New Roman"/>
          <w:b/>
          <w:iCs/>
          <w:sz w:val="24"/>
          <w:szCs w:val="24"/>
        </w:rPr>
      </w:pPr>
      <w:r>
        <w:rPr>
          <w:rFonts w:ascii="Times New Roman" w:hAnsi="Times New Roman" w:cs="Times New Roman"/>
          <w:b/>
          <w:i/>
          <w:sz w:val="24"/>
          <w:szCs w:val="24"/>
        </w:rPr>
        <w:br w:type="page"/>
      </w:r>
    </w:p>
    <w:p w14:paraId="43ED50B1" w14:textId="52BF43EA" w:rsidR="009E5283" w:rsidRPr="004E02EB" w:rsidRDefault="00B41328">
      <w:pPr>
        <w:pStyle w:val="Caption"/>
        <w:spacing w:before="240"/>
        <w:rPr>
          <w:rFonts w:ascii="Times New Roman" w:hAnsi="Times New Roman" w:cs="Times New Roman"/>
          <w:b/>
          <w:i w:val="0"/>
          <w:color w:val="auto"/>
          <w:sz w:val="24"/>
          <w:szCs w:val="24"/>
        </w:rPr>
      </w:pPr>
      <w:r w:rsidRPr="004E02EB">
        <w:rPr>
          <w:rFonts w:ascii="Times New Roman" w:hAnsi="Times New Roman" w:cs="Times New Roman"/>
          <w:b/>
          <w:i w:val="0"/>
          <w:color w:val="auto"/>
          <w:sz w:val="24"/>
          <w:szCs w:val="24"/>
        </w:rPr>
        <w:lastRenderedPageBreak/>
        <w:t xml:space="preserve">Figure </w:t>
      </w:r>
      <w:r w:rsidR="004E02EB" w:rsidRPr="004E02EB">
        <w:rPr>
          <w:rFonts w:ascii="Times New Roman" w:hAnsi="Times New Roman" w:cs="Times New Roman"/>
          <w:b/>
          <w:i w:val="0"/>
          <w:color w:val="auto"/>
          <w:sz w:val="24"/>
          <w:szCs w:val="24"/>
        </w:rPr>
        <w:t>1</w:t>
      </w:r>
      <w:r w:rsidRPr="004E02EB">
        <w:rPr>
          <w:rFonts w:ascii="Times New Roman" w:hAnsi="Times New Roman" w:cs="Times New Roman"/>
          <w:b/>
          <w:i w:val="0"/>
          <w:color w:val="auto"/>
          <w:sz w:val="24"/>
          <w:szCs w:val="24"/>
        </w:rPr>
        <w:t>: Past medical and obstetric history of participants</w:t>
      </w:r>
      <w:bookmarkEnd w:id="29"/>
      <w:r w:rsidRPr="004E02EB">
        <w:rPr>
          <w:rFonts w:ascii="Times New Roman" w:hAnsi="Times New Roman" w:cs="Times New Roman"/>
          <w:b/>
          <w:i w:val="0"/>
          <w:color w:val="auto"/>
          <w:sz w:val="24"/>
          <w:szCs w:val="24"/>
        </w:rPr>
        <w:t xml:space="preserve"> </w:t>
      </w:r>
    </w:p>
    <w:p w14:paraId="023D6EA5" w14:textId="77777777" w:rsidR="009E5283" w:rsidRPr="004E02EB" w:rsidRDefault="00B41328">
      <w:pPr>
        <w:spacing w:line="240" w:lineRule="auto"/>
        <w:jc w:val="center"/>
        <w:rPr>
          <w:rFonts w:ascii="Times New Roman" w:hAnsi="Times New Roman" w:cs="Times New Roman"/>
          <w:sz w:val="24"/>
          <w:szCs w:val="24"/>
        </w:rPr>
      </w:pPr>
      <w:r w:rsidRPr="004E02EB">
        <w:rPr>
          <w:noProof/>
          <w:lang w:val="en-US"/>
        </w:rPr>
        <w:drawing>
          <wp:inline distT="0" distB="0" distL="0" distR="0" wp14:anchorId="27490F73" wp14:editId="38E28578">
            <wp:extent cx="4876800" cy="3505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CA6957" w14:textId="77777777" w:rsidR="009E5283" w:rsidRPr="004E02EB" w:rsidRDefault="00B41328">
      <w:pPr>
        <w:pStyle w:val="Heading2"/>
        <w:numPr>
          <w:ilvl w:val="1"/>
          <w:numId w:val="4"/>
        </w:numPr>
        <w:spacing w:line="240" w:lineRule="auto"/>
        <w:rPr>
          <w:rFonts w:ascii="Times New Roman" w:hAnsi="Times New Roman" w:cs="Times New Roman"/>
          <w:b/>
          <w:color w:val="auto"/>
          <w:sz w:val="24"/>
          <w:szCs w:val="24"/>
        </w:rPr>
      </w:pPr>
      <w:bookmarkStart w:id="30" w:name="_Toc195274081"/>
      <w:r w:rsidRPr="004E02EB">
        <w:rPr>
          <w:rFonts w:ascii="Times New Roman" w:hAnsi="Times New Roman" w:cs="Times New Roman"/>
          <w:b/>
          <w:color w:val="auto"/>
          <w:sz w:val="24"/>
          <w:szCs w:val="24"/>
        </w:rPr>
        <w:t>Risk Factors of Cardiovascular Diseases</w:t>
      </w:r>
      <w:bookmarkEnd w:id="30"/>
      <w:r w:rsidRPr="004E02EB">
        <w:rPr>
          <w:rFonts w:ascii="Times New Roman" w:hAnsi="Times New Roman" w:cs="Times New Roman"/>
          <w:b/>
          <w:color w:val="auto"/>
          <w:sz w:val="24"/>
          <w:szCs w:val="24"/>
        </w:rPr>
        <w:t xml:space="preserve"> </w:t>
      </w:r>
    </w:p>
    <w:p w14:paraId="3537E754" w14:textId="77777777" w:rsidR="009E5283" w:rsidRPr="004E02EB" w:rsidRDefault="00B41328">
      <w:pPr>
        <w:pStyle w:val="Caption"/>
        <w:spacing w:before="240"/>
        <w:rPr>
          <w:rFonts w:ascii="Times New Roman" w:hAnsi="Times New Roman" w:cs="Times New Roman"/>
          <w:b/>
          <w:color w:val="auto"/>
          <w:sz w:val="24"/>
          <w:szCs w:val="24"/>
        </w:rPr>
      </w:pPr>
      <w:bookmarkStart w:id="31" w:name="_Toc194741102"/>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3</w:t>
      </w:r>
      <w:r w:rsidRPr="004E02EB">
        <w:rPr>
          <w:rFonts w:ascii="Times New Roman" w:hAnsi="Times New Roman" w:cs="Times New Roman"/>
          <w:b/>
          <w:color w:val="auto"/>
          <w:sz w:val="24"/>
          <w:szCs w:val="24"/>
        </w:rPr>
        <w:t>:  Mean Arterial Pressure, BMI, and Dietary Pattern of participants</w:t>
      </w:r>
      <w:bookmarkEnd w:id="31"/>
      <w:r w:rsidRPr="004E02EB">
        <w:rPr>
          <w:rFonts w:ascii="Times New Roman" w:hAnsi="Times New Roman" w:cs="Times New Roman"/>
          <w:b/>
          <w:color w:val="auto"/>
          <w:sz w:val="24"/>
          <w:szCs w:val="24"/>
        </w:rPr>
        <w:t xml:space="preserve"> </w:t>
      </w:r>
    </w:p>
    <w:tbl>
      <w:tblPr>
        <w:tblW w:w="8910" w:type="dxa"/>
        <w:jc w:val="center"/>
        <w:tblLook w:val="04A0" w:firstRow="1" w:lastRow="0" w:firstColumn="1" w:lastColumn="0" w:noHBand="0" w:noVBand="1"/>
      </w:tblPr>
      <w:tblGrid>
        <w:gridCol w:w="3860"/>
        <w:gridCol w:w="2080"/>
        <w:gridCol w:w="2970"/>
      </w:tblGrid>
      <w:tr w:rsidR="009E5283" w:rsidRPr="004E02EB" w14:paraId="55EA1A11" w14:textId="77777777">
        <w:trPr>
          <w:trHeight w:val="582"/>
          <w:jc w:val="center"/>
        </w:trPr>
        <w:tc>
          <w:tcPr>
            <w:tcW w:w="3860" w:type="dxa"/>
            <w:tcBorders>
              <w:top w:val="single" w:sz="12" w:space="0" w:color="auto"/>
              <w:bottom w:val="single" w:sz="12" w:space="0" w:color="auto"/>
            </w:tcBorders>
            <w:shd w:val="clear" w:color="auto" w:fill="auto"/>
            <w:noWrap/>
            <w:vAlign w:val="bottom"/>
          </w:tcPr>
          <w:p w14:paraId="3CB25F3E" w14:textId="77777777"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 xml:space="preserve">Variable </w:t>
            </w:r>
          </w:p>
        </w:tc>
        <w:tc>
          <w:tcPr>
            <w:tcW w:w="2080" w:type="dxa"/>
            <w:tcBorders>
              <w:top w:val="single" w:sz="12" w:space="0" w:color="auto"/>
              <w:bottom w:val="single" w:sz="12" w:space="0" w:color="auto"/>
            </w:tcBorders>
            <w:shd w:val="clear" w:color="auto" w:fill="auto"/>
            <w:vAlign w:val="bottom"/>
          </w:tcPr>
          <w:p w14:paraId="21FCA108" w14:textId="77777777"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Frequency</w:t>
            </w:r>
          </w:p>
        </w:tc>
        <w:tc>
          <w:tcPr>
            <w:tcW w:w="2970" w:type="dxa"/>
            <w:tcBorders>
              <w:top w:val="single" w:sz="12" w:space="0" w:color="auto"/>
              <w:bottom w:val="single" w:sz="12" w:space="0" w:color="auto"/>
            </w:tcBorders>
            <w:shd w:val="clear" w:color="auto" w:fill="auto"/>
            <w:vAlign w:val="bottom"/>
          </w:tcPr>
          <w:p w14:paraId="73BA876B" w14:textId="77777777"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Percent</w:t>
            </w:r>
          </w:p>
        </w:tc>
      </w:tr>
      <w:tr w:rsidR="009E5283" w:rsidRPr="004E02EB" w14:paraId="6AA14DEA" w14:textId="77777777">
        <w:trPr>
          <w:trHeight w:val="582"/>
          <w:jc w:val="center"/>
        </w:trPr>
        <w:tc>
          <w:tcPr>
            <w:tcW w:w="8910" w:type="dxa"/>
            <w:gridSpan w:val="3"/>
            <w:tcBorders>
              <w:top w:val="single" w:sz="12" w:space="0" w:color="auto"/>
            </w:tcBorders>
            <w:shd w:val="clear" w:color="auto" w:fill="auto"/>
            <w:noWrap/>
            <w:vAlign w:val="bottom"/>
          </w:tcPr>
          <w:p w14:paraId="10F6E44E" w14:textId="77777777" w:rsidR="009E5283" w:rsidRPr="004E02EB" w:rsidRDefault="00B41328">
            <w:pPr>
              <w:spacing w:after="0" w:line="240" w:lineRule="auto"/>
              <w:jc w:val="both"/>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 xml:space="preserve">Mean Arterial Pressure </w:t>
            </w:r>
          </w:p>
        </w:tc>
      </w:tr>
      <w:tr w:rsidR="009E5283" w:rsidRPr="004E02EB" w14:paraId="10BFBD5E" w14:textId="77777777">
        <w:trPr>
          <w:trHeight w:val="342"/>
          <w:jc w:val="center"/>
        </w:trPr>
        <w:tc>
          <w:tcPr>
            <w:tcW w:w="3860" w:type="dxa"/>
            <w:shd w:val="clear" w:color="auto" w:fill="auto"/>
          </w:tcPr>
          <w:p w14:paraId="4936F215"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Optimal (MAP &lt;93)</w:t>
            </w:r>
          </w:p>
        </w:tc>
        <w:tc>
          <w:tcPr>
            <w:tcW w:w="2080" w:type="dxa"/>
            <w:shd w:val="clear" w:color="auto" w:fill="auto"/>
            <w:noWrap/>
          </w:tcPr>
          <w:p w14:paraId="5BF1F4EE"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129</w:t>
            </w:r>
          </w:p>
        </w:tc>
        <w:tc>
          <w:tcPr>
            <w:tcW w:w="2970" w:type="dxa"/>
            <w:shd w:val="clear" w:color="auto" w:fill="auto"/>
            <w:noWrap/>
          </w:tcPr>
          <w:p w14:paraId="6C4E3E7A"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80.6</w:t>
            </w:r>
          </w:p>
        </w:tc>
      </w:tr>
      <w:tr w:rsidR="009E5283" w:rsidRPr="004E02EB" w14:paraId="357BCD01" w14:textId="77777777">
        <w:trPr>
          <w:trHeight w:val="342"/>
          <w:jc w:val="center"/>
        </w:trPr>
        <w:tc>
          <w:tcPr>
            <w:tcW w:w="3860" w:type="dxa"/>
            <w:shd w:val="clear" w:color="auto" w:fill="auto"/>
          </w:tcPr>
          <w:p w14:paraId="26D07A1E"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Normal (MAP b/n 93 and 105)</w:t>
            </w:r>
          </w:p>
        </w:tc>
        <w:tc>
          <w:tcPr>
            <w:tcW w:w="2080" w:type="dxa"/>
            <w:shd w:val="clear" w:color="auto" w:fill="auto"/>
            <w:noWrap/>
          </w:tcPr>
          <w:p w14:paraId="26E9A8DE"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19</w:t>
            </w:r>
          </w:p>
        </w:tc>
        <w:tc>
          <w:tcPr>
            <w:tcW w:w="2970" w:type="dxa"/>
            <w:shd w:val="clear" w:color="auto" w:fill="auto"/>
            <w:noWrap/>
          </w:tcPr>
          <w:p w14:paraId="6D000990"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11.9</w:t>
            </w:r>
          </w:p>
        </w:tc>
      </w:tr>
      <w:tr w:rsidR="009E5283" w:rsidRPr="004E02EB" w14:paraId="1E8880D8" w14:textId="77777777">
        <w:trPr>
          <w:trHeight w:val="342"/>
          <w:jc w:val="center"/>
        </w:trPr>
        <w:tc>
          <w:tcPr>
            <w:tcW w:w="3860" w:type="dxa"/>
            <w:shd w:val="clear" w:color="auto" w:fill="auto"/>
          </w:tcPr>
          <w:p w14:paraId="69746438"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High normal</w:t>
            </w:r>
          </w:p>
        </w:tc>
        <w:tc>
          <w:tcPr>
            <w:tcW w:w="2080" w:type="dxa"/>
            <w:shd w:val="clear" w:color="auto" w:fill="auto"/>
            <w:noWrap/>
          </w:tcPr>
          <w:p w14:paraId="3135B5C6"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8</w:t>
            </w:r>
          </w:p>
        </w:tc>
        <w:tc>
          <w:tcPr>
            <w:tcW w:w="2970" w:type="dxa"/>
            <w:shd w:val="clear" w:color="auto" w:fill="auto"/>
            <w:noWrap/>
          </w:tcPr>
          <w:p w14:paraId="748B4950"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5.0</w:t>
            </w:r>
          </w:p>
        </w:tc>
      </w:tr>
      <w:tr w:rsidR="009E5283" w:rsidRPr="004E02EB" w14:paraId="46C5C805" w14:textId="77777777">
        <w:trPr>
          <w:trHeight w:val="342"/>
          <w:jc w:val="center"/>
        </w:trPr>
        <w:tc>
          <w:tcPr>
            <w:tcW w:w="3860" w:type="dxa"/>
            <w:shd w:val="clear" w:color="auto" w:fill="auto"/>
          </w:tcPr>
          <w:p w14:paraId="75C39ED4"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Grade 1 HPT</w:t>
            </w:r>
          </w:p>
        </w:tc>
        <w:tc>
          <w:tcPr>
            <w:tcW w:w="2080" w:type="dxa"/>
            <w:shd w:val="clear" w:color="auto" w:fill="auto"/>
            <w:noWrap/>
          </w:tcPr>
          <w:p w14:paraId="6CB12C57"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w:t>
            </w:r>
          </w:p>
        </w:tc>
        <w:tc>
          <w:tcPr>
            <w:tcW w:w="2970" w:type="dxa"/>
            <w:shd w:val="clear" w:color="auto" w:fill="auto"/>
            <w:noWrap/>
          </w:tcPr>
          <w:p w14:paraId="63FEF339"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1.9</w:t>
            </w:r>
          </w:p>
        </w:tc>
      </w:tr>
      <w:tr w:rsidR="009E5283" w:rsidRPr="004E02EB" w14:paraId="1DFA6037" w14:textId="77777777">
        <w:trPr>
          <w:trHeight w:val="342"/>
          <w:jc w:val="center"/>
        </w:trPr>
        <w:tc>
          <w:tcPr>
            <w:tcW w:w="3860" w:type="dxa"/>
            <w:tcBorders>
              <w:bottom w:val="single" w:sz="12" w:space="0" w:color="auto"/>
            </w:tcBorders>
            <w:shd w:val="clear" w:color="auto" w:fill="auto"/>
          </w:tcPr>
          <w:p w14:paraId="2C973A64"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Grade 2 HPT</w:t>
            </w:r>
          </w:p>
        </w:tc>
        <w:tc>
          <w:tcPr>
            <w:tcW w:w="2080" w:type="dxa"/>
            <w:tcBorders>
              <w:bottom w:val="single" w:sz="12" w:space="0" w:color="auto"/>
            </w:tcBorders>
            <w:shd w:val="clear" w:color="auto" w:fill="auto"/>
            <w:noWrap/>
          </w:tcPr>
          <w:p w14:paraId="40A7C83F"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w:t>
            </w:r>
          </w:p>
        </w:tc>
        <w:tc>
          <w:tcPr>
            <w:tcW w:w="2970" w:type="dxa"/>
            <w:tcBorders>
              <w:bottom w:val="single" w:sz="12" w:space="0" w:color="auto"/>
            </w:tcBorders>
            <w:shd w:val="clear" w:color="auto" w:fill="auto"/>
            <w:noWrap/>
          </w:tcPr>
          <w:p w14:paraId="7FBA0262"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0.6  </w:t>
            </w:r>
          </w:p>
        </w:tc>
      </w:tr>
      <w:tr w:rsidR="009E5283" w:rsidRPr="004E02EB" w14:paraId="130EA37C" w14:textId="77777777">
        <w:trPr>
          <w:trHeight w:val="315"/>
          <w:jc w:val="center"/>
        </w:trPr>
        <w:tc>
          <w:tcPr>
            <w:tcW w:w="8910" w:type="dxa"/>
            <w:gridSpan w:val="3"/>
            <w:tcBorders>
              <w:top w:val="single" w:sz="12" w:space="0" w:color="auto"/>
              <w:bottom w:val="single" w:sz="12" w:space="0" w:color="auto"/>
            </w:tcBorders>
            <w:shd w:val="clear" w:color="auto" w:fill="auto"/>
          </w:tcPr>
          <w:p w14:paraId="2949E623" w14:textId="77777777" w:rsidR="009E5283" w:rsidRPr="004E02EB" w:rsidRDefault="00B41328">
            <w:pPr>
              <w:spacing w:after="0" w:line="240" w:lineRule="auto"/>
              <w:jc w:val="both"/>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Body Mass Index</w:t>
            </w:r>
          </w:p>
        </w:tc>
      </w:tr>
      <w:tr w:rsidR="009E5283" w:rsidRPr="004E02EB" w14:paraId="6D4AEC92" w14:textId="77777777">
        <w:trPr>
          <w:trHeight w:val="342"/>
          <w:jc w:val="center"/>
        </w:trPr>
        <w:tc>
          <w:tcPr>
            <w:tcW w:w="3860" w:type="dxa"/>
            <w:tcBorders>
              <w:top w:val="single" w:sz="12" w:space="0" w:color="auto"/>
            </w:tcBorders>
            <w:shd w:val="clear" w:color="auto" w:fill="auto"/>
          </w:tcPr>
          <w:p w14:paraId="33A28C90"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Underweight</w:t>
            </w:r>
          </w:p>
        </w:tc>
        <w:tc>
          <w:tcPr>
            <w:tcW w:w="2080" w:type="dxa"/>
            <w:tcBorders>
              <w:top w:val="single" w:sz="12" w:space="0" w:color="auto"/>
            </w:tcBorders>
            <w:shd w:val="clear" w:color="auto" w:fill="auto"/>
            <w:noWrap/>
          </w:tcPr>
          <w:p w14:paraId="7DF732D8"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w:t>
            </w:r>
          </w:p>
        </w:tc>
        <w:tc>
          <w:tcPr>
            <w:tcW w:w="2970" w:type="dxa"/>
            <w:tcBorders>
              <w:top w:val="single" w:sz="12" w:space="0" w:color="auto"/>
            </w:tcBorders>
            <w:shd w:val="clear" w:color="auto" w:fill="auto"/>
            <w:noWrap/>
          </w:tcPr>
          <w:p w14:paraId="0F669410"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2.5</w:t>
            </w:r>
          </w:p>
        </w:tc>
      </w:tr>
      <w:tr w:rsidR="009E5283" w:rsidRPr="004E02EB" w14:paraId="5C77110A" w14:textId="77777777">
        <w:trPr>
          <w:trHeight w:val="342"/>
          <w:jc w:val="center"/>
        </w:trPr>
        <w:tc>
          <w:tcPr>
            <w:tcW w:w="3860" w:type="dxa"/>
            <w:shd w:val="clear" w:color="auto" w:fill="auto"/>
          </w:tcPr>
          <w:p w14:paraId="6E62972B"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Normal weight</w:t>
            </w:r>
          </w:p>
        </w:tc>
        <w:tc>
          <w:tcPr>
            <w:tcW w:w="2080" w:type="dxa"/>
            <w:shd w:val="clear" w:color="auto" w:fill="auto"/>
            <w:noWrap/>
          </w:tcPr>
          <w:p w14:paraId="574E4FD2"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65</w:t>
            </w:r>
          </w:p>
        </w:tc>
        <w:tc>
          <w:tcPr>
            <w:tcW w:w="2970" w:type="dxa"/>
            <w:shd w:val="clear" w:color="auto" w:fill="auto"/>
            <w:noWrap/>
          </w:tcPr>
          <w:p w14:paraId="72590739"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40.6</w:t>
            </w:r>
          </w:p>
        </w:tc>
      </w:tr>
      <w:tr w:rsidR="009E5283" w:rsidRPr="004E02EB" w14:paraId="68BFE257" w14:textId="77777777">
        <w:trPr>
          <w:trHeight w:val="342"/>
          <w:jc w:val="center"/>
        </w:trPr>
        <w:tc>
          <w:tcPr>
            <w:tcW w:w="3860" w:type="dxa"/>
            <w:shd w:val="clear" w:color="auto" w:fill="auto"/>
          </w:tcPr>
          <w:p w14:paraId="5ED585DF"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Overweight</w:t>
            </w:r>
          </w:p>
        </w:tc>
        <w:tc>
          <w:tcPr>
            <w:tcW w:w="2080" w:type="dxa"/>
            <w:shd w:val="clear" w:color="auto" w:fill="auto"/>
            <w:noWrap/>
          </w:tcPr>
          <w:p w14:paraId="407DA2AA"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43</w:t>
            </w:r>
          </w:p>
        </w:tc>
        <w:tc>
          <w:tcPr>
            <w:tcW w:w="2970" w:type="dxa"/>
            <w:shd w:val="clear" w:color="auto" w:fill="auto"/>
            <w:noWrap/>
          </w:tcPr>
          <w:p w14:paraId="2ED627C1"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26.9</w:t>
            </w:r>
          </w:p>
        </w:tc>
      </w:tr>
      <w:tr w:rsidR="009E5283" w:rsidRPr="004E02EB" w14:paraId="4AF624F2" w14:textId="77777777">
        <w:trPr>
          <w:trHeight w:val="342"/>
          <w:jc w:val="center"/>
        </w:trPr>
        <w:tc>
          <w:tcPr>
            <w:tcW w:w="3860" w:type="dxa"/>
            <w:tcBorders>
              <w:bottom w:val="single" w:sz="12" w:space="0" w:color="auto"/>
            </w:tcBorders>
            <w:shd w:val="clear" w:color="auto" w:fill="auto"/>
          </w:tcPr>
          <w:p w14:paraId="245B0B88"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Obesity</w:t>
            </w:r>
          </w:p>
        </w:tc>
        <w:tc>
          <w:tcPr>
            <w:tcW w:w="2080" w:type="dxa"/>
            <w:tcBorders>
              <w:bottom w:val="single" w:sz="12" w:space="0" w:color="auto"/>
            </w:tcBorders>
            <w:shd w:val="clear" w:color="auto" w:fill="auto"/>
            <w:noWrap/>
          </w:tcPr>
          <w:p w14:paraId="53D637C6"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48</w:t>
            </w:r>
          </w:p>
        </w:tc>
        <w:tc>
          <w:tcPr>
            <w:tcW w:w="2970" w:type="dxa"/>
            <w:tcBorders>
              <w:bottom w:val="single" w:sz="12" w:space="0" w:color="auto"/>
            </w:tcBorders>
            <w:shd w:val="clear" w:color="auto" w:fill="auto"/>
            <w:noWrap/>
          </w:tcPr>
          <w:p w14:paraId="5C2678D3"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30.0</w:t>
            </w:r>
          </w:p>
        </w:tc>
      </w:tr>
      <w:tr w:rsidR="009E5283" w:rsidRPr="004E02EB" w14:paraId="0420234E" w14:textId="77777777">
        <w:trPr>
          <w:trHeight w:val="342"/>
          <w:jc w:val="center"/>
        </w:trPr>
        <w:tc>
          <w:tcPr>
            <w:tcW w:w="3860" w:type="dxa"/>
            <w:tcBorders>
              <w:top w:val="single" w:sz="12" w:space="0" w:color="auto"/>
              <w:bottom w:val="single" w:sz="12" w:space="0" w:color="auto"/>
            </w:tcBorders>
            <w:shd w:val="clear" w:color="auto" w:fill="auto"/>
          </w:tcPr>
          <w:p w14:paraId="5FF44023" w14:textId="77777777" w:rsidR="009E5283" w:rsidRPr="004E02EB" w:rsidRDefault="00B41328">
            <w:pPr>
              <w:spacing w:after="0" w:line="240" w:lineRule="auto"/>
              <w:jc w:val="both"/>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Dietary pattern</w:t>
            </w:r>
          </w:p>
        </w:tc>
        <w:tc>
          <w:tcPr>
            <w:tcW w:w="2080" w:type="dxa"/>
            <w:tcBorders>
              <w:top w:val="single" w:sz="12" w:space="0" w:color="auto"/>
              <w:bottom w:val="single" w:sz="12" w:space="0" w:color="auto"/>
            </w:tcBorders>
            <w:shd w:val="clear" w:color="auto" w:fill="auto"/>
            <w:noWrap/>
          </w:tcPr>
          <w:p w14:paraId="384D71F5" w14:textId="77777777" w:rsidR="009E5283" w:rsidRPr="004E02EB" w:rsidRDefault="009E5283">
            <w:pPr>
              <w:spacing w:after="0" w:line="240" w:lineRule="auto"/>
              <w:jc w:val="both"/>
              <w:rPr>
                <w:rFonts w:ascii="Times New Roman" w:eastAsia="Times New Roman" w:hAnsi="Times New Roman" w:cs="Times New Roman"/>
                <w:b/>
                <w:sz w:val="24"/>
                <w:szCs w:val="24"/>
              </w:rPr>
            </w:pPr>
          </w:p>
        </w:tc>
        <w:tc>
          <w:tcPr>
            <w:tcW w:w="2970" w:type="dxa"/>
            <w:tcBorders>
              <w:top w:val="single" w:sz="12" w:space="0" w:color="auto"/>
              <w:bottom w:val="single" w:sz="12" w:space="0" w:color="auto"/>
            </w:tcBorders>
            <w:shd w:val="clear" w:color="auto" w:fill="auto"/>
            <w:noWrap/>
          </w:tcPr>
          <w:p w14:paraId="0E19856B" w14:textId="77777777" w:rsidR="009E5283" w:rsidRPr="004E02EB" w:rsidRDefault="009E5283">
            <w:pPr>
              <w:spacing w:after="0" w:line="240" w:lineRule="auto"/>
              <w:jc w:val="both"/>
              <w:rPr>
                <w:rFonts w:ascii="Times New Roman" w:eastAsia="Times New Roman" w:hAnsi="Times New Roman" w:cs="Times New Roman"/>
                <w:b/>
                <w:sz w:val="24"/>
                <w:szCs w:val="24"/>
              </w:rPr>
            </w:pPr>
          </w:p>
        </w:tc>
      </w:tr>
      <w:tr w:rsidR="009E5283" w:rsidRPr="004E02EB" w14:paraId="2994827A" w14:textId="77777777">
        <w:trPr>
          <w:trHeight w:val="342"/>
          <w:jc w:val="center"/>
        </w:trPr>
        <w:tc>
          <w:tcPr>
            <w:tcW w:w="3860" w:type="dxa"/>
            <w:tcBorders>
              <w:top w:val="single" w:sz="12" w:space="0" w:color="auto"/>
            </w:tcBorders>
            <w:shd w:val="clear" w:color="auto" w:fill="auto"/>
          </w:tcPr>
          <w:p w14:paraId="5FF71B1C"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Good</w:t>
            </w:r>
          </w:p>
        </w:tc>
        <w:tc>
          <w:tcPr>
            <w:tcW w:w="2080" w:type="dxa"/>
            <w:tcBorders>
              <w:top w:val="single" w:sz="12" w:space="0" w:color="auto"/>
            </w:tcBorders>
            <w:shd w:val="clear" w:color="auto" w:fill="auto"/>
            <w:noWrap/>
          </w:tcPr>
          <w:p w14:paraId="25D7EEB8"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77</w:t>
            </w:r>
          </w:p>
        </w:tc>
        <w:tc>
          <w:tcPr>
            <w:tcW w:w="2970" w:type="dxa"/>
            <w:tcBorders>
              <w:top w:val="single" w:sz="12" w:space="0" w:color="auto"/>
            </w:tcBorders>
            <w:shd w:val="clear" w:color="auto" w:fill="auto"/>
            <w:noWrap/>
          </w:tcPr>
          <w:p w14:paraId="67EDD1BF"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48.1</w:t>
            </w:r>
          </w:p>
        </w:tc>
      </w:tr>
      <w:tr w:rsidR="009E5283" w:rsidRPr="004E02EB" w14:paraId="5EBA4429" w14:textId="77777777">
        <w:trPr>
          <w:trHeight w:val="342"/>
          <w:jc w:val="center"/>
        </w:trPr>
        <w:tc>
          <w:tcPr>
            <w:tcW w:w="3860" w:type="dxa"/>
            <w:shd w:val="clear" w:color="auto" w:fill="auto"/>
          </w:tcPr>
          <w:p w14:paraId="415E3FFD"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Poor</w:t>
            </w:r>
          </w:p>
        </w:tc>
        <w:tc>
          <w:tcPr>
            <w:tcW w:w="2080" w:type="dxa"/>
            <w:shd w:val="clear" w:color="auto" w:fill="auto"/>
            <w:noWrap/>
          </w:tcPr>
          <w:p w14:paraId="57C99331"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83</w:t>
            </w:r>
          </w:p>
        </w:tc>
        <w:tc>
          <w:tcPr>
            <w:tcW w:w="2970" w:type="dxa"/>
            <w:shd w:val="clear" w:color="auto" w:fill="auto"/>
            <w:noWrap/>
          </w:tcPr>
          <w:p w14:paraId="6B20A72C"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51.9</w:t>
            </w:r>
          </w:p>
        </w:tc>
      </w:tr>
      <w:tr w:rsidR="009E5283" w:rsidRPr="004E02EB" w14:paraId="3B9868AF" w14:textId="77777777">
        <w:trPr>
          <w:trHeight w:val="342"/>
          <w:jc w:val="center"/>
        </w:trPr>
        <w:tc>
          <w:tcPr>
            <w:tcW w:w="3860" w:type="dxa"/>
            <w:tcBorders>
              <w:bottom w:val="single" w:sz="12" w:space="0" w:color="auto"/>
            </w:tcBorders>
            <w:shd w:val="clear" w:color="auto" w:fill="auto"/>
          </w:tcPr>
          <w:p w14:paraId="2AD5B86E" w14:textId="77777777" w:rsidR="009E5283" w:rsidRPr="004E02EB" w:rsidRDefault="00B41328">
            <w:pPr>
              <w:spacing w:after="0" w:line="240" w:lineRule="auto"/>
              <w:jc w:val="both"/>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lastRenderedPageBreak/>
              <w:t>Total</w:t>
            </w:r>
          </w:p>
        </w:tc>
        <w:tc>
          <w:tcPr>
            <w:tcW w:w="2080" w:type="dxa"/>
            <w:tcBorders>
              <w:bottom w:val="single" w:sz="12" w:space="0" w:color="auto"/>
            </w:tcBorders>
            <w:shd w:val="clear" w:color="auto" w:fill="auto"/>
            <w:noWrap/>
          </w:tcPr>
          <w:p w14:paraId="64111E23" w14:textId="77777777" w:rsidR="009E5283" w:rsidRPr="004E02EB" w:rsidRDefault="00B41328">
            <w:pPr>
              <w:spacing w:after="0" w:line="240" w:lineRule="auto"/>
              <w:jc w:val="both"/>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160</w:t>
            </w:r>
          </w:p>
        </w:tc>
        <w:tc>
          <w:tcPr>
            <w:tcW w:w="2970" w:type="dxa"/>
            <w:tcBorders>
              <w:bottom w:val="single" w:sz="12" w:space="0" w:color="auto"/>
            </w:tcBorders>
            <w:shd w:val="clear" w:color="auto" w:fill="auto"/>
            <w:noWrap/>
          </w:tcPr>
          <w:p w14:paraId="7FBE1E2C" w14:textId="77777777" w:rsidR="009E5283" w:rsidRPr="004E02EB" w:rsidRDefault="00B41328">
            <w:pPr>
              <w:spacing w:after="0" w:line="240" w:lineRule="auto"/>
              <w:jc w:val="both"/>
              <w:rPr>
                <w:rFonts w:ascii="Times New Roman" w:eastAsia="Times New Roman" w:hAnsi="Times New Roman" w:cs="Times New Roman"/>
                <w:b/>
                <w:bCs/>
                <w:sz w:val="24"/>
                <w:szCs w:val="24"/>
              </w:rPr>
            </w:pPr>
            <w:r w:rsidRPr="004E02EB">
              <w:rPr>
                <w:rFonts w:ascii="Times New Roman" w:eastAsia="Times New Roman" w:hAnsi="Times New Roman" w:cs="Times New Roman"/>
                <w:b/>
                <w:bCs/>
                <w:sz w:val="24"/>
                <w:szCs w:val="24"/>
              </w:rPr>
              <w:t>100.0</w:t>
            </w:r>
          </w:p>
        </w:tc>
      </w:tr>
    </w:tbl>
    <w:p w14:paraId="60F4CE39" w14:textId="340266FF" w:rsidR="009E5283" w:rsidRPr="004E02EB" w:rsidRDefault="00B41328">
      <w:pPr>
        <w:pStyle w:val="NormalWeb"/>
        <w:jc w:val="both"/>
      </w:pPr>
      <w:r w:rsidRPr="004E02EB">
        <w:t xml:space="preserve">The majority of participants (80.6%) had MAP within the optimal range, while 11.9% exhibited normal MAP levels. Only 5.0% </w:t>
      </w:r>
      <w:r w:rsidRPr="00DB42EB">
        <w:rPr>
          <w:highlight w:val="yellow"/>
        </w:rPr>
        <w:t xml:space="preserve">classified </w:t>
      </w:r>
      <w:r w:rsidR="0034488A" w:rsidRPr="00DB42EB">
        <w:rPr>
          <w:highlight w:val="yellow"/>
        </w:rPr>
        <w:t xml:space="preserve">as </w:t>
      </w:r>
      <w:r w:rsidRPr="00DB42EB">
        <w:rPr>
          <w:highlight w:val="yellow"/>
        </w:rPr>
        <w:t>having high-normal</w:t>
      </w:r>
      <w:r w:rsidRPr="004E02EB">
        <w:t>, 1.9% diagnosed with Grade 1 hypertension, and 0.6% with Grade 2 hypertension.  In terms of BMI, 40.6% were normal, 26.9% classified as overweight</w:t>
      </w:r>
      <w:r w:rsidR="0034488A">
        <w:t>,</w:t>
      </w:r>
      <w:r w:rsidRPr="004E02EB">
        <w:t xml:space="preserve"> and 30.0% </w:t>
      </w:r>
      <w:r w:rsidRPr="00DB42EB">
        <w:rPr>
          <w:highlight w:val="yellow"/>
        </w:rPr>
        <w:t>categori</w:t>
      </w:r>
      <w:r w:rsidR="0034488A" w:rsidRPr="00DB42EB">
        <w:rPr>
          <w:highlight w:val="yellow"/>
        </w:rPr>
        <w:t>s</w:t>
      </w:r>
      <w:r w:rsidRPr="00DB42EB">
        <w:rPr>
          <w:highlight w:val="yellow"/>
        </w:rPr>
        <w:t>ed as obese</w:t>
      </w:r>
      <w:r w:rsidRPr="004E02EB">
        <w:t>. Only 2.5% of participants were underweight.  Dietary patterns revealed that 48.1% of participants reported good dietary practices, while the remainder indicated suboptimal dietary habits.</w:t>
      </w:r>
      <w:bookmarkStart w:id="32" w:name="_Toc195274082"/>
    </w:p>
    <w:p w14:paraId="2A9859F1" w14:textId="77777777" w:rsidR="009E5283" w:rsidRPr="004E02EB" w:rsidRDefault="00B41328">
      <w:pPr>
        <w:pStyle w:val="NormalWeb"/>
        <w:jc w:val="both"/>
        <w:rPr>
          <w:b/>
        </w:rPr>
      </w:pPr>
      <w:r w:rsidRPr="004E02EB">
        <w:rPr>
          <w:b/>
        </w:rPr>
        <w:t>The Relationship between SES and the CVD risk factors among PWs</w:t>
      </w:r>
      <w:bookmarkEnd w:id="32"/>
    </w:p>
    <w:p w14:paraId="31BF4858" w14:textId="77777777" w:rsidR="009E5283" w:rsidRPr="004E02EB" w:rsidRDefault="00B41328">
      <w:pPr>
        <w:pStyle w:val="NoSpacing"/>
        <w:jc w:val="both"/>
        <w:rPr>
          <w:rFonts w:ascii="Times New Roman" w:hAnsi="Times New Roman" w:cs="Times New Roman"/>
          <w:sz w:val="24"/>
          <w:szCs w:val="24"/>
        </w:rPr>
      </w:pPr>
      <w:r w:rsidRPr="004E02EB">
        <w:rPr>
          <w:rFonts w:ascii="Times New Roman" w:eastAsia="Times New Roman" w:hAnsi="Times New Roman" w:cs="Times New Roman"/>
          <w:sz w:val="24"/>
          <w:szCs w:val="24"/>
          <w:lang w:val="en-US"/>
        </w:rPr>
        <w:t xml:space="preserve">The study explores the association between SES and the risk factors of CVD.  </w:t>
      </w:r>
      <w:r w:rsidRPr="004E02EB">
        <w:rPr>
          <w:rFonts w:ascii="Times New Roman" w:hAnsi="Times New Roman" w:cs="Times New Roman"/>
          <w:sz w:val="24"/>
          <w:szCs w:val="24"/>
        </w:rPr>
        <w:t>The table below presents varying levels of risk across SES categories, shedding light on the potential impact of SES on cardiovascular health during pregnancy.</w:t>
      </w:r>
    </w:p>
    <w:p w14:paraId="124730FD" w14:textId="77777777" w:rsidR="009E5283" w:rsidRPr="004E02EB" w:rsidRDefault="009E5283">
      <w:pPr>
        <w:spacing w:after="0" w:line="240" w:lineRule="auto"/>
        <w:jc w:val="both"/>
        <w:rPr>
          <w:rFonts w:ascii="Times New Roman" w:eastAsia="Times New Roman" w:hAnsi="Times New Roman" w:cs="Times New Roman"/>
          <w:sz w:val="24"/>
          <w:szCs w:val="24"/>
          <w:lang w:val="en-US"/>
        </w:rPr>
      </w:pPr>
    </w:p>
    <w:p w14:paraId="502F054B" w14:textId="5B36054C" w:rsidR="009E5283" w:rsidRPr="004E02EB" w:rsidRDefault="00B41328">
      <w:pPr>
        <w:pStyle w:val="Caption"/>
        <w:rPr>
          <w:rFonts w:ascii="Times New Roman" w:hAnsi="Times New Roman" w:cs="Times New Roman"/>
          <w:b/>
          <w:i w:val="0"/>
          <w:color w:val="auto"/>
          <w:sz w:val="24"/>
          <w:szCs w:val="24"/>
        </w:rPr>
      </w:pPr>
      <w:bookmarkStart w:id="33" w:name="_Toc194741103"/>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4</w:t>
      </w:r>
      <w:r w:rsidRPr="004E02EB">
        <w:rPr>
          <w:rFonts w:ascii="Times New Roman" w:hAnsi="Times New Roman" w:cs="Times New Roman"/>
          <w:b/>
          <w:color w:val="auto"/>
          <w:sz w:val="24"/>
          <w:szCs w:val="24"/>
        </w:rPr>
        <w:t xml:space="preserve">:  </w:t>
      </w:r>
      <w:r w:rsidRPr="004E02EB">
        <w:rPr>
          <w:rFonts w:ascii="Times New Roman" w:hAnsi="Times New Roman" w:cs="Times New Roman"/>
          <w:b/>
          <w:i w:val="0"/>
          <w:color w:val="auto"/>
          <w:sz w:val="24"/>
          <w:szCs w:val="24"/>
        </w:rPr>
        <w:t xml:space="preserve">Socioeconomic status and </w:t>
      </w:r>
      <w:r w:rsidR="0034488A">
        <w:rPr>
          <w:rFonts w:ascii="Times New Roman" w:hAnsi="Times New Roman" w:cs="Times New Roman"/>
          <w:b/>
          <w:i w:val="0"/>
          <w:color w:val="auto"/>
          <w:sz w:val="24"/>
          <w:szCs w:val="24"/>
        </w:rPr>
        <w:t>CVD</w:t>
      </w:r>
      <w:r w:rsidR="0034488A" w:rsidRPr="004E02EB">
        <w:rPr>
          <w:rFonts w:ascii="Times New Roman" w:hAnsi="Times New Roman" w:cs="Times New Roman"/>
          <w:b/>
          <w:i w:val="0"/>
          <w:color w:val="auto"/>
          <w:sz w:val="24"/>
          <w:szCs w:val="24"/>
        </w:rPr>
        <w:t xml:space="preserve"> </w:t>
      </w:r>
      <w:r w:rsidRPr="004E02EB">
        <w:rPr>
          <w:rFonts w:ascii="Times New Roman" w:hAnsi="Times New Roman" w:cs="Times New Roman"/>
          <w:b/>
          <w:i w:val="0"/>
          <w:color w:val="auto"/>
          <w:sz w:val="24"/>
          <w:szCs w:val="24"/>
        </w:rPr>
        <w:t>risk factors</w:t>
      </w:r>
      <w:bookmarkEnd w:id="33"/>
    </w:p>
    <w:tbl>
      <w:tblPr>
        <w:tblW w:w="0" w:type="auto"/>
        <w:jc w:val="center"/>
        <w:tblLook w:val="04A0" w:firstRow="1" w:lastRow="0" w:firstColumn="1" w:lastColumn="0" w:noHBand="0" w:noVBand="1"/>
      </w:tblPr>
      <w:tblGrid>
        <w:gridCol w:w="1710"/>
        <w:gridCol w:w="990"/>
        <w:gridCol w:w="985"/>
        <w:gridCol w:w="1141"/>
        <w:gridCol w:w="777"/>
        <w:gridCol w:w="1113"/>
        <w:gridCol w:w="805"/>
      </w:tblGrid>
      <w:tr w:rsidR="009E5283" w:rsidRPr="004E02EB" w14:paraId="57E5D3D6" w14:textId="77777777">
        <w:trPr>
          <w:jc w:val="center"/>
        </w:trPr>
        <w:tc>
          <w:tcPr>
            <w:tcW w:w="1710" w:type="dxa"/>
            <w:vMerge w:val="restart"/>
            <w:tcBorders>
              <w:top w:val="single" w:sz="12" w:space="0" w:color="auto"/>
              <w:left w:val="nil"/>
              <w:bottom w:val="single" w:sz="4" w:space="0" w:color="auto"/>
              <w:right w:val="nil"/>
            </w:tcBorders>
            <w:vAlign w:val="center"/>
          </w:tcPr>
          <w:p w14:paraId="36EAEE9B" w14:textId="77777777" w:rsidR="009E5283" w:rsidRPr="004E02EB" w:rsidRDefault="00B41328">
            <w:pPr>
              <w:pStyle w:val="NoSpacing"/>
              <w:rPr>
                <w:rFonts w:ascii="Times New Roman" w:hAnsi="Times New Roman" w:cs="Times New Roman"/>
                <w:b/>
                <w:sz w:val="24"/>
                <w:szCs w:val="24"/>
              </w:rPr>
            </w:pPr>
            <w:r w:rsidRPr="004E02EB">
              <w:rPr>
                <w:rFonts w:ascii="Times New Roman" w:eastAsia="Times New Roman" w:hAnsi="Times New Roman" w:cs="Times New Roman"/>
                <w:b/>
                <w:bCs/>
                <w:sz w:val="24"/>
                <w:szCs w:val="24"/>
              </w:rPr>
              <w:t>SES Classification</w:t>
            </w:r>
          </w:p>
        </w:tc>
        <w:tc>
          <w:tcPr>
            <w:tcW w:w="1975" w:type="dxa"/>
            <w:gridSpan w:val="2"/>
            <w:tcBorders>
              <w:top w:val="single" w:sz="12" w:space="0" w:color="auto"/>
              <w:left w:val="nil"/>
              <w:bottom w:val="single" w:sz="4" w:space="0" w:color="auto"/>
              <w:right w:val="nil"/>
            </w:tcBorders>
            <w:vAlign w:val="center"/>
          </w:tcPr>
          <w:p w14:paraId="6DD07A69" w14:textId="77777777"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MAP (Mean arterial pressure)</w:t>
            </w:r>
          </w:p>
        </w:tc>
        <w:tc>
          <w:tcPr>
            <w:tcW w:w="1918" w:type="dxa"/>
            <w:gridSpan w:val="2"/>
            <w:tcBorders>
              <w:top w:val="single" w:sz="12" w:space="0" w:color="auto"/>
              <w:left w:val="nil"/>
              <w:bottom w:val="single" w:sz="4" w:space="0" w:color="auto"/>
              <w:right w:val="nil"/>
            </w:tcBorders>
            <w:vAlign w:val="center"/>
          </w:tcPr>
          <w:p w14:paraId="71F500A2" w14:textId="77777777"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Dietary   pattern</w:t>
            </w:r>
          </w:p>
        </w:tc>
        <w:tc>
          <w:tcPr>
            <w:tcW w:w="1918" w:type="dxa"/>
            <w:gridSpan w:val="2"/>
            <w:tcBorders>
              <w:top w:val="single" w:sz="12" w:space="0" w:color="auto"/>
              <w:left w:val="nil"/>
              <w:bottom w:val="single" w:sz="4" w:space="0" w:color="auto"/>
              <w:right w:val="nil"/>
            </w:tcBorders>
            <w:vAlign w:val="center"/>
          </w:tcPr>
          <w:p w14:paraId="5F2635AB" w14:textId="77777777"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Body Mass Index</w:t>
            </w:r>
          </w:p>
        </w:tc>
      </w:tr>
      <w:tr w:rsidR="009E5283" w:rsidRPr="004E02EB" w14:paraId="70913E37" w14:textId="77777777">
        <w:trPr>
          <w:jc w:val="center"/>
        </w:trPr>
        <w:tc>
          <w:tcPr>
            <w:tcW w:w="1710" w:type="dxa"/>
            <w:vMerge/>
            <w:tcBorders>
              <w:top w:val="single" w:sz="4" w:space="0" w:color="auto"/>
              <w:left w:val="nil"/>
              <w:bottom w:val="single" w:sz="12" w:space="0" w:color="auto"/>
              <w:right w:val="nil"/>
            </w:tcBorders>
            <w:vAlign w:val="center"/>
          </w:tcPr>
          <w:p w14:paraId="26FC961B" w14:textId="77777777" w:rsidR="009E5283" w:rsidRPr="004E02EB" w:rsidRDefault="009E5283">
            <w:pPr>
              <w:pStyle w:val="NoSpacing"/>
              <w:rPr>
                <w:rFonts w:ascii="Times New Roman" w:hAnsi="Times New Roman" w:cs="Times New Roman"/>
                <w:b/>
                <w:sz w:val="24"/>
                <w:szCs w:val="24"/>
              </w:rPr>
            </w:pPr>
          </w:p>
        </w:tc>
        <w:tc>
          <w:tcPr>
            <w:tcW w:w="990" w:type="dxa"/>
            <w:tcBorders>
              <w:top w:val="single" w:sz="4" w:space="0" w:color="auto"/>
              <w:left w:val="nil"/>
              <w:bottom w:val="single" w:sz="12" w:space="0" w:color="auto"/>
              <w:right w:val="nil"/>
            </w:tcBorders>
            <w:vAlign w:val="center"/>
          </w:tcPr>
          <w:p w14:paraId="431749B9" w14:textId="77777777"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No risk</w:t>
            </w:r>
          </w:p>
        </w:tc>
        <w:tc>
          <w:tcPr>
            <w:tcW w:w="985" w:type="dxa"/>
            <w:tcBorders>
              <w:top w:val="single" w:sz="4" w:space="0" w:color="auto"/>
              <w:left w:val="nil"/>
              <w:bottom w:val="single" w:sz="12" w:space="0" w:color="auto"/>
              <w:right w:val="nil"/>
            </w:tcBorders>
            <w:vAlign w:val="center"/>
          </w:tcPr>
          <w:p w14:paraId="6F7415B9" w14:textId="77777777"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Risk</w:t>
            </w:r>
          </w:p>
        </w:tc>
        <w:tc>
          <w:tcPr>
            <w:tcW w:w="1141" w:type="dxa"/>
            <w:tcBorders>
              <w:top w:val="single" w:sz="4" w:space="0" w:color="auto"/>
              <w:left w:val="nil"/>
              <w:bottom w:val="single" w:sz="12" w:space="0" w:color="auto"/>
              <w:right w:val="nil"/>
            </w:tcBorders>
            <w:vAlign w:val="center"/>
          </w:tcPr>
          <w:p w14:paraId="53723A0A" w14:textId="77777777"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No risk</w:t>
            </w:r>
          </w:p>
        </w:tc>
        <w:tc>
          <w:tcPr>
            <w:tcW w:w="777" w:type="dxa"/>
            <w:tcBorders>
              <w:top w:val="single" w:sz="4" w:space="0" w:color="auto"/>
              <w:left w:val="nil"/>
              <w:bottom w:val="single" w:sz="12" w:space="0" w:color="auto"/>
              <w:right w:val="nil"/>
            </w:tcBorders>
            <w:vAlign w:val="center"/>
          </w:tcPr>
          <w:p w14:paraId="602977C2" w14:textId="77777777"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Risk</w:t>
            </w:r>
          </w:p>
        </w:tc>
        <w:tc>
          <w:tcPr>
            <w:tcW w:w="1113" w:type="dxa"/>
            <w:tcBorders>
              <w:top w:val="single" w:sz="4" w:space="0" w:color="auto"/>
              <w:left w:val="nil"/>
              <w:bottom w:val="single" w:sz="12" w:space="0" w:color="auto"/>
              <w:right w:val="nil"/>
            </w:tcBorders>
            <w:vAlign w:val="center"/>
          </w:tcPr>
          <w:p w14:paraId="31E43D6C" w14:textId="77777777"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No risk</w:t>
            </w:r>
          </w:p>
        </w:tc>
        <w:tc>
          <w:tcPr>
            <w:tcW w:w="805" w:type="dxa"/>
            <w:tcBorders>
              <w:top w:val="single" w:sz="4" w:space="0" w:color="auto"/>
              <w:left w:val="nil"/>
              <w:bottom w:val="single" w:sz="12" w:space="0" w:color="auto"/>
              <w:right w:val="nil"/>
            </w:tcBorders>
            <w:vAlign w:val="center"/>
          </w:tcPr>
          <w:p w14:paraId="1C1519F3" w14:textId="77777777" w:rsidR="009E5283" w:rsidRPr="004E02EB" w:rsidRDefault="00B41328">
            <w:pPr>
              <w:pStyle w:val="NoSpacing"/>
              <w:jc w:val="center"/>
              <w:rPr>
                <w:rFonts w:ascii="Times New Roman" w:hAnsi="Times New Roman" w:cs="Times New Roman"/>
                <w:b/>
                <w:sz w:val="24"/>
                <w:szCs w:val="24"/>
              </w:rPr>
            </w:pPr>
            <w:r w:rsidRPr="004E02EB">
              <w:rPr>
                <w:rFonts w:ascii="Times New Roman" w:hAnsi="Times New Roman" w:cs="Times New Roman"/>
                <w:b/>
                <w:sz w:val="24"/>
                <w:szCs w:val="24"/>
              </w:rPr>
              <w:t>Risk</w:t>
            </w:r>
          </w:p>
        </w:tc>
      </w:tr>
      <w:tr w:rsidR="009E5283" w:rsidRPr="004E02EB" w14:paraId="58262DA2" w14:textId="77777777">
        <w:trPr>
          <w:trHeight w:val="890"/>
          <w:jc w:val="center"/>
        </w:trPr>
        <w:tc>
          <w:tcPr>
            <w:tcW w:w="1710" w:type="dxa"/>
            <w:tcBorders>
              <w:top w:val="single" w:sz="12" w:space="0" w:color="auto"/>
              <w:left w:val="nil"/>
              <w:bottom w:val="nil"/>
              <w:right w:val="nil"/>
            </w:tcBorders>
            <w:vAlign w:val="bottom"/>
          </w:tcPr>
          <w:p w14:paraId="0F0CB400" w14:textId="77777777" w:rsidR="009E5283" w:rsidRPr="004E02EB" w:rsidRDefault="00B41328">
            <w:pPr>
              <w:pStyle w:val="NoSpacing"/>
              <w:rPr>
                <w:rFonts w:ascii="Times New Roman" w:hAnsi="Times New Roman" w:cs="Times New Roman"/>
                <w:sz w:val="24"/>
                <w:szCs w:val="24"/>
              </w:rPr>
            </w:pPr>
            <w:r w:rsidRPr="004E02EB">
              <w:rPr>
                <w:rFonts w:ascii="Times New Roman" w:eastAsia="Times New Roman" w:hAnsi="Times New Roman" w:cs="Times New Roman"/>
                <w:sz w:val="24"/>
                <w:szCs w:val="24"/>
              </w:rPr>
              <w:t>Lower middle</w:t>
            </w:r>
          </w:p>
        </w:tc>
        <w:tc>
          <w:tcPr>
            <w:tcW w:w="990" w:type="dxa"/>
            <w:tcBorders>
              <w:top w:val="single" w:sz="12" w:space="0" w:color="auto"/>
              <w:left w:val="nil"/>
              <w:bottom w:val="nil"/>
              <w:right w:val="nil"/>
            </w:tcBorders>
            <w:vAlign w:val="bottom"/>
          </w:tcPr>
          <w:p w14:paraId="75622CC1"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17</w:t>
            </w:r>
          </w:p>
        </w:tc>
        <w:tc>
          <w:tcPr>
            <w:tcW w:w="985" w:type="dxa"/>
            <w:tcBorders>
              <w:top w:val="single" w:sz="12" w:space="0" w:color="auto"/>
              <w:left w:val="nil"/>
              <w:bottom w:val="nil"/>
              <w:right w:val="nil"/>
            </w:tcBorders>
            <w:vAlign w:val="bottom"/>
          </w:tcPr>
          <w:p w14:paraId="525BD043"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1</w:t>
            </w:r>
          </w:p>
        </w:tc>
        <w:tc>
          <w:tcPr>
            <w:tcW w:w="1141" w:type="dxa"/>
            <w:tcBorders>
              <w:top w:val="single" w:sz="12" w:space="0" w:color="auto"/>
              <w:left w:val="nil"/>
              <w:bottom w:val="nil"/>
              <w:right w:val="nil"/>
            </w:tcBorders>
            <w:vAlign w:val="bottom"/>
          </w:tcPr>
          <w:p w14:paraId="275186C3"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9</w:t>
            </w:r>
          </w:p>
        </w:tc>
        <w:tc>
          <w:tcPr>
            <w:tcW w:w="777" w:type="dxa"/>
            <w:tcBorders>
              <w:top w:val="single" w:sz="12" w:space="0" w:color="auto"/>
              <w:left w:val="nil"/>
              <w:bottom w:val="nil"/>
              <w:right w:val="nil"/>
            </w:tcBorders>
            <w:vAlign w:val="bottom"/>
          </w:tcPr>
          <w:p w14:paraId="7DABBA4E"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9</w:t>
            </w:r>
          </w:p>
        </w:tc>
        <w:tc>
          <w:tcPr>
            <w:tcW w:w="1113" w:type="dxa"/>
            <w:tcBorders>
              <w:top w:val="single" w:sz="12" w:space="0" w:color="auto"/>
              <w:left w:val="nil"/>
              <w:bottom w:val="nil"/>
              <w:right w:val="nil"/>
            </w:tcBorders>
            <w:vAlign w:val="bottom"/>
          </w:tcPr>
          <w:p w14:paraId="40174FE0"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7</w:t>
            </w:r>
          </w:p>
        </w:tc>
        <w:tc>
          <w:tcPr>
            <w:tcW w:w="805" w:type="dxa"/>
            <w:tcBorders>
              <w:top w:val="single" w:sz="12" w:space="0" w:color="auto"/>
              <w:left w:val="nil"/>
              <w:bottom w:val="nil"/>
              <w:right w:val="nil"/>
            </w:tcBorders>
            <w:vAlign w:val="bottom"/>
          </w:tcPr>
          <w:p w14:paraId="596022DC"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11</w:t>
            </w:r>
          </w:p>
        </w:tc>
      </w:tr>
      <w:tr w:rsidR="009E5283" w:rsidRPr="004E02EB" w14:paraId="4E771A60" w14:textId="77777777">
        <w:trPr>
          <w:trHeight w:val="881"/>
          <w:jc w:val="center"/>
        </w:trPr>
        <w:tc>
          <w:tcPr>
            <w:tcW w:w="1710" w:type="dxa"/>
            <w:tcBorders>
              <w:top w:val="nil"/>
              <w:left w:val="nil"/>
              <w:bottom w:val="nil"/>
              <w:right w:val="nil"/>
            </w:tcBorders>
            <w:vAlign w:val="bottom"/>
          </w:tcPr>
          <w:p w14:paraId="4BB18647" w14:textId="77777777" w:rsidR="009E5283" w:rsidRPr="004E02EB" w:rsidRDefault="00B41328">
            <w:pPr>
              <w:pStyle w:val="NoSpacing"/>
              <w:rPr>
                <w:rFonts w:ascii="Times New Roman" w:hAnsi="Times New Roman" w:cs="Times New Roman"/>
                <w:sz w:val="24"/>
                <w:szCs w:val="24"/>
              </w:rPr>
            </w:pPr>
            <w:r w:rsidRPr="004E02EB">
              <w:rPr>
                <w:rFonts w:ascii="Times New Roman" w:eastAsia="Times New Roman" w:hAnsi="Times New Roman" w:cs="Times New Roman"/>
                <w:sz w:val="24"/>
                <w:szCs w:val="24"/>
              </w:rPr>
              <w:t>Upper middle</w:t>
            </w:r>
          </w:p>
        </w:tc>
        <w:tc>
          <w:tcPr>
            <w:tcW w:w="990" w:type="dxa"/>
            <w:tcBorders>
              <w:top w:val="nil"/>
              <w:left w:val="nil"/>
              <w:bottom w:val="nil"/>
              <w:right w:val="nil"/>
            </w:tcBorders>
            <w:vAlign w:val="bottom"/>
          </w:tcPr>
          <w:p w14:paraId="7479373E"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69</w:t>
            </w:r>
          </w:p>
        </w:tc>
        <w:tc>
          <w:tcPr>
            <w:tcW w:w="985" w:type="dxa"/>
            <w:tcBorders>
              <w:top w:val="nil"/>
              <w:left w:val="nil"/>
              <w:bottom w:val="nil"/>
              <w:right w:val="nil"/>
            </w:tcBorders>
            <w:vAlign w:val="bottom"/>
          </w:tcPr>
          <w:p w14:paraId="6949437A"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1</w:t>
            </w:r>
          </w:p>
        </w:tc>
        <w:tc>
          <w:tcPr>
            <w:tcW w:w="1141" w:type="dxa"/>
            <w:tcBorders>
              <w:top w:val="nil"/>
              <w:left w:val="nil"/>
              <w:bottom w:val="nil"/>
              <w:right w:val="nil"/>
            </w:tcBorders>
            <w:vAlign w:val="bottom"/>
          </w:tcPr>
          <w:p w14:paraId="3AAE8633"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27</w:t>
            </w:r>
          </w:p>
        </w:tc>
        <w:tc>
          <w:tcPr>
            <w:tcW w:w="777" w:type="dxa"/>
            <w:tcBorders>
              <w:top w:val="nil"/>
              <w:left w:val="nil"/>
              <w:bottom w:val="nil"/>
              <w:right w:val="nil"/>
            </w:tcBorders>
            <w:vAlign w:val="bottom"/>
          </w:tcPr>
          <w:p w14:paraId="545F1510"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43</w:t>
            </w:r>
          </w:p>
        </w:tc>
        <w:tc>
          <w:tcPr>
            <w:tcW w:w="1113" w:type="dxa"/>
            <w:tcBorders>
              <w:top w:val="nil"/>
              <w:left w:val="nil"/>
              <w:bottom w:val="nil"/>
              <w:right w:val="nil"/>
            </w:tcBorders>
            <w:vAlign w:val="bottom"/>
          </w:tcPr>
          <w:p w14:paraId="5EB7EC0A"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35</w:t>
            </w:r>
          </w:p>
        </w:tc>
        <w:tc>
          <w:tcPr>
            <w:tcW w:w="805" w:type="dxa"/>
            <w:tcBorders>
              <w:top w:val="nil"/>
              <w:left w:val="nil"/>
              <w:bottom w:val="nil"/>
              <w:right w:val="nil"/>
            </w:tcBorders>
            <w:vAlign w:val="bottom"/>
          </w:tcPr>
          <w:p w14:paraId="50E724AE"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35</w:t>
            </w:r>
          </w:p>
        </w:tc>
      </w:tr>
      <w:tr w:rsidR="009E5283" w:rsidRPr="004E02EB" w14:paraId="58338778" w14:textId="77777777">
        <w:trPr>
          <w:trHeight w:val="809"/>
          <w:jc w:val="center"/>
        </w:trPr>
        <w:tc>
          <w:tcPr>
            <w:tcW w:w="1710" w:type="dxa"/>
            <w:tcBorders>
              <w:top w:val="nil"/>
              <w:left w:val="nil"/>
              <w:bottom w:val="single" w:sz="12" w:space="0" w:color="auto"/>
              <w:right w:val="nil"/>
            </w:tcBorders>
            <w:vAlign w:val="bottom"/>
          </w:tcPr>
          <w:p w14:paraId="4A3BB5AF" w14:textId="77777777" w:rsidR="009E5283" w:rsidRPr="004E02EB" w:rsidRDefault="00B41328">
            <w:pPr>
              <w:pStyle w:val="NoSpacing"/>
              <w:rPr>
                <w:rFonts w:ascii="Times New Roman" w:hAnsi="Times New Roman" w:cs="Times New Roman"/>
                <w:sz w:val="24"/>
                <w:szCs w:val="24"/>
              </w:rPr>
            </w:pPr>
            <w:r w:rsidRPr="004E02EB">
              <w:rPr>
                <w:rFonts w:ascii="Times New Roman" w:eastAsia="Times New Roman" w:hAnsi="Times New Roman" w:cs="Times New Roman"/>
                <w:sz w:val="24"/>
                <w:szCs w:val="24"/>
              </w:rPr>
              <w:t>High</w:t>
            </w:r>
          </w:p>
        </w:tc>
        <w:tc>
          <w:tcPr>
            <w:tcW w:w="990" w:type="dxa"/>
            <w:tcBorders>
              <w:top w:val="nil"/>
              <w:left w:val="nil"/>
              <w:bottom w:val="single" w:sz="12" w:space="0" w:color="auto"/>
              <w:right w:val="nil"/>
            </w:tcBorders>
            <w:vAlign w:val="bottom"/>
          </w:tcPr>
          <w:p w14:paraId="6FB5C81F"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70</w:t>
            </w:r>
          </w:p>
        </w:tc>
        <w:tc>
          <w:tcPr>
            <w:tcW w:w="985" w:type="dxa"/>
            <w:tcBorders>
              <w:top w:val="nil"/>
              <w:left w:val="nil"/>
              <w:bottom w:val="single" w:sz="12" w:space="0" w:color="auto"/>
              <w:right w:val="nil"/>
            </w:tcBorders>
            <w:vAlign w:val="bottom"/>
          </w:tcPr>
          <w:p w14:paraId="2BCB4D64"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2</w:t>
            </w:r>
          </w:p>
        </w:tc>
        <w:tc>
          <w:tcPr>
            <w:tcW w:w="1141" w:type="dxa"/>
            <w:tcBorders>
              <w:top w:val="nil"/>
              <w:left w:val="nil"/>
              <w:bottom w:val="single" w:sz="12" w:space="0" w:color="auto"/>
              <w:right w:val="nil"/>
            </w:tcBorders>
            <w:vAlign w:val="bottom"/>
          </w:tcPr>
          <w:p w14:paraId="3164C02F"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41</w:t>
            </w:r>
          </w:p>
        </w:tc>
        <w:tc>
          <w:tcPr>
            <w:tcW w:w="777" w:type="dxa"/>
            <w:tcBorders>
              <w:top w:val="nil"/>
              <w:left w:val="nil"/>
              <w:bottom w:val="single" w:sz="12" w:space="0" w:color="auto"/>
              <w:right w:val="nil"/>
            </w:tcBorders>
            <w:vAlign w:val="bottom"/>
          </w:tcPr>
          <w:p w14:paraId="012D902A"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31</w:t>
            </w:r>
          </w:p>
        </w:tc>
        <w:tc>
          <w:tcPr>
            <w:tcW w:w="1113" w:type="dxa"/>
            <w:tcBorders>
              <w:top w:val="nil"/>
              <w:left w:val="nil"/>
              <w:bottom w:val="single" w:sz="12" w:space="0" w:color="auto"/>
              <w:right w:val="nil"/>
            </w:tcBorders>
            <w:vAlign w:val="bottom"/>
          </w:tcPr>
          <w:p w14:paraId="4C003A81"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26</w:t>
            </w:r>
          </w:p>
        </w:tc>
        <w:tc>
          <w:tcPr>
            <w:tcW w:w="805" w:type="dxa"/>
            <w:tcBorders>
              <w:top w:val="nil"/>
              <w:left w:val="nil"/>
              <w:bottom w:val="single" w:sz="12" w:space="0" w:color="auto"/>
              <w:right w:val="nil"/>
            </w:tcBorders>
            <w:vAlign w:val="bottom"/>
          </w:tcPr>
          <w:p w14:paraId="3FD136E3" w14:textId="77777777" w:rsidR="009E5283" w:rsidRPr="004E02EB" w:rsidRDefault="00B41328">
            <w:pPr>
              <w:pStyle w:val="NoSpacing"/>
              <w:jc w:val="center"/>
              <w:rPr>
                <w:rFonts w:ascii="Times New Roman" w:hAnsi="Times New Roman" w:cs="Times New Roman"/>
                <w:sz w:val="24"/>
                <w:szCs w:val="24"/>
              </w:rPr>
            </w:pPr>
            <w:r w:rsidRPr="004E02EB">
              <w:rPr>
                <w:rFonts w:ascii="Times New Roman" w:hAnsi="Times New Roman" w:cs="Times New Roman"/>
                <w:sz w:val="24"/>
                <w:szCs w:val="24"/>
              </w:rPr>
              <w:t>46</w:t>
            </w:r>
          </w:p>
        </w:tc>
      </w:tr>
    </w:tbl>
    <w:p w14:paraId="4BE0DABD" w14:textId="77777777" w:rsidR="009E5283" w:rsidRPr="004E02EB" w:rsidRDefault="009E5283">
      <w:pPr>
        <w:pStyle w:val="NoSpacing"/>
        <w:jc w:val="both"/>
        <w:rPr>
          <w:rStyle w:val="Strong"/>
          <w:rFonts w:ascii="Times New Roman" w:hAnsi="Times New Roman" w:cs="Times New Roman"/>
          <w:bCs w:val="0"/>
          <w:i/>
          <w:sz w:val="24"/>
          <w:szCs w:val="24"/>
        </w:rPr>
      </w:pPr>
    </w:p>
    <w:p w14:paraId="0C345DD4" w14:textId="77777777" w:rsidR="009E5283" w:rsidRPr="004E02EB" w:rsidRDefault="00B41328">
      <w:pPr>
        <w:pStyle w:val="NoSpacing"/>
        <w:jc w:val="both"/>
        <w:rPr>
          <w:rFonts w:ascii="Times New Roman" w:hAnsi="Times New Roman" w:cs="Times New Roman"/>
          <w:i/>
          <w:sz w:val="24"/>
          <w:szCs w:val="24"/>
        </w:rPr>
      </w:pPr>
      <w:r w:rsidRPr="004E02EB">
        <w:rPr>
          <w:rStyle w:val="Strong"/>
          <w:rFonts w:ascii="Times New Roman" w:hAnsi="Times New Roman" w:cs="Times New Roman"/>
          <w:i/>
          <w:sz w:val="24"/>
          <w:szCs w:val="24"/>
        </w:rPr>
        <w:t>Mean Arterial Pressure</w:t>
      </w:r>
    </w:p>
    <w:p w14:paraId="50004756" w14:textId="4B355D40" w:rsidR="009E5283" w:rsidRPr="004E02EB" w:rsidRDefault="00B41328">
      <w:pPr>
        <w:pStyle w:val="NoSpacing"/>
        <w:jc w:val="both"/>
        <w:rPr>
          <w:rFonts w:ascii="Times New Roman" w:hAnsi="Times New Roman" w:cs="Times New Roman"/>
          <w:sz w:val="24"/>
          <w:szCs w:val="24"/>
        </w:rPr>
      </w:pPr>
      <w:r w:rsidRPr="004E02EB">
        <w:rPr>
          <w:rFonts w:ascii="Times New Roman" w:hAnsi="Times New Roman" w:cs="Times New Roman"/>
          <w:sz w:val="24"/>
          <w:szCs w:val="24"/>
        </w:rPr>
        <w:t xml:space="preserve">The results revealed that PW with high </w:t>
      </w:r>
      <w:r w:rsidRPr="004E02EB">
        <w:rPr>
          <w:rStyle w:val="Strong"/>
          <w:rFonts w:ascii="Times New Roman" w:hAnsi="Times New Roman" w:cs="Times New Roman"/>
          <w:b w:val="0"/>
          <w:sz w:val="24"/>
          <w:szCs w:val="24"/>
        </w:rPr>
        <w:t xml:space="preserve">MAP </w:t>
      </w:r>
      <w:r w:rsidR="0034488A">
        <w:rPr>
          <w:rStyle w:val="Strong"/>
          <w:rFonts w:ascii="Times New Roman" w:hAnsi="Times New Roman" w:cs="Times New Roman"/>
          <w:b w:val="0"/>
          <w:sz w:val="24"/>
          <w:szCs w:val="24"/>
        </w:rPr>
        <w:t xml:space="preserve">is </w:t>
      </w:r>
      <w:r w:rsidRPr="004E02EB">
        <w:rPr>
          <w:rStyle w:val="Strong"/>
          <w:rFonts w:ascii="Times New Roman" w:hAnsi="Times New Roman" w:cs="Times New Roman"/>
          <w:b w:val="0"/>
          <w:sz w:val="24"/>
          <w:szCs w:val="24"/>
        </w:rPr>
        <w:t>consistently low</w:t>
      </w:r>
      <w:r w:rsidRPr="004E02EB">
        <w:rPr>
          <w:rFonts w:ascii="Times New Roman" w:hAnsi="Times New Roman" w:cs="Times New Roman"/>
          <w:sz w:val="24"/>
          <w:szCs w:val="24"/>
        </w:rPr>
        <w:t xml:space="preserve"> across all SES classifications. In the lower-middle SES group, only 1 out of 18 women (5.6%) was classified to have high MAP and a similar pattern was observed in both the upper-middle and high SES groups, with just 1 (1.4%) and 2 (2.8%) women having high MAP, respectively. These findings indicate that mean arterial pressure, a key indicator of hypertension, is not a significant concern for the PW in this study, regardless of their SES classification. This suggest that the overall blood pressure levels of the PW in the sample are within the normal range, and that hypertension-related cardiovascular risks may not be a major factor for the majority of the participants.</w:t>
      </w:r>
    </w:p>
    <w:p w14:paraId="35BD865C" w14:textId="77777777" w:rsidR="009E5283" w:rsidRPr="004E02EB" w:rsidRDefault="00B41328">
      <w:pPr>
        <w:pStyle w:val="NoSpacing"/>
        <w:jc w:val="both"/>
        <w:rPr>
          <w:rFonts w:ascii="Times New Roman" w:hAnsi="Times New Roman" w:cs="Times New Roman"/>
          <w:i/>
          <w:sz w:val="24"/>
          <w:szCs w:val="24"/>
        </w:rPr>
      </w:pPr>
      <w:r w:rsidRPr="004E02EB">
        <w:rPr>
          <w:rStyle w:val="Strong"/>
          <w:rFonts w:ascii="Times New Roman" w:hAnsi="Times New Roman" w:cs="Times New Roman"/>
          <w:i/>
          <w:sz w:val="24"/>
          <w:szCs w:val="24"/>
        </w:rPr>
        <w:t xml:space="preserve">Dietary Pattern </w:t>
      </w:r>
    </w:p>
    <w:p w14:paraId="42D84247" w14:textId="77777777" w:rsidR="009E5283" w:rsidRPr="004E02EB" w:rsidRDefault="00B41328">
      <w:pPr>
        <w:pStyle w:val="NoSpacing"/>
        <w:jc w:val="both"/>
        <w:rPr>
          <w:rFonts w:ascii="Times New Roman" w:hAnsi="Times New Roman" w:cs="Times New Roman"/>
          <w:sz w:val="24"/>
          <w:szCs w:val="24"/>
        </w:rPr>
      </w:pPr>
      <w:r w:rsidRPr="004E02EB">
        <w:rPr>
          <w:rFonts w:ascii="Times New Roman" w:hAnsi="Times New Roman" w:cs="Times New Roman"/>
          <w:sz w:val="24"/>
          <w:szCs w:val="24"/>
        </w:rPr>
        <w:t xml:space="preserve">A higher proportion of PW in the </w:t>
      </w:r>
      <w:r w:rsidRPr="004E02EB">
        <w:rPr>
          <w:rStyle w:val="Strong"/>
          <w:rFonts w:ascii="Times New Roman" w:hAnsi="Times New Roman" w:cs="Times New Roman"/>
          <w:b w:val="0"/>
          <w:sz w:val="24"/>
          <w:szCs w:val="24"/>
        </w:rPr>
        <w:t>upper-middle SES group</w:t>
      </w:r>
      <w:r w:rsidRPr="004E02EB">
        <w:rPr>
          <w:rFonts w:ascii="Times New Roman" w:hAnsi="Times New Roman" w:cs="Times New Roman"/>
          <w:b/>
          <w:sz w:val="24"/>
          <w:szCs w:val="24"/>
        </w:rPr>
        <w:t xml:space="preserve"> </w:t>
      </w:r>
      <w:r w:rsidRPr="004E02EB">
        <w:rPr>
          <w:rFonts w:ascii="Times New Roman" w:hAnsi="Times New Roman" w:cs="Times New Roman"/>
          <w:sz w:val="24"/>
          <w:szCs w:val="24"/>
        </w:rPr>
        <w:t xml:space="preserve">were classified as not eating adequately, with 43 out of 70 women (61.4%) showing poor dietary patterns. This group also had the poorest dietary intake as compared to the lower-middle (9 out of 18, or 50%) and high SES (31 out of 72, or 43.1%) groups. </w:t>
      </w:r>
    </w:p>
    <w:p w14:paraId="7D7362E0" w14:textId="77777777" w:rsidR="009E5283" w:rsidRPr="004E02EB" w:rsidRDefault="00B41328">
      <w:pPr>
        <w:pStyle w:val="NoSpacing"/>
        <w:jc w:val="both"/>
        <w:rPr>
          <w:rFonts w:ascii="Times New Roman" w:hAnsi="Times New Roman" w:cs="Times New Roman"/>
          <w:b/>
          <w:i/>
          <w:sz w:val="24"/>
          <w:szCs w:val="24"/>
        </w:rPr>
      </w:pPr>
      <w:r w:rsidRPr="004E02EB">
        <w:rPr>
          <w:rStyle w:val="Strong"/>
          <w:rFonts w:ascii="Times New Roman" w:hAnsi="Times New Roman" w:cs="Times New Roman"/>
          <w:i/>
          <w:sz w:val="24"/>
          <w:szCs w:val="24"/>
        </w:rPr>
        <w:t>Body Mass Index</w:t>
      </w:r>
    </w:p>
    <w:p w14:paraId="4EA51759" w14:textId="77777777" w:rsidR="009E5283" w:rsidRPr="004E02EB" w:rsidRDefault="00B41328">
      <w:pPr>
        <w:pStyle w:val="NoSpacing"/>
        <w:jc w:val="both"/>
        <w:rPr>
          <w:rFonts w:ascii="Times New Roman" w:hAnsi="Times New Roman" w:cs="Times New Roman"/>
          <w:sz w:val="24"/>
          <w:szCs w:val="24"/>
        </w:rPr>
      </w:pPr>
      <w:r w:rsidRPr="004E02EB">
        <w:rPr>
          <w:rFonts w:ascii="Times New Roman" w:hAnsi="Times New Roman" w:cs="Times New Roman"/>
          <w:sz w:val="24"/>
          <w:szCs w:val="24"/>
        </w:rPr>
        <w:lastRenderedPageBreak/>
        <w:t xml:space="preserve">In the lower-middle SES group, 11 out of 18 women (61.1%) were classified as either overweight or obese.  Similarly, in the high SES group, 46 out of 72 women (63.9%) were classified as overweight or obese.  The upper-middle SES group had a lower proportion, with 35 out of 70 women (50%) having abnormal weight. </w:t>
      </w:r>
    </w:p>
    <w:p w14:paraId="2E7D816F" w14:textId="77777777" w:rsidR="009E5283" w:rsidRPr="004E02EB" w:rsidRDefault="00B41328">
      <w:pPr>
        <w:pStyle w:val="Heading2"/>
        <w:numPr>
          <w:ilvl w:val="1"/>
          <w:numId w:val="5"/>
        </w:numPr>
        <w:spacing w:line="240" w:lineRule="auto"/>
        <w:rPr>
          <w:rFonts w:ascii="Times New Roman" w:hAnsi="Times New Roman" w:cs="Times New Roman"/>
          <w:b/>
          <w:color w:val="auto"/>
          <w:sz w:val="24"/>
          <w:szCs w:val="24"/>
        </w:rPr>
      </w:pPr>
      <w:r w:rsidRPr="004E02EB">
        <w:rPr>
          <w:rFonts w:ascii="Times New Roman" w:hAnsi="Times New Roman" w:cs="Times New Roman"/>
          <w:b/>
          <w:color w:val="auto"/>
          <w:sz w:val="24"/>
          <w:szCs w:val="24"/>
        </w:rPr>
        <w:t xml:space="preserve">  </w:t>
      </w:r>
      <w:bookmarkStart w:id="34" w:name="_Toc195274083"/>
      <w:r w:rsidRPr="004E02EB">
        <w:rPr>
          <w:rFonts w:ascii="Times New Roman" w:hAnsi="Times New Roman" w:cs="Times New Roman"/>
          <w:b/>
          <w:color w:val="auto"/>
          <w:sz w:val="24"/>
          <w:szCs w:val="24"/>
        </w:rPr>
        <w:t>Prevalence of Risk Factors among PW</w:t>
      </w:r>
      <w:bookmarkEnd w:id="34"/>
    </w:p>
    <w:p w14:paraId="1FDB3979"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 xml:space="preserve">Table </w:t>
      </w:r>
      <w:r w:rsidR="004E02EB" w:rsidRPr="004E02EB">
        <w:rPr>
          <w:rFonts w:ascii="Times New Roman" w:hAnsi="Times New Roman" w:cs="Times New Roman"/>
          <w:sz w:val="24"/>
          <w:szCs w:val="24"/>
        </w:rPr>
        <w:t>5</w:t>
      </w:r>
      <w:r w:rsidRPr="004E02EB">
        <w:rPr>
          <w:rFonts w:ascii="Times New Roman" w:hAnsi="Times New Roman" w:cs="Times New Roman"/>
          <w:sz w:val="24"/>
          <w:szCs w:val="24"/>
        </w:rPr>
        <w:t xml:space="preserve"> below provides an overview of CVD risk factors among the women in the study. Out of the 160 participants, only a small proportion, specifically 15.6% (25 women), have no identified CVD risk factors. A more substantial portion of the participants, accounting for 31.9% or 51 women, possess one CVD risk factor. The largest segment of the sample, 40% or 64 women, has two CVD risk factors. </w:t>
      </w:r>
    </w:p>
    <w:p w14:paraId="383888A3"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 xml:space="preserve">Lastly, 12.5% of the participants, equating to 20 women, exhibit three cardiovascular risk factors, placing them in a high-risk category. </w:t>
      </w:r>
    </w:p>
    <w:p w14:paraId="6BDE9919"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 xml:space="preserve">A significant majority (84.4%) of the PW have at least one CVD risk factor. </w:t>
      </w:r>
    </w:p>
    <w:p w14:paraId="55A443A6" w14:textId="76A77706" w:rsidR="009E5283" w:rsidRPr="004E02EB" w:rsidRDefault="00B41328">
      <w:pPr>
        <w:pStyle w:val="Caption"/>
        <w:rPr>
          <w:rFonts w:ascii="Times New Roman" w:hAnsi="Times New Roman" w:cs="Times New Roman"/>
          <w:b/>
          <w:color w:val="auto"/>
          <w:sz w:val="24"/>
          <w:szCs w:val="24"/>
        </w:rPr>
      </w:pPr>
      <w:bookmarkStart w:id="35" w:name="_Toc194741104"/>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5</w:t>
      </w:r>
      <w:r w:rsidRPr="004E02EB">
        <w:rPr>
          <w:rFonts w:ascii="Times New Roman" w:hAnsi="Times New Roman" w:cs="Times New Roman"/>
          <w:b/>
          <w:color w:val="auto"/>
          <w:sz w:val="24"/>
          <w:szCs w:val="24"/>
        </w:rPr>
        <w:t xml:space="preserve">:  Number of risk factors </w:t>
      </w:r>
      <w:r w:rsidRPr="00DB42EB">
        <w:rPr>
          <w:rFonts w:ascii="Times New Roman" w:hAnsi="Times New Roman" w:cs="Times New Roman"/>
          <w:b/>
          <w:color w:val="auto"/>
          <w:sz w:val="24"/>
          <w:szCs w:val="24"/>
          <w:highlight w:val="yellow"/>
        </w:rPr>
        <w:t xml:space="preserve">per </w:t>
      </w:r>
      <w:bookmarkEnd w:id="35"/>
      <w:r w:rsidR="0034488A" w:rsidRPr="00DB42EB">
        <w:rPr>
          <w:rFonts w:ascii="Times New Roman" w:hAnsi="Times New Roman" w:cs="Times New Roman"/>
          <w:b/>
          <w:color w:val="auto"/>
          <w:sz w:val="24"/>
          <w:szCs w:val="24"/>
          <w:highlight w:val="yellow"/>
        </w:rPr>
        <w:t>participant</w:t>
      </w:r>
      <w:r w:rsidR="0034488A" w:rsidRPr="004E02EB">
        <w:rPr>
          <w:rFonts w:ascii="Times New Roman" w:hAnsi="Times New Roman" w:cs="Times New Roman"/>
          <w:b/>
          <w:color w:val="auto"/>
          <w:sz w:val="24"/>
          <w:szCs w:val="24"/>
        </w:rPr>
        <w:t xml:space="preserve"> </w:t>
      </w:r>
    </w:p>
    <w:tbl>
      <w:tblPr>
        <w:tblW w:w="8640" w:type="dxa"/>
        <w:jc w:val="center"/>
        <w:tblLook w:val="04A0" w:firstRow="1" w:lastRow="0" w:firstColumn="1" w:lastColumn="0" w:noHBand="0" w:noVBand="1"/>
      </w:tblPr>
      <w:tblGrid>
        <w:gridCol w:w="2250"/>
        <w:gridCol w:w="2551"/>
        <w:gridCol w:w="3839"/>
      </w:tblGrid>
      <w:tr w:rsidR="009E5283" w:rsidRPr="004E02EB" w14:paraId="72D80994" w14:textId="77777777">
        <w:trPr>
          <w:trHeight w:val="300"/>
          <w:jc w:val="center"/>
        </w:trPr>
        <w:tc>
          <w:tcPr>
            <w:tcW w:w="2250" w:type="dxa"/>
            <w:tcBorders>
              <w:top w:val="single" w:sz="12" w:space="0" w:color="auto"/>
              <w:bottom w:val="single" w:sz="12" w:space="0" w:color="auto"/>
            </w:tcBorders>
            <w:shd w:val="clear" w:color="auto" w:fill="auto"/>
            <w:vAlign w:val="bottom"/>
          </w:tcPr>
          <w:p w14:paraId="19C422FB" w14:textId="77777777" w:rsidR="009E5283" w:rsidRPr="004E02EB" w:rsidRDefault="00B41328">
            <w:pPr>
              <w:spacing w:after="0" w:line="240" w:lineRule="auto"/>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Number of risk factors</w:t>
            </w:r>
          </w:p>
        </w:tc>
        <w:tc>
          <w:tcPr>
            <w:tcW w:w="2551" w:type="dxa"/>
            <w:tcBorders>
              <w:top w:val="single" w:sz="12" w:space="0" w:color="auto"/>
              <w:bottom w:val="single" w:sz="12" w:space="0" w:color="auto"/>
            </w:tcBorders>
            <w:shd w:val="clear" w:color="auto" w:fill="auto"/>
            <w:vAlign w:val="center"/>
          </w:tcPr>
          <w:p w14:paraId="147EAB56" w14:textId="77777777" w:rsidR="009E5283" w:rsidRPr="004E02EB" w:rsidRDefault="00B41328">
            <w:pPr>
              <w:spacing w:after="0" w:line="240" w:lineRule="auto"/>
              <w:jc w:val="center"/>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Frequency</w:t>
            </w:r>
          </w:p>
        </w:tc>
        <w:tc>
          <w:tcPr>
            <w:tcW w:w="3839" w:type="dxa"/>
            <w:tcBorders>
              <w:top w:val="single" w:sz="12" w:space="0" w:color="auto"/>
              <w:bottom w:val="single" w:sz="12" w:space="0" w:color="auto"/>
            </w:tcBorders>
            <w:shd w:val="clear" w:color="auto" w:fill="auto"/>
            <w:vAlign w:val="center"/>
          </w:tcPr>
          <w:p w14:paraId="5A7FC5E7" w14:textId="4BEBFAFF" w:rsidR="009E5283" w:rsidRPr="004E02EB" w:rsidRDefault="00B41328">
            <w:pPr>
              <w:spacing w:after="0" w:line="240" w:lineRule="auto"/>
              <w:jc w:val="center"/>
              <w:rPr>
                <w:rFonts w:ascii="Times New Roman" w:eastAsia="Times New Roman" w:hAnsi="Times New Roman" w:cs="Times New Roman"/>
                <w:b/>
                <w:sz w:val="24"/>
                <w:szCs w:val="24"/>
              </w:rPr>
            </w:pPr>
            <w:r w:rsidRPr="004E02EB">
              <w:rPr>
                <w:rFonts w:ascii="Times New Roman" w:eastAsia="Times New Roman" w:hAnsi="Times New Roman" w:cs="Times New Roman"/>
                <w:b/>
                <w:sz w:val="24"/>
                <w:szCs w:val="24"/>
              </w:rPr>
              <w:t>Per</w:t>
            </w:r>
            <w:r w:rsidR="0034488A">
              <w:rPr>
                <w:rFonts w:ascii="Times New Roman" w:eastAsia="Times New Roman" w:hAnsi="Times New Roman" w:cs="Times New Roman"/>
                <w:b/>
                <w:sz w:val="24"/>
                <w:szCs w:val="24"/>
              </w:rPr>
              <w:t xml:space="preserve"> </w:t>
            </w:r>
            <w:r w:rsidRPr="004E02EB">
              <w:rPr>
                <w:rFonts w:ascii="Times New Roman" w:eastAsia="Times New Roman" w:hAnsi="Times New Roman" w:cs="Times New Roman"/>
                <w:b/>
                <w:sz w:val="24"/>
                <w:szCs w:val="24"/>
              </w:rPr>
              <w:t>cent (%)</w:t>
            </w:r>
          </w:p>
        </w:tc>
      </w:tr>
      <w:tr w:rsidR="009E5283" w:rsidRPr="004E02EB" w14:paraId="2EA92E08" w14:textId="77777777">
        <w:trPr>
          <w:trHeight w:val="480"/>
          <w:jc w:val="center"/>
        </w:trPr>
        <w:tc>
          <w:tcPr>
            <w:tcW w:w="2250" w:type="dxa"/>
            <w:tcBorders>
              <w:top w:val="single" w:sz="12" w:space="0" w:color="auto"/>
            </w:tcBorders>
            <w:shd w:val="clear" w:color="auto" w:fill="auto"/>
          </w:tcPr>
          <w:p w14:paraId="64F46AB9"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None</w:t>
            </w:r>
          </w:p>
        </w:tc>
        <w:tc>
          <w:tcPr>
            <w:tcW w:w="2551" w:type="dxa"/>
            <w:tcBorders>
              <w:top w:val="single" w:sz="12" w:space="0" w:color="auto"/>
            </w:tcBorders>
            <w:shd w:val="clear" w:color="auto" w:fill="auto"/>
            <w:noWrap/>
          </w:tcPr>
          <w:p w14:paraId="0FAF3412"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25</w:t>
            </w:r>
          </w:p>
        </w:tc>
        <w:tc>
          <w:tcPr>
            <w:tcW w:w="3839" w:type="dxa"/>
            <w:tcBorders>
              <w:top w:val="single" w:sz="12" w:space="0" w:color="auto"/>
            </w:tcBorders>
            <w:shd w:val="clear" w:color="auto" w:fill="auto"/>
            <w:noWrap/>
          </w:tcPr>
          <w:p w14:paraId="4F6D497D"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15.6</w:t>
            </w:r>
          </w:p>
        </w:tc>
      </w:tr>
      <w:tr w:rsidR="009E5283" w:rsidRPr="004E02EB" w14:paraId="7FD0965C" w14:textId="77777777">
        <w:trPr>
          <w:trHeight w:val="480"/>
          <w:jc w:val="center"/>
        </w:trPr>
        <w:tc>
          <w:tcPr>
            <w:tcW w:w="2250" w:type="dxa"/>
            <w:shd w:val="clear" w:color="auto" w:fill="auto"/>
          </w:tcPr>
          <w:p w14:paraId="2B57B8C8"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One</w:t>
            </w:r>
          </w:p>
        </w:tc>
        <w:tc>
          <w:tcPr>
            <w:tcW w:w="2551" w:type="dxa"/>
            <w:shd w:val="clear" w:color="auto" w:fill="auto"/>
            <w:noWrap/>
          </w:tcPr>
          <w:p w14:paraId="5F589C42"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51</w:t>
            </w:r>
          </w:p>
        </w:tc>
        <w:tc>
          <w:tcPr>
            <w:tcW w:w="3839" w:type="dxa"/>
            <w:shd w:val="clear" w:color="auto" w:fill="auto"/>
            <w:noWrap/>
          </w:tcPr>
          <w:p w14:paraId="656F7461"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31.9</w:t>
            </w:r>
          </w:p>
        </w:tc>
      </w:tr>
      <w:tr w:rsidR="009E5283" w:rsidRPr="004E02EB" w14:paraId="51242378" w14:textId="77777777">
        <w:trPr>
          <w:trHeight w:val="480"/>
          <w:jc w:val="center"/>
        </w:trPr>
        <w:tc>
          <w:tcPr>
            <w:tcW w:w="2250" w:type="dxa"/>
            <w:shd w:val="clear" w:color="auto" w:fill="auto"/>
          </w:tcPr>
          <w:p w14:paraId="0025418F"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Two</w:t>
            </w:r>
          </w:p>
        </w:tc>
        <w:tc>
          <w:tcPr>
            <w:tcW w:w="2551" w:type="dxa"/>
            <w:shd w:val="clear" w:color="auto" w:fill="auto"/>
            <w:noWrap/>
          </w:tcPr>
          <w:p w14:paraId="3050C16C"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64</w:t>
            </w:r>
          </w:p>
        </w:tc>
        <w:tc>
          <w:tcPr>
            <w:tcW w:w="3839" w:type="dxa"/>
            <w:shd w:val="clear" w:color="auto" w:fill="auto"/>
            <w:noWrap/>
          </w:tcPr>
          <w:p w14:paraId="2519281A"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40.0</w:t>
            </w:r>
          </w:p>
        </w:tc>
      </w:tr>
      <w:tr w:rsidR="009E5283" w:rsidRPr="004E02EB" w14:paraId="7CF19DC8" w14:textId="77777777">
        <w:trPr>
          <w:trHeight w:val="480"/>
          <w:jc w:val="center"/>
        </w:trPr>
        <w:tc>
          <w:tcPr>
            <w:tcW w:w="2250" w:type="dxa"/>
            <w:shd w:val="clear" w:color="auto" w:fill="auto"/>
          </w:tcPr>
          <w:p w14:paraId="72718B02"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Three</w:t>
            </w:r>
          </w:p>
        </w:tc>
        <w:tc>
          <w:tcPr>
            <w:tcW w:w="2551" w:type="dxa"/>
            <w:shd w:val="clear" w:color="auto" w:fill="auto"/>
            <w:noWrap/>
          </w:tcPr>
          <w:p w14:paraId="08EEB275"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20</w:t>
            </w:r>
          </w:p>
        </w:tc>
        <w:tc>
          <w:tcPr>
            <w:tcW w:w="3839" w:type="dxa"/>
            <w:shd w:val="clear" w:color="auto" w:fill="auto"/>
            <w:noWrap/>
          </w:tcPr>
          <w:p w14:paraId="4840E72E"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12.5</w:t>
            </w:r>
          </w:p>
        </w:tc>
      </w:tr>
      <w:tr w:rsidR="009E5283" w:rsidRPr="004E02EB" w14:paraId="6A99CAC4" w14:textId="77777777">
        <w:trPr>
          <w:trHeight w:val="300"/>
          <w:jc w:val="center"/>
        </w:trPr>
        <w:tc>
          <w:tcPr>
            <w:tcW w:w="2250" w:type="dxa"/>
            <w:tcBorders>
              <w:bottom w:val="single" w:sz="12" w:space="0" w:color="auto"/>
            </w:tcBorders>
            <w:shd w:val="clear" w:color="auto" w:fill="auto"/>
          </w:tcPr>
          <w:p w14:paraId="5C3F0C33" w14:textId="77777777" w:rsidR="009E5283" w:rsidRPr="004E02EB" w:rsidRDefault="00B41328">
            <w:pPr>
              <w:spacing w:after="0"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Total</w:t>
            </w:r>
          </w:p>
        </w:tc>
        <w:tc>
          <w:tcPr>
            <w:tcW w:w="2551" w:type="dxa"/>
            <w:tcBorders>
              <w:bottom w:val="single" w:sz="12" w:space="0" w:color="auto"/>
            </w:tcBorders>
            <w:shd w:val="clear" w:color="auto" w:fill="auto"/>
            <w:noWrap/>
          </w:tcPr>
          <w:p w14:paraId="79C3D4D2"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160</w:t>
            </w:r>
          </w:p>
        </w:tc>
        <w:tc>
          <w:tcPr>
            <w:tcW w:w="3839" w:type="dxa"/>
            <w:tcBorders>
              <w:bottom w:val="single" w:sz="12" w:space="0" w:color="auto"/>
            </w:tcBorders>
            <w:shd w:val="clear" w:color="auto" w:fill="auto"/>
            <w:noWrap/>
          </w:tcPr>
          <w:p w14:paraId="68C86363" w14:textId="77777777" w:rsidR="009E5283" w:rsidRPr="004E02EB" w:rsidRDefault="00B41328">
            <w:pPr>
              <w:spacing w:after="0" w:line="240" w:lineRule="auto"/>
              <w:jc w:val="center"/>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100.0</w:t>
            </w:r>
          </w:p>
        </w:tc>
      </w:tr>
    </w:tbl>
    <w:p w14:paraId="2904C06F" w14:textId="77777777" w:rsidR="009E5283" w:rsidRPr="004E02EB" w:rsidRDefault="009E5283">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36572623" w14:textId="77777777" w:rsidR="009E5283" w:rsidRPr="004E02EB" w:rsidRDefault="00B41328">
      <w:pPr>
        <w:pStyle w:val="Heading2"/>
        <w:numPr>
          <w:ilvl w:val="1"/>
          <w:numId w:val="6"/>
        </w:numPr>
        <w:spacing w:line="240" w:lineRule="auto"/>
        <w:rPr>
          <w:rFonts w:ascii="Times New Roman" w:hAnsi="Times New Roman" w:cs="Times New Roman"/>
          <w:b/>
          <w:color w:val="auto"/>
          <w:sz w:val="24"/>
          <w:szCs w:val="24"/>
        </w:rPr>
      </w:pPr>
      <w:bookmarkStart w:id="36" w:name="_Toc195274085"/>
      <w:r w:rsidRPr="004E02EB">
        <w:rPr>
          <w:rFonts w:ascii="Times New Roman" w:hAnsi="Times New Roman" w:cs="Times New Roman"/>
          <w:b/>
          <w:color w:val="auto"/>
          <w:sz w:val="24"/>
          <w:szCs w:val="24"/>
        </w:rPr>
        <w:t>Correlation Matrix</w:t>
      </w:r>
      <w:bookmarkEnd w:id="36"/>
    </w:p>
    <w:p w14:paraId="485ECEF4"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The correlation study demonstrates the associations between SES and several CVD risk variables among PW, including MAP, BMI, dietary habits, and age. </w:t>
      </w:r>
    </w:p>
    <w:p w14:paraId="78362FFE" w14:textId="118E1911"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The correlation between SES and mean arterial pressure (MAP) is positive but modest (r = 0.101). This association implies that socioeconomic gains may be related </w:t>
      </w:r>
      <w:r w:rsidRPr="00DB42EB">
        <w:rPr>
          <w:rFonts w:ascii="Times New Roman" w:eastAsia="Times New Roman" w:hAnsi="Times New Roman" w:cs="Times New Roman"/>
          <w:sz w:val="24"/>
          <w:szCs w:val="24"/>
          <w:highlight w:val="yellow"/>
          <w:lang w:eastAsia="en-GB"/>
        </w:rPr>
        <w:t xml:space="preserve">to </w:t>
      </w:r>
      <w:r w:rsidR="0034488A" w:rsidRPr="00DB42EB">
        <w:rPr>
          <w:rFonts w:ascii="Times New Roman" w:eastAsia="Times New Roman" w:hAnsi="Times New Roman" w:cs="Times New Roman"/>
          <w:sz w:val="24"/>
          <w:szCs w:val="24"/>
          <w:highlight w:val="yellow"/>
          <w:lang w:eastAsia="en-GB"/>
        </w:rPr>
        <w:t xml:space="preserve">increased </w:t>
      </w:r>
      <w:r w:rsidRPr="00DB42EB">
        <w:rPr>
          <w:rFonts w:ascii="Times New Roman" w:eastAsia="Times New Roman" w:hAnsi="Times New Roman" w:cs="Times New Roman"/>
          <w:sz w:val="24"/>
          <w:szCs w:val="24"/>
          <w:highlight w:val="yellow"/>
          <w:lang w:eastAsia="en-GB"/>
        </w:rPr>
        <w:t>BP</w:t>
      </w:r>
      <w:r w:rsidRPr="004E02EB">
        <w:rPr>
          <w:rFonts w:ascii="Times New Roman" w:eastAsia="Times New Roman" w:hAnsi="Times New Roman" w:cs="Times New Roman"/>
          <w:sz w:val="24"/>
          <w:szCs w:val="24"/>
          <w:lang w:eastAsia="en-GB"/>
        </w:rPr>
        <w:t>, a recognised risk factor for CVD, but the relationship here is small.</w:t>
      </w:r>
    </w:p>
    <w:p w14:paraId="51DC1CCE"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A small positive association was also identified between SES and BMI (r = 0.170), showing that greater SES is associated with slightly higher BMI. </w:t>
      </w:r>
    </w:p>
    <w:p w14:paraId="0449FCA8" w14:textId="13646CA2"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SES is slightly associated </w:t>
      </w:r>
      <w:r w:rsidR="0034488A" w:rsidRPr="00DB42EB">
        <w:rPr>
          <w:rFonts w:ascii="Times New Roman" w:eastAsia="Times New Roman" w:hAnsi="Times New Roman" w:cs="Times New Roman"/>
          <w:sz w:val="24"/>
          <w:szCs w:val="24"/>
          <w:highlight w:val="yellow"/>
          <w:lang w:eastAsia="en-GB"/>
        </w:rPr>
        <w:t xml:space="preserve">with </w:t>
      </w:r>
      <w:r w:rsidRPr="00DB42EB">
        <w:rPr>
          <w:rFonts w:ascii="Times New Roman" w:eastAsia="Times New Roman" w:hAnsi="Times New Roman" w:cs="Times New Roman"/>
          <w:sz w:val="24"/>
          <w:szCs w:val="24"/>
          <w:highlight w:val="yellow"/>
          <w:lang w:eastAsia="en-GB"/>
        </w:rPr>
        <w:t xml:space="preserve">diet </w:t>
      </w:r>
      <w:r w:rsidRPr="004E02EB">
        <w:rPr>
          <w:rFonts w:ascii="Times New Roman" w:eastAsia="Times New Roman" w:hAnsi="Times New Roman" w:cs="Times New Roman"/>
          <w:sz w:val="24"/>
          <w:szCs w:val="24"/>
          <w:lang w:eastAsia="en-GB"/>
        </w:rPr>
        <w:t>quality (r = 0.077). This shows that if SES increases, food quality could also improve marginally. While this link is modest, it does suggest that women of higher SES may have somewhat greater access to healthful meals.</w:t>
      </w:r>
    </w:p>
    <w:p w14:paraId="256E6923"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Lastly, age revealed a slight positive connection with SES (r = 0.199), indicating that older PW in this sample tended to have higher SES. While age itself is a non-modifiable characteristic, its link with SES might suggest that older women could be more financially secure or more educated, which can affect health-seeking behaviours and access to resources.</w:t>
      </w:r>
    </w:p>
    <w:p w14:paraId="17C42EB9"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lastRenderedPageBreak/>
        <w:t>Overall, our data emphasise that among PW, greater SES is marginally linked with specific CVD risk variables such as BMI and blood pressure. Although the relationships are minor, the patterns identified here illustrate the subtle role that SES may have in impacting cardiovascular health risk during pregnancy. Further investigation is necessary to investigate these connections in more detail, especially to elucidate possible mediators and moderators of SES and CVD risk.</w:t>
      </w:r>
    </w:p>
    <w:p w14:paraId="5C411BDD" w14:textId="77777777" w:rsidR="009E5283" w:rsidRPr="004E02EB" w:rsidRDefault="00B41328">
      <w:pPr>
        <w:pStyle w:val="Caption"/>
        <w:rPr>
          <w:rFonts w:ascii="Times New Roman" w:hAnsi="Times New Roman" w:cs="Times New Roman"/>
          <w:b/>
          <w:color w:val="auto"/>
          <w:sz w:val="24"/>
          <w:szCs w:val="24"/>
        </w:rPr>
      </w:pPr>
      <w:bookmarkStart w:id="37" w:name="_Toc194741106"/>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6</w:t>
      </w:r>
      <w:r w:rsidRPr="004E02EB">
        <w:rPr>
          <w:rFonts w:ascii="Times New Roman" w:hAnsi="Times New Roman" w:cs="Times New Roman"/>
          <w:b/>
          <w:color w:val="auto"/>
          <w:w w:val="105"/>
          <w:sz w:val="24"/>
          <w:szCs w:val="24"/>
        </w:rPr>
        <w:t>:</w:t>
      </w:r>
      <w:r w:rsidRPr="004E02EB">
        <w:rPr>
          <w:rFonts w:ascii="Times New Roman" w:hAnsi="Times New Roman" w:cs="Times New Roman"/>
          <w:b/>
          <w:color w:val="auto"/>
          <w:spacing w:val="50"/>
          <w:w w:val="105"/>
          <w:sz w:val="24"/>
          <w:szCs w:val="24"/>
        </w:rPr>
        <w:t xml:space="preserve"> </w:t>
      </w:r>
      <w:r w:rsidRPr="004E02EB">
        <w:rPr>
          <w:rFonts w:ascii="Times New Roman" w:hAnsi="Times New Roman" w:cs="Times New Roman"/>
          <w:b/>
          <w:color w:val="auto"/>
          <w:w w:val="105"/>
          <w:sz w:val="24"/>
          <w:szCs w:val="24"/>
        </w:rPr>
        <w:t>Correlation</w:t>
      </w:r>
      <w:r w:rsidRPr="004E02EB">
        <w:rPr>
          <w:rFonts w:ascii="Times New Roman" w:hAnsi="Times New Roman" w:cs="Times New Roman"/>
          <w:b/>
          <w:color w:val="auto"/>
          <w:spacing w:val="25"/>
          <w:w w:val="105"/>
          <w:sz w:val="24"/>
          <w:szCs w:val="24"/>
        </w:rPr>
        <w:t xml:space="preserve"> </w:t>
      </w:r>
      <w:r w:rsidRPr="004E02EB">
        <w:rPr>
          <w:rFonts w:ascii="Times New Roman" w:hAnsi="Times New Roman" w:cs="Times New Roman"/>
          <w:b/>
          <w:color w:val="auto"/>
          <w:spacing w:val="-2"/>
          <w:w w:val="105"/>
          <w:sz w:val="24"/>
          <w:szCs w:val="24"/>
        </w:rPr>
        <w:t>Matrix</w:t>
      </w:r>
      <w:bookmarkEnd w:id="37"/>
    </w:p>
    <w:tbl>
      <w:tblPr>
        <w:tblW w:w="0" w:type="auto"/>
        <w:tblInd w:w="758" w:type="dxa"/>
        <w:tblLayout w:type="fixed"/>
        <w:tblCellMar>
          <w:left w:w="0" w:type="dxa"/>
          <w:right w:w="0" w:type="dxa"/>
        </w:tblCellMar>
        <w:tblLook w:val="04A0" w:firstRow="1" w:lastRow="0" w:firstColumn="1" w:lastColumn="0" w:noHBand="0" w:noVBand="1"/>
      </w:tblPr>
      <w:tblGrid>
        <w:gridCol w:w="1402"/>
        <w:gridCol w:w="1092"/>
        <w:gridCol w:w="1020"/>
        <w:gridCol w:w="1055"/>
        <w:gridCol w:w="1170"/>
        <w:gridCol w:w="990"/>
        <w:gridCol w:w="860"/>
      </w:tblGrid>
      <w:tr w:rsidR="009E5283" w:rsidRPr="004E02EB" w14:paraId="05B76441" w14:textId="77777777">
        <w:trPr>
          <w:trHeight w:val="327"/>
        </w:trPr>
        <w:tc>
          <w:tcPr>
            <w:tcW w:w="1402" w:type="dxa"/>
            <w:tcBorders>
              <w:top w:val="single" w:sz="8" w:space="0" w:color="000000"/>
              <w:bottom w:val="single" w:sz="4" w:space="0" w:color="000000"/>
            </w:tcBorders>
          </w:tcPr>
          <w:p w14:paraId="48D6D104" w14:textId="77777777" w:rsidR="009E5283" w:rsidRPr="004E02EB" w:rsidRDefault="009E5283">
            <w:pPr>
              <w:pStyle w:val="TableParagraph"/>
              <w:spacing w:line="240" w:lineRule="auto"/>
              <w:jc w:val="both"/>
              <w:rPr>
                <w:rFonts w:ascii="Times New Roman" w:hAnsi="Times New Roman" w:cs="Times New Roman"/>
                <w:b/>
                <w:sz w:val="24"/>
                <w:szCs w:val="24"/>
              </w:rPr>
            </w:pPr>
          </w:p>
        </w:tc>
        <w:tc>
          <w:tcPr>
            <w:tcW w:w="1092" w:type="dxa"/>
            <w:tcBorders>
              <w:top w:val="single" w:sz="8" w:space="0" w:color="000000"/>
              <w:bottom w:val="single" w:sz="4" w:space="0" w:color="000000"/>
            </w:tcBorders>
          </w:tcPr>
          <w:p w14:paraId="741D5739" w14:textId="77777777" w:rsidR="009E5283" w:rsidRPr="004E02EB" w:rsidRDefault="00B41328">
            <w:pPr>
              <w:pStyle w:val="TableParagraph"/>
              <w:spacing w:before="30" w:line="240" w:lineRule="auto"/>
              <w:ind w:left="1" w:right="1"/>
              <w:jc w:val="both"/>
              <w:rPr>
                <w:rFonts w:ascii="Times New Roman" w:hAnsi="Times New Roman" w:cs="Times New Roman"/>
                <w:b/>
                <w:sz w:val="24"/>
                <w:szCs w:val="24"/>
              </w:rPr>
            </w:pPr>
            <w:r w:rsidRPr="004E02EB">
              <w:rPr>
                <w:rFonts w:ascii="Times New Roman" w:hAnsi="Times New Roman" w:cs="Times New Roman"/>
                <w:b/>
                <w:spacing w:val="-2"/>
                <w:w w:val="115"/>
                <w:sz w:val="24"/>
                <w:szCs w:val="24"/>
              </w:rPr>
              <w:t>MAP</w:t>
            </w:r>
          </w:p>
        </w:tc>
        <w:tc>
          <w:tcPr>
            <w:tcW w:w="1020" w:type="dxa"/>
            <w:tcBorders>
              <w:top w:val="single" w:sz="8" w:space="0" w:color="000000"/>
              <w:bottom w:val="single" w:sz="4" w:space="0" w:color="000000"/>
            </w:tcBorders>
          </w:tcPr>
          <w:p w14:paraId="24A81E92" w14:textId="77777777" w:rsidR="009E5283" w:rsidRPr="004E02EB" w:rsidRDefault="00B41328">
            <w:pPr>
              <w:pStyle w:val="TableParagraph"/>
              <w:spacing w:before="30" w:line="240" w:lineRule="auto"/>
              <w:ind w:left="1" w:right="1"/>
              <w:jc w:val="both"/>
              <w:rPr>
                <w:rFonts w:ascii="Times New Roman" w:hAnsi="Times New Roman" w:cs="Times New Roman"/>
                <w:b/>
                <w:sz w:val="24"/>
                <w:szCs w:val="24"/>
              </w:rPr>
            </w:pPr>
            <w:r w:rsidRPr="004E02EB">
              <w:rPr>
                <w:rFonts w:ascii="Times New Roman" w:hAnsi="Times New Roman" w:cs="Times New Roman"/>
                <w:b/>
                <w:spacing w:val="-2"/>
                <w:w w:val="115"/>
                <w:sz w:val="24"/>
                <w:szCs w:val="24"/>
              </w:rPr>
              <w:t>BMI</w:t>
            </w:r>
          </w:p>
        </w:tc>
        <w:tc>
          <w:tcPr>
            <w:tcW w:w="1055" w:type="dxa"/>
            <w:tcBorders>
              <w:top w:val="single" w:sz="8" w:space="0" w:color="000000"/>
              <w:bottom w:val="single" w:sz="4" w:space="0" w:color="000000"/>
            </w:tcBorders>
          </w:tcPr>
          <w:p w14:paraId="60A97A10" w14:textId="77777777" w:rsidR="009E5283" w:rsidRPr="004E02EB" w:rsidRDefault="00B41328">
            <w:pPr>
              <w:pStyle w:val="TableParagraph"/>
              <w:spacing w:before="30" w:line="240" w:lineRule="auto"/>
              <w:ind w:left="6" w:right="6"/>
              <w:jc w:val="both"/>
              <w:rPr>
                <w:rFonts w:ascii="Times New Roman" w:hAnsi="Times New Roman" w:cs="Times New Roman"/>
                <w:b/>
                <w:sz w:val="24"/>
                <w:szCs w:val="24"/>
              </w:rPr>
            </w:pPr>
            <w:r w:rsidRPr="004E02EB">
              <w:rPr>
                <w:rFonts w:ascii="Times New Roman" w:hAnsi="Times New Roman" w:cs="Times New Roman"/>
                <w:b/>
                <w:spacing w:val="-4"/>
                <w:w w:val="110"/>
                <w:sz w:val="24"/>
                <w:szCs w:val="24"/>
              </w:rPr>
              <w:t>Diet</w:t>
            </w:r>
          </w:p>
        </w:tc>
        <w:tc>
          <w:tcPr>
            <w:tcW w:w="1170" w:type="dxa"/>
            <w:tcBorders>
              <w:top w:val="single" w:sz="8" w:space="0" w:color="000000"/>
              <w:bottom w:val="single" w:sz="4" w:space="0" w:color="000000"/>
            </w:tcBorders>
          </w:tcPr>
          <w:p w14:paraId="60BCAC66" w14:textId="77777777" w:rsidR="009E5283" w:rsidRPr="004E02EB" w:rsidRDefault="00B41328">
            <w:pPr>
              <w:pStyle w:val="TableParagraph"/>
              <w:spacing w:before="30" w:line="240" w:lineRule="auto"/>
              <w:ind w:left="2" w:right="4"/>
              <w:jc w:val="both"/>
              <w:rPr>
                <w:rFonts w:ascii="Times New Roman" w:hAnsi="Times New Roman" w:cs="Times New Roman"/>
                <w:b/>
                <w:sz w:val="24"/>
                <w:szCs w:val="24"/>
              </w:rPr>
            </w:pPr>
            <w:r w:rsidRPr="004E02EB">
              <w:rPr>
                <w:rFonts w:ascii="Times New Roman" w:hAnsi="Times New Roman" w:cs="Times New Roman"/>
                <w:b/>
                <w:spacing w:val="-2"/>
                <w:w w:val="105"/>
                <w:sz w:val="24"/>
                <w:szCs w:val="24"/>
              </w:rPr>
              <w:t>PA</w:t>
            </w:r>
          </w:p>
        </w:tc>
        <w:tc>
          <w:tcPr>
            <w:tcW w:w="990" w:type="dxa"/>
            <w:tcBorders>
              <w:top w:val="single" w:sz="8" w:space="0" w:color="000000"/>
              <w:bottom w:val="single" w:sz="4" w:space="0" w:color="000000"/>
            </w:tcBorders>
          </w:tcPr>
          <w:p w14:paraId="412EB72C" w14:textId="77777777" w:rsidR="009E5283" w:rsidRPr="004E02EB" w:rsidRDefault="00B41328">
            <w:pPr>
              <w:pStyle w:val="TableParagraph"/>
              <w:spacing w:before="30" w:line="240" w:lineRule="auto"/>
              <w:ind w:left="3" w:right="6"/>
              <w:jc w:val="both"/>
              <w:rPr>
                <w:rFonts w:ascii="Times New Roman" w:hAnsi="Times New Roman" w:cs="Times New Roman"/>
                <w:b/>
                <w:sz w:val="24"/>
                <w:szCs w:val="24"/>
              </w:rPr>
            </w:pPr>
            <w:r w:rsidRPr="004E02EB">
              <w:rPr>
                <w:rFonts w:ascii="Times New Roman" w:hAnsi="Times New Roman" w:cs="Times New Roman"/>
                <w:b/>
                <w:spacing w:val="-5"/>
                <w:w w:val="110"/>
                <w:sz w:val="24"/>
                <w:szCs w:val="24"/>
              </w:rPr>
              <w:t>Age</w:t>
            </w:r>
          </w:p>
        </w:tc>
        <w:tc>
          <w:tcPr>
            <w:tcW w:w="860" w:type="dxa"/>
            <w:tcBorders>
              <w:top w:val="single" w:sz="8" w:space="0" w:color="000000"/>
              <w:bottom w:val="single" w:sz="4" w:space="0" w:color="000000"/>
            </w:tcBorders>
          </w:tcPr>
          <w:p w14:paraId="3835DEF6" w14:textId="77777777" w:rsidR="009E5283" w:rsidRPr="004E02EB" w:rsidRDefault="00B41328">
            <w:pPr>
              <w:pStyle w:val="TableParagraph"/>
              <w:spacing w:before="30" w:line="240" w:lineRule="auto"/>
              <w:ind w:left="3" w:right="8"/>
              <w:jc w:val="both"/>
              <w:rPr>
                <w:rFonts w:ascii="Times New Roman" w:hAnsi="Times New Roman" w:cs="Times New Roman"/>
                <w:b/>
                <w:sz w:val="24"/>
                <w:szCs w:val="24"/>
              </w:rPr>
            </w:pPr>
            <w:r w:rsidRPr="004E02EB">
              <w:rPr>
                <w:rFonts w:ascii="Times New Roman" w:hAnsi="Times New Roman" w:cs="Times New Roman"/>
                <w:b/>
                <w:spacing w:val="-5"/>
                <w:w w:val="125"/>
                <w:sz w:val="24"/>
                <w:szCs w:val="24"/>
              </w:rPr>
              <w:t>SES</w:t>
            </w:r>
          </w:p>
        </w:tc>
      </w:tr>
      <w:tr w:rsidR="009E5283" w:rsidRPr="004E02EB" w14:paraId="018A7BC2" w14:textId="77777777">
        <w:trPr>
          <w:trHeight w:val="292"/>
        </w:trPr>
        <w:tc>
          <w:tcPr>
            <w:tcW w:w="1402" w:type="dxa"/>
            <w:tcBorders>
              <w:top w:val="single" w:sz="4" w:space="0" w:color="000000"/>
            </w:tcBorders>
          </w:tcPr>
          <w:p w14:paraId="678DBFC4" w14:textId="77777777" w:rsidR="009E5283" w:rsidRPr="004E02EB" w:rsidRDefault="00B41328">
            <w:pPr>
              <w:pStyle w:val="TableParagraph"/>
              <w:spacing w:before="32" w:line="240" w:lineRule="auto"/>
              <w:ind w:left="119"/>
              <w:jc w:val="both"/>
              <w:rPr>
                <w:rFonts w:ascii="Times New Roman" w:hAnsi="Times New Roman" w:cs="Times New Roman"/>
                <w:sz w:val="24"/>
                <w:szCs w:val="24"/>
              </w:rPr>
            </w:pPr>
            <w:r w:rsidRPr="004E02EB">
              <w:rPr>
                <w:rFonts w:ascii="Times New Roman" w:hAnsi="Times New Roman" w:cs="Times New Roman"/>
                <w:spacing w:val="-2"/>
                <w:w w:val="115"/>
                <w:sz w:val="24"/>
                <w:szCs w:val="24"/>
              </w:rPr>
              <w:t>MAP</w:t>
            </w:r>
          </w:p>
        </w:tc>
        <w:tc>
          <w:tcPr>
            <w:tcW w:w="1092" w:type="dxa"/>
            <w:tcBorders>
              <w:top w:val="single" w:sz="4" w:space="0" w:color="000000"/>
            </w:tcBorders>
          </w:tcPr>
          <w:p w14:paraId="4402BE36" w14:textId="77777777"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c>
          <w:tcPr>
            <w:tcW w:w="1020" w:type="dxa"/>
            <w:tcBorders>
              <w:top w:val="single" w:sz="4" w:space="0" w:color="000000"/>
            </w:tcBorders>
          </w:tcPr>
          <w:p w14:paraId="3847E8B2" w14:textId="77777777"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0.386</w:t>
            </w:r>
          </w:p>
        </w:tc>
        <w:tc>
          <w:tcPr>
            <w:tcW w:w="1055" w:type="dxa"/>
            <w:tcBorders>
              <w:top w:val="single" w:sz="4" w:space="0" w:color="000000"/>
            </w:tcBorders>
          </w:tcPr>
          <w:p w14:paraId="39B6CEA7" w14:textId="77777777" w:rsidR="009E5283" w:rsidRPr="004E02EB" w:rsidRDefault="00B41328">
            <w:pPr>
              <w:pStyle w:val="TableParagraph"/>
              <w:spacing w:before="32" w:line="240" w:lineRule="auto"/>
              <w:ind w:left="5" w:right="6"/>
              <w:jc w:val="both"/>
              <w:rPr>
                <w:rFonts w:ascii="Times New Roman" w:hAnsi="Times New Roman" w:cs="Times New Roman"/>
                <w:sz w:val="24"/>
                <w:szCs w:val="24"/>
              </w:rPr>
            </w:pPr>
            <w:r w:rsidRPr="004E02EB">
              <w:rPr>
                <w:rFonts w:ascii="Times New Roman" w:hAnsi="Times New Roman" w:cs="Times New Roman"/>
                <w:spacing w:val="-2"/>
                <w:sz w:val="24"/>
                <w:szCs w:val="24"/>
              </w:rPr>
              <w:t>0.026</w:t>
            </w:r>
          </w:p>
        </w:tc>
        <w:tc>
          <w:tcPr>
            <w:tcW w:w="1170" w:type="dxa"/>
            <w:tcBorders>
              <w:top w:val="single" w:sz="4" w:space="0" w:color="000000"/>
            </w:tcBorders>
          </w:tcPr>
          <w:p w14:paraId="3522BC47" w14:textId="77777777" w:rsidR="009E5283" w:rsidRPr="004E02EB" w:rsidRDefault="00B41328">
            <w:pPr>
              <w:pStyle w:val="TableParagraph"/>
              <w:spacing w:before="32" w:line="240" w:lineRule="auto"/>
              <w:ind w:left="1" w:right="4"/>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0.044</w:t>
            </w:r>
          </w:p>
        </w:tc>
        <w:tc>
          <w:tcPr>
            <w:tcW w:w="990" w:type="dxa"/>
            <w:tcBorders>
              <w:top w:val="single" w:sz="4" w:space="0" w:color="000000"/>
            </w:tcBorders>
          </w:tcPr>
          <w:p w14:paraId="109DC0F2" w14:textId="77777777" w:rsidR="009E5283" w:rsidRPr="004E02EB" w:rsidRDefault="00B41328">
            <w:pPr>
              <w:pStyle w:val="TableParagraph"/>
              <w:spacing w:before="32" w:line="240" w:lineRule="auto"/>
              <w:ind w:left="1" w:right="6"/>
              <w:jc w:val="both"/>
              <w:rPr>
                <w:rFonts w:ascii="Times New Roman" w:hAnsi="Times New Roman" w:cs="Times New Roman"/>
                <w:sz w:val="24"/>
                <w:szCs w:val="24"/>
              </w:rPr>
            </w:pPr>
            <w:r w:rsidRPr="004E02EB">
              <w:rPr>
                <w:rFonts w:ascii="Times New Roman" w:hAnsi="Times New Roman" w:cs="Times New Roman"/>
                <w:spacing w:val="-2"/>
                <w:sz w:val="24"/>
                <w:szCs w:val="24"/>
              </w:rPr>
              <w:t>0.183</w:t>
            </w:r>
          </w:p>
        </w:tc>
        <w:tc>
          <w:tcPr>
            <w:tcW w:w="860" w:type="dxa"/>
            <w:tcBorders>
              <w:top w:val="single" w:sz="4" w:space="0" w:color="000000"/>
            </w:tcBorders>
          </w:tcPr>
          <w:p w14:paraId="0EFFAC87" w14:textId="77777777" w:rsidR="009E5283" w:rsidRPr="004E02EB" w:rsidRDefault="00B41328">
            <w:pPr>
              <w:pStyle w:val="TableParagraph"/>
              <w:spacing w:before="32" w:line="240" w:lineRule="auto"/>
              <w:ind w:right="8"/>
              <w:jc w:val="both"/>
              <w:rPr>
                <w:rFonts w:ascii="Times New Roman" w:hAnsi="Times New Roman" w:cs="Times New Roman"/>
                <w:sz w:val="24"/>
                <w:szCs w:val="24"/>
              </w:rPr>
            </w:pPr>
            <w:r w:rsidRPr="004E02EB">
              <w:rPr>
                <w:rFonts w:ascii="Times New Roman" w:hAnsi="Times New Roman" w:cs="Times New Roman"/>
                <w:spacing w:val="-2"/>
                <w:sz w:val="24"/>
                <w:szCs w:val="24"/>
              </w:rPr>
              <w:t>0.101</w:t>
            </w:r>
          </w:p>
        </w:tc>
      </w:tr>
      <w:tr w:rsidR="009E5283" w:rsidRPr="004E02EB" w14:paraId="02620CAA" w14:textId="77777777">
        <w:trPr>
          <w:trHeight w:val="239"/>
        </w:trPr>
        <w:tc>
          <w:tcPr>
            <w:tcW w:w="1402" w:type="dxa"/>
          </w:tcPr>
          <w:p w14:paraId="38BA643E" w14:textId="77777777" w:rsidR="009E5283" w:rsidRPr="004E02EB" w:rsidRDefault="00B41328">
            <w:pPr>
              <w:pStyle w:val="TableParagraph"/>
              <w:spacing w:line="240" w:lineRule="auto"/>
              <w:ind w:left="119"/>
              <w:jc w:val="both"/>
              <w:rPr>
                <w:rFonts w:ascii="Times New Roman" w:hAnsi="Times New Roman" w:cs="Times New Roman"/>
                <w:sz w:val="24"/>
                <w:szCs w:val="24"/>
              </w:rPr>
            </w:pPr>
            <w:r w:rsidRPr="004E02EB">
              <w:rPr>
                <w:rFonts w:ascii="Times New Roman" w:hAnsi="Times New Roman" w:cs="Times New Roman"/>
                <w:spacing w:val="-2"/>
                <w:w w:val="115"/>
                <w:sz w:val="24"/>
                <w:szCs w:val="24"/>
              </w:rPr>
              <w:t>BMI</w:t>
            </w:r>
          </w:p>
        </w:tc>
        <w:tc>
          <w:tcPr>
            <w:tcW w:w="1092" w:type="dxa"/>
          </w:tcPr>
          <w:p w14:paraId="61A48327" w14:textId="77777777"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spacing w:val="-2"/>
                <w:sz w:val="24"/>
                <w:szCs w:val="24"/>
              </w:rPr>
              <w:t>0.386</w:t>
            </w:r>
          </w:p>
        </w:tc>
        <w:tc>
          <w:tcPr>
            <w:tcW w:w="1020" w:type="dxa"/>
          </w:tcPr>
          <w:p w14:paraId="7F48524B" w14:textId="77777777"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c>
          <w:tcPr>
            <w:tcW w:w="1055" w:type="dxa"/>
          </w:tcPr>
          <w:p w14:paraId="148A135D" w14:textId="77777777" w:rsidR="009E5283" w:rsidRPr="004E02EB" w:rsidRDefault="00B41328">
            <w:pPr>
              <w:pStyle w:val="TableParagraph"/>
              <w:spacing w:line="240" w:lineRule="auto"/>
              <w:ind w:left="4" w:right="6"/>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0.020</w:t>
            </w:r>
          </w:p>
        </w:tc>
        <w:tc>
          <w:tcPr>
            <w:tcW w:w="1170" w:type="dxa"/>
          </w:tcPr>
          <w:p w14:paraId="1015A40A" w14:textId="77777777" w:rsidR="009E5283" w:rsidRPr="004E02EB" w:rsidRDefault="00B41328">
            <w:pPr>
              <w:pStyle w:val="TableParagraph"/>
              <w:spacing w:line="240" w:lineRule="auto"/>
              <w:ind w:right="4"/>
              <w:jc w:val="both"/>
              <w:rPr>
                <w:rFonts w:ascii="Times New Roman" w:hAnsi="Times New Roman" w:cs="Times New Roman"/>
                <w:sz w:val="24"/>
                <w:szCs w:val="24"/>
              </w:rPr>
            </w:pPr>
            <w:r w:rsidRPr="004E02EB">
              <w:rPr>
                <w:rFonts w:ascii="Times New Roman" w:hAnsi="Times New Roman" w:cs="Times New Roman"/>
                <w:w w:val="105"/>
                <w:sz w:val="24"/>
                <w:szCs w:val="24"/>
              </w:rPr>
              <w:t>-</w:t>
            </w:r>
            <w:r w:rsidRPr="004E02EB">
              <w:rPr>
                <w:rFonts w:ascii="Times New Roman" w:hAnsi="Times New Roman" w:cs="Times New Roman"/>
                <w:spacing w:val="-2"/>
                <w:w w:val="105"/>
                <w:sz w:val="24"/>
                <w:szCs w:val="24"/>
              </w:rPr>
              <w:t>0.145</w:t>
            </w:r>
          </w:p>
        </w:tc>
        <w:tc>
          <w:tcPr>
            <w:tcW w:w="990" w:type="dxa"/>
          </w:tcPr>
          <w:p w14:paraId="2942D186" w14:textId="77777777" w:rsidR="009E5283" w:rsidRPr="004E02EB" w:rsidRDefault="00B41328">
            <w:pPr>
              <w:pStyle w:val="TableParagraph"/>
              <w:spacing w:line="240" w:lineRule="auto"/>
              <w:ind w:right="6"/>
              <w:jc w:val="both"/>
              <w:rPr>
                <w:rFonts w:ascii="Times New Roman" w:hAnsi="Times New Roman" w:cs="Times New Roman"/>
                <w:sz w:val="24"/>
                <w:szCs w:val="24"/>
              </w:rPr>
            </w:pPr>
            <w:r w:rsidRPr="004E02EB">
              <w:rPr>
                <w:rFonts w:ascii="Times New Roman" w:hAnsi="Times New Roman" w:cs="Times New Roman"/>
                <w:spacing w:val="-2"/>
                <w:sz w:val="24"/>
                <w:szCs w:val="24"/>
              </w:rPr>
              <w:t>0.343</w:t>
            </w:r>
          </w:p>
        </w:tc>
        <w:tc>
          <w:tcPr>
            <w:tcW w:w="860" w:type="dxa"/>
          </w:tcPr>
          <w:p w14:paraId="036CDCDF" w14:textId="77777777" w:rsidR="009E5283" w:rsidRPr="004E02EB" w:rsidRDefault="00B41328">
            <w:pPr>
              <w:pStyle w:val="TableParagraph"/>
              <w:spacing w:line="240" w:lineRule="auto"/>
              <w:ind w:right="8"/>
              <w:jc w:val="both"/>
              <w:rPr>
                <w:rFonts w:ascii="Times New Roman" w:hAnsi="Times New Roman" w:cs="Times New Roman"/>
                <w:sz w:val="24"/>
                <w:szCs w:val="24"/>
              </w:rPr>
            </w:pPr>
            <w:r w:rsidRPr="004E02EB">
              <w:rPr>
                <w:rFonts w:ascii="Times New Roman" w:hAnsi="Times New Roman" w:cs="Times New Roman"/>
                <w:spacing w:val="-2"/>
                <w:sz w:val="24"/>
                <w:szCs w:val="24"/>
              </w:rPr>
              <w:t>0.170</w:t>
            </w:r>
          </w:p>
        </w:tc>
      </w:tr>
      <w:tr w:rsidR="009E5283" w:rsidRPr="004E02EB" w14:paraId="38A10053" w14:textId="77777777">
        <w:trPr>
          <w:trHeight w:val="239"/>
        </w:trPr>
        <w:tc>
          <w:tcPr>
            <w:tcW w:w="1402" w:type="dxa"/>
          </w:tcPr>
          <w:p w14:paraId="068C8B56" w14:textId="77777777" w:rsidR="009E5283" w:rsidRPr="004E02EB" w:rsidRDefault="00B41328">
            <w:pPr>
              <w:pStyle w:val="TableParagraph"/>
              <w:spacing w:line="240" w:lineRule="auto"/>
              <w:ind w:left="119"/>
              <w:jc w:val="both"/>
              <w:rPr>
                <w:rFonts w:ascii="Times New Roman" w:hAnsi="Times New Roman" w:cs="Times New Roman"/>
                <w:sz w:val="24"/>
                <w:szCs w:val="24"/>
              </w:rPr>
            </w:pPr>
            <w:r w:rsidRPr="004E02EB">
              <w:rPr>
                <w:rFonts w:ascii="Times New Roman" w:hAnsi="Times New Roman" w:cs="Times New Roman"/>
                <w:spacing w:val="-4"/>
                <w:w w:val="110"/>
                <w:sz w:val="24"/>
                <w:szCs w:val="24"/>
              </w:rPr>
              <w:t>DIET</w:t>
            </w:r>
          </w:p>
        </w:tc>
        <w:tc>
          <w:tcPr>
            <w:tcW w:w="1092" w:type="dxa"/>
          </w:tcPr>
          <w:p w14:paraId="58CA10D9" w14:textId="77777777"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spacing w:val="-2"/>
                <w:sz w:val="24"/>
                <w:szCs w:val="24"/>
              </w:rPr>
              <w:t>0.026</w:t>
            </w:r>
          </w:p>
        </w:tc>
        <w:tc>
          <w:tcPr>
            <w:tcW w:w="1020" w:type="dxa"/>
          </w:tcPr>
          <w:p w14:paraId="5AF544EA"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0.020</w:t>
            </w:r>
          </w:p>
        </w:tc>
        <w:tc>
          <w:tcPr>
            <w:tcW w:w="1055" w:type="dxa"/>
          </w:tcPr>
          <w:p w14:paraId="0E61ABBD" w14:textId="77777777" w:rsidR="009E5283" w:rsidRPr="004E02EB" w:rsidRDefault="00B41328">
            <w:pPr>
              <w:pStyle w:val="TableParagraph"/>
              <w:spacing w:line="240" w:lineRule="auto"/>
              <w:ind w:left="5" w:right="6"/>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c>
          <w:tcPr>
            <w:tcW w:w="1170" w:type="dxa"/>
          </w:tcPr>
          <w:p w14:paraId="54062642" w14:textId="77777777" w:rsidR="009E5283" w:rsidRPr="004E02EB" w:rsidRDefault="00B41328">
            <w:pPr>
              <w:pStyle w:val="TableParagraph"/>
              <w:spacing w:line="240" w:lineRule="auto"/>
              <w:ind w:left="1" w:right="4"/>
              <w:jc w:val="both"/>
              <w:rPr>
                <w:rFonts w:ascii="Times New Roman" w:hAnsi="Times New Roman" w:cs="Times New Roman"/>
                <w:sz w:val="24"/>
                <w:szCs w:val="24"/>
              </w:rPr>
            </w:pPr>
            <w:r w:rsidRPr="004E02EB">
              <w:rPr>
                <w:rFonts w:ascii="Times New Roman" w:hAnsi="Times New Roman" w:cs="Times New Roman"/>
                <w:spacing w:val="-2"/>
                <w:sz w:val="24"/>
                <w:szCs w:val="24"/>
              </w:rPr>
              <w:t>0.087</w:t>
            </w:r>
          </w:p>
        </w:tc>
        <w:tc>
          <w:tcPr>
            <w:tcW w:w="990" w:type="dxa"/>
          </w:tcPr>
          <w:p w14:paraId="0AF69F73" w14:textId="77777777" w:rsidR="009E5283" w:rsidRPr="004E02EB" w:rsidRDefault="00B41328">
            <w:pPr>
              <w:pStyle w:val="TableParagraph"/>
              <w:spacing w:line="240" w:lineRule="auto"/>
              <w:ind w:right="6"/>
              <w:jc w:val="both"/>
              <w:rPr>
                <w:rFonts w:ascii="Times New Roman" w:hAnsi="Times New Roman" w:cs="Times New Roman"/>
                <w:sz w:val="24"/>
                <w:szCs w:val="24"/>
              </w:rPr>
            </w:pPr>
            <w:r w:rsidRPr="004E02EB">
              <w:rPr>
                <w:rFonts w:ascii="Times New Roman" w:hAnsi="Times New Roman" w:cs="Times New Roman"/>
                <w:spacing w:val="-2"/>
                <w:sz w:val="24"/>
                <w:szCs w:val="24"/>
              </w:rPr>
              <w:t>0.056</w:t>
            </w:r>
          </w:p>
        </w:tc>
        <w:tc>
          <w:tcPr>
            <w:tcW w:w="860" w:type="dxa"/>
          </w:tcPr>
          <w:p w14:paraId="324FC0B7" w14:textId="77777777" w:rsidR="009E5283" w:rsidRPr="004E02EB" w:rsidRDefault="00B41328">
            <w:pPr>
              <w:pStyle w:val="TableParagraph"/>
              <w:spacing w:line="240" w:lineRule="auto"/>
              <w:ind w:right="8"/>
              <w:jc w:val="both"/>
              <w:rPr>
                <w:rFonts w:ascii="Times New Roman" w:hAnsi="Times New Roman" w:cs="Times New Roman"/>
                <w:sz w:val="24"/>
                <w:szCs w:val="24"/>
              </w:rPr>
            </w:pPr>
            <w:r w:rsidRPr="004E02EB">
              <w:rPr>
                <w:rFonts w:ascii="Times New Roman" w:hAnsi="Times New Roman" w:cs="Times New Roman"/>
                <w:spacing w:val="-2"/>
                <w:sz w:val="24"/>
                <w:szCs w:val="24"/>
              </w:rPr>
              <w:t>0.077</w:t>
            </w:r>
          </w:p>
        </w:tc>
      </w:tr>
      <w:tr w:rsidR="009E5283" w:rsidRPr="004E02EB" w14:paraId="6C1F1E2A" w14:textId="77777777">
        <w:trPr>
          <w:trHeight w:val="239"/>
        </w:trPr>
        <w:tc>
          <w:tcPr>
            <w:tcW w:w="1402" w:type="dxa"/>
          </w:tcPr>
          <w:p w14:paraId="139653CF" w14:textId="77777777" w:rsidR="009E5283" w:rsidRPr="004E02EB" w:rsidRDefault="00B41328">
            <w:pPr>
              <w:pStyle w:val="TableParagraph"/>
              <w:spacing w:line="240" w:lineRule="auto"/>
              <w:ind w:left="119"/>
              <w:jc w:val="both"/>
              <w:rPr>
                <w:rFonts w:ascii="Times New Roman" w:hAnsi="Times New Roman" w:cs="Times New Roman"/>
                <w:sz w:val="24"/>
                <w:szCs w:val="24"/>
              </w:rPr>
            </w:pPr>
            <w:r w:rsidRPr="004E02EB">
              <w:rPr>
                <w:rFonts w:ascii="Times New Roman" w:hAnsi="Times New Roman" w:cs="Times New Roman"/>
                <w:spacing w:val="-5"/>
                <w:w w:val="110"/>
                <w:sz w:val="24"/>
                <w:szCs w:val="24"/>
              </w:rPr>
              <w:t>Age</w:t>
            </w:r>
          </w:p>
        </w:tc>
        <w:tc>
          <w:tcPr>
            <w:tcW w:w="1092" w:type="dxa"/>
          </w:tcPr>
          <w:p w14:paraId="0919F602"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0.183</w:t>
            </w:r>
          </w:p>
        </w:tc>
        <w:tc>
          <w:tcPr>
            <w:tcW w:w="1020" w:type="dxa"/>
          </w:tcPr>
          <w:p w14:paraId="43FF5AFB"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0.343</w:t>
            </w:r>
          </w:p>
        </w:tc>
        <w:tc>
          <w:tcPr>
            <w:tcW w:w="1055" w:type="dxa"/>
          </w:tcPr>
          <w:p w14:paraId="36522820" w14:textId="77777777" w:rsidR="009E5283" w:rsidRPr="004E02EB" w:rsidRDefault="00B41328">
            <w:pPr>
              <w:pStyle w:val="TableParagraph"/>
              <w:spacing w:line="240" w:lineRule="auto"/>
              <w:ind w:left="5" w:right="6"/>
              <w:jc w:val="both"/>
              <w:rPr>
                <w:rFonts w:ascii="Times New Roman" w:hAnsi="Times New Roman" w:cs="Times New Roman"/>
                <w:sz w:val="24"/>
                <w:szCs w:val="24"/>
              </w:rPr>
            </w:pPr>
            <w:r w:rsidRPr="004E02EB">
              <w:rPr>
                <w:rFonts w:ascii="Times New Roman" w:hAnsi="Times New Roman" w:cs="Times New Roman"/>
                <w:spacing w:val="-2"/>
                <w:sz w:val="24"/>
                <w:szCs w:val="24"/>
              </w:rPr>
              <w:t>0.056</w:t>
            </w:r>
          </w:p>
        </w:tc>
        <w:tc>
          <w:tcPr>
            <w:tcW w:w="1170" w:type="dxa"/>
          </w:tcPr>
          <w:p w14:paraId="08DA1E68" w14:textId="77777777" w:rsidR="009E5283" w:rsidRPr="004E02EB" w:rsidRDefault="00B41328">
            <w:pPr>
              <w:pStyle w:val="TableParagraph"/>
              <w:spacing w:line="240" w:lineRule="auto"/>
              <w:ind w:left="1" w:right="4"/>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0.005</w:t>
            </w:r>
          </w:p>
        </w:tc>
        <w:tc>
          <w:tcPr>
            <w:tcW w:w="990" w:type="dxa"/>
          </w:tcPr>
          <w:p w14:paraId="32CD39E6" w14:textId="77777777" w:rsidR="009E5283" w:rsidRPr="004E02EB" w:rsidRDefault="00B41328">
            <w:pPr>
              <w:pStyle w:val="TableParagraph"/>
              <w:spacing w:line="240" w:lineRule="auto"/>
              <w:ind w:right="6"/>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c>
          <w:tcPr>
            <w:tcW w:w="860" w:type="dxa"/>
          </w:tcPr>
          <w:p w14:paraId="0632F64A" w14:textId="77777777" w:rsidR="009E5283" w:rsidRPr="004E02EB" w:rsidRDefault="00B41328">
            <w:pPr>
              <w:pStyle w:val="TableParagraph"/>
              <w:spacing w:line="240" w:lineRule="auto"/>
              <w:ind w:right="8"/>
              <w:jc w:val="both"/>
              <w:rPr>
                <w:rFonts w:ascii="Times New Roman" w:hAnsi="Times New Roman" w:cs="Times New Roman"/>
                <w:sz w:val="24"/>
                <w:szCs w:val="24"/>
              </w:rPr>
            </w:pPr>
            <w:r w:rsidRPr="004E02EB">
              <w:rPr>
                <w:rFonts w:ascii="Times New Roman" w:hAnsi="Times New Roman" w:cs="Times New Roman"/>
                <w:spacing w:val="-2"/>
                <w:sz w:val="24"/>
                <w:szCs w:val="24"/>
              </w:rPr>
              <w:t>0.199</w:t>
            </w:r>
          </w:p>
        </w:tc>
      </w:tr>
      <w:tr w:rsidR="009E5283" w:rsidRPr="004E02EB" w14:paraId="61ED553A" w14:textId="77777777">
        <w:trPr>
          <w:trHeight w:val="273"/>
        </w:trPr>
        <w:tc>
          <w:tcPr>
            <w:tcW w:w="1402" w:type="dxa"/>
            <w:tcBorders>
              <w:bottom w:val="single" w:sz="8" w:space="0" w:color="000000"/>
            </w:tcBorders>
          </w:tcPr>
          <w:p w14:paraId="00D534B0" w14:textId="77777777" w:rsidR="009E5283" w:rsidRPr="004E02EB" w:rsidRDefault="00B41328">
            <w:pPr>
              <w:pStyle w:val="TableParagraph"/>
              <w:spacing w:line="240" w:lineRule="auto"/>
              <w:ind w:left="119"/>
              <w:jc w:val="both"/>
              <w:rPr>
                <w:rFonts w:ascii="Times New Roman" w:hAnsi="Times New Roman" w:cs="Times New Roman"/>
                <w:sz w:val="24"/>
                <w:szCs w:val="24"/>
              </w:rPr>
            </w:pPr>
            <w:r w:rsidRPr="004E02EB">
              <w:rPr>
                <w:rFonts w:ascii="Times New Roman" w:hAnsi="Times New Roman" w:cs="Times New Roman"/>
                <w:spacing w:val="-5"/>
                <w:w w:val="125"/>
                <w:sz w:val="24"/>
                <w:szCs w:val="24"/>
              </w:rPr>
              <w:t>SES</w:t>
            </w:r>
          </w:p>
        </w:tc>
        <w:tc>
          <w:tcPr>
            <w:tcW w:w="1092" w:type="dxa"/>
            <w:tcBorders>
              <w:bottom w:val="single" w:sz="8" w:space="0" w:color="000000"/>
            </w:tcBorders>
          </w:tcPr>
          <w:p w14:paraId="0E52E822"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0.101</w:t>
            </w:r>
          </w:p>
        </w:tc>
        <w:tc>
          <w:tcPr>
            <w:tcW w:w="1020" w:type="dxa"/>
            <w:tcBorders>
              <w:bottom w:val="single" w:sz="8" w:space="0" w:color="000000"/>
            </w:tcBorders>
          </w:tcPr>
          <w:p w14:paraId="1DA00991"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sz w:val="24"/>
                <w:szCs w:val="24"/>
              </w:rPr>
              <w:t>0.170</w:t>
            </w:r>
          </w:p>
        </w:tc>
        <w:tc>
          <w:tcPr>
            <w:tcW w:w="1055" w:type="dxa"/>
            <w:tcBorders>
              <w:bottom w:val="single" w:sz="8" w:space="0" w:color="000000"/>
            </w:tcBorders>
          </w:tcPr>
          <w:p w14:paraId="1F9BBAE9" w14:textId="77777777" w:rsidR="009E5283" w:rsidRPr="004E02EB" w:rsidRDefault="00B41328">
            <w:pPr>
              <w:pStyle w:val="TableParagraph"/>
              <w:spacing w:line="240" w:lineRule="auto"/>
              <w:ind w:left="5" w:right="6"/>
              <w:jc w:val="both"/>
              <w:rPr>
                <w:rFonts w:ascii="Times New Roman" w:hAnsi="Times New Roman" w:cs="Times New Roman"/>
                <w:sz w:val="24"/>
                <w:szCs w:val="24"/>
              </w:rPr>
            </w:pPr>
            <w:r w:rsidRPr="004E02EB">
              <w:rPr>
                <w:rFonts w:ascii="Times New Roman" w:hAnsi="Times New Roman" w:cs="Times New Roman"/>
                <w:spacing w:val="-2"/>
                <w:sz w:val="24"/>
                <w:szCs w:val="24"/>
              </w:rPr>
              <w:t>0.077</w:t>
            </w:r>
          </w:p>
        </w:tc>
        <w:tc>
          <w:tcPr>
            <w:tcW w:w="1170" w:type="dxa"/>
            <w:tcBorders>
              <w:bottom w:val="single" w:sz="8" w:space="0" w:color="000000"/>
            </w:tcBorders>
          </w:tcPr>
          <w:p w14:paraId="345E3375" w14:textId="77777777" w:rsidR="009E5283" w:rsidRPr="004E02EB" w:rsidRDefault="00B41328">
            <w:pPr>
              <w:pStyle w:val="TableParagraph"/>
              <w:spacing w:line="240" w:lineRule="auto"/>
              <w:ind w:right="4"/>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0.041</w:t>
            </w:r>
          </w:p>
        </w:tc>
        <w:tc>
          <w:tcPr>
            <w:tcW w:w="990" w:type="dxa"/>
            <w:tcBorders>
              <w:bottom w:val="single" w:sz="8" w:space="0" w:color="000000"/>
            </w:tcBorders>
          </w:tcPr>
          <w:p w14:paraId="1CE8D12E" w14:textId="77777777" w:rsidR="009E5283" w:rsidRPr="004E02EB" w:rsidRDefault="00B41328">
            <w:pPr>
              <w:pStyle w:val="TableParagraph"/>
              <w:spacing w:line="240" w:lineRule="auto"/>
              <w:ind w:right="6"/>
              <w:jc w:val="both"/>
              <w:rPr>
                <w:rFonts w:ascii="Times New Roman" w:hAnsi="Times New Roman" w:cs="Times New Roman"/>
                <w:sz w:val="24"/>
                <w:szCs w:val="24"/>
              </w:rPr>
            </w:pPr>
            <w:r w:rsidRPr="004E02EB">
              <w:rPr>
                <w:rFonts w:ascii="Times New Roman" w:hAnsi="Times New Roman" w:cs="Times New Roman"/>
                <w:spacing w:val="-2"/>
                <w:sz w:val="24"/>
                <w:szCs w:val="24"/>
              </w:rPr>
              <w:t>0.199</w:t>
            </w:r>
          </w:p>
        </w:tc>
        <w:tc>
          <w:tcPr>
            <w:tcW w:w="860" w:type="dxa"/>
            <w:tcBorders>
              <w:bottom w:val="single" w:sz="8" w:space="0" w:color="000000"/>
            </w:tcBorders>
          </w:tcPr>
          <w:p w14:paraId="2AADA05A" w14:textId="77777777" w:rsidR="009E5283" w:rsidRPr="004E02EB" w:rsidRDefault="00B41328">
            <w:pPr>
              <w:pStyle w:val="TableParagraph"/>
              <w:spacing w:line="240" w:lineRule="auto"/>
              <w:ind w:right="8"/>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r>
    </w:tbl>
    <w:p w14:paraId="68EB80ED" w14:textId="77777777" w:rsidR="009E5283" w:rsidRPr="004E02EB" w:rsidRDefault="009E5283">
      <w:pPr>
        <w:pStyle w:val="NoSpacing"/>
        <w:rPr>
          <w:rFonts w:ascii="Times New Roman" w:hAnsi="Times New Roman" w:cs="Times New Roman"/>
          <w:sz w:val="24"/>
          <w:szCs w:val="24"/>
          <w:lang w:eastAsia="en-GB"/>
        </w:rPr>
      </w:pPr>
    </w:p>
    <w:p w14:paraId="2DBDE701" w14:textId="77777777" w:rsidR="009E5283" w:rsidRPr="004E02EB" w:rsidRDefault="00B41328">
      <w:pPr>
        <w:pStyle w:val="Heading2"/>
        <w:numPr>
          <w:ilvl w:val="1"/>
          <w:numId w:val="6"/>
        </w:numPr>
        <w:spacing w:line="240" w:lineRule="auto"/>
        <w:rPr>
          <w:rFonts w:ascii="Times New Roman" w:eastAsia="Times New Roman" w:hAnsi="Times New Roman" w:cs="Times New Roman"/>
          <w:b/>
          <w:color w:val="auto"/>
          <w:sz w:val="24"/>
          <w:szCs w:val="24"/>
          <w:lang w:eastAsia="en-GB"/>
        </w:rPr>
      </w:pPr>
      <w:r w:rsidRPr="004E02EB">
        <w:rPr>
          <w:rFonts w:ascii="Times New Roman" w:eastAsia="Times New Roman" w:hAnsi="Times New Roman" w:cs="Times New Roman"/>
          <w:b/>
          <w:color w:val="auto"/>
          <w:sz w:val="24"/>
          <w:szCs w:val="24"/>
          <w:lang w:eastAsia="en-GB"/>
        </w:rPr>
        <w:t xml:space="preserve"> </w:t>
      </w:r>
      <w:bookmarkStart w:id="38" w:name="_Toc195274086"/>
      <w:r w:rsidRPr="004E02EB">
        <w:rPr>
          <w:rFonts w:ascii="Times New Roman" w:eastAsia="Times New Roman" w:hAnsi="Times New Roman" w:cs="Times New Roman"/>
          <w:b/>
          <w:color w:val="auto"/>
          <w:sz w:val="24"/>
          <w:szCs w:val="24"/>
          <w:lang w:eastAsia="en-GB"/>
        </w:rPr>
        <w:t>Structural Equation Model (SEM) Results</w:t>
      </w:r>
      <w:bookmarkEnd w:id="38"/>
    </w:p>
    <w:p w14:paraId="6953E235"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This research examined the correlation between socioeconomic status (SES) and cardiovascular disease (CVD) risk variables, including blood pressure (BP), body mass index (BMI), and dietary habits in PW. Structural equation modelling (SEM) was used to evaluate the direct impacts of socioeconomic status (SES) on each risk factor, while controlling for pertinent confounders such as age, educational attainment, job status, marital status, prenatal visits, parity, cardiovascular disease history, contraceptive usage, and breastfeeding. </w:t>
      </w:r>
    </w:p>
    <w:p w14:paraId="521A0B15"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Age and marital status were substantially correlated with MAP, although SES and other factors exhibited non-significant associations. Age had a positive and substantial influence on BP (Estimate = 0.695, p &lt; 0.001), suggesting that older PW generally exhibit elevated BP values.  Marital status shows a significant positive correlation with BP (Estimate = 4.091, p = 0.010).  In contrast, SES (Estimate = -0.002, p = 0.957), employment status (Estimate = 0.737, p = 0.547), educational level (Estimate = 1.198, p = 0.145), and contraceptive use (Estimate = 1.231, p = 0.517), did not reach any statistical significance, indicating that these factors may not be primary determinants of high MAP.</w:t>
      </w:r>
    </w:p>
    <w:p w14:paraId="4C27F9D2" w14:textId="0EA832F5"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Body Mass Index (BMI), another key CVD risk factor, was substantially linked with age and marital status. Age exhibited a considerable positive influence on BMI (Estimate = 0.408, p &lt; 0.001), showing the pattern of higher BMI with advancing age.  Marital status was similarly associated with BMI (Estimate = 4.318, p &lt; 0.001). </w:t>
      </w:r>
    </w:p>
    <w:p w14:paraId="34A7DB49"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SES (Estimate = 0.037, p = 0.109), job status (Estimate = -0.619, p = 0.370), and parity (Estimate = 0.559, p = 0.174) were not significantly linked with BMI.  Dietary habits revealed significant relationships with job status and contraceptive usage, but SES and age did not indicate relevant impacts. Employment status had a significant negative relationship with dietary patterns (Estimate = -0.687, p = 0.018). </w:t>
      </w:r>
    </w:p>
    <w:p w14:paraId="26944BE0" w14:textId="77777777" w:rsidR="009E5283" w:rsidRPr="004E02EB" w:rsidRDefault="00B41328">
      <w:pPr>
        <w:spacing w:after="0" w:line="240" w:lineRule="auto"/>
        <w:jc w:val="both"/>
      </w:pPr>
      <w:r w:rsidRPr="004E02EB">
        <w:rPr>
          <w:rFonts w:ascii="Times New Roman" w:eastAsia="Times New Roman" w:hAnsi="Times New Roman" w:cs="Times New Roman"/>
          <w:sz w:val="24"/>
          <w:szCs w:val="24"/>
          <w:lang w:eastAsia="en-GB"/>
        </w:rPr>
        <w:t xml:space="preserve">Contraceptive usage positively affects food patterns (Estimate = 1.034, p = 0.021), indicating that women with a history of contraceptive use may adopt better dietary practices, presumably connected to health-conscious behaviours. SES showed a minimal, non-significant effect on eating patterns (Estimate = 0.009, p = 0.371).  Educational level (Estimate = 0.014, p = 0.944) and age (Estimate = -0.075, p = 0.101) similarly did not exhibit significant impacts on food patterns.  The findings underline that age and married status are key drivers of BMI and BP among PW, showing that both demographic and relational variables impact CVD risk factors. </w:t>
      </w:r>
    </w:p>
    <w:p w14:paraId="222F8760" w14:textId="77777777" w:rsidR="009E5283" w:rsidRPr="004E02EB" w:rsidRDefault="00B41328">
      <w:pPr>
        <w:pStyle w:val="Caption"/>
        <w:spacing w:before="240"/>
        <w:rPr>
          <w:rFonts w:ascii="Times New Roman" w:hAnsi="Times New Roman" w:cs="Times New Roman"/>
          <w:b/>
          <w:color w:val="auto"/>
          <w:sz w:val="24"/>
          <w:szCs w:val="24"/>
        </w:rPr>
      </w:pPr>
      <w:bookmarkStart w:id="39" w:name="_Toc194741107"/>
      <w:r w:rsidRPr="004E02EB">
        <w:rPr>
          <w:rFonts w:ascii="Times New Roman" w:hAnsi="Times New Roman" w:cs="Times New Roman"/>
          <w:b/>
          <w:color w:val="auto"/>
          <w:sz w:val="24"/>
          <w:szCs w:val="24"/>
        </w:rPr>
        <w:lastRenderedPageBreak/>
        <w:t>Table</w:t>
      </w:r>
      <w:r w:rsidR="004E02EB" w:rsidRPr="004E02EB">
        <w:rPr>
          <w:rFonts w:ascii="Times New Roman" w:hAnsi="Times New Roman" w:cs="Times New Roman"/>
          <w:b/>
          <w:color w:val="auto"/>
          <w:sz w:val="24"/>
          <w:szCs w:val="24"/>
        </w:rPr>
        <w:t>7</w:t>
      </w:r>
      <w:r w:rsidRPr="004E02EB">
        <w:rPr>
          <w:rFonts w:ascii="Times New Roman" w:hAnsi="Times New Roman" w:cs="Times New Roman"/>
          <w:b/>
          <w:color w:val="auto"/>
          <w:sz w:val="24"/>
          <w:szCs w:val="24"/>
        </w:rPr>
        <w:t xml:space="preserve">:  </w:t>
      </w:r>
      <w:r w:rsidRPr="004E02EB">
        <w:rPr>
          <w:rFonts w:ascii="Times New Roman" w:hAnsi="Times New Roman" w:cs="Times New Roman"/>
          <w:b/>
          <w:color w:val="auto"/>
          <w:w w:val="110"/>
          <w:sz w:val="24"/>
          <w:szCs w:val="24"/>
        </w:rPr>
        <w:t>Regression</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Results</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for</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Cardiovascular</w:t>
      </w:r>
      <w:r w:rsidRPr="004E02EB">
        <w:rPr>
          <w:rFonts w:ascii="Times New Roman" w:hAnsi="Times New Roman" w:cs="Times New Roman"/>
          <w:b/>
          <w:color w:val="auto"/>
          <w:spacing w:val="-4"/>
          <w:w w:val="110"/>
          <w:sz w:val="24"/>
          <w:szCs w:val="24"/>
        </w:rPr>
        <w:t xml:space="preserve"> </w:t>
      </w:r>
      <w:r w:rsidRPr="004E02EB">
        <w:rPr>
          <w:rFonts w:ascii="Times New Roman" w:hAnsi="Times New Roman" w:cs="Times New Roman"/>
          <w:b/>
          <w:color w:val="auto"/>
          <w:w w:val="110"/>
          <w:sz w:val="24"/>
          <w:szCs w:val="24"/>
        </w:rPr>
        <w:t>Disease</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Risk</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Factors</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among</w:t>
      </w:r>
      <w:r w:rsidRPr="004E02EB">
        <w:rPr>
          <w:rFonts w:ascii="Times New Roman" w:hAnsi="Times New Roman" w:cs="Times New Roman"/>
          <w:b/>
          <w:color w:val="auto"/>
          <w:spacing w:val="-5"/>
          <w:w w:val="110"/>
          <w:sz w:val="24"/>
          <w:szCs w:val="24"/>
        </w:rPr>
        <w:t xml:space="preserve"> </w:t>
      </w:r>
      <w:r w:rsidRPr="004E02EB">
        <w:rPr>
          <w:rFonts w:ascii="Times New Roman" w:hAnsi="Times New Roman" w:cs="Times New Roman"/>
          <w:b/>
          <w:color w:val="auto"/>
          <w:w w:val="110"/>
          <w:sz w:val="24"/>
          <w:szCs w:val="24"/>
        </w:rPr>
        <w:t>PW</w:t>
      </w:r>
      <w:bookmarkEnd w:id="39"/>
    </w:p>
    <w:tbl>
      <w:tblPr>
        <w:tblW w:w="0" w:type="auto"/>
        <w:jc w:val="center"/>
        <w:tblLayout w:type="fixed"/>
        <w:tblCellMar>
          <w:left w:w="0" w:type="dxa"/>
          <w:right w:w="0" w:type="dxa"/>
        </w:tblCellMar>
        <w:tblLook w:val="04A0" w:firstRow="1" w:lastRow="0" w:firstColumn="1" w:lastColumn="0" w:noHBand="0" w:noVBand="1"/>
      </w:tblPr>
      <w:tblGrid>
        <w:gridCol w:w="1234"/>
        <w:gridCol w:w="2700"/>
        <w:gridCol w:w="1260"/>
        <w:gridCol w:w="1296"/>
        <w:gridCol w:w="932"/>
        <w:gridCol w:w="957"/>
      </w:tblGrid>
      <w:tr w:rsidR="009E5283" w:rsidRPr="004E02EB" w14:paraId="706703AC" w14:textId="77777777">
        <w:trPr>
          <w:trHeight w:val="327"/>
          <w:jc w:val="center"/>
        </w:trPr>
        <w:tc>
          <w:tcPr>
            <w:tcW w:w="1234" w:type="dxa"/>
            <w:tcBorders>
              <w:top w:val="single" w:sz="8" w:space="0" w:color="000000"/>
              <w:bottom w:val="single" w:sz="4" w:space="0" w:color="000000"/>
            </w:tcBorders>
            <w:vAlign w:val="center"/>
          </w:tcPr>
          <w:p w14:paraId="14692DCB" w14:textId="77777777" w:rsidR="009E5283" w:rsidRPr="004E02EB" w:rsidRDefault="00B41328">
            <w:pPr>
              <w:pStyle w:val="TableParagraph"/>
              <w:spacing w:before="30" w:line="240" w:lineRule="auto"/>
              <w:ind w:left="119"/>
              <w:jc w:val="both"/>
              <w:rPr>
                <w:rFonts w:ascii="Times New Roman" w:hAnsi="Times New Roman" w:cs="Times New Roman"/>
                <w:b/>
                <w:sz w:val="24"/>
                <w:szCs w:val="24"/>
              </w:rPr>
            </w:pPr>
            <w:r w:rsidRPr="004E02EB">
              <w:rPr>
                <w:rFonts w:ascii="Times New Roman" w:hAnsi="Times New Roman" w:cs="Times New Roman"/>
                <w:b/>
                <w:spacing w:val="-2"/>
                <w:w w:val="115"/>
                <w:sz w:val="24"/>
                <w:szCs w:val="24"/>
              </w:rPr>
              <w:t>Outcome</w:t>
            </w:r>
          </w:p>
        </w:tc>
        <w:tc>
          <w:tcPr>
            <w:tcW w:w="2700" w:type="dxa"/>
            <w:tcBorders>
              <w:top w:val="single" w:sz="8" w:space="0" w:color="000000"/>
              <w:bottom w:val="single" w:sz="4" w:space="0" w:color="000000"/>
            </w:tcBorders>
            <w:vAlign w:val="center"/>
          </w:tcPr>
          <w:p w14:paraId="220E75E7" w14:textId="77777777" w:rsidR="009E5283" w:rsidRPr="004E02EB" w:rsidRDefault="00B41328">
            <w:pPr>
              <w:pStyle w:val="TableParagraph"/>
              <w:spacing w:before="30" w:line="240" w:lineRule="auto"/>
              <w:ind w:right="1"/>
              <w:jc w:val="both"/>
              <w:rPr>
                <w:rFonts w:ascii="Times New Roman" w:hAnsi="Times New Roman" w:cs="Times New Roman"/>
                <w:b/>
                <w:sz w:val="24"/>
                <w:szCs w:val="24"/>
              </w:rPr>
            </w:pPr>
            <w:r w:rsidRPr="004E02EB">
              <w:rPr>
                <w:rFonts w:ascii="Times New Roman" w:hAnsi="Times New Roman" w:cs="Times New Roman"/>
                <w:b/>
                <w:spacing w:val="-2"/>
                <w:w w:val="125"/>
                <w:sz w:val="24"/>
                <w:szCs w:val="24"/>
              </w:rPr>
              <w:t>Predictor</w:t>
            </w:r>
          </w:p>
        </w:tc>
        <w:tc>
          <w:tcPr>
            <w:tcW w:w="1260" w:type="dxa"/>
            <w:tcBorders>
              <w:top w:val="single" w:sz="8" w:space="0" w:color="000000"/>
              <w:bottom w:val="single" w:sz="4" w:space="0" w:color="000000"/>
            </w:tcBorders>
            <w:vAlign w:val="center"/>
          </w:tcPr>
          <w:p w14:paraId="1FCDD864" w14:textId="77777777" w:rsidR="009E5283" w:rsidRPr="004E02EB" w:rsidRDefault="00B41328">
            <w:pPr>
              <w:pStyle w:val="TableParagraph"/>
              <w:spacing w:before="30" w:line="240" w:lineRule="auto"/>
              <w:ind w:left="2" w:right="1"/>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t>Estimate</w:t>
            </w:r>
          </w:p>
        </w:tc>
        <w:tc>
          <w:tcPr>
            <w:tcW w:w="1296" w:type="dxa"/>
            <w:tcBorders>
              <w:top w:val="single" w:sz="8" w:space="0" w:color="000000"/>
              <w:bottom w:val="single" w:sz="4" w:space="0" w:color="000000"/>
            </w:tcBorders>
            <w:vAlign w:val="center"/>
          </w:tcPr>
          <w:p w14:paraId="36F33405" w14:textId="77777777" w:rsidR="009E5283" w:rsidRPr="004E02EB" w:rsidRDefault="00B41328">
            <w:pPr>
              <w:pStyle w:val="TableParagraph"/>
              <w:spacing w:before="30" w:line="240" w:lineRule="auto"/>
              <w:ind w:left="4" w:right="2"/>
              <w:jc w:val="both"/>
              <w:rPr>
                <w:rFonts w:ascii="Times New Roman" w:hAnsi="Times New Roman" w:cs="Times New Roman"/>
                <w:b/>
                <w:sz w:val="24"/>
                <w:szCs w:val="24"/>
              </w:rPr>
            </w:pPr>
            <w:r w:rsidRPr="004E02EB">
              <w:rPr>
                <w:rFonts w:ascii="Times New Roman" w:hAnsi="Times New Roman" w:cs="Times New Roman"/>
                <w:b/>
                <w:w w:val="130"/>
                <w:sz w:val="24"/>
                <w:szCs w:val="24"/>
              </w:rPr>
              <w:t>Std.</w:t>
            </w:r>
            <w:r w:rsidRPr="004E02EB">
              <w:rPr>
                <w:rFonts w:ascii="Times New Roman" w:hAnsi="Times New Roman" w:cs="Times New Roman"/>
                <w:b/>
                <w:spacing w:val="26"/>
                <w:w w:val="130"/>
                <w:sz w:val="24"/>
                <w:szCs w:val="24"/>
              </w:rPr>
              <w:t xml:space="preserve"> </w:t>
            </w:r>
            <w:r w:rsidRPr="004E02EB">
              <w:rPr>
                <w:rFonts w:ascii="Times New Roman" w:hAnsi="Times New Roman" w:cs="Times New Roman"/>
                <w:b/>
                <w:spacing w:val="-2"/>
                <w:w w:val="130"/>
                <w:sz w:val="24"/>
                <w:szCs w:val="24"/>
              </w:rPr>
              <w:t>Error</w:t>
            </w:r>
          </w:p>
        </w:tc>
        <w:tc>
          <w:tcPr>
            <w:tcW w:w="932" w:type="dxa"/>
            <w:tcBorders>
              <w:top w:val="single" w:sz="8" w:space="0" w:color="000000"/>
              <w:bottom w:val="single" w:sz="4" w:space="0" w:color="000000"/>
            </w:tcBorders>
            <w:vAlign w:val="center"/>
          </w:tcPr>
          <w:p w14:paraId="2B1F666E" w14:textId="77777777" w:rsidR="009E5283" w:rsidRPr="004E02EB" w:rsidRDefault="00B41328">
            <w:pPr>
              <w:pStyle w:val="TableParagraph"/>
              <w:spacing w:before="30" w:line="240" w:lineRule="auto"/>
              <w:ind w:left="5" w:right="1"/>
              <w:jc w:val="both"/>
              <w:rPr>
                <w:rFonts w:ascii="Times New Roman" w:hAnsi="Times New Roman" w:cs="Times New Roman"/>
                <w:b/>
                <w:sz w:val="24"/>
                <w:szCs w:val="24"/>
              </w:rPr>
            </w:pPr>
            <w:r w:rsidRPr="004E02EB">
              <w:rPr>
                <w:rFonts w:ascii="Times New Roman" w:hAnsi="Times New Roman" w:cs="Times New Roman"/>
                <w:b/>
                <w:w w:val="120"/>
                <w:sz w:val="24"/>
                <w:szCs w:val="24"/>
              </w:rPr>
              <w:t>z-</w:t>
            </w:r>
            <w:r w:rsidRPr="004E02EB">
              <w:rPr>
                <w:rFonts w:ascii="Times New Roman" w:hAnsi="Times New Roman" w:cs="Times New Roman"/>
                <w:b/>
                <w:spacing w:val="-2"/>
                <w:w w:val="120"/>
                <w:sz w:val="24"/>
                <w:szCs w:val="24"/>
              </w:rPr>
              <w:t>value</w:t>
            </w:r>
          </w:p>
        </w:tc>
        <w:tc>
          <w:tcPr>
            <w:tcW w:w="957" w:type="dxa"/>
            <w:tcBorders>
              <w:top w:val="single" w:sz="8" w:space="0" w:color="000000"/>
              <w:bottom w:val="single" w:sz="4" w:space="0" w:color="000000"/>
            </w:tcBorders>
            <w:vAlign w:val="center"/>
          </w:tcPr>
          <w:p w14:paraId="6EA94FCB" w14:textId="77777777" w:rsidR="009E5283" w:rsidRPr="004E02EB" w:rsidRDefault="00B41328">
            <w:pPr>
              <w:pStyle w:val="TableParagraph"/>
              <w:spacing w:before="30" w:line="240" w:lineRule="auto"/>
              <w:ind w:left="7" w:right="1"/>
              <w:jc w:val="both"/>
              <w:rPr>
                <w:rFonts w:ascii="Times New Roman" w:hAnsi="Times New Roman" w:cs="Times New Roman"/>
                <w:b/>
                <w:sz w:val="24"/>
                <w:szCs w:val="24"/>
              </w:rPr>
            </w:pPr>
            <w:r w:rsidRPr="004E02EB">
              <w:rPr>
                <w:rFonts w:ascii="Times New Roman" w:hAnsi="Times New Roman" w:cs="Times New Roman"/>
                <w:b/>
                <w:w w:val="120"/>
                <w:sz w:val="24"/>
                <w:szCs w:val="24"/>
              </w:rPr>
              <w:t>p-</w:t>
            </w:r>
            <w:r w:rsidRPr="004E02EB">
              <w:rPr>
                <w:rFonts w:ascii="Times New Roman" w:hAnsi="Times New Roman" w:cs="Times New Roman"/>
                <w:b/>
                <w:spacing w:val="-2"/>
                <w:w w:val="120"/>
                <w:sz w:val="24"/>
                <w:szCs w:val="24"/>
              </w:rPr>
              <w:t>value</w:t>
            </w:r>
          </w:p>
        </w:tc>
      </w:tr>
      <w:tr w:rsidR="009E5283" w:rsidRPr="004E02EB" w14:paraId="52A3D777" w14:textId="77777777">
        <w:trPr>
          <w:trHeight w:val="292"/>
          <w:jc w:val="center"/>
        </w:trPr>
        <w:tc>
          <w:tcPr>
            <w:tcW w:w="1234" w:type="dxa"/>
            <w:tcBorders>
              <w:top w:val="single" w:sz="4" w:space="0" w:color="000000"/>
            </w:tcBorders>
            <w:vAlign w:val="center"/>
          </w:tcPr>
          <w:p w14:paraId="3B04D119" w14:textId="77777777" w:rsidR="009E5283" w:rsidRPr="004E02EB" w:rsidRDefault="00B41328">
            <w:pPr>
              <w:pStyle w:val="TableParagraph"/>
              <w:spacing w:before="32" w:line="240" w:lineRule="auto"/>
              <w:ind w:left="119"/>
              <w:jc w:val="both"/>
              <w:rPr>
                <w:rFonts w:ascii="Times New Roman" w:hAnsi="Times New Roman" w:cs="Times New Roman"/>
                <w:b/>
                <w:sz w:val="24"/>
                <w:szCs w:val="24"/>
              </w:rPr>
            </w:pPr>
            <w:r w:rsidRPr="004E02EB">
              <w:rPr>
                <w:rFonts w:ascii="Times New Roman" w:hAnsi="Times New Roman" w:cs="Times New Roman"/>
                <w:b/>
                <w:spacing w:val="-5"/>
                <w:w w:val="145"/>
                <w:sz w:val="24"/>
                <w:szCs w:val="24"/>
              </w:rPr>
              <w:t>MAP</w:t>
            </w:r>
          </w:p>
        </w:tc>
        <w:tc>
          <w:tcPr>
            <w:tcW w:w="2700" w:type="dxa"/>
            <w:tcBorders>
              <w:top w:val="single" w:sz="4" w:space="0" w:color="000000"/>
            </w:tcBorders>
            <w:vAlign w:val="center"/>
          </w:tcPr>
          <w:p w14:paraId="42D69069" w14:textId="77777777"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25"/>
                <w:sz w:val="24"/>
                <w:szCs w:val="24"/>
              </w:rPr>
              <w:t>SES</w:t>
            </w:r>
          </w:p>
        </w:tc>
        <w:tc>
          <w:tcPr>
            <w:tcW w:w="1260" w:type="dxa"/>
            <w:tcBorders>
              <w:top w:val="single" w:sz="4" w:space="0" w:color="000000"/>
            </w:tcBorders>
            <w:vAlign w:val="center"/>
          </w:tcPr>
          <w:p w14:paraId="3C6EEE4D" w14:textId="77777777" w:rsidR="009E5283" w:rsidRPr="004E02EB" w:rsidRDefault="00B41328">
            <w:pPr>
              <w:pStyle w:val="TableParagraph"/>
              <w:spacing w:before="32" w:line="240" w:lineRule="auto"/>
              <w:ind w:left="2"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0.002</w:t>
            </w:r>
          </w:p>
        </w:tc>
        <w:tc>
          <w:tcPr>
            <w:tcW w:w="1296" w:type="dxa"/>
            <w:tcBorders>
              <w:top w:val="single" w:sz="4" w:space="0" w:color="000000"/>
            </w:tcBorders>
            <w:vAlign w:val="center"/>
          </w:tcPr>
          <w:p w14:paraId="06B8D7DE" w14:textId="77777777" w:rsidR="009E5283" w:rsidRPr="004E02EB" w:rsidRDefault="00B41328">
            <w:pPr>
              <w:pStyle w:val="TableParagraph"/>
              <w:spacing w:before="32"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0.041</w:t>
            </w:r>
          </w:p>
        </w:tc>
        <w:tc>
          <w:tcPr>
            <w:tcW w:w="932" w:type="dxa"/>
            <w:tcBorders>
              <w:top w:val="single" w:sz="4" w:space="0" w:color="000000"/>
            </w:tcBorders>
            <w:vAlign w:val="center"/>
          </w:tcPr>
          <w:p w14:paraId="7C3E1598" w14:textId="77777777" w:rsidR="009E5283" w:rsidRPr="004E02EB" w:rsidRDefault="00B41328">
            <w:pPr>
              <w:pStyle w:val="TableParagraph"/>
              <w:spacing w:before="32"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0.054</w:t>
            </w:r>
          </w:p>
        </w:tc>
        <w:tc>
          <w:tcPr>
            <w:tcW w:w="957" w:type="dxa"/>
            <w:tcBorders>
              <w:top w:val="single" w:sz="4" w:space="0" w:color="000000"/>
            </w:tcBorders>
            <w:vAlign w:val="center"/>
          </w:tcPr>
          <w:p w14:paraId="74CF6007" w14:textId="77777777" w:rsidR="009E5283" w:rsidRPr="004E02EB" w:rsidRDefault="00B41328">
            <w:pPr>
              <w:pStyle w:val="TableParagraph"/>
              <w:spacing w:before="32"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0.957</w:t>
            </w:r>
          </w:p>
        </w:tc>
      </w:tr>
      <w:tr w:rsidR="009E5283" w:rsidRPr="004E02EB" w14:paraId="70E422CD" w14:textId="77777777">
        <w:trPr>
          <w:trHeight w:val="239"/>
          <w:jc w:val="center"/>
        </w:trPr>
        <w:tc>
          <w:tcPr>
            <w:tcW w:w="1234" w:type="dxa"/>
            <w:vAlign w:val="center"/>
          </w:tcPr>
          <w:p w14:paraId="728DD1DC"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45B8D8C3"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10"/>
                <w:sz w:val="24"/>
                <w:szCs w:val="24"/>
              </w:rPr>
              <w:t>Age</w:t>
            </w:r>
          </w:p>
        </w:tc>
        <w:tc>
          <w:tcPr>
            <w:tcW w:w="1260" w:type="dxa"/>
            <w:vAlign w:val="center"/>
          </w:tcPr>
          <w:p w14:paraId="5F6083C9"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0.695</w:t>
            </w:r>
          </w:p>
        </w:tc>
        <w:tc>
          <w:tcPr>
            <w:tcW w:w="1296" w:type="dxa"/>
            <w:vAlign w:val="center"/>
          </w:tcPr>
          <w:p w14:paraId="14AC92C9" w14:textId="77777777"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0.194</w:t>
            </w:r>
          </w:p>
        </w:tc>
        <w:tc>
          <w:tcPr>
            <w:tcW w:w="932" w:type="dxa"/>
            <w:vAlign w:val="center"/>
          </w:tcPr>
          <w:p w14:paraId="3B87D78D"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3.580</w:t>
            </w:r>
          </w:p>
        </w:tc>
        <w:tc>
          <w:tcPr>
            <w:tcW w:w="957" w:type="dxa"/>
            <w:vAlign w:val="center"/>
          </w:tcPr>
          <w:p w14:paraId="65650E58"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i/>
                <w:spacing w:val="-2"/>
                <w:sz w:val="24"/>
                <w:szCs w:val="24"/>
              </w:rPr>
              <w:t>&lt;</w:t>
            </w:r>
            <w:r w:rsidRPr="004E02EB">
              <w:rPr>
                <w:rFonts w:ascii="Times New Roman" w:hAnsi="Times New Roman" w:cs="Times New Roman"/>
                <w:spacing w:val="-2"/>
                <w:sz w:val="24"/>
                <w:szCs w:val="24"/>
              </w:rPr>
              <w:t>0.001</w:t>
            </w:r>
          </w:p>
        </w:tc>
      </w:tr>
      <w:tr w:rsidR="009E5283" w:rsidRPr="004E02EB" w14:paraId="62D80C7E" w14:textId="77777777">
        <w:trPr>
          <w:trHeight w:val="239"/>
          <w:jc w:val="center"/>
        </w:trPr>
        <w:tc>
          <w:tcPr>
            <w:tcW w:w="1234" w:type="dxa"/>
            <w:vAlign w:val="center"/>
          </w:tcPr>
          <w:p w14:paraId="7B1814B2"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65DEE52D" w14:textId="77777777" w:rsidR="009E5283" w:rsidRPr="004E02EB" w:rsidRDefault="00B41328">
            <w:pPr>
              <w:pStyle w:val="TableParagraph"/>
              <w:tabs>
                <w:tab w:val="left" w:pos="336"/>
              </w:tabs>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Educational</w:t>
            </w:r>
            <w:r w:rsidRPr="004E02EB">
              <w:rPr>
                <w:rFonts w:ascii="Times New Roman" w:hAnsi="Times New Roman" w:cs="Times New Roman"/>
                <w:spacing w:val="6"/>
                <w:w w:val="110"/>
                <w:sz w:val="24"/>
                <w:szCs w:val="24"/>
              </w:rPr>
              <w:t xml:space="preserve"> </w:t>
            </w:r>
            <w:r w:rsidRPr="004E02EB">
              <w:rPr>
                <w:rFonts w:ascii="Times New Roman" w:hAnsi="Times New Roman" w:cs="Times New Roman"/>
                <w:spacing w:val="-4"/>
                <w:w w:val="110"/>
                <w:sz w:val="24"/>
                <w:szCs w:val="24"/>
              </w:rPr>
              <w:t>Level</w:t>
            </w:r>
          </w:p>
        </w:tc>
        <w:tc>
          <w:tcPr>
            <w:tcW w:w="1260" w:type="dxa"/>
            <w:vAlign w:val="center"/>
          </w:tcPr>
          <w:p w14:paraId="330ADA92"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1.198</w:t>
            </w:r>
          </w:p>
        </w:tc>
        <w:tc>
          <w:tcPr>
            <w:tcW w:w="1296" w:type="dxa"/>
            <w:vAlign w:val="center"/>
          </w:tcPr>
          <w:p w14:paraId="426FEA1B"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0.822</w:t>
            </w:r>
          </w:p>
        </w:tc>
        <w:tc>
          <w:tcPr>
            <w:tcW w:w="932" w:type="dxa"/>
            <w:vAlign w:val="center"/>
          </w:tcPr>
          <w:p w14:paraId="5A74EA32" w14:textId="77777777"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1.457</w:t>
            </w:r>
          </w:p>
        </w:tc>
        <w:tc>
          <w:tcPr>
            <w:tcW w:w="957" w:type="dxa"/>
            <w:vAlign w:val="center"/>
          </w:tcPr>
          <w:p w14:paraId="52495894" w14:textId="77777777"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0.145</w:t>
            </w:r>
          </w:p>
        </w:tc>
      </w:tr>
      <w:tr w:rsidR="009E5283" w:rsidRPr="004E02EB" w14:paraId="2C96E8A3" w14:textId="77777777">
        <w:trPr>
          <w:trHeight w:val="239"/>
          <w:jc w:val="center"/>
        </w:trPr>
        <w:tc>
          <w:tcPr>
            <w:tcW w:w="1234" w:type="dxa"/>
            <w:vAlign w:val="center"/>
          </w:tcPr>
          <w:p w14:paraId="156418BD"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3C15D1C5" w14:textId="77777777"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w w:val="105"/>
                <w:sz w:val="24"/>
                <w:szCs w:val="24"/>
              </w:rPr>
              <w:t>Employment</w:t>
            </w:r>
            <w:r w:rsidRPr="004E02EB">
              <w:rPr>
                <w:rFonts w:ascii="Times New Roman" w:hAnsi="Times New Roman" w:cs="Times New Roman"/>
                <w:spacing w:val="27"/>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14:paraId="2C1D3481" w14:textId="77777777" w:rsidR="009E5283" w:rsidRPr="004E02EB" w:rsidRDefault="00B41328">
            <w:pPr>
              <w:pStyle w:val="TableParagraph"/>
              <w:spacing w:line="240" w:lineRule="auto"/>
              <w:ind w:left="2" w:right="2"/>
              <w:jc w:val="both"/>
              <w:rPr>
                <w:rFonts w:ascii="Times New Roman" w:hAnsi="Times New Roman" w:cs="Times New Roman"/>
                <w:sz w:val="24"/>
                <w:szCs w:val="24"/>
              </w:rPr>
            </w:pPr>
            <w:r w:rsidRPr="004E02EB">
              <w:rPr>
                <w:rFonts w:ascii="Times New Roman" w:hAnsi="Times New Roman" w:cs="Times New Roman"/>
                <w:spacing w:val="-2"/>
                <w:sz w:val="24"/>
                <w:szCs w:val="24"/>
              </w:rPr>
              <w:t>0.737</w:t>
            </w:r>
          </w:p>
        </w:tc>
        <w:tc>
          <w:tcPr>
            <w:tcW w:w="1296" w:type="dxa"/>
            <w:vAlign w:val="center"/>
          </w:tcPr>
          <w:p w14:paraId="77740CB4" w14:textId="77777777" w:rsidR="009E5283" w:rsidRPr="004E02EB" w:rsidRDefault="00B41328">
            <w:pPr>
              <w:pStyle w:val="TableParagraph"/>
              <w:spacing w:line="240" w:lineRule="auto"/>
              <w:ind w:left="4" w:right="3"/>
              <w:jc w:val="both"/>
              <w:rPr>
                <w:rFonts w:ascii="Times New Roman" w:hAnsi="Times New Roman" w:cs="Times New Roman"/>
                <w:sz w:val="24"/>
                <w:szCs w:val="24"/>
              </w:rPr>
            </w:pPr>
            <w:r w:rsidRPr="004E02EB">
              <w:rPr>
                <w:rFonts w:ascii="Times New Roman" w:hAnsi="Times New Roman" w:cs="Times New Roman"/>
                <w:spacing w:val="-2"/>
                <w:sz w:val="24"/>
                <w:szCs w:val="24"/>
              </w:rPr>
              <w:t>1.224</w:t>
            </w:r>
          </w:p>
        </w:tc>
        <w:tc>
          <w:tcPr>
            <w:tcW w:w="932" w:type="dxa"/>
            <w:vAlign w:val="center"/>
          </w:tcPr>
          <w:p w14:paraId="3A185F69" w14:textId="77777777" w:rsidR="009E5283" w:rsidRPr="004E02EB" w:rsidRDefault="00B41328">
            <w:pPr>
              <w:pStyle w:val="TableParagraph"/>
              <w:spacing w:line="240" w:lineRule="auto"/>
              <w:ind w:left="5" w:right="3"/>
              <w:jc w:val="both"/>
              <w:rPr>
                <w:rFonts w:ascii="Times New Roman" w:hAnsi="Times New Roman" w:cs="Times New Roman"/>
                <w:sz w:val="24"/>
                <w:szCs w:val="24"/>
              </w:rPr>
            </w:pPr>
            <w:r w:rsidRPr="004E02EB">
              <w:rPr>
                <w:rFonts w:ascii="Times New Roman" w:hAnsi="Times New Roman" w:cs="Times New Roman"/>
                <w:spacing w:val="-2"/>
                <w:sz w:val="24"/>
                <w:szCs w:val="24"/>
              </w:rPr>
              <w:t>0.602</w:t>
            </w:r>
          </w:p>
        </w:tc>
        <w:tc>
          <w:tcPr>
            <w:tcW w:w="957" w:type="dxa"/>
            <w:vAlign w:val="center"/>
          </w:tcPr>
          <w:p w14:paraId="54110919" w14:textId="77777777" w:rsidR="009E5283" w:rsidRPr="004E02EB" w:rsidRDefault="00B41328">
            <w:pPr>
              <w:pStyle w:val="TableParagraph"/>
              <w:spacing w:line="240" w:lineRule="auto"/>
              <w:ind w:left="7" w:right="3"/>
              <w:jc w:val="both"/>
              <w:rPr>
                <w:rFonts w:ascii="Times New Roman" w:hAnsi="Times New Roman" w:cs="Times New Roman"/>
                <w:sz w:val="24"/>
                <w:szCs w:val="24"/>
              </w:rPr>
            </w:pPr>
            <w:r w:rsidRPr="004E02EB">
              <w:rPr>
                <w:rFonts w:ascii="Times New Roman" w:hAnsi="Times New Roman" w:cs="Times New Roman"/>
                <w:spacing w:val="-2"/>
                <w:sz w:val="24"/>
                <w:szCs w:val="24"/>
              </w:rPr>
              <w:t>0.547</w:t>
            </w:r>
          </w:p>
        </w:tc>
      </w:tr>
      <w:tr w:rsidR="009E5283" w:rsidRPr="004E02EB" w14:paraId="7EFECA33" w14:textId="77777777">
        <w:trPr>
          <w:trHeight w:val="239"/>
          <w:jc w:val="center"/>
        </w:trPr>
        <w:tc>
          <w:tcPr>
            <w:tcW w:w="1234" w:type="dxa"/>
            <w:vAlign w:val="center"/>
          </w:tcPr>
          <w:p w14:paraId="346785EA"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02892D8A"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Marital</w:t>
            </w:r>
            <w:r w:rsidRPr="004E02EB">
              <w:rPr>
                <w:rFonts w:ascii="Times New Roman" w:hAnsi="Times New Roman" w:cs="Times New Roman"/>
                <w:spacing w:val="10"/>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14:paraId="63A4BE34"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4.091</w:t>
            </w:r>
          </w:p>
        </w:tc>
        <w:tc>
          <w:tcPr>
            <w:tcW w:w="1296" w:type="dxa"/>
            <w:vAlign w:val="center"/>
          </w:tcPr>
          <w:p w14:paraId="4221BE23" w14:textId="77777777"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1.596</w:t>
            </w:r>
          </w:p>
        </w:tc>
        <w:tc>
          <w:tcPr>
            <w:tcW w:w="932" w:type="dxa"/>
            <w:vAlign w:val="center"/>
          </w:tcPr>
          <w:p w14:paraId="23882F1D"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2.563</w:t>
            </w:r>
          </w:p>
        </w:tc>
        <w:tc>
          <w:tcPr>
            <w:tcW w:w="957" w:type="dxa"/>
            <w:vAlign w:val="center"/>
          </w:tcPr>
          <w:p w14:paraId="3A8442AD" w14:textId="77777777"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0.010</w:t>
            </w:r>
          </w:p>
        </w:tc>
      </w:tr>
      <w:tr w:rsidR="009E5283" w:rsidRPr="004E02EB" w14:paraId="6F7F17B9" w14:textId="77777777">
        <w:trPr>
          <w:trHeight w:val="239"/>
          <w:jc w:val="center"/>
        </w:trPr>
        <w:tc>
          <w:tcPr>
            <w:tcW w:w="1234" w:type="dxa"/>
            <w:vAlign w:val="center"/>
          </w:tcPr>
          <w:p w14:paraId="0FA00130"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085A4F41"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No.</w:t>
            </w:r>
            <w:r w:rsidRPr="004E02EB">
              <w:rPr>
                <w:rFonts w:ascii="Times New Roman" w:hAnsi="Times New Roman" w:cs="Times New Roman"/>
                <w:spacing w:val="44"/>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w w:val="105"/>
                <w:sz w:val="24"/>
                <w:szCs w:val="24"/>
              </w:rPr>
              <w:t>Antenatal</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spacing w:val="-2"/>
                <w:w w:val="105"/>
                <w:sz w:val="24"/>
                <w:szCs w:val="24"/>
              </w:rPr>
              <w:t>Visits</w:t>
            </w:r>
          </w:p>
        </w:tc>
        <w:tc>
          <w:tcPr>
            <w:tcW w:w="1260" w:type="dxa"/>
            <w:vAlign w:val="center"/>
          </w:tcPr>
          <w:p w14:paraId="0B9F28AA"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0.049</w:t>
            </w:r>
          </w:p>
        </w:tc>
        <w:tc>
          <w:tcPr>
            <w:tcW w:w="1296" w:type="dxa"/>
            <w:vAlign w:val="center"/>
          </w:tcPr>
          <w:p w14:paraId="73E7B023"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0.326</w:t>
            </w:r>
          </w:p>
        </w:tc>
        <w:tc>
          <w:tcPr>
            <w:tcW w:w="932" w:type="dxa"/>
            <w:vAlign w:val="center"/>
          </w:tcPr>
          <w:p w14:paraId="1A5D1944" w14:textId="77777777" w:rsidR="009E5283" w:rsidRPr="004E02EB" w:rsidRDefault="00B41328">
            <w:pPr>
              <w:pStyle w:val="TableParagraph"/>
              <w:spacing w:line="240" w:lineRule="auto"/>
              <w:ind w:left="5" w:right="1"/>
              <w:jc w:val="both"/>
              <w:rPr>
                <w:rFonts w:ascii="Times New Roman" w:hAnsi="Times New Roman" w:cs="Times New Roman"/>
                <w:sz w:val="24"/>
                <w:szCs w:val="24"/>
              </w:rPr>
            </w:pPr>
            <w:r w:rsidRPr="004E02EB">
              <w:rPr>
                <w:rFonts w:ascii="Times New Roman" w:hAnsi="Times New Roman" w:cs="Times New Roman"/>
                <w:spacing w:val="-2"/>
                <w:sz w:val="24"/>
                <w:szCs w:val="24"/>
              </w:rPr>
              <w:t>0.149</w:t>
            </w:r>
          </w:p>
        </w:tc>
        <w:tc>
          <w:tcPr>
            <w:tcW w:w="957" w:type="dxa"/>
            <w:vAlign w:val="center"/>
          </w:tcPr>
          <w:p w14:paraId="009F0492"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0.881</w:t>
            </w:r>
          </w:p>
        </w:tc>
      </w:tr>
      <w:tr w:rsidR="009E5283" w:rsidRPr="004E02EB" w14:paraId="7AF8F55C" w14:textId="77777777">
        <w:trPr>
          <w:trHeight w:val="239"/>
          <w:jc w:val="center"/>
        </w:trPr>
        <w:tc>
          <w:tcPr>
            <w:tcW w:w="1234" w:type="dxa"/>
            <w:vAlign w:val="center"/>
          </w:tcPr>
          <w:p w14:paraId="79BE075F"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0A2DB3F0"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15"/>
                <w:sz w:val="24"/>
                <w:szCs w:val="24"/>
              </w:rPr>
              <w:t>Parity</w:t>
            </w:r>
          </w:p>
        </w:tc>
        <w:tc>
          <w:tcPr>
            <w:tcW w:w="1260" w:type="dxa"/>
            <w:vAlign w:val="center"/>
          </w:tcPr>
          <w:p w14:paraId="165CAB5F"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1.093</w:t>
            </w:r>
          </w:p>
        </w:tc>
        <w:tc>
          <w:tcPr>
            <w:tcW w:w="1296" w:type="dxa"/>
            <w:vAlign w:val="center"/>
          </w:tcPr>
          <w:p w14:paraId="7C27234A" w14:textId="77777777"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0.730</w:t>
            </w:r>
          </w:p>
        </w:tc>
        <w:tc>
          <w:tcPr>
            <w:tcW w:w="932" w:type="dxa"/>
            <w:vAlign w:val="center"/>
          </w:tcPr>
          <w:p w14:paraId="0481CE8A"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1.498</w:t>
            </w:r>
          </w:p>
        </w:tc>
        <w:tc>
          <w:tcPr>
            <w:tcW w:w="957" w:type="dxa"/>
            <w:vAlign w:val="center"/>
          </w:tcPr>
          <w:p w14:paraId="02DD32F8" w14:textId="77777777"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0.134</w:t>
            </w:r>
          </w:p>
        </w:tc>
      </w:tr>
      <w:tr w:rsidR="009E5283" w:rsidRPr="004E02EB" w14:paraId="0774F259" w14:textId="77777777">
        <w:trPr>
          <w:trHeight w:val="239"/>
          <w:jc w:val="center"/>
        </w:trPr>
        <w:tc>
          <w:tcPr>
            <w:tcW w:w="1234" w:type="dxa"/>
            <w:vAlign w:val="center"/>
          </w:tcPr>
          <w:p w14:paraId="3BE9BD24"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1109DC15"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History</w:t>
            </w:r>
            <w:r w:rsidRPr="004E02EB">
              <w:rPr>
                <w:rFonts w:ascii="Times New Roman" w:hAnsi="Times New Roman" w:cs="Times New Roman"/>
                <w:spacing w:val="4"/>
                <w:w w:val="110"/>
                <w:sz w:val="24"/>
                <w:szCs w:val="24"/>
              </w:rPr>
              <w:t xml:space="preserve"> </w:t>
            </w:r>
            <w:r w:rsidRPr="004E02EB">
              <w:rPr>
                <w:rFonts w:ascii="Times New Roman" w:hAnsi="Times New Roman" w:cs="Times New Roman"/>
                <w:w w:val="110"/>
                <w:sz w:val="24"/>
                <w:szCs w:val="24"/>
              </w:rPr>
              <w:t>of</w:t>
            </w:r>
            <w:r w:rsidRPr="004E02EB">
              <w:rPr>
                <w:rFonts w:ascii="Times New Roman" w:hAnsi="Times New Roman" w:cs="Times New Roman"/>
                <w:spacing w:val="5"/>
                <w:w w:val="110"/>
                <w:sz w:val="24"/>
                <w:szCs w:val="24"/>
              </w:rPr>
              <w:t xml:space="preserve"> </w:t>
            </w:r>
            <w:r w:rsidRPr="004E02EB">
              <w:rPr>
                <w:rFonts w:ascii="Times New Roman" w:hAnsi="Times New Roman" w:cs="Times New Roman"/>
                <w:spacing w:val="-5"/>
                <w:w w:val="110"/>
                <w:sz w:val="24"/>
                <w:szCs w:val="24"/>
              </w:rPr>
              <w:t>CVD</w:t>
            </w:r>
          </w:p>
        </w:tc>
        <w:tc>
          <w:tcPr>
            <w:tcW w:w="1260" w:type="dxa"/>
            <w:vAlign w:val="center"/>
          </w:tcPr>
          <w:p w14:paraId="424CC87A"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0.183</w:t>
            </w:r>
          </w:p>
        </w:tc>
        <w:tc>
          <w:tcPr>
            <w:tcW w:w="1296" w:type="dxa"/>
            <w:vAlign w:val="center"/>
          </w:tcPr>
          <w:p w14:paraId="16B3C8AA"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2.167</w:t>
            </w:r>
          </w:p>
        </w:tc>
        <w:tc>
          <w:tcPr>
            <w:tcW w:w="932" w:type="dxa"/>
            <w:vAlign w:val="center"/>
          </w:tcPr>
          <w:p w14:paraId="0A25DB28" w14:textId="77777777"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0.085</w:t>
            </w:r>
          </w:p>
        </w:tc>
        <w:tc>
          <w:tcPr>
            <w:tcW w:w="957" w:type="dxa"/>
            <w:vAlign w:val="center"/>
          </w:tcPr>
          <w:p w14:paraId="69554640"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0.933</w:t>
            </w:r>
          </w:p>
        </w:tc>
      </w:tr>
      <w:tr w:rsidR="009E5283" w:rsidRPr="004E02EB" w14:paraId="1C9E0C67" w14:textId="77777777">
        <w:trPr>
          <w:trHeight w:val="239"/>
          <w:jc w:val="center"/>
        </w:trPr>
        <w:tc>
          <w:tcPr>
            <w:tcW w:w="1234" w:type="dxa"/>
            <w:vAlign w:val="center"/>
          </w:tcPr>
          <w:p w14:paraId="2C8205CB"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1324FED6"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Contraceptive</w:t>
            </w:r>
            <w:r w:rsidRPr="004E02EB">
              <w:rPr>
                <w:rFonts w:ascii="Times New Roman" w:hAnsi="Times New Roman" w:cs="Times New Roman"/>
                <w:spacing w:val="23"/>
                <w:w w:val="105"/>
                <w:sz w:val="24"/>
                <w:szCs w:val="24"/>
              </w:rPr>
              <w:t xml:space="preserve"> </w:t>
            </w:r>
            <w:r w:rsidRPr="004E02EB">
              <w:rPr>
                <w:rFonts w:ascii="Times New Roman" w:hAnsi="Times New Roman" w:cs="Times New Roman"/>
                <w:spacing w:val="-5"/>
                <w:w w:val="105"/>
                <w:sz w:val="24"/>
                <w:szCs w:val="24"/>
              </w:rPr>
              <w:t>Use</w:t>
            </w:r>
          </w:p>
        </w:tc>
        <w:tc>
          <w:tcPr>
            <w:tcW w:w="1260" w:type="dxa"/>
            <w:vAlign w:val="center"/>
          </w:tcPr>
          <w:p w14:paraId="0D51132A"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1.231</w:t>
            </w:r>
          </w:p>
        </w:tc>
        <w:tc>
          <w:tcPr>
            <w:tcW w:w="1296" w:type="dxa"/>
            <w:vAlign w:val="center"/>
          </w:tcPr>
          <w:p w14:paraId="7A58E74E"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1.897</w:t>
            </w:r>
          </w:p>
        </w:tc>
        <w:tc>
          <w:tcPr>
            <w:tcW w:w="932" w:type="dxa"/>
            <w:vAlign w:val="center"/>
          </w:tcPr>
          <w:p w14:paraId="3FAE8C41" w14:textId="77777777"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0.649</w:t>
            </w:r>
          </w:p>
        </w:tc>
        <w:tc>
          <w:tcPr>
            <w:tcW w:w="957" w:type="dxa"/>
            <w:vAlign w:val="center"/>
          </w:tcPr>
          <w:p w14:paraId="26476944" w14:textId="77777777"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0.517</w:t>
            </w:r>
          </w:p>
        </w:tc>
      </w:tr>
      <w:tr w:rsidR="009E5283" w:rsidRPr="004E02EB" w14:paraId="085E2BE0" w14:textId="77777777">
        <w:trPr>
          <w:trHeight w:val="275"/>
          <w:jc w:val="center"/>
        </w:trPr>
        <w:tc>
          <w:tcPr>
            <w:tcW w:w="1234" w:type="dxa"/>
            <w:tcBorders>
              <w:bottom w:val="single" w:sz="4" w:space="0" w:color="000000"/>
            </w:tcBorders>
            <w:vAlign w:val="center"/>
          </w:tcPr>
          <w:p w14:paraId="764E95D2"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tcBorders>
              <w:bottom w:val="single" w:sz="4" w:space="0" w:color="000000"/>
            </w:tcBorders>
            <w:vAlign w:val="center"/>
          </w:tcPr>
          <w:p w14:paraId="3FD6814A"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05"/>
                <w:sz w:val="24"/>
                <w:szCs w:val="24"/>
              </w:rPr>
              <w:t>Breastfeeding</w:t>
            </w:r>
          </w:p>
        </w:tc>
        <w:tc>
          <w:tcPr>
            <w:tcW w:w="1260" w:type="dxa"/>
            <w:tcBorders>
              <w:bottom w:val="single" w:sz="4" w:space="0" w:color="000000"/>
            </w:tcBorders>
            <w:vAlign w:val="center"/>
          </w:tcPr>
          <w:p w14:paraId="232AD238" w14:textId="77777777" w:rsidR="009E5283" w:rsidRPr="004E02EB" w:rsidRDefault="00B41328">
            <w:pPr>
              <w:pStyle w:val="TableParagraph"/>
              <w:spacing w:line="240" w:lineRule="auto"/>
              <w:ind w:left="2"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0.800</w:t>
            </w:r>
          </w:p>
        </w:tc>
        <w:tc>
          <w:tcPr>
            <w:tcW w:w="1296" w:type="dxa"/>
            <w:tcBorders>
              <w:bottom w:val="single" w:sz="4" w:space="0" w:color="000000"/>
            </w:tcBorders>
            <w:vAlign w:val="center"/>
          </w:tcPr>
          <w:p w14:paraId="3CCF7C1F" w14:textId="77777777" w:rsidR="009E5283" w:rsidRPr="004E02EB" w:rsidRDefault="00B41328">
            <w:pPr>
              <w:pStyle w:val="TableParagraph"/>
              <w:spacing w:line="240" w:lineRule="auto"/>
              <w:ind w:left="4" w:right="4"/>
              <w:jc w:val="both"/>
              <w:rPr>
                <w:rFonts w:ascii="Times New Roman" w:hAnsi="Times New Roman" w:cs="Times New Roman"/>
                <w:sz w:val="24"/>
                <w:szCs w:val="24"/>
              </w:rPr>
            </w:pPr>
            <w:r w:rsidRPr="004E02EB">
              <w:rPr>
                <w:rFonts w:ascii="Times New Roman" w:hAnsi="Times New Roman" w:cs="Times New Roman"/>
                <w:spacing w:val="-2"/>
                <w:sz w:val="24"/>
                <w:szCs w:val="24"/>
              </w:rPr>
              <w:t>1.631</w:t>
            </w:r>
          </w:p>
        </w:tc>
        <w:tc>
          <w:tcPr>
            <w:tcW w:w="932" w:type="dxa"/>
            <w:tcBorders>
              <w:bottom w:val="single" w:sz="4" w:space="0" w:color="000000"/>
            </w:tcBorders>
            <w:vAlign w:val="center"/>
          </w:tcPr>
          <w:p w14:paraId="7ED97990" w14:textId="77777777" w:rsidR="009E5283" w:rsidRPr="004E02EB" w:rsidRDefault="00B41328">
            <w:pPr>
              <w:pStyle w:val="TableParagraph"/>
              <w:spacing w:line="240" w:lineRule="auto"/>
              <w:ind w:left="5" w:righ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0.490</w:t>
            </w:r>
          </w:p>
        </w:tc>
        <w:tc>
          <w:tcPr>
            <w:tcW w:w="957" w:type="dxa"/>
            <w:tcBorders>
              <w:bottom w:val="single" w:sz="4" w:space="0" w:color="000000"/>
            </w:tcBorders>
            <w:vAlign w:val="center"/>
          </w:tcPr>
          <w:p w14:paraId="78199460" w14:textId="77777777" w:rsidR="009E5283" w:rsidRPr="004E02EB" w:rsidRDefault="00B41328">
            <w:pPr>
              <w:pStyle w:val="TableParagraph"/>
              <w:spacing w:line="240" w:lineRule="auto"/>
              <w:ind w:left="7" w:right="5"/>
              <w:jc w:val="both"/>
              <w:rPr>
                <w:rFonts w:ascii="Times New Roman" w:hAnsi="Times New Roman" w:cs="Times New Roman"/>
                <w:sz w:val="24"/>
                <w:szCs w:val="24"/>
              </w:rPr>
            </w:pPr>
            <w:r w:rsidRPr="004E02EB">
              <w:rPr>
                <w:rFonts w:ascii="Times New Roman" w:hAnsi="Times New Roman" w:cs="Times New Roman"/>
                <w:spacing w:val="-2"/>
                <w:sz w:val="24"/>
                <w:szCs w:val="24"/>
              </w:rPr>
              <w:t>0.624</w:t>
            </w:r>
          </w:p>
        </w:tc>
      </w:tr>
      <w:tr w:rsidR="009E5283" w:rsidRPr="004E02EB" w14:paraId="14B88948" w14:textId="77777777">
        <w:trPr>
          <w:trHeight w:val="292"/>
          <w:jc w:val="center"/>
        </w:trPr>
        <w:tc>
          <w:tcPr>
            <w:tcW w:w="1234" w:type="dxa"/>
            <w:tcBorders>
              <w:top w:val="single" w:sz="4" w:space="0" w:color="000000"/>
            </w:tcBorders>
            <w:vAlign w:val="center"/>
          </w:tcPr>
          <w:p w14:paraId="1FC5F3BD" w14:textId="77777777" w:rsidR="009E5283" w:rsidRPr="004E02EB" w:rsidRDefault="00B41328">
            <w:pPr>
              <w:pStyle w:val="TableParagraph"/>
              <w:spacing w:before="32" w:line="240" w:lineRule="auto"/>
              <w:ind w:left="119"/>
              <w:jc w:val="both"/>
              <w:rPr>
                <w:rFonts w:ascii="Times New Roman" w:hAnsi="Times New Roman" w:cs="Times New Roman"/>
                <w:b/>
                <w:sz w:val="24"/>
                <w:szCs w:val="24"/>
              </w:rPr>
            </w:pPr>
            <w:r w:rsidRPr="004E02EB">
              <w:rPr>
                <w:rFonts w:ascii="Times New Roman" w:hAnsi="Times New Roman" w:cs="Times New Roman"/>
                <w:b/>
                <w:spacing w:val="-5"/>
                <w:w w:val="135"/>
                <w:sz w:val="24"/>
                <w:szCs w:val="24"/>
              </w:rPr>
              <w:t>BMI</w:t>
            </w:r>
          </w:p>
        </w:tc>
        <w:tc>
          <w:tcPr>
            <w:tcW w:w="2700" w:type="dxa"/>
            <w:tcBorders>
              <w:top w:val="single" w:sz="4" w:space="0" w:color="000000"/>
            </w:tcBorders>
            <w:vAlign w:val="center"/>
          </w:tcPr>
          <w:p w14:paraId="08245874" w14:textId="77777777"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25"/>
                <w:sz w:val="24"/>
                <w:szCs w:val="24"/>
              </w:rPr>
              <w:t>SES</w:t>
            </w:r>
          </w:p>
        </w:tc>
        <w:tc>
          <w:tcPr>
            <w:tcW w:w="1260" w:type="dxa"/>
            <w:tcBorders>
              <w:top w:val="single" w:sz="4" w:space="0" w:color="000000"/>
            </w:tcBorders>
            <w:vAlign w:val="center"/>
          </w:tcPr>
          <w:p w14:paraId="756215DB" w14:textId="77777777" w:rsidR="009E5283" w:rsidRPr="004E02EB" w:rsidRDefault="00B41328">
            <w:pPr>
              <w:pStyle w:val="TableParagraph"/>
              <w:spacing w:before="32" w:line="240" w:lineRule="auto"/>
              <w:ind w:left="2" w:right="2"/>
              <w:jc w:val="both"/>
              <w:rPr>
                <w:rFonts w:ascii="Times New Roman" w:hAnsi="Times New Roman" w:cs="Times New Roman"/>
                <w:sz w:val="24"/>
                <w:szCs w:val="24"/>
              </w:rPr>
            </w:pPr>
            <w:r w:rsidRPr="004E02EB">
              <w:rPr>
                <w:rFonts w:ascii="Times New Roman" w:hAnsi="Times New Roman" w:cs="Times New Roman"/>
                <w:spacing w:val="-2"/>
                <w:sz w:val="24"/>
                <w:szCs w:val="24"/>
              </w:rPr>
              <w:t>0.037</w:t>
            </w:r>
          </w:p>
        </w:tc>
        <w:tc>
          <w:tcPr>
            <w:tcW w:w="1296" w:type="dxa"/>
            <w:tcBorders>
              <w:top w:val="single" w:sz="4" w:space="0" w:color="000000"/>
            </w:tcBorders>
            <w:vAlign w:val="center"/>
          </w:tcPr>
          <w:p w14:paraId="4EED69D8" w14:textId="77777777" w:rsidR="009E5283" w:rsidRPr="004E02EB" w:rsidRDefault="00B41328">
            <w:pPr>
              <w:pStyle w:val="TableParagraph"/>
              <w:spacing w:before="32"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0.023</w:t>
            </w:r>
          </w:p>
        </w:tc>
        <w:tc>
          <w:tcPr>
            <w:tcW w:w="932" w:type="dxa"/>
            <w:tcBorders>
              <w:top w:val="single" w:sz="4" w:space="0" w:color="000000"/>
            </w:tcBorders>
            <w:vAlign w:val="center"/>
          </w:tcPr>
          <w:p w14:paraId="050263E8" w14:textId="77777777" w:rsidR="009E5283" w:rsidRPr="004E02EB" w:rsidRDefault="00B41328">
            <w:pPr>
              <w:pStyle w:val="TableParagraph"/>
              <w:spacing w:before="32"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1.602</w:t>
            </w:r>
          </w:p>
        </w:tc>
        <w:tc>
          <w:tcPr>
            <w:tcW w:w="957" w:type="dxa"/>
            <w:tcBorders>
              <w:top w:val="single" w:sz="4" w:space="0" w:color="000000"/>
            </w:tcBorders>
            <w:vAlign w:val="center"/>
          </w:tcPr>
          <w:p w14:paraId="47BF65FE" w14:textId="77777777" w:rsidR="009E5283" w:rsidRPr="004E02EB" w:rsidRDefault="00B41328">
            <w:pPr>
              <w:pStyle w:val="TableParagraph"/>
              <w:spacing w:before="32"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0.109</w:t>
            </w:r>
          </w:p>
        </w:tc>
      </w:tr>
      <w:tr w:rsidR="009E5283" w:rsidRPr="004E02EB" w14:paraId="6FE01615" w14:textId="77777777">
        <w:trPr>
          <w:trHeight w:val="239"/>
          <w:jc w:val="center"/>
        </w:trPr>
        <w:tc>
          <w:tcPr>
            <w:tcW w:w="1234" w:type="dxa"/>
            <w:vAlign w:val="center"/>
          </w:tcPr>
          <w:p w14:paraId="067757FE"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2B774DAB"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10"/>
                <w:sz w:val="24"/>
                <w:szCs w:val="24"/>
              </w:rPr>
              <w:t>Age</w:t>
            </w:r>
          </w:p>
        </w:tc>
        <w:tc>
          <w:tcPr>
            <w:tcW w:w="1260" w:type="dxa"/>
            <w:vAlign w:val="center"/>
          </w:tcPr>
          <w:p w14:paraId="1AEB5AE9"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0.408</w:t>
            </w:r>
          </w:p>
        </w:tc>
        <w:tc>
          <w:tcPr>
            <w:tcW w:w="1296" w:type="dxa"/>
            <w:vAlign w:val="center"/>
          </w:tcPr>
          <w:p w14:paraId="520B628D" w14:textId="77777777"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0.109</w:t>
            </w:r>
          </w:p>
        </w:tc>
        <w:tc>
          <w:tcPr>
            <w:tcW w:w="932" w:type="dxa"/>
            <w:vAlign w:val="center"/>
          </w:tcPr>
          <w:p w14:paraId="19D0A71F"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3.727</w:t>
            </w:r>
          </w:p>
        </w:tc>
        <w:tc>
          <w:tcPr>
            <w:tcW w:w="957" w:type="dxa"/>
            <w:vAlign w:val="center"/>
          </w:tcPr>
          <w:p w14:paraId="74A81950"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i/>
                <w:spacing w:val="-2"/>
                <w:sz w:val="24"/>
                <w:szCs w:val="24"/>
              </w:rPr>
              <w:t>&lt;</w:t>
            </w:r>
            <w:r w:rsidRPr="004E02EB">
              <w:rPr>
                <w:rFonts w:ascii="Times New Roman" w:hAnsi="Times New Roman" w:cs="Times New Roman"/>
                <w:spacing w:val="-2"/>
                <w:sz w:val="24"/>
                <w:szCs w:val="24"/>
              </w:rPr>
              <w:t>0.001</w:t>
            </w:r>
          </w:p>
        </w:tc>
      </w:tr>
      <w:tr w:rsidR="009E5283" w:rsidRPr="004E02EB" w14:paraId="60641BCA" w14:textId="77777777">
        <w:trPr>
          <w:trHeight w:val="239"/>
          <w:jc w:val="center"/>
        </w:trPr>
        <w:tc>
          <w:tcPr>
            <w:tcW w:w="1234" w:type="dxa"/>
            <w:vAlign w:val="center"/>
          </w:tcPr>
          <w:p w14:paraId="02BC25EF"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0707F082"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Educational</w:t>
            </w:r>
            <w:r w:rsidRPr="004E02EB">
              <w:rPr>
                <w:rFonts w:ascii="Times New Roman" w:hAnsi="Times New Roman" w:cs="Times New Roman"/>
                <w:spacing w:val="6"/>
                <w:w w:val="110"/>
                <w:sz w:val="24"/>
                <w:szCs w:val="24"/>
              </w:rPr>
              <w:t xml:space="preserve"> </w:t>
            </w:r>
            <w:r w:rsidRPr="004E02EB">
              <w:rPr>
                <w:rFonts w:ascii="Times New Roman" w:hAnsi="Times New Roman" w:cs="Times New Roman"/>
                <w:spacing w:val="-4"/>
                <w:w w:val="110"/>
                <w:sz w:val="24"/>
                <w:szCs w:val="24"/>
              </w:rPr>
              <w:t>Level</w:t>
            </w:r>
          </w:p>
        </w:tc>
        <w:tc>
          <w:tcPr>
            <w:tcW w:w="1260" w:type="dxa"/>
            <w:vAlign w:val="center"/>
          </w:tcPr>
          <w:p w14:paraId="56A264EC"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0.582</w:t>
            </w:r>
          </w:p>
        </w:tc>
        <w:tc>
          <w:tcPr>
            <w:tcW w:w="1296" w:type="dxa"/>
            <w:vAlign w:val="center"/>
          </w:tcPr>
          <w:p w14:paraId="2F069D53"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0.463</w:t>
            </w:r>
          </w:p>
        </w:tc>
        <w:tc>
          <w:tcPr>
            <w:tcW w:w="932" w:type="dxa"/>
            <w:vAlign w:val="center"/>
          </w:tcPr>
          <w:p w14:paraId="2BCE3D6A" w14:textId="77777777"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1.256</w:t>
            </w:r>
          </w:p>
        </w:tc>
        <w:tc>
          <w:tcPr>
            <w:tcW w:w="957" w:type="dxa"/>
            <w:vAlign w:val="center"/>
          </w:tcPr>
          <w:p w14:paraId="2216D131" w14:textId="77777777"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0.209</w:t>
            </w:r>
          </w:p>
        </w:tc>
      </w:tr>
      <w:tr w:rsidR="009E5283" w:rsidRPr="004E02EB" w14:paraId="1FE87927" w14:textId="77777777">
        <w:trPr>
          <w:trHeight w:val="239"/>
          <w:jc w:val="center"/>
        </w:trPr>
        <w:tc>
          <w:tcPr>
            <w:tcW w:w="1234" w:type="dxa"/>
            <w:vAlign w:val="center"/>
          </w:tcPr>
          <w:p w14:paraId="7B8B1029"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20F7F7CC" w14:textId="77777777"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w w:val="105"/>
                <w:sz w:val="24"/>
                <w:szCs w:val="24"/>
              </w:rPr>
              <w:t>Employment</w:t>
            </w:r>
            <w:r w:rsidRPr="004E02EB">
              <w:rPr>
                <w:rFonts w:ascii="Times New Roman" w:hAnsi="Times New Roman" w:cs="Times New Roman"/>
                <w:spacing w:val="27"/>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14:paraId="63EA0D2C" w14:textId="77777777" w:rsidR="009E5283" w:rsidRPr="004E02EB" w:rsidRDefault="00B41328">
            <w:pPr>
              <w:pStyle w:val="TableParagraph"/>
              <w:spacing w:line="240" w:lineRule="auto"/>
              <w:ind w:left="2"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0.619</w:t>
            </w:r>
          </w:p>
        </w:tc>
        <w:tc>
          <w:tcPr>
            <w:tcW w:w="1296" w:type="dxa"/>
            <w:vAlign w:val="center"/>
          </w:tcPr>
          <w:p w14:paraId="25083670" w14:textId="77777777" w:rsidR="009E5283" w:rsidRPr="004E02EB" w:rsidRDefault="00B41328">
            <w:pPr>
              <w:pStyle w:val="TableParagraph"/>
              <w:spacing w:line="240" w:lineRule="auto"/>
              <w:ind w:left="4" w:right="3"/>
              <w:jc w:val="both"/>
              <w:rPr>
                <w:rFonts w:ascii="Times New Roman" w:hAnsi="Times New Roman" w:cs="Times New Roman"/>
                <w:sz w:val="24"/>
                <w:szCs w:val="24"/>
              </w:rPr>
            </w:pPr>
            <w:r w:rsidRPr="004E02EB">
              <w:rPr>
                <w:rFonts w:ascii="Times New Roman" w:hAnsi="Times New Roman" w:cs="Times New Roman"/>
                <w:spacing w:val="-2"/>
                <w:sz w:val="24"/>
                <w:szCs w:val="24"/>
              </w:rPr>
              <w:t>0.690</w:t>
            </w:r>
          </w:p>
        </w:tc>
        <w:tc>
          <w:tcPr>
            <w:tcW w:w="932" w:type="dxa"/>
            <w:vAlign w:val="center"/>
          </w:tcPr>
          <w:p w14:paraId="471D3E47" w14:textId="77777777" w:rsidR="009E5283" w:rsidRPr="004E02EB" w:rsidRDefault="00B41328">
            <w:pPr>
              <w:pStyle w:val="TableParagraph"/>
              <w:spacing w:line="240" w:lineRule="auto"/>
              <w:ind w:left="5"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0.897</w:t>
            </w:r>
          </w:p>
        </w:tc>
        <w:tc>
          <w:tcPr>
            <w:tcW w:w="957" w:type="dxa"/>
            <w:vAlign w:val="center"/>
          </w:tcPr>
          <w:p w14:paraId="47EB1098" w14:textId="77777777" w:rsidR="009E5283" w:rsidRPr="004E02EB" w:rsidRDefault="00B41328">
            <w:pPr>
              <w:pStyle w:val="TableParagraph"/>
              <w:spacing w:line="240" w:lineRule="auto"/>
              <w:ind w:left="7" w:right="4"/>
              <w:jc w:val="both"/>
              <w:rPr>
                <w:rFonts w:ascii="Times New Roman" w:hAnsi="Times New Roman" w:cs="Times New Roman"/>
                <w:sz w:val="24"/>
                <w:szCs w:val="24"/>
              </w:rPr>
            </w:pPr>
            <w:r w:rsidRPr="004E02EB">
              <w:rPr>
                <w:rFonts w:ascii="Times New Roman" w:hAnsi="Times New Roman" w:cs="Times New Roman"/>
                <w:spacing w:val="-2"/>
                <w:sz w:val="24"/>
                <w:szCs w:val="24"/>
              </w:rPr>
              <w:t>0.370</w:t>
            </w:r>
          </w:p>
        </w:tc>
      </w:tr>
      <w:tr w:rsidR="009E5283" w:rsidRPr="004E02EB" w14:paraId="4C020855" w14:textId="77777777">
        <w:trPr>
          <w:trHeight w:val="239"/>
          <w:jc w:val="center"/>
        </w:trPr>
        <w:tc>
          <w:tcPr>
            <w:tcW w:w="1234" w:type="dxa"/>
            <w:vAlign w:val="center"/>
          </w:tcPr>
          <w:p w14:paraId="347C9028"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29B310D8"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Marital</w:t>
            </w:r>
            <w:r w:rsidRPr="004E02EB">
              <w:rPr>
                <w:rFonts w:ascii="Times New Roman" w:hAnsi="Times New Roman" w:cs="Times New Roman"/>
                <w:spacing w:val="10"/>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14:paraId="5599FECA"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4.318</w:t>
            </w:r>
          </w:p>
        </w:tc>
        <w:tc>
          <w:tcPr>
            <w:tcW w:w="1296" w:type="dxa"/>
            <w:vAlign w:val="center"/>
          </w:tcPr>
          <w:p w14:paraId="0FD080CC" w14:textId="77777777"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0.899</w:t>
            </w:r>
          </w:p>
        </w:tc>
        <w:tc>
          <w:tcPr>
            <w:tcW w:w="932" w:type="dxa"/>
            <w:vAlign w:val="center"/>
          </w:tcPr>
          <w:p w14:paraId="4CE9DDC9"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4.801</w:t>
            </w:r>
          </w:p>
        </w:tc>
        <w:tc>
          <w:tcPr>
            <w:tcW w:w="957" w:type="dxa"/>
            <w:vAlign w:val="center"/>
          </w:tcPr>
          <w:p w14:paraId="42EE5364"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i/>
                <w:spacing w:val="-2"/>
                <w:sz w:val="24"/>
                <w:szCs w:val="24"/>
              </w:rPr>
              <w:t>&lt;</w:t>
            </w:r>
            <w:r w:rsidRPr="004E02EB">
              <w:rPr>
                <w:rFonts w:ascii="Times New Roman" w:hAnsi="Times New Roman" w:cs="Times New Roman"/>
                <w:spacing w:val="-2"/>
                <w:sz w:val="24"/>
                <w:szCs w:val="24"/>
              </w:rPr>
              <w:t>0.001</w:t>
            </w:r>
          </w:p>
        </w:tc>
      </w:tr>
      <w:tr w:rsidR="009E5283" w:rsidRPr="004E02EB" w14:paraId="5BD9DC79" w14:textId="77777777">
        <w:trPr>
          <w:trHeight w:val="239"/>
          <w:jc w:val="center"/>
        </w:trPr>
        <w:tc>
          <w:tcPr>
            <w:tcW w:w="1234" w:type="dxa"/>
            <w:vAlign w:val="center"/>
          </w:tcPr>
          <w:p w14:paraId="05067907"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645DB458"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No.</w:t>
            </w:r>
            <w:r w:rsidRPr="004E02EB">
              <w:rPr>
                <w:rFonts w:ascii="Times New Roman" w:hAnsi="Times New Roman" w:cs="Times New Roman"/>
                <w:spacing w:val="44"/>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w w:val="105"/>
                <w:sz w:val="24"/>
                <w:szCs w:val="24"/>
              </w:rPr>
              <w:t>Antenatal</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spacing w:val="-2"/>
                <w:w w:val="105"/>
                <w:sz w:val="24"/>
                <w:szCs w:val="24"/>
              </w:rPr>
              <w:t>Visits</w:t>
            </w:r>
          </w:p>
        </w:tc>
        <w:tc>
          <w:tcPr>
            <w:tcW w:w="1260" w:type="dxa"/>
            <w:vAlign w:val="center"/>
          </w:tcPr>
          <w:p w14:paraId="79DC73A6"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0.184</w:t>
            </w:r>
          </w:p>
        </w:tc>
        <w:tc>
          <w:tcPr>
            <w:tcW w:w="1296" w:type="dxa"/>
            <w:vAlign w:val="center"/>
          </w:tcPr>
          <w:p w14:paraId="194DA5C9" w14:textId="77777777" w:rsidR="009E5283" w:rsidRPr="004E02EB" w:rsidRDefault="00B41328">
            <w:pPr>
              <w:pStyle w:val="TableParagraph"/>
              <w:spacing w:line="240" w:lineRule="auto"/>
              <w:ind w:left="4" w:right="1"/>
              <w:jc w:val="both"/>
              <w:rPr>
                <w:rFonts w:ascii="Times New Roman" w:hAnsi="Times New Roman" w:cs="Times New Roman"/>
                <w:sz w:val="24"/>
                <w:szCs w:val="24"/>
              </w:rPr>
            </w:pPr>
            <w:r w:rsidRPr="004E02EB">
              <w:rPr>
                <w:rFonts w:ascii="Times New Roman" w:hAnsi="Times New Roman" w:cs="Times New Roman"/>
                <w:spacing w:val="-2"/>
                <w:sz w:val="24"/>
                <w:szCs w:val="24"/>
              </w:rPr>
              <w:t>0.183</w:t>
            </w:r>
          </w:p>
        </w:tc>
        <w:tc>
          <w:tcPr>
            <w:tcW w:w="932" w:type="dxa"/>
            <w:vAlign w:val="center"/>
          </w:tcPr>
          <w:p w14:paraId="52DDDADF" w14:textId="77777777" w:rsidR="009E5283" w:rsidRPr="004E02EB" w:rsidRDefault="00B41328">
            <w:pPr>
              <w:pStyle w:val="TableParagraph"/>
              <w:spacing w:line="240" w:lineRule="auto"/>
              <w:ind w:left="5"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1.005</w:t>
            </w:r>
          </w:p>
        </w:tc>
        <w:tc>
          <w:tcPr>
            <w:tcW w:w="957" w:type="dxa"/>
            <w:vAlign w:val="center"/>
          </w:tcPr>
          <w:p w14:paraId="24228876"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0.315</w:t>
            </w:r>
          </w:p>
        </w:tc>
      </w:tr>
      <w:tr w:rsidR="009E5283" w:rsidRPr="004E02EB" w14:paraId="51106604" w14:textId="77777777">
        <w:trPr>
          <w:trHeight w:val="239"/>
          <w:jc w:val="center"/>
        </w:trPr>
        <w:tc>
          <w:tcPr>
            <w:tcW w:w="1234" w:type="dxa"/>
            <w:vAlign w:val="center"/>
          </w:tcPr>
          <w:p w14:paraId="4FEC0458"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2C6F7D82"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15"/>
                <w:sz w:val="24"/>
                <w:szCs w:val="24"/>
              </w:rPr>
              <w:t>Parity</w:t>
            </w:r>
          </w:p>
        </w:tc>
        <w:tc>
          <w:tcPr>
            <w:tcW w:w="1260" w:type="dxa"/>
            <w:vAlign w:val="center"/>
          </w:tcPr>
          <w:p w14:paraId="4C2EC063"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0.559</w:t>
            </w:r>
          </w:p>
        </w:tc>
        <w:tc>
          <w:tcPr>
            <w:tcW w:w="1296" w:type="dxa"/>
            <w:vAlign w:val="center"/>
          </w:tcPr>
          <w:p w14:paraId="38977FD7" w14:textId="77777777" w:rsidR="009E5283" w:rsidRPr="004E02EB" w:rsidRDefault="00B41328">
            <w:pPr>
              <w:pStyle w:val="TableParagraph"/>
              <w:spacing w:line="240" w:lineRule="auto"/>
              <w:ind w:left="4" w:right="1"/>
              <w:jc w:val="both"/>
              <w:rPr>
                <w:rFonts w:ascii="Times New Roman" w:hAnsi="Times New Roman" w:cs="Times New Roman"/>
                <w:sz w:val="24"/>
                <w:szCs w:val="24"/>
              </w:rPr>
            </w:pPr>
            <w:r w:rsidRPr="004E02EB">
              <w:rPr>
                <w:rFonts w:ascii="Times New Roman" w:hAnsi="Times New Roman" w:cs="Times New Roman"/>
                <w:spacing w:val="-2"/>
                <w:sz w:val="24"/>
                <w:szCs w:val="24"/>
              </w:rPr>
              <w:t>0.411</w:t>
            </w:r>
          </w:p>
        </w:tc>
        <w:tc>
          <w:tcPr>
            <w:tcW w:w="932" w:type="dxa"/>
            <w:vAlign w:val="center"/>
          </w:tcPr>
          <w:p w14:paraId="271027D5"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1.359</w:t>
            </w:r>
          </w:p>
        </w:tc>
        <w:tc>
          <w:tcPr>
            <w:tcW w:w="957" w:type="dxa"/>
            <w:vAlign w:val="center"/>
          </w:tcPr>
          <w:p w14:paraId="31D4F038" w14:textId="77777777"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0.174</w:t>
            </w:r>
          </w:p>
        </w:tc>
      </w:tr>
      <w:tr w:rsidR="009E5283" w:rsidRPr="004E02EB" w14:paraId="3B1D17A5" w14:textId="77777777">
        <w:trPr>
          <w:trHeight w:val="239"/>
          <w:jc w:val="center"/>
        </w:trPr>
        <w:tc>
          <w:tcPr>
            <w:tcW w:w="1234" w:type="dxa"/>
            <w:vAlign w:val="center"/>
          </w:tcPr>
          <w:p w14:paraId="7D2680D7"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4929ACB2"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History</w:t>
            </w:r>
            <w:r w:rsidRPr="004E02EB">
              <w:rPr>
                <w:rFonts w:ascii="Times New Roman" w:hAnsi="Times New Roman" w:cs="Times New Roman"/>
                <w:spacing w:val="4"/>
                <w:w w:val="110"/>
                <w:sz w:val="24"/>
                <w:szCs w:val="24"/>
              </w:rPr>
              <w:t xml:space="preserve"> </w:t>
            </w:r>
            <w:r w:rsidRPr="004E02EB">
              <w:rPr>
                <w:rFonts w:ascii="Times New Roman" w:hAnsi="Times New Roman" w:cs="Times New Roman"/>
                <w:w w:val="110"/>
                <w:sz w:val="24"/>
                <w:szCs w:val="24"/>
              </w:rPr>
              <w:t>of</w:t>
            </w:r>
            <w:r w:rsidRPr="004E02EB">
              <w:rPr>
                <w:rFonts w:ascii="Times New Roman" w:hAnsi="Times New Roman" w:cs="Times New Roman"/>
                <w:spacing w:val="5"/>
                <w:w w:val="110"/>
                <w:sz w:val="24"/>
                <w:szCs w:val="24"/>
              </w:rPr>
              <w:t xml:space="preserve"> </w:t>
            </w:r>
            <w:r w:rsidRPr="004E02EB">
              <w:rPr>
                <w:rFonts w:ascii="Times New Roman" w:hAnsi="Times New Roman" w:cs="Times New Roman"/>
                <w:spacing w:val="-5"/>
                <w:w w:val="110"/>
                <w:sz w:val="24"/>
                <w:szCs w:val="24"/>
              </w:rPr>
              <w:t>CVD</w:t>
            </w:r>
          </w:p>
        </w:tc>
        <w:tc>
          <w:tcPr>
            <w:tcW w:w="1260" w:type="dxa"/>
            <w:vAlign w:val="center"/>
          </w:tcPr>
          <w:p w14:paraId="5ED2F46A"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0.277</w:t>
            </w:r>
          </w:p>
        </w:tc>
        <w:tc>
          <w:tcPr>
            <w:tcW w:w="1296" w:type="dxa"/>
            <w:vAlign w:val="center"/>
          </w:tcPr>
          <w:p w14:paraId="5DF778D9"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1.221</w:t>
            </w:r>
          </w:p>
        </w:tc>
        <w:tc>
          <w:tcPr>
            <w:tcW w:w="932" w:type="dxa"/>
            <w:vAlign w:val="center"/>
          </w:tcPr>
          <w:p w14:paraId="79E3FDB6" w14:textId="77777777"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0.227</w:t>
            </w:r>
          </w:p>
        </w:tc>
        <w:tc>
          <w:tcPr>
            <w:tcW w:w="957" w:type="dxa"/>
            <w:vAlign w:val="center"/>
          </w:tcPr>
          <w:p w14:paraId="3A892A00"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0.820</w:t>
            </w:r>
          </w:p>
        </w:tc>
      </w:tr>
      <w:tr w:rsidR="009E5283" w:rsidRPr="004E02EB" w14:paraId="1DFCFB5A" w14:textId="77777777">
        <w:trPr>
          <w:trHeight w:val="239"/>
          <w:jc w:val="center"/>
        </w:trPr>
        <w:tc>
          <w:tcPr>
            <w:tcW w:w="1234" w:type="dxa"/>
            <w:vAlign w:val="center"/>
          </w:tcPr>
          <w:p w14:paraId="6620E004"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163EF9CF"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Contraceptive</w:t>
            </w:r>
            <w:r w:rsidRPr="004E02EB">
              <w:rPr>
                <w:rFonts w:ascii="Times New Roman" w:hAnsi="Times New Roman" w:cs="Times New Roman"/>
                <w:spacing w:val="23"/>
                <w:w w:val="105"/>
                <w:sz w:val="24"/>
                <w:szCs w:val="24"/>
              </w:rPr>
              <w:t xml:space="preserve"> </w:t>
            </w:r>
            <w:r w:rsidRPr="004E02EB">
              <w:rPr>
                <w:rFonts w:ascii="Times New Roman" w:hAnsi="Times New Roman" w:cs="Times New Roman"/>
                <w:spacing w:val="-5"/>
                <w:w w:val="105"/>
                <w:sz w:val="24"/>
                <w:szCs w:val="24"/>
              </w:rPr>
              <w:t>Use</w:t>
            </w:r>
          </w:p>
        </w:tc>
        <w:tc>
          <w:tcPr>
            <w:tcW w:w="1260" w:type="dxa"/>
            <w:vAlign w:val="center"/>
          </w:tcPr>
          <w:p w14:paraId="09023373"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1.234</w:t>
            </w:r>
          </w:p>
        </w:tc>
        <w:tc>
          <w:tcPr>
            <w:tcW w:w="1296" w:type="dxa"/>
            <w:vAlign w:val="center"/>
          </w:tcPr>
          <w:p w14:paraId="347C6D90" w14:textId="77777777" w:rsidR="009E5283" w:rsidRPr="004E02EB" w:rsidRDefault="00B41328">
            <w:pPr>
              <w:pStyle w:val="TableParagraph"/>
              <w:spacing w:line="240" w:lineRule="auto"/>
              <w:ind w:left="4" w:right="1"/>
              <w:jc w:val="both"/>
              <w:rPr>
                <w:rFonts w:ascii="Times New Roman" w:hAnsi="Times New Roman" w:cs="Times New Roman"/>
                <w:sz w:val="24"/>
                <w:szCs w:val="24"/>
              </w:rPr>
            </w:pPr>
            <w:r w:rsidRPr="004E02EB">
              <w:rPr>
                <w:rFonts w:ascii="Times New Roman" w:hAnsi="Times New Roman" w:cs="Times New Roman"/>
                <w:spacing w:val="-2"/>
                <w:sz w:val="24"/>
                <w:szCs w:val="24"/>
              </w:rPr>
              <w:t>1.069</w:t>
            </w:r>
          </w:p>
        </w:tc>
        <w:tc>
          <w:tcPr>
            <w:tcW w:w="932" w:type="dxa"/>
            <w:vAlign w:val="center"/>
          </w:tcPr>
          <w:p w14:paraId="2483FC4A" w14:textId="77777777" w:rsidR="009E5283" w:rsidRPr="004E02EB" w:rsidRDefault="00B41328">
            <w:pPr>
              <w:pStyle w:val="TableParagraph"/>
              <w:spacing w:line="240" w:lineRule="auto"/>
              <w:ind w:left="5"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1.154</w:t>
            </w:r>
          </w:p>
        </w:tc>
        <w:tc>
          <w:tcPr>
            <w:tcW w:w="957" w:type="dxa"/>
            <w:vAlign w:val="center"/>
          </w:tcPr>
          <w:p w14:paraId="76726797"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0.248</w:t>
            </w:r>
          </w:p>
        </w:tc>
      </w:tr>
      <w:tr w:rsidR="009E5283" w:rsidRPr="004E02EB" w14:paraId="758F79FC" w14:textId="77777777">
        <w:trPr>
          <w:trHeight w:val="275"/>
          <w:jc w:val="center"/>
        </w:trPr>
        <w:tc>
          <w:tcPr>
            <w:tcW w:w="1234" w:type="dxa"/>
            <w:tcBorders>
              <w:bottom w:val="single" w:sz="4" w:space="0" w:color="000000"/>
            </w:tcBorders>
            <w:vAlign w:val="center"/>
          </w:tcPr>
          <w:p w14:paraId="0D4369F7"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tcBorders>
              <w:bottom w:val="single" w:sz="4" w:space="0" w:color="000000"/>
            </w:tcBorders>
            <w:vAlign w:val="center"/>
          </w:tcPr>
          <w:p w14:paraId="6E44DA08"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05"/>
                <w:sz w:val="24"/>
                <w:szCs w:val="24"/>
              </w:rPr>
              <w:t>Breastfeeding</w:t>
            </w:r>
          </w:p>
        </w:tc>
        <w:tc>
          <w:tcPr>
            <w:tcW w:w="1260" w:type="dxa"/>
            <w:tcBorders>
              <w:bottom w:val="single" w:sz="4" w:space="0" w:color="000000"/>
            </w:tcBorders>
            <w:vAlign w:val="center"/>
          </w:tcPr>
          <w:p w14:paraId="626D52AD" w14:textId="77777777" w:rsidR="009E5283" w:rsidRPr="004E02EB" w:rsidRDefault="00B41328">
            <w:pPr>
              <w:pStyle w:val="TableParagraph"/>
              <w:spacing w:line="240" w:lineRule="auto"/>
              <w:ind w:left="2"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0.791</w:t>
            </w:r>
          </w:p>
        </w:tc>
        <w:tc>
          <w:tcPr>
            <w:tcW w:w="1296" w:type="dxa"/>
            <w:tcBorders>
              <w:bottom w:val="single" w:sz="4" w:space="0" w:color="000000"/>
            </w:tcBorders>
            <w:vAlign w:val="center"/>
          </w:tcPr>
          <w:p w14:paraId="170994BC" w14:textId="77777777" w:rsidR="009E5283" w:rsidRPr="004E02EB" w:rsidRDefault="00B41328">
            <w:pPr>
              <w:pStyle w:val="TableParagraph"/>
              <w:spacing w:line="240" w:lineRule="auto"/>
              <w:ind w:left="4" w:right="4"/>
              <w:jc w:val="both"/>
              <w:rPr>
                <w:rFonts w:ascii="Times New Roman" w:hAnsi="Times New Roman" w:cs="Times New Roman"/>
                <w:sz w:val="24"/>
                <w:szCs w:val="24"/>
              </w:rPr>
            </w:pPr>
            <w:r w:rsidRPr="004E02EB">
              <w:rPr>
                <w:rFonts w:ascii="Times New Roman" w:hAnsi="Times New Roman" w:cs="Times New Roman"/>
                <w:spacing w:val="-2"/>
                <w:sz w:val="24"/>
                <w:szCs w:val="24"/>
              </w:rPr>
              <w:t>0.919</w:t>
            </w:r>
          </w:p>
        </w:tc>
        <w:tc>
          <w:tcPr>
            <w:tcW w:w="932" w:type="dxa"/>
            <w:tcBorders>
              <w:bottom w:val="single" w:sz="4" w:space="0" w:color="000000"/>
            </w:tcBorders>
            <w:vAlign w:val="center"/>
          </w:tcPr>
          <w:p w14:paraId="659BBAA0" w14:textId="77777777" w:rsidR="009E5283" w:rsidRPr="004E02EB" w:rsidRDefault="00B41328">
            <w:pPr>
              <w:pStyle w:val="TableParagraph"/>
              <w:spacing w:line="240" w:lineRule="auto"/>
              <w:ind w:left="5" w:righ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0.861</w:t>
            </w:r>
          </w:p>
        </w:tc>
        <w:tc>
          <w:tcPr>
            <w:tcW w:w="957" w:type="dxa"/>
            <w:tcBorders>
              <w:bottom w:val="single" w:sz="4" w:space="0" w:color="000000"/>
            </w:tcBorders>
            <w:vAlign w:val="center"/>
          </w:tcPr>
          <w:p w14:paraId="22536D29" w14:textId="77777777" w:rsidR="009E5283" w:rsidRPr="004E02EB" w:rsidRDefault="00B41328">
            <w:pPr>
              <w:pStyle w:val="TableParagraph"/>
              <w:spacing w:line="240" w:lineRule="auto"/>
              <w:ind w:left="7" w:right="5"/>
              <w:jc w:val="both"/>
              <w:rPr>
                <w:rFonts w:ascii="Times New Roman" w:hAnsi="Times New Roman" w:cs="Times New Roman"/>
                <w:sz w:val="24"/>
                <w:szCs w:val="24"/>
              </w:rPr>
            </w:pPr>
            <w:r w:rsidRPr="004E02EB">
              <w:rPr>
                <w:rFonts w:ascii="Times New Roman" w:hAnsi="Times New Roman" w:cs="Times New Roman"/>
                <w:spacing w:val="-2"/>
                <w:sz w:val="24"/>
                <w:szCs w:val="24"/>
              </w:rPr>
              <w:t>0.389</w:t>
            </w:r>
          </w:p>
        </w:tc>
      </w:tr>
      <w:tr w:rsidR="009E5283" w:rsidRPr="004E02EB" w14:paraId="29A77C01" w14:textId="77777777">
        <w:trPr>
          <w:trHeight w:val="292"/>
          <w:jc w:val="center"/>
        </w:trPr>
        <w:tc>
          <w:tcPr>
            <w:tcW w:w="1234" w:type="dxa"/>
            <w:tcBorders>
              <w:top w:val="single" w:sz="4" w:space="0" w:color="000000"/>
            </w:tcBorders>
            <w:vAlign w:val="center"/>
          </w:tcPr>
          <w:p w14:paraId="1C47AC50" w14:textId="77777777" w:rsidR="009E5283" w:rsidRPr="004E02EB" w:rsidRDefault="00B41328">
            <w:pPr>
              <w:pStyle w:val="TableParagraph"/>
              <w:spacing w:before="32" w:line="240" w:lineRule="auto"/>
              <w:ind w:left="119"/>
              <w:jc w:val="both"/>
              <w:rPr>
                <w:rFonts w:ascii="Times New Roman" w:hAnsi="Times New Roman" w:cs="Times New Roman"/>
                <w:b/>
                <w:sz w:val="24"/>
                <w:szCs w:val="24"/>
              </w:rPr>
            </w:pPr>
            <w:r w:rsidRPr="004E02EB">
              <w:rPr>
                <w:rFonts w:ascii="Times New Roman" w:hAnsi="Times New Roman" w:cs="Times New Roman"/>
                <w:b/>
                <w:spacing w:val="-5"/>
                <w:w w:val="145"/>
                <w:sz w:val="24"/>
                <w:szCs w:val="24"/>
              </w:rPr>
              <w:t>PA</w:t>
            </w:r>
          </w:p>
        </w:tc>
        <w:tc>
          <w:tcPr>
            <w:tcW w:w="2700" w:type="dxa"/>
            <w:tcBorders>
              <w:top w:val="single" w:sz="4" w:space="0" w:color="000000"/>
            </w:tcBorders>
            <w:vAlign w:val="center"/>
          </w:tcPr>
          <w:p w14:paraId="04AA44F8" w14:textId="77777777"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25"/>
                <w:sz w:val="24"/>
                <w:szCs w:val="24"/>
              </w:rPr>
              <w:t>SES</w:t>
            </w:r>
          </w:p>
        </w:tc>
        <w:tc>
          <w:tcPr>
            <w:tcW w:w="1260" w:type="dxa"/>
            <w:tcBorders>
              <w:top w:val="single" w:sz="4" w:space="0" w:color="000000"/>
            </w:tcBorders>
            <w:vAlign w:val="center"/>
          </w:tcPr>
          <w:p w14:paraId="132491A6" w14:textId="77777777" w:rsidR="009E5283" w:rsidRPr="004E02EB" w:rsidRDefault="00B41328">
            <w:pPr>
              <w:pStyle w:val="TableParagraph"/>
              <w:spacing w:before="32" w:line="240" w:lineRule="auto"/>
              <w:ind w:left="2"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0.002</w:t>
            </w:r>
          </w:p>
        </w:tc>
        <w:tc>
          <w:tcPr>
            <w:tcW w:w="1296" w:type="dxa"/>
            <w:tcBorders>
              <w:top w:val="single" w:sz="4" w:space="0" w:color="000000"/>
            </w:tcBorders>
            <w:vAlign w:val="center"/>
          </w:tcPr>
          <w:p w14:paraId="7CF43F94" w14:textId="77777777" w:rsidR="009E5283" w:rsidRPr="004E02EB" w:rsidRDefault="00B41328">
            <w:pPr>
              <w:pStyle w:val="TableParagraph"/>
              <w:spacing w:before="32"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0.046</w:t>
            </w:r>
          </w:p>
        </w:tc>
        <w:tc>
          <w:tcPr>
            <w:tcW w:w="932" w:type="dxa"/>
            <w:tcBorders>
              <w:top w:val="single" w:sz="4" w:space="0" w:color="000000"/>
            </w:tcBorders>
            <w:vAlign w:val="center"/>
          </w:tcPr>
          <w:p w14:paraId="41380C66" w14:textId="77777777" w:rsidR="009E5283" w:rsidRPr="004E02EB" w:rsidRDefault="00B41328">
            <w:pPr>
              <w:pStyle w:val="TableParagraph"/>
              <w:spacing w:before="32"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0.037</w:t>
            </w:r>
          </w:p>
        </w:tc>
        <w:tc>
          <w:tcPr>
            <w:tcW w:w="957" w:type="dxa"/>
            <w:tcBorders>
              <w:top w:val="single" w:sz="4" w:space="0" w:color="000000"/>
            </w:tcBorders>
            <w:vAlign w:val="center"/>
          </w:tcPr>
          <w:p w14:paraId="1E4073CF" w14:textId="77777777" w:rsidR="009E5283" w:rsidRPr="004E02EB" w:rsidRDefault="00B41328">
            <w:pPr>
              <w:pStyle w:val="TableParagraph"/>
              <w:spacing w:before="32"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0.971</w:t>
            </w:r>
          </w:p>
        </w:tc>
      </w:tr>
      <w:tr w:rsidR="009E5283" w:rsidRPr="004E02EB" w14:paraId="2293F05E" w14:textId="77777777">
        <w:trPr>
          <w:trHeight w:val="239"/>
          <w:jc w:val="center"/>
        </w:trPr>
        <w:tc>
          <w:tcPr>
            <w:tcW w:w="1234" w:type="dxa"/>
            <w:vAlign w:val="center"/>
          </w:tcPr>
          <w:p w14:paraId="194D07DC"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3B334010"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10"/>
                <w:sz w:val="24"/>
                <w:szCs w:val="24"/>
              </w:rPr>
              <w:t>Age</w:t>
            </w:r>
          </w:p>
        </w:tc>
        <w:tc>
          <w:tcPr>
            <w:tcW w:w="1260" w:type="dxa"/>
            <w:vAlign w:val="center"/>
          </w:tcPr>
          <w:p w14:paraId="382D880B"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0.063</w:t>
            </w:r>
          </w:p>
        </w:tc>
        <w:tc>
          <w:tcPr>
            <w:tcW w:w="1296" w:type="dxa"/>
            <w:vAlign w:val="center"/>
          </w:tcPr>
          <w:p w14:paraId="45C8ECDB" w14:textId="77777777"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0.217</w:t>
            </w:r>
          </w:p>
        </w:tc>
        <w:tc>
          <w:tcPr>
            <w:tcW w:w="932" w:type="dxa"/>
            <w:vAlign w:val="center"/>
          </w:tcPr>
          <w:p w14:paraId="483365C0"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0.291</w:t>
            </w:r>
          </w:p>
        </w:tc>
        <w:tc>
          <w:tcPr>
            <w:tcW w:w="957" w:type="dxa"/>
            <w:vAlign w:val="center"/>
          </w:tcPr>
          <w:p w14:paraId="76D34892" w14:textId="77777777"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0.771</w:t>
            </w:r>
          </w:p>
        </w:tc>
      </w:tr>
      <w:tr w:rsidR="009E5283" w:rsidRPr="004E02EB" w14:paraId="0EB26F0D" w14:textId="77777777">
        <w:trPr>
          <w:trHeight w:val="239"/>
          <w:jc w:val="center"/>
        </w:trPr>
        <w:tc>
          <w:tcPr>
            <w:tcW w:w="1234" w:type="dxa"/>
            <w:vAlign w:val="center"/>
          </w:tcPr>
          <w:p w14:paraId="20790C35"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5ED620B9"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Educational</w:t>
            </w:r>
            <w:r w:rsidRPr="004E02EB">
              <w:rPr>
                <w:rFonts w:ascii="Times New Roman" w:hAnsi="Times New Roman" w:cs="Times New Roman"/>
                <w:spacing w:val="6"/>
                <w:w w:val="110"/>
                <w:sz w:val="24"/>
                <w:szCs w:val="24"/>
              </w:rPr>
              <w:t xml:space="preserve"> </w:t>
            </w:r>
            <w:r w:rsidRPr="004E02EB">
              <w:rPr>
                <w:rFonts w:ascii="Times New Roman" w:hAnsi="Times New Roman" w:cs="Times New Roman"/>
                <w:spacing w:val="-4"/>
                <w:w w:val="110"/>
                <w:sz w:val="24"/>
                <w:szCs w:val="24"/>
              </w:rPr>
              <w:t>Level</w:t>
            </w:r>
          </w:p>
        </w:tc>
        <w:tc>
          <w:tcPr>
            <w:tcW w:w="1260" w:type="dxa"/>
            <w:vAlign w:val="center"/>
          </w:tcPr>
          <w:p w14:paraId="57B24062"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0.529</w:t>
            </w:r>
          </w:p>
        </w:tc>
        <w:tc>
          <w:tcPr>
            <w:tcW w:w="1296" w:type="dxa"/>
            <w:vAlign w:val="center"/>
          </w:tcPr>
          <w:p w14:paraId="6C5CCE02"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0.920</w:t>
            </w:r>
          </w:p>
        </w:tc>
        <w:tc>
          <w:tcPr>
            <w:tcW w:w="932" w:type="dxa"/>
            <w:vAlign w:val="center"/>
          </w:tcPr>
          <w:p w14:paraId="3F581DD6" w14:textId="77777777"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0.575</w:t>
            </w:r>
          </w:p>
        </w:tc>
        <w:tc>
          <w:tcPr>
            <w:tcW w:w="957" w:type="dxa"/>
            <w:vAlign w:val="center"/>
          </w:tcPr>
          <w:p w14:paraId="327D5F01" w14:textId="77777777"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0.565</w:t>
            </w:r>
          </w:p>
        </w:tc>
      </w:tr>
      <w:tr w:rsidR="009E5283" w:rsidRPr="004E02EB" w14:paraId="3399485C" w14:textId="77777777">
        <w:trPr>
          <w:trHeight w:val="239"/>
          <w:jc w:val="center"/>
        </w:trPr>
        <w:tc>
          <w:tcPr>
            <w:tcW w:w="1234" w:type="dxa"/>
            <w:vAlign w:val="center"/>
          </w:tcPr>
          <w:p w14:paraId="6E5AF659"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32A9B01D" w14:textId="77777777"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w w:val="105"/>
                <w:sz w:val="24"/>
                <w:szCs w:val="24"/>
              </w:rPr>
              <w:t>Employment</w:t>
            </w:r>
            <w:r w:rsidRPr="004E02EB">
              <w:rPr>
                <w:rFonts w:ascii="Times New Roman" w:hAnsi="Times New Roman" w:cs="Times New Roman"/>
                <w:spacing w:val="27"/>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14:paraId="32D62513" w14:textId="77777777" w:rsidR="009E5283" w:rsidRPr="004E02EB" w:rsidRDefault="00B41328">
            <w:pPr>
              <w:pStyle w:val="TableParagraph"/>
              <w:spacing w:line="240" w:lineRule="auto"/>
              <w:ind w:left="2" w:right="2"/>
              <w:jc w:val="both"/>
              <w:rPr>
                <w:rFonts w:ascii="Times New Roman" w:hAnsi="Times New Roman" w:cs="Times New Roman"/>
                <w:sz w:val="24"/>
                <w:szCs w:val="24"/>
              </w:rPr>
            </w:pPr>
            <w:r w:rsidRPr="004E02EB">
              <w:rPr>
                <w:rFonts w:ascii="Times New Roman" w:hAnsi="Times New Roman" w:cs="Times New Roman"/>
                <w:spacing w:val="-2"/>
                <w:sz w:val="24"/>
                <w:szCs w:val="24"/>
              </w:rPr>
              <w:t>2.315</w:t>
            </w:r>
          </w:p>
        </w:tc>
        <w:tc>
          <w:tcPr>
            <w:tcW w:w="1296" w:type="dxa"/>
            <w:vAlign w:val="center"/>
          </w:tcPr>
          <w:p w14:paraId="5C5909E4" w14:textId="77777777" w:rsidR="009E5283" w:rsidRPr="004E02EB" w:rsidRDefault="00B41328">
            <w:pPr>
              <w:pStyle w:val="TableParagraph"/>
              <w:spacing w:line="240" w:lineRule="auto"/>
              <w:ind w:left="4" w:right="3"/>
              <w:jc w:val="both"/>
              <w:rPr>
                <w:rFonts w:ascii="Times New Roman" w:hAnsi="Times New Roman" w:cs="Times New Roman"/>
                <w:sz w:val="24"/>
                <w:szCs w:val="24"/>
              </w:rPr>
            </w:pPr>
            <w:r w:rsidRPr="004E02EB">
              <w:rPr>
                <w:rFonts w:ascii="Times New Roman" w:hAnsi="Times New Roman" w:cs="Times New Roman"/>
                <w:spacing w:val="-2"/>
                <w:sz w:val="24"/>
                <w:szCs w:val="24"/>
              </w:rPr>
              <w:t>1.370</w:t>
            </w:r>
          </w:p>
        </w:tc>
        <w:tc>
          <w:tcPr>
            <w:tcW w:w="932" w:type="dxa"/>
            <w:vAlign w:val="center"/>
          </w:tcPr>
          <w:p w14:paraId="5EDD4E50" w14:textId="77777777" w:rsidR="009E5283" w:rsidRPr="004E02EB" w:rsidRDefault="00B41328">
            <w:pPr>
              <w:pStyle w:val="TableParagraph"/>
              <w:spacing w:line="240" w:lineRule="auto"/>
              <w:ind w:left="5" w:right="3"/>
              <w:jc w:val="both"/>
              <w:rPr>
                <w:rFonts w:ascii="Times New Roman" w:hAnsi="Times New Roman" w:cs="Times New Roman"/>
                <w:sz w:val="24"/>
                <w:szCs w:val="24"/>
              </w:rPr>
            </w:pPr>
            <w:r w:rsidRPr="004E02EB">
              <w:rPr>
                <w:rFonts w:ascii="Times New Roman" w:hAnsi="Times New Roman" w:cs="Times New Roman"/>
                <w:spacing w:val="-2"/>
                <w:sz w:val="24"/>
                <w:szCs w:val="24"/>
              </w:rPr>
              <w:t>1.690</w:t>
            </w:r>
          </w:p>
        </w:tc>
        <w:tc>
          <w:tcPr>
            <w:tcW w:w="957" w:type="dxa"/>
            <w:vAlign w:val="center"/>
          </w:tcPr>
          <w:p w14:paraId="6B122EC6" w14:textId="77777777" w:rsidR="009E5283" w:rsidRPr="004E02EB" w:rsidRDefault="00B41328">
            <w:pPr>
              <w:pStyle w:val="TableParagraph"/>
              <w:spacing w:line="240" w:lineRule="auto"/>
              <w:ind w:left="7" w:right="3"/>
              <w:jc w:val="both"/>
              <w:rPr>
                <w:rFonts w:ascii="Times New Roman" w:hAnsi="Times New Roman" w:cs="Times New Roman"/>
                <w:sz w:val="24"/>
                <w:szCs w:val="24"/>
              </w:rPr>
            </w:pPr>
            <w:r w:rsidRPr="004E02EB">
              <w:rPr>
                <w:rFonts w:ascii="Times New Roman" w:hAnsi="Times New Roman" w:cs="Times New Roman"/>
                <w:spacing w:val="-2"/>
                <w:sz w:val="24"/>
                <w:szCs w:val="24"/>
              </w:rPr>
              <w:t>0.091</w:t>
            </w:r>
          </w:p>
        </w:tc>
      </w:tr>
      <w:tr w:rsidR="009E5283" w:rsidRPr="004E02EB" w14:paraId="0BD21ACE" w14:textId="77777777">
        <w:trPr>
          <w:trHeight w:val="239"/>
          <w:jc w:val="center"/>
        </w:trPr>
        <w:tc>
          <w:tcPr>
            <w:tcW w:w="1234" w:type="dxa"/>
            <w:vAlign w:val="center"/>
          </w:tcPr>
          <w:p w14:paraId="1A79B097"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4978490D"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Marital</w:t>
            </w:r>
            <w:r w:rsidRPr="004E02EB">
              <w:rPr>
                <w:rFonts w:ascii="Times New Roman" w:hAnsi="Times New Roman" w:cs="Times New Roman"/>
                <w:spacing w:val="10"/>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14:paraId="26975A68"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0.350</w:t>
            </w:r>
          </w:p>
        </w:tc>
        <w:tc>
          <w:tcPr>
            <w:tcW w:w="1296" w:type="dxa"/>
            <w:vAlign w:val="center"/>
          </w:tcPr>
          <w:p w14:paraId="177403BA" w14:textId="77777777"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1.786</w:t>
            </w:r>
          </w:p>
        </w:tc>
        <w:tc>
          <w:tcPr>
            <w:tcW w:w="932" w:type="dxa"/>
            <w:vAlign w:val="center"/>
          </w:tcPr>
          <w:p w14:paraId="58BFB609"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0.196</w:t>
            </w:r>
          </w:p>
        </w:tc>
        <w:tc>
          <w:tcPr>
            <w:tcW w:w="957" w:type="dxa"/>
            <w:vAlign w:val="center"/>
          </w:tcPr>
          <w:p w14:paraId="4DB74B57" w14:textId="77777777"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0.845</w:t>
            </w:r>
          </w:p>
        </w:tc>
      </w:tr>
      <w:tr w:rsidR="009E5283" w:rsidRPr="004E02EB" w14:paraId="3D8F489A" w14:textId="77777777">
        <w:trPr>
          <w:trHeight w:val="239"/>
          <w:jc w:val="center"/>
        </w:trPr>
        <w:tc>
          <w:tcPr>
            <w:tcW w:w="1234" w:type="dxa"/>
            <w:vAlign w:val="center"/>
          </w:tcPr>
          <w:p w14:paraId="165B0E48"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3E3F9189"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No.</w:t>
            </w:r>
            <w:r w:rsidRPr="004E02EB">
              <w:rPr>
                <w:rFonts w:ascii="Times New Roman" w:hAnsi="Times New Roman" w:cs="Times New Roman"/>
                <w:spacing w:val="44"/>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w w:val="105"/>
                <w:sz w:val="24"/>
                <w:szCs w:val="24"/>
              </w:rPr>
              <w:t>Antenatal</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spacing w:val="-2"/>
                <w:w w:val="105"/>
                <w:sz w:val="24"/>
                <w:szCs w:val="24"/>
              </w:rPr>
              <w:t>Visits</w:t>
            </w:r>
          </w:p>
        </w:tc>
        <w:tc>
          <w:tcPr>
            <w:tcW w:w="1260" w:type="dxa"/>
            <w:vAlign w:val="center"/>
          </w:tcPr>
          <w:p w14:paraId="27BF0325"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0.392</w:t>
            </w:r>
          </w:p>
        </w:tc>
        <w:tc>
          <w:tcPr>
            <w:tcW w:w="1296" w:type="dxa"/>
            <w:vAlign w:val="center"/>
          </w:tcPr>
          <w:p w14:paraId="65E87C21" w14:textId="77777777" w:rsidR="009E5283" w:rsidRPr="004E02EB" w:rsidRDefault="00B41328">
            <w:pPr>
              <w:pStyle w:val="TableParagraph"/>
              <w:spacing w:line="240" w:lineRule="auto"/>
              <w:ind w:left="4" w:right="1"/>
              <w:jc w:val="both"/>
              <w:rPr>
                <w:rFonts w:ascii="Times New Roman" w:hAnsi="Times New Roman" w:cs="Times New Roman"/>
                <w:sz w:val="24"/>
                <w:szCs w:val="24"/>
              </w:rPr>
            </w:pPr>
            <w:r w:rsidRPr="004E02EB">
              <w:rPr>
                <w:rFonts w:ascii="Times New Roman" w:hAnsi="Times New Roman" w:cs="Times New Roman"/>
                <w:spacing w:val="-2"/>
                <w:sz w:val="24"/>
                <w:szCs w:val="24"/>
              </w:rPr>
              <w:t>0.364</w:t>
            </w:r>
          </w:p>
        </w:tc>
        <w:tc>
          <w:tcPr>
            <w:tcW w:w="932" w:type="dxa"/>
            <w:vAlign w:val="center"/>
          </w:tcPr>
          <w:p w14:paraId="22EEE817" w14:textId="77777777" w:rsidR="009E5283" w:rsidRPr="004E02EB" w:rsidRDefault="00B41328">
            <w:pPr>
              <w:pStyle w:val="TableParagraph"/>
              <w:spacing w:line="240" w:lineRule="auto"/>
              <w:ind w:left="5"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1.076</w:t>
            </w:r>
          </w:p>
        </w:tc>
        <w:tc>
          <w:tcPr>
            <w:tcW w:w="957" w:type="dxa"/>
            <w:vAlign w:val="center"/>
          </w:tcPr>
          <w:p w14:paraId="424A75A0"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0.282</w:t>
            </w:r>
          </w:p>
        </w:tc>
      </w:tr>
      <w:tr w:rsidR="009E5283" w:rsidRPr="004E02EB" w14:paraId="27DCBE23" w14:textId="77777777">
        <w:trPr>
          <w:trHeight w:val="239"/>
          <w:jc w:val="center"/>
        </w:trPr>
        <w:tc>
          <w:tcPr>
            <w:tcW w:w="1234" w:type="dxa"/>
            <w:vAlign w:val="center"/>
          </w:tcPr>
          <w:p w14:paraId="3CE10EBE"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20FF5DDA"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15"/>
                <w:sz w:val="24"/>
                <w:szCs w:val="24"/>
              </w:rPr>
              <w:t>Parity</w:t>
            </w:r>
          </w:p>
        </w:tc>
        <w:tc>
          <w:tcPr>
            <w:tcW w:w="1260" w:type="dxa"/>
            <w:vAlign w:val="center"/>
          </w:tcPr>
          <w:p w14:paraId="7FC02AF7"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0.031</w:t>
            </w:r>
          </w:p>
        </w:tc>
        <w:tc>
          <w:tcPr>
            <w:tcW w:w="1296" w:type="dxa"/>
            <w:vAlign w:val="center"/>
          </w:tcPr>
          <w:p w14:paraId="0A3D3D78" w14:textId="77777777"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0.817</w:t>
            </w:r>
          </w:p>
        </w:tc>
        <w:tc>
          <w:tcPr>
            <w:tcW w:w="932" w:type="dxa"/>
            <w:vAlign w:val="center"/>
          </w:tcPr>
          <w:p w14:paraId="6A6BE242"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0.038</w:t>
            </w:r>
          </w:p>
        </w:tc>
        <w:tc>
          <w:tcPr>
            <w:tcW w:w="957" w:type="dxa"/>
            <w:vAlign w:val="center"/>
          </w:tcPr>
          <w:p w14:paraId="47D3EA9F" w14:textId="77777777"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0.969</w:t>
            </w:r>
          </w:p>
        </w:tc>
      </w:tr>
      <w:tr w:rsidR="009E5283" w:rsidRPr="004E02EB" w14:paraId="00629004" w14:textId="77777777">
        <w:trPr>
          <w:trHeight w:val="239"/>
          <w:jc w:val="center"/>
        </w:trPr>
        <w:tc>
          <w:tcPr>
            <w:tcW w:w="1234" w:type="dxa"/>
            <w:vAlign w:val="center"/>
          </w:tcPr>
          <w:p w14:paraId="5A771F87"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27015D94"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History</w:t>
            </w:r>
            <w:r w:rsidRPr="004E02EB">
              <w:rPr>
                <w:rFonts w:ascii="Times New Roman" w:hAnsi="Times New Roman" w:cs="Times New Roman"/>
                <w:spacing w:val="4"/>
                <w:w w:val="110"/>
                <w:sz w:val="24"/>
                <w:szCs w:val="24"/>
              </w:rPr>
              <w:t xml:space="preserve"> </w:t>
            </w:r>
            <w:r w:rsidRPr="004E02EB">
              <w:rPr>
                <w:rFonts w:ascii="Times New Roman" w:hAnsi="Times New Roman" w:cs="Times New Roman"/>
                <w:w w:val="110"/>
                <w:sz w:val="24"/>
                <w:szCs w:val="24"/>
              </w:rPr>
              <w:t>of</w:t>
            </w:r>
            <w:r w:rsidRPr="004E02EB">
              <w:rPr>
                <w:rFonts w:ascii="Times New Roman" w:hAnsi="Times New Roman" w:cs="Times New Roman"/>
                <w:spacing w:val="5"/>
                <w:w w:val="110"/>
                <w:sz w:val="24"/>
                <w:szCs w:val="24"/>
              </w:rPr>
              <w:t xml:space="preserve"> </w:t>
            </w:r>
            <w:r w:rsidRPr="004E02EB">
              <w:rPr>
                <w:rFonts w:ascii="Times New Roman" w:hAnsi="Times New Roman" w:cs="Times New Roman"/>
                <w:spacing w:val="-5"/>
                <w:w w:val="110"/>
                <w:sz w:val="24"/>
                <w:szCs w:val="24"/>
              </w:rPr>
              <w:t>CVD</w:t>
            </w:r>
          </w:p>
        </w:tc>
        <w:tc>
          <w:tcPr>
            <w:tcW w:w="1260" w:type="dxa"/>
            <w:vAlign w:val="center"/>
          </w:tcPr>
          <w:p w14:paraId="7A6FC0F1"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1.433</w:t>
            </w:r>
          </w:p>
        </w:tc>
        <w:tc>
          <w:tcPr>
            <w:tcW w:w="1296" w:type="dxa"/>
            <w:vAlign w:val="center"/>
          </w:tcPr>
          <w:p w14:paraId="2C49D703"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2.425</w:t>
            </w:r>
          </w:p>
        </w:tc>
        <w:tc>
          <w:tcPr>
            <w:tcW w:w="932" w:type="dxa"/>
            <w:vAlign w:val="center"/>
          </w:tcPr>
          <w:p w14:paraId="27CA5280" w14:textId="77777777"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0.591</w:t>
            </w:r>
          </w:p>
        </w:tc>
        <w:tc>
          <w:tcPr>
            <w:tcW w:w="957" w:type="dxa"/>
            <w:vAlign w:val="center"/>
          </w:tcPr>
          <w:p w14:paraId="17CBCC1F"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0.555</w:t>
            </w:r>
          </w:p>
        </w:tc>
      </w:tr>
      <w:tr w:rsidR="009E5283" w:rsidRPr="004E02EB" w14:paraId="1A757AC6" w14:textId="77777777">
        <w:trPr>
          <w:trHeight w:val="239"/>
          <w:jc w:val="center"/>
        </w:trPr>
        <w:tc>
          <w:tcPr>
            <w:tcW w:w="1234" w:type="dxa"/>
            <w:vAlign w:val="center"/>
          </w:tcPr>
          <w:p w14:paraId="603B9941"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69734E78"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Contraceptive</w:t>
            </w:r>
            <w:r w:rsidRPr="004E02EB">
              <w:rPr>
                <w:rFonts w:ascii="Times New Roman" w:hAnsi="Times New Roman" w:cs="Times New Roman"/>
                <w:spacing w:val="23"/>
                <w:w w:val="105"/>
                <w:sz w:val="24"/>
                <w:szCs w:val="24"/>
              </w:rPr>
              <w:t xml:space="preserve"> </w:t>
            </w:r>
            <w:r w:rsidRPr="004E02EB">
              <w:rPr>
                <w:rFonts w:ascii="Times New Roman" w:hAnsi="Times New Roman" w:cs="Times New Roman"/>
                <w:spacing w:val="-5"/>
                <w:w w:val="105"/>
                <w:sz w:val="24"/>
                <w:szCs w:val="24"/>
              </w:rPr>
              <w:t>Use</w:t>
            </w:r>
          </w:p>
        </w:tc>
        <w:tc>
          <w:tcPr>
            <w:tcW w:w="1260" w:type="dxa"/>
            <w:vAlign w:val="center"/>
          </w:tcPr>
          <w:p w14:paraId="0796437D"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9.333</w:t>
            </w:r>
          </w:p>
        </w:tc>
        <w:tc>
          <w:tcPr>
            <w:tcW w:w="1296" w:type="dxa"/>
            <w:vAlign w:val="center"/>
          </w:tcPr>
          <w:p w14:paraId="2AA7C97C"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2.123</w:t>
            </w:r>
          </w:p>
        </w:tc>
        <w:tc>
          <w:tcPr>
            <w:tcW w:w="932" w:type="dxa"/>
            <w:vAlign w:val="center"/>
          </w:tcPr>
          <w:p w14:paraId="01E960EF" w14:textId="77777777"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4.395</w:t>
            </w:r>
          </w:p>
        </w:tc>
        <w:tc>
          <w:tcPr>
            <w:tcW w:w="957" w:type="dxa"/>
            <w:vAlign w:val="center"/>
          </w:tcPr>
          <w:p w14:paraId="71385DDA"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i/>
                <w:spacing w:val="-2"/>
                <w:sz w:val="24"/>
                <w:szCs w:val="24"/>
              </w:rPr>
              <w:t>&lt;</w:t>
            </w:r>
            <w:r w:rsidRPr="004E02EB">
              <w:rPr>
                <w:rFonts w:ascii="Times New Roman" w:hAnsi="Times New Roman" w:cs="Times New Roman"/>
                <w:spacing w:val="-2"/>
                <w:sz w:val="24"/>
                <w:szCs w:val="24"/>
              </w:rPr>
              <w:t>0.001</w:t>
            </w:r>
          </w:p>
        </w:tc>
      </w:tr>
      <w:tr w:rsidR="009E5283" w:rsidRPr="004E02EB" w14:paraId="4EACADAE" w14:textId="77777777">
        <w:trPr>
          <w:trHeight w:val="275"/>
          <w:jc w:val="center"/>
        </w:trPr>
        <w:tc>
          <w:tcPr>
            <w:tcW w:w="1234" w:type="dxa"/>
            <w:tcBorders>
              <w:bottom w:val="single" w:sz="4" w:space="0" w:color="000000"/>
            </w:tcBorders>
            <w:vAlign w:val="center"/>
          </w:tcPr>
          <w:p w14:paraId="27F3AAD0"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tcBorders>
              <w:bottom w:val="single" w:sz="4" w:space="0" w:color="000000"/>
            </w:tcBorders>
            <w:vAlign w:val="center"/>
          </w:tcPr>
          <w:p w14:paraId="49ECBFD5"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05"/>
                <w:sz w:val="24"/>
                <w:szCs w:val="24"/>
              </w:rPr>
              <w:t>Breastfeeding</w:t>
            </w:r>
          </w:p>
        </w:tc>
        <w:tc>
          <w:tcPr>
            <w:tcW w:w="1260" w:type="dxa"/>
            <w:tcBorders>
              <w:bottom w:val="single" w:sz="4" w:space="0" w:color="000000"/>
            </w:tcBorders>
            <w:vAlign w:val="center"/>
          </w:tcPr>
          <w:p w14:paraId="1A883928" w14:textId="77777777" w:rsidR="009E5283" w:rsidRPr="004E02EB" w:rsidRDefault="00B41328">
            <w:pPr>
              <w:pStyle w:val="TableParagraph"/>
              <w:spacing w:line="240" w:lineRule="auto"/>
              <w:ind w:left="2" w:right="3"/>
              <w:jc w:val="both"/>
              <w:rPr>
                <w:rFonts w:ascii="Times New Roman" w:hAnsi="Times New Roman" w:cs="Times New Roman"/>
                <w:sz w:val="24"/>
                <w:szCs w:val="24"/>
              </w:rPr>
            </w:pPr>
            <w:r w:rsidRPr="004E02EB">
              <w:rPr>
                <w:rFonts w:ascii="Times New Roman" w:hAnsi="Times New Roman" w:cs="Times New Roman"/>
                <w:spacing w:val="-2"/>
                <w:sz w:val="24"/>
                <w:szCs w:val="24"/>
              </w:rPr>
              <w:t>4.356</w:t>
            </w:r>
          </w:p>
        </w:tc>
        <w:tc>
          <w:tcPr>
            <w:tcW w:w="1296" w:type="dxa"/>
            <w:tcBorders>
              <w:bottom w:val="single" w:sz="4" w:space="0" w:color="000000"/>
            </w:tcBorders>
            <w:vAlign w:val="center"/>
          </w:tcPr>
          <w:p w14:paraId="770560C9" w14:textId="77777777" w:rsidR="009E5283" w:rsidRPr="004E02EB" w:rsidRDefault="00B41328">
            <w:pPr>
              <w:pStyle w:val="TableParagraph"/>
              <w:spacing w:line="240" w:lineRule="auto"/>
              <w:ind w:left="4" w:right="4"/>
              <w:jc w:val="both"/>
              <w:rPr>
                <w:rFonts w:ascii="Times New Roman" w:hAnsi="Times New Roman" w:cs="Times New Roman"/>
                <w:sz w:val="24"/>
                <w:szCs w:val="24"/>
              </w:rPr>
            </w:pPr>
            <w:r w:rsidRPr="004E02EB">
              <w:rPr>
                <w:rFonts w:ascii="Times New Roman" w:hAnsi="Times New Roman" w:cs="Times New Roman"/>
                <w:spacing w:val="-2"/>
                <w:sz w:val="24"/>
                <w:szCs w:val="24"/>
              </w:rPr>
              <w:t>1.825</w:t>
            </w:r>
          </w:p>
        </w:tc>
        <w:tc>
          <w:tcPr>
            <w:tcW w:w="932" w:type="dxa"/>
            <w:tcBorders>
              <w:bottom w:val="single" w:sz="4" w:space="0" w:color="000000"/>
            </w:tcBorders>
            <w:vAlign w:val="center"/>
          </w:tcPr>
          <w:p w14:paraId="245EF422" w14:textId="77777777" w:rsidR="009E5283" w:rsidRPr="004E02EB" w:rsidRDefault="00B41328">
            <w:pPr>
              <w:pStyle w:val="TableParagraph"/>
              <w:spacing w:line="240" w:lineRule="auto"/>
              <w:ind w:left="5" w:right="4"/>
              <w:jc w:val="both"/>
              <w:rPr>
                <w:rFonts w:ascii="Times New Roman" w:hAnsi="Times New Roman" w:cs="Times New Roman"/>
                <w:sz w:val="24"/>
                <w:szCs w:val="24"/>
              </w:rPr>
            </w:pPr>
            <w:r w:rsidRPr="004E02EB">
              <w:rPr>
                <w:rFonts w:ascii="Times New Roman" w:hAnsi="Times New Roman" w:cs="Times New Roman"/>
                <w:spacing w:val="-2"/>
                <w:sz w:val="24"/>
                <w:szCs w:val="24"/>
              </w:rPr>
              <w:t>2.387</w:t>
            </w:r>
          </w:p>
        </w:tc>
        <w:tc>
          <w:tcPr>
            <w:tcW w:w="957" w:type="dxa"/>
            <w:tcBorders>
              <w:bottom w:val="single" w:sz="4" w:space="0" w:color="000000"/>
            </w:tcBorders>
            <w:vAlign w:val="center"/>
          </w:tcPr>
          <w:p w14:paraId="69C89298" w14:textId="77777777" w:rsidR="009E5283" w:rsidRPr="004E02EB" w:rsidRDefault="00B41328">
            <w:pPr>
              <w:pStyle w:val="TableParagraph"/>
              <w:spacing w:line="240" w:lineRule="auto"/>
              <w:ind w:left="7" w:right="5"/>
              <w:jc w:val="both"/>
              <w:rPr>
                <w:rFonts w:ascii="Times New Roman" w:hAnsi="Times New Roman" w:cs="Times New Roman"/>
                <w:sz w:val="24"/>
                <w:szCs w:val="24"/>
              </w:rPr>
            </w:pPr>
            <w:r w:rsidRPr="004E02EB">
              <w:rPr>
                <w:rFonts w:ascii="Times New Roman" w:hAnsi="Times New Roman" w:cs="Times New Roman"/>
                <w:spacing w:val="-2"/>
                <w:sz w:val="24"/>
                <w:szCs w:val="24"/>
              </w:rPr>
              <w:t>0.017</w:t>
            </w:r>
          </w:p>
        </w:tc>
      </w:tr>
      <w:tr w:rsidR="009E5283" w:rsidRPr="004E02EB" w14:paraId="48887AF2" w14:textId="77777777">
        <w:trPr>
          <w:trHeight w:val="292"/>
          <w:jc w:val="center"/>
        </w:trPr>
        <w:tc>
          <w:tcPr>
            <w:tcW w:w="1234" w:type="dxa"/>
            <w:tcBorders>
              <w:top w:val="single" w:sz="4" w:space="0" w:color="000000"/>
            </w:tcBorders>
            <w:vAlign w:val="center"/>
          </w:tcPr>
          <w:p w14:paraId="518FCB98" w14:textId="77777777" w:rsidR="009E5283" w:rsidRPr="004E02EB" w:rsidRDefault="00B41328">
            <w:pPr>
              <w:pStyle w:val="TableParagraph"/>
              <w:spacing w:before="32" w:line="240" w:lineRule="auto"/>
              <w:ind w:left="119"/>
              <w:jc w:val="both"/>
              <w:rPr>
                <w:rFonts w:ascii="Times New Roman" w:hAnsi="Times New Roman" w:cs="Times New Roman"/>
                <w:b/>
                <w:sz w:val="24"/>
                <w:szCs w:val="24"/>
              </w:rPr>
            </w:pPr>
            <w:r w:rsidRPr="004E02EB">
              <w:rPr>
                <w:rFonts w:ascii="Times New Roman" w:hAnsi="Times New Roman" w:cs="Times New Roman"/>
                <w:b/>
                <w:w w:val="125"/>
                <w:sz w:val="24"/>
                <w:szCs w:val="24"/>
              </w:rPr>
              <w:t>DIET</w:t>
            </w:r>
          </w:p>
        </w:tc>
        <w:tc>
          <w:tcPr>
            <w:tcW w:w="2700" w:type="dxa"/>
            <w:tcBorders>
              <w:top w:val="single" w:sz="4" w:space="0" w:color="000000"/>
            </w:tcBorders>
            <w:vAlign w:val="center"/>
          </w:tcPr>
          <w:p w14:paraId="148268D4" w14:textId="77777777" w:rsidR="009E5283" w:rsidRPr="004E02EB" w:rsidRDefault="00B41328">
            <w:pPr>
              <w:pStyle w:val="TableParagraph"/>
              <w:spacing w:before="32"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25"/>
                <w:sz w:val="24"/>
                <w:szCs w:val="24"/>
              </w:rPr>
              <w:t>SES</w:t>
            </w:r>
          </w:p>
        </w:tc>
        <w:tc>
          <w:tcPr>
            <w:tcW w:w="1260" w:type="dxa"/>
            <w:tcBorders>
              <w:top w:val="single" w:sz="4" w:space="0" w:color="000000"/>
            </w:tcBorders>
            <w:vAlign w:val="center"/>
          </w:tcPr>
          <w:p w14:paraId="69FC41FD" w14:textId="77777777" w:rsidR="009E5283" w:rsidRPr="004E02EB" w:rsidRDefault="00B41328">
            <w:pPr>
              <w:pStyle w:val="TableParagraph"/>
              <w:spacing w:before="32" w:line="240" w:lineRule="auto"/>
              <w:ind w:left="2" w:right="2"/>
              <w:jc w:val="both"/>
              <w:rPr>
                <w:rFonts w:ascii="Times New Roman" w:hAnsi="Times New Roman" w:cs="Times New Roman"/>
                <w:sz w:val="24"/>
                <w:szCs w:val="24"/>
              </w:rPr>
            </w:pPr>
            <w:r w:rsidRPr="004E02EB">
              <w:rPr>
                <w:rFonts w:ascii="Times New Roman" w:hAnsi="Times New Roman" w:cs="Times New Roman"/>
                <w:spacing w:val="-2"/>
                <w:sz w:val="24"/>
                <w:szCs w:val="24"/>
              </w:rPr>
              <w:t>0.009</w:t>
            </w:r>
          </w:p>
        </w:tc>
        <w:tc>
          <w:tcPr>
            <w:tcW w:w="1296" w:type="dxa"/>
            <w:tcBorders>
              <w:top w:val="single" w:sz="4" w:space="0" w:color="000000"/>
            </w:tcBorders>
            <w:vAlign w:val="center"/>
          </w:tcPr>
          <w:p w14:paraId="0D7C70DD" w14:textId="77777777" w:rsidR="009E5283" w:rsidRPr="004E02EB" w:rsidRDefault="00B41328">
            <w:pPr>
              <w:pStyle w:val="TableParagraph"/>
              <w:spacing w:before="32"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0.010</w:t>
            </w:r>
          </w:p>
        </w:tc>
        <w:tc>
          <w:tcPr>
            <w:tcW w:w="932" w:type="dxa"/>
            <w:tcBorders>
              <w:top w:val="single" w:sz="4" w:space="0" w:color="000000"/>
            </w:tcBorders>
            <w:vAlign w:val="center"/>
          </w:tcPr>
          <w:p w14:paraId="7A027B9D" w14:textId="77777777" w:rsidR="009E5283" w:rsidRPr="004E02EB" w:rsidRDefault="00B41328">
            <w:pPr>
              <w:pStyle w:val="TableParagraph"/>
              <w:spacing w:before="32"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0.894</w:t>
            </w:r>
          </w:p>
        </w:tc>
        <w:tc>
          <w:tcPr>
            <w:tcW w:w="957" w:type="dxa"/>
            <w:tcBorders>
              <w:top w:val="single" w:sz="4" w:space="0" w:color="000000"/>
            </w:tcBorders>
            <w:vAlign w:val="center"/>
          </w:tcPr>
          <w:p w14:paraId="4C4D321E" w14:textId="77777777" w:rsidR="009E5283" w:rsidRPr="004E02EB" w:rsidRDefault="00B41328">
            <w:pPr>
              <w:pStyle w:val="TableParagraph"/>
              <w:spacing w:before="32"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0.371</w:t>
            </w:r>
          </w:p>
        </w:tc>
      </w:tr>
      <w:tr w:rsidR="009E5283" w:rsidRPr="004E02EB" w14:paraId="31D583A0" w14:textId="77777777">
        <w:trPr>
          <w:trHeight w:val="239"/>
          <w:jc w:val="center"/>
        </w:trPr>
        <w:tc>
          <w:tcPr>
            <w:tcW w:w="1234" w:type="dxa"/>
            <w:vAlign w:val="center"/>
          </w:tcPr>
          <w:p w14:paraId="36E16BC8"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00F0B7A5"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5"/>
                <w:w w:val="110"/>
                <w:sz w:val="24"/>
                <w:szCs w:val="24"/>
              </w:rPr>
              <w:t>Age</w:t>
            </w:r>
          </w:p>
        </w:tc>
        <w:tc>
          <w:tcPr>
            <w:tcW w:w="1260" w:type="dxa"/>
            <w:vAlign w:val="center"/>
          </w:tcPr>
          <w:p w14:paraId="2DC1DC35"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0.075</w:t>
            </w:r>
          </w:p>
        </w:tc>
        <w:tc>
          <w:tcPr>
            <w:tcW w:w="1296" w:type="dxa"/>
            <w:vAlign w:val="center"/>
          </w:tcPr>
          <w:p w14:paraId="012997A1" w14:textId="77777777"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0.046</w:t>
            </w:r>
          </w:p>
        </w:tc>
        <w:tc>
          <w:tcPr>
            <w:tcW w:w="932" w:type="dxa"/>
            <w:vAlign w:val="center"/>
          </w:tcPr>
          <w:p w14:paraId="33AAA736"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1.639</w:t>
            </w:r>
          </w:p>
        </w:tc>
        <w:tc>
          <w:tcPr>
            <w:tcW w:w="957" w:type="dxa"/>
            <w:vAlign w:val="center"/>
          </w:tcPr>
          <w:p w14:paraId="34DD88CA" w14:textId="77777777"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0.101</w:t>
            </w:r>
          </w:p>
        </w:tc>
      </w:tr>
      <w:tr w:rsidR="009E5283" w:rsidRPr="004E02EB" w14:paraId="7FBE6FC5" w14:textId="77777777">
        <w:trPr>
          <w:trHeight w:val="239"/>
          <w:jc w:val="center"/>
        </w:trPr>
        <w:tc>
          <w:tcPr>
            <w:tcW w:w="1234" w:type="dxa"/>
            <w:vAlign w:val="center"/>
          </w:tcPr>
          <w:p w14:paraId="67276D96"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6EA3F2E0"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Educational</w:t>
            </w:r>
            <w:r w:rsidRPr="004E02EB">
              <w:rPr>
                <w:rFonts w:ascii="Times New Roman" w:hAnsi="Times New Roman" w:cs="Times New Roman"/>
                <w:spacing w:val="6"/>
                <w:w w:val="110"/>
                <w:sz w:val="24"/>
                <w:szCs w:val="24"/>
              </w:rPr>
              <w:t xml:space="preserve"> </w:t>
            </w:r>
            <w:r w:rsidRPr="004E02EB">
              <w:rPr>
                <w:rFonts w:ascii="Times New Roman" w:hAnsi="Times New Roman" w:cs="Times New Roman"/>
                <w:spacing w:val="-4"/>
                <w:w w:val="110"/>
                <w:sz w:val="24"/>
                <w:szCs w:val="24"/>
              </w:rPr>
              <w:t>Level</w:t>
            </w:r>
          </w:p>
        </w:tc>
        <w:tc>
          <w:tcPr>
            <w:tcW w:w="1260" w:type="dxa"/>
            <w:vAlign w:val="center"/>
          </w:tcPr>
          <w:p w14:paraId="22A95DFC"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0.014</w:t>
            </w:r>
          </w:p>
        </w:tc>
        <w:tc>
          <w:tcPr>
            <w:tcW w:w="1296" w:type="dxa"/>
            <w:vAlign w:val="center"/>
          </w:tcPr>
          <w:p w14:paraId="56874185"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0.195</w:t>
            </w:r>
          </w:p>
        </w:tc>
        <w:tc>
          <w:tcPr>
            <w:tcW w:w="932" w:type="dxa"/>
            <w:vAlign w:val="center"/>
          </w:tcPr>
          <w:p w14:paraId="1DE97544" w14:textId="77777777"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0.070</w:t>
            </w:r>
          </w:p>
        </w:tc>
        <w:tc>
          <w:tcPr>
            <w:tcW w:w="957" w:type="dxa"/>
            <w:vAlign w:val="center"/>
          </w:tcPr>
          <w:p w14:paraId="20448566" w14:textId="77777777"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0.944</w:t>
            </w:r>
          </w:p>
        </w:tc>
      </w:tr>
      <w:tr w:rsidR="009E5283" w:rsidRPr="004E02EB" w14:paraId="6879D679" w14:textId="77777777">
        <w:trPr>
          <w:trHeight w:val="239"/>
          <w:jc w:val="center"/>
        </w:trPr>
        <w:tc>
          <w:tcPr>
            <w:tcW w:w="1234" w:type="dxa"/>
            <w:vAlign w:val="center"/>
          </w:tcPr>
          <w:p w14:paraId="47D2D0FA"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7DA7DCC2" w14:textId="77777777" w:rsidR="009E5283" w:rsidRPr="004E02EB" w:rsidRDefault="00B41328">
            <w:pPr>
              <w:pStyle w:val="TableParagraph"/>
              <w:spacing w:line="240" w:lineRule="auto"/>
              <w:ind w:right="1"/>
              <w:jc w:val="both"/>
              <w:rPr>
                <w:rFonts w:ascii="Times New Roman" w:hAnsi="Times New Roman" w:cs="Times New Roman"/>
                <w:sz w:val="24"/>
                <w:szCs w:val="24"/>
              </w:rPr>
            </w:pPr>
            <w:r w:rsidRPr="004E02EB">
              <w:rPr>
                <w:rFonts w:ascii="Times New Roman" w:hAnsi="Times New Roman" w:cs="Times New Roman"/>
                <w:w w:val="105"/>
                <w:sz w:val="24"/>
                <w:szCs w:val="24"/>
              </w:rPr>
              <w:t>Employment</w:t>
            </w:r>
            <w:r w:rsidRPr="004E02EB">
              <w:rPr>
                <w:rFonts w:ascii="Times New Roman" w:hAnsi="Times New Roman" w:cs="Times New Roman"/>
                <w:spacing w:val="27"/>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14:paraId="2BCD0BCB" w14:textId="77777777" w:rsidR="009E5283" w:rsidRPr="004E02EB" w:rsidRDefault="00B41328">
            <w:pPr>
              <w:pStyle w:val="TableParagraph"/>
              <w:spacing w:line="240" w:lineRule="auto"/>
              <w:ind w:left="2"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0.687</w:t>
            </w:r>
          </w:p>
        </w:tc>
        <w:tc>
          <w:tcPr>
            <w:tcW w:w="1296" w:type="dxa"/>
            <w:vAlign w:val="center"/>
          </w:tcPr>
          <w:p w14:paraId="744A3466" w14:textId="77777777" w:rsidR="009E5283" w:rsidRPr="004E02EB" w:rsidRDefault="00B41328">
            <w:pPr>
              <w:pStyle w:val="TableParagraph"/>
              <w:spacing w:line="240" w:lineRule="auto"/>
              <w:ind w:left="4" w:right="3"/>
              <w:jc w:val="both"/>
              <w:rPr>
                <w:rFonts w:ascii="Times New Roman" w:hAnsi="Times New Roman" w:cs="Times New Roman"/>
                <w:sz w:val="24"/>
                <w:szCs w:val="24"/>
              </w:rPr>
            </w:pPr>
            <w:r w:rsidRPr="004E02EB">
              <w:rPr>
                <w:rFonts w:ascii="Times New Roman" w:hAnsi="Times New Roman" w:cs="Times New Roman"/>
                <w:spacing w:val="-2"/>
                <w:sz w:val="24"/>
                <w:szCs w:val="24"/>
              </w:rPr>
              <w:t>0.290</w:t>
            </w:r>
          </w:p>
        </w:tc>
        <w:tc>
          <w:tcPr>
            <w:tcW w:w="932" w:type="dxa"/>
            <w:vAlign w:val="center"/>
          </w:tcPr>
          <w:p w14:paraId="5DC91C19" w14:textId="77777777" w:rsidR="009E5283" w:rsidRPr="004E02EB" w:rsidRDefault="00B41328">
            <w:pPr>
              <w:pStyle w:val="TableParagraph"/>
              <w:spacing w:line="240" w:lineRule="auto"/>
              <w:ind w:left="5"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2.371</w:t>
            </w:r>
          </w:p>
        </w:tc>
        <w:tc>
          <w:tcPr>
            <w:tcW w:w="957" w:type="dxa"/>
            <w:vAlign w:val="center"/>
          </w:tcPr>
          <w:p w14:paraId="0747CC6B" w14:textId="77777777" w:rsidR="009E5283" w:rsidRPr="004E02EB" w:rsidRDefault="00B41328">
            <w:pPr>
              <w:pStyle w:val="TableParagraph"/>
              <w:spacing w:line="240" w:lineRule="auto"/>
              <w:ind w:left="7" w:right="4"/>
              <w:jc w:val="both"/>
              <w:rPr>
                <w:rFonts w:ascii="Times New Roman" w:hAnsi="Times New Roman" w:cs="Times New Roman"/>
                <w:sz w:val="24"/>
                <w:szCs w:val="24"/>
              </w:rPr>
            </w:pPr>
            <w:r w:rsidRPr="004E02EB">
              <w:rPr>
                <w:rFonts w:ascii="Times New Roman" w:hAnsi="Times New Roman" w:cs="Times New Roman"/>
                <w:spacing w:val="-2"/>
                <w:sz w:val="24"/>
                <w:szCs w:val="24"/>
              </w:rPr>
              <w:t>0.018</w:t>
            </w:r>
          </w:p>
        </w:tc>
      </w:tr>
      <w:tr w:rsidR="009E5283" w:rsidRPr="004E02EB" w14:paraId="1EAA80A2" w14:textId="77777777">
        <w:trPr>
          <w:trHeight w:val="239"/>
          <w:jc w:val="center"/>
        </w:trPr>
        <w:tc>
          <w:tcPr>
            <w:tcW w:w="1234" w:type="dxa"/>
            <w:vAlign w:val="center"/>
          </w:tcPr>
          <w:p w14:paraId="2525C33D"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34BFC87D"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Marital</w:t>
            </w:r>
            <w:r w:rsidRPr="004E02EB">
              <w:rPr>
                <w:rFonts w:ascii="Times New Roman" w:hAnsi="Times New Roman" w:cs="Times New Roman"/>
                <w:spacing w:val="10"/>
                <w:w w:val="110"/>
                <w:sz w:val="24"/>
                <w:szCs w:val="24"/>
              </w:rPr>
              <w:t xml:space="preserve"> </w:t>
            </w:r>
            <w:r w:rsidRPr="004E02EB">
              <w:rPr>
                <w:rFonts w:ascii="Times New Roman" w:hAnsi="Times New Roman" w:cs="Times New Roman"/>
                <w:spacing w:val="-2"/>
                <w:w w:val="110"/>
                <w:sz w:val="24"/>
                <w:szCs w:val="24"/>
              </w:rPr>
              <w:t>Status</w:t>
            </w:r>
          </w:p>
        </w:tc>
        <w:tc>
          <w:tcPr>
            <w:tcW w:w="1260" w:type="dxa"/>
            <w:vAlign w:val="center"/>
          </w:tcPr>
          <w:p w14:paraId="3C7B2845"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0.131</w:t>
            </w:r>
          </w:p>
        </w:tc>
        <w:tc>
          <w:tcPr>
            <w:tcW w:w="1296" w:type="dxa"/>
            <w:vAlign w:val="center"/>
          </w:tcPr>
          <w:p w14:paraId="5BC4B622" w14:textId="77777777" w:rsidR="009E5283" w:rsidRPr="004E02EB" w:rsidRDefault="00B41328">
            <w:pPr>
              <w:pStyle w:val="TableParagraph"/>
              <w:spacing w:line="240" w:lineRule="auto"/>
              <w:ind w:left="4" w:right="2"/>
              <w:jc w:val="both"/>
              <w:rPr>
                <w:rFonts w:ascii="Times New Roman" w:hAnsi="Times New Roman" w:cs="Times New Roman"/>
                <w:sz w:val="24"/>
                <w:szCs w:val="24"/>
              </w:rPr>
            </w:pPr>
            <w:r w:rsidRPr="004E02EB">
              <w:rPr>
                <w:rFonts w:ascii="Times New Roman" w:hAnsi="Times New Roman" w:cs="Times New Roman"/>
                <w:spacing w:val="-2"/>
                <w:sz w:val="24"/>
                <w:szCs w:val="24"/>
              </w:rPr>
              <w:t>0.378</w:t>
            </w:r>
          </w:p>
        </w:tc>
        <w:tc>
          <w:tcPr>
            <w:tcW w:w="932" w:type="dxa"/>
            <w:vAlign w:val="center"/>
          </w:tcPr>
          <w:p w14:paraId="248C12BD"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0.346</w:t>
            </w:r>
          </w:p>
        </w:tc>
        <w:tc>
          <w:tcPr>
            <w:tcW w:w="957" w:type="dxa"/>
            <w:vAlign w:val="center"/>
          </w:tcPr>
          <w:p w14:paraId="2CB7B514" w14:textId="77777777"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0.729</w:t>
            </w:r>
          </w:p>
        </w:tc>
      </w:tr>
      <w:tr w:rsidR="009E5283" w:rsidRPr="004E02EB" w14:paraId="332B7CD7" w14:textId="77777777">
        <w:trPr>
          <w:trHeight w:val="239"/>
          <w:jc w:val="center"/>
        </w:trPr>
        <w:tc>
          <w:tcPr>
            <w:tcW w:w="1234" w:type="dxa"/>
            <w:vAlign w:val="center"/>
          </w:tcPr>
          <w:p w14:paraId="0E157B74"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692DD83F"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No.</w:t>
            </w:r>
            <w:r w:rsidRPr="004E02EB">
              <w:rPr>
                <w:rFonts w:ascii="Times New Roman" w:hAnsi="Times New Roman" w:cs="Times New Roman"/>
                <w:spacing w:val="44"/>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w w:val="105"/>
                <w:sz w:val="24"/>
                <w:szCs w:val="24"/>
              </w:rPr>
              <w:t>Antenatal</w:t>
            </w:r>
            <w:r w:rsidRPr="004E02EB">
              <w:rPr>
                <w:rFonts w:ascii="Times New Roman" w:hAnsi="Times New Roman" w:cs="Times New Roman"/>
                <w:spacing w:val="21"/>
                <w:w w:val="105"/>
                <w:sz w:val="24"/>
                <w:szCs w:val="24"/>
              </w:rPr>
              <w:t xml:space="preserve"> </w:t>
            </w:r>
            <w:r w:rsidRPr="004E02EB">
              <w:rPr>
                <w:rFonts w:ascii="Times New Roman" w:hAnsi="Times New Roman" w:cs="Times New Roman"/>
                <w:spacing w:val="-2"/>
                <w:w w:val="105"/>
                <w:sz w:val="24"/>
                <w:szCs w:val="24"/>
              </w:rPr>
              <w:t>Visits</w:t>
            </w:r>
          </w:p>
        </w:tc>
        <w:tc>
          <w:tcPr>
            <w:tcW w:w="1260" w:type="dxa"/>
            <w:vAlign w:val="center"/>
          </w:tcPr>
          <w:p w14:paraId="1ECDD130"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0.053</w:t>
            </w:r>
          </w:p>
        </w:tc>
        <w:tc>
          <w:tcPr>
            <w:tcW w:w="1296" w:type="dxa"/>
            <w:vAlign w:val="center"/>
          </w:tcPr>
          <w:p w14:paraId="58DEF248"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0.077</w:t>
            </w:r>
          </w:p>
        </w:tc>
        <w:tc>
          <w:tcPr>
            <w:tcW w:w="932" w:type="dxa"/>
            <w:vAlign w:val="center"/>
          </w:tcPr>
          <w:p w14:paraId="7C0197CF" w14:textId="77777777" w:rsidR="009E5283" w:rsidRPr="004E02EB" w:rsidRDefault="00B41328">
            <w:pPr>
              <w:pStyle w:val="TableParagraph"/>
              <w:spacing w:line="240" w:lineRule="auto"/>
              <w:ind w:left="5" w:right="1"/>
              <w:jc w:val="both"/>
              <w:rPr>
                <w:rFonts w:ascii="Times New Roman" w:hAnsi="Times New Roman" w:cs="Times New Roman"/>
                <w:sz w:val="24"/>
                <w:szCs w:val="24"/>
              </w:rPr>
            </w:pPr>
            <w:r w:rsidRPr="004E02EB">
              <w:rPr>
                <w:rFonts w:ascii="Times New Roman" w:hAnsi="Times New Roman" w:cs="Times New Roman"/>
                <w:spacing w:val="-2"/>
                <w:sz w:val="24"/>
                <w:szCs w:val="24"/>
              </w:rPr>
              <w:t>0.690</w:t>
            </w:r>
          </w:p>
        </w:tc>
        <w:tc>
          <w:tcPr>
            <w:tcW w:w="957" w:type="dxa"/>
            <w:vAlign w:val="center"/>
          </w:tcPr>
          <w:p w14:paraId="6429D05D"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0.490</w:t>
            </w:r>
          </w:p>
        </w:tc>
      </w:tr>
      <w:tr w:rsidR="009E5283" w:rsidRPr="004E02EB" w14:paraId="328701CC" w14:textId="77777777">
        <w:trPr>
          <w:trHeight w:val="239"/>
          <w:jc w:val="center"/>
        </w:trPr>
        <w:tc>
          <w:tcPr>
            <w:tcW w:w="1234" w:type="dxa"/>
            <w:vAlign w:val="center"/>
          </w:tcPr>
          <w:p w14:paraId="26612404"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77AF741C"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15"/>
                <w:sz w:val="24"/>
                <w:szCs w:val="24"/>
              </w:rPr>
              <w:t>Parity</w:t>
            </w:r>
          </w:p>
        </w:tc>
        <w:tc>
          <w:tcPr>
            <w:tcW w:w="1260" w:type="dxa"/>
            <w:vAlign w:val="center"/>
          </w:tcPr>
          <w:p w14:paraId="21063B07" w14:textId="77777777" w:rsidR="009E5283" w:rsidRPr="004E02EB" w:rsidRDefault="00B41328">
            <w:pPr>
              <w:pStyle w:val="TableParagraph"/>
              <w:spacing w:line="240" w:lineRule="auto"/>
              <w:ind w:left="2" w:right="1"/>
              <w:jc w:val="both"/>
              <w:rPr>
                <w:rFonts w:ascii="Times New Roman" w:hAnsi="Times New Roman" w:cs="Times New Roman"/>
                <w:sz w:val="24"/>
                <w:szCs w:val="24"/>
              </w:rPr>
            </w:pPr>
            <w:r w:rsidRPr="004E02EB">
              <w:rPr>
                <w:rFonts w:ascii="Times New Roman" w:hAnsi="Times New Roman" w:cs="Times New Roman"/>
                <w:spacing w:val="-2"/>
                <w:sz w:val="24"/>
                <w:szCs w:val="24"/>
              </w:rPr>
              <w:t>0.329</w:t>
            </w:r>
          </w:p>
        </w:tc>
        <w:tc>
          <w:tcPr>
            <w:tcW w:w="1296" w:type="dxa"/>
            <w:vAlign w:val="center"/>
          </w:tcPr>
          <w:p w14:paraId="071341E8" w14:textId="77777777" w:rsidR="009E5283" w:rsidRPr="004E02EB" w:rsidRDefault="00B41328">
            <w:pPr>
              <w:pStyle w:val="TableParagraph"/>
              <w:spacing w:line="240" w:lineRule="auto"/>
              <w:ind w:left="4" w:right="1"/>
              <w:jc w:val="both"/>
              <w:rPr>
                <w:rFonts w:ascii="Times New Roman" w:hAnsi="Times New Roman" w:cs="Times New Roman"/>
                <w:sz w:val="24"/>
                <w:szCs w:val="24"/>
              </w:rPr>
            </w:pPr>
            <w:r w:rsidRPr="004E02EB">
              <w:rPr>
                <w:rFonts w:ascii="Times New Roman" w:hAnsi="Times New Roman" w:cs="Times New Roman"/>
                <w:spacing w:val="-2"/>
                <w:sz w:val="24"/>
                <w:szCs w:val="24"/>
              </w:rPr>
              <w:t>0.173</w:t>
            </w:r>
          </w:p>
        </w:tc>
        <w:tc>
          <w:tcPr>
            <w:tcW w:w="932" w:type="dxa"/>
            <w:vAlign w:val="center"/>
          </w:tcPr>
          <w:p w14:paraId="08D403E7" w14:textId="77777777" w:rsidR="009E5283" w:rsidRPr="004E02EB" w:rsidRDefault="00B41328">
            <w:pPr>
              <w:pStyle w:val="TableParagraph"/>
              <w:spacing w:line="240" w:lineRule="auto"/>
              <w:ind w:left="5" w:right="2"/>
              <w:jc w:val="both"/>
              <w:rPr>
                <w:rFonts w:ascii="Times New Roman" w:hAnsi="Times New Roman" w:cs="Times New Roman"/>
                <w:sz w:val="24"/>
                <w:szCs w:val="24"/>
              </w:rPr>
            </w:pPr>
            <w:r w:rsidRPr="004E02EB">
              <w:rPr>
                <w:rFonts w:ascii="Times New Roman" w:hAnsi="Times New Roman" w:cs="Times New Roman"/>
                <w:spacing w:val="-2"/>
                <w:sz w:val="24"/>
                <w:szCs w:val="24"/>
              </w:rPr>
              <w:t>1.905</w:t>
            </w:r>
          </w:p>
        </w:tc>
        <w:tc>
          <w:tcPr>
            <w:tcW w:w="957" w:type="dxa"/>
            <w:vAlign w:val="center"/>
          </w:tcPr>
          <w:p w14:paraId="48A6653F" w14:textId="77777777" w:rsidR="009E5283" w:rsidRPr="004E02EB" w:rsidRDefault="00B41328">
            <w:pPr>
              <w:pStyle w:val="TableParagraph"/>
              <w:spacing w:line="240" w:lineRule="auto"/>
              <w:ind w:left="7" w:right="2"/>
              <w:jc w:val="both"/>
              <w:rPr>
                <w:rFonts w:ascii="Times New Roman" w:hAnsi="Times New Roman" w:cs="Times New Roman"/>
                <w:sz w:val="24"/>
                <w:szCs w:val="24"/>
              </w:rPr>
            </w:pPr>
            <w:r w:rsidRPr="004E02EB">
              <w:rPr>
                <w:rFonts w:ascii="Times New Roman" w:hAnsi="Times New Roman" w:cs="Times New Roman"/>
                <w:spacing w:val="-2"/>
                <w:sz w:val="24"/>
                <w:szCs w:val="24"/>
              </w:rPr>
              <w:t>0.057</w:t>
            </w:r>
          </w:p>
        </w:tc>
      </w:tr>
      <w:tr w:rsidR="009E5283" w:rsidRPr="004E02EB" w14:paraId="0A2F6793" w14:textId="77777777">
        <w:trPr>
          <w:trHeight w:val="239"/>
          <w:jc w:val="center"/>
        </w:trPr>
        <w:tc>
          <w:tcPr>
            <w:tcW w:w="1234" w:type="dxa"/>
            <w:vAlign w:val="center"/>
          </w:tcPr>
          <w:p w14:paraId="005CB5C5"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7FB6050E"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10"/>
                <w:sz w:val="24"/>
                <w:szCs w:val="24"/>
              </w:rPr>
              <w:t>History</w:t>
            </w:r>
            <w:r w:rsidRPr="004E02EB">
              <w:rPr>
                <w:rFonts w:ascii="Times New Roman" w:hAnsi="Times New Roman" w:cs="Times New Roman"/>
                <w:spacing w:val="4"/>
                <w:w w:val="110"/>
                <w:sz w:val="24"/>
                <w:szCs w:val="24"/>
              </w:rPr>
              <w:t xml:space="preserve"> </w:t>
            </w:r>
            <w:r w:rsidRPr="004E02EB">
              <w:rPr>
                <w:rFonts w:ascii="Times New Roman" w:hAnsi="Times New Roman" w:cs="Times New Roman"/>
                <w:w w:val="110"/>
                <w:sz w:val="24"/>
                <w:szCs w:val="24"/>
              </w:rPr>
              <w:t>of</w:t>
            </w:r>
            <w:r w:rsidRPr="004E02EB">
              <w:rPr>
                <w:rFonts w:ascii="Times New Roman" w:hAnsi="Times New Roman" w:cs="Times New Roman"/>
                <w:spacing w:val="5"/>
                <w:w w:val="110"/>
                <w:sz w:val="24"/>
                <w:szCs w:val="24"/>
              </w:rPr>
              <w:t xml:space="preserve"> </w:t>
            </w:r>
            <w:r w:rsidRPr="004E02EB">
              <w:rPr>
                <w:rFonts w:ascii="Times New Roman" w:hAnsi="Times New Roman" w:cs="Times New Roman"/>
                <w:spacing w:val="-5"/>
                <w:w w:val="110"/>
                <w:sz w:val="24"/>
                <w:szCs w:val="24"/>
              </w:rPr>
              <w:t>CVD</w:t>
            </w:r>
          </w:p>
        </w:tc>
        <w:tc>
          <w:tcPr>
            <w:tcW w:w="1260" w:type="dxa"/>
            <w:vAlign w:val="center"/>
          </w:tcPr>
          <w:p w14:paraId="04ECD6AA"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0.197</w:t>
            </w:r>
          </w:p>
        </w:tc>
        <w:tc>
          <w:tcPr>
            <w:tcW w:w="1296" w:type="dxa"/>
            <w:vAlign w:val="center"/>
          </w:tcPr>
          <w:p w14:paraId="0CF3DAE7"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0.513</w:t>
            </w:r>
          </w:p>
        </w:tc>
        <w:tc>
          <w:tcPr>
            <w:tcW w:w="932" w:type="dxa"/>
            <w:vAlign w:val="center"/>
          </w:tcPr>
          <w:p w14:paraId="02218AAA" w14:textId="77777777"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0.384</w:t>
            </w:r>
          </w:p>
        </w:tc>
        <w:tc>
          <w:tcPr>
            <w:tcW w:w="957" w:type="dxa"/>
            <w:vAlign w:val="center"/>
          </w:tcPr>
          <w:p w14:paraId="5BD15ED1" w14:textId="77777777" w:rsidR="009E5283" w:rsidRPr="004E02EB" w:rsidRDefault="00B41328">
            <w:pPr>
              <w:pStyle w:val="TableParagraph"/>
              <w:spacing w:line="240" w:lineRule="auto"/>
              <w:ind w:left="7" w:right="1"/>
              <w:jc w:val="both"/>
              <w:rPr>
                <w:rFonts w:ascii="Times New Roman" w:hAnsi="Times New Roman" w:cs="Times New Roman"/>
                <w:sz w:val="24"/>
                <w:szCs w:val="24"/>
              </w:rPr>
            </w:pPr>
            <w:r w:rsidRPr="004E02EB">
              <w:rPr>
                <w:rFonts w:ascii="Times New Roman" w:hAnsi="Times New Roman" w:cs="Times New Roman"/>
                <w:spacing w:val="-2"/>
                <w:sz w:val="24"/>
                <w:szCs w:val="24"/>
              </w:rPr>
              <w:t>0.701</w:t>
            </w:r>
          </w:p>
        </w:tc>
      </w:tr>
      <w:tr w:rsidR="009E5283" w:rsidRPr="004E02EB" w14:paraId="035FBEAD" w14:textId="77777777">
        <w:trPr>
          <w:trHeight w:val="239"/>
          <w:jc w:val="center"/>
        </w:trPr>
        <w:tc>
          <w:tcPr>
            <w:tcW w:w="1234" w:type="dxa"/>
            <w:vAlign w:val="center"/>
          </w:tcPr>
          <w:p w14:paraId="57A52F3E"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vAlign w:val="center"/>
          </w:tcPr>
          <w:p w14:paraId="77124A3E"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w w:val="105"/>
                <w:sz w:val="24"/>
                <w:szCs w:val="24"/>
              </w:rPr>
              <w:t>Contraceptive</w:t>
            </w:r>
            <w:r w:rsidRPr="004E02EB">
              <w:rPr>
                <w:rFonts w:ascii="Times New Roman" w:hAnsi="Times New Roman" w:cs="Times New Roman"/>
                <w:spacing w:val="23"/>
                <w:w w:val="105"/>
                <w:sz w:val="24"/>
                <w:szCs w:val="24"/>
              </w:rPr>
              <w:t xml:space="preserve"> </w:t>
            </w:r>
            <w:r w:rsidRPr="004E02EB">
              <w:rPr>
                <w:rFonts w:ascii="Times New Roman" w:hAnsi="Times New Roman" w:cs="Times New Roman"/>
                <w:spacing w:val="-5"/>
                <w:w w:val="105"/>
                <w:sz w:val="24"/>
                <w:szCs w:val="24"/>
              </w:rPr>
              <w:t>Use</w:t>
            </w:r>
          </w:p>
        </w:tc>
        <w:tc>
          <w:tcPr>
            <w:tcW w:w="1260" w:type="dxa"/>
            <w:vAlign w:val="center"/>
          </w:tcPr>
          <w:p w14:paraId="13B71BDF" w14:textId="77777777" w:rsidR="009E5283" w:rsidRPr="004E02EB" w:rsidRDefault="00B41328">
            <w:pPr>
              <w:pStyle w:val="TableParagraph"/>
              <w:spacing w:line="240" w:lineRule="auto"/>
              <w:ind w:left="3" w:right="1"/>
              <w:jc w:val="both"/>
              <w:rPr>
                <w:rFonts w:ascii="Times New Roman" w:hAnsi="Times New Roman" w:cs="Times New Roman"/>
                <w:sz w:val="24"/>
                <w:szCs w:val="24"/>
              </w:rPr>
            </w:pPr>
            <w:r w:rsidRPr="004E02EB">
              <w:rPr>
                <w:rFonts w:ascii="Times New Roman" w:hAnsi="Times New Roman" w:cs="Times New Roman"/>
                <w:spacing w:val="-2"/>
                <w:sz w:val="24"/>
                <w:szCs w:val="24"/>
              </w:rPr>
              <w:t>1.034</w:t>
            </w:r>
          </w:p>
        </w:tc>
        <w:tc>
          <w:tcPr>
            <w:tcW w:w="1296" w:type="dxa"/>
            <w:vAlign w:val="center"/>
          </w:tcPr>
          <w:p w14:paraId="72B4EA7D" w14:textId="77777777" w:rsidR="009E5283" w:rsidRPr="004E02EB" w:rsidRDefault="00B41328">
            <w:pPr>
              <w:pStyle w:val="TableParagraph"/>
              <w:spacing w:line="240" w:lineRule="auto"/>
              <w:ind w:left="4"/>
              <w:jc w:val="both"/>
              <w:rPr>
                <w:rFonts w:ascii="Times New Roman" w:hAnsi="Times New Roman" w:cs="Times New Roman"/>
                <w:sz w:val="24"/>
                <w:szCs w:val="24"/>
              </w:rPr>
            </w:pPr>
            <w:r w:rsidRPr="004E02EB">
              <w:rPr>
                <w:rFonts w:ascii="Times New Roman" w:hAnsi="Times New Roman" w:cs="Times New Roman"/>
                <w:spacing w:val="-2"/>
                <w:sz w:val="24"/>
                <w:szCs w:val="24"/>
              </w:rPr>
              <w:t>0.449</w:t>
            </w:r>
          </w:p>
        </w:tc>
        <w:tc>
          <w:tcPr>
            <w:tcW w:w="932" w:type="dxa"/>
            <w:vAlign w:val="center"/>
          </w:tcPr>
          <w:p w14:paraId="2194AB42" w14:textId="77777777" w:rsidR="009E5283" w:rsidRPr="004E02EB" w:rsidRDefault="00B41328">
            <w:pPr>
              <w:pStyle w:val="TableParagraph"/>
              <w:spacing w:line="240" w:lineRule="auto"/>
              <w:ind w:left="5"/>
              <w:jc w:val="both"/>
              <w:rPr>
                <w:rFonts w:ascii="Times New Roman" w:hAnsi="Times New Roman" w:cs="Times New Roman"/>
                <w:sz w:val="24"/>
                <w:szCs w:val="24"/>
              </w:rPr>
            </w:pPr>
            <w:r w:rsidRPr="004E02EB">
              <w:rPr>
                <w:rFonts w:ascii="Times New Roman" w:hAnsi="Times New Roman" w:cs="Times New Roman"/>
                <w:spacing w:val="-2"/>
                <w:sz w:val="24"/>
                <w:szCs w:val="24"/>
              </w:rPr>
              <w:t>2.304</w:t>
            </w:r>
          </w:p>
        </w:tc>
        <w:tc>
          <w:tcPr>
            <w:tcW w:w="957" w:type="dxa"/>
            <w:vAlign w:val="center"/>
          </w:tcPr>
          <w:p w14:paraId="5F7AC18A" w14:textId="77777777" w:rsidR="009E5283" w:rsidRPr="004E02EB" w:rsidRDefault="00B41328">
            <w:pPr>
              <w:pStyle w:val="TableParagraph"/>
              <w:spacing w:line="240" w:lineRule="auto"/>
              <w:ind w:left="7"/>
              <w:jc w:val="both"/>
              <w:rPr>
                <w:rFonts w:ascii="Times New Roman" w:hAnsi="Times New Roman" w:cs="Times New Roman"/>
                <w:sz w:val="24"/>
                <w:szCs w:val="24"/>
              </w:rPr>
            </w:pPr>
            <w:r w:rsidRPr="004E02EB">
              <w:rPr>
                <w:rFonts w:ascii="Times New Roman" w:hAnsi="Times New Roman" w:cs="Times New Roman"/>
                <w:spacing w:val="-2"/>
                <w:sz w:val="24"/>
                <w:szCs w:val="24"/>
              </w:rPr>
              <w:t>0.021</w:t>
            </w:r>
          </w:p>
        </w:tc>
      </w:tr>
      <w:tr w:rsidR="009E5283" w:rsidRPr="004E02EB" w14:paraId="14323D76" w14:textId="77777777">
        <w:trPr>
          <w:trHeight w:val="273"/>
          <w:jc w:val="center"/>
        </w:trPr>
        <w:tc>
          <w:tcPr>
            <w:tcW w:w="1234" w:type="dxa"/>
            <w:tcBorders>
              <w:bottom w:val="single" w:sz="8" w:space="0" w:color="000000"/>
            </w:tcBorders>
            <w:vAlign w:val="center"/>
          </w:tcPr>
          <w:p w14:paraId="0B22A9C6" w14:textId="77777777" w:rsidR="009E5283" w:rsidRPr="004E02EB" w:rsidRDefault="009E5283">
            <w:pPr>
              <w:pStyle w:val="TableParagraph"/>
              <w:spacing w:line="240" w:lineRule="auto"/>
              <w:jc w:val="both"/>
              <w:rPr>
                <w:rFonts w:ascii="Times New Roman" w:hAnsi="Times New Roman" w:cs="Times New Roman"/>
                <w:sz w:val="24"/>
                <w:szCs w:val="24"/>
              </w:rPr>
            </w:pPr>
          </w:p>
        </w:tc>
        <w:tc>
          <w:tcPr>
            <w:tcW w:w="2700" w:type="dxa"/>
            <w:tcBorders>
              <w:bottom w:val="single" w:sz="8" w:space="0" w:color="000000"/>
            </w:tcBorders>
            <w:vAlign w:val="center"/>
          </w:tcPr>
          <w:p w14:paraId="4BD7C9E0" w14:textId="77777777" w:rsidR="009E5283" w:rsidRPr="004E02EB" w:rsidRDefault="00B41328">
            <w:pPr>
              <w:pStyle w:val="TableParagraph"/>
              <w:spacing w:line="240" w:lineRule="auto"/>
              <w:ind w:left="1" w:right="1"/>
              <w:jc w:val="both"/>
              <w:rPr>
                <w:rFonts w:ascii="Times New Roman" w:hAnsi="Times New Roman" w:cs="Times New Roman"/>
                <w:sz w:val="24"/>
                <w:szCs w:val="24"/>
              </w:rPr>
            </w:pPr>
            <w:r w:rsidRPr="004E02EB">
              <w:rPr>
                <w:rFonts w:ascii="Times New Roman" w:hAnsi="Times New Roman" w:cs="Times New Roman"/>
                <w:spacing w:val="-2"/>
                <w:w w:val="105"/>
                <w:sz w:val="24"/>
                <w:szCs w:val="24"/>
              </w:rPr>
              <w:t>Breastfeeding</w:t>
            </w:r>
          </w:p>
        </w:tc>
        <w:tc>
          <w:tcPr>
            <w:tcW w:w="1260" w:type="dxa"/>
            <w:tcBorders>
              <w:bottom w:val="single" w:sz="8" w:space="0" w:color="000000"/>
            </w:tcBorders>
            <w:vAlign w:val="center"/>
          </w:tcPr>
          <w:p w14:paraId="30687203" w14:textId="77777777" w:rsidR="009E5283" w:rsidRPr="004E02EB" w:rsidRDefault="00B41328">
            <w:pPr>
              <w:pStyle w:val="TableParagraph"/>
              <w:spacing w:line="240" w:lineRule="auto"/>
              <w:ind w:left="2"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0.221</w:t>
            </w:r>
          </w:p>
        </w:tc>
        <w:tc>
          <w:tcPr>
            <w:tcW w:w="1296" w:type="dxa"/>
            <w:tcBorders>
              <w:bottom w:val="single" w:sz="8" w:space="0" w:color="000000"/>
            </w:tcBorders>
            <w:vAlign w:val="center"/>
          </w:tcPr>
          <w:p w14:paraId="31EABC8D" w14:textId="77777777" w:rsidR="009E5283" w:rsidRPr="004E02EB" w:rsidRDefault="00B41328">
            <w:pPr>
              <w:pStyle w:val="TableParagraph"/>
              <w:spacing w:line="240" w:lineRule="auto"/>
              <w:ind w:left="4" w:right="4"/>
              <w:jc w:val="both"/>
              <w:rPr>
                <w:rFonts w:ascii="Times New Roman" w:hAnsi="Times New Roman" w:cs="Times New Roman"/>
                <w:sz w:val="24"/>
                <w:szCs w:val="24"/>
              </w:rPr>
            </w:pPr>
            <w:r w:rsidRPr="004E02EB">
              <w:rPr>
                <w:rFonts w:ascii="Times New Roman" w:hAnsi="Times New Roman" w:cs="Times New Roman"/>
                <w:spacing w:val="-2"/>
                <w:sz w:val="24"/>
                <w:szCs w:val="24"/>
              </w:rPr>
              <w:t>0.386</w:t>
            </w:r>
          </w:p>
        </w:tc>
        <w:tc>
          <w:tcPr>
            <w:tcW w:w="932" w:type="dxa"/>
            <w:tcBorders>
              <w:bottom w:val="single" w:sz="8" w:space="0" w:color="000000"/>
            </w:tcBorders>
            <w:vAlign w:val="center"/>
          </w:tcPr>
          <w:p w14:paraId="15503070" w14:textId="77777777" w:rsidR="009E5283" w:rsidRPr="004E02EB" w:rsidRDefault="00B41328">
            <w:pPr>
              <w:pStyle w:val="TableParagraph"/>
              <w:spacing w:line="240" w:lineRule="auto"/>
              <w:ind w:left="5" w:right="5"/>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0.574</w:t>
            </w:r>
          </w:p>
        </w:tc>
        <w:tc>
          <w:tcPr>
            <w:tcW w:w="957" w:type="dxa"/>
            <w:tcBorders>
              <w:bottom w:val="single" w:sz="8" w:space="0" w:color="000000"/>
            </w:tcBorders>
            <w:vAlign w:val="center"/>
          </w:tcPr>
          <w:p w14:paraId="405EE98B" w14:textId="77777777" w:rsidR="009E5283" w:rsidRPr="004E02EB" w:rsidRDefault="00B41328">
            <w:pPr>
              <w:pStyle w:val="TableParagraph"/>
              <w:spacing w:line="240" w:lineRule="auto"/>
              <w:ind w:left="7" w:right="5"/>
              <w:jc w:val="both"/>
              <w:rPr>
                <w:rFonts w:ascii="Times New Roman" w:hAnsi="Times New Roman" w:cs="Times New Roman"/>
                <w:sz w:val="24"/>
                <w:szCs w:val="24"/>
              </w:rPr>
            </w:pPr>
            <w:r w:rsidRPr="004E02EB">
              <w:rPr>
                <w:rFonts w:ascii="Times New Roman" w:hAnsi="Times New Roman" w:cs="Times New Roman"/>
                <w:spacing w:val="-2"/>
                <w:sz w:val="24"/>
                <w:szCs w:val="24"/>
              </w:rPr>
              <w:t>0.566</w:t>
            </w:r>
          </w:p>
        </w:tc>
      </w:tr>
    </w:tbl>
    <w:p w14:paraId="666C81AD" w14:textId="77777777" w:rsidR="009E5283" w:rsidRPr="004E02EB" w:rsidRDefault="009E5283">
      <w:pPr>
        <w:spacing w:line="240" w:lineRule="auto"/>
        <w:jc w:val="both"/>
        <w:rPr>
          <w:rFonts w:ascii="Times New Roman" w:hAnsi="Times New Roman" w:cs="Times New Roman"/>
          <w:sz w:val="24"/>
          <w:szCs w:val="24"/>
        </w:rPr>
      </w:pPr>
    </w:p>
    <w:p w14:paraId="6BB7B152" w14:textId="77777777" w:rsidR="009E5283" w:rsidRPr="004E02EB" w:rsidRDefault="00B41328">
      <w:pPr>
        <w:spacing w:line="240" w:lineRule="auto"/>
        <w:jc w:val="both"/>
        <w:rPr>
          <w:rFonts w:ascii="Times New Roman" w:hAnsi="Times New Roman" w:cs="Times New Roman"/>
          <w:b/>
          <w:i/>
          <w:sz w:val="24"/>
          <w:szCs w:val="24"/>
        </w:rPr>
      </w:pPr>
      <w:bookmarkStart w:id="40" w:name="_Toc194741022"/>
      <w:r w:rsidRPr="004E02EB">
        <w:rPr>
          <w:rFonts w:ascii="Times New Roman" w:hAnsi="Times New Roman" w:cs="Times New Roman"/>
          <w:b/>
          <w:i/>
          <w:sz w:val="24"/>
          <w:szCs w:val="24"/>
        </w:rPr>
        <w:lastRenderedPageBreak/>
        <w:t xml:space="preserve">Figure </w:t>
      </w:r>
      <w:r w:rsidR="004E02EB" w:rsidRPr="004E02EB">
        <w:rPr>
          <w:rFonts w:ascii="Times New Roman" w:hAnsi="Times New Roman" w:cs="Times New Roman"/>
          <w:b/>
          <w:i/>
          <w:sz w:val="24"/>
          <w:szCs w:val="24"/>
        </w:rPr>
        <w:t>2</w:t>
      </w:r>
      <w:r w:rsidRPr="004E02EB">
        <w:rPr>
          <w:rFonts w:ascii="Times New Roman" w:hAnsi="Times New Roman" w:cs="Times New Roman"/>
          <w:b/>
          <w:i/>
          <w:sz w:val="24"/>
          <w:szCs w:val="24"/>
        </w:rPr>
        <w:t xml:space="preserve"> SEM path diagram</w:t>
      </w:r>
      <w:bookmarkEnd w:id="40"/>
    </w:p>
    <w:p w14:paraId="011A9114" w14:textId="77777777" w:rsidR="009E5283" w:rsidRPr="004E02EB" w:rsidRDefault="00B41328">
      <w:pPr>
        <w:spacing w:after="0" w:line="240" w:lineRule="auto"/>
        <w:jc w:val="center"/>
        <w:rPr>
          <w:rFonts w:ascii="Times New Roman" w:eastAsia="Times New Roman" w:hAnsi="Times New Roman" w:cs="Times New Roman"/>
          <w:sz w:val="24"/>
          <w:szCs w:val="24"/>
          <w:lang w:eastAsia="en-GB"/>
        </w:rPr>
      </w:pPr>
      <w:r w:rsidRPr="004E02EB">
        <w:rPr>
          <w:rFonts w:ascii="Times New Roman" w:eastAsia="Times New Roman" w:hAnsi="Times New Roman" w:cs="Times New Roman"/>
          <w:noProof/>
          <w:sz w:val="24"/>
          <w:szCs w:val="24"/>
          <w:lang w:val="en-US"/>
        </w:rPr>
        <w:drawing>
          <wp:inline distT="0" distB="0" distL="0" distR="0" wp14:anchorId="65272C80" wp14:editId="2AE31786">
            <wp:extent cx="6135370" cy="4172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76382" cy="4201061"/>
                    </a:xfrm>
                    <a:prstGeom prst="rect">
                      <a:avLst/>
                    </a:prstGeom>
                  </pic:spPr>
                </pic:pic>
              </a:graphicData>
            </a:graphic>
          </wp:inline>
        </w:drawing>
      </w:r>
    </w:p>
    <w:p w14:paraId="733C4A29" w14:textId="77777777" w:rsidR="009E5283" w:rsidRPr="004E02EB" w:rsidRDefault="009E5283">
      <w:pPr>
        <w:spacing w:after="0" w:line="240" w:lineRule="auto"/>
        <w:jc w:val="both"/>
        <w:rPr>
          <w:rFonts w:ascii="Times New Roman" w:eastAsia="Times New Roman" w:hAnsi="Times New Roman" w:cs="Times New Roman"/>
          <w:b/>
          <w:sz w:val="24"/>
          <w:szCs w:val="24"/>
          <w:lang w:eastAsia="en-GB"/>
        </w:rPr>
      </w:pPr>
    </w:p>
    <w:p w14:paraId="6AF5F2F1" w14:textId="77777777" w:rsidR="009E5283" w:rsidRPr="004E02EB" w:rsidRDefault="00B41328">
      <w:pPr>
        <w:spacing w:after="0" w:line="240" w:lineRule="auto"/>
        <w:jc w:val="both"/>
        <w:rPr>
          <w:rFonts w:ascii="Times New Roman" w:eastAsia="Times New Roman" w:hAnsi="Times New Roman" w:cs="Times New Roman"/>
          <w:b/>
          <w:sz w:val="24"/>
          <w:szCs w:val="24"/>
          <w:lang w:eastAsia="en-GB"/>
        </w:rPr>
      </w:pPr>
      <w:r w:rsidRPr="004E02EB">
        <w:rPr>
          <w:rFonts w:ascii="Times New Roman" w:eastAsia="Times New Roman" w:hAnsi="Times New Roman" w:cs="Times New Roman"/>
          <w:b/>
          <w:sz w:val="24"/>
          <w:szCs w:val="24"/>
          <w:lang w:eastAsia="en-GB"/>
        </w:rPr>
        <w:t>Model Summary and Fit Measures</w:t>
      </w:r>
    </w:p>
    <w:p w14:paraId="7875EA14"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structural equation model (SEM) analysis gave the following model summary and fit measurements, offering insight into the quality of the model fit and the estimating process.</w:t>
      </w:r>
    </w:p>
    <w:p w14:paraId="5EA1FC12"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model uses a maximum likelihood (ML) estimator, optimised using the NLMINB approach. With a total of 160 data points, the model has 50 parameters. The user model test result is 0.000 with 0 degrees of freedom, indicating that the model is completely saturated, fitting the observed data exactly. The baseline model test statistic, by comparison, is 133.712 with 46 degrees of freedom and a very significant p-value (p &lt; 0.001), demonstrating that the baseline model poorly matches the data compared to the user model.</w:t>
      </w:r>
    </w:p>
    <w:p w14:paraId="075033A8"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Comparative Fit Index (CFI) and Tucker-Lewis Index (TLI) both obtained values of 1.000, denoting optimal model fit, with values close to 1 indicating outstanding fit in both indexes. The root mean square error of approximation (RMSEA) was 0.000, with a 90% confidence range spanning from 0.000 to 0.000, showing no disagreement between the model and observed data in the population. This is further reinforced by the Standardised Root Mean Square Residual (SRMR) of 0.000, showing a great match since SRMR values closer to 0 imply a better fit.</w:t>
      </w:r>
    </w:p>
    <w:p w14:paraId="2ADA63D6" w14:textId="65B7AC01"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The model’s loglikelihood is -1985.729, with corresponding Akaike Information Criterion (AIC) and Bayesian Information Criterion (BIC) values of 4071.459 and 4225.218, respectively. The </w:t>
      </w:r>
      <w:r w:rsidR="0034488A" w:rsidRPr="00DB42EB">
        <w:rPr>
          <w:rFonts w:ascii="Times New Roman" w:eastAsia="Times New Roman" w:hAnsi="Times New Roman" w:cs="Times New Roman"/>
          <w:sz w:val="24"/>
          <w:szCs w:val="24"/>
          <w:highlight w:val="yellow"/>
          <w:lang w:eastAsia="en-GB"/>
        </w:rPr>
        <w:t>sample-size-adjusted</w:t>
      </w:r>
      <w:r w:rsidRPr="00DB42EB">
        <w:rPr>
          <w:rFonts w:ascii="Times New Roman" w:eastAsia="Times New Roman" w:hAnsi="Times New Roman" w:cs="Times New Roman"/>
          <w:sz w:val="24"/>
          <w:szCs w:val="24"/>
          <w:highlight w:val="yellow"/>
          <w:lang w:eastAsia="en-GB"/>
        </w:rPr>
        <w:t xml:space="preserve"> BIC</w:t>
      </w:r>
      <w:r w:rsidRPr="004E02EB">
        <w:rPr>
          <w:rFonts w:ascii="Times New Roman" w:eastAsia="Times New Roman" w:hAnsi="Times New Roman" w:cs="Times New Roman"/>
          <w:sz w:val="24"/>
          <w:szCs w:val="24"/>
          <w:lang w:eastAsia="en-GB"/>
        </w:rPr>
        <w:t xml:space="preserve"> (SABIC) is 4066.936. These information requirements aid in analysing model parsimony, with lower values typically suggesting better model fit compared to alternative models.</w:t>
      </w:r>
    </w:p>
    <w:p w14:paraId="1734DE3D"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lastRenderedPageBreak/>
        <w:t>The findings reveal a great model fit with 0% residual error and strong fit indices, demonstrating that the model accurately describes the data. These results demonstrate the robustness of the model in capturing the association between socioeconomic status and cardiovascular risk variables among PW.</w:t>
      </w:r>
    </w:p>
    <w:p w14:paraId="623E874D" w14:textId="77777777" w:rsidR="009E5283" w:rsidRPr="004E02EB" w:rsidRDefault="00B41328">
      <w:pPr>
        <w:pStyle w:val="Caption"/>
        <w:rPr>
          <w:rFonts w:ascii="Times New Roman" w:hAnsi="Times New Roman" w:cs="Times New Roman"/>
          <w:b/>
          <w:color w:val="auto"/>
          <w:sz w:val="24"/>
          <w:szCs w:val="24"/>
        </w:rPr>
      </w:pPr>
      <w:bookmarkStart w:id="41" w:name="_Toc194741108"/>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8</w:t>
      </w:r>
      <w:r w:rsidRPr="004E02EB">
        <w:rPr>
          <w:rFonts w:ascii="Times New Roman" w:hAnsi="Times New Roman" w:cs="Times New Roman"/>
          <w:b/>
          <w:color w:val="auto"/>
          <w:sz w:val="24"/>
          <w:szCs w:val="24"/>
        </w:rPr>
        <w:t xml:space="preserve">: </w:t>
      </w:r>
      <w:r w:rsidRPr="004E02EB">
        <w:rPr>
          <w:rFonts w:ascii="Times New Roman" w:hAnsi="Times New Roman" w:cs="Times New Roman"/>
          <w:b/>
          <w:color w:val="auto"/>
          <w:w w:val="105"/>
          <w:sz w:val="24"/>
          <w:szCs w:val="24"/>
        </w:rPr>
        <w:t>Model</w:t>
      </w:r>
      <w:r w:rsidRPr="004E02EB">
        <w:rPr>
          <w:rFonts w:ascii="Times New Roman" w:hAnsi="Times New Roman" w:cs="Times New Roman"/>
          <w:b/>
          <w:color w:val="auto"/>
          <w:spacing w:val="28"/>
          <w:w w:val="105"/>
          <w:sz w:val="24"/>
          <w:szCs w:val="24"/>
        </w:rPr>
        <w:t xml:space="preserve"> </w:t>
      </w:r>
      <w:r w:rsidRPr="004E02EB">
        <w:rPr>
          <w:rFonts w:ascii="Times New Roman" w:hAnsi="Times New Roman" w:cs="Times New Roman"/>
          <w:b/>
          <w:color w:val="auto"/>
          <w:w w:val="105"/>
          <w:sz w:val="24"/>
          <w:szCs w:val="24"/>
        </w:rPr>
        <w:t>Summary</w:t>
      </w:r>
      <w:r w:rsidRPr="004E02EB">
        <w:rPr>
          <w:rFonts w:ascii="Times New Roman" w:hAnsi="Times New Roman" w:cs="Times New Roman"/>
          <w:b/>
          <w:color w:val="auto"/>
          <w:spacing w:val="27"/>
          <w:w w:val="105"/>
          <w:sz w:val="24"/>
          <w:szCs w:val="24"/>
        </w:rPr>
        <w:t xml:space="preserve"> </w:t>
      </w:r>
      <w:r w:rsidRPr="004E02EB">
        <w:rPr>
          <w:rFonts w:ascii="Times New Roman" w:hAnsi="Times New Roman" w:cs="Times New Roman"/>
          <w:b/>
          <w:color w:val="auto"/>
          <w:w w:val="105"/>
          <w:sz w:val="24"/>
          <w:szCs w:val="24"/>
        </w:rPr>
        <w:t>and</w:t>
      </w:r>
      <w:r w:rsidRPr="004E02EB">
        <w:rPr>
          <w:rFonts w:ascii="Times New Roman" w:hAnsi="Times New Roman" w:cs="Times New Roman"/>
          <w:b/>
          <w:color w:val="auto"/>
          <w:spacing w:val="27"/>
          <w:w w:val="105"/>
          <w:sz w:val="24"/>
          <w:szCs w:val="24"/>
        </w:rPr>
        <w:t xml:space="preserve"> </w:t>
      </w:r>
      <w:r w:rsidRPr="004E02EB">
        <w:rPr>
          <w:rFonts w:ascii="Times New Roman" w:hAnsi="Times New Roman" w:cs="Times New Roman"/>
          <w:b/>
          <w:color w:val="auto"/>
          <w:w w:val="105"/>
          <w:sz w:val="24"/>
          <w:szCs w:val="24"/>
        </w:rPr>
        <w:t>Fit</w:t>
      </w:r>
      <w:r w:rsidRPr="004E02EB">
        <w:rPr>
          <w:rFonts w:ascii="Times New Roman" w:hAnsi="Times New Roman" w:cs="Times New Roman"/>
          <w:b/>
          <w:color w:val="auto"/>
          <w:spacing w:val="27"/>
          <w:w w:val="105"/>
          <w:sz w:val="24"/>
          <w:szCs w:val="24"/>
        </w:rPr>
        <w:t xml:space="preserve"> </w:t>
      </w:r>
      <w:r w:rsidRPr="004E02EB">
        <w:rPr>
          <w:rFonts w:ascii="Times New Roman" w:hAnsi="Times New Roman" w:cs="Times New Roman"/>
          <w:b/>
          <w:color w:val="auto"/>
          <w:spacing w:val="-2"/>
          <w:w w:val="105"/>
          <w:sz w:val="24"/>
          <w:szCs w:val="24"/>
        </w:rPr>
        <w:t>Measures</w:t>
      </w:r>
      <w:bookmarkEnd w:id="41"/>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0"/>
        <w:gridCol w:w="1890"/>
      </w:tblGrid>
      <w:tr w:rsidR="009E5283" w:rsidRPr="004E02EB" w14:paraId="6E5A71F0" w14:textId="77777777">
        <w:trPr>
          <w:trHeight w:val="237"/>
        </w:trPr>
        <w:tc>
          <w:tcPr>
            <w:tcW w:w="4500" w:type="dxa"/>
            <w:tcBorders>
              <w:top w:val="single" w:sz="4" w:space="0" w:color="auto"/>
              <w:left w:val="nil"/>
              <w:bottom w:val="single" w:sz="4" w:space="0" w:color="auto"/>
              <w:right w:val="nil"/>
            </w:tcBorders>
          </w:tcPr>
          <w:p w14:paraId="13D97735" w14:textId="77777777" w:rsidR="009E5283" w:rsidRPr="004E02EB" w:rsidRDefault="00B41328">
            <w:pPr>
              <w:pStyle w:val="TableParagraph"/>
              <w:spacing w:line="240" w:lineRule="auto"/>
              <w:ind w:left="122"/>
              <w:jc w:val="both"/>
              <w:rPr>
                <w:rFonts w:ascii="Times New Roman" w:hAnsi="Times New Roman" w:cs="Times New Roman"/>
                <w:b/>
                <w:sz w:val="24"/>
                <w:szCs w:val="24"/>
              </w:rPr>
            </w:pPr>
            <w:r w:rsidRPr="004E02EB">
              <w:rPr>
                <w:rFonts w:ascii="Times New Roman" w:hAnsi="Times New Roman" w:cs="Times New Roman"/>
                <w:b/>
                <w:spacing w:val="-2"/>
                <w:w w:val="115"/>
                <w:sz w:val="24"/>
                <w:szCs w:val="24"/>
              </w:rPr>
              <w:t>Measure</w:t>
            </w:r>
          </w:p>
        </w:tc>
        <w:tc>
          <w:tcPr>
            <w:tcW w:w="1890" w:type="dxa"/>
            <w:tcBorders>
              <w:top w:val="single" w:sz="4" w:space="0" w:color="auto"/>
              <w:left w:val="nil"/>
              <w:bottom w:val="single" w:sz="4" w:space="0" w:color="auto"/>
              <w:right w:val="nil"/>
            </w:tcBorders>
          </w:tcPr>
          <w:p w14:paraId="18BEE4C1" w14:textId="77777777" w:rsidR="009E5283" w:rsidRPr="004E02EB" w:rsidRDefault="00B41328">
            <w:pPr>
              <w:pStyle w:val="TableParagraph"/>
              <w:spacing w:line="240" w:lineRule="auto"/>
              <w:ind w:left="121"/>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t>Value</w:t>
            </w:r>
          </w:p>
        </w:tc>
      </w:tr>
      <w:tr w:rsidR="009E5283" w:rsidRPr="004E02EB" w14:paraId="39259117" w14:textId="77777777">
        <w:trPr>
          <w:trHeight w:val="237"/>
        </w:trPr>
        <w:tc>
          <w:tcPr>
            <w:tcW w:w="4500" w:type="dxa"/>
            <w:tcBorders>
              <w:top w:val="single" w:sz="4" w:space="0" w:color="auto"/>
              <w:left w:val="nil"/>
              <w:bottom w:val="nil"/>
              <w:right w:val="nil"/>
            </w:tcBorders>
          </w:tcPr>
          <w:p w14:paraId="1ED1FC60"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w w:val="110"/>
                <w:sz w:val="24"/>
                <w:szCs w:val="24"/>
              </w:rPr>
              <w:t>Estimator</w:t>
            </w:r>
          </w:p>
        </w:tc>
        <w:tc>
          <w:tcPr>
            <w:tcW w:w="1890" w:type="dxa"/>
            <w:tcBorders>
              <w:top w:val="single" w:sz="4" w:space="0" w:color="auto"/>
              <w:left w:val="nil"/>
              <w:bottom w:val="nil"/>
              <w:right w:val="nil"/>
            </w:tcBorders>
          </w:tcPr>
          <w:p w14:paraId="78CBAFD6"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0"/>
                <w:sz w:val="24"/>
                <w:szCs w:val="24"/>
              </w:rPr>
              <w:t>ML</w:t>
            </w:r>
          </w:p>
        </w:tc>
      </w:tr>
      <w:tr w:rsidR="009E5283" w:rsidRPr="004E02EB" w14:paraId="1ACA5287" w14:textId="77777777">
        <w:trPr>
          <w:trHeight w:val="237"/>
        </w:trPr>
        <w:tc>
          <w:tcPr>
            <w:tcW w:w="4500" w:type="dxa"/>
            <w:tcBorders>
              <w:top w:val="nil"/>
              <w:left w:val="nil"/>
              <w:bottom w:val="nil"/>
              <w:right w:val="nil"/>
            </w:tcBorders>
          </w:tcPr>
          <w:p w14:paraId="713BEC01"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Optimization</w:t>
            </w:r>
            <w:r w:rsidRPr="004E02EB">
              <w:rPr>
                <w:rFonts w:ascii="Times New Roman" w:hAnsi="Times New Roman" w:cs="Times New Roman"/>
                <w:spacing w:val="60"/>
                <w:w w:val="105"/>
                <w:sz w:val="24"/>
                <w:szCs w:val="24"/>
              </w:rPr>
              <w:t xml:space="preserve"> </w:t>
            </w:r>
            <w:r w:rsidRPr="004E02EB">
              <w:rPr>
                <w:rFonts w:ascii="Times New Roman" w:hAnsi="Times New Roman" w:cs="Times New Roman"/>
                <w:spacing w:val="-2"/>
                <w:w w:val="105"/>
                <w:sz w:val="24"/>
                <w:szCs w:val="24"/>
              </w:rPr>
              <w:t>Method</w:t>
            </w:r>
          </w:p>
        </w:tc>
        <w:tc>
          <w:tcPr>
            <w:tcW w:w="1890" w:type="dxa"/>
            <w:tcBorders>
              <w:top w:val="nil"/>
              <w:left w:val="nil"/>
              <w:bottom w:val="nil"/>
              <w:right w:val="nil"/>
            </w:tcBorders>
          </w:tcPr>
          <w:p w14:paraId="22D9DB99" w14:textId="77777777" w:rsidR="009E5283" w:rsidRPr="004E02EB" w:rsidRDefault="00B41328">
            <w:pPr>
              <w:pStyle w:val="TableParagraph"/>
              <w:spacing w:line="240" w:lineRule="auto"/>
              <w:ind w:left="121"/>
              <w:jc w:val="both"/>
              <w:rPr>
                <w:rFonts w:ascii="Times New Roman" w:hAnsi="Times New Roman" w:cs="Times New Roman"/>
                <w:sz w:val="24"/>
                <w:szCs w:val="24"/>
              </w:rPr>
            </w:pPr>
            <w:r w:rsidRPr="004E02EB">
              <w:rPr>
                <w:rFonts w:ascii="Times New Roman" w:hAnsi="Times New Roman" w:cs="Times New Roman"/>
                <w:spacing w:val="-2"/>
                <w:w w:val="120"/>
                <w:sz w:val="24"/>
                <w:szCs w:val="24"/>
              </w:rPr>
              <w:t>NLMINB</w:t>
            </w:r>
          </w:p>
        </w:tc>
      </w:tr>
      <w:tr w:rsidR="009E5283" w:rsidRPr="004E02EB" w14:paraId="0F29012B" w14:textId="77777777">
        <w:trPr>
          <w:trHeight w:val="237"/>
        </w:trPr>
        <w:tc>
          <w:tcPr>
            <w:tcW w:w="4500" w:type="dxa"/>
            <w:tcBorders>
              <w:top w:val="nil"/>
              <w:left w:val="nil"/>
              <w:bottom w:val="nil"/>
              <w:right w:val="nil"/>
            </w:tcBorders>
          </w:tcPr>
          <w:p w14:paraId="5ECCC5A1"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Number</w:t>
            </w:r>
            <w:r w:rsidRPr="004E02EB">
              <w:rPr>
                <w:rFonts w:ascii="Times New Roman" w:hAnsi="Times New Roman" w:cs="Times New Roman"/>
                <w:spacing w:val="8"/>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9"/>
                <w:w w:val="105"/>
                <w:sz w:val="24"/>
                <w:szCs w:val="24"/>
              </w:rPr>
              <w:t xml:space="preserve"> </w:t>
            </w:r>
            <w:r w:rsidRPr="004E02EB">
              <w:rPr>
                <w:rFonts w:ascii="Times New Roman" w:hAnsi="Times New Roman" w:cs="Times New Roman"/>
                <w:w w:val="105"/>
                <w:sz w:val="24"/>
                <w:szCs w:val="24"/>
              </w:rPr>
              <w:t>Model</w:t>
            </w:r>
            <w:r w:rsidRPr="004E02EB">
              <w:rPr>
                <w:rFonts w:ascii="Times New Roman" w:hAnsi="Times New Roman" w:cs="Times New Roman"/>
                <w:spacing w:val="9"/>
                <w:w w:val="105"/>
                <w:sz w:val="24"/>
                <w:szCs w:val="24"/>
              </w:rPr>
              <w:t xml:space="preserve"> </w:t>
            </w:r>
            <w:r w:rsidRPr="004E02EB">
              <w:rPr>
                <w:rFonts w:ascii="Times New Roman" w:hAnsi="Times New Roman" w:cs="Times New Roman"/>
                <w:spacing w:val="-2"/>
                <w:w w:val="105"/>
                <w:sz w:val="24"/>
                <w:szCs w:val="24"/>
              </w:rPr>
              <w:t>Parameters</w:t>
            </w:r>
          </w:p>
        </w:tc>
        <w:tc>
          <w:tcPr>
            <w:tcW w:w="1890" w:type="dxa"/>
            <w:tcBorders>
              <w:top w:val="nil"/>
              <w:left w:val="nil"/>
              <w:bottom w:val="nil"/>
              <w:right w:val="nil"/>
            </w:tcBorders>
          </w:tcPr>
          <w:p w14:paraId="70C6A15B"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sz w:val="24"/>
                <w:szCs w:val="24"/>
              </w:rPr>
              <w:t>50</w:t>
            </w:r>
          </w:p>
        </w:tc>
      </w:tr>
      <w:tr w:rsidR="009E5283" w:rsidRPr="004E02EB" w14:paraId="25B230C3" w14:textId="77777777">
        <w:trPr>
          <w:trHeight w:val="237"/>
        </w:trPr>
        <w:tc>
          <w:tcPr>
            <w:tcW w:w="4500" w:type="dxa"/>
            <w:tcBorders>
              <w:top w:val="nil"/>
              <w:left w:val="nil"/>
              <w:bottom w:val="nil"/>
              <w:right w:val="nil"/>
            </w:tcBorders>
          </w:tcPr>
          <w:p w14:paraId="331E91AF"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Number</w:t>
            </w:r>
            <w:r w:rsidRPr="004E02EB">
              <w:rPr>
                <w:rFonts w:ascii="Times New Roman" w:hAnsi="Times New Roman" w:cs="Times New Roman"/>
                <w:spacing w:val="10"/>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11"/>
                <w:w w:val="105"/>
                <w:sz w:val="24"/>
                <w:szCs w:val="24"/>
              </w:rPr>
              <w:t xml:space="preserve"> </w:t>
            </w:r>
            <w:r w:rsidRPr="004E02EB">
              <w:rPr>
                <w:rFonts w:ascii="Times New Roman" w:hAnsi="Times New Roman" w:cs="Times New Roman"/>
                <w:spacing w:val="-2"/>
                <w:w w:val="105"/>
                <w:sz w:val="24"/>
                <w:szCs w:val="24"/>
              </w:rPr>
              <w:t>Observations</w:t>
            </w:r>
          </w:p>
        </w:tc>
        <w:tc>
          <w:tcPr>
            <w:tcW w:w="1890" w:type="dxa"/>
            <w:tcBorders>
              <w:top w:val="nil"/>
              <w:left w:val="nil"/>
              <w:bottom w:val="nil"/>
              <w:right w:val="nil"/>
            </w:tcBorders>
          </w:tcPr>
          <w:p w14:paraId="36C7AFDB"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sz w:val="24"/>
                <w:szCs w:val="24"/>
              </w:rPr>
              <w:t>160</w:t>
            </w:r>
          </w:p>
        </w:tc>
      </w:tr>
      <w:tr w:rsidR="009E5283" w:rsidRPr="004E02EB" w14:paraId="31391EB1" w14:textId="77777777">
        <w:trPr>
          <w:trHeight w:val="237"/>
        </w:trPr>
        <w:tc>
          <w:tcPr>
            <w:tcW w:w="4500" w:type="dxa"/>
            <w:tcBorders>
              <w:top w:val="nil"/>
              <w:left w:val="nil"/>
              <w:bottom w:val="nil"/>
              <w:right w:val="nil"/>
            </w:tcBorders>
          </w:tcPr>
          <w:p w14:paraId="40057844"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10"/>
                <w:sz w:val="24"/>
                <w:szCs w:val="24"/>
              </w:rPr>
              <w:t>Test</w:t>
            </w:r>
            <w:r w:rsidRPr="004E02EB">
              <w:rPr>
                <w:rFonts w:ascii="Times New Roman" w:hAnsi="Times New Roman" w:cs="Times New Roman"/>
                <w:spacing w:val="12"/>
                <w:w w:val="110"/>
                <w:sz w:val="24"/>
                <w:szCs w:val="24"/>
              </w:rPr>
              <w:t xml:space="preserve"> </w:t>
            </w:r>
            <w:r w:rsidRPr="004E02EB">
              <w:rPr>
                <w:rFonts w:ascii="Times New Roman" w:hAnsi="Times New Roman" w:cs="Times New Roman"/>
                <w:w w:val="110"/>
                <w:sz w:val="24"/>
                <w:szCs w:val="24"/>
              </w:rPr>
              <w:t>Statistic</w:t>
            </w:r>
            <w:r w:rsidRPr="004E02EB">
              <w:rPr>
                <w:rFonts w:ascii="Times New Roman" w:hAnsi="Times New Roman" w:cs="Times New Roman"/>
                <w:spacing w:val="13"/>
                <w:w w:val="110"/>
                <w:sz w:val="24"/>
                <w:szCs w:val="24"/>
              </w:rPr>
              <w:t xml:space="preserve"> </w:t>
            </w:r>
            <w:r w:rsidRPr="004E02EB">
              <w:rPr>
                <w:rFonts w:ascii="Times New Roman" w:hAnsi="Times New Roman" w:cs="Times New Roman"/>
                <w:w w:val="110"/>
                <w:sz w:val="24"/>
                <w:szCs w:val="24"/>
              </w:rPr>
              <w:t>(User</w:t>
            </w:r>
            <w:r w:rsidRPr="004E02EB">
              <w:rPr>
                <w:rFonts w:ascii="Times New Roman" w:hAnsi="Times New Roman" w:cs="Times New Roman"/>
                <w:spacing w:val="13"/>
                <w:w w:val="110"/>
                <w:sz w:val="24"/>
                <w:szCs w:val="24"/>
              </w:rPr>
              <w:t xml:space="preserve"> </w:t>
            </w:r>
            <w:r w:rsidRPr="004E02EB">
              <w:rPr>
                <w:rFonts w:ascii="Times New Roman" w:hAnsi="Times New Roman" w:cs="Times New Roman"/>
                <w:spacing w:val="-2"/>
                <w:w w:val="110"/>
                <w:sz w:val="24"/>
                <w:szCs w:val="24"/>
              </w:rPr>
              <w:t>Model)</w:t>
            </w:r>
          </w:p>
        </w:tc>
        <w:tc>
          <w:tcPr>
            <w:tcW w:w="1890" w:type="dxa"/>
            <w:tcBorders>
              <w:top w:val="nil"/>
              <w:left w:val="nil"/>
              <w:bottom w:val="nil"/>
              <w:right w:val="nil"/>
            </w:tcBorders>
          </w:tcPr>
          <w:p w14:paraId="2CE390DC"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r w:rsidR="009E5283" w:rsidRPr="004E02EB" w14:paraId="5F2B6418" w14:textId="77777777">
        <w:trPr>
          <w:trHeight w:val="237"/>
        </w:trPr>
        <w:tc>
          <w:tcPr>
            <w:tcW w:w="4500" w:type="dxa"/>
            <w:tcBorders>
              <w:top w:val="nil"/>
              <w:left w:val="nil"/>
              <w:bottom w:val="nil"/>
              <w:right w:val="nil"/>
            </w:tcBorders>
          </w:tcPr>
          <w:p w14:paraId="775B2CD0"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Degrees</w:t>
            </w:r>
            <w:r w:rsidRPr="004E02EB">
              <w:rPr>
                <w:rFonts w:ascii="Times New Roman" w:hAnsi="Times New Roman" w:cs="Times New Roman"/>
                <w:spacing w:val="4"/>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w w:val="105"/>
                <w:sz w:val="24"/>
                <w:szCs w:val="24"/>
              </w:rPr>
              <w:t>Freedom</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w w:val="105"/>
                <w:sz w:val="24"/>
                <w:szCs w:val="24"/>
              </w:rPr>
              <w:t>(User</w:t>
            </w:r>
            <w:r w:rsidRPr="004E02EB">
              <w:rPr>
                <w:rFonts w:ascii="Times New Roman" w:hAnsi="Times New Roman" w:cs="Times New Roman"/>
                <w:spacing w:val="4"/>
                <w:w w:val="105"/>
                <w:sz w:val="24"/>
                <w:szCs w:val="24"/>
              </w:rPr>
              <w:t xml:space="preserve"> </w:t>
            </w:r>
            <w:r w:rsidRPr="004E02EB">
              <w:rPr>
                <w:rFonts w:ascii="Times New Roman" w:hAnsi="Times New Roman" w:cs="Times New Roman"/>
                <w:spacing w:val="-2"/>
                <w:w w:val="105"/>
                <w:sz w:val="24"/>
                <w:szCs w:val="24"/>
              </w:rPr>
              <w:t>Model)</w:t>
            </w:r>
          </w:p>
        </w:tc>
        <w:tc>
          <w:tcPr>
            <w:tcW w:w="1890" w:type="dxa"/>
            <w:tcBorders>
              <w:top w:val="nil"/>
              <w:left w:val="nil"/>
              <w:bottom w:val="nil"/>
              <w:right w:val="nil"/>
            </w:tcBorders>
          </w:tcPr>
          <w:p w14:paraId="7FD31075"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10"/>
                <w:sz w:val="24"/>
                <w:szCs w:val="24"/>
              </w:rPr>
              <w:t>0</w:t>
            </w:r>
          </w:p>
        </w:tc>
      </w:tr>
      <w:tr w:rsidR="009E5283" w:rsidRPr="004E02EB" w14:paraId="0C1867DA" w14:textId="77777777">
        <w:trPr>
          <w:trHeight w:val="237"/>
        </w:trPr>
        <w:tc>
          <w:tcPr>
            <w:tcW w:w="4500" w:type="dxa"/>
            <w:tcBorders>
              <w:top w:val="nil"/>
              <w:left w:val="nil"/>
              <w:bottom w:val="nil"/>
              <w:right w:val="nil"/>
            </w:tcBorders>
          </w:tcPr>
          <w:p w14:paraId="1EABD5D8"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10"/>
                <w:sz w:val="24"/>
                <w:szCs w:val="24"/>
              </w:rPr>
              <w:t>Test</w:t>
            </w:r>
            <w:r w:rsidRPr="004E02EB">
              <w:rPr>
                <w:rFonts w:ascii="Times New Roman" w:hAnsi="Times New Roman" w:cs="Times New Roman"/>
                <w:spacing w:val="8"/>
                <w:w w:val="110"/>
                <w:sz w:val="24"/>
                <w:szCs w:val="24"/>
              </w:rPr>
              <w:t xml:space="preserve"> </w:t>
            </w:r>
            <w:r w:rsidRPr="004E02EB">
              <w:rPr>
                <w:rFonts w:ascii="Times New Roman" w:hAnsi="Times New Roman" w:cs="Times New Roman"/>
                <w:w w:val="110"/>
                <w:sz w:val="24"/>
                <w:szCs w:val="24"/>
              </w:rPr>
              <w:t>Statistic</w:t>
            </w:r>
            <w:r w:rsidRPr="004E02EB">
              <w:rPr>
                <w:rFonts w:ascii="Times New Roman" w:hAnsi="Times New Roman" w:cs="Times New Roman"/>
                <w:spacing w:val="8"/>
                <w:w w:val="110"/>
                <w:sz w:val="24"/>
                <w:szCs w:val="24"/>
              </w:rPr>
              <w:t xml:space="preserve"> </w:t>
            </w:r>
            <w:r w:rsidRPr="004E02EB">
              <w:rPr>
                <w:rFonts w:ascii="Times New Roman" w:hAnsi="Times New Roman" w:cs="Times New Roman"/>
                <w:w w:val="110"/>
                <w:sz w:val="24"/>
                <w:szCs w:val="24"/>
              </w:rPr>
              <w:t>(Baseline</w:t>
            </w:r>
            <w:r w:rsidRPr="004E02EB">
              <w:rPr>
                <w:rFonts w:ascii="Times New Roman" w:hAnsi="Times New Roman" w:cs="Times New Roman"/>
                <w:spacing w:val="8"/>
                <w:w w:val="110"/>
                <w:sz w:val="24"/>
                <w:szCs w:val="24"/>
              </w:rPr>
              <w:t xml:space="preserve"> </w:t>
            </w:r>
            <w:r w:rsidRPr="004E02EB">
              <w:rPr>
                <w:rFonts w:ascii="Times New Roman" w:hAnsi="Times New Roman" w:cs="Times New Roman"/>
                <w:spacing w:val="-2"/>
                <w:w w:val="110"/>
                <w:sz w:val="24"/>
                <w:szCs w:val="24"/>
              </w:rPr>
              <w:t>Model)</w:t>
            </w:r>
          </w:p>
        </w:tc>
        <w:tc>
          <w:tcPr>
            <w:tcW w:w="1890" w:type="dxa"/>
            <w:tcBorders>
              <w:top w:val="nil"/>
              <w:left w:val="nil"/>
              <w:bottom w:val="nil"/>
              <w:right w:val="nil"/>
            </w:tcBorders>
          </w:tcPr>
          <w:p w14:paraId="4137933D" w14:textId="77777777" w:rsidR="009E5283" w:rsidRPr="004E02EB" w:rsidRDefault="00B41328">
            <w:pPr>
              <w:pStyle w:val="TableParagraph"/>
              <w:spacing w:line="240" w:lineRule="auto"/>
              <w:ind w:left="121"/>
              <w:jc w:val="both"/>
              <w:rPr>
                <w:rFonts w:ascii="Times New Roman" w:hAnsi="Times New Roman" w:cs="Times New Roman"/>
                <w:sz w:val="24"/>
                <w:szCs w:val="24"/>
              </w:rPr>
            </w:pPr>
            <w:r w:rsidRPr="004E02EB">
              <w:rPr>
                <w:rFonts w:ascii="Times New Roman" w:hAnsi="Times New Roman" w:cs="Times New Roman"/>
                <w:spacing w:val="-2"/>
                <w:sz w:val="24"/>
                <w:szCs w:val="24"/>
              </w:rPr>
              <w:t>133.712</w:t>
            </w:r>
          </w:p>
        </w:tc>
      </w:tr>
      <w:tr w:rsidR="009E5283" w:rsidRPr="004E02EB" w14:paraId="5DE31C4E" w14:textId="77777777">
        <w:trPr>
          <w:trHeight w:val="237"/>
        </w:trPr>
        <w:tc>
          <w:tcPr>
            <w:tcW w:w="4500" w:type="dxa"/>
            <w:tcBorders>
              <w:top w:val="nil"/>
              <w:left w:val="nil"/>
              <w:bottom w:val="nil"/>
              <w:right w:val="nil"/>
            </w:tcBorders>
          </w:tcPr>
          <w:p w14:paraId="1F54BDC3"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Degrees</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w w:val="105"/>
                <w:sz w:val="24"/>
                <w:szCs w:val="24"/>
              </w:rPr>
              <w:t>of</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w w:val="105"/>
                <w:sz w:val="24"/>
                <w:szCs w:val="24"/>
              </w:rPr>
              <w:t>Freedom</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w w:val="105"/>
                <w:sz w:val="24"/>
                <w:szCs w:val="24"/>
              </w:rPr>
              <w:t>(Baseline</w:t>
            </w:r>
            <w:r w:rsidRPr="004E02EB">
              <w:rPr>
                <w:rFonts w:ascii="Times New Roman" w:hAnsi="Times New Roman" w:cs="Times New Roman"/>
                <w:spacing w:val="5"/>
                <w:w w:val="105"/>
                <w:sz w:val="24"/>
                <w:szCs w:val="24"/>
              </w:rPr>
              <w:t xml:space="preserve"> </w:t>
            </w:r>
            <w:r w:rsidRPr="004E02EB">
              <w:rPr>
                <w:rFonts w:ascii="Times New Roman" w:hAnsi="Times New Roman" w:cs="Times New Roman"/>
                <w:spacing w:val="-2"/>
                <w:w w:val="105"/>
                <w:sz w:val="24"/>
                <w:szCs w:val="24"/>
              </w:rPr>
              <w:t>Model)</w:t>
            </w:r>
          </w:p>
        </w:tc>
        <w:tc>
          <w:tcPr>
            <w:tcW w:w="1890" w:type="dxa"/>
            <w:tcBorders>
              <w:top w:val="nil"/>
              <w:left w:val="nil"/>
              <w:bottom w:val="nil"/>
              <w:right w:val="nil"/>
            </w:tcBorders>
          </w:tcPr>
          <w:p w14:paraId="110091B9"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sz w:val="24"/>
                <w:szCs w:val="24"/>
              </w:rPr>
              <w:t>46</w:t>
            </w:r>
          </w:p>
        </w:tc>
      </w:tr>
      <w:tr w:rsidR="009E5283" w:rsidRPr="004E02EB" w14:paraId="6A596B1D" w14:textId="77777777">
        <w:trPr>
          <w:trHeight w:val="237"/>
        </w:trPr>
        <w:tc>
          <w:tcPr>
            <w:tcW w:w="4500" w:type="dxa"/>
            <w:tcBorders>
              <w:top w:val="nil"/>
              <w:left w:val="nil"/>
              <w:bottom w:val="nil"/>
              <w:right w:val="nil"/>
            </w:tcBorders>
          </w:tcPr>
          <w:p w14:paraId="6CC1BBB8"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10"/>
                <w:sz w:val="24"/>
                <w:szCs w:val="24"/>
              </w:rPr>
              <w:t>P-value</w:t>
            </w:r>
            <w:r w:rsidRPr="004E02EB">
              <w:rPr>
                <w:rFonts w:ascii="Times New Roman" w:hAnsi="Times New Roman" w:cs="Times New Roman"/>
                <w:spacing w:val="-2"/>
                <w:w w:val="110"/>
                <w:sz w:val="24"/>
                <w:szCs w:val="24"/>
              </w:rPr>
              <w:t xml:space="preserve"> </w:t>
            </w:r>
            <w:r w:rsidRPr="004E02EB">
              <w:rPr>
                <w:rFonts w:ascii="Times New Roman" w:hAnsi="Times New Roman" w:cs="Times New Roman"/>
                <w:w w:val="110"/>
                <w:sz w:val="24"/>
                <w:szCs w:val="24"/>
              </w:rPr>
              <w:t>(Baseline</w:t>
            </w:r>
            <w:r w:rsidRPr="004E02EB">
              <w:rPr>
                <w:rFonts w:ascii="Times New Roman" w:hAnsi="Times New Roman" w:cs="Times New Roman"/>
                <w:spacing w:val="-1"/>
                <w:w w:val="110"/>
                <w:sz w:val="24"/>
                <w:szCs w:val="24"/>
              </w:rPr>
              <w:t xml:space="preserve"> </w:t>
            </w:r>
            <w:r w:rsidRPr="004E02EB">
              <w:rPr>
                <w:rFonts w:ascii="Times New Roman" w:hAnsi="Times New Roman" w:cs="Times New Roman"/>
                <w:spacing w:val="-2"/>
                <w:w w:val="110"/>
                <w:sz w:val="24"/>
                <w:szCs w:val="24"/>
              </w:rPr>
              <w:t>Model)</w:t>
            </w:r>
          </w:p>
        </w:tc>
        <w:tc>
          <w:tcPr>
            <w:tcW w:w="1890" w:type="dxa"/>
            <w:tcBorders>
              <w:top w:val="nil"/>
              <w:left w:val="nil"/>
              <w:bottom w:val="nil"/>
              <w:right w:val="nil"/>
            </w:tcBorders>
          </w:tcPr>
          <w:p w14:paraId="5F4B6473"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r w:rsidR="009E5283" w:rsidRPr="004E02EB" w14:paraId="7B9FFFBD" w14:textId="77777777">
        <w:trPr>
          <w:trHeight w:val="237"/>
        </w:trPr>
        <w:tc>
          <w:tcPr>
            <w:tcW w:w="4500" w:type="dxa"/>
            <w:tcBorders>
              <w:top w:val="nil"/>
              <w:left w:val="nil"/>
              <w:bottom w:val="nil"/>
              <w:right w:val="nil"/>
            </w:tcBorders>
          </w:tcPr>
          <w:p w14:paraId="036F217D"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40"/>
                <w:sz w:val="24"/>
                <w:szCs w:val="24"/>
              </w:rPr>
              <w:t>CFI</w:t>
            </w:r>
          </w:p>
        </w:tc>
        <w:tc>
          <w:tcPr>
            <w:tcW w:w="1890" w:type="dxa"/>
            <w:tcBorders>
              <w:top w:val="nil"/>
              <w:left w:val="nil"/>
              <w:bottom w:val="nil"/>
              <w:right w:val="nil"/>
            </w:tcBorders>
          </w:tcPr>
          <w:p w14:paraId="596465BE" w14:textId="77777777" w:rsidR="009E5283" w:rsidRPr="004E02EB" w:rsidRDefault="00B41328">
            <w:pPr>
              <w:pStyle w:val="TableParagraph"/>
              <w:spacing w:line="240" w:lineRule="auto"/>
              <w:ind w:left="121"/>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r>
      <w:tr w:rsidR="009E5283" w:rsidRPr="004E02EB" w14:paraId="19169BA3" w14:textId="77777777">
        <w:trPr>
          <w:trHeight w:val="237"/>
        </w:trPr>
        <w:tc>
          <w:tcPr>
            <w:tcW w:w="4500" w:type="dxa"/>
            <w:tcBorders>
              <w:top w:val="nil"/>
              <w:left w:val="nil"/>
              <w:bottom w:val="nil"/>
              <w:right w:val="nil"/>
            </w:tcBorders>
          </w:tcPr>
          <w:p w14:paraId="4422EE12"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45"/>
                <w:sz w:val="24"/>
                <w:szCs w:val="24"/>
              </w:rPr>
              <w:t>TLI</w:t>
            </w:r>
          </w:p>
        </w:tc>
        <w:tc>
          <w:tcPr>
            <w:tcW w:w="1890" w:type="dxa"/>
            <w:tcBorders>
              <w:top w:val="nil"/>
              <w:left w:val="nil"/>
              <w:bottom w:val="nil"/>
              <w:right w:val="nil"/>
            </w:tcBorders>
          </w:tcPr>
          <w:p w14:paraId="0B13FE7C"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1.000</w:t>
            </w:r>
          </w:p>
        </w:tc>
      </w:tr>
      <w:tr w:rsidR="009E5283" w:rsidRPr="004E02EB" w14:paraId="749387B3" w14:textId="77777777">
        <w:trPr>
          <w:trHeight w:val="237"/>
        </w:trPr>
        <w:tc>
          <w:tcPr>
            <w:tcW w:w="4500" w:type="dxa"/>
            <w:tcBorders>
              <w:top w:val="nil"/>
              <w:left w:val="nil"/>
              <w:bottom w:val="nil"/>
              <w:right w:val="nil"/>
            </w:tcBorders>
          </w:tcPr>
          <w:p w14:paraId="135D85B9"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05"/>
                <w:sz w:val="24"/>
                <w:szCs w:val="24"/>
              </w:rPr>
              <w:t>Loglikelihood</w:t>
            </w:r>
            <w:r w:rsidRPr="004E02EB">
              <w:rPr>
                <w:rFonts w:ascii="Times New Roman" w:hAnsi="Times New Roman" w:cs="Times New Roman"/>
                <w:spacing w:val="36"/>
                <w:w w:val="105"/>
                <w:sz w:val="24"/>
                <w:szCs w:val="24"/>
              </w:rPr>
              <w:t xml:space="preserve"> </w:t>
            </w:r>
            <w:r w:rsidRPr="004E02EB">
              <w:rPr>
                <w:rFonts w:ascii="Times New Roman" w:hAnsi="Times New Roman" w:cs="Times New Roman"/>
                <w:w w:val="105"/>
                <w:sz w:val="24"/>
                <w:szCs w:val="24"/>
              </w:rPr>
              <w:t>(User</w:t>
            </w:r>
            <w:r w:rsidRPr="004E02EB">
              <w:rPr>
                <w:rFonts w:ascii="Times New Roman" w:hAnsi="Times New Roman" w:cs="Times New Roman"/>
                <w:spacing w:val="37"/>
                <w:w w:val="105"/>
                <w:sz w:val="24"/>
                <w:szCs w:val="24"/>
              </w:rPr>
              <w:t xml:space="preserve"> </w:t>
            </w:r>
            <w:r w:rsidRPr="004E02EB">
              <w:rPr>
                <w:rFonts w:ascii="Times New Roman" w:hAnsi="Times New Roman" w:cs="Times New Roman"/>
                <w:spacing w:val="-2"/>
                <w:w w:val="105"/>
                <w:sz w:val="24"/>
                <w:szCs w:val="24"/>
              </w:rPr>
              <w:t>Model)</w:t>
            </w:r>
          </w:p>
        </w:tc>
        <w:tc>
          <w:tcPr>
            <w:tcW w:w="1890" w:type="dxa"/>
            <w:tcBorders>
              <w:top w:val="nil"/>
              <w:left w:val="nil"/>
              <w:bottom w:val="nil"/>
              <w:right w:val="nil"/>
            </w:tcBorders>
          </w:tcPr>
          <w:p w14:paraId="05DFC4F4"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-1985.729</w:t>
            </w:r>
          </w:p>
        </w:tc>
      </w:tr>
      <w:tr w:rsidR="009E5283" w:rsidRPr="004E02EB" w14:paraId="69A6EE1A" w14:textId="77777777">
        <w:trPr>
          <w:trHeight w:val="237"/>
        </w:trPr>
        <w:tc>
          <w:tcPr>
            <w:tcW w:w="4500" w:type="dxa"/>
            <w:tcBorders>
              <w:top w:val="nil"/>
              <w:left w:val="nil"/>
              <w:bottom w:val="nil"/>
              <w:right w:val="nil"/>
            </w:tcBorders>
          </w:tcPr>
          <w:p w14:paraId="5AC9CDAB"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35"/>
                <w:sz w:val="24"/>
                <w:szCs w:val="24"/>
              </w:rPr>
              <w:t>AIC</w:t>
            </w:r>
          </w:p>
        </w:tc>
        <w:tc>
          <w:tcPr>
            <w:tcW w:w="1890" w:type="dxa"/>
            <w:tcBorders>
              <w:top w:val="nil"/>
              <w:left w:val="nil"/>
              <w:bottom w:val="nil"/>
              <w:right w:val="nil"/>
            </w:tcBorders>
          </w:tcPr>
          <w:p w14:paraId="0AE40BD7"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4071.459</w:t>
            </w:r>
          </w:p>
        </w:tc>
      </w:tr>
      <w:tr w:rsidR="009E5283" w:rsidRPr="004E02EB" w14:paraId="3D85F20A" w14:textId="77777777">
        <w:trPr>
          <w:trHeight w:val="237"/>
        </w:trPr>
        <w:tc>
          <w:tcPr>
            <w:tcW w:w="4500" w:type="dxa"/>
            <w:tcBorders>
              <w:top w:val="nil"/>
              <w:left w:val="nil"/>
              <w:bottom w:val="nil"/>
              <w:right w:val="nil"/>
            </w:tcBorders>
          </w:tcPr>
          <w:p w14:paraId="440941B9"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35"/>
                <w:sz w:val="24"/>
                <w:szCs w:val="24"/>
              </w:rPr>
              <w:t>BIC</w:t>
            </w:r>
          </w:p>
        </w:tc>
        <w:tc>
          <w:tcPr>
            <w:tcW w:w="1890" w:type="dxa"/>
            <w:tcBorders>
              <w:top w:val="nil"/>
              <w:left w:val="nil"/>
              <w:bottom w:val="nil"/>
              <w:right w:val="nil"/>
            </w:tcBorders>
          </w:tcPr>
          <w:p w14:paraId="322B2DB9"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4225.218</w:t>
            </w:r>
          </w:p>
        </w:tc>
      </w:tr>
      <w:tr w:rsidR="009E5283" w:rsidRPr="004E02EB" w14:paraId="4FF1480E" w14:textId="77777777">
        <w:trPr>
          <w:trHeight w:val="237"/>
        </w:trPr>
        <w:tc>
          <w:tcPr>
            <w:tcW w:w="4500" w:type="dxa"/>
            <w:tcBorders>
              <w:top w:val="nil"/>
              <w:left w:val="nil"/>
              <w:bottom w:val="nil"/>
              <w:right w:val="nil"/>
            </w:tcBorders>
          </w:tcPr>
          <w:p w14:paraId="56A34FAF"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w w:val="130"/>
                <w:sz w:val="24"/>
                <w:szCs w:val="24"/>
              </w:rPr>
              <w:t>SABIC</w:t>
            </w:r>
          </w:p>
        </w:tc>
        <w:tc>
          <w:tcPr>
            <w:tcW w:w="1890" w:type="dxa"/>
            <w:tcBorders>
              <w:top w:val="nil"/>
              <w:left w:val="nil"/>
              <w:bottom w:val="nil"/>
              <w:right w:val="nil"/>
            </w:tcBorders>
          </w:tcPr>
          <w:p w14:paraId="5234D58C"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4066.936</w:t>
            </w:r>
          </w:p>
        </w:tc>
      </w:tr>
      <w:tr w:rsidR="009E5283" w:rsidRPr="004E02EB" w14:paraId="2668E1ED" w14:textId="77777777">
        <w:trPr>
          <w:trHeight w:val="237"/>
        </w:trPr>
        <w:tc>
          <w:tcPr>
            <w:tcW w:w="4500" w:type="dxa"/>
            <w:tcBorders>
              <w:top w:val="nil"/>
              <w:left w:val="nil"/>
              <w:bottom w:val="nil"/>
              <w:right w:val="nil"/>
            </w:tcBorders>
          </w:tcPr>
          <w:p w14:paraId="76662603"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w w:val="125"/>
                <w:sz w:val="24"/>
                <w:szCs w:val="24"/>
              </w:rPr>
              <w:t>RMSEA</w:t>
            </w:r>
          </w:p>
        </w:tc>
        <w:tc>
          <w:tcPr>
            <w:tcW w:w="1890" w:type="dxa"/>
            <w:tcBorders>
              <w:top w:val="nil"/>
              <w:left w:val="nil"/>
              <w:bottom w:val="nil"/>
              <w:right w:val="nil"/>
            </w:tcBorders>
          </w:tcPr>
          <w:p w14:paraId="47CD34A1" w14:textId="77777777" w:rsidR="009E5283" w:rsidRPr="004E02EB" w:rsidRDefault="00B41328">
            <w:pPr>
              <w:pStyle w:val="TableParagraph"/>
              <w:spacing w:line="240" w:lineRule="auto"/>
              <w:ind w:left="121"/>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r w:rsidR="009E5283" w:rsidRPr="004E02EB" w14:paraId="51763CF9" w14:textId="77777777">
        <w:trPr>
          <w:trHeight w:val="237"/>
        </w:trPr>
        <w:tc>
          <w:tcPr>
            <w:tcW w:w="4500" w:type="dxa"/>
            <w:tcBorders>
              <w:top w:val="nil"/>
              <w:left w:val="nil"/>
              <w:bottom w:val="nil"/>
              <w:right w:val="nil"/>
            </w:tcBorders>
          </w:tcPr>
          <w:p w14:paraId="20B007FB"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15"/>
                <w:sz w:val="24"/>
                <w:szCs w:val="24"/>
              </w:rPr>
              <w:t>90%</w:t>
            </w:r>
            <w:r w:rsidRPr="004E02EB">
              <w:rPr>
                <w:rFonts w:ascii="Times New Roman" w:hAnsi="Times New Roman" w:cs="Times New Roman"/>
                <w:spacing w:val="-5"/>
                <w:w w:val="115"/>
                <w:sz w:val="24"/>
                <w:szCs w:val="24"/>
              </w:rPr>
              <w:t xml:space="preserve"> </w:t>
            </w:r>
            <w:r w:rsidRPr="004E02EB">
              <w:rPr>
                <w:rFonts w:ascii="Times New Roman" w:hAnsi="Times New Roman" w:cs="Times New Roman"/>
                <w:w w:val="115"/>
                <w:sz w:val="24"/>
                <w:szCs w:val="24"/>
              </w:rPr>
              <w:t>CI</w:t>
            </w:r>
            <w:r w:rsidRPr="004E02EB">
              <w:rPr>
                <w:rFonts w:ascii="Times New Roman" w:hAnsi="Times New Roman" w:cs="Times New Roman"/>
                <w:spacing w:val="-5"/>
                <w:w w:val="115"/>
                <w:sz w:val="24"/>
                <w:szCs w:val="24"/>
              </w:rPr>
              <w:t xml:space="preserve"> </w:t>
            </w:r>
            <w:r w:rsidRPr="004E02EB">
              <w:rPr>
                <w:rFonts w:ascii="Times New Roman" w:hAnsi="Times New Roman" w:cs="Times New Roman"/>
                <w:w w:val="115"/>
                <w:sz w:val="24"/>
                <w:szCs w:val="24"/>
              </w:rPr>
              <w:t>Lower</w:t>
            </w:r>
            <w:r w:rsidRPr="004E02EB">
              <w:rPr>
                <w:rFonts w:ascii="Times New Roman" w:hAnsi="Times New Roman" w:cs="Times New Roman"/>
                <w:spacing w:val="-4"/>
                <w:w w:val="115"/>
                <w:sz w:val="24"/>
                <w:szCs w:val="24"/>
              </w:rPr>
              <w:t xml:space="preserve"> </w:t>
            </w:r>
            <w:r w:rsidRPr="004E02EB">
              <w:rPr>
                <w:rFonts w:ascii="Times New Roman" w:hAnsi="Times New Roman" w:cs="Times New Roman"/>
                <w:spacing w:val="-2"/>
                <w:w w:val="115"/>
                <w:sz w:val="24"/>
                <w:szCs w:val="24"/>
              </w:rPr>
              <w:t>(RMSEA)</w:t>
            </w:r>
          </w:p>
        </w:tc>
        <w:tc>
          <w:tcPr>
            <w:tcW w:w="1890" w:type="dxa"/>
            <w:tcBorders>
              <w:top w:val="nil"/>
              <w:left w:val="nil"/>
              <w:bottom w:val="nil"/>
              <w:right w:val="nil"/>
            </w:tcBorders>
          </w:tcPr>
          <w:p w14:paraId="1C2EFB95"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r w:rsidR="009E5283" w:rsidRPr="004E02EB" w14:paraId="263D05DD" w14:textId="77777777">
        <w:trPr>
          <w:trHeight w:val="237"/>
        </w:trPr>
        <w:tc>
          <w:tcPr>
            <w:tcW w:w="4500" w:type="dxa"/>
            <w:tcBorders>
              <w:top w:val="nil"/>
              <w:left w:val="nil"/>
              <w:bottom w:val="nil"/>
              <w:right w:val="nil"/>
            </w:tcBorders>
          </w:tcPr>
          <w:p w14:paraId="400DFEFD"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w w:val="115"/>
                <w:sz w:val="24"/>
                <w:szCs w:val="24"/>
              </w:rPr>
              <w:t>90%</w:t>
            </w:r>
            <w:r w:rsidRPr="004E02EB">
              <w:rPr>
                <w:rFonts w:ascii="Times New Roman" w:hAnsi="Times New Roman" w:cs="Times New Roman"/>
                <w:spacing w:val="-1"/>
                <w:w w:val="115"/>
                <w:sz w:val="24"/>
                <w:szCs w:val="24"/>
              </w:rPr>
              <w:t xml:space="preserve"> </w:t>
            </w:r>
            <w:r w:rsidRPr="004E02EB">
              <w:rPr>
                <w:rFonts w:ascii="Times New Roman" w:hAnsi="Times New Roman" w:cs="Times New Roman"/>
                <w:w w:val="115"/>
                <w:sz w:val="24"/>
                <w:szCs w:val="24"/>
              </w:rPr>
              <w:t>CI</w:t>
            </w:r>
            <w:r w:rsidRPr="004E02EB">
              <w:rPr>
                <w:rFonts w:ascii="Times New Roman" w:hAnsi="Times New Roman" w:cs="Times New Roman"/>
                <w:spacing w:val="-1"/>
                <w:w w:val="115"/>
                <w:sz w:val="24"/>
                <w:szCs w:val="24"/>
              </w:rPr>
              <w:t xml:space="preserve"> </w:t>
            </w:r>
            <w:r w:rsidRPr="004E02EB">
              <w:rPr>
                <w:rFonts w:ascii="Times New Roman" w:hAnsi="Times New Roman" w:cs="Times New Roman"/>
                <w:w w:val="115"/>
                <w:sz w:val="24"/>
                <w:szCs w:val="24"/>
              </w:rPr>
              <w:t>Upper</w:t>
            </w:r>
            <w:r w:rsidRPr="004E02EB">
              <w:rPr>
                <w:rFonts w:ascii="Times New Roman" w:hAnsi="Times New Roman" w:cs="Times New Roman"/>
                <w:spacing w:val="-1"/>
                <w:w w:val="115"/>
                <w:sz w:val="24"/>
                <w:szCs w:val="24"/>
              </w:rPr>
              <w:t xml:space="preserve"> </w:t>
            </w:r>
            <w:r w:rsidRPr="004E02EB">
              <w:rPr>
                <w:rFonts w:ascii="Times New Roman" w:hAnsi="Times New Roman" w:cs="Times New Roman"/>
                <w:spacing w:val="-2"/>
                <w:w w:val="115"/>
                <w:sz w:val="24"/>
                <w:szCs w:val="24"/>
              </w:rPr>
              <w:t>(RMSEA)</w:t>
            </w:r>
          </w:p>
        </w:tc>
        <w:tc>
          <w:tcPr>
            <w:tcW w:w="1890" w:type="dxa"/>
            <w:tcBorders>
              <w:top w:val="nil"/>
              <w:left w:val="nil"/>
              <w:bottom w:val="nil"/>
              <w:right w:val="nil"/>
            </w:tcBorders>
          </w:tcPr>
          <w:p w14:paraId="73FC0447"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r w:rsidR="009E5283" w:rsidRPr="004E02EB" w14:paraId="5B6D8467" w14:textId="77777777">
        <w:trPr>
          <w:trHeight w:val="237"/>
        </w:trPr>
        <w:tc>
          <w:tcPr>
            <w:tcW w:w="4500" w:type="dxa"/>
            <w:tcBorders>
              <w:top w:val="nil"/>
              <w:left w:val="nil"/>
              <w:bottom w:val="single" w:sz="4" w:space="0" w:color="auto"/>
              <w:right w:val="nil"/>
            </w:tcBorders>
          </w:tcPr>
          <w:p w14:paraId="0E16C2AF"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4"/>
                <w:w w:val="120"/>
                <w:sz w:val="24"/>
                <w:szCs w:val="24"/>
              </w:rPr>
              <w:t>SRMR</w:t>
            </w:r>
          </w:p>
        </w:tc>
        <w:tc>
          <w:tcPr>
            <w:tcW w:w="1890" w:type="dxa"/>
            <w:tcBorders>
              <w:top w:val="nil"/>
              <w:left w:val="nil"/>
              <w:bottom w:val="single" w:sz="4" w:space="0" w:color="auto"/>
              <w:right w:val="nil"/>
            </w:tcBorders>
          </w:tcPr>
          <w:p w14:paraId="1A376D6C"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r>
    </w:tbl>
    <w:p w14:paraId="137D37CA" w14:textId="77777777" w:rsidR="009E5283" w:rsidRPr="004E02EB" w:rsidRDefault="009E5283">
      <w:pPr>
        <w:pStyle w:val="NoSpacing"/>
        <w:rPr>
          <w:rFonts w:ascii="Times New Roman" w:hAnsi="Times New Roman" w:cs="Times New Roman"/>
          <w:sz w:val="24"/>
          <w:szCs w:val="24"/>
        </w:rPr>
      </w:pPr>
    </w:p>
    <w:p w14:paraId="45D20817" w14:textId="77777777" w:rsidR="009E5283" w:rsidRPr="004E02EB" w:rsidRDefault="00B41328">
      <w:pPr>
        <w:pStyle w:val="Heading2"/>
        <w:spacing w:line="240" w:lineRule="auto"/>
        <w:rPr>
          <w:rFonts w:ascii="Times New Roman" w:hAnsi="Times New Roman" w:cs="Times New Roman"/>
          <w:b/>
          <w:color w:val="auto"/>
          <w:sz w:val="24"/>
          <w:szCs w:val="24"/>
        </w:rPr>
      </w:pPr>
      <w:bookmarkStart w:id="42" w:name="_Toc195274087"/>
      <w:r w:rsidRPr="004E02EB">
        <w:rPr>
          <w:rFonts w:ascii="Times New Roman" w:hAnsi="Times New Roman" w:cs="Times New Roman"/>
          <w:color w:val="auto"/>
          <w:sz w:val="24"/>
          <w:szCs w:val="24"/>
        </w:rPr>
        <w:t xml:space="preserve">4.10. </w:t>
      </w:r>
      <w:r w:rsidRPr="004E02EB">
        <w:rPr>
          <w:rFonts w:ascii="Times New Roman" w:hAnsi="Times New Roman" w:cs="Times New Roman"/>
          <w:b/>
          <w:color w:val="auto"/>
          <w:sz w:val="24"/>
          <w:szCs w:val="24"/>
        </w:rPr>
        <w:t>Covariances</w:t>
      </w:r>
      <w:bookmarkEnd w:id="42"/>
    </w:p>
    <w:p w14:paraId="258D2DAD"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covariance estimates among CVD risk factors and socioeconomic indicators, specifically MAP, BMI, PA, and DIET, offer insights into the interrelationships between these variables.</w:t>
      </w:r>
    </w:p>
    <w:p w14:paraId="341E1F17"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A substantial positive correlation was discovered between BP and BMI (estimate = 13.684, p &lt; 0.001), with a normalised value of 0.313. This data demonstrates a substantial positive correlation between BP and BMI, indicating that when BMI rises, BP may also increase among the PW in the research. Given that both increased BP and raised BMI are known risk factors for CVD, this association underscores the relevance of BMI in impacting cardiovascular health during pregnancy. </w:t>
      </w:r>
    </w:p>
    <w:p w14:paraId="029B75A6"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The correlation between MAP and DIET, although positive (estimate = 0.552), was also non-significant (p = 0.704), with a normalised value of 0.030. This shows that food habits, as evaluated in this model, may have minimal direct association with BP levels among the research participants.</w:t>
      </w:r>
    </w:p>
    <w:p w14:paraId="20FD0EF0" w14:textId="524E9BBF"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The negative correlation between BMI and PA (estimate = -6.784, p = 0.082) approached significance, with a normalised value of -0.139. This implies a possible trend where greater BMI may be marginally related to </w:t>
      </w:r>
      <w:r w:rsidR="0034488A" w:rsidRPr="00DB42EB">
        <w:rPr>
          <w:rFonts w:ascii="Times New Roman" w:eastAsia="Times New Roman" w:hAnsi="Times New Roman" w:cs="Times New Roman"/>
          <w:sz w:val="24"/>
          <w:szCs w:val="24"/>
          <w:highlight w:val="yellow"/>
          <w:lang w:eastAsia="en-GB"/>
        </w:rPr>
        <w:t xml:space="preserve">decreased </w:t>
      </w:r>
      <w:r w:rsidRPr="00DB42EB">
        <w:rPr>
          <w:rFonts w:ascii="Times New Roman" w:eastAsia="Times New Roman" w:hAnsi="Times New Roman" w:cs="Times New Roman"/>
          <w:sz w:val="24"/>
          <w:szCs w:val="24"/>
          <w:highlight w:val="yellow"/>
          <w:lang w:eastAsia="en-GB"/>
        </w:rPr>
        <w:t>PA levels</w:t>
      </w:r>
      <w:r w:rsidRPr="004E02EB">
        <w:rPr>
          <w:rFonts w:ascii="Times New Roman" w:eastAsia="Times New Roman" w:hAnsi="Times New Roman" w:cs="Times New Roman"/>
          <w:sz w:val="24"/>
          <w:szCs w:val="24"/>
          <w:lang w:eastAsia="en-GB"/>
        </w:rPr>
        <w:t>, while the finding is not statistically significant. This tendency corresponds with prior studies relating to sedentary activities and increased BMI.</w:t>
      </w:r>
    </w:p>
    <w:p w14:paraId="2732D86B"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Similarly, the covariances between BMI and DIET (estimate = -0.521, p = 0.525) and between PA and DIET (estimate = 0.951, p = 0.558) were also non-significant, with standardised values of -</w:t>
      </w:r>
      <w:r w:rsidRPr="004E02EB">
        <w:rPr>
          <w:rFonts w:ascii="Times New Roman" w:eastAsia="Times New Roman" w:hAnsi="Times New Roman" w:cs="Times New Roman"/>
          <w:sz w:val="24"/>
          <w:szCs w:val="24"/>
          <w:lang w:eastAsia="en-GB"/>
        </w:rPr>
        <w:lastRenderedPageBreak/>
        <w:t>0.050 and 0.046, respectively. These data imply that dietary habits, as defined here, are not highly linked with either BMI or PA among the PW investigated.</w:t>
      </w:r>
    </w:p>
    <w:p w14:paraId="64A5596F" w14:textId="77777777" w:rsidR="009E5283" w:rsidRPr="004E02EB" w:rsidRDefault="00B41328">
      <w:pPr>
        <w:spacing w:after="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In summary, whereas BMI and BP show a substantial positive link, the associations between other CVD risk variables (PA and DietLatent) and SES-related indicators are modest and largely non-significant. This shows that, within this cohort, BMI may be a more essential factor in impacting cardiovascular health, with less apparent relationships reported for PA and nutrition. Further investigation might clarify these correlations and find other variables on CVD risk.</w:t>
      </w:r>
    </w:p>
    <w:p w14:paraId="3664EBFD" w14:textId="77777777" w:rsidR="009E5283" w:rsidRPr="004E02EB" w:rsidRDefault="009E5283">
      <w:pPr>
        <w:spacing w:after="0" w:line="240" w:lineRule="auto"/>
        <w:jc w:val="both"/>
        <w:rPr>
          <w:rFonts w:ascii="Times New Roman" w:eastAsia="Times New Roman" w:hAnsi="Times New Roman" w:cs="Times New Roman"/>
          <w:sz w:val="24"/>
          <w:szCs w:val="24"/>
          <w:lang w:eastAsia="en-GB"/>
        </w:rPr>
      </w:pPr>
    </w:p>
    <w:p w14:paraId="58BE1BA1" w14:textId="77777777" w:rsidR="009E5283" w:rsidRPr="004E02EB" w:rsidRDefault="00B41328">
      <w:pPr>
        <w:pStyle w:val="Caption"/>
        <w:rPr>
          <w:rFonts w:ascii="Times New Roman" w:hAnsi="Times New Roman" w:cs="Times New Roman"/>
          <w:b/>
          <w:color w:val="auto"/>
          <w:sz w:val="24"/>
          <w:szCs w:val="24"/>
        </w:rPr>
      </w:pPr>
      <w:bookmarkStart w:id="43" w:name="_Toc194741109"/>
      <w:r w:rsidRPr="004E02EB">
        <w:rPr>
          <w:rFonts w:ascii="Times New Roman" w:hAnsi="Times New Roman" w:cs="Times New Roman"/>
          <w:b/>
          <w:color w:val="auto"/>
          <w:sz w:val="24"/>
          <w:szCs w:val="24"/>
        </w:rPr>
        <w:t xml:space="preserve">Table </w:t>
      </w:r>
      <w:r w:rsidR="004E02EB" w:rsidRPr="004E02EB">
        <w:rPr>
          <w:rFonts w:ascii="Times New Roman" w:hAnsi="Times New Roman" w:cs="Times New Roman"/>
          <w:b/>
          <w:color w:val="auto"/>
          <w:sz w:val="24"/>
          <w:szCs w:val="24"/>
        </w:rPr>
        <w:t>9</w:t>
      </w:r>
      <w:r w:rsidRPr="004E02EB">
        <w:rPr>
          <w:rFonts w:ascii="Times New Roman" w:hAnsi="Times New Roman" w:cs="Times New Roman"/>
          <w:b/>
          <w:color w:val="auto"/>
          <w:sz w:val="24"/>
          <w:szCs w:val="24"/>
        </w:rPr>
        <w:t xml:space="preserve">:  </w:t>
      </w:r>
      <w:r w:rsidRPr="004E02EB">
        <w:rPr>
          <w:rFonts w:ascii="Times New Roman" w:hAnsi="Times New Roman" w:cs="Times New Roman"/>
          <w:b/>
          <w:color w:val="auto"/>
          <w:spacing w:val="-2"/>
          <w:w w:val="105"/>
          <w:sz w:val="24"/>
          <w:szCs w:val="24"/>
        </w:rPr>
        <w:t>Covariances</w:t>
      </w:r>
      <w:bookmarkEnd w:id="43"/>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70"/>
        <w:gridCol w:w="1175"/>
        <w:gridCol w:w="1353"/>
        <w:gridCol w:w="940"/>
        <w:gridCol w:w="1217"/>
        <w:gridCol w:w="810"/>
        <w:gridCol w:w="900"/>
      </w:tblGrid>
      <w:tr w:rsidR="009E5283" w:rsidRPr="004E02EB" w14:paraId="75375861" w14:textId="77777777">
        <w:trPr>
          <w:trHeight w:val="237"/>
        </w:trPr>
        <w:tc>
          <w:tcPr>
            <w:tcW w:w="2070" w:type="dxa"/>
            <w:tcBorders>
              <w:top w:val="single" w:sz="4" w:space="0" w:color="auto"/>
              <w:left w:val="nil"/>
              <w:bottom w:val="single" w:sz="4" w:space="0" w:color="auto"/>
              <w:right w:val="nil"/>
            </w:tcBorders>
          </w:tcPr>
          <w:p w14:paraId="1036DDB6" w14:textId="77777777" w:rsidR="009E5283" w:rsidRPr="004E02EB" w:rsidRDefault="00B41328">
            <w:pPr>
              <w:pStyle w:val="TableParagraph"/>
              <w:spacing w:line="240" w:lineRule="auto"/>
              <w:ind w:left="122"/>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t>Covariance</w:t>
            </w:r>
          </w:p>
        </w:tc>
        <w:tc>
          <w:tcPr>
            <w:tcW w:w="1175" w:type="dxa"/>
            <w:tcBorders>
              <w:top w:val="single" w:sz="4" w:space="0" w:color="auto"/>
              <w:left w:val="nil"/>
              <w:bottom w:val="single" w:sz="4" w:space="0" w:color="auto"/>
              <w:right w:val="nil"/>
            </w:tcBorders>
          </w:tcPr>
          <w:p w14:paraId="23E44A03" w14:textId="77777777" w:rsidR="009E5283" w:rsidRPr="004E02EB" w:rsidRDefault="00B41328">
            <w:pPr>
              <w:pStyle w:val="TableParagraph"/>
              <w:spacing w:line="240" w:lineRule="auto"/>
              <w:ind w:left="9" w:right="3"/>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t>Estimate</w:t>
            </w:r>
          </w:p>
        </w:tc>
        <w:tc>
          <w:tcPr>
            <w:tcW w:w="1353" w:type="dxa"/>
            <w:tcBorders>
              <w:top w:val="single" w:sz="4" w:space="0" w:color="auto"/>
              <w:left w:val="nil"/>
              <w:bottom w:val="single" w:sz="4" w:space="0" w:color="auto"/>
              <w:right w:val="nil"/>
            </w:tcBorders>
          </w:tcPr>
          <w:p w14:paraId="07F82617" w14:textId="77777777" w:rsidR="009E5283" w:rsidRPr="004E02EB" w:rsidRDefault="00B41328">
            <w:pPr>
              <w:pStyle w:val="TableParagraph"/>
              <w:spacing w:line="240" w:lineRule="auto"/>
              <w:ind w:left="10" w:right="3"/>
              <w:jc w:val="both"/>
              <w:rPr>
                <w:rFonts w:ascii="Times New Roman" w:hAnsi="Times New Roman" w:cs="Times New Roman"/>
                <w:b/>
                <w:sz w:val="24"/>
                <w:szCs w:val="24"/>
              </w:rPr>
            </w:pPr>
            <w:r w:rsidRPr="004E02EB">
              <w:rPr>
                <w:rFonts w:ascii="Times New Roman" w:hAnsi="Times New Roman" w:cs="Times New Roman"/>
                <w:b/>
                <w:w w:val="135"/>
                <w:sz w:val="24"/>
                <w:szCs w:val="24"/>
              </w:rPr>
              <w:t>Std.</w:t>
            </w:r>
            <w:r w:rsidRPr="004E02EB">
              <w:rPr>
                <w:rFonts w:ascii="Times New Roman" w:hAnsi="Times New Roman" w:cs="Times New Roman"/>
                <w:b/>
                <w:spacing w:val="7"/>
                <w:w w:val="135"/>
                <w:sz w:val="24"/>
                <w:szCs w:val="24"/>
              </w:rPr>
              <w:t xml:space="preserve"> </w:t>
            </w:r>
            <w:r w:rsidRPr="004E02EB">
              <w:rPr>
                <w:rFonts w:ascii="Times New Roman" w:hAnsi="Times New Roman" w:cs="Times New Roman"/>
                <w:b/>
                <w:spacing w:val="-5"/>
                <w:w w:val="135"/>
                <w:sz w:val="24"/>
                <w:szCs w:val="24"/>
              </w:rPr>
              <w:t>Err</w:t>
            </w:r>
          </w:p>
        </w:tc>
        <w:tc>
          <w:tcPr>
            <w:tcW w:w="940" w:type="dxa"/>
            <w:tcBorders>
              <w:top w:val="single" w:sz="4" w:space="0" w:color="auto"/>
              <w:left w:val="nil"/>
              <w:bottom w:val="single" w:sz="4" w:space="0" w:color="auto"/>
              <w:right w:val="nil"/>
            </w:tcBorders>
          </w:tcPr>
          <w:p w14:paraId="55DA0164" w14:textId="77777777" w:rsidR="009E5283" w:rsidRPr="004E02EB" w:rsidRDefault="00B41328">
            <w:pPr>
              <w:pStyle w:val="TableParagraph"/>
              <w:spacing w:line="240" w:lineRule="auto"/>
              <w:ind w:left="11" w:right="3"/>
              <w:jc w:val="both"/>
              <w:rPr>
                <w:rFonts w:ascii="Times New Roman" w:hAnsi="Times New Roman" w:cs="Times New Roman"/>
                <w:b/>
                <w:sz w:val="24"/>
                <w:szCs w:val="24"/>
              </w:rPr>
            </w:pPr>
            <w:r w:rsidRPr="004E02EB">
              <w:rPr>
                <w:rFonts w:ascii="Times New Roman" w:hAnsi="Times New Roman" w:cs="Times New Roman"/>
                <w:b/>
                <w:w w:val="120"/>
                <w:sz w:val="24"/>
                <w:szCs w:val="24"/>
              </w:rPr>
              <w:t>z-</w:t>
            </w:r>
            <w:r w:rsidRPr="004E02EB">
              <w:rPr>
                <w:rFonts w:ascii="Times New Roman" w:hAnsi="Times New Roman" w:cs="Times New Roman"/>
                <w:b/>
                <w:spacing w:val="-2"/>
                <w:w w:val="120"/>
                <w:sz w:val="24"/>
                <w:szCs w:val="24"/>
              </w:rPr>
              <w:t>value</w:t>
            </w:r>
          </w:p>
        </w:tc>
        <w:tc>
          <w:tcPr>
            <w:tcW w:w="1217" w:type="dxa"/>
            <w:tcBorders>
              <w:top w:val="single" w:sz="4" w:space="0" w:color="auto"/>
              <w:left w:val="nil"/>
              <w:bottom w:val="single" w:sz="4" w:space="0" w:color="auto"/>
              <w:right w:val="nil"/>
            </w:tcBorders>
          </w:tcPr>
          <w:p w14:paraId="27744CA5" w14:textId="77777777" w:rsidR="009E5283" w:rsidRPr="004E02EB" w:rsidRDefault="00B41328">
            <w:pPr>
              <w:pStyle w:val="TableParagraph"/>
              <w:spacing w:line="240" w:lineRule="auto"/>
              <w:ind w:left="12" w:right="2"/>
              <w:jc w:val="both"/>
              <w:rPr>
                <w:rFonts w:ascii="Times New Roman" w:hAnsi="Times New Roman" w:cs="Times New Roman"/>
                <w:b/>
                <w:sz w:val="24"/>
                <w:szCs w:val="24"/>
              </w:rPr>
            </w:pPr>
            <w:r w:rsidRPr="004E02EB">
              <w:rPr>
                <w:rFonts w:ascii="Times New Roman" w:hAnsi="Times New Roman" w:cs="Times New Roman"/>
                <w:b/>
                <w:w w:val="125"/>
                <w:sz w:val="24"/>
                <w:szCs w:val="24"/>
              </w:rPr>
              <w:t>P-</w:t>
            </w:r>
            <w:r w:rsidRPr="004E02EB">
              <w:rPr>
                <w:rFonts w:ascii="Times New Roman" w:hAnsi="Times New Roman" w:cs="Times New Roman"/>
                <w:b/>
                <w:spacing w:val="-2"/>
                <w:w w:val="125"/>
                <w:sz w:val="24"/>
                <w:szCs w:val="24"/>
              </w:rPr>
              <w:t>values</w:t>
            </w:r>
          </w:p>
        </w:tc>
        <w:tc>
          <w:tcPr>
            <w:tcW w:w="810" w:type="dxa"/>
            <w:tcBorders>
              <w:top w:val="single" w:sz="4" w:space="0" w:color="auto"/>
              <w:left w:val="nil"/>
              <w:bottom w:val="single" w:sz="4" w:space="0" w:color="auto"/>
              <w:right w:val="nil"/>
            </w:tcBorders>
          </w:tcPr>
          <w:p w14:paraId="33AD1E53" w14:textId="77777777" w:rsidR="009E5283" w:rsidRPr="004E02EB" w:rsidRDefault="00B41328">
            <w:pPr>
              <w:pStyle w:val="TableParagraph"/>
              <w:spacing w:line="240" w:lineRule="auto"/>
              <w:ind w:left="14" w:right="4"/>
              <w:jc w:val="both"/>
              <w:rPr>
                <w:rFonts w:ascii="Times New Roman" w:hAnsi="Times New Roman" w:cs="Times New Roman"/>
                <w:b/>
                <w:sz w:val="24"/>
                <w:szCs w:val="24"/>
              </w:rPr>
            </w:pPr>
            <w:r w:rsidRPr="004E02EB">
              <w:rPr>
                <w:rFonts w:ascii="Times New Roman" w:hAnsi="Times New Roman" w:cs="Times New Roman"/>
                <w:b/>
                <w:spacing w:val="-2"/>
                <w:w w:val="125"/>
                <w:sz w:val="24"/>
                <w:szCs w:val="24"/>
              </w:rPr>
              <w:t>Std.lv</w:t>
            </w:r>
          </w:p>
        </w:tc>
        <w:tc>
          <w:tcPr>
            <w:tcW w:w="900" w:type="dxa"/>
            <w:tcBorders>
              <w:top w:val="single" w:sz="4" w:space="0" w:color="auto"/>
              <w:left w:val="nil"/>
              <w:bottom w:val="single" w:sz="4" w:space="0" w:color="auto"/>
              <w:right w:val="nil"/>
            </w:tcBorders>
          </w:tcPr>
          <w:p w14:paraId="13711B77" w14:textId="77777777" w:rsidR="009E5283" w:rsidRPr="004E02EB" w:rsidRDefault="00B41328">
            <w:pPr>
              <w:pStyle w:val="TableParagraph"/>
              <w:spacing w:line="240" w:lineRule="auto"/>
              <w:ind w:left="17" w:right="1"/>
              <w:jc w:val="both"/>
              <w:rPr>
                <w:rFonts w:ascii="Times New Roman" w:hAnsi="Times New Roman" w:cs="Times New Roman"/>
                <w:b/>
                <w:sz w:val="24"/>
                <w:szCs w:val="24"/>
              </w:rPr>
            </w:pPr>
            <w:r w:rsidRPr="004E02EB">
              <w:rPr>
                <w:rFonts w:ascii="Times New Roman" w:hAnsi="Times New Roman" w:cs="Times New Roman"/>
                <w:b/>
                <w:spacing w:val="-2"/>
                <w:w w:val="125"/>
                <w:sz w:val="24"/>
                <w:szCs w:val="24"/>
              </w:rPr>
              <w:t>Std.all</w:t>
            </w:r>
          </w:p>
        </w:tc>
      </w:tr>
      <w:tr w:rsidR="009E5283" w:rsidRPr="004E02EB" w14:paraId="171F7998" w14:textId="77777777">
        <w:trPr>
          <w:trHeight w:val="237"/>
        </w:trPr>
        <w:tc>
          <w:tcPr>
            <w:tcW w:w="2070" w:type="dxa"/>
            <w:tcBorders>
              <w:top w:val="single" w:sz="4" w:space="0" w:color="auto"/>
              <w:left w:val="nil"/>
              <w:bottom w:val="nil"/>
              <w:right w:val="nil"/>
            </w:tcBorders>
          </w:tcPr>
          <w:p w14:paraId="67466B42" w14:textId="77777777" w:rsidR="009E5283" w:rsidRPr="004E02EB" w:rsidRDefault="00B41328">
            <w:pPr>
              <w:pStyle w:val="TableParagraph"/>
              <w:tabs>
                <w:tab w:val="left" w:pos="664"/>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5"/>
                <w:sz w:val="24"/>
                <w:szCs w:val="24"/>
              </w:rPr>
              <w:t>MAP</w:t>
            </w:r>
            <w:r w:rsidRPr="004E02EB">
              <w:rPr>
                <w:rFonts w:ascii="Times New Roman" w:hAnsi="Times New Roman" w:cs="Times New Roman"/>
                <w:sz w:val="24"/>
                <w:szCs w:val="24"/>
              </w:rPr>
              <w:tab/>
            </w:r>
            <w:r w:rsidRPr="004E02EB">
              <w:rPr>
                <w:rFonts w:ascii="Times New Roman" w:hAnsi="Times New Roman" w:cs="Times New Roman"/>
                <w:spacing w:val="-5"/>
                <w:w w:val="125"/>
                <w:sz w:val="24"/>
                <w:szCs w:val="24"/>
              </w:rPr>
              <w:t>BMI</w:t>
            </w:r>
          </w:p>
        </w:tc>
        <w:tc>
          <w:tcPr>
            <w:tcW w:w="1175" w:type="dxa"/>
            <w:tcBorders>
              <w:top w:val="single" w:sz="4" w:space="0" w:color="auto"/>
              <w:left w:val="nil"/>
              <w:bottom w:val="nil"/>
              <w:right w:val="nil"/>
            </w:tcBorders>
          </w:tcPr>
          <w:p w14:paraId="138DC415" w14:textId="77777777" w:rsidR="009E5283" w:rsidRPr="004E02EB" w:rsidRDefault="00B41328">
            <w:pPr>
              <w:pStyle w:val="TableParagraph"/>
              <w:spacing w:line="240" w:lineRule="auto"/>
              <w:ind w:left="9" w:right="2"/>
              <w:jc w:val="both"/>
              <w:rPr>
                <w:rFonts w:ascii="Times New Roman" w:hAnsi="Times New Roman" w:cs="Times New Roman"/>
                <w:sz w:val="24"/>
                <w:szCs w:val="24"/>
              </w:rPr>
            </w:pPr>
            <w:r w:rsidRPr="004E02EB">
              <w:rPr>
                <w:rFonts w:ascii="Times New Roman" w:hAnsi="Times New Roman" w:cs="Times New Roman"/>
                <w:spacing w:val="-2"/>
                <w:sz w:val="24"/>
                <w:szCs w:val="24"/>
              </w:rPr>
              <w:t>13.684</w:t>
            </w:r>
          </w:p>
        </w:tc>
        <w:tc>
          <w:tcPr>
            <w:tcW w:w="1353" w:type="dxa"/>
            <w:tcBorders>
              <w:top w:val="single" w:sz="4" w:space="0" w:color="auto"/>
              <w:left w:val="nil"/>
              <w:bottom w:val="nil"/>
              <w:right w:val="nil"/>
            </w:tcBorders>
          </w:tcPr>
          <w:p w14:paraId="40A80BD5" w14:textId="77777777" w:rsidR="009E5283" w:rsidRPr="004E02EB" w:rsidRDefault="00B41328">
            <w:pPr>
              <w:pStyle w:val="TableParagraph"/>
              <w:spacing w:line="240" w:lineRule="auto"/>
              <w:ind w:left="10" w:right="3"/>
              <w:jc w:val="both"/>
              <w:rPr>
                <w:rFonts w:ascii="Times New Roman" w:hAnsi="Times New Roman" w:cs="Times New Roman"/>
                <w:sz w:val="24"/>
                <w:szCs w:val="24"/>
              </w:rPr>
            </w:pPr>
            <w:r w:rsidRPr="004E02EB">
              <w:rPr>
                <w:rFonts w:ascii="Times New Roman" w:hAnsi="Times New Roman" w:cs="Times New Roman"/>
                <w:spacing w:val="-2"/>
                <w:sz w:val="24"/>
                <w:szCs w:val="24"/>
              </w:rPr>
              <w:t>3.621</w:t>
            </w:r>
          </w:p>
        </w:tc>
        <w:tc>
          <w:tcPr>
            <w:tcW w:w="940" w:type="dxa"/>
            <w:tcBorders>
              <w:top w:val="single" w:sz="4" w:space="0" w:color="auto"/>
              <w:left w:val="nil"/>
              <w:bottom w:val="nil"/>
              <w:right w:val="nil"/>
            </w:tcBorders>
          </w:tcPr>
          <w:p w14:paraId="09DAB8AF" w14:textId="77777777"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pacing w:val="-2"/>
                <w:sz w:val="24"/>
                <w:szCs w:val="24"/>
              </w:rPr>
              <w:t>3.779</w:t>
            </w:r>
          </w:p>
        </w:tc>
        <w:tc>
          <w:tcPr>
            <w:tcW w:w="1217" w:type="dxa"/>
            <w:tcBorders>
              <w:top w:val="single" w:sz="4" w:space="0" w:color="auto"/>
              <w:left w:val="nil"/>
              <w:bottom w:val="nil"/>
              <w:right w:val="nil"/>
            </w:tcBorders>
          </w:tcPr>
          <w:p w14:paraId="26EBBDEF" w14:textId="77777777" w:rsidR="009E5283" w:rsidRPr="004E02EB" w:rsidRDefault="00B41328">
            <w:pPr>
              <w:pStyle w:val="TableParagraph"/>
              <w:spacing w:line="240" w:lineRule="auto"/>
              <w:ind w:left="12" w:right="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c>
          <w:tcPr>
            <w:tcW w:w="810" w:type="dxa"/>
            <w:tcBorders>
              <w:top w:val="single" w:sz="4" w:space="0" w:color="auto"/>
              <w:left w:val="nil"/>
              <w:bottom w:val="nil"/>
              <w:right w:val="nil"/>
            </w:tcBorders>
          </w:tcPr>
          <w:p w14:paraId="3CE241AE" w14:textId="77777777" w:rsidR="009E5283" w:rsidRPr="004E02EB" w:rsidRDefault="00B41328">
            <w:pPr>
              <w:pStyle w:val="TableParagraph"/>
              <w:spacing w:line="240" w:lineRule="auto"/>
              <w:ind w:left="14" w:right="2"/>
              <w:jc w:val="both"/>
              <w:rPr>
                <w:rFonts w:ascii="Times New Roman" w:hAnsi="Times New Roman" w:cs="Times New Roman"/>
                <w:sz w:val="24"/>
                <w:szCs w:val="24"/>
              </w:rPr>
            </w:pPr>
            <w:r w:rsidRPr="004E02EB">
              <w:rPr>
                <w:rFonts w:ascii="Times New Roman" w:hAnsi="Times New Roman" w:cs="Times New Roman"/>
                <w:spacing w:val="-2"/>
                <w:sz w:val="24"/>
                <w:szCs w:val="24"/>
              </w:rPr>
              <w:t>0.313</w:t>
            </w:r>
          </w:p>
        </w:tc>
        <w:tc>
          <w:tcPr>
            <w:tcW w:w="900" w:type="dxa"/>
            <w:tcBorders>
              <w:top w:val="single" w:sz="4" w:space="0" w:color="auto"/>
              <w:left w:val="nil"/>
              <w:bottom w:val="nil"/>
              <w:right w:val="nil"/>
            </w:tcBorders>
          </w:tcPr>
          <w:p w14:paraId="4EFE9178" w14:textId="77777777" w:rsidR="009E5283" w:rsidRPr="004E02EB" w:rsidRDefault="00B41328">
            <w:pPr>
              <w:pStyle w:val="TableParagraph"/>
              <w:spacing w:line="240" w:lineRule="auto"/>
              <w:ind w:left="17" w:right="3"/>
              <w:jc w:val="both"/>
              <w:rPr>
                <w:rFonts w:ascii="Times New Roman" w:hAnsi="Times New Roman" w:cs="Times New Roman"/>
                <w:sz w:val="24"/>
                <w:szCs w:val="24"/>
              </w:rPr>
            </w:pPr>
            <w:r w:rsidRPr="004E02EB">
              <w:rPr>
                <w:rFonts w:ascii="Times New Roman" w:hAnsi="Times New Roman" w:cs="Times New Roman"/>
                <w:spacing w:val="-2"/>
                <w:sz w:val="24"/>
                <w:szCs w:val="24"/>
              </w:rPr>
              <w:t>0.313</w:t>
            </w:r>
          </w:p>
        </w:tc>
      </w:tr>
      <w:tr w:rsidR="009E5283" w:rsidRPr="004E02EB" w14:paraId="1DAE8817" w14:textId="77777777">
        <w:trPr>
          <w:trHeight w:val="237"/>
        </w:trPr>
        <w:tc>
          <w:tcPr>
            <w:tcW w:w="2070" w:type="dxa"/>
            <w:tcBorders>
              <w:top w:val="nil"/>
              <w:left w:val="nil"/>
              <w:bottom w:val="nil"/>
              <w:right w:val="nil"/>
            </w:tcBorders>
          </w:tcPr>
          <w:p w14:paraId="2D887D42" w14:textId="77777777" w:rsidR="009E5283" w:rsidRPr="004E02EB" w:rsidRDefault="00B41328">
            <w:pPr>
              <w:pStyle w:val="TableParagraph"/>
              <w:tabs>
                <w:tab w:val="left" w:pos="664"/>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30"/>
                <w:sz w:val="24"/>
                <w:szCs w:val="24"/>
              </w:rPr>
              <w:t>MA</w:t>
            </w:r>
            <w:r w:rsidRPr="004E02EB">
              <w:rPr>
                <w:rFonts w:ascii="Times New Roman" w:hAnsi="Times New Roman" w:cs="Times New Roman"/>
                <w:sz w:val="24"/>
                <w:szCs w:val="24"/>
              </w:rPr>
              <w:tab/>
            </w:r>
            <w:r w:rsidRPr="004E02EB">
              <w:rPr>
                <w:rFonts w:ascii="Times New Roman" w:hAnsi="Times New Roman" w:cs="Times New Roman"/>
                <w:spacing w:val="-5"/>
                <w:w w:val="130"/>
                <w:sz w:val="24"/>
                <w:szCs w:val="24"/>
              </w:rPr>
              <w:t>PA</w:t>
            </w:r>
          </w:p>
        </w:tc>
        <w:tc>
          <w:tcPr>
            <w:tcW w:w="1175" w:type="dxa"/>
            <w:tcBorders>
              <w:top w:val="nil"/>
              <w:left w:val="nil"/>
              <w:bottom w:val="nil"/>
              <w:right w:val="nil"/>
            </w:tcBorders>
          </w:tcPr>
          <w:p w14:paraId="683A19ED" w14:textId="77777777" w:rsidR="009E5283" w:rsidRPr="004E02EB" w:rsidRDefault="00B41328">
            <w:pPr>
              <w:pStyle w:val="TableParagraph"/>
              <w:spacing w:line="240" w:lineRule="auto"/>
              <w:ind w:left="9"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2.916</w:t>
            </w:r>
          </w:p>
        </w:tc>
        <w:tc>
          <w:tcPr>
            <w:tcW w:w="1353" w:type="dxa"/>
            <w:tcBorders>
              <w:top w:val="nil"/>
              <w:left w:val="nil"/>
              <w:bottom w:val="nil"/>
              <w:right w:val="nil"/>
            </w:tcBorders>
          </w:tcPr>
          <w:p w14:paraId="180187D8" w14:textId="77777777" w:rsidR="009E5283" w:rsidRPr="004E02EB" w:rsidRDefault="00B41328">
            <w:pPr>
              <w:pStyle w:val="TableParagraph"/>
              <w:spacing w:line="240" w:lineRule="auto"/>
              <w:ind w:left="10" w:right="2"/>
              <w:jc w:val="both"/>
              <w:rPr>
                <w:rFonts w:ascii="Times New Roman" w:hAnsi="Times New Roman" w:cs="Times New Roman"/>
                <w:sz w:val="24"/>
                <w:szCs w:val="24"/>
              </w:rPr>
            </w:pPr>
            <w:r w:rsidRPr="004E02EB">
              <w:rPr>
                <w:rFonts w:ascii="Times New Roman" w:hAnsi="Times New Roman" w:cs="Times New Roman"/>
                <w:spacing w:val="-2"/>
                <w:sz w:val="24"/>
                <w:szCs w:val="24"/>
              </w:rPr>
              <w:t>6.865</w:t>
            </w:r>
          </w:p>
        </w:tc>
        <w:tc>
          <w:tcPr>
            <w:tcW w:w="940" w:type="dxa"/>
            <w:tcBorders>
              <w:top w:val="nil"/>
              <w:left w:val="nil"/>
              <w:bottom w:val="nil"/>
              <w:right w:val="nil"/>
            </w:tcBorders>
          </w:tcPr>
          <w:p w14:paraId="0DC52EC8" w14:textId="77777777"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0.425</w:t>
            </w:r>
          </w:p>
        </w:tc>
        <w:tc>
          <w:tcPr>
            <w:tcW w:w="1217" w:type="dxa"/>
            <w:tcBorders>
              <w:top w:val="nil"/>
              <w:left w:val="nil"/>
              <w:bottom w:val="nil"/>
              <w:right w:val="nil"/>
            </w:tcBorders>
          </w:tcPr>
          <w:p w14:paraId="60A062CE" w14:textId="77777777" w:rsidR="009E5283" w:rsidRPr="004E02EB" w:rsidRDefault="00B41328">
            <w:pPr>
              <w:pStyle w:val="TableParagraph"/>
              <w:spacing w:line="240" w:lineRule="auto"/>
              <w:ind w:left="12" w:right="2"/>
              <w:jc w:val="both"/>
              <w:rPr>
                <w:rFonts w:ascii="Times New Roman" w:hAnsi="Times New Roman" w:cs="Times New Roman"/>
                <w:sz w:val="24"/>
                <w:szCs w:val="24"/>
              </w:rPr>
            </w:pPr>
            <w:r w:rsidRPr="004E02EB">
              <w:rPr>
                <w:rFonts w:ascii="Times New Roman" w:hAnsi="Times New Roman" w:cs="Times New Roman"/>
                <w:spacing w:val="-2"/>
                <w:sz w:val="24"/>
                <w:szCs w:val="24"/>
              </w:rPr>
              <w:t>0.671</w:t>
            </w:r>
          </w:p>
        </w:tc>
        <w:tc>
          <w:tcPr>
            <w:tcW w:w="810" w:type="dxa"/>
            <w:tcBorders>
              <w:top w:val="nil"/>
              <w:left w:val="nil"/>
              <w:bottom w:val="nil"/>
              <w:right w:val="nil"/>
            </w:tcBorders>
          </w:tcPr>
          <w:p w14:paraId="03FB62DD" w14:textId="77777777" w:rsidR="009E5283" w:rsidRPr="004E02EB" w:rsidRDefault="00B41328">
            <w:pPr>
              <w:pStyle w:val="TableParagraph"/>
              <w:spacing w:line="240" w:lineRule="auto"/>
              <w:ind w:left="14"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0.034</w:t>
            </w:r>
          </w:p>
        </w:tc>
        <w:tc>
          <w:tcPr>
            <w:tcW w:w="900" w:type="dxa"/>
            <w:tcBorders>
              <w:top w:val="nil"/>
              <w:left w:val="nil"/>
              <w:bottom w:val="nil"/>
              <w:right w:val="nil"/>
            </w:tcBorders>
          </w:tcPr>
          <w:p w14:paraId="5E0C6C95" w14:textId="77777777" w:rsidR="009E5283" w:rsidRPr="004E02EB" w:rsidRDefault="00B41328">
            <w:pPr>
              <w:pStyle w:val="TableParagraph"/>
              <w:spacing w:line="240" w:lineRule="auto"/>
              <w:ind w:left="17"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0.034</w:t>
            </w:r>
          </w:p>
        </w:tc>
      </w:tr>
      <w:tr w:rsidR="009E5283" w:rsidRPr="004E02EB" w14:paraId="4D0C06A4" w14:textId="77777777">
        <w:trPr>
          <w:trHeight w:val="237"/>
        </w:trPr>
        <w:tc>
          <w:tcPr>
            <w:tcW w:w="2070" w:type="dxa"/>
            <w:tcBorders>
              <w:top w:val="nil"/>
              <w:left w:val="nil"/>
              <w:bottom w:val="nil"/>
              <w:right w:val="nil"/>
            </w:tcBorders>
          </w:tcPr>
          <w:p w14:paraId="4BA7ACC7" w14:textId="77777777" w:rsidR="009E5283" w:rsidRPr="004E02EB" w:rsidRDefault="00B41328">
            <w:pPr>
              <w:pStyle w:val="TableParagraph"/>
              <w:tabs>
                <w:tab w:val="left" w:pos="664"/>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0"/>
                <w:sz w:val="24"/>
                <w:szCs w:val="24"/>
              </w:rPr>
              <w:t xml:space="preserve">MAP DIET </w:t>
            </w:r>
          </w:p>
        </w:tc>
        <w:tc>
          <w:tcPr>
            <w:tcW w:w="1175" w:type="dxa"/>
            <w:tcBorders>
              <w:top w:val="nil"/>
              <w:left w:val="nil"/>
              <w:bottom w:val="nil"/>
              <w:right w:val="nil"/>
            </w:tcBorders>
          </w:tcPr>
          <w:p w14:paraId="7A9C20A3" w14:textId="77777777"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0.552</w:t>
            </w:r>
          </w:p>
        </w:tc>
        <w:tc>
          <w:tcPr>
            <w:tcW w:w="1353" w:type="dxa"/>
            <w:tcBorders>
              <w:top w:val="nil"/>
              <w:left w:val="nil"/>
              <w:bottom w:val="nil"/>
              <w:right w:val="nil"/>
            </w:tcBorders>
          </w:tcPr>
          <w:p w14:paraId="529CFEF5" w14:textId="77777777" w:rsidR="009E5283" w:rsidRPr="004E02EB" w:rsidRDefault="00B41328">
            <w:pPr>
              <w:pStyle w:val="TableParagraph"/>
              <w:spacing w:line="240" w:lineRule="auto"/>
              <w:ind w:left="10" w:right="2"/>
              <w:jc w:val="both"/>
              <w:rPr>
                <w:rFonts w:ascii="Times New Roman" w:hAnsi="Times New Roman" w:cs="Times New Roman"/>
                <w:sz w:val="24"/>
                <w:szCs w:val="24"/>
              </w:rPr>
            </w:pPr>
            <w:r w:rsidRPr="004E02EB">
              <w:rPr>
                <w:rFonts w:ascii="Times New Roman" w:hAnsi="Times New Roman" w:cs="Times New Roman"/>
                <w:spacing w:val="-2"/>
                <w:sz w:val="24"/>
                <w:szCs w:val="24"/>
              </w:rPr>
              <w:t>1.451</w:t>
            </w:r>
          </w:p>
        </w:tc>
        <w:tc>
          <w:tcPr>
            <w:tcW w:w="940" w:type="dxa"/>
            <w:tcBorders>
              <w:top w:val="nil"/>
              <w:left w:val="nil"/>
              <w:bottom w:val="nil"/>
              <w:right w:val="nil"/>
            </w:tcBorders>
          </w:tcPr>
          <w:p w14:paraId="6BEDCCA6" w14:textId="77777777"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pacing w:val="-2"/>
                <w:sz w:val="24"/>
                <w:szCs w:val="24"/>
              </w:rPr>
              <w:t>0.380</w:t>
            </w:r>
          </w:p>
        </w:tc>
        <w:tc>
          <w:tcPr>
            <w:tcW w:w="1217" w:type="dxa"/>
            <w:tcBorders>
              <w:top w:val="nil"/>
              <w:left w:val="nil"/>
              <w:bottom w:val="nil"/>
              <w:right w:val="nil"/>
            </w:tcBorders>
          </w:tcPr>
          <w:p w14:paraId="1CD0FFBB" w14:textId="77777777" w:rsidR="009E5283" w:rsidRPr="004E02EB" w:rsidRDefault="00B41328">
            <w:pPr>
              <w:pStyle w:val="TableParagraph"/>
              <w:spacing w:line="240" w:lineRule="auto"/>
              <w:ind w:left="12" w:right="1"/>
              <w:jc w:val="both"/>
              <w:rPr>
                <w:rFonts w:ascii="Times New Roman" w:hAnsi="Times New Roman" w:cs="Times New Roman"/>
                <w:sz w:val="24"/>
                <w:szCs w:val="24"/>
              </w:rPr>
            </w:pPr>
            <w:r w:rsidRPr="004E02EB">
              <w:rPr>
                <w:rFonts w:ascii="Times New Roman" w:hAnsi="Times New Roman" w:cs="Times New Roman"/>
                <w:spacing w:val="-2"/>
                <w:sz w:val="24"/>
                <w:szCs w:val="24"/>
              </w:rPr>
              <w:t>0.704</w:t>
            </w:r>
          </w:p>
        </w:tc>
        <w:tc>
          <w:tcPr>
            <w:tcW w:w="810" w:type="dxa"/>
            <w:tcBorders>
              <w:top w:val="nil"/>
              <w:left w:val="nil"/>
              <w:bottom w:val="nil"/>
              <w:right w:val="nil"/>
            </w:tcBorders>
          </w:tcPr>
          <w:p w14:paraId="18EF737D" w14:textId="77777777" w:rsidR="009E5283" w:rsidRPr="004E02EB" w:rsidRDefault="00B41328">
            <w:pPr>
              <w:pStyle w:val="TableParagraph"/>
              <w:spacing w:line="240" w:lineRule="auto"/>
              <w:ind w:left="14" w:right="1"/>
              <w:jc w:val="both"/>
              <w:rPr>
                <w:rFonts w:ascii="Times New Roman" w:hAnsi="Times New Roman" w:cs="Times New Roman"/>
                <w:sz w:val="24"/>
                <w:szCs w:val="24"/>
              </w:rPr>
            </w:pPr>
            <w:r w:rsidRPr="004E02EB">
              <w:rPr>
                <w:rFonts w:ascii="Times New Roman" w:hAnsi="Times New Roman" w:cs="Times New Roman"/>
                <w:spacing w:val="-2"/>
                <w:sz w:val="24"/>
                <w:szCs w:val="24"/>
              </w:rPr>
              <w:t>0.030</w:t>
            </w:r>
          </w:p>
        </w:tc>
        <w:tc>
          <w:tcPr>
            <w:tcW w:w="900" w:type="dxa"/>
            <w:tcBorders>
              <w:top w:val="nil"/>
              <w:left w:val="nil"/>
              <w:bottom w:val="nil"/>
              <w:right w:val="nil"/>
            </w:tcBorders>
          </w:tcPr>
          <w:p w14:paraId="352E51FC" w14:textId="77777777" w:rsidR="009E5283" w:rsidRPr="004E02EB" w:rsidRDefault="00B41328">
            <w:pPr>
              <w:pStyle w:val="TableParagraph"/>
              <w:spacing w:line="240" w:lineRule="auto"/>
              <w:ind w:left="17" w:right="2"/>
              <w:jc w:val="both"/>
              <w:rPr>
                <w:rFonts w:ascii="Times New Roman" w:hAnsi="Times New Roman" w:cs="Times New Roman"/>
                <w:sz w:val="24"/>
                <w:szCs w:val="24"/>
              </w:rPr>
            </w:pPr>
            <w:r w:rsidRPr="004E02EB">
              <w:rPr>
                <w:rFonts w:ascii="Times New Roman" w:hAnsi="Times New Roman" w:cs="Times New Roman"/>
                <w:spacing w:val="-2"/>
                <w:sz w:val="24"/>
                <w:szCs w:val="24"/>
              </w:rPr>
              <w:t>0.030</w:t>
            </w:r>
          </w:p>
        </w:tc>
      </w:tr>
      <w:tr w:rsidR="009E5283" w:rsidRPr="004E02EB" w14:paraId="62A6F2CB" w14:textId="77777777">
        <w:trPr>
          <w:trHeight w:val="237"/>
        </w:trPr>
        <w:tc>
          <w:tcPr>
            <w:tcW w:w="2070" w:type="dxa"/>
            <w:tcBorders>
              <w:top w:val="nil"/>
              <w:left w:val="nil"/>
              <w:bottom w:val="nil"/>
              <w:right w:val="nil"/>
            </w:tcBorders>
          </w:tcPr>
          <w:p w14:paraId="6167901A" w14:textId="77777777" w:rsidR="009E5283" w:rsidRPr="004E02EB" w:rsidRDefault="00B41328">
            <w:pPr>
              <w:pStyle w:val="TableParagraph"/>
              <w:tabs>
                <w:tab w:val="left" w:pos="783"/>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5"/>
                <w:sz w:val="24"/>
                <w:szCs w:val="24"/>
              </w:rPr>
              <w:t>BMI</w:t>
            </w:r>
            <w:r w:rsidRPr="004E02EB">
              <w:rPr>
                <w:rFonts w:ascii="Times New Roman" w:hAnsi="Times New Roman" w:cs="Times New Roman"/>
                <w:sz w:val="24"/>
                <w:szCs w:val="24"/>
              </w:rPr>
              <w:tab/>
            </w:r>
            <w:r w:rsidRPr="004E02EB">
              <w:rPr>
                <w:rFonts w:ascii="Times New Roman" w:hAnsi="Times New Roman" w:cs="Times New Roman"/>
                <w:spacing w:val="-5"/>
                <w:w w:val="125"/>
                <w:sz w:val="24"/>
                <w:szCs w:val="24"/>
              </w:rPr>
              <w:t>PA</w:t>
            </w:r>
          </w:p>
        </w:tc>
        <w:tc>
          <w:tcPr>
            <w:tcW w:w="1175" w:type="dxa"/>
            <w:tcBorders>
              <w:top w:val="nil"/>
              <w:left w:val="nil"/>
              <w:bottom w:val="nil"/>
              <w:right w:val="nil"/>
            </w:tcBorders>
          </w:tcPr>
          <w:p w14:paraId="5D101D12" w14:textId="77777777" w:rsidR="009E5283" w:rsidRPr="004E02EB" w:rsidRDefault="00B41328">
            <w:pPr>
              <w:pStyle w:val="TableParagraph"/>
              <w:spacing w:line="240" w:lineRule="auto"/>
              <w:ind w:left="9"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6.784</w:t>
            </w:r>
          </w:p>
        </w:tc>
        <w:tc>
          <w:tcPr>
            <w:tcW w:w="1353" w:type="dxa"/>
            <w:tcBorders>
              <w:top w:val="nil"/>
              <w:left w:val="nil"/>
              <w:bottom w:val="nil"/>
              <w:right w:val="nil"/>
            </w:tcBorders>
          </w:tcPr>
          <w:p w14:paraId="4E381D65" w14:textId="77777777" w:rsidR="009E5283" w:rsidRPr="004E02EB" w:rsidRDefault="00B41328">
            <w:pPr>
              <w:pStyle w:val="TableParagraph"/>
              <w:spacing w:line="240" w:lineRule="auto"/>
              <w:ind w:left="10" w:right="3"/>
              <w:jc w:val="both"/>
              <w:rPr>
                <w:rFonts w:ascii="Times New Roman" w:hAnsi="Times New Roman" w:cs="Times New Roman"/>
                <w:sz w:val="24"/>
                <w:szCs w:val="24"/>
              </w:rPr>
            </w:pPr>
            <w:r w:rsidRPr="004E02EB">
              <w:rPr>
                <w:rFonts w:ascii="Times New Roman" w:hAnsi="Times New Roman" w:cs="Times New Roman"/>
                <w:spacing w:val="-2"/>
                <w:sz w:val="24"/>
                <w:szCs w:val="24"/>
              </w:rPr>
              <w:t>3.904</w:t>
            </w:r>
          </w:p>
        </w:tc>
        <w:tc>
          <w:tcPr>
            <w:tcW w:w="940" w:type="dxa"/>
            <w:tcBorders>
              <w:top w:val="nil"/>
              <w:left w:val="nil"/>
              <w:bottom w:val="nil"/>
              <w:right w:val="nil"/>
            </w:tcBorders>
          </w:tcPr>
          <w:p w14:paraId="59CC8E12" w14:textId="77777777" w:rsidR="009E5283" w:rsidRPr="004E02EB" w:rsidRDefault="00B41328">
            <w:pPr>
              <w:pStyle w:val="TableParagraph"/>
              <w:spacing w:line="240" w:lineRule="auto"/>
              <w:ind w:left="11"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1.738</w:t>
            </w:r>
          </w:p>
        </w:tc>
        <w:tc>
          <w:tcPr>
            <w:tcW w:w="1217" w:type="dxa"/>
            <w:tcBorders>
              <w:top w:val="nil"/>
              <w:left w:val="nil"/>
              <w:bottom w:val="nil"/>
              <w:right w:val="nil"/>
            </w:tcBorders>
          </w:tcPr>
          <w:p w14:paraId="17733556" w14:textId="77777777" w:rsidR="009E5283" w:rsidRPr="004E02EB" w:rsidRDefault="00B41328">
            <w:pPr>
              <w:pStyle w:val="TableParagraph"/>
              <w:spacing w:line="240" w:lineRule="auto"/>
              <w:ind w:left="12" w:right="2"/>
              <w:jc w:val="both"/>
              <w:rPr>
                <w:rFonts w:ascii="Times New Roman" w:hAnsi="Times New Roman" w:cs="Times New Roman"/>
                <w:sz w:val="24"/>
                <w:szCs w:val="24"/>
              </w:rPr>
            </w:pPr>
            <w:r w:rsidRPr="004E02EB">
              <w:rPr>
                <w:rFonts w:ascii="Times New Roman" w:hAnsi="Times New Roman" w:cs="Times New Roman"/>
                <w:spacing w:val="-2"/>
                <w:sz w:val="24"/>
                <w:szCs w:val="24"/>
              </w:rPr>
              <w:t>0.082</w:t>
            </w:r>
          </w:p>
        </w:tc>
        <w:tc>
          <w:tcPr>
            <w:tcW w:w="810" w:type="dxa"/>
            <w:tcBorders>
              <w:top w:val="nil"/>
              <w:left w:val="nil"/>
              <w:bottom w:val="nil"/>
              <w:right w:val="nil"/>
            </w:tcBorders>
          </w:tcPr>
          <w:p w14:paraId="39D1F431" w14:textId="77777777" w:rsidR="009E5283" w:rsidRPr="004E02EB" w:rsidRDefault="00B41328">
            <w:pPr>
              <w:pStyle w:val="TableParagraph"/>
              <w:spacing w:line="240" w:lineRule="auto"/>
              <w:ind w:left="14"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0.139</w:t>
            </w:r>
          </w:p>
        </w:tc>
        <w:tc>
          <w:tcPr>
            <w:tcW w:w="900" w:type="dxa"/>
            <w:tcBorders>
              <w:top w:val="nil"/>
              <w:left w:val="nil"/>
              <w:bottom w:val="nil"/>
              <w:right w:val="nil"/>
            </w:tcBorders>
          </w:tcPr>
          <w:p w14:paraId="4691CE5F" w14:textId="77777777" w:rsidR="009E5283" w:rsidRPr="004E02EB" w:rsidRDefault="00B41328">
            <w:pPr>
              <w:pStyle w:val="TableParagraph"/>
              <w:spacing w:line="240" w:lineRule="auto"/>
              <w:ind w:left="17"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0.139</w:t>
            </w:r>
          </w:p>
        </w:tc>
      </w:tr>
      <w:tr w:rsidR="009E5283" w:rsidRPr="004E02EB" w14:paraId="10F08BA4" w14:textId="77777777">
        <w:trPr>
          <w:trHeight w:val="237"/>
        </w:trPr>
        <w:tc>
          <w:tcPr>
            <w:tcW w:w="2070" w:type="dxa"/>
            <w:tcBorders>
              <w:top w:val="nil"/>
              <w:left w:val="nil"/>
              <w:bottom w:val="nil"/>
              <w:right w:val="nil"/>
            </w:tcBorders>
          </w:tcPr>
          <w:p w14:paraId="39BD3F3F" w14:textId="77777777" w:rsidR="009E5283" w:rsidRPr="004E02EB" w:rsidRDefault="00B41328">
            <w:pPr>
              <w:pStyle w:val="TableParagraph"/>
              <w:tabs>
                <w:tab w:val="left" w:pos="783"/>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15"/>
                <w:sz w:val="24"/>
                <w:szCs w:val="24"/>
              </w:rPr>
              <w:t>BMI</w:t>
            </w:r>
            <w:r w:rsidRPr="004E02EB">
              <w:rPr>
                <w:rFonts w:ascii="Times New Roman" w:hAnsi="Times New Roman" w:cs="Times New Roman"/>
                <w:sz w:val="24"/>
                <w:szCs w:val="24"/>
              </w:rPr>
              <w:tab/>
            </w:r>
            <w:r w:rsidRPr="004E02EB">
              <w:rPr>
                <w:rFonts w:ascii="Times New Roman" w:hAnsi="Times New Roman" w:cs="Times New Roman"/>
                <w:spacing w:val="-2"/>
                <w:w w:val="115"/>
                <w:sz w:val="24"/>
                <w:szCs w:val="24"/>
              </w:rPr>
              <w:t>DIET</w:t>
            </w:r>
          </w:p>
        </w:tc>
        <w:tc>
          <w:tcPr>
            <w:tcW w:w="1175" w:type="dxa"/>
            <w:tcBorders>
              <w:top w:val="nil"/>
              <w:left w:val="nil"/>
              <w:bottom w:val="nil"/>
              <w:right w:val="nil"/>
            </w:tcBorders>
          </w:tcPr>
          <w:p w14:paraId="2C302423" w14:textId="77777777" w:rsidR="009E5283" w:rsidRPr="004E02EB" w:rsidRDefault="00B41328">
            <w:pPr>
              <w:pStyle w:val="TableParagraph"/>
              <w:spacing w:line="240" w:lineRule="auto"/>
              <w:ind w:left="9"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0.521</w:t>
            </w:r>
          </w:p>
        </w:tc>
        <w:tc>
          <w:tcPr>
            <w:tcW w:w="1353" w:type="dxa"/>
            <w:tcBorders>
              <w:top w:val="nil"/>
              <w:left w:val="nil"/>
              <w:bottom w:val="nil"/>
              <w:right w:val="nil"/>
            </w:tcBorders>
          </w:tcPr>
          <w:p w14:paraId="4DE71ACC" w14:textId="77777777" w:rsidR="009E5283" w:rsidRPr="004E02EB" w:rsidRDefault="00B41328">
            <w:pPr>
              <w:pStyle w:val="TableParagraph"/>
              <w:spacing w:line="240" w:lineRule="auto"/>
              <w:ind w:left="10" w:right="2"/>
              <w:jc w:val="both"/>
              <w:rPr>
                <w:rFonts w:ascii="Times New Roman" w:hAnsi="Times New Roman" w:cs="Times New Roman"/>
                <w:sz w:val="24"/>
                <w:szCs w:val="24"/>
              </w:rPr>
            </w:pPr>
            <w:r w:rsidRPr="004E02EB">
              <w:rPr>
                <w:rFonts w:ascii="Times New Roman" w:hAnsi="Times New Roman" w:cs="Times New Roman"/>
                <w:spacing w:val="-2"/>
                <w:sz w:val="24"/>
                <w:szCs w:val="24"/>
              </w:rPr>
              <w:t>0.819</w:t>
            </w:r>
          </w:p>
        </w:tc>
        <w:tc>
          <w:tcPr>
            <w:tcW w:w="940" w:type="dxa"/>
            <w:tcBorders>
              <w:top w:val="nil"/>
              <w:left w:val="nil"/>
              <w:bottom w:val="nil"/>
              <w:right w:val="nil"/>
            </w:tcBorders>
          </w:tcPr>
          <w:p w14:paraId="35FBD3E9" w14:textId="77777777"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0.636</w:t>
            </w:r>
          </w:p>
        </w:tc>
        <w:tc>
          <w:tcPr>
            <w:tcW w:w="1217" w:type="dxa"/>
            <w:tcBorders>
              <w:top w:val="nil"/>
              <w:left w:val="nil"/>
              <w:bottom w:val="nil"/>
              <w:right w:val="nil"/>
            </w:tcBorders>
          </w:tcPr>
          <w:p w14:paraId="18FD5648" w14:textId="77777777" w:rsidR="009E5283" w:rsidRPr="004E02EB" w:rsidRDefault="00B41328">
            <w:pPr>
              <w:pStyle w:val="TableParagraph"/>
              <w:spacing w:line="240" w:lineRule="auto"/>
              <w:ind w:left="12" w:right="2"/>
              <w:jc w:val="both"/>
              <w:rPr>
                <w:rFonts w:ascii="Times New Roman" w:hAnsi="Times New Roman" w:cs="Times New Roman"/>
                <w:sz w:val="24"/>
                <w:szCs w:val="24"/>
              </w:rPr>
            </w:pPr>
            <w:r w:rsidRPr="004E02EB">
              <w:rPr>
                <w:rFonts w:ascii="Times New Roman" w:hAnsi="Times New Roman" w:cs="Times New Roman"/>
                <w:spacing w:val="-2"/>
                <w:sz w:val="24"/>
                <w:szCs w:val="24"/>
              </w:rPr>
              <w:t>0.525</w:t>
            </w:r>
          </w:p>
        </w:tc>
        <w:tc>
          <w:tcPr>
            <w:tcW w:w="810" w:type="dxa"/>
            <w:tcBorders>
              <w:top w:val="nil"/>
              <w:left w:val="nil"/>
              <w:bottom w:val="nil"/>
              <w:right w:val="nil"/>
            </w:tcBorders>
          </w:tcPr>
          <w:p w14:paraId="49E3CA51" w14:textId="77777777" w:rsidR="009E5283" w:rsidRPr="004E02EB" w:rsidRDefault="00B41328">
            <w:pPr>
              <w:pStyle w:val="TableParagraph"/>
              <w:spacing w:line="240" w:lineRule="auto"/>
              <w:ind w:left="14" w:right="2"/>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0.050</w:t>
            </w:r>
          </w:p>
        </w:tc>
        <w:tc>
          <w:tcPr>
            <w:tcW w:w="900" w:type="dxa"/>
            <w:tcBorders>
              <w:top w:val="nil"/>
              <w:left w:val="nil"/>
              <w:bottom w:val="nil"/>
              <w:right w:val="nil"/>
            </w:tcBorders>
          </w:tcPr>
          <w:p w14:paraId="42D56E2D" w14:textId="77777777" w:rsidR="009E5283" w:rsidRPr="004E02EB" w:rsidRDefault="00B41328">
            <w:pPr>
              <w:pStyle w:val="TableParagraph"/>
              <w:spacing w:line="240" w:lineRule="auto"/>
              <w:ind w:left="17" w:right="3"/>
              <w:jc w:val="both"/>
              <w:rPr>
                <w:rFonts w:ascii="Times New Roman" w:hAnsi="Times New Roman" w:cs="Times New Roman"/>
                <w:sz w:val="24"/>
                <w:szCs w:val="24"/>
              </w:rPr>
            </w:pPr>
            <w:r w:rsidRPr="004E02EB">
              <w:rPr>
                <w:rFonts w:ascii="Times New Roman" w:hAnsi="Times New Roman" w:cs="Times New Roman"/>
                <w:sz w:val="24"/>
                <w:szCs w:val="24"/>
              </w:rPr>
              <w:t>-</w:t>
            </w:r>
            <w:r w:rsidRPr="004E02EB">
              <w:rPr>
                <w:rFonts w:ascii="Times New Roman" w:hAnsi="Times New Roman" w:cs="Times New Roman"/>
                <w:spacing w:val="-2"/>
                <w:sz w:val="24"/>
                <w:szCs w:val="24"/>
              </w:rPr>
              <w:t>0.050</w:t>
            </w:r>
          </w:p>
        </w:tc>
      </w:tr>
      <w:tr w:rsidR="009E5283" w:rsidRPr="004E02EB" w14:paraId="580C6E64" w14:textId="77777777">
        <w:trPr>
          <w:trHeight w:val="237"/>
        </w:trPr>
        <w:tc>
          <w:tcPr>
            <w:tcW w:w="2070" w:type="dxa"/>
            <w:tcBorders>
              <w:top w:val="nil"/>
              <w:left w:val="nil"/>
              <w:bottom w:val="single" w:sz="4" w:space="0" w:color="auto"/>
              <w:right w:val="nil"/>
            </w:tcBorders>
          </w:tcPr>
          <w:p w14:paraId="7729DD81" w14:textId="77777777" w:rsidR="009E5283" w:rsidRPr="004E02EB" w:rsidRDefault="00B41328">
            <w:pPr>
              <w:pStyle w:val="TableParagraph"/>
              <w:tabs>
                <w:tab w:val="left" w:pos="656"/>
              </w:tabs>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0"/>
                <w:sz w:val="24"/>
                <w:szCs w:val="24"/>
              </w:rPr>
              <w:t>PA</w:t>
            </w:r>
            <w:r w:rsidRPr="004E02EB">
              <w:rPr>
                <w:rFonts w:ascii="Times New Roman" w:hAnsi="Times New Roman" w:cs="Times New Roman"/>
                <w:sz w:val="24"/>
                <w:szCs w:val="24"/>
              </w:rPr>
              <w:tab/>
            </w:r>
            <w:r w:rsidRPr="004E02EB">
              <w:rPr>
                <w:rFonts w:ascii="Times New Roman" w:hAnsi="Times New Roman" w:cs="Times New Roman"/>
                <w:spacing w:val="-2"/>
                <w:w w:val="120"/>
                <w:sz w:val="24"/>
                <w:szCs w:val="24"/>
              </w:rPr>
              <w:t>DIET</w:t>
            </w:r>
          </w:p>
        </w:tc>
        <w:tc>
          <w:tcPr>
            <w:tcW w:w="1175" w:type="dxa"/>
            <w:tcBorders>
              <w:top w:val="nil"/>
              <w:left w:val="nil"/>
              <w:bottom w:val="single" w:sz="4" w:space="0" w:color="auto"/>
              <w:right w:val="nil"/>
            </w:tcBorders>
          </w:tcPr>
          <w:p w14:paraId="1C239048" w14:textId="77777777"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0.951</w:t>
            </w:r>
          </w:p>
        </w:tc>
        <w:tc>
          <w:tcPr>
            <w:tcW w:w="1353" w:type="dxa"/>
            <w:tcBorders>
              <w:top w:val="nil"/>
              <w:left w:val="nil"/>
              <w:bottom w:val="single" w:sz="4" w:space="0" w:color="auto"/>
              <w:right w:val="nil"/>
            </w:tcBorders>
          </w:tcPr>
          <w:p w14:paraId="1B62DBB9" w14:textId="77777777" w:rsidR="009E5283" w:rsidRPr="004E02EB" w:rsidRDefault="00B41328">
            <w:pPr>
              <w:pStyle w:val="TableParagraph"/>
              <w:spacing w:line="240" w:lineRule="auto"/>
              <w:ind w:left="10" w:right="2"/>
              <w:jc w:val="both"/>
              <w:rPr>
                <w:rFonts w:ascii="Times New Roman" w:hAnsi="Times New Roman" w:cs="Times New Roman"/>
                <w:sz w:val="24"/>
                <w:szCs w:val="24"/>
              </w:rPr>
            </w:pPr>
            <w:r w:rsidRPr="004E02EB">
              <w:rPr>
                <w:rFonts w:ascii="Times New Roman" w:hAnsi="Times New Roman" w:cs="Times New Roman"/>
                <w:spacing w:val="-2"/>
                <w:sz w:val="24"/>
                <w:szCs w:val="24"/>
              </w:rPr>
              <w:t>1.625</w:t>
            </w:r>
          </w:p>
        </w:tc>
        <w:tc>
          <w:tcPr>
            <w:tcW w:w="940" w:type="dxa"/>
            <w:tcBorders>
              <w:top w:val="nil"/>
              <w:left w:val="nil"/>
              <w:bottom w:val="single" w:sz="4" w:space="0" w:color="auto"/>
              <w:right w:val="nil"/>
            </w:tcBorders>
          </w:tcPr>
          <w:p w14:paraId="3A93F936" w14:textId="77777777"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pacing w:val="-2"/>
                <w:sz w:val="24"/>
                <w:szCs w:val="24"/>
              </w:rPr>
              <w:t>0.585</w:t>
            </w:r>
          </w:p>
        </w:tc>
        <w:tc>
          <w:tcPr>
            <w:tcW w:w="1217" w:type="dxa"/>
            <w:tcBorders>
              <w:top w:val="nil"/>
              <w:left w:val="nil"/>
              <w:bottom w:val="single" w:sz="4" w:space="0" w:color="auto"/>
              <w:right w:val="nil"/>
            </w:tcBorders>
          </w:tcPr>
          <w:p w14:paraId="59CC5E83" w14:textId="77777777" w:rsidR="009E5283" w:rsidRPr="004E02EB" w:rsidRDefault="00B41328">
            <w:pPr>
              <w:pStyle w:val="TableParagraph"/>
              <w:spacing w:line="240" w:lineRule="auto"/>
              <w:ind w:left="12" w:right="1"/>
              <w:jc w:val="both"/>
              <w:rPr>
                <w:rFonts w:ascii="Times New Roman" w:hAnsi="Times New Roman" w:cs="Times New Roman"/>
                <w:sz w:val="24"/>
                <w:szCs w:val="24"/>
              </w:rPr>
            </w:pPr>
            <w:r w:rsidRPr="004E02EB">
              <w:rPr>
                <w:rFonts w:ascii="Times New Roman" w:hAnsi="Times New Roman" w:cs="Times New Roman"/>
                <w:spacing w:val="-2"/>
                <w:sz w:val="24"/>
                <w:szCs w:val="24"/>
              </w:rPr>
              <w:t>0.558</w:t>
            </w:r>
          </w:p>
        </w:tc>
        <w:tc>
          <w:tcPr>
            <w:tcW w:w="810" w:type="dxa"/>
            <w:tcBorders>
              <w:top w:val="nil"/>
              <w:left w:val="nil"/>
              <w:bottom w:val="single" w:sz="4" w:space="0" w:color="auto"/>
              <w:right w:val="nil"/>
            </w:tcBorders>
          </w:tcPr>
          <w:p w14:paraId="1052B5E3" w14:textId="77777777" w:rsidR="009E5283" w:rsidRPr="004E02EB" w:rsidRDefault="00B41328">
            <w:pPr>
              <w:pStyle w:val="TableParagraph"/>
              <w:spacing w:line="240" w:lineRule="auto"/>
              <w:ind w:left="14" w:right="1"/>
              <w:jc w:val="both"/>
              <w:rPr>
                <w:rFonts w:ascii="Times New Roman" w:hAnsi="Times New Roman" w:cs="Times New Roman"/>
                <w:sz w:val="24"/>
                <w:szCs w:val="24"/>
              </w:rPr>
            </w:pPr>
            <w:r w:rsidRPr="004E02EB">
              <w:rPr>
                <w:rFonts w:ascii="Times New Roman" w:hAnsi="Times New Roman" w:cs="Times New Roman"/>
                <w:spacing w:val="-2"/>
                <w:sz w:val="24"/>
                <w:szCs w:val="24"/>
              </w:rPr>
              <w:t>0.046</w:t>
            </w:r>
          </w:p>
        </w:tc>
        <w:tc>
          <w:tcPr>
            <w:tcW w:w="900" w:type="dxa"/>
            <w:tcBorders>
              <w:top w:val="nil"/>
              <w:left w:val="nil"/>
              <w:bottom w:val="single" w:sz="4" w:space="0" w:color="auto"/>
              <w:right w:val="nil"/>
            </w:tcBorders>
          </w:tcPr>
          <w:p w14:paraId="50188753" w14:textId="77777777" w:rsidR="009E5283" w:rsidRPr="004E02EB" w:rsidRDefault="00B41328">
            <w:pPr>
              <w:pStyle w:val="TableParagraph"/>
              <w:spacing w:line="240" w:lineRule="auto"/>
              <w:ind w:left="17" w:right="3"/>
              <w:jc w:val="both"/>
              <w:rPr>
                <w:rFonts w:ascii="Times New Roman" w:hAnsi="Times New Roman" w:cs="Times New Roman"/>
                <w:sz w:val="24"/>
                <w:szCs w:val="24"/>
              </w:rPr>
            </w:pPr>
            <w:r w:rsidRPr="004E02EB">
              <w:rPr>
                <w:rFonts w:ascii="Times New Roman" w:hAnsi="Times New Roman" w:cs="Times New Roman"/>
                <w:spacing w:val="-2"/>
                <w:sz w:val="24"/>
                <w:szCs w:val="24"/>
              </w:rPr>
              <w:t>0.046</w:t>
            </w:r>
          </w:p>
        </w:tc>
      </w:tr>
    </w:tbl>
    <w:p w14:paraId="6FF3DA1A" w14:textId="77777777" w:rsidR="009E5283" w:rsidRPr="004E02EB" w:rsidRDefault="009E5283">
      <w:pPr>
        <w:spacing w:before="240" w:after="0" w:line="240" w:lineRule="auto"/>
        <w:jc w:val="both"/>
        <w:rPr>
          <w:rFonts w:ascii="Times New Roman" w:eastAsia="Times New Roman" w:hAnsi="Times New Roman" w:cs="Times New Roman"/>
          <w:b/>
          <w:sz w:val="24"/>
          <w:szCs w:val="24"/>
          <w:lang w:eastAsia="en-GB"/>
        </w:rPr>
      </w:pPr>
    </w:p>
    <w:p w14:paraId="7903073C" w14:textId="77777777" w:rsidR="009E5283" w:rsidRPr="004E02EB" w:rsidRDefault="00B41328">
      <w:pPr>
        <w:spacing w:after="0" w:line="240" w:lineRule="auto"/>
        <w:jc w:val="both"/>
        <w:rPr>
          <w:rFonts w:ascii="Times New Roman" w:eastAsia="Times New Roman" w:hAnsi="Times New Roman" w:cs="Times New Roman"/>
          <w:b/>
          <w:sz w:val="24"/>
          <w:szCs w:val="24"/>
          <w:lang w:eastAsia="en-GB"/>
        </w:rPr>
      </w:pPr>
      <w:r w:rsidRPr="004E02EB">
        <w:rPr>
          <w:rFonts w:ascii="Times New Roman" w:eastAsia="Times New Roman" w:hAnsi="Times New Roman" w:cs="Times New Roman"/>
          <w:b/>
          <w:sz w:val="24"/>
          <w:szCs w:val="24"/>
          <w:lang w:eastAsia="en-GB"/>
        </w:rPr>
        <w:t>Variances</w:t>
      </w:r>
    </w:p>
    <w:p w14:paraId="0439894E" w14:textId="77777777"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The variance estimates for the CVD risk factors and SES indicators give insights into the degree of variability for each component among PW in this research. </w:t>
      </w:r>
    </w:p>
    <w:p w14:paraId="2E55163B" w14:textId="77777777"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For the parameters MAP, BMI, PA, and DIET, the variance estimates were 0.000, with matching standard errors and z-values similarly at 0.000, showing that these variables did not contribute further unexplained variability to the model. This conclusion shows these characteristics may either be restricted by the model or have low variance within this particular sample. </w:t>
      </w:r>
    </w:p>
    <w:p w14:paraId="1142A54F" w14:textId="77777777"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In contrast, blood pressure (BP) revealed a significant variance estimate of 77.560 (p &lt; 0.001), with a normalised estimate of 0.888, showing high unexplained variability in BP across the subjects. This heterogeneity underlines the relevance of blood pressure as a significant determinant for cardiovascular health in this group, perhaps impacted by variables not included within the model. </w:t>
      </w:r>
    </w:p>
    <w:p w14:paraId="44CC934D" w14:textId="77777777"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BMI also exhibited substantial variability, with an estimate of 24.631 (p &lt; 0.001) and a standardised value of 0.750. This reveals large variability in BMI levels among PW, supporting BMI as a key CVD risk factor that varies between people, presumably related to socioeconomic or lifestyle disparities.</w:t>
      </w:r>
    </w:p>
    <w:p w14:paraId="773BD560" w14:textId="77777777"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Lastly, the dietary pattern latent variable (Diet) demonstrated a significant variance of 4.341 (p &lt; 0.001) and a standardised variance of 0.880. This data suggests considerable diversity in food patterns among the women, indicating that poor nutrition is a major component contributing to individual CVD risk profiles. </w:t>
      </w:r>
    </w:p>
    <w:p w14:paraId="4D75AD00" w14:textId="77777777" w:rsidR="009E5283" w:rsidRPr="004E02EB" w:rsidRDefault="00B41328">
      <w:pPr>
        <w:spacing w:after="240"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t xml:space="preserve">In summary, BP, BMI, PA, and Diet all revealed considerable and noteworthy variability, underlining their importance as critical determinants related to cardiovascular health among PW. </w:t>
      </w:r>
      <w:r w:rsidRPr="004E02EB">
        <w:rPr>
          <w:rFonts w:ascii="Times New Roman" w:eastAsia="Times New Roman" w:hAnsi="Times New Roman" w:cs="Times New Roman"/>
          <w:sz w:val="24"/>
          <w:szCs w:val="24"/>
          <w:lang w:eastAsia="en-GB"/>
        </w:rPr>
        <w:lastRenderedPageBreak/>
        <w:t>These differences underscore the relevance of addressing these modifiable risk variables in programs aiming at lowering CVD risk within this group.</w:t>
      </w:r>
    </w:p>
    <w:p w14:paraId="367AACD8" w14:textId="77777777" w:rsidR="009E5283" w:rsidRPr="004E02EB" w:rsidRDefault="00B41328">
      <w:pPr>
        <w:pStyle w:val="Caption"/>
        <w:rPr>
          <w:rFonts w:ascii="Times New Roman" w:hAnsi="Times New Roman" w:cs="Times New Roman"/>
          <w:b/>
          <w:color w:val="auto"/>
          <w:sz w:val="24"/>
          <w:szCs w:val="24"/>
        </w:rPr>
      </w:pPr>
      <w:bookmarkStart w:id="44" w:name="_Toc194741110"/>
      <w:r w:rsidRPr="004E02EB">
        <w:rPr>
          <w:rFonts w:ascii="Times New Roman" w:hAnsi="Times New Roman" w:cs="Times New Roman"/>
          <w:b/>
          <w:color w:val="auto"/>
          <w:sz w:val="24"/>
          <w:szCs w:val="24"/>
        </w:rPr>
        <w:t xml:space="preserve">Table </w:t>
      </w:r>
      <w:r w:rsidRPr="004E02EB">
        <w:rPr>
          <w:rFonts w:ascii="Times New Roman" w:hAnsi="Times New Roman" w:cs="Times New Roman"/>
          <w:b/>
          <w:color w:val="auto"/>
          <w:sz w:val="24"/>
          <w:szCs w:val="24"/>
        </w:rPr>
        <w:fldChar w:fldCharType="begin"/>
      </w:r>
      <w:r w:rsidRPr="004E02EB">
        <w:rPr>
          <w:rFonts w:ascii="Times New Roman" w:hAnsi="Times New Roman" w:cs="Times New Roman"/>
          <w:b/>
          <w:color w:val="auto"/>
          <w:sz w:val="24"/>
          <w:szCs w:val="24"/>
        </w:rPr>
        <w:instrText xml:space="preserve"> SEQ Table \* ARABIC </w:instrText>
      </w:r>
      <w:r w:rsidRPr="004E02EB">
        <w:rPr>
          <w:rFonts w:ascii="Times New Roman" w:hAnsi="Times New Roman" w:cs="Times New Roman"/>
          <w:b/>
          <w:color w:val="auto"/>
          <w:sz w:val="24"/>
          <w:szCs w:val="24"/>
        </w:rPr>
        <w:fldChar w:fldCharType="separate"/>
      </w:r>
      <w:r w:rsidRPr="004E02EB">
        <w:rPr>
          <w:rFonts w:ascii="Times New Roman" w:hAnsi="Times New Roman" w:cs="Times New Roman"/>
          <w:b/>
          <w:color w:val="auto"/>
          <w:sz w:val="24"/>
          <w:szCs w:val="24"/>
        </w:rPr>
        <w:t>1</w:t>
      </w:r>
      <w:r w:rsidRPr="004E02EB">
        <w:rPr>
          <w:rFonts w:ascii="Times New Roman" w:hAnsi="Times New Roman" w:cs="Times New Roman"/>
          <w:b/>
          <w:color w:val="auto"/>
          <w:sz w:val="24"/>
          <w:szCs w:val="24"/>
        </w:rPr>
        <w:fldChar w:fldCharType="end"/>
      </w:r>
      <w:r w:rsidR="004E02EB" w:rsidRPr="004E02EB">
        <w:rPr>
          <w:rFonts w:ascii="Times New Roman" w:hAnsi="Times New Roman" w:cs="Times New Roman"/>
          <w:b/>
          <w:color w:val="auto"/>
          <w:sz w:val="24"/>
          <w:szCs w:val="24"/>
        </w:rPr>
        <w:t>0</w:t>
      </w:r>
      <w:r w:rsidRPr="004E02EB">
        <w:rPr>
          <w:rFonts w:ascii="Times New Roman" w:hAnsi="Times New Roman" w:cs="Times New Roman"/>
          <w:b/>
          <w:color w:val="auto"/>
          <w:w w:val="105"/>
          <w:sz w:val="24"/>
          <w:szCs w:val="24"/>
        </w:rPr>
        <w:t>:</w:t>
      </w:r>
      <w:r w:rsidRPr="004E02EB">
        <w:rPr>
          <w:rFonts w:ascii="Times New Roman" w:hAnsi="Times New Roman" w:cs="Times New Roman"/>
          <w:b/>
          <w:color w:val="auto"/>
          <w:spacing w:val="43"/>
          <w:w w:val="105"/>
          <w:sz w:val="24"/>
          <w:szCs w:val="24"/>
        </w:rPr>
        <w:t xml:space="preserve"> </w:t>
      </w:r>
      <w:r w:rsidRPr="004E02EB">
        <w:rPr>
          <w:rFonts w:ascii="Times New Roman" w:hAnsi="Times New Roman" w:cs="Times New Roman"/>
          <w:b/>
          <w:color w:val="auto"/>
          <w:spacing w:val="-2"/>
          <w:w w:val="105"/>
          <w:sz w:val="24"/>
          <w:szCs w:val="24"/>
        </w:rPr>
        <w:t>Variances of the CVDs risk factors of the SEM model</w:t>
      </w:r>
      <w:bookmarkEnd w:id="44"/>
      <w:r w:rsidRPr="004E02EB">
        <w:rPr>
          <w:rFonts w:ascii="Times New Roman" w:hAnsi="Times New Roman" w:cs="Times New Roman"/>
          <w:b/>
          <w:color w:val="auto"/>
          <w:spacing w:val="-2"/>
          <w:w w:val="105"/>
          <w:sz w:val="24"/>
          <w:szCs w:val="24"/>
        </w:rPr>
        <w:t xml:space="preserve"> </w:t>
      </w:r>
    </w:p>
    <w:tbl>
      <w:tblPr>
        <w:tblW w:w="8820" w:type="dxa"/>
        <w:tblInd w:w="360" w:type="dxa"/>
        <w:tblLayout w:type="fixed"/>
        <w:tblCellMar>
          <w:left w:w="0" w:type="dxa"/>
          <w:right w:w="0" w:type="dxa"/>
        </w:tblCellMar>
        <w:tblLook w:val="04A0" w:firstRow="1" w:lastRow="0" w:firstColumn="1" w:lastColumn="0" w:noHBand="0" w:noVBand="1"/>
      </w:tblPr>
      <w:tblGrid>
        <w:gridCol w:w="1800"/>
        <w:gridCol w:w="1260"/>
        <w:gridCol w:w="1350"/>
        <w:gridCol w:w="1170"/>
        <w:gridCol w:w="1260"/>
        <w:gridCol w:w="990"/>
        <w:gridCol w:w="990"/>
      </w:tblGrid>
      <w:tr w:rsidR="009E5283" w:rsidRPr="004E02EB" w14:paraId="50D4B5C2" w14:textId="77777777">
        <w:trPr>
          <w:trHeight w:val="237"/>
        </w:trPr>
        <w:tc>
          <w:tcPr>
            <w:tcW w:w="1800" w:type="dxa"/>
            <w:tcBorders>
              <w:top w:val="single" w:sz="4" w:space="0" w:color="auto"/>
              <w:bottom w:val="single" w:sz="4" w:space="0" w:color="auto"/>
            </w:tcBorders>
          </w:tcPr>
          <w:p w14:paraId="1B45BE20" w14:textId="77777777" w:rsidR="009E5283" w:rsidRPr="004E02EB" w:rsidRDefault="00B41328">
            <w:pPr>
              <w:pStyle w:val="TableParagraph"/>
              <w:spacing w:line="240" w:lineRule="auto"/>
              <w:ind w:left="122"/>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t>Variance</w:t>
            </w:r>
          </w:p>
        </w:tc>
        <w:tc>
          <w:tcPr>
            <w:tcW w:w="1260" w:type="dxa"/>
            <w:tcBorders>
              <w:top w:val="single" w:sz="4" w:space="0" w:color="auto"/>
              <w:bottom w:val="single" w:sz="4" w:space="0" w:color="auto"/>
            </w:tcBorders>
          </w:tcPr>
          <w:p w14:paraId="5D9B9B6E" w14:textId="77777777" w:rsidR="009E5283" w:rsidRPr="004E02EB" w:rsidRDefault="00B41328">
            <w:pPr>
              <w:pStyle w:val="TableParagraph"/>
              <w:spacing w:line="240" w:lineRule="auto"/>
              <w:ind w:left="9" w:right="2"/>
              <w:jc w:val="both"/>
              <w:rPr>
                <w:rFonts w:ascii="Times New Roman" w:hAnsi="Times New Roman" w:cs="Times New Roman"/>
                <w:b/>
                <w:sz w:val="24"/>
                <w:szCs w:val="24"/>
              </w:rPr>
            </w:pPr>
            <w:r w:rsidRPr="004E02EB">
              <w:rPr>
                <w:rFonts w:ascii="Times New Roman" w:hAnsi="Times New Roman" w:cs="Times New Roman"/>
                <w:b/>
                <w:spacing w:val="-2"/>
                <w:w w:val="120"/>
                <w:sz w:val="24"/>
                <w:szCs w:val="24"/>
              </w:rPr>
              <w:t>Estimate</w:t>
            </w:r>
          </w:p>
        </w:tc>
        <w:tc>
          <w:tcPr>
            <w:tcW w:w="1350" w:type="dxa"/>
            <w:tcBorders>
              <w:top w:val="single" w:sz="4" w:space="0" w:color="auto"/>
              <w:bottom w:val="single" w:sz="4" w:space="0" w:color="auto"/>
            </w:tcBorders>
          </w:tcPr>
          <w:p w14:paraId="35A6A194" w14:textId="77777777" w:rsidR="009E5283" w:rsidRPr="004E02EB" w:rsidRDefault="00B41328">
            <w:pPr>
              <w:pStyle w:val="TableParagraph"/>
              <w:spacing w:line="240" w:lineRule="auto"/>
              <w:ind w:left="10" w:right="2"/>
              <w:jc w:val="both"/>
              <w:rPr>
                <w:rFonts w:ascii="Times New Roman" w:hAnsi="Times New Roman" w:cs="Times New Roman"/>
                <w:b/>
                <w:sz w:val="24"/>
                <w:szCs w:val="24"/>
              </w:rPr>
            </w:pPr>
            <w:r w:rsidRPr="004E02EB">
              <w:rPr>
                <w:rFonts w:ascii="Times New Roman" w:hAnsi="Times New Roman" w:cs="Times New Roman"/>
                <w:b/>
                <w:w w:val="135"/>
                <w:sz w:val="24"/>
                <w:szCs w:val="24"/>
              </w:rPr>
              <w:t>Std.</w:t>
            </w:r>
            <w:r w:rsidRPr="004E02EB">
              <w:rPr>
                <w:rFonts w:ascii="Times New Roman" w:hAnsi="Times New Roman" w:cs="Times New Roman"/>
                <w:b/>
                <w:spacing w:val="7"/>
                <w:w w:val="135"/>
                <w:sz w:val="24"/>
                <w:szCs w:val="24"/>
              </w:rPr>
              <w:t xml:space="preserve"> </w:t>
            </w:r>
            <w:r w:rsidRPr="004E02EB">
              <w:rPr>
                <w:rFonts w:ascii="Times New Roman" w:hAnsi="Times New Roman" w:cs="Times New Roman"/>
                <w:b/>
                <w:spacing w:val="-5"/>
                <w:w w:val="135"/>
                <w:sz w:val="24"/>
                <w:szCs w:val="24"/>
              </w:rPr>
              <w:t>Err</w:t>
            </w:r>
          </w:p>
        </w:tc>
        <w:tc>
          <w:tcPr>
            <w:tcW w:w="1170" w:type="dxa"/>
            <w:tcBorders>
              <w:top w:val="single" w:sz="4" w:space="0" w:color="auto"/>
              <w:bottom w:val="single" w:sz="4" w:space="0" w:color="auto"/>
            </w:tcBorders>
          </w:tcPr>
          <w:p w14:paraId="549183B4" w14:textId="77777777" w:rsidR="009E5283" w:rsidRPr="004E02EB" w:rsidRDefault="00B41328">
            <w:pPr>
              <w:pStyle w:val="TableParagraph"/>
              <w:spacing w:line="240" w:lineRule="auto"/>
              <w:ind w:left="11" w:right="2"/>
              <w:jc w:val="both"/>
              <w:rPr>
                <w:rFonts w:ascii="Times New Roman" w:hAnsi="Times New Roman" w:cs="Times New Roman"/>
                <w:b/>
                <w:sz w:val="24"/>
                <w:szCs w:val="24"/>
              </w:rPr>
            </w:pPr>
            <w:r w:rsidRPr="004E02EB">
              <w:rPr>
                <w:rFonts w:ascii="Times New Roman" w:hAnsi="Times New Roman" w:cs="Times New Roman"/>
                <w:b/>
                <w:w w:val="120"/>
                <w:sz w:val="24"/>
                <w:szCs w:val="24"/>
              </w:rPr>
              <w:t>z-</w:t>
            </w:r>
            <w:r w:rsidRPr="004E02EB">
              <w:rPr>
                <w:rFonts w:ascii="Times New Roman" w:hAnsi="Times New Roman" w:cs="Times New Roman"/>
                <w:b/>
                <w:spacing w:val="-2"/>
                <w:w w:val="120"/>
                <w:sz w:val="24"/>
                <w:szCs w:val="24"/>
              </w:rPr>
              <w:t>value</w:t>
            </w:r>
          </w:p>
        </w:tc>
        <w:tc>
          <w:tcPr>
            <w:tcW w:w="1260" w:type="dxa"/>
            <w:tcBorders>
              <w:top w:val="single" w:sz="4" w:space="0" w:color="auto"/>
              <w:bottom w:val="single" w:sz="4" w:space="0" w:color="auto"/>
            </w:tcBorders>
          </w:tcPr>
          <w:p w14:paraId="6D768188" w14:textId="77777777" w:rsidR="009E5283" w:rsidRPr="004E02EB" w:rsidRDefault="00B41328">
            <w:pPr>
              <w:pStyle w:val="TableParagraph"/>
              <w:spacing w:line="240" w:lineRule="auto"/>
              <w:ind w:left="12"/>
              <w:jc w:val="both"/>
              <w:rPr>
                <w:rFonts w:ascii="Times New Roman" w:hAnsi="Times New Roman" w:cs="Times New Roman"/>
                <w:b/>
                <w:sz w:val="24"/>
                <w:szCs w:val="24"/>
              </w:rPr>
            </w:pPr>
            <w:r w:rsidRPr="004E02EB">
              <w:rPr>
                <w:rFonts w:ascii="Times New Roman" w:hAnsi="Times New Roman" w:cs="Times New Roman"/>
                <w:b/>
                <w:w w:val="125"/>
                <w:sz w:val="24"/>
                <w:szCs w:val="24"/>
              </w:rPr>
              <w:t>P-</w:t>
            </w:r>
            <w:r w:rsidRPr="004E02EB">
              <w:rPr>
                <w:rFonts w:ascii="Times New Roman" w:hAnsi="Times New Roman" w:cs="Times New Roman"/>
                <w:b/>
                <w:spacing w:val="-2"/>
                <w:w w:val="125"/>
                <w:sz w:val="24"/>
                <w:szCs w:val="24"/>
              </w:rPr>
              <w:t>values</w:t>
            </w:r>
          </w:p>
        </w:tc>
        <w:tc>
          <w:tcPr>
            <w:tcW w:w="990" w:type="dxa"/>
            <w:tcBorders>
              <w:top w:val="single" w:sz="4" w:space="0" w:color="auto"/>
              <w:bottom w:val="single" w:sz="4" w:space="0" w:color="auto"/>
            </w:tcBorders>
          </w:tcPr>
          <w:p w14:paraId="765422E2" w14:textId="77777777" w:rsidR="009E5283" w:rsidRPr="004E02EB" w:rsidRDefault="00B41328">
            <w:pPr>
              <w:pStyle w:val="TableParagraph"/>
              <w:spacing w:line="240" w:lineRule="auto"/>
              <w:ind w:left="14" w:right="3"/>
              <w:jc w:val="both"/>
              <w:rPr>
                <w:rFonts w:ascii="Times New Roman" w:hAnsi="Times New Roman" w:cs="Times New Roman"/>
                <w:b/>
                <w:sz w:val="24"/>
                <w:szCs w:val="24"/>
              </w:rPr>
            </w:pPr>
            <w:r w:rsidRPr="004E02EB">
              <w:rPr>
                <w:rFonts w:ascii="Times New Roman" w:hAnsi="Times New Roman" w:cs="Times New Roman"/>
                <w:b/>
                <w:spacing w:val="-2"/>
                <w:w w:val="125"/>
                <w:sz w:val="24"/>
                <w:szCs w:val="24"/>
              </w:rPr>
              <w:t>Std.lv</w:t>
            </w:r>
          </w:p>
        </w:tc>
        <w:tc>
          <w:tcPr>
            <w:tcW w:w="990" w:type="dxa"/>
            <w:tcBorders>
              <w:top w:val="single" w:sz="4" w:space="0" w:color="auto"/>
              <w:bottom w:val="single" w:sz="4" w:space="0" w:color="auto"/>
            </w:tcBorders>
          </w:tcPr>
          <w:p w14:paraId="14CB2846" w14:textId="77777777" w:rsidR="009E5283" w:rsidRPr="004E02EB" w:rsidRDefault="00B41328">
            <w:pPr>
              <w:pStyle w:val="TableParagraph"/>
              <w:spacing w:line="240" w:lineRule="auto"/>
              <w:ind w:left="17"/>
              <w:jc w:val="both"/>
              <w:rPr>
                <w:rFonts w:ascii="Times New Roman" w:hAnsi="Times New Roman" w:cs="Times New Roman"/>
                <w:b/>
                <w:sz w:val="24"/>
                <w:szCs w:val="24"/>
              </w:rPr>
            </w:pPr>
            <w:r w:rsidRPr="004E02EB">
              <w:rPr>
                <w:rFonts w:ascii="Times New Roman" w:hAnsi="Times New Roman" w:cs="Times New Roman"/>
                <w:b/>
                <w:spacing w:val="-2"/>
                <w:w w:val="125"/>
                <w:sz w:val="24"/>
                <w:szCs w:val="24"/>
              </w:rPr>
              <w:t>Std.all</w:t>
            </w:r>
          </w:p>
        </w:tc>
      </w:tr>
      <w:tr w:rsidR="009E5283" w:rsidRPr="004E02EB" w14:paraId="21411AD3" w14:textId="77777777">
        <w:trPr>
          <w:trHeight w:val="237"/>
        </w:trPr>
        <w:tc>
          <w:tcPr>
            <w:tcW w:w="1800" w:type="dxa"/>
          </w:tcPr>
          <w:p w14:paraId="0B4DB363"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30"/>
                <w:sz w:val="24"/>
                <w:szCs w:val="24"/>
              </w:rPr>
              <w:t>MAP</w:t>
            </w:r>
          </w:p>
        </w:tc>
        <w:tc>
          <w:tcPr>
            <w:tcW w:w="1260" w:type="dxa"/>
          </w:tcPr>
          <w:p w14:paraId="3EE7A39F" w14:textId="77777777"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77.560</w:t>
            </w:r>
          </w:p>
        </w:tc>
        <w:tc>
          <w:tcPr>
            <w:tcW w:w="1350" w:type="dxa"/>
          </w:tcPr>
          <w:p w14:paraId="577CEF9D" w14:textId="77777777" w:rsidR="009E5283" w:rsidRPr="004E02EB" w:rsidRDefault="00B41328">
            <w:pPr>
              <w:pStyle w:val="TableParagraph"/>
              <w:spacing w:line="240" w:lineRule="auto"/>
              <w:ind w:left="10" w:right="1"/>
              <w:jc w:val="both"/>
              <w:rPr>
                <w:rFonts w:ascii="Times New Roman" w:hAnsi="Times New Roman" w:cs="Times New Roman"/>
                <w:sz w:val="24"/>
                <w:szCs w:val="24"/>
              </w:rPr>
            </w:pPr>
            <w:r w:rsidRPr="004E02EB">
              <w:rPr>
                <w:rFonts w:ascii="Times New Roman" w:hAnsi="Times New Roman" w:cs="Times New Roman"/>
                <w:spacing w:val="-2"/>
                <w:sz w:val="24"/>
                <w:szCs w:val="24"/>
              </w:rPr>
              <w:t>8.672</w:t>
            </w:r>
          </w:p>
        </w:tc>
        <w:tc>
          <w:tcPr>
            <w:tcW w:w="1170" w:type="dxa"/>
          </w:tcPr>
          <w:p w14:paraId="6F01469B" w14:textId="77777777" w:rsidR="009E5283" w:rsidRPr="004E02EB" w:rsidRDefault="00B41328">
            <w:pPr>
              <w:pStyle w:val="TableParagraph"/>
              <w:spacing w:line="240" w:lineRule="auto"/>
              <w:ind w:left="11" w:right="1"/>
              <w:jc w:val="both"/>
              <w:rPr>
                <w:rFonts w:ascii="Times New Roman" w:hAnsi="Times New Roman" w:cs="Times New Roman"/>
                <w:sz w:val="24"/>
                <w:szCs w:val="24"/>
              </w:rPr>
            </w:pPr>
            <w:r w:rsidRPr="004E02EB">
              <w:rPr>
                <w:rFonts w:ascii="Times New Roman" w:hAnsi="Times New Roman" w:cs="Times New Roman"/>
                <w:spacing w:val="-2"/>
                <w:sz w:val="24"/>
                <w:szCs w:val="24"/>
              </w:rPr>
              <w:t>8.944</w:t>
            </w:r>
          </w:p>
        </w:tc>
        <w:tc>
          <w:tcPr>
            <w:tcW w:w="1260" w:type="dxa"/>
          </w:tcPr>
          <w:p w14:paraId="1EFE89B8" w14:textId="77777777" w:rsidR="009E5283" w:rsidRPr="004E02EB" w:rsidRDefault="00B41328">
            <w:pPr>
              <w:pStyle w:val="TableParagraph"/>
              <w:spacing w:line="240" w:lineRule="auto"/>
              <w:ind w:left="1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c>
          <w:tcPr>
            <w:tcW w:w="990" w:type="dxa"/>
          </w:tcPr>
          <w:p w14:paraId="25F6106B" w14:textId="77777777" w:rsidR="009E5283" w:rsidRPr="004E02EB" w:rsidRDefault="00B41328">
            <w:pPr>
              <w:pStyle w:val="TableParagraph"/>
              <w:spacing w:line="240" w:lineRule="auto"/>
              <w:ind w:left="14"/>
              <w:jc w:val="both"/>
              <w:rPr>
                <w:rFonts w:ascii="Times New Roman" w:hAnsi="Times New Roman" w:cs="Times New Roman"/>
                <w:sz w:val="24"/>
                <w:szCs w:val="24"/>
              </w:rPr>
            </w:pPr>
            <w:r w:rsidRPr="004E02EB">
              <w:rPr>
                <w:rFonts w:ascii="Times New Roman" w:hAnsi="Times New Roman" w:cs="Times New Roman"/>
                <w:spacing w:val="-2"/>
                <w:sz w:val="24"/>
                <w:szCs w:val="24"/>
              </w:rPr>
              <w:t>0.888</w:t>
            </w:r>
          </w:p>
        </w:tc>
        <w:tc>
          <w:tcPr>
            <w:tcW w:w="990" w:type="dxa"/>
          </w:tcPr>
          <w:p w14:paraId="6BE091AA" w14:textId="77777777" w:rsidR="009E5283" w:rsidRPr="004E02EB" w:rsidRDefault="00B41328">
            <w:pPr>
              <w:pStyle w:val="TableParagraph"/>
              <w:spacing w:line="240" w:lineRule="auto"/>
              <w:ind w:left="17" w:right="1"/>
              <w:jc w:val="both"/>
              <w:rPr>
                <w:rFonts w:ascii="Times New Roman" w:hAnsi="Times New Roman" w:cs="Times New Roman"/>
                <w:sz w:val="24"/>
                <w:szCs w:val="24"/>
              </w:rPr>
            </w:pPr>
            <w:r w:rsidRPr="004E02EB">
              <w:rPr>
                <w:rFonts w:ascii="Times New Roman" w:hAnsi="Times New Roman" w:cs="Times New Roman"/>
                <w:spacing w:val="-2"/>
                <w:sz w:val="24"/>
                <w:szCs w:val="24"/>
              </w:rPr>
              <w:t>0.888</w:t>
            </w:r>
          </w:p>
        </w:tc>
      </w:tr>
      <w:tr w:rsidR="009E5283" w:rsidRPr="004E02EB" w14:paraId="06B016D0" w14:textId="77777777">
        <w:trPr>
          <w:trHeight w:val="237"/>
        </w:trPr>
        <w:tc>
          <w:tcPr>
            <w:tcW w:w="1800" w:type="dxa"/>
          </w:tcPr>
          <w:p w14:paraId="59AED210"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20"/>
                <w:sz w:val="24"/>
                <w:szCs w:val="24"/>
              </w:rPr>
              <w:t>BMI</w:t>
            </w:r>
          </w:p>
        </w:tc>
        <w:tc>
          <w:tcPr>
            <w:tcW w:w="1260" w:type="dxa"/>
          </w:tcPr>
          <w:p w14:paraId="22BD9F9C" w14:textId="77777777"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24.631</w:t>
            </w:r>
          </w:p>
        </w:tc>
        <w:tc>
          <w:tcPr>
            <w:tcW w:w="1350" w:type="dxa"/>
          </w:tcPr>
          <w:p w14:paraId="5FA0D772" w14:textId="77777777" w:rsidR="009E5283" w:rsidRPr="004E02EB" w:rsidRDefault="00B41328">
            <w:pPr>
              <w:pStyle w:val="TableParagraph"/>
              <w:spacing w:line="240" w:lineRule="auto"/>
              <w:ind w:left="10" w:right="2"/>
              <w:jc w:val="both"/>
              <w:rPr>
                <w:rFonts w:ascii="Times New Roman" w:hAnsi="Times New Roman" w:cs="Times New Roman"/>
                <w:sz w:val="24"/>
                <w:szCs w:val="24"/>
              </w:rPr>
            </w:pPr>
            <w:r w:rsidRPr="004E02EB">
              <w:rPr>
                <w:rFonts w:ascii="Times New Roman" w:hAnsi="Times New Roman" w:cs="Times New Roman"/>
                <w:spacing w:val="-2"/>
                <w:sz w:val="24"/>
                <w:szCs w:val="24"/>
              </w:rPr>
              <w:t>2.754</w:t>
            </w:r>
          </w:p>
        </w:tc>
        <w:tc>
          <w:tcPr>
            <w:tcW w:w="1170" w:type="dxa"/>
          </w:tcPr>
          <w:p w14:paraId="38761DF6" w14:textId="77777777" w:rsidR="009E5283" w:rsidRPr="004E02EB" w:rsidRDefault="00B41328">
            <w:pPr>
              <w:pStyle w:val="TableParagraph"/>
              <w:spacing w:line="240" w:lineRule="auto"/>
              <w:ind w:left="11" w:right="2"/>
              <w:jc w:val="both"/>
              <w:rPr>
                <w:rFonts w:ascii="Times New Roman" w:hAnsi="Times New Roman" w:cs="Times New Roman"/>
                <w:sz w:val="24"/>
                <w:szCs w:val="24"/>
              </w:rPr>
            </w:pPr>
            <w:r w:rsidRPr="004E02EB">
              <w:rPr>
                <w:rFonts w:ascii="Times New Roman" w:hAnsi="Times New Roman" w:cs="Times New Roman"/>
                <w:spacing w:val="-2"/>
                <w:sz w:val="24"/>
                <w:szCs w:val="24"/>
              </w:rPr>
              <w:t>8.944</w:t>
            </w:r>
          </w:p>
        </w:tc>
        <w:tc>
          <w:tcPr>
            <w:tcW w:w="1260" w:type="dxa"/>
          </w:tcPr>
          <w:p w14:paraId="26682F46" w14:textId="77777777" w:rsidR="009E5283" w:rsidRPr="004E02EB" w:rsidRDefault="00B41328">
            <w:pPr>
              <w:pStyle w:val="TableParagraph"/>
              <w:spacing w:line="240" w:lineRule="auto"/>
              <w:ind w:left="12" w:right="1"/>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c>
          <w:tcPr>
            <w:tcW w:w="990" w:type="dxa"/>
          </w:tcPr>
          <w:p w14:paraId="05EA6028" w14:textId="77777777" w:rsidR="009E5283" w:rsidRPr="004E02EB" w:rsidRDefault="00B41328">
            <w:pPr>
              <w:pStyle w:val="TableParagraph"/>
              <w:spacing w:line="240" w:lineRule="auto"/>
              <w:ind w:left="14" w:right="1"/>
              <w:jc w:val="both"/>
              <w:rPr>
                <w:rFonts w:ascii="Times New Roman" w:hAnsi="Times New Roman" w:cs="Times New Roman"/>
                <w:sz w:val="24"/>
                <w:szCs w:val="24"/>
              </w:rPr>
            </w:pPr>
            <w:r w:rsidRPr="004E02EB">
              <w:rPr>
                <w:rFonts w:ascii="Times New Roman" w:hAnsi="Times New Roman" w:cs="Times New Roman"/>
                <w:spacing w:val="-2"/>
                <w:sz w:val="24"/>
                <w:szCs w:val="24"/>
              </w:rPr>
              <w:t>0.750</w:t>
            </w:r>
          </w:p>
        </w:tc>
        <w:tc>
          <w:tcPr>
            <w:tcW w:w="990" w:type="dxa"/>
          </w:tcPr>
          <w:p w14:paraId="0B779C33" w14:textId="77777777" w:rsidR="009E5283" w:rsidRPr="004E02EB" w:rsidRDefault="00B41328">
            <w:pPr>
              <w:pStyle w:val="TableParagraph"/>
              <w:spacing w:line="240" w:lineRule="auto"/>
              <w:ind w:left="17" w:right="2"/>
              <w:jc w:val="both"/>
              <w:rPr>
                <w:rFonts w:ascii="Times New Roman" w:hAnsi="Times New Roman" w:cs="Times New Roman"/>
                <w:sz w:val="24"/>
                <w:szCs w:val="24"/>
              </w:rPr>
            </w:pPr>
            <w:r w:rsidRPr="004E02EB">
              <w:rPr>
                <w:rFonts w:ascii="Times New Roman" w:hAnsi="Times New Roman" w:cs="Times New Roman"/>
                <w:spacing w:val="-2"/>
                <w:sz w:val="24"/>
                <w:szCs w:val="24"/>
              </w:rPr>
              <w:t>0.750</w:t>
            </w:r>
          </w:p>
        </w:tc>
      </w:tr>
      <w:tr w:rsidR="009E5283" w:rsidRPr="004E02EB" w14:paraId="7AD2DA32" w14:textId="77777777">
        <w:trPr>
          <w:trHeight w:val="237"/>
        </w:trPr>
        <w:tc>
          <w:tcPr>
            <w:tcW w:w="1800" w:type="dxa"/>
          </w:tcPr>
          <w:p w14:paraId="2C67EB93"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5"/>
                <w:w w:val="130"/>
                <w:sz w:val="24"/>
                <w:szCs w:val="24"/>
              </w:rPr>
              <w:t>PA</w:t>
            </w:r>
          </w:p>
        </w:tc>
        <w:tc>
          <w:tcPr>
            <w:tcW w:w="1260" w:type="dxa"/>
          </w:tcPr>
          <w:p w14:paraId="29C54138" w14:textId="77777777"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97.123</w:t>
            </w:r>
          </w:p>
        </w:tc>
        <w:tc>
          <w:tcPr>
            <w:tcW w:w="1350" w:type="dxa"/>
          </w:tcPr>
          <w:p w14:paraId="0F63BA84" w14:textId="77777777" w:rsidR="009E5283" w:rsidRPr="004E02EB" w:rsidRDefault="00B41328">
            <w:pPr>
              <w:pStyle w:val="TableParagraph"/>
              <w:spacing w:line="240" w:lineRule="auto"/>
              <w:ind w:left="10" w:right="1"/>
              <w:jc w:val="both"/>
              <w:rPr>
                <w:rFonts w:ascii="Times New Roman" w:hAnsi="Times New Roman" w:cs="Times New Roman"/>
                <w:sz w:val="24"/>
                <w:szCs w:val="24"/>
              </w:rPr>
            </w:pPr>
            <w:r w:rsidRPr="004E02EB">
              <w:rPr>
                <w:rFonts w:ascii="Times New Roman" w:hAnsi="Times New Roman" w:cs="Times New Roman"/>
                <w:spacing w:val="-2"/>
                <w:sz w:val="24"/>
                <w:szCs w:val="24"/>
              </w:rPr>
              <w:t>10.859</w:t>
            </w:r>
          </w:p>
        </w:tc>
        <w:tc>
          <w:tcPr>
            <w:tcW w:w="1170" w:type="dxa"/>
          </w:tcPr>
          <w:p w14:paraId="7FF72421" w14:textId="77777777" w:rsidR="009E5283" w:rsidRPr="004E02EB" w:rsidRDefault="00B41328">
            <w:pPr>
              <w:pStyle w:val="TableParagraph"/>
              <w:spacing w:line="240" w:lineRule="auto"/>
              <w:ind w:left="11" w:right="1"/>
              <w:jc w:val="both"/>
              <w:rPr>
                <w:rFonts w:ascii="Times New Roman" w:hAnsi="Times New Roman" w:cs="Times New Roman"/>
                <w:sz w:val="24"/>
                <w:szCs w:val="24"/>
              </w:rPr>
            </w:pPr>
            <w:r w:rsidRPr="004E02EB">
              <w:rPr>
                <w:rFonts w:ascii="Times New Roman" w:hAnsi="Times New Roman" w:cs="Times New Roman"/>
                <w:spacing w:val="-2"/>
                <w:sz w:val="24"/>
                <w:szCs w:val="24"/>
              </w:rPr>
              <w:t>8.944</w:t>
            </w:r>
          </w:p>
        </w:tc>
        <w:tc>
          <w:tcPr>
            <w:tcW w:w="1260" w:type="dxa"/>
          </w:tcPr>
          <w:p w14:paraId="4731FF72" w14:textId="77777777" w:rsidR="009E5283" w:rsidRPr="004E02EB" w:rsidRDefault="00B41328">
            <w:pPr>
              <w:pStyle w:val="TableParagraph"/>
              <w:spacing w:line="240" w:lineRule="auto"/>
              <w:ind w:left="12" w:right="1"/>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c>
          <w:tcPr>
            <w:tcW w:w="990" w:type="dxa"/>
          </w:tcPr>
          <w:p w14:paraId="6421A32F" w14:textId="77777777" w:rsidR="009E5283" w:rsidRPr="004E02EB" w:rsidRDefault="00B41328">
            <w:pPr>
              <w:pStyle w:val="TableParagraph"/>
              <w:spacing w:line="240" w:lineRule="auto"/>
              <w:ind w:left="14" w:right="1"/>
              <w:jc w:val="both"/>
              <w:rPr>
                <w:rFonts w:ascii="Times New Roman" w:hAnsi="Times New Roman" w:cs="Times New Roman"/>
                <w:sz w:val="24"/>
                <w:szCs w:val="24"/>
              </w:rPr>
            </w:pPr>
            <w:r w:rsidRPr="004E02EB">
              <w:rPr>
                <w:rFonts w:ascii="Times New Roman" w:hAnsi="Times New Roman" w:cs="Times New Roman"/>
                <w:spacing w:val="-2"/>
                <w:sz w:val="24"/>
                <w:szCs w:val="24"/>
              </w:rPr>
              <w:t>0.842</w:t>
            </w:r>
          </w:p>
        </w:tc>
        <w:tc>
          <w:tcPr>
            <w:tcW w:w="990" w:type="dxa"/>
          </w:tcPr>
          <w:p w14:paraId="797E3C0E" w14:textId="77777777" w:rsidR="009E5283" w:rsidRPr="004E02EB" w:rsidRDefault="00B41328">
            <w:pPr>
              <w:pStyle w:val="TableParagraph"/>
              <w:spacing w:line="240" w:lineRule="auto"/>
              <w:ind w:left="17" w:right="2"/>
              <w:jc w:val="both"/>
              <w:rPr>
                <w:rFonts w:ascii="Times New Roman" w:hAnsi="Times New Roman" w:cs="Times New Roman"/>
                <w:sz w:val="24"/>
                <w:szCs w:val="24"/>
              </w:rPr>
            </w:pPr>
            <w:r w:rsidRPr="004E02EB">
              <w:rPr>
                <w:rFonts w:ascii="Times New Roman" w:hAnsi="Times New Roman" w:cs="Times New Roman"/>
                <w:spacing w:val="-2"/>
                <w:sz w:val="24"/>
                <w:szCs w:val="24"/>
              </w:rPr>
              <w:t>0.842</w:t>
            </w:r>
          </w:p>
        </w:tc>
      </w:tr>
      <w:tr w:rsidR="009E5283" w:rsidRPr="004E02EB" w14:paraId="7E994B29" w14:textId="77777777">
        <w:trPr>
          <w:trHeight w:val="237"/>
        </w:trPr>
        <w:tc>
          <w:tcPr>
            <w:tcW w:w="1800" w:type="dxa"/>
            <w:tcBorders>
              <w:bottom w:val="single" w:sz="4" w:space="0" w:color="auto"/>
            </w:tcBorders>
          </w:tcPr>
          <w:p w14:paraId="0609ACC6" w14:textId="77777777" w:rsidR="009E5283" w:rsidRPr="004E02EB" w:rsidRDefault="00B41328">
            <w:pPr>
              <w:pStyle w:val="TableParagraph"/>
              <w:spacing w:line="240" w:lineRule="auto"/>
              <w:ind w:left="122"/>
              <w:jc w:val="both"/>
              <w:rPr>
                <w:rFonts w:ascii="Times New Roman" w:hAnsi="Times New Roman" w:cs="Times New Roman"/>
                <w:sz w:val="24"/>
                <w:szCs w:val="24"/>
              </w:rPr>
            </w:pPr>
            <w:r w:rsidRPr="004E02EB">
              <w:rPr>
                <w:rFonts w:ascii="Times New Roman" w:hAnsi="Times New Roman" w:cs="Times New Roman"/>
                <w:spacing w:val="-2"/>
                <w:w w:val="110"/>
                <w:sz w:val="24"/>
                <w:szCs w:val="24"/>
              </w:rPr>
              <w:t>DIET</w:t>
            </w:r>
          </w:p>
        </w:tc>
        <w:tc>
          <w:tcPr>
            <w:tcW w:w="1260" w:type="dxa"/>
            <w:tcBorders>
              <w:bottom w:val="single" w:sz="4" w:space="0" w:color="auto"/>
            </w:tcBorders>
          </w:tcPr>
          <w:p w14:paraId="3C35DE1A" w14:textId="77777777" w:rsidR="009E5283" w:rsidRPr="004E02EB" w:rsidRDefault="00B41328">
            <w:pPr>
              <w:pStyle w:val="TableParagraph"/>
              <w:spacing w:line="240" w:lineRule="auto"/>
              <w:ind w:left="9" w:right="1"/>
              <w:jc w:val="both"/>
              <w:rPr>
                <w:rFonts w:ascii="Times New Roman" w:hAnsi="Times New Roman" w:cs="Times New Roman"/>
                <w:sz w:val="24"/>
                <w:szCs w:val="24"/>
              </w:rPr>
            </w:pPr>
            <w:r w:rsidRPr="004E02EB">
              <w:rPr>
                <w:rFonts w:ascii="Times New Roman" w:hAnsi="Times New Roman" w:cs="Times New Roman"/>
                <w:spacing w:val="-2"/>
                <w:sz w:val="24"/>
                <w:szCs w:val="24"/>
              </w:rPr>
              <w:t>4.341</w:t>
            </w:r>
          </w:p>
        </w:tc>
        <w:tc>
          <w:tcPr>
            <w:tcW w:w="1350" w:type="dxa"/>
            <w:tcBorders>
              <w:bottom w:val="single" w:sz="4" w:space="0" w:color="auto"/>
            </w:tcBorders>
          </w:tcPr>
          <w:p w14:paraId="799671CB" w14:textId="77777777" w:rsidR="009E5283" w:rsidRPr="004E02EB" w:rsidRDefault="00B41328">
            <w:pPr>
              <w:pStyle w:val="TableParagraph"/>
              <w:spacing w:line="240" w:lineRule="auto"/>
              <w:ind w:left="10" w:right="1"/>
              <w:jc w:val="both"/>
              <w:rPr>
                <w:rFonts w:ascii="Times New Roman" w:hAnsi="Times New Roman" w:cs="Times New Roman"/>
                <w:sz w:val="24"/>
                <w:szCs w:val="24"/>
              </w:rPr>
            </w:pPr>
            <w:r w:rsidRPr="004E02EB">
              <w:rPr>
                <w:rFonts w:ascii="Times New Roman" w:hAnsi="Times New Roman" w:cs="Times New Roman"/>
                <w:spacing w:val="-2"/>
                <w:sz w:val="24"/>
                <w:szCs w:val="24"/>
              </w:rPr>
              <w:t>0.485</w:t>
            </w:r>
          </w:p>
        </w:tc>
        <w:tc>
          <w:tcPr>
            <w:tcW w:w="1170" w:type="dxa"/>
            <w:tcBorders>
              <w:bottom w:val="single" w:sz="4" w:space="0" w:color="auto"/>
            </w:tcBorders>
          </w:tcPr>
          <w:p w14:paraId="1B987D99" w14:textId="77777777" w:rsidR="009E5283" w:rsidRPr="004E02EB" w:rsidRDefault="00B41328">
            <w:pPr>
              <w:pStyle w:val="TableParagraph"/>
              <w:spacing w:line="240" w:lineRule="auto"/>
              <w:ind w:left="11" w:right="1"/>
              <w:jc w:val="both"/>
              <w:rPr>
                <w:rFonts w:ascii="Times New Roman" w:hAnsi="Times New Roman" w:cs="Times New Roman"/>
                <w:sz w:val="24"/>
                <w:szCs w:val="24"/>
              </w:rPr>
            </w:pPr>
            <w:r w:rsidRPr="004E02EB">
              <w:rPr>
                <w:rFonts w:ascii="Times New Roman" w:hAnsi="Times New Roman" w:cs="Times New Roman"/>
                <w:spacing w:val="-2"/>
                <w:sz w:val="24"/>
                <w:szCs w:val="24"/>
              </w:rPr>
              <w:t>8.944</w:t>
            </w:r>
          </w:p>
        </w:tc>
        <w:tc>
          <w:tcPr>
            <w:tcW w:w="1260" w:type="dxa"/>
            <w:tcBorders>
              <w:bottom w:val="single" w:sz="4" w:space="0" w:color="auto"/>
            </w:tcBorders>
          </w:tcPr>
          <w:p w14:paraId="44170C02" w14:textId="77777777" w:rsidR="009E5283" w:rsidRPr="004E02EB" w:rsidRDefault="00B41328">
            <w:pPr>
              <w:pStyle w:val="TableParagraph"/>
              <w:spacing w:line="240" w:lineRule="auto"/>
              <w:ind w:left="12"/>
              <w:jc w:val="both"/>
              <w:rPr>
                <w:rFonts w:ascii="Times New Roman" w:hAnsi="Times New Roman" w:cs="Times New Roman"/>
                <w:sz w:val="24"/>
                <w:szCs w:val="24"/>
              </w:rPr>
            </w:pPr>
            <w:r w:rsidRPr="004E02EB">
              <w:rPr>
                <w:rFonts w:ascii="Times New Roman" w:hAnsi="Times New Roman" w:cs="Times New Roman"/>
                <w:spacing w:val="-2"/>
                <w:sz w:val="24"/>
                <w:szCs w:val="24"/>
              </w:rPr>
              <w:t>0.000</w:t>
            </w:r>
          </w:p>
        </w:tc>
        <w:tc>
          <w:tcPr>
            <w:tcW w:w="990" w:type="dxa"/>
            <w:tcBorders>
              <w:bottom w:val="single" w:sz="4" w:space="0" w:color="auto"/>
            </w:tcBorders>
          </w:tcPr>
          <w:p w14:paraId="43346FC2" w14:textId="77777777" w:rsidR="009E5283" w:rsidRPr="004E02EB" w:rsidRDefault="00B41328">
            <w:pPr>
              <w:pStyle w:val="TableParagraph"/>
              <w:spacing w:line="240" w:lineRule="auto"/>
              <w:ind w:left="14" w:right="1"/>
              <w:jc w:val="both"/>
              <w:rPr>
                <w:rFonts w:ascii="Times New Roman" w:hAnsi="Times New Roman" w:cs="Times New Roman"/>
                <w:sz w:val="24"/>
                <w:szCs w:val="24"/>
              </w:rPr>
            </w:pPr>
            <w:r w:rsidRPr="004E02EB">
              <w:rPr>
                <w:rFonts w:ascii="Times New Roman" w:hAnsi="Times New Roman" w:cs="Times New Roman"/>
                <w:spacing w:val="-2"/>
                <w:sz w:val="24"/>
                <w:szCs w:val="24"/>
              </w:rPr>
              <w:t>0.880</w:t>
            </w:r>
          </w:p>
        </w:tc>
        <w:tc>
          <w:tcPr>
            <w:tcW w:w="990" w:type="dxa"/>
            <w:tcBorders>
              <w:bottom w:val="single" w:sz="4" w:space="0" w:color="auto"/>
            </w:tcBorders>
          </w:tcPr>
          <w:p w14:paraId="4DB046CF" w14:textId="77777777" w:rsidR="009E5283" w:rsidRPr="004E02EB" w:rsidRDefault="00B41328">
            <w:pPr>
              <w:pStyle w:val="TableParagraph"/>
              <w:spacing w:line="240" w:lineRule="auto"/>
              <w:ind w:left="17" w:right="2"/>
              <w:jc w:val="both"/>
              <w:rPr>
                <w:rFonts w:ascii="Times New Roman" w:hAnsi="Times New Roman" w:cs="Times New Roman"/>
                <w:sz w:val="24"/>
                <w:szCs w:val="24"/>
              </w:rPr>
            </w:pPr>
            <w:r w:rsidRPr="004E02EB">
              <w:rPr>
                <w:rFonts w:ascii="Times New Roman" w:hAnsi="Times New Roman" w:cs="Times New Roman"/>
                <w:spacing w:val="-2"/>
                <w:sz w:val="24"/>
                <w:szCs w:val="24"/>
              </w:rPr>
              <w:t>0.880</w:t>
            </w:r>
          </w:p>
        </w:tc>
      </w:tr>
    </w:tbl>
    <w:p w14:paraId="59E56D89" w14:textId="77777777" w:rsidR="009E5283" w:rsidRPr="004E02EB" w:rsidRDefault="009E5283">
      <w:pPr>
        <w:pStyle w:val="Heading1"/>
        <w:tabs>
          <w:tab w:val="left" w:pos="3102"/>
        </w:tabs>
        <w:spacing w:line="240" w:lineRule="auto"/>
        <w:rPr>
          <w:rFonts w:ascii="Times New Roman" w:hAnsi="Times New Roman" w:cs="Times New Roman"/>
          <w:b/>
          <w:color w:val="000000" w:themeColor="text1"/>
          <w:sz w:val="24"/>
          <w:szCs w:val="24"/>
        </w:rPr>
      </w:pPr>
      <w:bookmarkStart w:id="45" w:name="_Toc195274088"/>
    </w:p>
    <w:p w14:paraId="51A81488" w14:textId="77777777" w:rsidR="009E5283" w:rsidRPr="004E02EB" w:rsidRDefault="00B41328">
      <w:pPr>
        <w:pStyle w:val="Heading1"/>
        <w:tabs>
          <w:tab w:val="left" w:pos="3102"/>
        </w:tabs>
        <w:spacing w:line="240" w:lineRule="auto"/>
        <w:rPr>
          <w:rFonts w:ascii="Times New Roman" w:hAnsi="Times New Roman" w:cs="Times New Roman"/>
          <w:b/>
          <w:color w:val="000000" w:themeColor="text1"/>
          <w:sz w:val="24"/>
          <w:szCs w:val="24"/>
        </w:rPr>
      </w:pPr>
      <w:r w:rsidRPr="004E02EB">
        <w:rPr>
          <w:rFonts w:ascii="Times New Roman" w:hAnsi="Times New Roman" w:cs="Times New Roman"/>
          <w:b/>
          <w:color w:val="000000" w:themeColor="text1"/>
          <w:sz w:val="24"/>
          <w:szCs w:val="24"/>
        </w:rPr>
        <w:t>DISCUSSION</w:t>
      </w:r>
      <w:bookmarkEnd w:id="45"/>
      <w:r w:rsidRPr="004E02EB">
        <w:rPr>
          <w:rFonts w:ascii="Times New Roman" w:hAnsi="Times New Roman" w:cs="Times New Roman"/>
          <w:b/>
          <w:color w:val="000000" w:themeColor="text1"/>
          <w:sz w:val="24"/>
          <w:szCs w:val="24"/>
        </w:rPr>
        <w:t xml:space="preserve"> </w:t>
      </w:r>
    </w:p>
    <w:p w14:paraId="38289799"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The study examined the relationship between socioeconomic status (SES) and cardiovascular disease (CVD) risk factors in PW, focusing on blood pressure (BP), body mass index (BMI), and dietary habits. Similar research globally aligns with or contrasts these findings in various ways.</w:t>
      </w:r>
    </w:p>
    <w:p w14:paraId="084C9B88" w14:textId="77777777" w:rsidR="009E5283" w:rsidRPr="004E02EB" w:rsidRDefault="00B41328">
      <w:pPr>
        <w:pStyle w:val="NormalWeb"/>
        <w:jc w:val="both"/>
      </w:pPr>
      <w:r w:rsidRPr="004E02EB">
        <w:rPr>
          <w:rStyle w:val="Strong"/>
          <w:rFonts w:eastAsiaTheme="majorEastAsia"/>
        </w:rPr>
        <w:t>Socio-Demographic and Maternal Characteristics of PW at Risk of CVD</w:t>
      </w:r>
    </w:p>
    <w:p w14:paraId="7DF766CD" w14:textId="77777777" w:rsidR="009E5283" w:rsidRPr="004E02EB" w:rsidRDefault="00B41328">
      <w:pPr>
        <w:pStyle w:val="NormalWeb"/>
        <w:jc w:val="both"/>
      </w:pPr>
      <w:r w:rsidRPr="004E02EB">
        <w:t xml:space="preserve">The socio-demographic and maternal characteristics of the participants revealed important patterns in the prevalence of CVD risk factors. Among the participants, 51.9% exhibited poor dietary patterns, 57.5% had abnormal body weight (overweight or obese), and 37.5% were physically inactive, indicating significant lifestyle-related risks. In contrast, only 2.5% had high Mean Arterial Pressure (MAP), suggesting that hypertension was not a widespread concern in this cohort. These findings align with studies conducted in different regions. For instance, a study by </w:t>
      </w:r>
      <w:r w:rsidRPr="004E02EB">
        <w:fldChar w:fldCharType="begin" w:fldLock="1"/>
      </w:r>
      <w:r w:rsidRPr="004E02EB">
        <w:instrText>ADDIN CSL_CITATION {"citationItems":[{"id":"ITEM-1","itemData":{"DOI":"10.1186/s12889-022-12513-5","ISSN":"14712458","PMID":"35027033","abstract":"Background: Physical inactivity in pregnancy has been associated with excessive gestational weight gain, hypertensive disorders, gestational diabetes mellitus and postpartum depression. Despite these risks, physical inactivity level remains high especially in higher income countries. The prevalence of physical inactivity among women in Malaysia aged ≥16 years was 28.2% in 2019 exceeding men by 6.1%. However, little is known regarding the subpopulation of pregnant women especially in Kuala Lumpur which is the most urbanized and highly populated city in Malaysia. Therefore, the aim of this study is to measure the physical inactivity prevalence among first trimester pregnant women in Kuala Lumpur and to identify its determining factors. Methods: This was a cross-sectional study in which 339 first trimester pregnant women were sampled from 13 maternal and child health clinics located in all four parliament districts of Kuala Lumpur. Self-administered questionnaires which contained the Malay version of the pregnancy physical activity questionnaire (PPAQ) were used. Descriptive analysis was conducted to determine the physical inactivity prevalence followed by simple and multiple logistic regression to identify the determinants of physical inactivity with significant level of 5%. Results: The prevalence of physical inactivity was 38.3%. The highest activity was seen in the household activity domain, despite only 24.8% of the respondents were housewives/unemployed. There was little to no participation observed in the vigorous intensity category. The determinants of physical inactivity were primigravida (aOR 3.54 95% CI 1.40, 8.97), education level (aOR 3.77 95% CI 1.35, 10.52) and body mass index (aOR 0.88 95% CI 0.80, 0.97) which explained 22.6% variation of physical inactivity in the final adjusted model. Conclusion: The prevalence of physical inactivity among first trimester pregnant mothers in this study was 38.3%, and the highest activity was seen in the household category. Health education on physical activity in pregnancy should be focused on those who are primigravida and have no tertiary education. The educational content should be updated and tailored to current pandemic situation where self-isolation is the new norm, by advocating for home-based, moderate to vigorous intensity physical activities.","author":[{"dropping-particle":"","family":"Syed Nor","given":"Sharifah Fazlinda","non-dropping-particle":"","parse-names":false,"suffix":""},{"dropping-particle":"","family":"Idris","given":"Idayu Badilla","non-dropping-particle":"","parse-names":false,"suffix":""},{"dropping-particle":"","family":"Md Isa","given":"Zaleha","non-dropping-particle":"","parse-names":false,"suffix":""}],"container-title":"BMC Public Health","id":"ITEM-1","issue":"1","issued":{"date-parts":[["2022","1","13"]]},"page":"93","title":"Physical inactivity in early pregnancy and the determinants in an urban city setting of Kuala Lumpur, Malaysia","type":"article-journal","volume":"22"},"uris":["http://www.mendeley.com/documents/?uuid=464b4e71-a55e-4c7a-9cd7-ac9068a7bb63"]}],"mendeley":{"formattedCitation":"(Syed Nor et al., 2022)","manualFormatting":"Syed Nor et al. (2022)","plainTextFormattedCitation":"(Syed Nor et al., 2022)","previouslyFormattedCitation":"(Syed Nor et al., 2022)"},"properties":{"noteIndex":0},"schema":"https://github.com/citation-style-language/schema/raw/master/csl-citation.json"}</w:instrText>
      </w:r>
      <w:r w:rsidRPr="004E02EB">
        <w:fldChar w:fldCharType="separate"/>
      </w:r>
      <w:r w:rsidRPr="004E02EB">
        <w:t>Syed Nor et al. (2022)</w:t>
      </w:r>
      <w:r w:rsidRPr="004E02EB">
        <w:fldChar w:fldCharType="end"/>
      </w:r>
      <w:r w:rsidRPr="004E02EB">
        <w:t xml:space="preserve"> in Malaysia found that 38.3% of PW were inactive, while in China, 47.5% of PW reported physical inactivity </w:t>
      </w:r>
      <w:r w:rsidRPr="004E02EB">
        <w:fldChar w:fldCharType="begin" w:fldLock="1"/>
      </w:r>
      <w:r w:rsidRPr="004E02EB">
        <w:instrText>ADDIN CSL_CITATION {"citationItems":[{"id":"ITEM-1","itemData":{"DOI":"10.3389/fpubh.2022.923161","ISSN":"22962565","PMID":"36045739","abstract":"Background: Gestational hypertension (GH) is a common disease that seriously threatens the safety and health of pregnant women and their newborns. Physical exercise (PE) is widely recognized as a health maintenance method and it has numerous benefits. Studies on the association between PE and the risk of GH in obese and overweight pregnant women have generated controversial findings. This updated meta-analysis was performed to reassess the effects of PE on GH. Methods: The articles from inception to April 2022, presenting studies investigating exercise intervention and pregnancy outcomes were explored across several online databases. Heterogeneity among the included studies was estimated and tested by Q test and I2 statistic. Risk ratios (RRs) and 95% confidence intervals (CI) were calculated through either random-effect or fixed-effect models. Subgroup analyses, sensitivity analyses, and publication bias diagnoses were also conducted. Results: Twelve with 1,649 subjects were included. PE was associated with a reduced risk of GH in obese and overweight pregnant women (Pooled RR = 0.58, 95% CI = 0.42–0.81, P = 0.001; I2 = 24.3%). Subgroup analysis found significant trends amongst Eastern countries (RR = 0.59, 95% CI = 0.36–0.96, P = 0.033). Sensitivity analysis suggested the results were stable. No publication bias was detected based on Begg's test and Egger's test. Conclusion: PE was associated with reduced risk of GH in obese and overweight pregnant women, especially in Eastern countries. More well-designed studies are still needed to further elaborate on these associations. Systematic review registration: CRD42022326183.","author":[{"dropping-particle":"","family":"Xie","given":"Enli","non-dropping-particle":"","parse-names":false,"suffix":""},{"dropping-particle":"","family":"Tao","given":"Huimin","non-dropping-particle":"","parse-names":false,"suffix":""},{"dropping-particle":"","family":"Liu","given":"Mengqing","non-dropping-particle":"","parse-names":false,"suffix":""},{"dropping-particle":"","family":"Li","given":"Changchun","non-dropping-particle":"","parse-names":false,"suffix":""},{"dropping-particle":"","family":"Zhao","given":"Qi","non-dropping-particle":"","parse-names":false,"suffix":""}],"container-title":"Frontiers in Public Health","id":"ITEM-1","issued":{"date-parts":[["2022"]]},"title":"The effect of exercise on the prevention of gestational hypertension in obese and overweight pregnant women: An updated meta-analysis","type":"article-journal","volume":"10"},"uris":["http://www.mendeley.com/documents/?uuid=e67ff5e6-980a-4769-b95e-311fc498ce55"]}],"mendeley":{"formattedCitation":"(Xie et al., 2022)","plainTextFormattedCitation":"(Xie et al., 2022)","previouslyFormattedCitation":"(Xie et al., 2022)"},"properties":{"noteIndex":0},"schema":"https://github.com/citation-style-language/schema/raw/master/csl-citation.json"}</w:instrText>
      </w:r>
      <w:r w:rsidRPr="004E02EB">
        <w:fldChar w:fldCharType="separate"/>
      </w:r>
      <w:r w:rsidRPr="004E02EB">
        <w:t>(Xie et al., 2022)</w:t>
      </w:r>
      <w:r w:rsidRPr="004E02EB">
        <w:fldChar w:fldCharType="end"/>
      </w:r>
      <w:r w:rsidRPr="004E02EB">
        <w:t xml:space="preserve">.  </w:t>
      </w:r>
    </w:p>
    <w:p w14:paraId="172FC1BC" w14:textId="2CB9D21E" w:rsidR="009E5283" w:rsidRPr="004E02EB" w:rsidRDefault="00B41328">
      <w:pPr>
        <w:pStyle w:val="NormalWeb"/>
        <w:jc w:val="both"/>
      </w:pPr>
      <w:r w:rsidRPr="004E02EB">
        <w:t xml:space="preserve">Regarding BMI, the findings of this study are consistent with other research showing a high prevalence of abnormal BMI among PW. For instance, </w:t>
      </w:r>
      <w:r w:rsidRPr="004E02EB">
        <w:fldChar w:fldCharType="begin" w:fldLock="1"/>
      </w:r>
      <w:r w:rsidRPr="004E02EB">
        <w:instrText>ADDIN CSL_CITATION {"citationItems":[{"id":"ITEM-1","itemData":{"DOI":"10.1186/s12884-023-05635-0","ISSN":"1471-2393","author":[{"dropping-particle":"","family":"Chairat","given":"Thanyawalai","non-dropping-particle":"","parse-names":false,"suffix":""},{"dropping-particle":"","family":"Ratinthorn","given":"Ameporn","non-dropping-particle":"","parse-names":false,"suffix":""},{"dropping-particle":"","family":"Limruangrong","given":"Piyanun","non-dropping-particle":"","parse-names":false,"suffix":""},{"dropping-particle":"","family":"Boriboonhirunsarn","given":"Dittakarn","non-dropping-particle":"","parse-names":false,"suffix":""}],"container-title":"BMC Pregnancy and Childbirth","id":"ITEM-1","issue":"1","issued":{"date-parts":[["2023","5","5"]]},"page":"319","title":"Prevalence and related factors of inappropriate gestational weight gain among pregnant women with overweight/ obesity in Thailand","type":"article-journal","volume":"23"},"uris":["http://www.mendeley.com/documents/?uuid=9bdea390-5ac0-4cc5-b424-0409901484d0"]}],"mendeley":{"formattedCitation":"(Chairat et al., 2023)","manualFormatting":"Chairat et al. (2023)","plainTextFormattedCitation":"(Chairat et al., 2023)","previouslyFormattedCitation":"(Chairat et al., 2023)"},"properties":{"noteIndex":0},"schema":"https://github.com/citation-style-language/schema/raw/master/csl-citation.json"}</w:instrText>
      </w:r>
      <w:r w:rsidRPr="004E02EB">
        <w:fldChar w:fldCharType="separate"/>
      </w:r>
      <w:r w:rsidRPr="004E02EB">
        <w:t>Chairat et al. (2023)</w:t>
      </w:r>
      <w:r w:rsidRPr="004E02EB">
        <w:fldChar w:fldCharType="end"/>
      </w:r>
      <w:r w:rsidRPr="004E02EB">
        <w:t xml:space="preserve"> found that more than 50% of PW were classified as overweight. Similarly, </w:t>
      </w:r>
      <w:r w:rsidRPr="004E02EB">
        <w:fldChar w:fldCharType="begin" w:fldLock="1"/>
      </w:r>
      <w:r w:rsidRPr="004E02EB">
        <w:instrText>ADDIN CSL_CITATION {"citationItems":[{"id":"ITEM-1","itemData":{"DOI":"10.1097/AOG.0000000000000739","ISSN":"1873233X","PMID":"25751216","abstract":"Objective: To estimate the prevalence of gestational weight gain adequacy according to the 2009 Institute of Medicine recommendations and examine demographic, behavioral, psychosocial, and medical characteristics associated with inadequate and excessive gain stratified by prepregnancy body mass index (BMI) category. Methods: We used cross-sectional, population-based data on women delivering full-term (37 weeks of gestation or greater), singleton neonates in 28 states who participated in the 2010 or 2011 Pregnancy Risk Assessment Monitoring System. We estimated adjusted odds ratios (ORs) and 95% confidence intervals (CIs) for inadequate and excessive compared with adequate gain, stratified by prepregnancy BMI. Results: Overall, 20.9%, 32.0%, and 47.2% of women gained inadequate, adequate, and excessive gestational weight, respectively. Prepregnancy BMI was strongly associated with weight gain outside recommendations. Compared with normal-weight women (prevalence 51.8%), underweight women (4.2%) had decreased odds of excessive gain (adjusted OR 0.50, CI 0.40-0.61), whereas overweight and obese class I, II, and III (23.6%, 11.7%, 5.4%, and 3.5%, respectively) women had increased odds of excessive gain (adjusted OR range 2.07, CI 1.63-2.62 to adjusted OR 2.99, CI 2.63-3.40). Underweight and obese class II and III women had increased odds of inadequate gain (adjusted OR 1.25, CI 1.01-1.55 to 1.86, CI 1.45-2.36). Most characteristics associated with weight gain adequacy were demographic such as racial or ethnic minority status and education and varied by prepregnancy BMI. Notably, one behavioral characteristic-smoking cessation-was associated with excessive gain among normal-weight and obese women. Conclusion: Most women gained weight outside recommendations. Understanding characteristics associated with inadequate or excessive weight gain may identify potentially at-risk women and inform much-needed interventions.","author":[{"dropping-particle":"","family":"Deputy","given":"Nicholas P.","non-dropping-particle":"","parse-names":false,"suffix":""},{"dropping-particle":"","family":"Sharma","given":"Andrea J.","non-dropping-particle":"","parse-names":false,"suffix":""},{"dropping-particle":"","family":"Kim","given":"Shin Y.","non-dropping-particle":"","parse-names":false,"suffix":""},{"dropping-particle":"","family":"Hinkle","given":"Stefanie N.","non-dropping-particle":"","parse-names":false,"suffix":""}],"container-title":"Obstetrics and Gynecology","id":"ITEM-1","issue":"4","issued":{"date-parts":[["2015","4"]]},"page":"773-781","title":"Centers for disease control and prevalence and characteristics associated with gestational weight gain adequacy","type":"article-journal","volume":"125"},"uris":["http://www.mendeley.com/documents/?uuid=9e2c8f8c-d975-44a9-a2f6-d64f7dd7b3ff"]}],"mendeley":{"formattedCitation":"(Deputy et al., 2015)","manualFormatting":"Deputy et al. (2015)","plainTextFormattedCitation":"(Deputy et al., 2015)","previouslyFormattedCitation":"(Deputy et al., 2015)"},"properties":{"noteIndex":0},"schema":"https://github.com/citation-style-language/schema/raw/master/csl-citation.json"}</w:instrText>
      </w:r>
      <w:r w:rsidRPr="004E02EB">
        <w:fldChar w:fldCharType="separate"/>
      </w:r>
      <w:r w:rsidRPr="004E02EB">
        <w:t>Deputy et al. (2015)</w:t>
      </w:r>
      <w:r w:rsidRPr="004E02EB">
        <w:fldChar w:fldCharType="end"/>
      </w:r>
      <w:r w:rsidRPr="004E02EB">
        <w:t xml:space="preserve"> found that 47.2% of PW had a BMI above normal. A recent systematic review of obesity and overweight among PW revealed a 43.8% pooled prevalence </w:t>
      </w:r>
      <w:r w:rsidRPr="004E02EB">
        <w:fldChar w:fldCharType="begin" w:fldLock="1"/>
      </w:r>
      <w:r w:rsidRPr="004E02EB">
        <w:instrText>ADDIN CSL_CITATION {"citationItems":[{"id":"ITEM-1","itemData":{"DOI":"10.23889/ijpds.v9i2.2401","ISSN":"23994908","abstract":"Pregnant women with obesity are at greater risk of complications during pregnancy, peripartum and post-partum, compared to women with healthy BMI. Worldwide data demonstrating the changes in trends of maternal overweight and obesity prevalence informs service development to address maternal obesity, while directing resources to areas of greatest need. This systematic review and meta-analysis of population level data sought to evaluate global temporal changes in prevalence of maternal obesity and overweight/obesity, and compare trends between regions. Pooled prevalence of obesity and overweight/obesity was estimated using random effects meta-analysis. Temporal and geographical trends in prevalence of obesity and overweight/obesity were examined using linear regression. From 11, 684 publications, 94 met inclusion criteria representing 121 study cohorts (Europe n = 71; North America n = 23; Australia/Oceania n = 10; Asia n = 5; South America n = 12), totalling 49, 009, 168 pregnancies. No studies from Africa met the inclusion criteria. Eighty studies (85.1%) were evaluated as having a low risk of bias and 14 studies (14.9%) moderate. In the most recent full decade (2010-2019), global prevalence of maternal obesity was estimated as 16.3% (95% confidence interval (CI): 15.1-17.5%), or approximately one in six pregnancies. Combined overweight/obesity in pregnancy had a pooled prevalence of 43.8% (95%CI: 42.2-45.4%), approaching half of all pregnancies. In each continent, an upward trend similar to the global trend was observed. North America demonstrated the highest prevalence (obesity: 18.7% (95%CI: 15.0-23.2%)); overweight/obesity: 47.0% (95%CI: 45.7-48.3%)) and Asia demonstrated the lowest prevalence (obesity: 10.8% (95%CI: 7.0-16.5%)); overweight/obesity: 28.5% (95%CI: 18.3-41.5%)). Both maternal obesity and combined overweight/obesity prevalence increased annually by 0.34% and 0.64% (p &lt; 0.001), respectively. Our linear regression model estimates current global prevalence of maternal obesity as 20.9% (95%CI 18.6-23.1%) and projects that this will increase to 23.3% (95%CI 20.3-26.2%) by 2030. Globally, maternal obesity and overweight/obesity prevalence is high and increasing, but varies greatly between regions, being highest in North America and lower in Asia. Maternity services across the globe should be adequately resourced to cope with the complexity of needs of pregnant women living with obesity. Future public health interventions should focus on reve…","author":[{"dropping-particle":"","family":"Kent","given":"Lisa","non-dropping-particle":"","parse-names":false,"suffix":""},{"dropping-particle":"","family":"McGirr","given":"Meabh","non-dropping-particle":"","parse-names":false,"suffix":""},{"dropping-particle":"","family":"Eastwood","given":"Kelly Ann","non-dropping-particle":"","parse-names":false,"suffix":""}],"container-title":"International Journal of Population Data Science","id":"ITEM-1","issue":"2","issued":{"date-parts":[["2024","7","15"]]},"title":"Global trends in prevalence of maternal overweight and obesity: A systematic review and meta-analysis of routinely collected data retrospective cohorts","type":"article-journal","volume":"9"},"uris":["http://www.mendeley.com/documents/?uuid=33f6e70c-b294-4ddf-916a-8dcd1a46acd9"]}],"mendeley":{"formattedCitation":"(Kent et al., 2024)","plainTextFormattedCitation":"(Kent et al., 2024)","previouslyFormattedCitation":"(Kent et al., 2024)"},"properties":{"noteIndex":0},"schema":"https://github.com/citation-style-language/schema/raw/master/csl-citation.json"}</w:instrText>
      </w:r>
      <w:r w:rsidRPr="004E02EB">
        <w:fldChar w:fldCharType="separate"/>
      </w:r>
      <w:r w:rsidRPr="004E02EB">
        <w:t>(Kent et al., 2024)</w:t>
      </w:r>
      <w:r w:rsidRPr="004E02EB">
        <w:fldChar w:fldCharType="end"/>
      </w:r>
      <w:r w:rsidRPr="004E02EB">
        <w:t xml:space="preserve">. The high prevalence of abnormal BMI in this study further </w:t>
      </w:r>
      <w:r w:rsidR="00366037" w:rsidRPr="00DB42EB">
        <w:rPr>
          <w:highlight w:val="yellow"/>
        </w:rPr>
        <w:t>emphasises</w:t>
      </w:r>
      <w:r w:rsidR="00366037" w:rsidRPr="004E02EB">
        <w:t xml:space="preserve"> </w:t>
      </w:r>
      <w:r w:rsidRPr="004E02EB">
        <w:t xml:space="preserve">the growing concern over abnormal weight gain during pregnancy, which is a well-known risk factor for CVD and other health complications. However, the prevalence in this study is significantly higher than findings in Croatia, where only 29.2% of PW were classified as overweight or obese </w:t>
      </w:r>
      <w:r w:rsidRPr="004E02EB">
        <w:fldChar w:fldCharType="begin" w:fldLock="1"/>
      </w:r>
      <w:r w:rsidRPr="004E02EB">
        <w:instrText>ADDIN CSL_CITATION {"citationItems":[{"id":"ITEM-1","itemData":{"DOI":"10.1080/01443615.2019.1706157","ISSN":"13646893","PMID":"32027189","abstract":"The aim of this study was to determine the association of maternal pre-pregnancy body mass index (BMI) and pregnancy outcome among pregnant women in Croatia. Women who gave birth in Croatia in 2017 were categorised into four groups according to pre-pregnancy BMI and analysed regarding maternal characteristics and perinatal outcomes. Among 32,051 pregnant women, 5.3% were underweight, 65.5% had normal BMI, 20.4% were overweight and 8.8% were obese. Overweight and obese women had a higher prevalence of induction of labour and delivery by caesarean section compared to normal-BMI women (p &lt;.001), while underweight and obese women had a higher prevalence of preterm birth (p &lt;.001). Gestational diabetes (GD), gestational hypertension and preeclampsia were higher in overweight and obese group. Multivariate logistic regression model showed that older maternal age, higher BMI, GD, gestational hypertension and preeclampsia were significant predictors of having non-spontaneous onset of labour and of not delivering vaginally.Impact statementWhat is already known on this subject? Women with abnormal body mass index (BMI) compared to women with normal BMI have an increased risk of various complications during pregnancy and labour such as preterm birth and low birth weight for underweight women, and foetal macrosomia, labour induction and delivery by caesarean section for obese women. What do the results of this study add? This study was performed on a large national cohort of pregnant women and its results show that the majority of adverse perinatal outcomes present in obese women are also present among overweight women. Additional attention should be paid to women with a modest increase in BMI who present the majority of women with abnormal BMI. What are the implications of these findings for clinical practice and/or further research? Risks identified in this study must be acknowledged and taken into account when counselling and managing women before and during pregnancy and labour. Women must be encouraged throughout pregnancy to either gain weight or limit weight gain if they are in adverse BMI group.","author":[{"dropping-particle":"","family":"Vince","given":"Katja","non-dropping-particle":"","parse-names":false,"suffix":""},{"dropping-particle":"","family":"Brkić","given":"Marko","non-dropping-particle":"","parse-names":false,"suffix":""},{"dropping-particle":"","family":"Poljičanin","given":"Tamara","non-dropping-particle":"","parse-names":false,"suffix":""},{"dropping-particle":"","family":"Matijević","given":"Ratko","non-dropping-particle":"","parse-names":false,"suffix":""}],"container-title":"Journal of Obstetrics and Gynaecology","id":"ITEM-1","issue":"1","issued":{"date-parts":[["2021","1","2"]]},"page":"55-59","title":"Prevalence and impact of pre-pregnancy body mass index on pregnancy outcome: a cross-sectional study in Croatia","type":"article-journal","volume":"41"},"uris":["http://www.mendeley.com/documents/?uuid=f2e0e00f-ff65-4060-8510-79c7ce02f63e"]}],"mendeley":{"formattedCitation":"(Vince et al., 2021)","plainTextFormattedCitation":"(Vince et al., 2021)","previouslyFormattedCitation":"(Vince et al., 2021)"},"properties":{"noteIndex":0},"schema":"https://github.com/citation-style-language/schema/raw/master/csl-citation.json"}</w:instrText>
      </w:r>
      <w:r w:rsidRPr="004E02EB">
        <w:fldChar w:fldCharType="separate"/>
      </w:r>
      <w:r w:rsidRPr="004E02EB">
        <w:t>(Vince et al., 2021)</w:t>
      </w:r>
      <w:r w:rsidRPr="004E02EB">
        <w:fldChar w:fldCharType="end"/>
      </w:r>
      <w:r w:rsidRPr="004E02EB">
        <w:t xml:space="preserve">. Cultural perceptions of body size may explain some of these variations, as larger body sizes in some African and African diaspora communities are often associated with wealth, beauty, and dignity </w:t>
      </w:r>
      <w:r w:rsidRPr="004E02EB">
        <w:fldChar w:fldCharType="begin" w:fldLock="1"/>
      </w:r>
      <w:r w:rsidRPr="004E02EB">
        <w:instrText>ADDIN CSL_CITATION {"citationItems":[{"id":"ITEM-1","itemData":{"DOI":"10.1371/journal.pone.0252054","ISSN":"1932-6203","author":[{"dropping-particle":"","family":"Hoenink","given":"Jody C.","non-dropping-particle":"","parse-names":false,"suffix":""},{"dropping-particle":"","family":"Galenkamp","given":"Henrike","non-dropping-particle":"","parse-names":false,"suffix":""},{"dropping-particle":"","family":"Beune","given":"Erik J.","non-dropping-particle":"","parse-names":false,"suffix":""},{"dropping-particle":"","family":"Hartman","given":"Marieke A.","non-dropping-particle":"","parse-names":false,"suffix":""},{"dropping-particle":"","family":"Snijder","given":"Marieke B.","non-dropping-particle":"","parse-names":false,"suffix":""},{"dropping-particle":"","family":"Dijkshoorn","given":"Henriette","non-dropping-particle":"","parse-names":false,"suffix":""},{"dropping-particle":"","family":"Peters","given":"Ron J. G.","non-dropping-particle":"","parse-names":false,"suffix":""},{"dropping-particle":"","family":"Bal","given":"Ellen","non-dropping-particle":"","parse-names":false,"suffix":""},{"dropping-particle":"","family":"Stronks","given":"Karien","non-dropping-particle":"","parse-names":false,"suffix":""},{"dropping-particle":"","family":"Nicolaou","given":"Mary","non-dropping-particle":"","parse-names":false,"suffix":""}],"container-title":"PLOS ONE","editor":[{"dropping-particle":"","family":"Spradley","given":"Frank T.","non-dropping-particle":"","parse-names":false,"suffix":""}],"id":"ITEM-1","issue":"5","issued":{"date-parts":[["2021","5","26"]]},"page":"e0252054","title":"Body size ideals and body satisfaction among Dutch-origin and African-origin residents of Amsterdam: The HELIUS study","type":"article-journal","volume":"16"},"uris":["http://www.mendeley.com/documents/?uuid=c6a6045e-04ab-4aa2-a3a4-922f0b6f623d"]},{"id":"ITEM-2","itemData":{"DOI":"10.11604/pamj.2016.23.239.7883","ISSN":"1937-8688","author":[{"dropping-particle":"","family":"Appiah","given":"Collins Afriyie","non-dropping-particle":"","parse-names":false,"suffix":""},{"dropping-particle":"","family":"Otoo","given":"Gloria Ethel","non-dropping-particle":"","parse-names":false,"suffix":""},{"dropping-particle":"","family":"Steiner-Asiedu","given":"Matilda","non-dropping-particle":"","parse-names":false,"suffix":""}],"container-title":"Pan African Medical Journal","id":"ITEM-2","issued":{"date-parts":[["2016"]]},"title":"Preferred body size in urban Ghanaian women: implication on the overweight/obesity problem","type":"article-journal","volume":"23"},"uris":["http://www.mendeley.com/documents/?uuid=36ed5210-40ca-4409-9116-356da837b21e"]},{"id":"ITEM-3","itemData":{"DOI":"10.1186/s12937-018-0330-5","ISSN":"14752891","PMID":"29426331","abstract":"Background: Culture affects body image and body size perceptions from an early age and in many African countries, overweight has been associated with richness, health, strength, and fertility. The present study investigated body size perceptions and preferences in an African refugee population. Methods: The cross-sectional study was comprised of 180 and 175 randomly selected Saharawi women and men, respectively, between 18 and 80 years. Stunkard's body figure scale was used to identify self-perceived body size, desired body size and desired body size in the opposite gender. Results: Approximately half of the participants had a correct self-perceived body size; among them 70% did not have a desire to have a smaller body size. Among women who preferred a body size corresponding to overweight in men, 77% also had a desired body size corresponding to overweight; compared to 43% for men. The youngest participants (18-25 years) were the least likely to overestimate their body size in comparison to the older participants (26-45 years and 46-80 years). Conclusion: We found an overall preference for an overweight body size, and a significant difference in body size perception associated with age.","author":[{"dropping-particle":"","family":"Naigaga","given":"Desire Alice","non-dropping-particle":"","parse-names":false,"suffix":""},{"dropping-particle":"","family":"Jahanlu","given":"David","non-dropping-particle":"","parse-names":false,"suffix":""},{"dropping-particle":"","family":"Claudius","given":"Hanne Marit","non-dropping-particle":"","parse-names":false,"suffix":""},{"dropping-particle":"","family":"Gjerlaug","given":"Anne Karine","non-dropping-particle":"","parse-names":false,"suffix":""},{"dropping-particle":"","family":"Barikmo","given":"Ingrid","non-dropping-particle":"","parse-names":false,"suffix":""},{"dropping-particle":"","family":"Henjum","given":"Sigrun","non-dropping-particle":"","parse-names":false,"suffix":""}],"container-title":"Nutrition Journal","id":"ITEM-3","issue":"1","issued":{"date-parts":[["2018","12","9"]]},"page":"17","title":"Body size perceptions and preferences favor overweight in adult Saharawi refugees","type":"article-journal","volume":"17"},"uris":["http://www.mendeley.com/documents/?uuid=41390a12-2a7e-41bf-8880-78e722b3e135"]}],"mendeley":{"formattedCitation":"(Appiah et al., 2016; Hoenink et al., 2021; Naigaga et al., 2018)","plainTextFormattedCitation":"(Appiah et al., 2016; Hoenink et al., 2021; Naigaga et al., 2018)","previouslyFormattedCitation":"(Appiah et al., 2016; Hoenink et al., 2021; Naigaga et al., 2018)"},"properties":{"noteIndex":0},"schema":"https://github.com/citation-style-language/schema/raw/master/csl-citation.json"}</w:instrText>
      </w:r>
      <w:r w:rsidRPr="004E02EB">
        <w:fldChar w:fldCharType="separate"/>
      </w:r>
      <w:r w:rsidRPr="004E02EB">
        <w:t>(Appiah et al., 2016; Hoenink et al., 2021; Naigaga et al., 2018)</w:t>
      </w:r>
      <w:r w:rsidRPr="004E02EB">
        <w:fldChar w:fldCharType="end"/>
      </w:r>
      <w:r w:rsidRPr="004E02EB">
        <w:t>.  These cultural factors may contribute to higher rates of obesity and overweight in these populations, which could explain the differences in BMI prevalence between this study and others conducted in different regions.</w:t>
      </w:r>
    </w:p>
    <w:p w14:paraId="1E27F522" w14:textId="77777777" w:rsidR="009E5283" w:rsidRPr="004E02EB" w:rsidRDefault="00B41328">
      <w:pPr>
        <w:pStyle w:val="NormalWeb"/>
        <w:jc w:val="both"/>
      </w:pPr>
      <w:r w:rsidRPr="004E02EB">
        <w:t xml:space="preserve">In terms of dietary habits, the study found that 51.9% of participants exhibited poor dietary patterns, which is consistent with findings from </w:t>
      </w:r>
      <w:r w:rsidRPr="004E02EB">
        <w:fldChar w:fldCharType="begin" w:fldLock="1"/>
      </w:r>
      <w:r w:rsidRPr="004E02EB">
        <w:instrText>ADDIN CSL_CITATION {"citationItems":[{"id":"ITEM-1","itemData":{"DOI":"10.3390/ijerph20010102","ISSN":"16604601","PMID":"36612424","abstract":"Data on lifestyle risk factors for cardiovascular diseases, such as smoking, alcohol consumption, inadequate physical activity, and insufficient consumption of fruits and vegetables, in pregnant women in Africa, are scarce. This study aimed to estimate the prevalence of cardiovascular lifestyle risk factors among pregnant women in Burkina Faso and identify their associated factors. Pregnant women who attended antenatal care services between December 2018 and March 2019 were included in this study. A modified Poisson regression model was used to estimate adjusted prevalence ratios (aPR) with a 95% confidence interval. A total of 1027 pregnant women participated in this study. The prevalence of alcohol consumption, tobacco use, inadequate physical activity, and insufficient consumption of fruits and vegetables were 10.2% [8.5–12.2], 3.0% [2.1–4.3], 79.4% [76.9–81.8], and 53.5% [50.5–56.6], respectively. The prevalence of more than one cardiovascular lifestyle risk factor in pregnant women was 50.9% [48.0–54.0]. The predictors significantly associated with more than one cardiovascular lifestyle risk factor were women over 30 years old aPR 1.26; 95% CI [1.03–1.53]), women living in fourth wealth index households (aPR 1.23; 95% CI [1.06–1.42]), in semi-urban areas (aPR 5.46; 95% CI [4.34–6.88]), and women with no occupation (aPR 1.31; 95% CI [1.18–1.44]). The prevalence of more than one cardiovascular lifestyle risk factor was high during pregnancy in Burkina Faso. Women of childbearing age should be advised on how healthy behaviors can lead to improved pregnancy outcomes.","author":[{"dropping-particle":"","family":"Garanet","given":"Franck","non-dropping-particle":"","parse-names":false,"suffix":""},{"dropping-particle":"","family":"Coulibaly","given":"Abou","non-dropping-particle":"","parse-names":false,"suffix":""},{"dropping-particle":"","family":"Baguiya","given":"Adama","non-dropping-particle":"","parse-names":false,"suffix":""},{"dropping-particle":"","family":"Kirakoya-Samadoulougou","given":"Fati","non-dropping-particle":"","parse-names":false,"suffix":""},{"dropping-particle":"","family":"Kouanda","given":"Seni","non-dropping-particle":"","parse-names":false,"suffix":""}],"container-title":"International Journal of Environmental Research and Public Health","id":"ITEM-1","issue":"1","issued":{"date-parts":[["2023","12","21"]]},"title":"Prevalence and Factors Associated with Cardiovascular Lifestyle Risk Factors among Pregnant Women in Burkina Faso: Evidence from a Cross-Sectional Study","type":"article-journal","volume":"20"},"uris":["http://www.mendeley.com/documents/?uuid=efe026be-d614-485b-8ca9-ee966bc1d678"]}],"mendeley":{"formattedCitation":"(Garanet et al., 2023)","manualFormatting":"Garanet et al. (2023)","plainTextFormattedCitation":"(Garanet et al., 2023)","previouslyFormattedCitation":"(Garanet et al., 2023)"},"properties":{"noteIndex":0},"schema":"https://github.com/citation-style-language/schema/raw/master/csl-citation.json"}</w:instrText>
      </w:r>
      <w:r w:rsidRPr="004E02EB">
        <w:fldChar w:fldCharType="separate"/>
      </w:r>
      <w:r w:rsidRPr="004E02EB">
        <w:t>Garanet et al. (2023)</w:t>
      </w:r>
      <w:r w:rsidRPr="004E02EB">
        <w:fldChar w:fldCharType="end"/>
      </w:r>
      <w:r w:rsidRPr="004E02EB">
        <w:t xml:space="preserve"> and </w:t>
      </w:r>
      <w:r w:rsidRPr="004E02EB">
        <w:fldChar w:fldCharType="begin" w:fldLock="1"/>
      </w:r>
      <w:r w:rsidRPr="004E02EB">
        <w:instrText>ADDIN CSL_CITATION {"citationItems":[{"id":"ITEM-1","itemData":{"DOI":"10.1016/j.preghy.2021.07.070","ISSN":"22107789","abstract":"Background: Behavioral risk factors of cardiovascular diseases in pregnant women contribute to increasing maternal mortality and mortality. Few studies have explored these behavioral risks in pregnant women in resource-limited countries. we conduct this study level to estimate the prevalence of these risk factors behaviors and to identify socioeconomic predictors in pregnant women. Methods: This is a cross-sectional study conducted from December 2018 to March 2019 in 6 health centers. All pregnant women regardless of the age of pregnancy who attended antenatal consultation during the study were included. The behavioral risk factors considered were low fruit and vegetable consumption, physical inactivity, tobacco, and alcohol consumption. Multiple logistic regression was used to identify associated factors. Results: A total of 1027 pregnant women were included in the study. The prevalence of alcohol consumption, tobacco, physical inactivity and low consumption of fruits and vegetables were 10.22% (IC95[8.5-12.2]), 3.02% (IC95[2.1-4.3]), 79.45 %(IC95[77.0-82.0]), 60.47% (IC95[57.0-63.0]), and 56.67% (IC95[54.0-59.0]). The prevalence of at least two behavioral risk factors in pregnant women was 68.35% (IC95[65.0-71.0]). Women who lived in rural areas with 76 times less chance of having two risk factors behavior compared to women living in semi-urban settings (ORa-0.24IC95%[0.17-0.33]). Conclusion: The prevalence of risk factors of cardiovascular diseases is high in pregnant women. Any contact with a woman should be an opportunity to advise women on reducing behavioral risk factors to improve outcome of pregnancy.","author":[{"dropping-particle":"","family":"Franck","given":"Garanet","non-dropping-particle":"","parse-names":false,"suffix":""}],"container-title":"Pregnancy Hypertension","id":"ITEM-1","issued":{"date-parts":[["2021","9"]]},"page":"e40","title":"P-035. Behavioral risk factors of cardiovascular diseases in pregnant women. Prevalence and socioeconomic predictors in Burkina Faso: a cross-sectional study","type":"article-journal","volume":"25"},"uris":["http://www.mendeley.com/documents/?uuid=1e6806f5-5000-46c1-a092-1a77897f172b"]}],"mendeley":{"formattedCitation":"(Franck, 2021)","manualFormatting":"Franck (2021)","plainTextFormattedCitation":"(Franck, 2021)","previouslyFormattedCitation":"(Franck, 2021)"},"properties":{"noteIndex":0},"schema":"https://github.com/citation-style-language/schema/raw/master/csl-citation.json"}</w:instrText>
      </w:r>
      <w:r w:rsidRPr="004E02EB">
        <w:fldChar w:fldCharType="separate"/>
      </w:r>
      <w:r w:rsidRPr="004E02EB">
        <w:t>Franck (2021)</w:t>
      </w:r>
      <w:r w:rsidRPr="004E02EB">
        <w:fldChar w:fldCharType="end"/>
      </w:r>
      <w:r w:rsidRPr="004E02EB">
        <w:t xml:space="preserve">.  Global researchers have shown that unhealthy diets contribute significantly to hypertension and metabolic </w:t>
      </w:r>
      <w:r w:rsidRPr="004E02EB">
        <w:lastRenderedPageBreak/>
        <w:t xml:space="preserve">disorders in PW, directly correlating with future cardiovascular risk. These findings align with the current study’s results, highlighting poor dietary habits as a major risk factor for CVD among PW. The prevalence of poor dietary patterns in this study contrasts with lower percentages observed in some developing countries, </w:t>
      </w:r>
      <w:proofErr w:type="gramStart"/>
      <w:r w:rsidRPr="004E02EB">
        <w:t>where</w:t>
      </w:r>
      <w:proofErr w:type="gramEnd"/>
      <w:r w:rsidRPr="004E02EB">
        <w:t xml:space="preserve"> limited access to affordable, nutritious food might contribute to poor dietary habits, further exacerbating cardiovascular risks.</w:t>
      </w:r>
    </w:p>
    <w:p w14:paraId="7DF3D6CA" w14:textId="77777777" w:rsidR="009E5283" w:rsidRPr="004E02EB" w:rsidRDefault="009E5283">
      <w:pPr>
        <w:pStyle w:val="NormalWeb"/>
        <w:jc w:val="both"/>
        <w:rPr>
          <w:rStyle w:val="Strong"/>
          <w:rFonts w:eastAsiaTheme="majorEastAsia"/>
          <w:bCs w:val="0"/>
        </w:rPr>
      </w:pPr>
    </w:p>
    <w:p w14:paraId="0E84017E" w14:textId="77777777" w:rsidR="009E5283" w:rsidRPr="004E02EB" w:rsidRDefault="00B41328">
      <w:pPr>
        <w:pStyle w:val="NormalWeb"/>
        <w:jc w:val="both"/>
      </w:pPr>
      <w:r w:rsidRPr="004E02EB">
        <w:rPr>
          <w:rStyle w:val="Strong"/>
          <w:rFonts w:eastAsiaTheme="majorEastAsia"/>
        </w:rPr>
        <w:t>Socio-Demographic Predictors of PW at Risk of CVD</w:t>
      </w:r>
    </w:p>
    <w:p w14:paraId="7939E6DB" w14:textId="6FBE99AB" w:rsidR="009E5283" w:rsidRPr="004E02EB" w:rsidRDefault="00B41328">
      <w:pPr>
        <w:pStyle w:val="NormalWeb"/>
        <w:jc w:val="both"/>
      </w:pPr>
      <w:r w:rsidRPr="004E02EB">
        <w:t xml:space="preserve">The analysis identified several socio-demographic factors, such as age and marital status, as significant predictors of CVD risk among PW. Specifically, older maternal age was significantly correlated with increased BMI (Estimate = 0.408, p &lt; 0.001), which is a well-established risk factor for CVD. Age-related increases in BMI are documented in studies by </w:t>
      </w:r>
      <w:r w:rsidRPr="004E02EB">
        <w:fldChar w:fldCharType="begin" w:fldLock="1"/>
      </w:r>
      <w:r w:rsidRPr="004E02EB">
        <w:instrText>ADDIN CSL_CITATION {"citationItems":[{"id":"ITEM-1","itemData":{"DOI":"10.1186/s12884-025-07504-4","ISSN":"1471-2393","author":[{"dropping-particle":"","family":"Gozuyesil","given":"Ebru","non-dropping-particle":"","parse-names":false,"suffix":""},{"dropping-particle":"","family":"Vurgec","given":"Burcu Avcibay","non-dropping-particle":"","parse-names":false,"suffix":""},{"dropping-particle":"","family":"Surucu","given":"Sule Gokyildiz","non-dropping-particle":"","parse-names":false,"suffix":""},{"dropping-particle":"","family":"Cevik","given":"Ayseren","non-dropping-particle":"","parse-names":false,"suffix":""},{"dropping-particle":"","family":"Koroglu","given":"Cemile Onat","non-dropping-particle":"","parse-names":false,"suffix":""},{"dropping-particle":"","family":"Akcay","given":"Emine Aksut","non-dropping-particle":"","parse-names":false,"suffix":""},{"dropping-particle":"","family":"Turan","given":"Aslihan","non-dropping-particle":"","parse-names":false,"suffix":""}],"container-title":"BMC Pregnancy and Childbirth","id":"ITEM-1","issue":"1","issued":{"date-parts":[["2025","4","4"]]},"page":"397","title":"Predictive factors of maternal obesity and its effects on pregnancy symptoms and sexuality: a hospital-based study","type":"article-journal","volume":"25"},"uris":["http://www.mendeley.com/documents/?uuid=9d74407a-bdd9-4287-9858-e4ab86cd6761"]}],"mendeley":{"formattedCitation":"(Gozuyesil et al., 2025)","manualFormatting":"Gozuyesil et al. (2025)","plainTextFormattedCitation":"(Gozuyesil et al., 2025)","previouslyFormattedCitation":"(Gozuyesil et al., 2025)"},"properties":{"noteIndex":0},"schema":"https://github.com/citation-style-language/schema/raw/master/csl-citation.json"}</w:instrText>
      </w:r>
      <w:r w:rsidRPr="004E02EB">
        <w:fldChar w:fldCharType="separate"/>
      </w:r>
      <w:r w:rsidRPr="004E02EB">
        <w:t>Gozuyesil et al. (2025)</w:t>
      </w:r>
      <w:r w:rsidRPr="004E02EB">
        <w:fldChar w:fldCharType="end"/>
      </w:r>
      <w:r w:rsidRPr="004E02EB">
        <w:t xml:space="preserve">, which </w:t>
      </w:r>
      <w:r w:rsidR="00366037" w:rsidRPr="00DB42EB">
        <w:rPr>
          <w:highlight w:val="yellow"/>
        </w:rPr>
        <w:t xml:space="preserve">suggests </w:t>
      </w:r>
      <w:r w:rsidRPr="00DB42EB">
        <w:rPr>
          <w:highlight w:val="yellow"/>
        </w:rPr>
        <w:t>that</w:t>
      </w:r>
      <w:r w:rsidRPr="004E02EB">
        <w:t xml:space="preserve"> older women tend to have higher BMI due to metabolic changes and lifestyle factors that become more pronounced with age. Similarly, marital status was found to influence BMI, with married women being more likely to have higher BMI (Estimate = 4.318, p &lt; 0.001), likely due to lifestyle factors, shared resources, and social support mechanisms. This finding is consistent with research by </w:t>
      </w:r>
      <w:r w:rsidRPr="004E02EB">
        <w:fldChar w:fldCharType="begin" w:fldLock="1"/>
      </w:r>
      <w:r w:rsidRPr="004E02EB">
        <w:instrText>ADDIN CSL_CITATION {"citationItems":[{"id":"ITEM-1","itemData":{"DOI":"10.1097/HJH.0b013e3282fcc36e","ISSN":"0263-6352","author":[{"dropping-particle":"","family":"Silva","given":"Lindsay M","non-dropping-particle":"","parse-names":false,"suffix":""},{"dropping-particle":"","family":"Coolman","given":"Marianne","non-dropping-particle":"","parse-names":false,"suffix":""},{"dropping-particle":"","family":"Steegers","given":"Eric AP","non-dropping-particle":"","parse-names":false,"suffix":""},{"dropping-particle":"","family":"Jaddoe","given":"Vincent WV","non-dropping-particle":"","parse-names":false,"suffix":""},{"dropping-particle":"","family":"Moll","given":"Henriëtte A","non-dropping-particle":"","parse-names":false,"suffix":""},{"dropping-particle":"","family":"Hofman","given":"Albert","non-dropping-particle":"","parse-names":false,"suffix":""},{"dropping-particle":"","family":"Mackenbach","given":"Johan P","non-dropping-particle":"","parse-names":false,"suffix":""},{"dropping-particle":"","family":"Raat","given":"Hein","non-dropping-particle":"","parse-names":false,"suffix":""}],"container-title":"Journal of Hypertension","id":"ITEM-1","issue":"6","issued":{"date-parts":[["2008","6"]]},"page":"1200-1208","title":"Low socioeconomic status is a risk factor for preeclampsia: the Generation R Study","type":"article-journal","volume":"26"},"uris":["http://www.mendeley.com/documents/?uuid=ee4d5d7f-98d9-497f-a4fd-b7461d47eea7"]},{"id":"ITEM-2","itemData":{"DOI":"10.1186/s12884-024-06955-5","ISSN":"1471-2393","PMID":"39538141","abstract":"BACKGROUND Gestational weight gain (GWG) is a critical issue related to postpartum health in newborns and mothers. In Brazil, pregnant women's public health recommends monitoring GWG. Therefore, the objective of this study is to evaluate gestational weight gain and associated health factors of pregnant women monitored at Unified Health System (SUS) in the city of São Paulo between 2012 and 2020. METHODS This is a retrospective cohort study of pregnant women seen from 2012 to 2020 in São Paulo, Brazil. The database used was from the Integrated Health Care Management System related to the Live Birth Information System. Data distribution was assessed using the Kolmogorov-Smirnov test. Comparisons between groups according to weight gain (LWG vs. AWG vs. EWG) were performed using analysis of variance (ANOVA) with Tukey post hoc. Inclusion criteria considered that pregnant women had a recorded initial weight before 13 weeks and up to 15 days before delivery and a single pregnancy. The final database includes 276.220 pregnant women. RESULTS The frequency of women according to initial body mass index (BMI) was 12.004 (4.4%) underweight, 132.049 (48.3%) normal weight, 78.856 (28.8%) overweight, and 50.660 (18.5%) living with obesity. The population consisted of 59.881 (21.9%), 37.217 (13.6%) and 176.471 (64.5%) women with LWG, AWG and EWG, respectively. Weight gain was associated with initial BMI, type of birth, color/ethnicity, marital status, women's age and antenatal care visits. CONCLUSION The proportion of pregnant women with inadequate weight gain is high, relating initial BMI, type of birth, color/ethnicity, marital status, women's age and antenatal care visits. Interventions such as nutritional education should be suggested to help achieve adequate GWG.","author":[{"dropping-particle":"","family":"Corrêa","given":"Fernanda Ferreira","non-dropping-particle":"","parse-names":false,"suffix":""},{"dropping-particle":"","family":"Aquino Bonilha","given":"Eliana","non-dropping-particle":"de","parse-names":false,"suffix":""},{"dropping-particle":"","family":"Silva","given":"Wesley Pereira","non-dropping-particle":"da","parse-names":false,"suffix":""},{"dropping-particle":"","family":"Melo","given":"Tarcisio Cantos","non-dropping-particle":"de","parse-names":false,"suffix":""},{"dropping-particle":"","family":"Santos Quaresma","given":"Marcus V L","non-dropping-particle":"Dos","parse-names":false,"suffix":""},{"dropping-particle":"","family":"Diniz","given":"Carmen Simone G","non-dropping-particle":"","parse-names":false,"suffix":""}],"container-title":"BMC pregnancy and childbirth","id":"ITEM-2","issue":"1","issued":{"date-parts":[["2024","11","13"]]},"page":"746","title":"Nutritional status and factors associated with gestational weight gain in the city of São Paulo, 2012 to 2020: a retrospective cohort study.","type":"article-journal","volume":"24"},"uris":["http://www.mendeley.com/documents/?uuid=8cc4e2a7-c6f5-4fed-ba4a-15b1d7a220e5"]}],"mendeley":{"formattedCitation":"(Corrêa et al., 2024; Silva et al., 2008)","plainTextFormattedCitation":"(Corrêa et al., 2024; Silva et al., 2008)","previouslyFormattedCitation":"(Corrêa et al., 2024; Silva et al., 2008)"},"properties":{"noteIndex":0},"schema":"https://github.com/citation-style-language/schema/raw/master/csl-citation.json"}</w:instrText>
      </w:r>
      <w:r w:rsidRPr="004E02EB">
        <w:fldChar w:fldCharType="separate"/>
      </w:r>
      <w:r w:rsidRPr="004E02EB">
        <w:t>(Corrêa et al., 2024; Silva et al., 2008)</w:t>
      </w:r>
      <w:r w:rsidRPr="004E02EB">
        <w:fldChar w:fldCharType="end"/>
      </w:r>
      <w:r w:rsidRPr="004E02EB">
        <w:t xml:space="preserve">, who found that marital status was positively correlated with higher BMI in PW </w:t>
      </w:r>
      <w:r w:rsidRPr="004E02EB">
        <w:fldChar w:fldCharType="begin" w:fldLock="1"/>
      </w:r>
      <w:r w:rsidRPr="004E02EB">
        <w:instrText>ADDIN CSL_CITATION {"citationItems":[{"id":"ITEM-1","itemData":{"DOI":"10.1016/j.orcp.2020.04.003","ISSN":"18780318","PMID":"32418738","abstract":"Objective: Previous studies have reported on marital status and the prevalence of obesity; however, few studies have assessed the prevalence of underweight in relation to marital status. This study aimed to explore the association of obesity and abdominal obesity with marital status among Koreans aged 40–69 years. Methods: We selected a total of 137,608 participants from the Health Examinees Gem Study for the final analysis. Multinomial logistic regression models were used to estimate odds ratios (OR) and their 95% confidence intervals (CI) for the association of obesity with marital status, with controlling for potential confounders. Results: The prevalence of underweight was higher in unmarried men (OR: 1.82, 95% CI: 1.25–2.63) and women (OR: 2.16, 95% CI: 1.79–2.61) than in married individuals. Compared to married individuals, a lower prevalence of BMI ≥ 25 kg/m2 was observed for those who were unmarried (men: OR: 0.71, 95% CI: 0.62–0.81, women: OR: 0.65, 95% CI: 0.58–0.73) or divorced/separated (men: OR: 0.80, 95% CI: 0.69–0.93, women: OR: 0.90, 95% CI: 0.83–0.98). Interestingly, widowed women showed higher prevalence of BMI ≥ 25 kg/m2 (OR: 1.17, 95% CI: 1.10–1.25) and abdominal obesity (OR: 1.23, 95% CI: 1.16–1.30) compared to married women, and the association persisted only among women in their 50s and 60s. Conclusions: Married participants showed a higher prevalence of obesity and abdominal obesity than those in other marriage categories except for widowed women.","author":[{"dropping-particle":"","family":"Lee","given":"Jeeyoo","non-dropping-particle":"","parse-names":false,"suffix":""},{"dropping-particle":"","family":"Shin","given":"Aesun","non-dropping-particle":"","parse-names":false,"suffix":""},{"dropping-particle":"","family":"Cho","given":"Sooyoung","non-dropping-particle":"","parse-names":false,"suffix":""},{"dropping-particle":"","family":"Choi","given":"Ji Yeob","non-dropping-particle":"","parse-names":false,"suffix":""},{"dropping-particle":"","family":"Kang","given":"Daehee","non-dropping-particle":"","parse-names":false,"suffix":""},{"dropping-particle":"","family":"Lee","given":"Jong Koo","non-dropping-particle":"","parse-names":false,"suffix":""}],"container-title":"Obesity Research and Clinical Practice","id":"ITEM-1","issue":"3","issued":{"date-parts":[["2020"]]},"page":"217-224","title":"Marital status and the prevalence of obesity in a Korean population","type":"article-journal","volume":"14"},"uris":["http://www.mendeley.com/documents/?uuid=363260e2-a5a5-44a8-b14d-1b9f72f11e8c"]}],"mendeley":{"formattedCitation":"(Lee et al., 2020)","plainTextFormattedCitation":"(Lee et al., 2020)","previouslyFormattedCitation":"(Lee et al., 2020)"},"properties":{"noteIndex":0},"schema":"https://github.com/citation-style-language/schema/raw/master/csl-citation.json"}</w:instrText>
      </w:r>
      <w:r w:rsidRPr="004E02EB">
        <w:fldChar w:fldCharType="separate"/>
      </w:r>
      <w:r w:rsidRPr="004E02EB">
        <w:t>(Lee et al., 2020)</w:t>
      </w:r>
      <w:r w:rsidRPr="004E02EB">
        <w:fldChar w:fldCharType="end"/>
      </w:r>
      <w:r w:rsidRPr="004E02EB">
        <w:t>.</w:t>
      </w:r>
    </w:p>
    <w:p w14:paraId="3D5A6694" w14:textId="77777777" w:rsidR="009E5283" w:rsidRPr="004E02EB" w:rsidRDefault="00B41328">
      <w:pPr>
        <w:pStyle w:val="NormalWeb"/>
        <w:jc w:val="both"/>
      </w:pPr>
      <w:r w:rsidRPr="004E02EB">
        <w:t xml:space="preserve">However, SES did not exhibit a significant effect on BMI in this study, which contrasts with findings from studies in high-income countries, such as </w:t>
      </w:r>
      <w:r w:rsidRPr="004E02EB">
        <w:fldChar w:fldCharType="begin" w:fldLock="1"/>
      </w:r>
      <w:r w:rsidRPr="004E02EB">
        <w:instrText>ADDIN CSL_CITATION {"citationItems":[{"id":"ITEM-1","itemData":{"DOI":"10.1038/s41372-018-0051-9","ISSN":"0743-8346","author":[{"dropping-particle":"","family":"Kominiarek","given":"Michelle A.","non-dropping-particle":"","parse-names":false,"suffix":""},{"dropping-particle":"","family":"Grobman","given":"William","non-dropping-particle":"","parse-names":false,"suffix":""},{"dropping-particle":"","family":"Adam","given":"Emma","non-dropping-particle":"","parse-names":false,"suffix":""},{"dropping-particle":"","family":"Buss","given":"Claudia","non-dropping-particle":"","parse-names":false,"suffix":""},{"dropping-particle":"","family":"Culhane","given":"Jennifer","non-dropping-particle":"","parse-names":false,"suffix":""},{"dropping-particle":"","family":"Entringer","given":"Sonja","non-dropping-particle":"","parse-names":false,"suffix":""},{"dropping-particle":"","family":"Simhan","given":"Hyagriv","non-dropping-particle":"","parse-names":false,"suffix":""},{"dropping-particle":"","family":"Wadhwa","given":"Pathik D.","non-dropping-particle":"","parse-names":false,"suffix":""},{"dropping-particle":"","family":"Kim","given":"Kwang-Youn","non-dropping-particle":"","parse-names":false,"suffix":""},{"dropping-particle":"","family":"Keenan-Devlin","given":"Lauren","non-dropping-particle":"","parse-names":false,"suffix":""},{"dropping-particle":"","family":"Borders","given":"Ann","non-dropping-particle":"","parse-names":false,"suffix":""}],"container-title":"Journal of Perinatology","id":"ITEM-1","issue":"5","issued":{"date-parts":[["2018","5","29"]]},"page":"462-467","title":"Stress during pregnancy and gestational weight gain","type":"article-journal","volume":"38"},"uris":["http://www.mendeley.com/documents/?uuid=cdb10608-c933-489d-b923-6d17234f4d80"]}],"mendeley":{"formattedCitation":"(Kominiarek et al., 2018)","plainTextFormattedCitation":"(Kominiarek et al., 2018)","previouslyFormattedCitation":"(Kominiarek et al., 2018)"},"properties":{"noteIndex":0},"schema":"https://github.com/citation-style-language/schema/raw/master/csl-citation.json"}</w:instrText>
      </w:r>
      <w:r w:rsidRPr="004E02EB">
        <w:fldChar w:fldCharType="separate"/>
      </w:r>
      <w:r w:rsidRPr="004E02EB">
        <w:t>(Kominiarek et al., 2018)</w:t>
      </w:r>
      <w:r w:rsidRPr="004E02EB">
        <w:fldChar w:fldCharType="end"/>
      </w:r>
      <w:r w:rsidRPr="004E02EB">
        <w:t>, which highlighted that lower SES was linked to elevated BMI due to limited access to nutritious food and healthcare services. The lack of a significant SES impact in this study could be due to factors such as greater access to healthcare resources or more homogenous access to nutrition and exercise in the sample population.</w:t>
      </w:r>
    </w:p>
    <w:p w14:paraId="501E21E4" w14:textId="77777777" w:rsidR="009E5283" w:rsidRPr="004E02EB" w:rsidRDefault="00B41328">
      <w:pPr>
        <w:pStyle w:val="NormalWeb"/>
        <w:jc w:val="both"/>
      </w:pPr>
      <w:r w:rsidRPr="004E02EB">
        <w:rPr>
          <w:rStyle w:val="Strong"/>
          <w:rFonts w:eastAsiaTheme="majorEastAsia"/>
        </w:rPr>
        <w:t>Influence of Socio-Demographic Factors on Cardiovascular Risk among Diverse Maternal Groups</w:t>
      </w:r>
    </w:p>
    <w:p w14:paraId="2F0717C6" w14:textId="77777777" w:rsidR="009E5283" w:rsidRPr="004E02EB" w:rsidRDefault="00B41328">
      <w:pPr>
        <w:pStyle w:val="NormalWeb"/>
        <w:jc w:val="both"/>
      </w:pPr>
      <w:r w:rsidRPr="004E02EB">
        <w:t>The findings from this study revealed that socio-demographic factors, including age, marital status, and employment, influence CVD risk factors such as BMI and dietary habits. For instance, studies in high-income countries often emphasise SES as a key predictor of BMI, with lower SES being linked to higher obesity rates due to limited access to healthcare and nutritious food (Kominiarek et al., 2018). In contrast, the current study found that socio-demographic factors such as age and marital status had more significant effects on CVD risk factors than SES alone. The lack of a strong SES effect may be due to various factors, including access to healthcare resources or community-based health interventions that mitigate the negative impacts of lower SES.</w:t>
      </w:r>
    </w:p>
    <w:p w14:paraId="3E27C8A4" w14:textId="77777777" w:rsidR="009E5283" w:rsidRPr="004E02EB" w:rsidRDefault="00B41328">
      <w:pPr>
        <w:pStyle w:val="NormalWeb"/>
        <w:jc w:val="both"/>
      </w:pPr>
      <w:r w:rsidRPr="004E02EB">
        <w:t xml:space="preserve">Employment status and contraceptive use were significant predictors of dietary patterns, with employed women reporting more time constraints that negatively impacted their dietary habits, aligning with findings from Bangladesh </w:t>
      </w:r>
      <w:r w:rsidRPr="004E02EB">
        <w:fldChar w:fldCharType="begin" w:fldLock="1"/>
      </w:r>
      <w:r w:rsidRPr="004E02EB">
        <w:instrText>ADDIN CSL_CITATION {"citationItems":[{"id":"ITEM-1","itemData":{"DOI":"10.21106/ijma.83","ISSN":"2161-8674","PMID":"28058196","abstract":"BACKGROUND Contraceptive use plays a significant role in controlling fertility, particularly in reaching the replacement level of fertility. The association between women's employment status and contraceptive use is poorly studied and understood in Bangladesh. The aim of this study was to determine the factors that influence contraceptive use among employed and unemployed women in Bangladesh. METHODS Data and necessary information of 16,616 married women were extracted from the Bangladesh Demographic and Health Survey (BDHS) 2011. The cross sectional data has been used for univariate analysis, to carry out the description of the variables; bivariate analysis, to find the associations among the variables; and binary logistic regression analysis, to evaluate the effects of selected sociodemographic factors on contraceptive use. RESULTS The results revealed that the contraceptive use was found higher among employed women (67%) than that of unemployed women. Women's age, education, region, number of living children, and child preference were found to be significantly associated with current use of contraception among employed women. On the other hand, women's age, education, husband's education, region, residence, religion, number of living children, ever heard about family planning, and child preference were identified as the significant predictors of contraceptive use among unemployed women. CONCLUSION AND GLOBAL HEALTH IMPLICATIONS A gap in using contraceptives among employed and unemployed women is identified. By creating employment opportunities for women to be enhanced the contraceptive use. Moreover, the sociodemographic factors need to be taken into consideration in formulating policies and implementing programs to increase the contraceptive prevalence rate among women.","author":[{"dropping-particle":"","family":"Islam","given":"Ahmed Zohirul","non-dropping-particle":"","parse-names":false,"suffix":""},{"dropping-particle":"","family":"Mondal","given":"Md Nazrul Islam","non-dropping-particle":"","parse-names":false,"suffix":""},{"dropping-particle":"","family":"Khatun","given":"Mt Laily","non-dropping-particle":"","parse-names":false,"suffix":""},{"dropping-particle":"","family":"Rahman","given":"Md Mosiur","non-dropping-particle":"","parse-names":false,"suffix":""},{"dropping-particle":"","family":"Islam","given":"Md Rafiqul","non-dropping-particle":"","parse-names":false,"suffix":""},{"dropping-particle":"","family":"Mostofa","given":"Md Golam","non-dropping-particle":"","parse-names":false,"suffix":""},{"dropping-particle":"","family":"Hoque","given":"Md Nazrul","non-dropping-particle":"","parse-names":false,"suffix":""}],"container-title":"International journal of MCH and AIDS","id":"ITEM-1","issue":"2","issued":{"date-parts":[["2016"]]},"page":"92-102","title":"Prevalence and Determinants of Contraceptive use among Employed and Unemployed Women in Bangladesh.","type":"article-journal","volume":"5"},"uris":["http://www.mendeley.com/documents/?uuid=55afa474-7124-469f-8d0c-119349fd850e"]}],"mendeley":{"formattedCitation":"(Islam et al., 2016)","plainTextFormattedCitation":"(Islam et al., 2016)","previouslyFormattedCitation":"(Islam et al., 2016)"},"properties":{"noteIndex":0},"schema":"https://github.com/citation-style-language/schema/raw/master/csl-citation.json"}</w:instrText>
      </w:r>
      <w:r w:rsidRPr="004E02EB">
        <w:fldChar w:fldCharType="separate"/>
      </w:r>
      <w:r w:rsidRPr="004E02EB">
        <w:t>(Islam et al., 2016)</w:t>
      </w:r>
      <w:r w:rsidRPr="004E02EB">
        <w:fldChar w:fldCharType="end"/>
      </w:r>
      <w:r w:rsidRPr="004E02EB">
        <w:t xml:space="preserve">. Contraceptive use was positively associated with better dietary patterns, similar to findings from </w:t>
      </w:r>
      <w:r w:rsidRPr="004E02EB">
        <w:fldChar w:fldCharType="begin" w:fldLock="1"/>
      </w:r>
      <w:r w:rsidRPr="004E02EB">
        <w:instrText>ADDIN CSL_CITATION {"citationItems":[{"id":"ITEM-1","itemData":{"DOI":"10.1016/j.appet.2007.10.004","ISSN":"01956663","author":[{"dropping-particle":"","family":"Barker","given":"M.","non-dropping-particle":"","parse-names":false,"suffix":""},{"dropping-particle":"","family":"Lawrence","given":"W.","non-dropping-particle":"","parse-names":false,"suffix":""},{"dropping-particle":"","family":"Woadden","given":"J.","non-dropping-particle":"","parse-names":false,"suffix":""},{"dropping-particle":"","family":"Crozier","given":"S.R.","non-dropping-particle":"","parse-names":false,"suffix":""},{"dropping-particle":"","family":"Skinner","given":"T.C.","non-dropping-particle":"","parse-names":false,"suffix":""}],"container-title":"Appetite","id":"ITEM-1","issue":"2-3","issued":{"date-parts":[["2008","3"]]},"page":"464-468","title":"Women of lower educational attainment have lower food involvement and eat less fruit and vegetables","type":"article-journal","volume":"50"},"uris":["http://www.mendeley.com/documents/?uuid=69ab03b2-9149-4304-9545-5d3e17dbbe95"]}],"mendeley":{"formattedCitation":"(Barker et al., 2008)","plainTextFormattedCitation":"(Barker et al., 2008)","previouslyFormattedCitation":"(Barker et al., 2008)"},"properties":{"noteIndex":0},"schema":"https://github.com/citation-style-language/schema/raw/master/csl-citation.json"}</w:instrText>
      </w:r>
      <w:r w:rsidRPr="004E02EB">
        <w:fldChar w:fldCharType="separate"/>
      </w:r>
      <w:r w:rsidRPr="004E02EB">
        <w:t>(Barker et al., 2008)</w:t>
      </w:r>
      <w:r w:rsidRPr="004E02EB">
        <w:fldChar w:fldCharType="end"/>
      </w:r>
      <w:r w:rsidRPr="004E02EB">
        <w:t xml:space="preserve">. </w:t>
      </w:r>
    </w:p>
    <w:p w14:paraId="174920E2" w14:textId="77777777" w:rsidR="009E5283" w:rsidRPr="004E02EB" w:rsidRDefault="00B41328">
      <w:pPr>
        <w:pStyle w:val="NormalWeb"/>
        <w:jc w:val="both"/>
      </w:pPr>
      <w:r w:rsidRPr="004E02EB">
        <w:lastRenderedPageBreak/>
        <w:t>The overall findings suggest that while socio-demographic factors such as age and marital status significantly influence CVD risk factors among PW, the role of SES is complex and may vary based on local context, healthcare infrastructure, and cultural norms. This study underscores the importance of considering both demographic and lifestyle factors when designing interventions to reduce CVD risk during pregnancy, especially in diverse socio-economic contexts.</w:t>
      </w:r>
    </w:p>
    <w:p w14:paraId="6B7F47C1" w14:textId="77777777" w:rsidR="009E5283" w:rsidRPr="004E02EB" w:rsidRDefault="009E5283">
      <w:pPr>
        <w:spacing w:line="240" w:lineRule="auto"/>
        <w:jc w:val="both"/>
        <w:rPr>
          <w:rFonts w:ascii="Times New Roman" w:hAnsi="Times New Roman" w:cs="Times New Roman"/>
          <w:b/>
          <w:sz w:val="24"/>
          <w:szCs w:val="24"/>
        </w:rPr>
      </w:pPr>
    </w:p>
    <w:p w14:paraId="0CF0A629" w14:textId="77777777" w:rsidR="009E5283" w:rsidRPr="004E02EB" w:rsidRDefault="00B41328">
      <w:pPr>
        <w:pStyle w:val="Heading2"/>
        <w:spacing w:line="240" w:lineRule="auto"/>
        <w:rPr>
          <w:rFonts w:ascii="Times New Roman" w:hAnsi="Times New Roman" w:cs="Times New Roman"/>
          <w:b/>
          <w:color w:val="auto"/>
          <w:sz w:val="24"/>
          <w:szCs w:val="24"/>
        </w:rPr>
      </w:pPr>
      <w:bookmarkStart w:id="46" w:name="_Toc195274090"/>
      <w:r w:rsidRPr="004E02EB">
        <w:rPr>
          <w:rFonts w:ascii="Times New Roman" w:hAnsi="Times New Roman" w:cs="Times New Roman"/>
          <w:b/>
          <w:color w:val="auto"/>
          <w:sz w:val="24"/>
          <w:szCs w:val="24"/>
        </w:rPr>
        <w:t>5.1. Summary</w:t>
      </w:r>
      <w:bookmarkEnd w:id="46"/>
      <w:r w:rsidRPr="004E02EB">
        <w:rPr>
          <w:rFonts w:ascii="Times New Roman" w:hAnsi="Times New Roman" w:cs="Times New Roman"/>
          <w:b/>
          <w:color w:val="auto"/>
          <w:sz w:val="24"/>
          <w:szCs w:val="24"/>
        </w:rPr>
        <w:t xml:space="preserve"> </w:t>
      </w:r>
    </w:p>
    <w:p w14:paraId="07232DDE"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study aimed to explore the relationship between </w:t>
      </w:r>
      <w:r w:rsidRPr="004E02EB">
        <w:rPr>
          <w:rFonts w:ascii="Times New Roman" w:eastAsia="Times New Roman" w:hAnsi="Times New Roman" w:cs="Times New Roman"/>
          <w:bCs/>
          <w:sz w:val="24"/>
          <w:szCs w:val="24"/>
        </w:rPr>
        <w:t>socioeconomic status (SES)</w:t>
      </w:r>
      <w:r w:rsidRPr="004E02EB">
        <w:rPr>
          <w:rFonts w:ascii="Times New Roman" w:eastAsia="Times New Roman" w:hAnsi="Times New Roman" w:cs="Times New Roman"/>
          <w:sz w:val="24"/>
          <w:szCs w:val="24"/>
        </w:rPr>
        <w:t xml:space="preserve"> and the presence of </w:t>
      </w:r>
      <w:r w:rsidRPr="004E02EB">
        <w:rPr>
          <w:rFonts w:ascii="Times New Roman" w:eastAsia="Times New Roman" w:hAnsi="Times New Roman" w:cs="Times New Roman"/>
          <w:bCs/>
          <w:sz w:val="24"/>
          <w:szCs w:val="24"/>
        </w:rPr>
        <w:t>cardiovascular risk factors</w:t>
      </w:r>
      <w:r w:rsidRPr="004E02EB">
        <w:rPr>
          <w:rFonts w:ascii="Times New Roman" w:eastAsia="Times New Roman" w:hAnsi="Times New Roman" w:cs="Times New Roman"/>
          <w:sz w:val="24"/>
          <w:szCs w:val="24"/>
        </w:rPr>
        <w:t xml:space="preserve"> among PW. The results provide valuable insights into the distribution and severity of key cardiovascular risks, including </w:t>
      </w:r>
      <w:r w:rsidRPr="004E02EB">
        <w:rPr>
          <w:rFonts w:ascii="Times New Roman" w:eastAsia="Times New Roman" w:hAnsi="Times New Roman" w:cs="Times New Roman"/>
          <w:bCs/>
          <w:sz w:val="24"/>
          <w:szCs w:val="24"/>
        </w:rPr>
        <w:t>mean arterial pressure (MAP)</w:t>
      </w:r>
      <w:r w:rsidRPr="004E02EB">
        <w:rPr>
          <w:rFonts w:ascii="Times New Roman" w:eastAsia="Times New Roman" w:hAnsi="Times New Roman" w:cs="Times New Roman"/>
          <w:sz w:val="24"/>
          <w:szCs w:val="24"/>
        </w:rPr>
        <w:t xml:space="preserve">, </w:t>
      </w:r>
      <w:r w:rsidRPr="004E02EB">
        <w:rPr>
          <w:rFonts w:ascii="Times New Roman" w:eastAsia="Times New Roman" w:hAnsi="Times New Roman" w:cs="Times New Roman"/>
          <w:bCs/>
          <w:sz w:val="24"/>
          <w:szCs w:val="24"/>
        </w:rPr>
        <w:t>body mass index (BMI)</w:t>
      </w:r>
      <w:r w:rsidRPr="004E02EB">
        <w:rPr>
          <w:rFonts w:ascii="Times New Roman" w:eastAsia="Times New Roman" w:hAnsi="Times New Roman" w:cs="Times New Roman"/>
          <w:sz w:val="24"/>
          <w:szCs w:val="24"/>
        </w:rPr>
        <w:t xml:space="preserve">, and </w:t>
      </w:r>
      <w:r w:rsidRPr="004E02EB">
        <w:rPr>
          <w:rFonts w:ascii="Times New Roman" w:eastAsia="Times New Roman" w:hAnsi="Times New Roman" w:cs="Times New Roman"/>
          <w:bCs/>
          <w:sz w:val="24"/>
          <w:szCs w:val="24"/>
        </w:rPr>
        <w:t>dietary patterns</w:t>
      </w:r>
      <w:r w:rsidRPr="004E02EB">
        <w:rPr>
          <w:rFonts w:ascii="Times New Roman" w:eastAsia="Times New Roman" w:hAnsi="Times New Roman" w:cs="Times New Roman"/>
          <w:sz w:val="24"/>
          <w:szCs w:val="24"/>
        </w:rPr>
        <w:t xml:space="preserve">. The findings revealed that </w:t>
      </w:r>
      <w:r w:rsidRPr="004E02EB">
        <w:rPr>
          <w:rFonts w:ascii="Times New Roman" w:eastAsia="Times New Roman" w:hAnsi="Times New Roman" w:cs="Times New Roman"/>
          <w:bCs/>
          <w:sz w:val="24"/>
          <w:szCs w:val="24"/>
        </w:rPr>
        <w:t>cardiovascular risk is prevalent across all SES groups</w:t>
      </w:r>
      <w:r w:rsidRPr="004E02EB">
        <w:rPr>
          <w:rFonts w:ascii="Times New Roman" w:eastAsia="Times New Roman" w:hAnsi="Times New Roman" w:cs="Times New Roman"/>
          <w:sz w:val="24"/>
          <w:szCs w:val="24"/>
        </w:rPr>
        <w:t>, albeit with variations in the number and severity of risk factors.</w:t>
      </w:r>
    </w:p>
    <w:p w14:paraId="6BA34F40" w14:textId="77777777"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t>Prevalence of Cardiovascular Risk Factors</w:t>
      </w:r>
    </w:p>
    <w:p w14:paraId="73242D87"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prevalence of </w:t>
      </w:r>
      <w:r w:rsidRPr="004E02EB">
        <w:rPr>
          <w:rFonts w:ascii="Times New Roman" w:eastAsia="Times New Roman" w:hAnsi="Times New Roman" w:cs="Times New Roman"/>
          <w:bCs/>
          <w:sz w:val="24"/>
          <w:szCs w:val="24"/>
        </w:rPr>
        <w:t>cardiovascular risk factors</w:t>
      </w:r>
      <w:r w:rsidRPr="004E02EB">
        <w:rPr>
          <w:rFonts w:ascii="Times New Roman" w:eastAsia="Times New Roman" w:hAnsi="Times New Roman" w:cs="Times New Roman"/>
          <w:sz w:val="24"/>
          <w:szCs w:val="24"/>
        </w:rPr>
        <w:t xml:space="preserve"> among PW in this study was significant across all SES categories. MAP risk was notably low, with only </w:t>
      </w:r>
      <w:r w:rsidRPr="004E02EB">
        <w:rPr>
          <w:rFonts w:ascii="Times New Roman" w:eastAsia="Times New Roman" w:hAnsi="Times New Roman" w:cs="Times New Roman"/>
          <w:bCs/>
          <w:sz w:val="24"/>
          <w:szCs w:val="24"/>
        </w:rPr>
        <w:t>2.5%</w:t>
      </w:r>
      <w:r w:rsidRPr="004E02EB">
        <w:rPr>
          <w:rFonts w:ascii="Times New Roman" w:eastAsia="Times New Roman" w:hAnsi="Times New Roman" w:cs="Times New Roman"/>
          <w:sz w:val="24"/>
          <w:szCs w:val="24"/>
        </w:rPr>
        <w:t xml:space="preserve"> of women exhibiting elevated MAP. This suggests that MAP is not a major concern in this study population. The relatively low MAP risk across SES groups is encouraging, as </w:t>
      </w:r>
      <w:r w:rsidRPr="004E02EB">
        <w:rPr>
          <w:rFonts w:ascii="Times New Roman" w:eastAsia="Times New Roman" w:hAnsi="Times New Roman" w:cs="Times New Roman"/>
          <w:bCs/>
          <w:sz w:val="24"/>
          <w:szCs w:val="24"/>
        </w:rPr>
        <w:t>effective monitoring and control of blood pressure</w:t>
      </w:r>
      <w:r w:rsidRPr="004E02EB">
        <w:rPr>
          <w:rFonts w:ascii="Times New Roman" w:eastAsia="Times New Roman" w:hAnsi="Times New Roman" w:cs="Times New Roman"/>
          <w:sz w:val="24"/>
          <w:szCs w:val="24"/>
        </w:rPr>
        <w:t xml:space="preserve"> could be contributing factors. However, this finding does not discount the need for continued vigilance regarding </w:t>
      </w:r>
      <w:r w:rsidRPr="004E02EB">
        <w:rPr>
          <w:rFonts w:ascii="Times New Roman" w:eastAsia="Times New Roman" w:hAnsi="Times New Roman" w:cs="Times New Roman"/>
          <w:bCs/>
          <w:sz w:val="24"/>
          <w:szCs w:val="24"/>
        </w:rPr>
        <w:t>hypertension</w:t>
      </w:r>
      <w:r w:rsidRPr="004E02EB">
        <w:rPr>
          <w:rFonts w:ascii="Times New Roman" w:eastAsia="Times New Roman" w:hAnsi="Times New Roman" w:cs="Times New Roman"/>
          <w:sz w:val="24"/>
          <w:szCs w:val="24"/>
        </w:rPr>
        <w:t xml:space="preserve"> during pregnancy, particularly in women with multiple risk factors.</w:t>
      </w:r>
    </w:p>
    <w:p w14:paraId="4DF387CF" w14:textId="04330132"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In contrast, </w:t>
      </w:r>
      <w:r w:rsidRPr="004E02EB">
        <w:rPr>
          <w:rFonts w:ascii="Times New Roman" w:eastAsia="Times New Roman" w:hAnsi="Times New Roman" w:cs="Times New Roman"/>
          <w:bCs/>
          <w:sz w:val="24"/>
          <w:szCs w:val="24"/>
        </w:rPr>
        <w:t>BMI</w:t>
      </w:r>
      <w:r w:rsidRPr="004E02EB">
        <w:rPr>
          <w:rFonts w:ascii="Times New Roman" w:eastAsia="Times New Roman" w:hAnsi="Times New Roman" w:cs="Times New Roman"/>
          <w:sz w:val="24"/>
          <w:szCs w:val="24"/>
        </w:rPr>
        <w:t xml:space="preserve"> emerged as a key area of concern. A significant proportion of women, </w:t>
      </w:r>
      <w:r w:rsidRPr="004E02EB">
        <w:rPr>
          <w:rFonts w:ascii="Times New Roman" w:eastAsia="Times New Roman" w:hAnsi="Times New Roman" w:cs="Times New Roman"/>
          <w:bCs/>
          <w:sz w:val="24"/>
          <w:szCs w:val="24"/>
        </w:rPr>
        <w:t>57.5%</w:t>
      </w:r>
      <w:r w:rsidRPr="004E02EB">
        <w:rPr>
          <w:rFonts w:ascii="Times New Roman" w:eastAsia="Times New Roman" w:hAnsi="Times New Roman" w:cs="Times New Roman"/>
          <w:sz w:val="24"/>
          <w:szCs w:val="24"/>
        </w:rPr>
        <w:t xml:space="preserve">, were classified as being at risk due to </w:t>
      </w:r>
      <w:r w:rsidRPr="004E02EB">
        <w:rPr>
          <w:rFonts w:ascii="Times New Roman" w:eastAsia="Times New Roman" w:hAnsi="Times New Roman" w:cs="Times New Roman"/>
          <w:bCs/>
          <w:sz w:val="24"/>
          <w:szCs w:val="24"/>
        </w:rPr>
        <w:t>overweight or obesity</w:t>
      </w:r>
      <w:r w:rsidRPr="004E02EB">
        <w:rPr>
          <w:rFonts w:ascii="Times New Roman" w:eastAsia="Times New Roman" w:hAnsi="Times New Roman" w:cs="Times New Roman"/>
          <w:sz w:val="24"/>
          <w:szCs w:val="24"/>
        </w:rPr>
        <w:t xml:space="preserve">. This finding is particularly concerning as </w:t>
      </w:r>
      <w:r w:rsidRPr="004E02EB">
        <w:rPr>
          <w:rFonts w:ascii="Times New Roman" w:eastAsia="Times New Roman" w:hAnsi="Times New Roman" w:cs="Times New Roman"/>
          <w:bCs/>
          <w:sz w:val="24"/>
          <w:szCs w:val="24"/>
        </w:rPr>
        <w:t>high BMI</w:t>
      </w:r>
      <w:r w:rsidRPr="004E02EB">
        <w:rPr>
          <w:rFonts w:ascii="Times New Roman" w:eastAsia="Times New Roman" w:hAnsi="Times New Roman" w:cs="Times New Roman"/>
          <w:sz w:val="24"/>
          <w:szCs w:val="24"/>
        </w:rPr>
        <w:t xml:space="preserve"> is an established risk factor for both </w:t>
      </w:r>
      <w:r w:rsidRPr="004E02EB">
        <w:rPr>
          <w:rFonts w:ascii="Times New Roman" w:eastAsia="Times New Roman" w:hAnsi="Times New Roman" w:cs="Times New Roman"/>
          <w:bCs/>
          <w:sz w:val="24"/>
          <w:szCs w:val="24"/>
        </w:rPr>
        <w:t>cardiovascular diseases</w:t>
      </w:r>
      <w:r w:rsidRPr="004E02EB">
        <w:rPr>
          <w:rFonts w:ascii="Times New Roman" w:eastAsia="Times New Roman" w:hAnsi="Times New Roman" w:cs="Times New Roman"/>
          <w:sz w:val="24"/>
          <w:szCs w:val="24"/>
        </w:rPr>
        <w:t xml:space="preserve"> and </w:t>
      </w:r>
      <w:r w:rsidRPr="004E02EB">
        <w:rPr>
          <w:rFonts w:ascii="Times New Roman" w:eastAsia="Times New Roman" w:hAnsi="Times New Roman" w:cs="Times New Roman"/>
          <w:bCs/>
          <w:sz w:val="24"/>
          <w:szCs w:val="24"/>
        </w:rPr>
        <w:t>complications during pregnancy</w:t>
      </w:r>
      <w:r w:rsidRPr="004E02EB">
        <w:rPr>
          <w:rFonts w:ascii="Times New Roman" w:eastAsia="Times New Roman" w:hAnsi="Times New Roman" w:cs="Times New Roman"/>
          <w:sz w:val="24"/>
          <w:szCs w:val="24"/>
        </w:rPr>
        <w:t xml:space="preserve">, such as gestational diabetes and preeclampsia. The prevalence of </w:t>
      </w:r>
      <w:r w:rsidRPr="004E02EB">
        <w:rPr>
          <w:rFonts w:ascii="Times New Roman" w:eastAsia="Times New Roman" w:hAnsi="Times New Roman" w:cs="Times New Roman"/>
          <w:bCs/>
          <w:sz w:val="24"/>
          <w:szCs w:val="24"/>
        </w:rPr>
        <w:t>overweight and obesity</w:t>
      </w:r>
      <w:r w:rsidRPr="004E02EB">
        <w:rPr>
          <w:rFonts w:ascii="Times New Roman" w:eastAsia="Times New Roman" w:hAnsi="Times New Roman" w:cs="Times New Roman"/>
          <w:sz w:val="24"/>
          <w:szCs w:val="24"/>
        </w:rPr>
        <w:t xml:space="preserve"> underscores the importance of </w:t>
      </w:r>
      <w:r w:rsidRPr="004E02EB">
        <w:rPr>
          <w:rFonts w:ascii="Times New Roman" w:eastAsia="Times New Roman" w:hAnsi="Times New Roman" w:cs="Times New Roman"/>
          <w:bCs/>
          <w:sz w:val="24"/>
          <w:szCs w:val="24"/>
        </w:rPr>
        <w:t xml:space="preserve">interventions aimed at promoting </w:t>
      </w:r>
      <w:r w:rsidR="00366037">
        <w:rPr>
          <w:rFonts w:ascii="Times New Roman" w:eastAsia="Times New Roman" w:hAnsi="Times New Roman" w:cs="Times New Roman"/>
          <w:bCs/>
          <w:sz w:val="24"/>
          <w:szCs w:val="24"/>
        </w:rPr>
        <w:t xml:space="preserve">a </w:t>
      </w:r>
      <w:r w:rsidRPr="004E02EB">
        <w:rPr>
          <w:rFonts w:ascii="Times New Roman" w:eastAsia="Times New Roman" w:hAnsi="Times New Roman" w:cs="Times New Roman"/>
          <w:bCs/>
          <w:sz w:val="24"/>
          <w:szCs w:val="24"/>
        </w:rPr>
        <w:t>healthy weight</w:t>
      </w:r>
      <w:r w:rsidRPr="004E02EB">
        <w:rPr>
          <w:rFonts w:ascii="Times New Roman" w:eastAsia="Times New Roman" w:hAnsi="Times New Roman" w:cs="Times New Roman"/>
          <w:sz w:val="24"/>
          <w:szCs w:val="24"/>
        </w:rPr>
        <w:t xml:space="preserve"> and preventing excessive weight gain during pregnancy.</w:t>
      </w:r>
    </w:p>
    <w:p w14:paraId="12ADDC1B"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Dietary patterns were also a significant concern, with </w:t>
      </w:r>
      <w:r w:rsidRPr="004E02EB">
        <w:rPr>
          <w:rFonts w:ascii="Times New Roman" w:eastAsia="Times New Roman" w:hAnsi="Times New Roman" w:cs="Times New Roman"/>
          <w:bCs/>
          <w:sz w:val="24"/>
          <w:szCs w:val="24"/>
        </w:rPr>
        <w:t>51.9%</w:t>
      </w:r>
      <w:r w:rsidRPr="004E02EB">
        <w:rPr>
          <w:rFonts w:ascii="Times New Roman" w:eastAsia="Times New Roman" w:hAnsi="Times New Roman" w:cs="Times New Roman"/>
          <w:sz w:val="24"/>
          <w:szCs w:val="24"/>
        </w:rPr>
        <w:t xml:space="preserve"> of participants exhibiting poor eating habits. A poor diet, characterised by </w:t>
      </w:r>
      <w:r w:rsidRPr="004E02EB">
        <w:rPr>
          <w:rFonts w:ascii="Times New Roman" w:eastAsia="Times New Roman" w:hAnsi="Times New Roman" w:cs="Times New Roman"/>
          <w:bCs/>
          <w:sz w:val="24"/>
          <w:szCs w:val="24"/>
        </w:rPr>
        <w:t>low fruit and vegetable intake</w:t>
      </w:r>
      <w:r w:rsidRPr="004E02EB">
        <w:rPr>
          <w:rFonts w:ascii="Times New Roman" w:eastAsia="Times New Roman" w:hAnsi="Times New Roman" w:cs="Times New Roman"/>
          <w:sz w:val="24"/>
          <w:szCs w:val="24"/>
        </w:rPr>
        <w:t xml:space="preserve"> and </w:t>
      </w:r>
      <w:r w:rsidRPr="004E02EB">
        <w:rPr>
          <w:rFonts w:ascii="Times New Roman" w:eastAsia="Times New Roman" w:hAnsi="Times New Roman" w:cs="Times New Roman"/>
          <w:bCs/>
          <w:sz w:val="24"/>
          <w:szCs w:val="24"/>
        </w:rPr>
        <w:t>high consumption of processed foods</w:t>
      </w:r>
      <w:r w:rsidRPr="004E02EB">
        <w:rPr>
          <w:rFonts w:ascii="Times New Roman" w:eastAsia="Times New Roman" w:hAnsi="Times New Roman" w:cs="Times New Roman"/>
          <w:sz w:val="24"/>
          <w:szCs w:val="24"/>
        </w:rPr>
        <w:t xml:space="preserve">, is a known contributor to CVD.  The high proportion of women with poor dietary patterns suggests that </w:t>
      </w:r>
      <w:r w:rsidRPr="004E02EB">
        <w:rPr>
          <w:rFonts w:ascii="Times New Roman" w:eastAsia="Times New Roman" w:hAnsi="Times New Roman" w:cs="Times New Roman"/>
          <w:bCs/>
          <w:sz w:val="24"/>
          <w:szCs w:val="24"/>
        </w:rPr>
        <w:t>nutritional interventions</w:t>
      </w:r>
      <w:r w:rsidRPr="004E02EB">
        <w:rPr>
          <w:rFonts w:ascii="Times New Roman" w:eastAsia="Times New Roman" w:hAnsi="Times New Roman" w:cs="Times New Roman"/>
          <w:sz w:val="24"/>
          <w:szCs w:val="24"/>
        </w:rPr>
        <w:t xml:space="preserve"> should be prioritised as part of prenatal care. The role of </w:t>
      </w:r>
      <w:r w:rsidRPr="004E02EB">
        <w:rPr>
          <w:rFonts w:ascii="Times New Roman" w:eastAsia="Times New Roman" w:hAnsi="Times New Roman" w:cs="Times New Roman"/>
          <w:bCs/>
          <w:sz w:val="24"/>
          <w:szCs w:val="24"/>
        </w:rPr>
        <w:t>dietary education</w:t>
      </w:r>
      <w:r w:rsidRPr="004E02EB">
        <w:rPr>
          <w:rFonts w:ascii="Times New Roman" w:eastAsia="Times New Roman" w:hAnsi="Times New Roman" w:cs="Times New Roman"/>
          <w:sz w:val="24"/>
          <w:szCs w:val="24"/>
        </w:rPr>
        <w:t xml:space="preserve"> in managing and reducing CVD cannot be overstated.</w:t>
      </w:r>
    </w:p>
    <w:p w14:paraId="32E1AB5C" w14:textId="77777777"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t>SES and CVD Risk Factors</w:t>
      </w:r>
    </w:p>
    <w:p w14:paraId="1677C111"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relationship between </w:t>
      </w:r>
      <w:r w:rsidRPr="004E02EB">
        <w:rPr>
          <w:rFonts w:ascii="Times New Roman" w:eastAsia="Times New Roman" w:hAnsi="Times New Roman" w:cs="Times New Roman"/>
          <w:bCs/>
          <w:sz w:val="24"/>
          <w:szCs w:val="24"/>
        </w:rPr>
        <w:t>SES</w:t>
      </w:r>
      <w:r w:rsidRPr="004E02EB">
        <w:rPr>
          <w:rFonts w:ascii="Times New Roman" w:eastAsia="Times New Roman" w:hAnsi="Times New Roman" w:cs="Times New Roman"/>
          <w:sz w:val="24"/>
          <w:szCs w:val="24"/>
        </w:rPr>
        <w:t xml:space="preserve"> and CVD</w:t>
      </w:r>
      <w:r w:rsidRPr="004E02EB">
        <w:rPr>
          <w:rFonts w:ascii="Times New Roman" w:eastAsia="Times New Roman" w:hAnsi="Times New Roman" w:cs="Times New Roman"/>
          <w:bCs/>
          <w:sz w:val="24"/>
          <w:szCs w:val="24"/>
        </w:rPr>
        <w:t xml:space="preserve"> risk factors</w:t>
      </w:r>
      <w:r w:rsidRPr="004E02EB">
        <w:rPr>
          <w:rFonts w:ascii="Times New Roman" w:eastAsia="Times New Roman" w:hAnsi="Times New Roman" w:cs="Times New Roman"/>
          <w:sz w:val="24"/>
          <w:szCs w:val="24"/>
        </w:rPr>
        <w:t xml:space="preserve"> was an important aspect of the analysis. The study revealed that </w:t>
      </w:r>
      <w:r w:rsidRPr="004E02EB">
        <w:rPr>
          <w:rFonts w:ascii="Times New Roman" w:eastAsia="Times New Roman" w:hAnsi="Times New Roman" w:cs="Times New Roman"/>
          <w:bCs/>
          <w:sz w:val="24"/>
          <w:szCs w:val="24"/>
        </w:rPr>
        <w:t>lower-middle SES women</w:t>
      </w:r>
      <w:r w:rsidRPr="004E02EB">
        <w:rPr>
          <w:rFonts w:ascii="Times New Roman" w:eastAsia="Times New Roman" w:hAnsi="Times New Roman" w:cs="Times New Roman"/>
          <w:sz w:val="24"/>
          <w:szCs w:val="24"/>
        </w:rPr>
        <w:t xml:space="preserve"> were particularly vulnerable to </w:t>
      </w:r>
      <w:r w:rsidRPr="004E02EB">
        <w:rPr>
          <w:rFonts w:ascii="Times New Roman" w:eastAsia="Times New Roman" w:hAnsi="Times New Roman" w:cs="Times New Roman"/>
          <w:bCs/>
          <w:sz w:val="24"/>
          <w:szCs w:val="24"/>
        </w:rPr>
        <w:t>accumulating multiple risk factors</w:t>
      </w:r>
      <w:r w:rsidRPr="004E02EB">
        <w:rPr>
          <w:rFonts w:ascii="Times New Roman" w:eastAsia="Times New Roman" w:hAnsi="Times New Roman" w:cs="Times New Roman"/>
          <w:sz w:val="24"/>
          <w:szCs w:val="24"/>
        </w:rPr>
        <w:t xml:space="preserve">, with </w:t>
      </w:r>
      <w:r w:rsidRPr="004E02EB">
        <w:rPr>
          <w:rFonts w:ascii="Times New Roman" w:eastAsia="Times New Roman" w:hAnsi="Times New Roman" w:cs="Times New Roman"/>
          <w:bCs/>
          <w:sz w:val="24"/>
          <w:szCs w:val="24"/>
        </w:rPr>
        <w:t>50%</w:t>
      </w:r>
      <w:r w:rsidRPr="004E02EB">
        <w:rPr>
          <w:rFonts w:ascii="Times New Roman" w:eastAsia="Times New Roman" w:hAnsi="Times New Roman" w:cs="Times New Roman"/>
          <w:sz w:val="24"/>
          <w:szCs w:val="24"/>
        </w:rPr>
        <w:t xml:space="preserve"> of participants in this group having </w:t>
      </w:r>
      <w:r w:rsidRPr="004E02EB">
        <w:rPr>
          <w:rFonts w:ascii="Times New Roman" w:eastAsia="Times New Roman" w:hAnsi="Times New Roman" w:cs="Times New Roman"/>
          <w:bCs/>
          <w:sz w:val="24"/>
          <w:szCs w:val="24"/>
        </w:rPr>
        <w:t>two risk factors</w:t>
      </w:r>
      <w:r w:rsidRPr="004E02EB">
        <w:rPr>
          <w:rFonts w:ascii="Times New Roman" w:eastAsia="Times New Roman" w:hAnsi="Times New Roman" w:cs="Times New Roman"/>
          <w:sz w:val="24"/>
          <w:szCs w:val="24"/>
        </w:rPr>
        <w:t xml:space="preserve">. This finding suggests that </w:t>
      </w:r>
      <w:r w:rsidRPr="004E02EB">
        <w:rPr>
          <w:rFonts w:ascii="Times New Roman" w:eastAsia="Times New Roman" w:hAnsi="Times New Roman" w:cs="Times New Roman"/>
          <w:bCs/>
          <w:sz w:val="24"/>
          <w:szCs w:val="24"/>
        </w:rPr>
        <w:t>lower SES</w:t>
      </w:r>
      <w:r w:rsidRPr="004E02EB">
        <w:rPr>
          <w:rFonts w:ascii="Times New Roman" w:eastAsia="Times New Roman" w:hAnsi="Times New Roman" w:cs="Times New Roman"/>
          <w:sz w:val="24"/>
          <w:szCs w:val="24"/>
        </w:rPr>
        <w:t xml:space="preserve"> is associated with a </w:t>
      </w:r>
      <w:r w:rsidRPr="004E02EB">
        <w:rPr>
          <w:rFonts w:ascii="Times New Roman" w:eastAsia="Times New Roman" w:hAnsi="Times New Roman" w:cs="Times New Roman"/>
          <w:bCs/>
          <w:sz w:val="24"/>
          <w:szCs w:val="24"/>
        </w:rPr>
        <w:t>higher likelihood of experiencing multiple cardiovascular risks</w:t>
      </w:r>
      <w:r w:rsidRPr="004E02EB">
        <w:rPr>
          <w:rFonts w:ascii="Times New Roman" w:eastAsia="Times New Roman" w:hAnsi="Times New Roman" w:cs="Times New Roman"/>
          <w:sz w:val="24"/>
          <w:szCs w:val="24"/>
        </w:rPr>
        <w:t xml:space="preserve">. The increased risk in this group could be attributed to several factors, including </w:t>
      </w:r>
      <w:r w:rsidRPr="004E02EB">
        <w:rPr>
          <w:rFonts w:ascii="Times New Roman" w:eastAsia="Times New Roman" w:hAnsi="Times New Roman" w:cs="Times New Roman"/>
          <w:bCs/>
          <w:sz w:val="24"/>
          <w:szCs w:val="24"/>
        </w:rPr>
        <w:t>limited access to healthcare</w:t>
      </w:r>
      <w:r w:rsidRPr="004E02EB">
        <w:rPr>
          <w:rFonts w:ascii="Times New Roman" w:eastAsia="Times New Roman" w:hAnsi="Times New Roman" w:cs="Times New Roman"/>
          <w:sz w:val="24"/>
          <w:szCs w:val="24"/>
        </w:rPr>
        <w:t xml:space="preserve">, </w:t>
      </w:r>
      <w:r w:rsidRPr="004E02EB">
        <w:rPr>
          <w:rFonts w:ascii="Times New Roman" w:eastAsia="Times New Roman" w:hAnsi="Times New Roman" w:cs="Times New Roman"/>
          <w:bCs/>
          <w:sz w:val="24"/>
          <w:szCs w:val="24"/>
        </w:rPr>
        <w:t>poor diet</w:t>
      </w:r>
      <w:r w:rsidRPr="004E02EB">
        <w:rPr>
          <w:rFonts w:ascii="Times New Roman" w:eastAsia="Times New Roman" w:hAnsi="Times New Roman" w:cs="Times New Roman"/>
          <w:sz w:val="24"/>
          <w:szCs w:val="24"/>
        </w:rPr>
        <w:t xml:space="preserve">, and </w:t>
      </w:r>
      <w:r w:rsidRPr="004E02EB">
        <w:rPr>
          <w:rFonts w:ascii="Times New Roman" w:eastAsia="Times New Roman" w:hAnsi="Times New Roman" w:cs="Times New Roman"/>
          <w:bCs/>
          <w:sz w:val="24"/>
          <w:szCs w:val="24"/>
        </w:rPr>
        <w:t>reduced opportunities for physical activity</w:t>
      </w:r>
      <w:r w:rsidRPr="004E02EB">
        <w:rPr>
          <w:rFonts w:ascii="Times New Roman" w:eastAsia="Times New Roman" w:hAnsi="Times New Roman" w:cs="Times New Roman"/>
          <w:sz w:val="24"/>
          <w:szCs w:val="24"/>
        </w:rPr>
        <w:t>, all of which are commonly observed in lower SES populations.</w:t>
      </w:r>
    </w:p>
    <w:p w14:paraId="0B365816"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lastRenderedPageBreak/>
        <w:t xml:space="preserve">Interestingly, </w:t>
      </w:r>
      <w:r w:rsidRPr="004E02EB">
        <w:rPr>
          <w:rFonts w:ascii="Times New Roman" w:eastAsia="Times New Roman" w:hAnsi="Times New Roman" w:cs="Times New Roman"/>
          <w:bCs/>
          <w:sz w:val="24"/>
          <w:szCs w:val="24"/>
        </w:rPr>
        <w:t>upper-middle and high SES groups</w:t>
      </w:r>
      <w:r w:rsidRPr="004E02EB">
        <w:rPr>
          <w:rFonts w:ascii="Times New Roman" w:eastAsia="Times New Roman" w:hAnsi="Times New Roman" w:cs="Times New Roman"/>
          <w:sz w:val="24"/>
          <w:szCs w:val="24"/>
        </w:rPr>
        <w:t xml:space="preserve"> also exhibited notable levels of CVD risk. While </w:t>
      </w:r>
      <w:r w:rsidRPr="004E02EB">
        <w:rPr>
          <w:rFonts w:ascii="Times New Roman" w:eastAsia="Times New Roman" w:hAnsi="Times New Roman" w:cs="Times New Roman"/>
          <w:bCs/>
          <w:sz w:val="24"/>
          <w:szCs w:val="24"/>
        </w:rPr>
        <w:t>lower SES women</w:t>
      </w:r>
      <w:r w:rsidRPr="004E02EB">
        <w:rPr>
          <w:rFonts w:ascii="Times New Roman" w:eastAsia="Times New Roman" w:hAnsi="Times New Roman" w:cs="Times New Roman"/>
          <w:sz w:val="24"/>
          <w:szCs w:val="24"/>
        </w:rPr>
        <w:t xml:space="preserve"> had a higher proportion of women with </w:t>
      </w:r>
      <w:r w:rsidRPr="004E02EB">
        <w:rPr>
          <w:rFonts w:ascii="Times New Roman" w:eastAsia="Times New Roman" w:hAnsi="Times New Roman" w:cs="Times New Roman"/>
          <w:bCs/>
          <w:sz w:val="24"/>
          <w:szCs w:val="24"/>
        </w:rPr>
        <w:t>two risk factors</w:t>
      </w:r>
      <w:r w:rsidRPr="004E02EB">
        <w:rPr>
          <w:rFonts w:ascii="Times New Roman" w:eastAsia="Times New Roman" w:hAnsi="Times New Roman" w:cs="Times New Roman"/>
          <w:sz w:val="24"/>
          <w:szCs w:val="24"/>
        </w:rPr>
        <w:t xml:space="preserve">, </w:t>
      </w:r>
      <w:r w:rsidRPr="004E02EB">
        <w:rPr>
          <w:rFonts w:ascii="Times New Roman" w:eastAsia="Times New Roman" w:hAnsi="Times New Roman" w:cs="Times New Roman"/>
          <w:bCs/>
          <w:sz w:val="24"/>
          <w:szCs w:val="24"/>
        </w:rPr>
        <w:t>upper-middle and high SES women</w:t>
      </w:r>
      <w:r w:rsidRPr="004E02EB">
        <w:rPr>
          <w:rFonts w:ascii="Times New Roman" w:eastAsia="Times New Roman" w:hAnsi="Times New Roman" w:cs="Times New Roman"/>
          <w:sz w:val="24"/>
          <w:szCs w:val="24"/>
        </w:rPr>
        <w:t xml:space="preserve"> showed a significant incidence of </w:t>
      </w:r>
      <w:r w:rsidRPr="004E02EB">
        <w:rPr>
          <w:rFonts w:ascii="Times New Roman" w:eastAsia="Times New Roman" w:hAnsi="Times New Roman" w:cs="Times New Roman"/>
          <w:bCs/>
          <w:sz w:val="24"/>
          <w:szCs w:val="24"/>
        </w:rPr>
        <w:t>two and three risk factors</w:t>
      </w:r>
      <w:r w:rsidRPr="004E02EB">
        <w:rPr>
          <w:rFonts w:ascii="Times New Roman" w:eastAsia="Times New Roman" w:hAnsi="Times New Roman" w:cs="Times New Roman"/>
          <w:sz w:val="24"/>
          <w:szCs w:val="24"/>
        </w:rPr>
        <w:t xml:space="preserve">, especially in the </w:t>
      </w:r>
      <w:r w:rsidRPr="004E02EB">
        <w:rPr>
          <w:rFonts w:ascii="Times New Roman" w:eastAsia="Times New Roman" w:hAnsi="Times New Roman" w:cs="Times New Roman"/>
          <w:bCs/>
          <w:sz w:val="24"/>
          <w:szCs w:val="24"/>
        </w:rPr>
        <w:t>high SES group</w:t>
      </w:r>
      <w:r w:rsidRPr="004E02EB">
        <w:rPr>
          <w:rFonts w:ascii="Times New Roman" w:eastAsia="Times New Roman" w:hAnsi="Times New Roman" w:cs="Times New Roman"/>
          <w:sz w:val="24"/>
          <w:szCs w:val="24"/>
        </w:rPr>
        <w:t xml:space="preserve"> (44.4%). This means that </w:t>
      </w:r>
      <w:r w:rsidRPr="004E02EB">
        <w:rPr>
          <w:rFonts w:ascii="Times New Roman" w:eastAsia="Times New Roman" w:hAnsi="Times New Roman" w:cs="Times New Roman"/>
          <w:bCs/>
          <w:sz w:val="24"/>
          <w:szCs w:val="24"/>
        </w:rPr>
        <w:t>higher SES does not offer complete protection</w:t>
      </w:r>
      <w:r w:rsidRPr="004E02EB">
        <w:rPr>
          <w:rFonts w:ascii="Times New Roman" w:eastAsia="Times New Roman" w:hAnsi="Times New Roman" w:cs="Times New Roman"/>
          <w:sz w:val="24"/>
          <w:szCs w:val="24"/>
        </w:rPr>
        <w:t xml:space="preserve"> against CVD risks. Even in these groups, factors such as </w:t>
      </w:r>
      <w:r w:rsidRPr="004E02EB">
        <w:rPr>
          <w:rFonts w:ascii="Times New Roman" w:eastAsia="Times New Roman" w:hAnsi="Times New Roman" w:cs="Times New Roman"/>
          <w:bCs/>
          <w:sz w:val="24"/>
          <w:szCs w:val="24"/>
        </w:rPr>
        <w:t>sedentary lifestyles</w:t>
      </w:r>
      <w:r w:rsidRPr="004E02EB">
        <w:rPr>
          <w:rFonts w:ascii="Times New Roman" w:eastAsia="Times New Roman" w:hAnsi="Times New Roman" w:cs="Times New Roman"/>
          <w:sz w:val="24"/>
          <w:szCs w:val="24"/>
        </w:rPr>
        <w:t xml:space="preserve">, </w:t>
      </w:r>
      <w:r w:rsidRPr="004E02EB">
        <w:rPr>
          <w:rFonts w:ascii="Times New Roman" w:eastAsia="Times New Roman" w:hAnsi="Times New Roman" w:cs="Times New Roman"/>
          <w:bCs/>
          <w:sz w:val="24"/>
          <w:szCs w:val="24"/>
        </w:rPr>
        <w:t>stress</w:t>
      </w:r>
      <w:r w:rsidRPr="004E02EB">
        <w:rPr>
          <w:rFonts w:ascii="Times New Roman" w:eastAsia="Times New Roman" w:hAnsi="Times New Roman" w:cs="Times New Roman"/>
          <w:sz w:val="24"/>
          <w:szCs w:val="24"/>
        </w:rPr>
        <w:t xml:space="preserve">, and </w:t>
      </w:r>
      <w:r w:rsidRPr="004E02EB">
        <w:rPr>
          <w:rFonts w:ascii="Times New Roman" w:eastAsia="Times New Roman" w:hAnsi="Times New Roman" w:cs="Times New Roman"/>
          <w:bCs/>
          <w:sz w:val="24"/>
          <w:szCs w:val="24"/>
        </w:rPr>
        <w:t>poor dietary habits</w:t>
      </w:r>
      <w:r w:rsidRPr="004E02EB">
        <w:rPr>
          <w:rFonts w:ascii="Times New Roman" w:eastAsia="Times New Roman" w:hAnsi="Times New Roman" w:cs="Times New Roman"/>
          <w:sz w:val="24"/>
          <w:szCs w:val="24"/>
        </w:rPr>
        <w:t xml:space="preserve"> seem to contribute to the accumulation of CVD. These findings challenge the common assumption that </w:t>
      </w:r>
      <w:r w:rsidRPr="004E02EB">
        <w:rPr>
          <w:rFonts w:ascii="Times New Roman" w:eastAsia="Times New Roman" w:hAnsi="Times New Roman" w:cs="Times New Roman"/>
          <w:bCs/>
          <w:sz w:val="24"/>
          <w:szCs w:val="24"/>
        </w:rPr>
        <w:t>higher SES</w:t>
      </w:r>
      <w:r w:rsidRPr="004E02EB">
        <w:rPr>
          <w:rFonts w:ascii="Times New Roman" w:eastAsia="Times New Roman" w:hAnsi="Times New Roman" w:cs="Times New Roman"/>
          <w:sz w:val="24"/>
          <w:szCs w:val="24"/>
        </w:rPr>
        <w:t xml:space="preserve"> automatically correlates with </w:t>
      </w:r>
      <w:r w:rsidRPr="004E02EB">
        <w:rPr>
          <w:rFonts w:ascii="Times New Roman" w:eastAsia="Times New Roman" w:hAnsi="Times New Roman" w:cs="Times New Roman"/>
          <w:bCs/>
          <w:sz w:val="24"/>
          <w:szCs w:val="24"/>
        </w:rPr>
        <w:t>better health outcomes</w:t>
      </w:r>
      <w:r w:rsidRPr="004E02EB">
        <w:rPr>
          <w:rFonts w:ascii="Times New Roman" w:eastAsia="Times New Roman" w:hAnsi="Times New Roman" w:cs="Times New Roman"/>
          <w:sz w:val="24"/>
          <w:szCs w:val="24"/>
        </w:rPr>
        <w:t xml:space="preserve"> and underscore the need for targeted interventions that address lifestyle factors common to all SES groups.</w:t>
      </w:r>
    </w:p>
    <w:p w14:paraId="3EDDEC3B" w14:textId="77777777"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t>Socioeconomic status and its impact on individual CVD Risk factors</w:t>
      </w:r>
    </w:p>
    <w:p w14:paraId="62BC5BAA"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correlation between SES and BP, though modest (r = 0.101), suggests that higher SES might be linked with slightly elevated BP among PW. While the association was small, it is in line with findings from studies that suggest that individuals from higher SES backgrounds often experience increased stress or engage in less healthy lifestyle practices, which may contribute to higher blood pressure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{"citationItems":[{"id":"ITEM-1","itemData":{"DOI":"10.1016/j.neubiorev.2021.05.019","ISSN":"18737528","PMID":"34048858","abstract":"The purpose of this article was to explore how individuals’ position in a socioeconomic hierarchy is related to health behaviours that are related to socioeconomic disparities in health. We identified research which shows that: (a) low socioeconomic status (SES) is associated with living in harsh environments, (b) harsh environments are related to increased levels of stress and inflammation, (c) stress and inflammation impact neural systems involved in self-control by sensitising the impulsive system and desensitising the reflective system, (d) the effects are inflated valuations of small immediate rewards and deflated valuations of larger delayed rewards, (e) these effects are observed as increased delay discounting, and (f) delay discounting is positively associated with practicing more unhealthy behaviours. The results are discussed within an adaptive evolutionary framework which lays out how the stress response system, and its interaction with the immune system and brain systems for decision-making and behaviours, provides the biopsychological mechanisms and regulatory shifts that make widespread conditional adaptability possible. Consequences for policy work, interventions, and future research are discussed.","author":[{"dropping-particle":"","family":"Kraft","given":"Pål","non-dropping-particle":"","parse-names":false,"suffix":""},{"dropping-particle":"","family":"Kraft","given":"Brage","non-dropping-particle":"","parse-names":false,"suffix":""}],"container-title":"Neuroscience and Biobehavioral Reviews","id":"ITEM-1","issued":{"date-parts":[["2021","8"]]},"page":"689-708","title":"Explaining socioeconomic disparities in health behaviours: A review of biopsychological pathways involving stress and inflammation","type":"article-journal","volume":"127"},"uris":["http://www.mendeley.com/documents/?uuid=64e70bc4-8cc6-4e7d-ae10-447e8e6801d4"]}],"mendeley":{"formattedCitation":"(Kraft &amp; Kraft, 2021)","plainTextFormattedCitation":"(Kraft &amp; Kraft, 2021)","previouslyFormattedCitation":"(Kraft &amp; Kraft, 2021)"},"properties":{"noteIndex":0},"schema":"https://github.com/citation-style-language/schema/raw/master/csl-citation.json"}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(Kraft &amp; Kraft, 2021)</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xml:space="preserve">.  However, this result contrasts with some studies, which have shown a more substantial impact of SES on BP, likely due to variations in lifestyle factors, access to healthcare, and diet </w:t>
      </w:r>
      <w:r w:rsidRPr="004E02EB">
        <w:rPr>
          <w:rFonts w:ascii="Times New Roman" w:eastAsia="Times New Roman" w:hAnsi="Times New Roman" w:cs="Times New Roman"/>
          <w:sz w:val="24"/>
          <w:szCs w:val="24"/>
        </w:rPr>
        <w:fldChar w:fldCharType="begin" w:fldLock="1"/>
      </w:r>
      <w:r w:rsidRPr="004E02EB">
        <w:rPr>
          <w:rFonts w:ascii="Times New Roman" w:eastAsia="Times New Roman" w:hAnsi="Times New Roman" w:cs="Times New Roman"/>
          <w:sz w:val="24"/>
          <w:szCs w:val="24"/>
        </w:rPr>
        <w:instrText>ADDIN CSL_CITATION {"citationItems":[{"id":"ITEM-1","itemData":{"DOI":"10.1186/s12889-022-12799-5","ISSN":"14712458","PMID":"35236306","abstract":"Background: The role of socioeconomic status (SES) on hypertension prevalence and hypertension control has gotten much attention but with conflicting results. This paper aimed to quantify the association of SES with both hypertension prevalence and hypertension control rate in Nanjing, China. Methods: A community-based cross-sectional study was conducted using multistage random sampling on 60,283 adults aged more than 18 years between March 2017 and June 2018. Hypertension was defined as systolic blood pressure (BP) ≥ 140 mmHg and/or diastolic BP ≥ 90 mmHg or self-reported diagnosis of hypertension or respondent's report of taking antihypertensive medications. The controlled hypertension was defined by systolic BP &lt; 140 mmHg and diastolic BP of &lt; 90 mmHg among the subjects that self-reported exhibiting hypertensive and taking antihypertensive medications. The associations between SES with hypertension prevalence and hypertension control were quantified using generalized mixed model regression analysis and reported as odds ratios (ORs) and 95% confidence interval (CI). Results: There was a high prevalence of subjects with primary educational level (49.6%) or unemployed and retired (49.5%) or lower annual household income level (44.9%) in each SES group, respectively. After adjustments for potential confounding factors, there were higher odds of hypertension among those with primary educational level (OR = 1.56), but lower odds for controlled BP (OR = 0.51). Higher odds of hypertension could be found among unemployed and retired, and higher odds of controlled BP was observed in the mental laborers or students (OR = 1.30), compared with the other categories, respectively. The lower-income group was more likely to be hypertensive (OR = 1.35) and less likely to have controlled hypertension (OR = 0.73). Conclusion: Socioeconomic status played an important role in hypertension prevalence and hypertension control among adults in Nanjing, China. Strategies for hypertension prevention and control should especially focus on people in the vulnerable lower SES groups.","author":[{"dropping-particle":"","family":"Qin","given":"Zhenzhen","non-dropping-particle":"","parse-names":false,"suffix":""},{"dropping-particle":"","family":"Li","given":"Chao","non-dropping-particle":"","parse-names":false,"suffix":""},{"dropping-particle":"","family":"Qi","given":"Shengxiang","non-dropping-particle":"","parse-names":false,"suffix":""},{"dropping-particle":"","family":"Zhou","given":"Hairong","non-dropping-particle":"","parse-names":false,"suffix":""},{"dropping-particle":"","family":"Wu","given":"Jie","non-dropping-particle":"","parse-names":false,"suffix":""},{"dropping-particle":"","family":"Wang","given":"Weiwei","non-dropping-particle":"","parse-names":false,"suffix":""},{"dropping-particle":"","family":"Ye","given":"Qing","non-dropping-particle":"","parse-names":false,"suffix":""},{"dropping-particle":"","family":"Yang","given":"Huafeng","non-dropping-particle":"","parse-names":false,"suffix":""},{"dropping-particle":"","family":"Wang","given":"Chenchen","non-dropping-particle":"","parse-names":false,"suffix":""},{"dropping-particle":"","family":"Hong","given":"Xin","non-dropping-particle":"","parse-names":false,"suffix":""}],"container-title":"BMC Public Health","id":"ITEM-1","issue":"1","issued":{"date-parts":[["2022","12","2"]]},"page":"423","title":"Association of socioeconomic status with hypertension prevalence and control in Nanjing: a cross-sectional study","type":"article-journal","volume":"22"},"uris":["http://www.mendeley.com/documents/?uuid=8d91b4af-09a7-425c-89ab-0364e1b5593d"]}],"mendeley":{"formattedCitation":"(Qin et al., 2022)","plainTextFormattedCitation":"(Qin et al., 2022)","previouslyFormattedCitation":"(Qin et al., 2022)"},"properties":{"noteIndex":0},"schema":"https://github.com/citation-style-language/schema/raw/master/csl-citation.json"}</w:instrText>
      </w:r>
      <w:r w:rsidRPr="004E02EB">
        <w:rPr>
          <w:rFonts w:ascii="Times New Roman" w:eastAsia="Times New Roman" w:hAnsi="Times New Roman" w:cs="Times New Roman"/>
          <w:sz w:val="24"/>
          <w:szCs w:val="24"/>
        </w:rPr>
        <w:fldChar w:fldCharType="separate"/>
      </w:r>
      <w:r w:rsidRPr="004E02EB">
        <w:rPr>
          <w:rFonts w:ascii="Times New Roman" w:eastAsia="Times New Roman" w:hAnsi="Times New Roman" w:cs="Times New Roman"/>
          <w:sz w:val="24"/>
          <w:szCs w:val="24"/>
        </w:rPr>
        <w:t>(Qin et al., 2022)</w:t>
      </w:r>
      <w:r w:rsidRPr="004E02EB">
        <w:rPr>
          <w:rFonts w:ascii="Times New Roman" w:eastAsia="Times New Roman" w:hAnsi="Times New Roman" w:cs="Times New Roman"/>
          <w:sz w:val="24"/>
          <w:szCs w:val="24"/>
        </w:rPr>
        <w:fldChar w:fldCharType="end"/>
      </w:r>
      <w:r w:rsidRPr="004E02EB">
        <w:rPr>
          <w:rFonts w:ascii="Times New Roman" w:eastAsia="Times New Roman" w:hAnsi="Times New Roman" w:cs="Times New Roman"/>
          <w:sz w:val="24"/>
          <w:szCs w:val="24"/>
        </w:rPr>
        <w:t>. In this cohort, the small effect size may be attributable to other dominant factors such as age or marital status, which may overshadow SES in influencing BP levels.</w:t>
      </w:r>
    </w:p>
    <w:p w14:paraId="6F15667E"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The finding of a modest positive correlation between SES and BMI (r = 0.170) also mirrors existing literature, which often links higher SES with increased BMI due to better access to food, sedentary lifestyles, or stress-induced eating. However, the correlation was still relatively weak, indicating that while SES plays a role in BMI, other factors such as physical activity and health education might mitigate its effect. This aligns with studies suggesting that higher SES alone does not guarantee a higher BMI but is often compounded by other variables such as dietary habits and exercise patterns.</w:t>
      </w:r>
    </w:p>
    <w:p w14:paraId="2309D288"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In terms of dietary habits, the weak positive correlation between SES and diet quality (r = 0.077) suggests that higher SES women may have slightly better dietary patterns. While this finding is consistent with the notion that wealthier individuals typically have access to healthier food, the modest association indicates that SES alone may not significantly influence diet. Research has shown that access to quality food is a key determinant of dietary habits, but factors such as cultural preferences, time constraints, and education may play a more significant role in shaping food choices (Larson et al., 2006). Therefore, while SES is a contributing factor, its impact on diet quality appears limited in this cohort.</w:t>
      </w:r>
    </w:p>
    <w:p w14:paraId="4ADE6E77" w14:textId="77777777"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t>Severity of Risk Factor Accumulation</w:t>
      </w:r>
    </w:p>
    <w:p w14:paraId="5240BADF"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While the study found that </w:t>
      </w:r>
      <w:r w:rsidRPr="004E02EB">
        <w:rPr>
          <w:rFonts w:ascii="Times New Roman" w:eastAsia="Times New Roman" w:hAnsi="Times New Roman" w:cs="Times New Roman"/>
          <w:bCs/>
          <w:sz w:val="24"/>
          <w:szCs w:val="24"/>
        </w:rPr>
        <w:t>no participant had all four cardiovascular risk factors</w:t>
      </w:r>
      <w:r w:rsidRPr="004E02EB">
        <w:rPr>
          <w:rFonts w:ascii="Times New Roman" w:eastAsia="Times New Roman" w:hAnsi="Times New Roman" w:cs="Times New Roman"/>
          <w:sz w:val="24"/>
          <w:szCs w:val="24"/>
        </w:rPr>
        <w:t xml:space="preserve">, the accumulation of </w:t>
      </w:r>
      <w:r w:rsidRPr="004E02EB">
        <w:rPr>
          <w:rFonts w:ascii="Times New Roman" w:eastAsia="Times New Roman" w:hAnsi="Times New Roman" w:cs="Times New Roman"/>
          <w:bCs/>
          <w:sz w:val="24"/>
          <w:szCs w:val="24"/>
        </w:rPr>
        <w:t>two or three risk factors</w:t>
      </w:r>
      <w:r w:rsidRPr="004E02EB">
        <w:rPr>
          <w:rFonts w:ascii="Times New Roman" w:eastAsia="Times New Roman" w:hAnsi="Times New Roman" w:cs="Times New Roman"/>
          <w:sz w:val="24"/>
          <w:szCs w:val="24"/>
        </w:rPr>
        <w:t xml:space="preserve"> was prevalent in many participants. This is particularly significant as the presence of multiple risk factors can exacerbate the overall risk of developing CVD during pregnancy and later in life. The </w:t>
      </w:r>
      <w:r w:rsidRPr="004E02EB">
        <w:rPr>
          <w:rFonts w:ascii="Times New Roman" w:eastAsia="Times New Roman" w:hAnsi="Times New Roman" w:cs="Times New Roman"/>
          <w:bCs/>
          <w:sz w:val="24"/>
          <w:szCs w:val="24"/>
        </w:rPr>
        <w:t>upper-middle SES group</w:t>
      </w:r>
      <w:r w:rsidRPr="004E02EB">
        <w:rPr>
          <w:rFonts w:ascii="Times New Roman" w:eastAsia="Times New Roman" w:hAnsi="Times New Roman" w:cs="Times New Roman"/>
          <w:sz w:val="24"/>
          <w:szCs w:val="24"/>
        </w:rPr>
        <w:t xml:space="preserve"> had the highest proportion of women with </w:t>
      </w:r>
      <w:r w:rsidRPr="004E02EB">
        <w:rPr>
          <w:rFonts w:ascii="Times New Roman" w:eastAsia="Times New Roman" w:hAnsi="Times New Roman" w:cs="Times New Roman"/>
          <w:bCs/>
          <w:sz w:val="24"/>
          <w:szCs w:val="24"/>
        </w:rPr>
        <w:t>three risk factors</w:t>
      </w:r>
      <w:r w:rsidRPr="004E02EB">
        <w:rPr>
          <w:rFonts w:ascii="Times New Roman" w:eastAsia="Times New Roman" w:hAnsi="Times New Roman" w:cs="Times New Roman"/>
          <w:sz w:val="24"/>
          <w:szCs w:val="24"/>
        </w:rPr>
        <w:t xml:space="preserve">, suggesting that </w:t>
      </w:r>
      <w:r w:rsidRPr="004E02EB">
        <w:rPr>
          <w:rFonts w:ascii="Times New Roman" w:eastAsia="Times New Roman" w:hAnsi="Times New Roman" w:cs="Times New Roman"/>
          <w:bCs/>
          <w:sz w:val="24"/>
          <w:szCs w:val="24"/>
        </w:rPr>
        <w:t>even women with higher SES</w:t>
      </w:r>
      <w:r w:rsidRPr="004E02EB">
        <w:rPr>
          <w:rFonts w:ascii="Times New Roman" w:eastAsia="Times New Roman" w:hAnsi="Times New Roman" w:cs="Times New Roman"/>
          <w:sz w:val="24"/>
          <w:szCs w:val="24"/>
        </w:rPr>
        <w:t xml:space="preserve"> are at risk for severe CVD complications.</w:t>
      </w:r>
    </w:p>
    <w:p w14:paraId="184DEF94"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bCs/>
          <w:sz w:val="24"/>
          <w:szCs w:val="24"/>
        </w:rPr>
        <w:lastRenderedPageBreak/>
        <w:t>Lower-middle SES women</w:t>
      </w:r>
      <w:r w:rsidRPr="004E02EB">
        <w:rPr>
          <w:rFonts w:ascii="Times New Roman" w:eastAsia="Times New Roman" w:hAnsi="Times New Roman" w:cs="Times New Roman"/>
          <w:sz w:val="24"/>
          <w:szCs w:val="24"/>
        </w:rPr>
        <w:t xml:space="preserve"> had the </w:t>
      </w:r>
      <w:r w:rsidRPr="004E02EB">
        <w:rPr>
          <w:rFonts w:ascii="Times New Roman" w:eastAsia="Times New Roman" w:hAnsi="Times New Roman" w:cs="Times New Roman"/>
          <w:bCs/>
          <w:sz w:val="24"/>
          <w:szCs w:val="24"/>
        </w:rPr>
        <w:t>lowest proportion of women with three risk factors</w:t>
      </w:r>
      <w:r w:rsidRPr="004E02EB">
        <w:rPr>
          <w:rFonts w:ascii="Times New Roman" w:eastAsia="Times New Roman" w:hAnsi="Times New Roman" w:cs="Times New Roman"/>
          <w:sz w:val="24"/>
          <w:szCs w:val="24"/>
        </w:rPr>
        <w:t xml:space="preserve">, yet still exhibited a high proportion of women with two risk factors. This highlights the </w:t>
      </w:r>
      <w:r w:rsidRPr="004E02EB">
        <w:rPr>
          <w:rFonts w:ascii="Times New Roman" w:eastAsia="Times New Roman" w:hAnsi="Times New Roman" w:cs="Times New Roman"/>
          <w:bCs/>
          <w:sz w:val="24"/>
          <w:szCs w:val="24"/>
        </w:rPr>
        <w:t>compounding effects</w:t>
      </w:r>
      <w:r w:rsidRPr="004E02EB">
        <w:rPr>
          <w:rFonts w:ascii="Times New Roman" w:eastAsia="Times New Roman" w:hAnsi="Times New Roman" w:cs="Times New Roman"/>
          <w:sz w:val="24"/>
          <w:szCs w:val="24"/>
        </w:rPr>
        <w:t xml:space="preserve"> of multiple CVD risks and the importance of </w:t>
      </w:r>
      <w:r w:rsidRPr="004E02EB">
        <w:rPr>
          <w:rFonts w:ascii="Times New Roman" w:eastAsia="Times New Roman" w:hAnsi="Times New Roman" w:cs="Times New Roman"/>
          <w:bCs/>
          <w:sz w:val="24"/>
          <w:szCs w:val="24"/>
        </w:rPr>
        <w:t>early intervention</w:t>
      </w:r>
      <w:r w:rsidRPr="004E02EB">
        <w:rPr>
          <w:rFonts w:ascii="Times New Roman" w:eastAsia="Times New Roman" w:hAnsi="Times New Roman" w:cs="Times New Roman"/>
          <w:sz w:val="24"/>
          <w:szCs w:val="24"/>
        </w:rPr>
        <w:t xml:space="preserve"> in these women to prevent the escalation of risk factors.</w:t>
      </w:r>
    </w:p>
    <w:p w14:paraId="00ECD032" w14:textId="77777777"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t>Marital Status and Age as Predictors of CVD Risk</w:t>
      </w:r>
    </w:p>
    <w:p w14:paraId="17FBAFF6"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study revealed that </w:t>
      </w:r>
      <w:r w:rsidRPr="004E02EB">
        <w:rPr>
          <w:rFonts w:ascii="Times New Roman" w:eastAsia="Times New Roman" w:hAnsi="Times New Roman" w:cs="Times New Roman"/>
          <w:bCs/>
          <w:sz w:val="24"/>
          <w:szCs w:val="24"/>
        </w:rPr>
        <w:t>age</w:t>
      </w:r>
      <w:r w:rsidRPr="004E02EB">
        <w:rPr>
          <w:rFonts w:ascii="Times New Roman" w:eastAsia="Times New Roman" w:hAnsi="Times New Roman" w:cs="Times New Roman"/>
          <w:sz w:val="24"/>
          <w:szCs w:val="24"/>
        </w:rPr>
        <w:t xml:space="preserve"> was a significant predictor of both BP (Estimate = 0.695, p &lt; 0.001) and BMI (Estimate = 0.408, p &lt; 0.001), which is consistent with a wealth of research linking advancing age with higher CVD risk.  Older PW in this study exhibited higher BP and BMI levels, reinforcing the idea that age is a critical determinant of CVD risk factors. This finding underscores the importance of age as a non-modifiable risk factor in pregnancy, which warrants increased monitoring and early intervention for older PW.</w:t>
      </w:r>
    </w:p>
    <w:p w14:paraId="2D9A20C6"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Similarly, </w:t>
      </w:r>
      <w:r w:rsidRPr="004E02EB">
        <w:rPr>
          <w:rFonts w:ascii="Times New Roman" w:eastAsia="Times New Roman" w:hAnsi="Times New Roman" w:cs="Times New Roman"/>
          <w:bCs/>
          <w:sz w:val="24"/>
          <w:szCs w:val="24"/>
        </w:rPr>
        <w:t>marital status</w:t>
      </w:r>
      <w:r w:rsidRPr="004E02EB">
        <w:rPr>
          <w:rFonts w:ascii="Times New Roman" w:eastAsia="Times New Roman" w:hAnsi="Times New Roman" w:cs="Times New Roman"/>
          <w:sz w:val="24"/>
          <w:szCs w:val="24"/>
        </w:rPr>
        <w:t xml:space="preserve"> was found to have a significant positive association with both BP (Estimate = 4.091, p = 0.010) and BMI (Estimate = 4.318, p &lt; 0.001), suggesting that married or cohabiting women may experience increased CVD risk compared to their unmarried counterparts. This aligns with studies that indicate marital status can impact health outcomes, possibly due to stress, lifestyle habits, or shared resources within a marriage (Umberson et al., 2010). Married women may face additional stressors or engage in less healthy behaviours, which could contribute to higher BP and BMI. These findings further highlight the need for targeted prenatal care that considers marital status as a risk factor.</w:t>
      </w:r>
    </w:p>
    <w:p w14:paraId="0CE817F3" w14:textId="77777777" w:rsidR="009E5283" w:rsidRPr="004E02EB" w:rsidRDefault="00B41328">
      <w:pPr>
        <w:pStyle w:val="NoSpacing"/>
        <w:rPr>
          <w:rFonts w:ascii="Times New Roman" w:hAnsi="Times New Roman" w:cs="Times New Roman"/>
          <w:b/>
          <w:sz w:val="24"/>
          <w:szCs w:val="24"/>
        </w:rPr>
      </w:pPr>
      <w:r w:rsidRPr="004E02EB">
        <w:rPr>
          <w:rFonts w:ascii="Times New Roman" w:hAnsi="Times New Roman" w:cs="Times New Roman"/>
          <w:b/>
          <w:sz w:val="24"/>
          <w:szCs w:val="24"/>
        </w:rPr>
        <w:t>Interaction of SES, Lifestyle Factors, and CVD Risk</w:t>
      </w:r>
    </w:p>
    <w:p w14:paraId="3EEB7019"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One of the key findings of this study was the lack of a significant association between </w:t>
      </w:r>
      <w:r w:rsidRPr="004E02EB">
        <w:rPr>
          <w:rFonts w:ascii="Times New Roman" w:eastAsia="Times New Roman" w:hAnsi="Times New Roman" w:cs="Times New Roman"/>
          <w:bCs/>
          <w:sz w:val="24"/>
          <w:szCs w:val="24"/>
        </w:rPr>
        <w:t>SES</w:t>
      </w:r>
      <w:r w:rsidRPr="004E02EB">
        <w:rPr>
          <w:rFonts w:ascii="Times New Roman" w:eastAsia="Times New Roman" w:hAnsi="Times New Roman" w:cs="Times New Roman"/>
          <w:sz w:val="24"/>
          <w:szCs w:val="24"/>
        </w:rPr>
        <w:t xml:space="preserve"> and PA, contrary to what would be expected based on broader literature.</w:t>
      </w:r>
    </w:p>
    <w:p w14:paraId="693854B8"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Similarly, </w:t>
      </w:r>
      <w:r w:rsidRPr="004E02EB">
        <w:rPr>
          <w:rFonts w:ascii="Times New Roman" w:eastAsia="Times New Roman" w:hAnsi="Times New Roman" w:cs="Times New Roman"/>
          <w:bCs/>
          <w:sz w:val="24"/>
          <w:szCs w:val="24"/>
        </w:rPr>
        <w:t>dietary habits</w:t>
      </w:r>
      <w:r w:rsidRPr="004E02EB">
        <w:rPr>
          <w:rFonts w:ascii="Times New Roman" w:eastAsia="Times New Roman" w:hAnsi="Times New Roman" w:cs="Times New Roman"/>
          <w:sz w:val="24"/>
          <w:szCs w:val="24"/>
        </w:rPr>
        <w:t xml:space="preserve"> were found to be significantly influenced by </w:t>
      </w:r>
      <w:r w:rsidRPr="004E02EB">
        <w:rPr>
          <w:rFonts w:ascii="Times New Roman" w:eastAsia="Times New Roman" w:hAnsi="Times New Roman" w:cs="Times New Roman"/>
          <w:bCs/>
          <w:sz w:val="24"/>
          <w:szCs w:val="24"/>
        </w:rPr>
        <w:t>employment status</w:t>
      </w:r>
      <w:r w:rsidRPr="004E02EB">
        <w:rPr>
          <w:rFonts w:ascii="Times New Roman" w:eastAsia="Times New Roman" w:hAnsi="Times New Roman" w:cs="Times New Roman"/>
          <w:sz w:val="24"/>
          <w:szCs w:val="24"/>
        </w:rPr>
        <w:t xml:space="preserve"> (Estimate = -0.687, p = 0.018) and </w:t>
      </w:r>
      <w:r w:rsidRPr="004E02EB">
        <w:rPr>
          <w:rFonts w:ascii="Times New Roman" w:eastAsia="Times New Roman" w:hAnsi="Times New Roman" w:cs="Times New Roman"/>
          <w:bCs/>
          <w:sz w:val="24"/>
          <w:szCs w:val="24"/>
        </w:rPr>
        <w:t>contraceptive use</w:t>
      </w:r>
      <w:r w:rsidRPr="004E02EB">
        <w:rPr>
          <w:rFonts w:ascii="Times New Roman" w:eastAsia="Times New Roman" w:hAnsi="Times New Roman" w:cs="Times New Roman"/>
          <w:sz w:val="24"/>
          <w:szCs w:val="24"/>
        </w:rPr>
        <w:t xml:space="preserve"> (Estimate = 1.034, p = 0.021), while SES showed no significant effect. Employed women were found to have poorer dietary patterns, possibly due to time constraints, stress, or limited access to nutritious food due to busy schedules. This finding is consistent with studies that show that employed individuals may struggle to maintain healthy eating habits due to a lack of time or resources. On the other hand, contraceptive use was positively associated with better dietary habits, which could be reflective of health-conscious behaviours among women using contraception. These findings suggest that factors beyond SES, such as employment status and reproductive health choices, may play a more significant role in influencing dietary habits.</w:t>
      </w:r>
    </w:p>
    <w:p w14:paraId="31171313"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findings of this study demonstrate some alignment with existing research on the relationship between socio-demographic factors and CVD risk, particularly the significant influence of age and marital status. However, the study also presents contrasting findings in terms of the role of SES. While SES is typically viewed as a significant predictor of health outcomes, its impact on CVD risk in this cohort was modest, suggesting that SES may not be as influential as other socio-demographic factors like age or marital status. This could be due to the specific context of the </w:t>
      </w:r>
      <w:r w:rsidRPr="004E02EB">
        <w:rPr>
          <w:rFonts w:ascii="Times New Roman" w:eastAsia="Times New Roman" w:hAnsi="Times New Roman" w:cs="Times New Roman"/>
          <w:sz w:val="24"/>
          <w:szCs w:val="24"/>
        </w:rPr>
        <w:lastRenderedPageBreak/>
        <w:t>study, where other unmeasured variables (e.g., access to healthcare, local health policies, or community support systems) might have played a more significant role in shaping maternal health.</w:t>
      </w:r>
    </w:p>
    <w:p w14:paraId="5D439FE2" w14:textId="77777777" w:rsidR="005A2671" w:rsidRPr="004E02EB" w:rsidRDefault="005A2671">
      <w:pPr>
        <w:pStyle w:val="NoSpacing"/>
        <w:jc w:val="both"/>
        <w:rPr>
          <w:rFonts w:ascii="Times New Roman" w:hAnsi="Times New Roman" w:cs="Times New Roman"/>
          <w:b/>
          <w:sz w:val="24"/>
          <w:szCs w:val="24"/>
        </w:rPr>
      </w:pPr>
    </w:p>
    <w:p w14:paraId="06599518" w14:textId="77777777" w:rsidR="005A2671" w:rsidRPr="004E02EB" w:rsidRDefault="005A2671">
      <w:pPr>
        <w:pStyle w:val="NoSpacing"/>
        <w:jc w:val="both"/>
        <w:rPr>
          <w:rFonts w:ascii="Times New Roman" w:hAnsi="Times New Roman" w:cs="Times New Roman"/>
          <w:b/>
          <w:sz w:val="24"/>
          <w:szCs w:val="24"/>
        </w:rPr>
      </w:pPr>
    </w:p>
    <w:p w14:paraId="35B97417" w14:textId="77777777" w:rsidR="005A2671" w:rsidRPr="004E02EB" w:rsidRDefault="005A2671">
      <w:pPr>
        <w:pStyle w:val="NoSpacing"/>
        <w:jc w:val="both"/>
        <w:rPr>
          <w:rFonts w:ascii="Times New Roman" w:hAnsi="Times New Roman" w:cs="Times New Roman"/>
          <w:b/>
          <w:sz w:val="24"/>
          <w:szCs w:val="24"/>
        </w:rPr>
      </w:pPr>
    </w:p>
    <w:p w14:paraId="26A75CF1" w14:textId="77777777" w:rsidR="009E5283" w:rsidRPr="004E02EB" w:rsidRDefault="00B41328">
      <w:pPr>
        <w:pStyle w:val="NoSpacing"/>
        <w:jc w:val="both"/>
      </w:pPr>
      <w:r w:rsidRPr="004E02EB">
        <w:rPr>
          <w:rFonts w:ascii="Times New Roman" w:hAnsi="Times New Roman" w:cs="Times New Roman"/>
          <w:b/>
          <w:sz w:val="24"/>
          <w:szCs w:val="24"/>
        </w:rPr>
        <w:t>Correlation between SES and Risk Factors</w:t>
      </w:r>
    </w:p>
    <w:p w14:paraId="7DA54112"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analysis of correlations between </w:t>
      </w:r>
      <w:r w:rsidRPr="004E02EB">
        <w:rPr>
          <w:rFonts w:ascii="Times New Roman" w:eastAsia="Times New Roman" w:hAnsi="Times New Roman" w:cs="Times New Roman"/>
          <w:bCs/>
          <w:sz w:val="24"/>
          <w:szCs w:val="24"/>
        </w:rPr>
        <w:t>SES and CVD risk factors</w:t>
      </w:r>
      <w:r w:rsidRPr="004E02EB">
        <w:rPr>
          <w:rFonts w:ascii="Times New Roman" w:eastAsia="Times New Roman" w:hAnsi="Times New Roman" w:cs="Times New Roman"/>
          <w:sz w:val="24"/>
          <w:szCs w:val="24"/>
        </w:rPr>
        <w:t xml:space="preserve"> revealed modest relationships. A </w:t>
      </w:r>
      <w:r w:rsidRPr="004E02EB">
        <w:rPr>
          <w:rFonts w:ascii="Times New Roman" w:eastAsia="Times New Roman" w:hAnsi="Times New Roman" w:cs="Times New Roman"/>
          <w:bCs/>
          <w:sz w:val="24"/>
          <w:szCs w:val="24"/>
        </w:rPr>
        <w:t>slight positive correlation</w:t>
      </w:r>
      <w:r w:rsidRPr="004E02EB">
        <w:rPr>
          <w:rFonts w:ascii="Times New Roman" w:eastAsia="Times New Roman" w:hAnsi="Times New Roman" w:cs="Times New Roman"/>
          <w:sz w:val="24"/>
          <w:szCs w:val="24"/>
        </w:rPr>
        <w:t xml:space="preserve"> between </w:t>
      </w:r>
      <w:r w:rsidRPr="004E02EB">
        <w:rPr>
          <w:rFonts w:ascii="Times New Roman" w:eastAsia="Times New Roman" w:hAnsi="Times New Roman" w:cs="Times New Roman"/>
          <w:bCs/>
          <w:sz w:val="24"/>
          <w:szCs w:val="24"/>
        </w:rPr>
        <w:t>SES and BMI</w:t>
      </w:r>
      <w:r w:rsidRPr="004E02EB">
        <w:rPr>
          <w:rFonts w:ascii="Times New Roman" w:eastAsia="Times New Roman" w:hAnsi="Times New Roman" w:cs="Times New Roman"/>
          <w:sz w:val="24"/>
          <w:szCs w:val="24"/>
        </w:rPr>
        <w:t xml:space="preserve"> indicated that </w:t>
      </w:r>
      <w:r w:rsidRPr="004E02EB">
        <w:rPr>
          <w:rFonts w:ascii="Times New Roman" w:eastAsia="Times New Roman" w:hAnsi="Times New Roman" w:cs="Times New Roman"/>
          <w:bCs/>
          <w:sz w:val="24"/>
          <w:szCs w:val="24"/>
        </w:rPr>
        <w:t>higher SES</w:t>
      </w:r>
      <w:r w:rsidRPr="004E02EB">
        <w:rPr>
          <w:rFonts w:ascii="Times New Roman" w:eastAsia="Times New Roman" w:hAnsi="Times New Roman" w:cs="Times New Roman"/>
          <w:sz w:val="24"/>
          <w:szCs w:val="24"/>
        </w:rPr>
        <w:t xml:space="preserve"> women are more likely to experience higher levels of BMI, potentially due to dietary patterns and lifestyle factors. A </w:t>
      </w:r>
      <w:r w:rsidRPr="004E02EB">
        <w:rPr>
          <w:rFonts w:ascii="Times New Roman" w:eastAsia="Times New Roman" w:hAnsi="Times New Roman" w:cs="Times New Roman"/>
          <w:bCs/>
          <w:sz w:val="24"/>
          <w:szCs w:val="24"/>
        </w:rPr>
        <w:t>slight positive correlation</w:t>
      </w:r>
      <w:r w:rsidRPr="004E02EB">
        <w:rPr>
          <w:rFonts w:ascii="Times New Roman" w:eastAsia="Times New Roman" w:hAnsi="Times New Roman" w:cs="Times New Roman"/>
          <w:sz w:val="24"/>
          <w:szCs w:val="24"/>
        </w:rPr>
        <w:t xml:space="preserve"> between </w:t>
      </w:r>
      <w:r w:rsidRPr="004E02EB">
        <w:rPr>
          <w:rFonts w:ascii="Times New Roman" w:eastAsia="Times New Roman" w:hAnsi="Times New Roman" w:cs="Times New Roman"/>
          <w:bCs/>
          <w:sz w:val="24"/>
          <w:szCs w:val="24"/>
        </w:rPr>
        <w:t>SES and dietary patterns</w:t>
      </w:r>
      <w:r w:rsidRPr="004E02EB">
        <w:rPr>
          <w:rFonts w:ascii="Times New Roman" w:eastAsia="Times New Roman" w:hAnsi="Times New Roman" w:cs="Times New Roman"/>
          <w:sz w:val="24"/>
          <w:szCs w:val="24"/>
        </w:rPr>
        <w:t xml:space="preserve"> was observed, although the relationship was not strong. This indicates that </w:t>
      </w:r>
      <w:r w:rsidRPr="004E02EB">
        <w:rPr>
          <w:rFonts w:ascii="Times New Roman" w:eastAsia="Times New Roman" w:hAnsi="Times New Roman" w:cs="Times New Roman"/>
          <w:bCs/>
          <w:sz w:val="24"/>
          <w:szCs w:val="24"/>
        </w:rPr>
        <w:t>women in higher SES groups</w:t>
      </w:r>
      <w:r w:rsidRPr="004E02EB">
        <w:rPr>
          <w:rFonts w:ascii="Times New Roman" w:eastAsia="Times New Roman" w:hAnsi="Times New Roman" w:cs="Times New Roman"/>
          <w:sz w:val="24"/>
          <w:szCs w:val="24"/>
        </w:rPr>
        <w:t xml:space="preserve"> may, on average, exhibit slightly better dietary habits compared to those in lower SES groups, but the correlation is not robust enough to suggest a definitive trend.</w:t>
      </w:r>
    </w:p>
    <w:p w14:paraId="47BE403B" w14:textId="4D62CF93" w:rsidR="009E5283" w:rsidRPr="004E02EB" w:rsidRDefault="00B41328" w:rsidP="005A2671">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 xml:space="preserve">The findings highlight the </w:t>
      </w:r>
      <w:r w:rsidRPr="004E02EB">
        <w:rPr>
          <w:rFonts w:ascii="Times New Roman" w:eastAsia="Times New Roman" w:hAnsi="Times New Roman" w:cs="Times New Roman"/>
          <w:bCs/>
          <w:sz w:val="24"/>
          <w:szCs w:val="24"/>
        </w:rPr>
        <w:t>prevalence of CVD risk factors</w:t>
      </w:r>
      <w:r w:rsidRPr="004E02EB">
        <w:rPr>
          <w:rFonts w:ascii="Times New Roman" w:eastAsia="Times New Roman" w:hAnsi="Times New Roman" w:cs="Times New Roman"/>
          <w:sz w:val="24"/>
          <w:szCs w:val="24"/>
        </w:rPr>
        <w:t xml:space="preserve"> among PW across </w:t>
      </w:r>
      <w:r w:rsidRPr="004E02EB">
        <w:rPr>
          <w:rFonts w:ascii="Times New Roman" w:eastAsia="Times New Roman" w:hAnsi="Times New Roman" w:cs="Times New Roman"/>
          <w:bCs/>
          <w:sz w:val="24"/>
          <w:szCs w:val="24"/>
        </w:rPr>
        <w:t>all SES groups</w:t>
      </w:r>
      <w:r w:rsidRPr="004E02EB">
        <w:rPr>
          <w:rFonts w:ascii="Times New Roman" w:eastAsia="Times New Roman" w:hAnsi="Times New Roman" w:cs="Times New Roman"/>
          <w:sz w:val="24"/>
          <w:szCs w:val="24"/>
        </w:rPr>
        <w:t xml:space="preserve">, with </w:t>
      </w:r>
      <w:r w:rsidRPr="00DB42EB">
        <w:rPr>
          <w:rFonts w:ascii="Times New Roman" w:eastAsia="Times New Roman" w:hAnsi="Times New Roman" w:cs="Times New Roman"/>
          <w:bCs/>
          <w:sz w:val="24"/>
          <w:szCs w:val="24"/>
          <w:highlight w:val="yellow"/>
        </w:rPr>
        <w:t xml:space="preserve">BMI </w:t>
      </w:r>
      <w:r w:rsidRPr="00DB42EB">
        <w:rPr>
          <w:rFonts w:ascii="Times New Roman" w:eastAsia="Times New Roman" w:hAnsi="Times New Roman" w:cs="Times New Roman"/>
          <w:sz w:val="24"/>
          <w:szCs w:val="24"/>
          <w:highlight w:val="yellow"/>
        </w:rPr>
        <w:t xml:space="preserve">and </w:t>
      </w:r>
      <w:r w:rsidRPr="00DB42EB">
        <w:rPr>
          <w:rFonts w:ascii="Times New Roman" w:eastAsia="Times New Roman" w:hAnsi="Times New Roman" w:cs="Times New Roman"/>
          <w:bCs/>
          <w:sz w:val="24"/>
          <w:szCs w:val="24"/>
          <w:highlight w:val="yellow"/>
        </w:rPr>
        <w:t xml:space="preserve">dietary </w:t>
      </w:r>
      <w:r w:rsidRPr="004E02EB">
        <w:rPr>
          <w:rFonts w:ascii="Times New Roman" w:eastAsia="Times New Roman" w:hAnsi="Times New Roman" w:cs="Times New Roman"/>
          <w:bCs/>
          <w:sz w:val="24"/>
          <w:szCs w:val="24"/>
        </w:rPr>
        <w:t>patterns</w:t>
      </w:r>
      <w:r w:rsidRPr="004E02EB">
        <w:rPr>
          <w:rFonts w:ascii="Times New Roman" w:eastAsia="Times New Roman" w:hAnsi="Times New Roman" w:cs="Times New Roman"/>
          <w:sz w:val="24"/>
          <w:szCs w:val="24"/>
        </w:rPr>
        <w:t xml:space="preserve"> emerging as key risk factors. While </w:t>
      </w:r>
      <w:r w:rsidRPr="004E02EB">
        <w:rPr>
          <w:rFonts w:ascii="Times New Roman" w:eastAsia="Times New Roman" w:hAnsi="Times New Roman" w:cs="Times New Roman"/>
          <w:bCs/>
          <w:sz w:val="24"/>
          <w:szCs w:val="24"/>
        </w:rPr>
        <w:t>MAP risk</w:t>
      </w:r>
      <w:r w:rsidRPr="004E02EB">
        <w:rPr>
          <w:rFonts w:ascii="Times New Roman" w:eastAsia="Times New Roman" w:hAnsi="Times New Roman" w:cs="Times New Roman"/>
          <w:sz w:val="24"/>
          <w:szCs w:val="24"/>
        </w:rPr>
        <w:t xml:space="preserve"> was low, </w:t>
      </w:r>
      <w:r w:rsidRPr="004E02EB">
        <w:rPr>
          <w:rFonts w:ascii="Times New Roman" w:eastAsia="Times New Roman" w:hAnsi="Times New Roman" w:cs="Times New Roman"/>
          <w:bCs/>
          <w:sz w:val="24"/>
          <w:szCs w:val="24"/>
        </w:rPr>
        <w:t>multiple risk factors</w:t>
      </w:r>
      <w:r w:rsidRPr="004E02EB">
        <w:rPr>
          <w:rFonts w:ascii="Times New Roman" w:eastAsia="Times New Roman" w:hAnsi="Times New Roman" w:cs="Times New Roman"/>
          <w:sz w:val="24"/>
          <w:szCs w:val="24"/>
        </w:rPr>
        <w:t xml:space="preserve"> were common, particularly in the </w:t>
      </w:r>
      <w:r w:rsidRPr="004E02EB">
        <w:rPr>
          <w:rFonts w:ascii="Times New Roman" w:eastAsia="Times New Roman" w:hAnsi="Times New Roman" w:cs="Times New Roman"/>
          <w:bCs/>
          <w:sz w:val="24"/>
          <w:szCs w:val="24"/>
        </w:rPr>
        <w:t>lower-middle SES group</w:t>
      </w:r>
      <w:r w:rsidRPr="004E02EB">
        <w:rPr>
          <w:rFonts w:ascii="Times New Roman" w:eastAsia="Times New Roman" w:hAnsi="Times New Roman" w:cs="Times New Roman"/>
          <w:sz w:val="24"/>
          <w:szCs w:val="24"/>
        </w:rPr>
        <w:t xml:space="preserve">, where women were more likely to experience </w:t>
      </w:r>
      <w:r w:rsidRPr="004E02EB">
        <w:rPr>
          <w:rFonts w:ascii="Times New Roman" w:eastAsia="Times New Roman" w:hAnsi="Times New Roman" w:cs="Times New Roman"/>
          <w:bCs/>
          <w:sz w:val="24"/>
          <w:szCs w:val="24"/>
        </w:rPr>
        <w:t>two or more risks</w:t>
      </w:r>
      <w:r w:rsidRPr="004E02EB">
        <w:rPr>
          <w:rFonts w:ascii="Times New Roman" w:eastAsia="Times New Roman" w:hAnsi="Times New Roman" w:cs="Times New Roman"/>
          <w:sz w:val="24"/>
          <w:szCs w:val="24"/>
        </w:rPr>
        <w:t xml:space="preserve">. However, the </w:t>
      </w:r>
      <w:r w:rsidRPr="004E02EB">
        <w:rPr>
          <w:rFonts w:ascii="Times New Roman" w:eastAsia="Times New Roman" w:hAnsi="Times New Roman" w:cs="Times New Roman"/>
          <w:bCs/>
          <w:sz w:val="24"/>
          <w:szCs w:val="24"/>
        </w:rPr>
        <w:t>upper-middle and high SES groups</w:t>
      </w:r>
      <w:r w:rsidRPr="004E02EB">
        <w:rPr>
          <w:rFonts w:ascii="Times New Roman" w:eastAsia="Times New Roman" w:hAnsi="Times New Roman" w:cs="Times New Roman"/>
          <w:sz w:val="24"/>
          <w:szCs w:val="24"/>
        </w:rPr>
        <w:t xml:space="preserve"> also exhibited considerable risk, particularly in terms of </w:t>
      </w:r>
      <w:r w:rsidRPr="004E02EB">
        <w:rPr>
          <w:rFonts w:ascii="Times New Roman" w:eastAsia="Times New Roman" w:hAnsi="Times New Roman" w:cs="Times New Roman"/>
          <w:bCs/>
          <w:sz w:val="24"/>
          <w:szCs w:val="24"/>
        </w:rPr>
        <w:t>BMI and physical inactivity</w:t>
      </w:r>
      <w:r w:rsidRPr="004E02EB">
        <w:rPr>
          <w:rFonts w:ascii="Times New Roman" w:eastAsia="Times New Roman" w:hAnsi="Times New Roman" w:cs="Times New Roman"/>
          <w:sz w:val="24"/>
          <w:szCs w:val="24"/>
        </w:rPr>
        <w:t xml:space="preserve">. These proposed that CVD </w:t>
      </w:r>
      <w:r w:rsidRPr="004E02EB">
        <w:rPr>
          <w:rFonts w:ascii="Times New Roman" w:eastAsia="Times New Roman" w:hAnsi="Times New Roman" w:cs="Times New Roman"/>
          <w:bCs/>
          <w:sz w:val="24"/>
          <w:szCs w:val="24"/>
        </w:rPr>
        <w:t>risks</w:t>
      </w:r>
      <w:r w:rsidRPr="004E02EB">
        <w:rPr>
          <w:rFonts w:ascii="Times New Roman" w:eastAsia="Times New Roman" w:hAnsi="Times New Roman" w:cs="Times New Roman"/>
          <w:sz w:val="24"/>
          <w:szCs w:val="24"/>
        </w:rPr>
        <w:t xml:space="preserve"> during pregnancy are </w:t>
      </w:r>
      <w:r w:rsidRPr="004E02EB">
        <w:rPr>
          <w:rFonts w:ascii="Times New Roman" w:eastAsia="Times New Roman" w:hAnsi="Times New Roman" w:cs="Times New Roman"/>
          <w:bCs/>
          <w:sz w:val="24"/>
          <w:szCs w:val="24"/>
        </w:rPr>
        <w:t>prevalent across all SES categories</w:t>
      </w:r>
      <w:r w:rsidRPr="004E02EB">
        <w:rPr>
          <w:rFonts w:ascii="Times New Roman" w:eastAsia="Times New Roman" w:hAnsi="Times New Roman" w:cs="Times New Roman"/>
          <w:sz w:val="24"/>
          <w:szCs w:val="24"/>
        </w:rPr>
        <w:t xml:space="preserve"> and that </w:t>
      </w:r>
      <w:r w:rsidRPr="004E02EB">
        <w:rPr>
          <w:rFonts w:ascii="Times New Roman" w:eastAsia="Times New Roman" w:hAnsi="Times New Roman" w:cs="Times New Roman"/>
          <w:bCs/>
          <w:sz w:val="24"/>
          <w:szCs w:val="24"/>
        </w:rPr>
        <w:t>interventions should focus on managing modifiable risk factors</w:t>
      </w:r>
      <w:r w:rsidRPr="004E02EB">
        <w:rPr>
          <w:rFonts w:ascii="Times New Roman" w:eastAsia="Times New Roman" w:hAnsi="Times New Roman" w:cs="Times New Roman"/>
          <w:sz w:val="24"/>
          <w:szCs w:val="24"/>
        </w:rPr>
        <w:t xml:space="preserve">, </w:t>
      </w:r>
      <w:r w:rsidRPr="00DB42EB">
        <w:rPr>
          <w:rFonts w:ascii="Times New Roman" w:eastAsia="Times New Roman" w:hAnsi="Times New Roman" w:cs="Times New Roman"/>
          <w:sz w:val="24"/>
          <w:szCs w:val="24"/>
          <w:highlight w:val="yellow"/>
        </w:rPr>
        <w:t xml:space="preserve">such as </w:t>
      </w:r>
      <w:r w:rsidRPr="00DB42EB">
        <w:rPr>
          <w:rFonts w:ascii="Times New Roman" w:eastAsia="Times New Roman" w:hAnsi="Times New Roman" w:cs="Times New Roman"/>
          <w:bCs/>
          <w:sz w:val="24"/>
          <w:szCs w:val="24"/>
          <w:highlight w:val="yellow"/>
        </w:rPr>
        <w:t xml:space="preserve">diet </w:t>
      </w:r>
      <w:r w:rsidRPr="00DB42EB">
        <w:rPr>
          <w:rFonts w:ascii="Times New Roman" w:eastAsia="Times New Roman" w:hAnsi="Times New Roman" w:cs="Times New Roman"/>
          <w:sz w:val="24"/>
          <w:szCs w:val="24"/>
          <w:highlight w:val="yellow"/>
        </w:rPr>
        <w:t xml:space="preserve">and </w:t>
      </w:r>
      <w:r w:rsidRPr="004E02EB">
        <w:rPr>
          <w:rFonts w:ascii="Times New Roman" w:eastAsia="Times New Roman" w:hAnsi="Times New Roman" w:cs="Times New Roman"/>
          <w:bCs/>
          <w:sz w:val="24"/>
          <w:szCs w:val="24"/>
        </w:rPr>
        <w:t>weight management</w:t>
      </w:r>
      <w:r w:rsidRPr="004E02EB">
        <w:rPr>
          <w:rFonts w:ascii="Times New Roman" w:eastAsia="Times New Roman" w:hAnsi="Times New Roman" w:cs="Times New Roman"/>
          <w:sz w:val="24"/>
          <w:szCs w:val="24"/>
        </w:rPr>
        <w:t>, in PW. Further research is needed to explore the underlying causes of these associations and to develop tailored strategies to reduce cardiovascular risk in PW from different socioeconomic backgrounds.</w:t>
      </w:r>
    </w:p>
    <w:p w14:paraId="68B2F877" w14:textId="77777777" w:rsidR="009E5283" w:rsidRPr="004E02EB" w:rsidRDefault="00B41328">
      <w:pPr>
        <w:pStyle w:val="Heading2"/>
        <w:spacing w:line="240" w:lineRule="auto"/>
        <w:rPr>
          <w:rFonts w:ascii="Times New Roman" w:hAnsi="Times New Roman" w:cs="Times New Roman"/>
          <w:b/>
          <w:color w:val="auto"/>
          <w:sz w:val="24"/>
          <w:szCs w:val="24"/>
        </w:rPr>
      </w:pPr>
      <w:bookmarkStart w:id="47" w:name="_Toc195274091"/>
      <w:r w:rsidRPr="004E02EB">
        <w:rPr>
          <w:rFonts w:ascii="Times New Roman" w:hAnsi="Times New Roman" w:cs="Times New Roman"/>
          <w:b/>
          <w:color w:val="auto"/>
          <w:sz w:val="24"/>
          <w:szCs w:val="24"/>
        </w:rPr>
        <w:t>5.2. Conclusion</w:t>
      </w:r>
      <w:bookmarkEnd w:id="47"/>
    </w:p>
    <w:p w14:paraId="34F2CFB0"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sz w:val="24"/>
          <w:szCs w:val="24"/>
        </w:rPr>
      </w:pPr>
      <w:r w:rsidRPr="004E02EB">
        <w:rPr>
          <w:rFonts w:ascii="Times New Roman" w:eastAsia="Times New Roman" w:hAnsi="Times New Roman" w:cs="Times New Roman"/>
          <w:sz w:val="24"/>
          <w:szCs w:val="24"/>
        </w:rPr>
        <w:t>This study underscores the complex interplay between socio-demographic and lifestyle factors in influencing cardiovascular risk among PW. While age and marital status emerged as strong predictors of CVD risk factors, SES had a more modest impact. The findings suggest that future interventions should focus on the socio-demographic factors most strongly associated with CVD risk, such as age and marital status, while also addressing lifestyle factors like diet, which can be influenced by employment and reproductive health choices. Further research is needed to explore the nuanced relationships between SES, lifestyle behaviours, and cardiovascular health, particularly in different cultural and geographical contexts.</w:t>
      </w:r>
    </w:p>
    <w:p w14:paraId="62166056" w14:textId="77777777" w:rsidR="009E5283" w:rsidRPr="004E02EB" w:rsidRDefault="00B41328">
      <w:pPr>
        <w:pStyle w:val="Heading2"/>
        <w:spacing w:line="240" w:lineRule="auto"/>
        <w:rPr>
          <w:rFonts w:ascii="Times New Roman" w:hAnsi="Times New Roman" w:cs="Times New Roman"/>
          <w:b/>
          <w:color w:val="auto"/>
          <w:sz w:val="24"/>
          <w:szCs w:val="24"/>
        </w:rPr>
      </w:pPr>
      <w:bookmarkStart w:id="48" w:name="_Toc195274092"/>
      <w:r w:rsidRPr="004E02EB">
        <w:rPr>
          <w:rFonts w:ascii="Times New Roman" w:hAnsi="Times New Roman" w:cs="Times New Roman"/>
          <w:b/>
          <w:color w:val="auto"/>
          <w:sz w:val="24"/>
          <w:szCs w:val="24"/>
        </w:rPr>
        <w:t>5.3. Recommendation</w:t>
      </w:r>
      <w:bookmarkEnd w:id="48"/>
      <w:r w:rsidRPr="004E02EB">
        <w:rPr>
          <w:rFonts w:ascii="Times New Roman" w:hAnsi="Times New Roman" w:cs="Times New Roman"/>
          <w:b/>
          <w:color w:val="auto"/>
          <w:sz w:val="24"/>
          <w:szCs w:val="24"/>
        </w:rPr>
        <w:t xml:space="preserve"> </w:t>
      </w:r>
    </w:p>
    <w:p w14:paraId="0F7AB570"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Based on the insights from this study on the impact of socioeconomic status, age, marital status, and other variables on CVD risk factors among PW, here are some targeted recommendations for parents, spouses, healthcare professionals, policymakers, and hospital staff.</w:t>
      </w:r>
    </w:p>
    <w:p w14:paraId="718F3644"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Firstly, spouses and family members should</w:t>
      </w:r>
      <w:r w:rsidRPr="004E02EB">
        <w:rPr>
          <w:rFonts w:ascii="Times New Roman" w:hAnsi="Times New Roman" w:cs="Times New Roman"/>
          <w:b/>
          <w:sz w:val="24"/>
          <w:szCs w:val="24"/>
        </w:rPr>
        <w:t xml:space="preserve"> e</w:t>
      </w:r>
      <w:r w:rsidRPr="004E02EB">
        <w:rPr>
          <w:rFonts w:ascii="Times New Roman" w:hAnsi="Times New Roman" w:cs="Times New Roman"/>
          <w:sz w:val="24"/>
          <w:szCs w:val="24"/>
        </w:rPr>
        <w:t>ncourage PW to stay active by offering support, whether by taking walks together, helping with household responsibilities, or facilitating time for exercise. Family support is essential for maintaining healthy activity levels, especially in the face of daily stressors.</w:t>
      </w:r>
    </w:p>
    <w:p w14:paraId="1E21D1D4"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lastRenderedPageBreak/>
        <w:t>They should also ensure access to nutritious food choices at home by cooking healthy meals and maintaining a supportive environment for balanced eating habits. Marital support, particularly from spouses, can positively influence dietary habits by fostering a culture of healthy eating in the household.</w:t>
      </w:r>
    </w:p>
    <w:p w14:paraId="127B8710" w14:textId="62C208B3"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 xml:space="preserve">Management of Stress Levels should be </w:t>
      </w:r>
      <w:r w:rsidRPr="00DB42EB">
        <w:rPr>
          <w:rFonts w:ascii="Times New Roman" w:hAnsi="Times New Roman" w:cs="Times New Roman"/>
          <w:sz w:val="24"/>
          <w:szCs w:val="24"/>
          <w:highlight w:val="yellow"/>
        </w:rPr>
        <w:t xml:space="preserve">considered </w:t>
      </w:r>
      <w:r w:rsidR="00366037" w:rsidRPr="00DB42EB">
        <w:rPr>
          <w:rFonts w:ascii="Times New Roman" w:hAnsi="Times New Roman" w:cs="Times New Roman"/>
          <w:sz w:val="24"/>
          <w:szCs w:val="24"/>
          <w:highlight w:val="yellow"/>
        </w:rPr>
        <w:t xml:space="preserve">among </w:t>
      </w:r>
      <w:r w:rsidRPr="00DB42EB">
        <w:rPr>
          <w:rFonts w:ascii="Times New Roman" w:hAnsi="Times New Roman" w:cs="Times New Roman"/>
          <w:sz w:val="24"/>
          <w:szCs w:val="24"/>
          <w:highlight w:val="yellow"/>
        </w:rPr>
        <w:t>these</w:t>
      </w:r>
      <w:r w:rsidRPr="004E02EB">
        <w:rPr>
          <w:rFonts w:ascii="Times New Roman" w:hAnsi="Times New Roman" w:cs="Times New Roman"/>
          <w:sz w:val="24"/>
          <w:szCs w:val="24"/>
        </w:rPr>
        <w:t xml:space="preserve"> vulnerable people.  Recognise that PW may experience additional stress, particularly if they are balancing work and pregnancy. Providing emotional support and helping to alleviate daily pressures can help reduce stress-related impacts on blood pressure.</w:t>
      </w:r>
    </w:p>
    <w:p w14:paraId="27F92A82"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Secondly, nurses and prenatal healthcare providers monitor age and marital Status-Related Risks of CVD: Given the positive correlation between age, BP and BMI, healthcare providers should monitor these variables closely. Nurses should assess older PW more frequently for hypertension and weight gain, providing tailored advice on managing these risk factors.</w:t>
      </w:r>
    </w:p>
    <w:p w14:paraId="1CE091D3"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Since contraceptive use was associated with better dietary practices, nurses could promote contraceptive counselling as part of general health education, as it may correlate with health-conscious behaviour.</w:t>
      </w:r>
    </w:p>
    <w:p w14:paraId="6E4701E6"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Implement Dietary Education for Working PW.  Since employment was associated with less healthy dietary habits, policymakers should advocate for nutritional support programs tailored to employed PW, including resources for quick, healthy meal planning. Flexible work policies could be encouraged to provide breaks for meal preparation and promote work-life balance.</w:t>
      </w:r>
    </w:p>
    <w:p w14:paraId="3520C1E0" w14:textId="48D4B41C"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 xml:space="preserve">Administrators should develop initiatives that offer widespread prenatal education focusing on lifestyle factors, such as dietary practices and physical activity. Educational campaigns should specifically target lower SES groups to mitigate health disparities, </w:t>
      </w:r>
      <w:r w:rsidR="00366037" w:rsidRPr="00DB42EB">
        <w:rPr>
          <w:rFonts w:ascii="Times New Roman" w:hAnsi="Times New Roman" w:cs="Times New Roman"/>
          <w:sz w:val="24"/>
          <w:szCs w:val="24"/>
          <w:highlight w:val="yellow"/>
        </w:rPr>
        <w:t>emphasising</w:t>
      </w:r>
      <w:r w:rsidR="00366037" w:rsidRPr="004E02EB">
        <w:rPr>
          <w:rFonts w:ascii="Times New Roman" w:hAnsi="Times New Roman" w:cs="Times New Roman"/>
          <w:sz w:val="24"/>
          <w:szCs w:val="24"/>
        </w:rPr>
        <w:t xml:space="preserve"> </w:t>
      </w:r>
      <w:r w:rsidRPr="004E02EB">
        <w:rPr>
          <w:rFonts w:ascii="Times New Roman" w:hAnsi="Times New Roman" w:cs="Times New Roman"/>
          <w:sz w:val="24"/>
          <w:szCs w:val="24"/>
        </w:rPr>
        <w:t>affordable ways to stay active and eat healthily.</w:t>
      </w:r>
    </w:p>
    <w:p w14:paraId="44BA88D0"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Hospital Workers and Maternal Health Clinics should integrate routine screening for high blood pressure and high BMI, especially among older and married PW, as these groups may be at higher risk of CVD. Maternal health clinics can establish protocols for closer monitoring of these populations.</w:t>
      </w:r>
    </w:p>
    <w:p w14:paraId="431F769E"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Offer on-site or referral-based nutritional counselling for PW, especially those who are employed, to guide them in making healthy dietary choices. This service should emphasise easy-to-prepare, nutritious meals that align with busy schedules.</w:t>
      </w:r>
    </w:p>
    <w:p w14:paraId="29166A2F" w14:textId="77777777"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Promote frequent prenatal visits to monitor physical activity, dietary habits, and overall health, especially among high-risk groups. Regular check-ins with healthcare professionals can provide opportunities to reinforce healthy lifestyle behaviours.</w:t>
      </w:r>
    </w:p>
    <w:p w14:paraId="5BF45E4C" w14:textId="230E8465" w:rsidR="009E5283" w:rsidRPr="004E02EB"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t xml:space="preserve">Stakeholders should take it as a responsibility to educate the community on the impact of age on pregnancy health, </w:t>
      </w:r>
      <w:r w:rsidR="00366037" w:rsidRPr="00DB42EB">
        <w:rPr>
          <w:rFonts w:ascii="Times New Roman" w:hAnsi="Times New Roman" w:cs="Times New Roman"/>
          <w:sz w:val="24"/>
          <w:szCs w:val="24"/>
          <w:highlight w:val="yellow"/>
        </w:rPr>
        <w:t xml:space="preserve">emphasising </w:t>
      </w:r>
      <w:r w:rsidRPr="004E02EB">
        <w:rPr>
          <w:rFonts w:ascii="Times New Roman" w:hAnsi="Times New Roman" w:cs="Times New Roman"/>
          <w:sz w:val="24"/>
          <w:szCs w:val="24"/>
        </w:rPr>
        <w:t>the need for proactive health management for older PW. Awareness campaigns could focus on the importance of regular blood pressure checks, healthy weight maintenance, and proper nutrition during pregnancy. Stakeholders should implement programs and initiatives that reach PW of all socioeconomic backgrounds, emphasising that health behaviours like poor diet are crucial for maternal and foetal health. Educational materials should be widely accessible and cover cost-effective ways to adopt healthy lifestyles.</w:t>
      </w:r>
    </w:p>
    <w:p w14:paraId="48D25F8D" w14:textId="7EF9D195" w:rsidR="009E5283" w:rsidRDefault="00B41328">
      <w:pPr>
        <w:spacing w:line="240" w:lineRule="auto"/>
        <w:jc w:val="both"/>
        <w:rPr>
          <w:rFonts w:ascii="Times New Roman" w:hAnsi="Times New Roman" w:cs="Times New Roman"/>
          <w:sz w:val="24"/>
          <w:szCs w:val="24"/>
        </w:rPr>
      </w:pPr>
      <w:r w:rsidRPr="004E02EB">
        <w:rPr>
          <w:rFonts w:ascii="Times New Roman" w:hAnsi="Times New Roman" w:cs="Times New Roman"/>
          <w:sz w:val="24"/>
          <w:szCs w:val="24"/>
        </w:rPr>
        <w:lastRenderedPageBreak/>
        <w:t>These recommendations are intended to address the different CVD risk factors identified in the study</w:t>
      </w:r>
      <w:r w:rsidRPr="00DB42EB">
        <w:rPr>
          <w:rFonts w:ascii="Times New Roman" w:hAnsi="Times New Roman" w:cs="Times New Roman"/>
          <w:sz w:val="24"/>
          <w:szCs w:val="24"/>
          <w:highlight w:val="yellow"/>
        </w:rPr>
        <w:t xml:space="preserve">, </w:t>
      </w:r>
      <w:r w:rsidR="00366037" w:rsidRPr="00DB42EB">
        <w:rPr>
          <w:rFonts w:ascii="Times New Roman" w:hAnsi="Times New Roman" w:cs="Times New Roman"/>
          <w:sz w:val="24"/>
          <w:szCs w:val="24"/>
          <w:highlight w:val="yellow"/>
        </w:rPr>
        <w:t xml:space="preserve">emphasising </w:t>
      </w:r>
      <w:r w:rsidRPr="00DB42EB">
        <w:rPr>
          <w:rFonts w:ascii="Times New Roman" w:hAnsi="Times New Roman" w:cs="Times New Roman"/>
          <w:sz w:val="24"/>
          <w:szCs w:val="24"/>
          <w:highlight w:val="yellow"/>
        </w:rPr>
        <w:t xml:space="preserve">lifestyle </w:t>
      </w:r>
      <w:r w:rsidRPr="004E02EB">
        <w:rPr>
          <w:rFonts w:ascii="Times New Roman" w:hAnsi="Times New Roman" w:cs="Times New Roman"/>
          <w:sz w:val="24"/>
          <w:szCs w:val="24"/>
        </w:rPr>
        <w:t>interventions, comprehensive support, and education across various demographics to promote the health of PW and reduce risk factors for adverse pregnancy outcomes.</w:t>
      </w:r>
    </w:p>
    <w:p w14:paraId="49A88B2D" w14:textId="77777777" w:rsidR="00627078" w:rsidRDefault="00627078">
      <w:pPr>
        <w:spacing w:line="240" w:lineRule="auto"/>
        <w:jc w:val="both"/>
        <w:rPr>
          <w:rFonts w:ascii="Times New Roman" w:hAnsi="Times New Roman" w:cs="Times New Roman"/>
          <w:sz w:val="24"/>
          <w:szCs w:val="24"/>
        </w:rPr>
      </w:pPr>
    </w:p>
    <w:p w14:paraId="61F006DA" w14:textId="77777777" w:rsidR="00627078" w:rsidRDefault="00627078">
      <w:pPr>
        <w:spacing w:line="240" w:lineRule="auto"/>
        <w:jc w:val="both"/>
        <w:rPr>
          <w:rFonts w:ascii="Times New Roman" w:hAnsi="Times New Roman" w:cs="Times New Roman"/>
          <w:sz w:val="24"/>
          <w:szCs w:val="24"/>
        </w:rPr>
      </w:pPr>
    </w:p>
    <w:p w14:paraId="5043BA4D" w14:textId="77777777" w:rsidR="00627078" w:rsidRPr="009C5487" w:rsidRDefault="00627078" w:rsidP="00627078">
      <w:pPr>
        <w:rPr>
          <w:rFonts w:ascii="Calibri" w:eastAsia="Calibri" w:hAnsi="Calibri" w:cs="Times New Roman"/>
          <w:kern w:val="2"/>
          <w:highlight w:val="yellow"/>
          <w:lang w:val="en-US"/>
        </w:rPr>
      </w:pPr>
      <w:bookmarkStart w:id="49" w:name="_Hlk197682619"/>
      <w:bookmarkStart w:id="50" w:name="_Hlk180402183"/>
      <w:bookmarkStart w:id="51" w:name="_Hlk183680988"/>
      <w:bookmarkStart w:id="52" w:name="_Hlk197351200"/>
      <w:r w:rsidRPr="009C5487">
        <w:rPr>
          <w:rFonts w:ascii="Calibri" w:eastAsia="Calibri" w:hAnsi="Calibri" w:cs="Times New Roman"/>
          <w:kern w:val="2"/>
          <w:highlight w:val="yellow"/>
          <w:lang w:val="en-US"/>
        </w:rPr>
        <w:t>Disclaimer (Artificial intelligence)</w:t>
      </w:r>
    </w:p>
    <w:p w14:paraId="514F0565" w14:textId="77777777" w:rsidR="00627078" w:rsidRPr="009C5487" w:rsidRDefault="00627078" w:rsidP="0062707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F8EE355" w14:textId="77777777" w:rsidR="00627078" w:rsidRPr="009C5487" w:rsidRDefault="00627078" w:rsidP="0062707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p w14:paraId="07B42673" w14:textId="77777777" w:rsidR="00627078" w:rsidRPr="009C5487" w:rsidRDefault="00627078" w:rsidP="0062707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2533B2D7" w14:textId="77777777" w:rsidR="00627078" w:rsidRPr="009C5487" w:rsidRDefault="00627078" w:rsidP="0062707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B60AA43" w14:textId="77777777" w:rsidR="00627078" w:rsidRPr="009C5487" w:rsidRDefault="00627078" w:rsidP="0062707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5670A31B" w14:textId="77777777" w:rsidR="00627078" w:rsidRPr="009C5487" w:rsidRDefault="00627078" w:rsidP="0062707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3A2E29B0" w14:textId="77777777" w:rsidR="00627078" w:rsidRPr="009C5487" w:rsidRDefault="00627078" w:rsidP="0062707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1802077A" w14:textId="77777777" w:rsidR="00627078" w:rsidRPr="009C5487" w:rsidRDefault="00627078" w:rsidP="00627078">
      <w:pPr>
        <w:rPr>
          <w:rFonts w:ascii="Calibri" w:eastAsia="Calibri" w:hAnsi="Calibri" w:cs="Times New Roman"/>
          <w:kern w:val="2"/>
          <w:lang w:val="en-US"/>
        </w:rPr>
      </w:pPr>
      <w:bookmarkStart w:id="53" w:name="_Hlk197682629"/>
      <w:bookmarkEnd w:id="49"/>
      <w:r w:rsidRPr="009C5487">
        <w:rPr>
          <w:rFonts w:ascii="Calibri" w:eastAsia="Calibri" w:hAnsi="Calibri" w:cs="Times New Roman"/>
          <w:kern w:val="2"/>
          <w:highlight w:val="yellow"/>
          <w:lang w:val="en-US"/>
        </w:rPr>
        <w:t>3.</w:t>
      </w:r>
    </w:p>
    <w:p w14:paraId="20E59230" w14:textId="77777777" w:rsidR="00627078" w:rsidRDefault="00627078" w:rsidP="00627078">
      <w:pPr>
        <w:ind w:firstLine="720"/>
      </w:pPr>
      <w:bookmarkStart w:id="54" w:name="_Hlk187485061"/>
      <w:bookmarkEnd w:id="50"/>
      <w:bookmarkEnd w:id="51"/>
      <w:bookmarkEnd w:id="53"/>
    </w:p>
    <w:bookmarkEnd w:id="52"/>
    <w:bookmarkEnd w:id="54"/>
    <w:p w14:paraId="2225FE20" w14:textId="77777777" w:rsidR="00627078" w:rsidRPr="004E02EB" w:rsidRDefault="00627078">
      <w:pPr>
        <w:spacing w:line="240" w:lineRule="auto"/>
        <w:jc w:val="both"/>
        <w:rPr>
          <w:rFonts w:ascii="Times New Roman" w:hAnsi="Times New Roman" w:cs="Times New Roman"/>
          <w:sz w:val="24"/>
          <w:szCs w:val="24"/>
        </w:rPr>
      </w:pPr>
    </w:p>
    <w:p w14:paraId="2692DE6E" w14:textId="77777777" w:rsidR="009E5283" w:rsidRPr="004E02EB" w:rsidRDefault="009E5283">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6B6BDC67" w14:textId="77777777" w:rsidR="009E5283" w:rsidRPr="004E02EB" w:rsidRDefault="00B41328">
      <w:pPr>
        <w:spacing w:before="100" w:beforeAutospacing="1" w:after="100" w:afterAutospacing="1" w:line="240" w:lineRule="auto"/>
        <w:jc w:val="both"/>
        <w:rPr>
          <w:rFonts w:ascii="Times New Roman" w:eastAsia="Times New Roman" w:hAnsi="Times New Roman" w:cs="Times New Roman"/>
          <w:b/>
          <w:sz w:val="24"/>
          <w:szCs w:val="24"/>
          <w:lang w:eastAsia="en-GB"/>
        </w:rPr>
      </w:pPr>
      <w:r w:rsidRPr="004E02EB">
        <w:rPr>
          <w:rFonts w:ascii="Times New Roman" w:eastAsia="Times New Roman" w:hAnsi="Times New Roman" w:cs="Times New Roman"/>
          <w:b/>
          <w:sz w:val="24"/>
          <w:szCs w:val="24"/>
          <w:lang w:eastAsia="en-GB"/>
        </w:rPr>
        <w:t xml:space="preserve">REFERENCES </w:t>
      </w:r>
    </w:p>
    <w:p w14:paraId="23F34F56"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eastAsia="Times New Roman" w:hAnsi="Times New Roman" w:cs="Times New Roman"/>
          <w:sz w:val="24"/>
          <w:szCs w:val="24"/>
          <w:lang w:eastAsia="en-GB"/>
        </w:rPr>
        <w:fldChar w:fldCharType="begin" w:fldLock="1"/>
      </w:r>
      <w:r w:rsidRPr="004E02EB">
        <w:rPr>
          <w:rFonts w:ascii="Times New Roman" w:eastAsia="Times New Roman" w:hAnsi="Times New Roman" w:cs="Times New Roman"/>
          <w:sz w:val="24"/>
          <w:szCs w:val="24"/>
          <w:lang w:eastAsia="en-GB"/>
        </w:rPr>
        <w:instrText xml:space="preserve">ADDIN Mendeley Bibliography CSL_BIBLIOGRAPHY </w:instrText>
      </w:r>
      <w:r w:rsidRPr="004E02EB">
        <w:rPr>
          <w:rFonts w:ascii="Times New Roman" w:eastAsia="Times New Roman" w:hAnsi="Times New Roman" w:cs="Times New Roman"/>
          <w:sz w:val="24"/>
          <w:szCs w:val="24"/>
          <w:lang w:eastAsia="en-GB"/>
        </w:rPr>
        <w:fldChar w:fldCharType="separate"/>
      </w:r>
      <w:r w:rsidRPr="004E02EB">
        <w:rPr>
          <w:rFonts w:ascii="Times New Roman" w:hAnsi="Times New Roman" w:cs="Times New Roman"/>
          <w:sz w:val="24"/>
          <w:szCs w:val="24"/>
        </w:rPr>
        <w:t xml:space="preserve">Agbeno, E. K., Osarfo, J., Owusu, G. B., Opoku Aninng, D., Anane-Fenin, B., Amponsah, J. A., Ashong, J. A., Amanfo, A. O., Ken-Amoah, S., Kudjonu, H. T., &amp; Mohammed, M. (2022). Knowledge of hypertensive disorders of pregnancy among pregnant women attending antenatal clinic at a tertiary hospital in Ghana. </w:t>
      </w:r>
      <w:r w:rsidRPr="004E02EB">
        <w:rPr>
          <w:rFonts w:ascii="Times New Roman" w:hAnsi="Times New Roman" w:cs="Times New Roman"/>
          <w:i/>
          <w:iCs/>
          <w:sz w:val="24"/>
          <w:szCs w:val="24"/>
        </w:rPr>
        <w:t>SAGE Open Medicine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10</w:t>
      </w:r>
      <w:r w:rsidRPr="004E02EB">
        <w:rPr>
          <w:rFonts w:ascii="Times New Roman" w:hAnsi="Times New Roman" w:cs="Times New Roman"/>
          <w:sz w:val="24"/>
          <w:szCs w:val="24"/>
        </w:rPr>
        <w:t>. https://doi.org/10.1177/20503121221088432</w:t>
      </w:r>
    </w:p>
    <w:p w14:paraId="483749B8"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Appiah, C. A., Otoo, G. E., &amp; Steiner-Asiedu, M. (2016). Preferred body size in urban Ghanaian women: implication on the overweight/obesity problem. </w:t>
      </w:r>
      <w:r w:rsidRPr="004E02EB">
        <w:rPr>
          <w:rFonts w:ascii="Times New Roman" w:hAnsi="Times New Roman" w:cs="Times New Roman"/>
          <w:i/>
          <w:iCs/>
          <w:sz w:val="24"/>
          <w:szCs w:val="24"/>
        </w:rPr>
        <w:t>Pan African Medical Journal</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23</w:t>
      </w:r>
      <w:r w:rsidRPr="004E02EB">
        <w:rPr>
          <w:rFonts w:ascii="Times New Roman" w:hAnsi="Times New Roman" w:cs="Times New Roman"/>
          <w:sz w:val="24"/>
          <w:szCs w:val="24"/>
        </w:rPr>
        <w:t>. https://doi.org/10.11604/pamj.2016.23.239.7883</w:t>
      </w:r>
    </w:p>
    <w:p w14:paraId="0C13E985"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Baligeh, J., Russell, W., Koroma, T. R., Sesay, S., Samura, S. K., Lakoh, S., Bockarie, A., Abir, O. T., Kanu, J. S., Coker, J., Jalloh, A., Conteh, V., Conteh, S., Smith, M., Mahdi, O. Z., &amp; </w:t>
      </w:r>
      <w:r w:rsidRPr="004E02EB">
        <w:rPr>
          <w:rFonts w:ascii="Times New Roman" w:hAnsi="Times New Roman" w:cs="Times New Roman"/>
          <w:sz w:val="24"/>
          <w:szCs w:val="24"/>
        </w:rPr>
        <w:lastRenderedPageBreak/>
        <w:t xml:space="preserve">Lisk, D. R. (2023). </w:t>
      </w:r>
      <w:r w:rsidRPr="004E02EB">
        <w:rPr>
          <w:rFonts w:ascii="Times New Roman" w:hAnsi="Times New Roman" w:cs="Times New Roman"/>
          <w:i/>
          <w:iCs/>
          <w:sz w:val="24"/>
          <w:szCs w:val="24"/>
        </w:rPr>
        <w:t>Burden of cardiometabolic risk factors and preclinical target organ damage among adults in Freetown , Sierra Leone : a community- ­ based health- ­ screening survey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Cvd</w:t>
      </w:r>
      <w:r w:rsidRPr="004E02EB">
        <w:rPr>
          <w:rFonts w:ascii="Times New Roman" w:hAnsi="Times New Roman" w:cs="Times New Roman"/>
          <w:sz w:val="24"/>
          <w:szCs w:val="24"/>
        </w:rPr>
        <w:t>. https://doi.org/10.1136/bmjopen-2022-067643</w:t>
      </w:r>
    </w:p>
    <w:p w14:paraId="72F24657"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Barker, M., Lawrence, W., Woadden, J., Crozier, S. R., &amp; Skinner, T. C. (2008). Women of lower educational attainment have lower food involvement and eat less fruit and vegetables. </w:t>
      </w:r>
      <w:r w:rsidRPr="004E02EB">
        <w:rPr>
          <w:rFonts w:ascii="Times New Roman" w:hAnsi="Times New Roman" w:cs="Times New Roman"/>
          <w:i/>
          <w:iCs/>
          <w:sz w:val="24"/>
          <w:szCs w:val="24"/>
        </w:rPr>
        <w:t>Appetite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50</w:t>
      </w:r>
      <w:r w:rsidRPr="004E02EB">
        <w:rPr>
          <w:rFonts w:ascii="Times New Roman" w:hAnsi="Times New Roman" w:cs="Times New Roman"/>
          <w:sz w:val="24"/>
          <w:szCs w:val="24"/>
        </w:rPr>
        <w:t>(2–3), 464–468. https://doi.org/10.1016/j.appet.2007.10.004</w:t>
      </w:r>
    </w:p>
    <w:p w14:paraId="53816C31"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Boafor, T. (2023). Preventing Maternal Mortality From Hypertensive Disorders Of Pregnancy And Obstetric Haemorrhage. </w:t>
      </w:r>
      <w:r w:rsidRPr="004E02EB">
        <w:rPr>
          <w:rFonts w:ascii="Times New Roman" w:hAnsi="Times New Roman" w:cs="Times New Roman"/>
          <w:i/>
          <w:iCs/>
          <w:sz w:val="24"/>
          <w:szCs w:val="24"/>
        </w:rPr>
        <w:t>Postgraduate Medical Journal of Ghana</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12</w:t>
      </w:r>
      <w:r w:rsidRPr="004E02EB">
        <w:rPr>
          <w:rFonts w:ascii="Times New Roman" w:hAnsi="Times New Roman" w:cs="Times New Roman"/>
          <w:sz w:val="24"/>
          <w:szCs w:val="24"/>
        </w:rPr>
        <w:t>(2), 53–54. https://doi.org/10.60014/pmjg.v12i2.332</w:t>
      </w:r>
    </w:p>
    <w:p w14:paraId="272085EB"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Boafor, T. K., Ntumy, M. Y., Asah-Opoku, K., Sepenu, P., Ofosu, B., &amp; Oppong, S. A. (2021). Maternal mortality at the Korle Bu Teaching Hospital, Accra, Ghana: A five-year review. </w:t>
      </w:r>
      <w:r w:rsidRPr="004E02EB">
        <w:rPr>
          <w:rFonts w:ascii="Times New Roman" w:hAnsi="Times New Roman" w:cs="Times New Roman"/>
          <w:i/>
          <w:iCs/>
          <w:sz w:val="24"/>
          <w:szCs w:val="24"/>
        </w:rPr>
        <w:t>African Journal of Reproductive Health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25</w:t>
      </w:r>
      <w:r w:rsidRPr="004E02EB">
        <w:rPr>
          <w:rFonts w:ascii="Times New Roman" w:hAnsi="Times New Roman" w:cs="Times New Roman"/>
          <w:sz w:val="24"/>
          <w:szCs w:val="24"/>
        </w:rPr>
        <w:t>(1), 56–66. https://doi.org/10.29063/ajrh2021/v25i1.7</w:t>
      </w:r>
    </w:p>
    <w:p w14:paraId="25BE545A" w14:textId="77777777" w:rsidR="009E5283" w:rsidRPr="007717C3"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lang w:val="es-US"/>
        </w:rPr>
      </w:pPr>
      <w:r w:rsidRPr="004E02EB">
        <w:rPr>
          <w:rFonts w:ascii="Times New Roman" w:hAnsi="Times New Roman" w:cs="Times New Roman"/>
          <w:sz w:val="24"/>
          <w:szCs w:val="24"/>
        </w:rPr>
        <w:t xml:space="preserve">Chairat, T., Ratinthorn, A., Limruangrong, P., &amp; Boriboonhirunsarn, D. (2023). Prevalence and related factors of inappropriate gestational weight gain among pregnant women with overweight/ obesity in Thailand. </w:t>
      </w:r>
      <w:r w:rsidRPr="007717C3">
        <w:rPr>
          <w:rFonts w:ascii="Times New Roman" w:hAnsi="Times New Roman" w:cs="Times New Roman"/>
          <w:i/>
          <w:iCs/>
          <w:sz w:val="24"/>
          <w:szCs w:val="24"/>
          <w:lang w:val="es-US"/>
        </w:rPr>
        <w:t>BMC Pregnancy and Childbirth</w:t>
      </w:r>
      <w:r w:rsidRPr="007717C3">
        <w:rPr>
          <w:rFonts w:ascii="Times New Roman" w:hAnsi="Times New Roman" w:cs="Times New Roman"/>
          <w:sz w:val="24"/>
          <w:szCs w:val="24"/>
          <w:lang w:val="es-US"/>
        </w:rPr>
        <w:t xml:space="preserve">, </w:t>
      </w:r>
      <w:r w:rsidRPr="007717C3">
        <w:rPr>
          <w:rFonts w:ascii="Times New Roman" w:hAnsi="Times New Roman" w:cs="Times New Roman"/>
          <w:i/>
          <w:iCs/>
          <w:sz w:val="24"/>
          <w:szCs w:val="24"/>
          <w:lang w:val="es-US"/>
        </w:rPr>
        <w:t>23</w:t>
      </w:r>
      <w:r w:rsidRPr="007717C3">
        <w:rPr>
          <w:rFonts w:ascii="Times New Roman" w:hAnsi="Times New Roman" w:cs="Times New Roman"/>
          <w:sz w:val="24"/>
          <w:szCs w:val="24"/>
          <w:lang w:val="es-US"/>
        </w:rPr>
        <w:t>(1), 319. https://doi.org/10.1186/s12884-023-05635-0</w:t>
      </w:r>
    </w:p>
    <w:p w14:paraId="11B6BB38"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7717C3">
        <w:rPr>
          <w:rFonts w:ascii="Times New Roman" w:hAnsi="Times New Roman" w:cs="Times New Roman"/>
          <w:sz w:val="24"/>
          <w:szCs w:val="24"/>
          <w:lang w:val="es-US"/>
        </w:rPr>
        <w:t xml:space="preserve">Corrêa, F. F., de Aquino Bonilha, E., da Silva, W. P., de Melo, T. C., Dos Santos Quaresma, M. V. L., &amp; Diniz, C. S. G. (2024). </w:t>
      </w:r>
      <w:r w:rsidRPr="004E02EB">
        <w:rPr>
          <w:rFonts w:ascii="Times New Roman" w:hAnsi="Times New Roman" w:cs="Times New Roman"/>
          <w:sz w:val="24"/>
          <w:szCs w:val="24"/>
        </w:rPr>
        <w:t xml:space="preserve">Nutritional status and factors associated with gestational weight gain in the city of São Paulo, 2012 to 2020: a retrospective cohort study. </w:t>
      </w:r>
      <w:r w:rsidRPr="004E02EB">
        <w:rPr>
          <w:rFonts w:ascii="Times New Roman" w:hAnsi="Times New Roman" w:cs="Times New Roman"/>
          <w:i/>
          <w:iCs/>
          <w:sz w:val="24"/>
          <w:szCs w:val="24"/>
        </w:rPr>
        <w:t>BMC Pregnancy and Childbirth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24</w:t>
      </w:r>
      <w:r w:rsidRPr="004E02EB">
        <w:rPr>
          <w:rFonts w:ascii="Times New Roman" w:hAnsi="Times New Roman" w:cs="Times New Roman"/>
          <w:sz w:val="24"/>
          <w:szCs w:val="24"/>
        </w:rPr>
        <w:t>(1), 746. https://doi.org/10.1186/s12884-024-06955-5</w:t>
      </w:r>
    </w:p>
    <w:p w14:paraId="2A390180"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DeMers, D., &amp; Wachs, D. (2019). Physiology, Mean Arterial Pressure. In </w:t>
      </w:r>
      <w:r w:rsidRPr="004E02EB">
        <w:rPr>
          <w:rFonts w:ascii="Times New Roman" w:hAnsi="Times New Roman" w:cs="Times New Roman"/>
          <w:i/>
          <w:iCs/>
          <w:sz w:val="24"/>
          <w:szCs w:val="24"/>
        </w:rPr>
        <w:t>StatPearls</w:t>
      </w:r>
      <w:r w:rsidRPr="004E02EB">
        <w:rPr>
          <w:rFonts w:ascii="Times New Roman" w:hAnsi="Times New Roman" w:cs="Times New Roman"/>
          <w:sz w:val="24"/>
          <w:szCs w:val="24"/>
        </w:rPr>
        <w:t>. http://www.ncbi.nlm.nih.gov/pubmed/30855814</w:t>
      </w:r>
    </w:p>
    <w:p w14:paraId="67FB6124"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Deputy, N. P., Sharma, A. J., Kim, S. Y., &amp; Hinkle, S. N. (2015). Centers for disease control and prevalence and characteristics associated with gestational weight gain adequacy. </w:t>
      </w:r>
      <w:r w:rsidRPr="004E02EB">
        <w:rPr>
          <w:rFonts w:ascii="Times New Roman" w:hAnsi="Times New Roman" w:cs="Times New Roman"/>
          <w:i/>
          <w:iCs/>
          <w:sz w:val="24"/>
          <w:szCs w:val="24"/>
        </w:rPr>
        <w:t>Obstetrics and Gynecology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125</w:t>
      </w:r>
      <w:r w:rsidRPr="004E02EB">
        <w:rPr>
          <w:rFonts w:ascii="Times New Roman" w:hAnsi="Times New Roman" w:cs="Times New Roman"/>
          <w:sz w:val="24"/>
          <w:szCs w:val="24"/>
        </w:rPr>
        <w:t>(4), 773–781. https://doi.org/10.1097/AOG.0000000000000739</w:t>
      </w:r>
    </w:p>
    <w:p w14:paraId="31CA9385"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Easter, S. R. (2024). Cardiac Disease in Pregnancy. In </w:t>
      </w:r>
      <w:r w:rsidRPr="004E02EB">
        <w:rPr>
          <w:rFonts w:ascii="Times New Roman" w:hAnsi="Times New Roman" w:cs="Times New Roman"/>
          <w:i/>
          <w:iCs/>
          <w:sz w:val="24"/>
          <w:szCs w:val="24"/>
        </w:rPr>
        <w:t>Queenan’s Management of High-Risk Pregnancy: An Evidence-Based Approach</w:t>
      </w:r>
      <w:r w:rsidRPr="004E02EB">
        <w:rPr>
          <w:rFonts w:ascii="Times New Roman" w:hAnsi="Times New Roman" w:cs="Times New Roman"/>
          <w:sz w:val="24"/>
          <w:szCs w:val="24"/>
        </w:rPr>
        <w:t>. https://doi.org/10.1002/9781119636540.ch16</w:t>
      </w:r>
    </w:p>
    <w:p w14:paraId="438A2F4E" w14:textId="77777777" w:rsidR="009E5283" w:rsidRPr="007717C3"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lang w:val="es-US"/>
        </w:rPr>
      </w:pPr>
      <w:r w:rsidRPr="004E02EB">
        <w:rPr>
          <w:rFonts w:ascii="Times New Roman" w:hAnsi="Times New Roman" w:cs="Times New Roman"/>
          <w:sz w:val="24"/>
          <w:szCs w:val="24"/>
        </w:rPr>
        <w:t xml:space="preserve">Franck, G. (2021). P-035. Behavioral risk factors of cardiovascular diseases in pregnant women. Prevalence and socioeconomic predictors in Burkina Faso: a cross-sectional study. </w:t>
      </w:r>
      <w:r w:rsidRPr="007717C3">
        <w:rPr>
          <w:rFonts w:ascii="Times New Roman" w:hAnsi="Times New Roman" w:cs="Times New Roman"/>
          <w:i/>
          <w:iCs/>
          <w:sz w:val="24"/>
          <w:szCs w:val="24"/>
          <w:lang w:val="es-US"/>
        </w:rPr>
        <w:t>Pregnancy Hypertension</w:t>
      </w:r>
      <w:r w:rsidRPr="007717C3">
        <w:rPr>
          <w:rFonts w:ascii="Times New Roman" w:hAnsi="Times New Roman" w:cs="Times New Roman"/>
          <w:sz w:val="24"/>
          <w:szCs w:val="24"/>
          <w:lang w:val="es-US"/>
        </w:rPr>
        <w:t xml:space="preserve">, </w:t>
      </w:r>
      <w:r w:rsidRPr="007717C3">
        <w:rPr>
          <w:rFonts w:ascii="Times New Roman" w:hAnsi="Times New Roman" w:cs="Times New Roman"/>
          <w:i/>
          <w:iCs/>
          <w:sz w:val="24"/>
          <w:szCs w:val="24"/>
          <w:lang w:val="es-US"/>
        </w:rPr>
        <w:t>25</w:t>
      </w:r>
      <w:r w:rsidRPr="007717C3">
        <w:rPr>
          <w:rFonts w:ascii="Times New Roman" w:hAnsi="Times New Roman" w:cs="Times New Roman"/>
          <w:sz w:val="24"/>
          <w:szCs w:val="24"/>
          <w:lang w:val="es-US"/>
        </w:rPr>
        <w:t>, e40. https://doi.org/10.1016/j.preghy.2021.07.070</w:t>
      </w:r>
    </w:p>
    <w:p w14:paraId="2745A2F2"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7717C3">
        <w:rPr>
          <w:rFonts w:ascii="Times New Roman" w:hAnsi="Times New Roman" w:cs="Times New Roman"/>
          <w:sz w:val="24"/>
          <w:szCs w:val="24"/>
          <w:lang w:val="es-US"/>
        </w:rPr>
        <w:t xml:space="preserve">Franjic, S. (2019). </w:t>
      </w:r>
      <w:r w:rsidRPr="004E02EB">
        <w:rPr>
          <w:rFonts w:ascii="Times New Roman" w:hAnsi="Times New Roman" w:cs="Times New Roman"/>
          <w:sz w:val="24"/>
          <w:szCs w:val="24"/>
        </w:rPr>
        <w:t xml:space="preserve">The Physiological Changes During Pregnancy. </w:t>
      </w:r>
      <w:r w:rsidRPr="004E02EB">
        <w:rPr>
          <w:rFonts w:ascii="Times New Roman" w:hAnsi="Times New Roman" w:cs="Times New Roman"/>
          <w:i/>
          <w:iCs/>
          <w:sz w:val="24"/>
          <w:szCs w:val="24"/>
        </w:rPr>
        <w:t>International Journal of Reproductive Medicine and Sexual Health</w:t>
      </w:r>
      <w:r w:rsidRPr="004E02EB">
        <w:rPr>
          <w:rFonts w:ascii="Times New Roman" w:hAnsi="Times New Roman" w:cs="Times New Roman"/>
          <w:sz w:val="24"/>
          <w:szCs w:val="24"/>
        </w:rPr>
        <w:t>, 45–51. https://doi.org/10.36811/ijrmsh.2019.110006</w:t>
      </w:r>
    </w:p>
    <w:p w14:paraId="3588EF10"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Gangakhedkar, G. R., &amp; Kulkarni, A. P. (2021). Physiological Changes in Pregnancy. </w:t>
      </w:r>
      <w:r w:rsidRPr="004E02EB">
        <w:rPr>
          <w:rFonts w:ascii="Times New Roman" w:hAnsi="Times New Roman" w:cs="Times New Roman"/>
          <w:i/>
          <w:iCs/>
          <w:sz w:val="24"/>
          <w:szCs w:val="24"/>
        </w:rPr>
        <w:t>Indian Journal of Critical Care Medicine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25</w:t>
      </w:r>
      <w:r w:rsidRPr="004E02EB">
        <w:rPr>
          <w:rFonts w:ascii="Times New Roman" w:hAnsi="Times New Roman" w:cs="Times New Roman"/>
          <w:sz w:val="24"/>
          <w:szCs w:val="24"/>
        </w:rPr>
        <w:t>(S3), S189–S192. https://doi.org/10.5005/jp-journals-10071-24039</w:t>
      </w:r>
    </w:p>
    <w:p w14:paraId="614807C9"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Garanet, F., Coulibaly, A., Baguiya, A., Kirakoya-Samadoulougou, F., &amp; Kouanda, S. (2023). Prevalence and Factors Associated with Cardiovascular Lifestyle Risk Factors among Pregnant Women in Burkina Faso: Evidence from a Cross-Sectional Study. </w:t>
      </w:r>
      <w:r w:rsidRPr="004E02EB">
        <w:rPr>
          <w:rFonts w:ascii="Times New Roman" w:hAnsi="Times New Roman" w:cs="Times New Roman"/>
          <w:i/>
          <w:iCs/>
          <w:sz w:val="24"/>
          <w:szCs w:val="24"/>
        </w:rPr>
        <w:t>International Journal of Environmental Research and Public Health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20</w:t>
      </w:r>
      <w:r w:rsidRPr="004E02EB">
        <w:rPr>
          <w:rFonts w:ascii="Times New Roman" w:hAnsi="Times New Roman" w:cs="Times New Roman"/>
          <w:sz w:val="24"/>
          <w:szCs w:val="24"/>
        </w:rPr>
        <w:t>(1). https://doi.org/10.3390/ijerph20010102</w:t>
      </w:r>
    </w:p>
    <w:p w14:paraId="235F9518"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lastRenderedPageBreak/>
        <w:t xml:space="preserve">Garovic, V. D., Dechend, R., Easterling, T., Karumanchi, S. A., Baird, S. M. M., Magee, L. A., Rana, S., Vermunt, J. V., &amp; August, P. (2022). Hypertension in Pregnancy: Diagnosis, Blood Pressure Goals, and Pharmacotherapy: A Scientific Statement from the American Heart Foundation. </w:t>
      </w:r>
      <w:r w:rsidRPr="004E02EB">
        <w:rPr>
          <w:rFonts w:ascii="Times New Roman" w:hAnsi="Times New Roman" w:cs="Times New Roman"/>
          <w:i/>
          <w:iCs/>
          <w:sz w:val="24"/>
          <w:szCs w:val="24"/>
        </w:rPr>
        <w:t>Hypertension (Dallas, Tex. : 1979)</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79</w:t>
      </w:r>
      <w:r w:rsidRPr="004E02EB">
        <w:rPr>
          <w:rFonts w:ascii="Times New Roman" w:hAnsi="Times New Roman" w:cs="Times New Roman"/>
          <w:sz w:val="24"/>
          <w:szCs w:val="24"/>
        </w:rPr>
        <w:t>(2), e21. https://doi.org/10.1161/HYP.0000000000000208</w:t>
      </w:r>
    </w:p>
    <w:p w14:paraId="24E782DA"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GHANA STATISTICAL SERVICE. (2024). </w:t>
      </w:r>
      <w:r w:rsidRPr="004E02EB">
        <w:rPr>
          <w:rFonts w:ascii="Times New Roman" w:hAnsi="Times New Roman" w:cs="Times New Roman"/>
          <w:i/>
          <w:iCs/>
          <w:sz w:val="24"/>
          <w:szCs w:val="24"/>
        </w:rPr>
        <w:t xml:space="preserve">Thematic Brief, Maternal Moratality in Ghana </w:t>
      </w:r>
      <w:r w:rsidRPr="004E02EB">
        <w:rPr>
          <w:rFonts w:ascii="Times New Roman" w:hAnsi="Times New Roman" w:cs="Times New Roman"/>
          <w:sz w:val="24"/>
          <w:szCs w:val="24"/>
        </w:rPr>
        <w:t>. GHANA STATISTICAL SERVICE .</w:t>
      </w:r>
    </w:p>
    <w:p w14:paraId="6093A376"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Gozuyesil, E., Vurgec, B. A., Surucu, S. G., Cevik, A., Koroglu, C. O., Akcay, E. A., &amp; Turan, A. (2025). Predictive factors of maternal obesity and its effects on pregnancy symptoms and sexuality: a hospital-based study. </w:t>
      </w:r>
      <w:r w:rsidRPr="004E02EB">
        <w:rPr>
          <w:rFonts w:ascii="Times New Roman" w:hAnsi="Times New Roman" w:cs="Times New Roman"/>
          <w:i/>
          <w:iCs/>
          <w:sz w:val="24"/>
          <w:szCs w:val="24"/>
        </w:rPr>
        <w:t>BMC Pregnancy and Childbirth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25</w:t>
      </w:r>
      <w:r w:rsidRPr="004E02EB">
        <w:rPr>
          <w:rFonts w:ascii="Times New Roman" w:hAnsi="Times New Roman" w:cs="Times New Roman"/>
          <w:sz w:val="24"/>
          <w:szCs w:val="24"/>
        </w:rPr>
        <w:t>(1), 397. https://doi.org/10.1186/s12884-025-07504-4</w:t>
      </w:r>
    </w:p>
    <w:p w14:paraId="1AF2BD89"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Gss. (2007). Ghana Maternal Health Survey 2007. </w:t>
      </w:r>
      <w:r w:rsidRPr="004E02EB">
        <w:rPr>
          <w:rFonts w:ascii="Times New Roman" w:hAnsi="Times New Roman" w:cs="Times New Roman"/>
          <w:i/>
          <w:iCs/>
          <w:sz w:val="24"/>
          <w:szCs w:val="24"/>
        </w:rPr>
        <w:t>Ghana Statistical Service</w:t>
      </w:r>
      <w:r w:rsidRPr="004E02EB">
        <w:rPr>
          <w:rFonts w:ascii="Times New Roman" w:hAnsi="Times New Roman" w:cs="Times New Roman"/>
          <w:sz w:val="24"/>
          <w:szCs w:val="24"/>
        </w:rPr>
        <w:t>.</w:t>
      </w:r>
    </w:p>
    <w:p w14:paraId="6D5DF82C"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Hermes, W., Franx, A., van Pampus, M. G., Bloemenkamp, K. W. M., Bots, M. L., van der Post, J. A., Porath, M., Ponjee, G. A. E., Tamsma, J. T., Mol, B. W. J., &amp; de Groot, C. J. M. (2013). Cardiovascular risk factors in women who had hypertensive disorders late in pregnancy: a cohort study. </w:t>
      </w:r>
      <w:r w:rsidRPr="004E02EB">
        <w:rPr>
          <w:rFonts w:ascii="Times New Roman" w:hAnsi="Times New Roman" w:cs="Times New Roman"/>
          <w:i/>
          <w:iCs/>
          <w:sz w:val="24"/>
          <w:szCs w:val="24"/>
        </w:rPr>
        <w:t>American Journal of Obstetrics and Gynecology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208</w:t>
      </w:r>
      <w:r w:rsidRPr="004E02EB">
        <w:rPr>
          <w:rFonts w:ascii="Times New Roman" w:hAnsi="Times New Roman" w:cs="Times New Roman"/>
          <w:sz w:val="24"/>
          <w:szCs w:val="24"/>
        </w:rPr>
        <w:t>(6), 474.e1-474.e8. https://doi.org/10.1016/j.ajog.2013.02.016</w:t>
      </w:r>
    </w:p>
    <w:p w14:paraId="4906B428"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Hoenink, J. C., Galenkamp, H., Beune, E. J., Hartman, M. A., Snijder, M. B., Dijkshoorn, H., Peters, R. J. G., Bal, E., Stronks, K., &amp; Nicolaou, M. (2021). Body size ideals and body satisfaction among Dutch-origin and African-origin residents of Amsterdam: The HELIUS study. </w:t>
      </w:r>
      <w:r w:rsidRPr="004E02EB">
        <w:rPr>
          <w:rFonts w:ascii="Times New Roman" w:hAnsi="Times New Roman" w:cs="Times New Roman"/>
          <w:i/>
          <w:iCs/>
          <w:sz w:val="24"/>
          <w:szCs w:val="24"/>
        </w:rPr>
        <w:t>PLOS ONE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16</w:t>
      </w:r>
      <w:r w:rsidRPr="004E02EB">
        <w:rPr>
          <w:rFonts w:ascii="Times New Roman" w:hAnsi="Times New Roman" w:cs="Times New Roman"/>
          <w:sz w:val="24"/>
          <w:szCs w:val="24"/>
        </w:rPr>
        <w:t>(5), e0252054. https://doi.org/10.1371/journal.pone.0252054</w:t>
      </w:r>
    </w:p>
    <w:p w14:paraId="213A4C42"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Islam, A. Z., Mondal, M. N. I., Khatun, M. L., Rahman, M. M., Islam, M. R., Mostofa, M. G., &amp; Hoque, M. N. (2016). Prevalence and Determinants of Contraceptive use among Employed and Unemployed Women in Bangladesh. </w:t>
      </w:r>
      <w:r w:rsidRPr="004E02EB">
        <w:rPr>
          <w:rFonts w:ascii="Times New Roman" w:hAnsi="Times New Roman" w:cs="Times New Roman"/>
          <w:i/>
          <w:iCs/>
          <w:sz w:val="24"/>
          <w:szCs w:val="24"/>
        </w:rPr>
        <w:t>International Journal of MCH and AIDS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5</w:t>
      </w:r>
      <w:r w:rsidRPr="004E02EB">
        <w:rPr>
          <w:rFonts w:ascii="Times New Roman" w:hAnsi="Times New Roman" w:cs="Times New Roman"/>
          <w:sz w:val="24"/>
          <w:szCs w:val="24"/>
        </w:rPr>
        <w:t>(2), 92–102. https://doi.org/10.21106/ijma.83</w:t>
      </w:r>
    </w:p>
    <w:p w14:paraId="548C3EC4"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Keepanasseril, A., Pfaller, B., Metcalfe, A., Siu, S. C., Davis, M. B., &amp; Silversides, C. K. (2021). Cardiovascular Deaths in Pregnancy: Growing Concerns and Preventive Strategies. </w:t>
      </w:r>
      <w:r w:rsidRPr="004E02EB">
        <w:rPr>
          <w:rFonts w:ascii="Times New Roman" w:hAnsi="Times New Roman" w:cs="Times New Roman"/>
          <w:i/>
          <w:iCs/>
          <w:sz w:val="24"/>
          <w:szCs w:val="24"/>
        </w:rPr>
        <w:t>Canadian Journal of Cardiology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37</w:t>
      </w:r>
      <w:r w:rsidRPr="004E02EB">
        <w:rPr>
          <w:rFonts w:ascii="Times New Roman" w:hAnsi="Times New Roman" w:cs="Times New Roman"/>
          <w:sz w:val="24"/>
          <w:szCs w:val="24"/>
        </w:rPr>
        <w:t>(12), 1969–1978. https://doi.org/10.1016/j.cjca.2021.09.022</w:t>
      </w:r>
    </w:p>
    <w:p w14:paraId="2350C749"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Kent, L., McGirr, M., &amp; Eastwood, K. A. (2024). Global trends in prevalence of maternal overweight and obesity: A systematic review and meta-analysis of routinely collected data retrospective cohorts. </w:t>
      </w:r>
      <w:r w:rsidRPr="004E02EB">
        <w:rPr>
          <w:rFonts w:ascii="Times New Roman" w:hAnsi="Times New Roman" w:cs="Times New Roman"/>
          <w:i/>
          <w:iCs/>
          <w:sz w:val="24"/>
          <w:szCs w:val="24"/>
        </w:rPr>
        <w:t>International Journal of Population Data Science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9</w:t>
      </w:r>
      <w:r w:rsidRPr="004E02EB">
        <w:rPr>
          <w:rFonts w:ascii="Times New Roman" w:hAnsi="Times New Roman" w:cs="Times New Roman"/>
          <w:sz w:val="24"/>
          <w:szCs w:val="24"/>
        </w:rPr>
        <w:t>(2). https://doi.org/10.23889/ijpds.v9i2.2401</w:t>
      </w:r>
    </w:p>
    <w:p w14:paraId="6CFA0C71"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Khedagi, A. M., &amp; Bello, N. A. (2021). Hypertensive Disorders of Pregnancy. </w:t>
      </w:r>
      <w:r w:rsidRPr="004E02EB">
        <w:rPr>
          <w:rFonts w:ascii="Times New Roman" w:hAnsi="Times New Roman" w:cs="Times New Roman"/>
          <w:i/>
          <w:iCs/>
          <w:sz w:val="24"/>
          <w:szCs w:val="24"/>
        </w:rPr>
        <w:t>Cardiology Clinics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39</w:t>
      </w:r>
      <w:r w:rsidRPr="004E02EB">
        <w:rPr>
          <w:rFonts w:ascii="Times New Roman" w:hAnsi="Times New Roman" w:cs="Times New Roman"/>
          <w:sz w:val="24"/>
          <w:szCs w:val="24"/>
        </w:rPr>
        <w:t>(1), 77–90. https://doi.org/10.1016/j.ccl.2020.09.005</w:t>
      </w:r>
    </w:p>
    <w:p w14:paraId="4FBC2B7C"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Kominiarek, M. A., Grobman, W., Adam, E., Buss, C., Culhane, J., Entringer, S., Simhan, H., Wadhwa, P. D., Kim, K.-Y., Keenan-Devlin, L., &amp; Borders, A. (2018). Stress during pregnancy and gestational weight gain. </w:t>
      </w:r>
      <w:r w:rsidRPr="004E02EB">
        <w:rPr>
          <w:rFonts w:ascii="Times New Roman" w:hAnsi="Times New Roman" w:cs="Times New Roman"/>
          <w:i/>
          <w:iCs/>
          <w:sz w:val="24"/>
          <w:szCs w:val="24"/>
        </w:rPr>
        <w:t>Journal of Perinatology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38</w:t>
      </w:r>
      <w:r w:rsidRPr="004E02EB">
        <w:rPr>
          <w:rFonts w:ascii="Times New Roman" w:hAnsi="Times New Roman" w:cs="Times New Roman"/>
          <w:sz w:val="24"/>
          <w:szCs w:val="24"/>
        </w:rPr>
        <w:t>(5), 462–467. https://doi.org/10.1038/s41372-018-0051-9</w:t>
      </w:r>
    </w:p>
    <w:p w14:paraId="00DD0533"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Kotit, S., &amp; Yacoub, M. (2021). Cardiovascular adverse events in pregnancy: A global perspective. </w:t>
      </w:r>
      <w:r w:rsidRPr="004E02EB">
        <w:rPr>
          <w:rFonts w:ascii="Times New Roman" w:hAnsi="Times New Roman" w:cs="Times New Roman"/>
          <w:i/>
          <w:iCs/>
          <w:sz w:val="24"/>
          <w:szCs w:val="24"/>
        </w:rPr>
        <w:t>Global Cardiology Science and Practice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2021</w:t>
      </w:r>
      <w:r w:rsidRPr="004E02EB">
        <w:rPr>
          <w:rFonts w:ascii="Times New Roman" w:hAnsi="Times New Roman" w:cs="Times New Roman"/>
          <w:sz w:val="24"/>
          <w:szCs w:val="24"/>
        </w:rPr>
        <w:t>(1), e202105. https://doi.org/10.21542/GCSP.2021.5</w:t>
      </w:r>
    </w:p>
    <w:p w14:paraId="3A1D1E24"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lastRenderedPageBreak/>
        <w:t xml:space="preserve">Kraft, P., &amp; Kraft, B. (2021). Explaining socioeconomic disparities in health behaviours: A review of biopsychological pathways involving stress and inflammation. </w:t>
      </w:r>
      <w:r w:rsidRPr="004E02EB">
        <w:rPr>
          <w:rFonts w:ascii="Times New Roman" w:hAnsi="Times New Roman" w:cs="Times New Roman"/>
          <w:i/>
          <w:iCs/>
          <w:sz w:val="24"/>
          <w:szCs w:val="24"/>
        </w:rPr>
        <w:t>Neuroscience and Biobehavioral Reviews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127</w:t>
      </w:r>
      <w:r w:rsidRPr="004E02EB">
        <w:rPr>
          <w:rFonts w:ascii="Times New Roman" w:hAnsi="Times New Roman" w:cs="Times New Roman"/>
          <w:sz w:val="24"/>
          <w:szCs w:val="24"/>
        </w:rPr>
        <w:t>, 689–708. https://doi.org/10.1016/j.neubiorev.2021.05.019</w:t>
      </w:r>
    </w:p>
    <w:p w14:paraId="0A1A0FCB"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Lee, J., Shin, A., Cho, S., Choi, J. Y., Kang, D., &amp; Lee, J. K. (2020). Marital status and the prevalence of obesity in a Korean population. </w:t>
      </w:r>
      <w:r w:rsidRPr="004E02EB">
        <w:rPr>
          <w:rFonts w:ascii="Times New Roman" w:hAnsi="Times New Roman" w:cs="Times New Roman"/>
          <w:i/>
          <w:iCs/>
          <w:sz w:val="24"/>
          <w:szCs w:val="24"/>
        </w:rPr>
        <w:t>Obesity Research and Clinical Practice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14</w:t>
      </w:r>
      <w:r w:rsidRPr="004E02EB">
        <w:rPr>
          <w:rFonts w:ascii="Times New Roman" w:hAnsi="Times New Roman" w:cs="Times New Roman"/>
          <w:sz w:val="24"/>
          <w:szCs w:val="24"/>
        </w:rPr>
        <w:t>(3), 217–224. https://doi.org/10.1016/j.orcp.2020.04.003</w:t>
      </w:r>
    </w:p>
    <w:p w14:paraId="24DC8CFB"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Ludwig-Walz, H., Nyasordzi, J., Weber, K. S., Buyken, A. E., &amp; Kroke, A. (2022). Maternal pregnancy weight or gestational weight gain and offspring’s blood pressure: A systematic review. </w:t>
      </w:r>
      <w:r w:rsidRPr="004E02EB">
        <w:rPr>
          <w:rFonts w:ascii="Times New Roman" w:hAnsi="Times New Roman" w:cs="Times New Roman"/>
          <w:i/>
          <w:iCs/>
          <w:sz w:val="24"/>
          <w:szCs w:val="24"/>
        </w:rPr>
        <w:t>Nutrition, Metabolism and Cardiovascular Diseases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32</w:t>
      </w:r>
      <w:r w:rsidRPr="004E02EB">
        <w:rPr>
          <w:rFonts w:ascii="Times New Roman" w:hAnsi="Times New Roman" w:cs="Times New Roman"/>
          <w:sz w:val="24"/>
          <w:szCs w:val="24"/>
        </w:rPr>
        <w:t>(4), 833–852. https://doi.org/10.1016/j.numecd.2021.11.011</w:t>
      </w:r>
    </w:p>
    <w:p w14:paraId="3C192F6F"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Mathew, R., Devanesan, B. P., Srijana, &amp; Sreedevi, N. S. (2023). Prevalence of hypertensive disorders of pregnancy, associated factors and pregnancy complications in a primigravida population. </w:t>
      </w:r>
      <w:r w:rsidRPr="004E02EB">
        <w:rPr>
          <w:rFonts w:ascii="Times New Roman" w:hAnsi="Times New Roman" w:cs="Times New Roman"/>
          <w:i/>
          <w:iCs/>
          <w:sz w:val="24"/>
          <w:szCs w:val="24"/>
        </w:rPr>
        <w:t>Gynecology and Obstetrics Clinical Medicine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w:t>
      </w:r>
      <w:r w:rsidRPr="004E02EB">
        <w:rPr>
          <w:rFonts w:ascii="Times New Roman" w:hAnsi="Times New Roman" w:cs="Times New Roman"/>
          <w:sz w:val="24"/>
          <w:szCs w:val="24"/>
        </w:rPr>
        <w:t>(2), 119–123. https://doi.org/10.1016/j.gocm.2023.01.002</w:t>
      </w:r>
    </w:p>
    <w:p w14:paraId="2D3D7C48"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Mikkola, T. S., &amp; Ylikorkala, O. (2024). Pregnancy-associated risk factors for future cardiovascular disease – early prevention strategies warranted. </w:t>
      </w:r>
      <w:r w:rsidRPr="004E02EB">
        <w:rPr>
          <w:rFonts w:ascii="Times New Roman" w:hAnsi="Times New Roman" w:cs="Times New Roman"/>
          <w:i/>
          <w:iCs/>
          <w:sz w:val="24"/>
          <w:szCs w:val="24"/>
        </w:rPr>
        <w:t>Climacteric</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27</w:t>
      </w:r>
      <w:r w:rsidRPr="004E02EB">
        <w:rPr>
          <w:rFonts w:ascii="Times New Roman" w:hAnsi="Times New Roman" w:cs="Times New Roman"/>
          <w:sz w:val="24"/>
          <w:szCs w:val="24"/>
        </w:rPr>
        <w:t>(1), 41–46. https://doi.org/10.1080/13697137.2023.2287628</w:t>
      </w:r>
    </w:p>
    <w:p w14:paraId="2AD5B085"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Mitra, M., &amp; Ghosh, A. (2019). Cardiometabolic Risk Factors and Pregnancy Outcomes: A Systematic Review. </w:t>
      </w:r>
      <w:r w:rsidRPr="004E02EB">
        <w:rPr>
          <w:rFonts w:ascii="Times New Roman" w:hAnsi="Times New Roman" w:cs="Times New Roman"/>
          <w:i/>
          <w:iCs/>
          <w:sz w:val="24"/>
          <w:szCs w:val="24"/>
        </w:rPr>
        <w:t>Journal of Cardiovascular Disease Research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10</w:t>
      </w:r>
      <w:r w:rsidRPr="004E02EB">
        <w:rPr>
          <w:rFonts w:ascii="Times New Roman" w:hAnsi="Times New Roman" w:cs="Times New Roman"/>
          <w:sz w:val="24"/>
          <w:szCs w:val="24"/>
        </w:rPr>
        <w:t>(3), 87–93. https://doi.org/10.5530/jcdr.2019.3.18</w:t>
      </w:r>
    </w:p>
    <w:p w14:paraId="62E1BA67"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Naigaga, D. A., Jahanlu, D., Claudius, H. M., Gjerlaug, A. K., Barikmo, I., &amp; Henjum, S. (2018). Body size perceptions and preferences favor overweight in adult Saharawi refugees. </w:t>
      </w:r>
      <w:r w:rsidRPr="004E02EB">
        <w:rPr>
          <w:rFonts w:ascii="Times New Roman" w:hAnsi="Times New Roman" w:cs="Times New Roman"/>
          <w:i/>
          <w:iCs/>
          <w:sz w:val="24"/>
          <w:szCs w:val="24"/>
        </w:rPr>
        <w:t>Nutrition Journal</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17</w:t>
      </w:r>
      <w:r w:rsidRPr="004E02EB">
        <w:rPr>
          <w:rFonts w:ascii="Times New Roman" w:hAnsi="Times New Roman" w:cs="Times New Roman"/>
          <w:sz w:val="24"/>
          <w:szCs w:val="24"/>
        </w:rPr>
        <w:t>(1), 17. https://doi.org/10.1186/s12937-018-0330-5</w:t>
      </w:r>
    </w:p>
    <w:p w14:paraId="08B8E454"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O’Kelly, A. C., Michos, E. D., Shufelt, C. L., Vermunt, J. V., Minissian, M. B., Quesada, O., Smith, G. N., Rich-Edwards, J. W., Garovic, V. D., El Khoudary, S. R., &amp; Honigberg, M. C. (2022). Pregnancy and Reproductive Risk Factors for Cardiovascular Disease in Women. </w:t>
      </w:r>
      <w:r w:rsidRPr="004E02EB">
        <w:rPr>
          <w:rFonts w:ascii="Times New Roman" w:hAnsi="Times New Roman" w:cs="Times New Roman"/>
          <w:i/>
          <w:iCs/>
          <w:sz w:val="24"/>
          <w:szCs w:val="24"/>
        </w:rPr>
        <w:t>Circulation Research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130</w:t>
      </w:r>
      <w:r w:rsidRPr="004E02EB">
        <w:rPr>
          <w:rFonts w:ascii="Times New Roman" w:hAnsi="Times New Roman" w:cs="Times New Roman"/>
          <w:sz w:val="24"/>
          <w:szCs w:val="24"/>
        </w:rPr>
        <w:t>(4), 652–672. https://doi.org/10.1161/CIRCRESAHA.121.319895</w:t>
      </w:r>
    </w:p>
    <w:p w14:paraId="381C1500"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Qin, Z., Li, C., Qi, S., Zhou, H., Wu, J., Wang, W., Ye, Q., Yang, H., Wang, C., &amp; Hong, X. (2022). Association of socioeconomic status with hypertension prevalence and control in Nanjing: a cross-sectional study. </w:t>
      </w:r>
      <w:r w:rsidRPr="004E02EB">
        <w:rPr>
          <w:rFonts w:ascii="Times New Roman" w:hAnsi="Times New Roman" w:cs="Times New Roman"/>
          <w:i/>
          <w:iCs/>
          <w:sz w:val="24"/>
          <w:szCs w:val="24"/>
        </w:rPr>
        <w:t>BMC Public Health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22</w:t>
      </w:r>
      <w:r w:rsidRPr="004E02EB">
        <w:rPr>
          <w:rFonts w:ascii="Times New Roman" w:hAnsi="Times New Roman" w:cs="Times New Roman"/>
          <w:sz w:val="24"/>
          <w:szCs w:val="24"/>
        </w:rPr>
        <w:t>(1), 423. https://doi.org/10.1186/s12889-022-12799-5</w:t>
      </w:r>
    </w:p>
    <w:p w14:paraId="285E7A77"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Rasmussen, K. M., Catalano, P. M., &amp; Yaktine, A. L. (2009). New guidelines for weight gain during pregnancy: what obstetrician/gynecologists should know. </w:t>
      </w:r>
      <w:r w:rsidRPr="004E02EB">
        <w:rPr>
          <w:rFonts w:ascii="Times New Roman" w:hAnsi="Times New Roman" w:cs="Times New Roman"/>
          <w:i/>
          <w:iCs/>
          <w:sz w:val="24"/>
          <w:szCs w:val="24"/>
        </w:rPr>
        <w:t>Current Opinion in Obstetrics &amp; Gynecology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21</w:t>
      </w:r>
      <w:r w:rsidRPr="004E02EB">
        <w:rPr>
          <w:rFonts w:ascii="Times New Roman" w:hAnsi="Times New Roman" w:cs="Times New Roman"/>
          <w:sz w:val="24"/>
          <w:szCs w:val="24"/>
        </w:rPr>
        <w:t>(6), 521–526. https://doi.org/10.1097/gco.0b013e328332d24e</w:t>
      </w:r>
    </w:p>
    <w:p w14:paraId="4B8CFC6C"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Robinson, J. (2021). Reducing systolic blood pressure to below NICE target could cut heart attacks and CVD deaths, study concludes. </w:t>
      </w:r>
      <w:r w:rsidRPr="004E02EB">
        <w:rPr>
          <w:rFonts w:ascii="Times New Roman" w:hAnsi="Times New Roman" w:cs="Times New Roman"/>
          <w:i/>
          <w:iCs/>
          <w:sz w:val="24"/>
          <w:szCs w:val="24"/>
        </w:rPr>
        <w:t>Pharmaceutical Journal</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306</w:t>
      </w:r>
      <w:r w:rsidRPr="004E02EB">
        <w:rPr>
          <w:rFonts w:ascii="Times New Roman" w:hAnsi="Times New Roman" w:cs="Times New Roman"/>
          <w:sz w:val="24"/>
          <w:szCs w:val="24"/>
        </w:rPr>
        <w:t>(7949). https://doi.org/10.1211/PJ.2021.1.87213</w:t>
      </w:r>
    </w:p>
    <w:p w14:paraId="7ABCA93A"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Sahu, A. K., Harsha, M. M., &amp; Rathoor, S. (2021). Cardiovascular Diseases in Pregnancy - A Brief Overview. </w:t>
      </w:r>
      <w:r w:rsidRPr="004E02EB">
        <w:rPr>
          <w:rFonts w:ascii="Times New Roman" w:hAnsi="Times New Roman" w:cs="Times New Roman"/>
          <w:i/>
          <w:iCs/>
          <w:sz w:val="24"/>
          <w:szCs w:val="24"/>
        </w:rPr>
        <w:t>Current Cardiology Reviews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18</w:t>
      </w:r>
      <w:r w:rsidRPr="004E02EB">
        <w:rPr>
          <w:rFonts w:ascii="Times New Roman" w:hAnsi="Times New Roman" w:cs="Times New Roman"/>
          <w:sz w:val="24"/>
          <w:szCs w:val="24"/>
        </w:rPr>
        <w:t>(1), e250821195824. https://doi.org/10.2174/1573403x17666210825103653</w:t>
      </w:r>
    </w:p>
    <w:p w14:paraId="32B508C9"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Said, A., Malqvist, M., Pembe, A. B., Massawe, S., &amp; Hanson, C. (2020). Causes of maternal </w:t>
      </w:r>
      <w:r w:rsidRPr="004E02EB">
        <w:rPr>
          <w:rFonts w:ascii="Times New Roman" w:hAnsi="Times New Roman" w:cs="Times New Roman"/>
          <w:sz w:val="24"/>
          <w:szCs w:val="24"/>
        </w:rPr>
        <w:lastRenderedPageBreak/>
        <w:t xml:space="preserve">deaths and delays in care: comparison between routine maternal death surveillance and response system and an obstetrician expert panel in Tanzania. </w:t>
      </w:r>
      <w:r w:rsidRPr="004E02EB">
        <w:rPr>
          <w:rFonts w:ascii="Times New Roman" w:hAnsi="Times New Roman" w:cs="Times New Roman"/>
          <w:i/>
          <w:iCs/>
          <w:sz w:val="24"/>
          <w:szCs w:val="24"/>
        </w:rPr>
        <w:t>BMC Health Services Research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20</w:t>
      </w:r>
      <w:r w:rsidRPr="004E02EB">
        <w:rPr>
          <w:rFonts w:ascii="Times New Roman" w:hAnsi="Times New Roman" w:cs="Times New Roman"/>
          <w:sz w:val="24"/>
          <w:szCs w:val="24"/>
        </w:rPr>
        <w:t>(1), 614. https://doi.org/10.1186/s12913-020-05460-7</w:t>
      </w:r>
    </w:p>
    <w:p w14:paraId="661EE474"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Shand, H., Dutta, S., Patra, S., Jain, H., Mondal, R., Mandal, A. K., &amp; Ghorai, S. (2023). Nanoparticle-based intervention to cardiovascular diseases (CVDS). </w:t>
      </w:r>
      <w:r w:rsidRPr="004E02EB">
        <w:rPr>
          <w:rFonts w:ascii="Times New Roman" w:hAnsi="Times New Roman" w:cs="Times New Roman"/>
          <w:i/>
          <w:iCs/>
          <w:sz w:val="24"/>
          <w:szCs w:val="24"/>
        </w:rPr>
        <w:t>Applied Nanoscience</w:t>
      </w:r>
      <w:r w:rsidRPr="004E02EB">
        <w:rPr>
          <w:rFonts w:ascii="Times New Roman" w:hAnsi="Times New Roman" w:cs="Times New Roman"/>
          <w:sz w:val="24"/>
          <w:szCs w:val="24"/>
        </w:rPr>
        <w:t>. https://doi.org/10.1007/s13204-023-02947-7</w:t>
      </w:r>
    </w:p>
    <w:p w14:paraId="4A2F2363"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Silva, L. M., Coolman, M., Steegers, E. A., Jaddoe, V. W., Moll, H. A., Hofman, A., Mackenbach, J. P., &amp; Raat, H. (2008). Low socioeconomic status is a risk factor for preeclampsia: the Generation R Study. </w:t>
      </w:r>
      <w:r w:rsidRPr="004E02EB">
        <w:rPr>
          <w:rFonts w:ascii="Times New Roman" w:hAnsi="Times New Roman" w:cs="Times New Roman"/>
          <w:i/>
          <w:iCs/>
          <w:sz w:val="24"/>
          <w:szCs w:val="24"/>
        </w:rPr>
        <w:t>Journal of Hypertension</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26</w:t>
      </w:r>
      <w:r w:rsidRPr="004E02EB">
        <w:rPr>
          <w:rFonts w:ascii="Times New Roman" w:hAnsi="Times New Roman" w:cs="Times New Roman"/>
          <w:sz w:val="24"/>
          <w:szCs w:val="24"/>
        </w:rPr>
        <w:t>(6), 1200–1208. https://doi.org/10.1097/HJH.0b013e3282fcc36e</w:t>
      </w:r>
    </w:p>
    <w:p w14:paraId="0D6D605D"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Smits, J., &amp; Steendijk, R. (2015). The International Wealth Index (IWI). In </w:t>
      </w:r>
      <w:r w:rsidRPr="004E02EB">
        <w:rPr>
          <w:rFonts w:ascii="Times New Roman" w:hAnsi="Times New Roman" w:cs="Times New Roman"/>
          <w:i/>
          <w:iCs/>
          <w:sz w:val="24"/>
          <w:szCs w:val="24"/>
        </w:rPr>
        <w:t>Social Indicators Research</w:t>
      </w:r>
      <w:r w:rsidRPr="004E02EB">
        <w:rPr>
          <w:rFonts w:ascii="Times New Roman" w:hAnsi="Times New Roman" w:cs="Times New Roman"/>
          <w:sz w:val="24"/>
          <w:szCs w:val="24"/>
        </w:rPr>
        <w:t xml:space="preserve"> (Vol. 122, Issue 1, pp. 65–85). https://doi.org/10.1007/s11205-014-0683-x</w:t>
      </w:r>
    </w:p>
    <w:p w14:paraId="381689A1"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Syed Nor, S. F., Idris, I. B., &amp; Md Isa, Z. (2022). Physical inactivity in early pregnancy and the determinants in an urban city setting of Kuala Lumpur, Malaysia. </w:t>
      </w:r>
      <w:r w:rsidRPr="004E02EB">
        <w:rPr>
          <w:rFonts w:ascii="Times New Roman" w:hAnsi="Times New Roman" w:cs="Times New Roman"/>
          <w:i/>
          <w:iCs/>
          <w:sz w:val="24"/>
          <w:szCs w:val="24"/>
        </w:rPr>
        <w:t>BMC Public Health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22</w:t>
      </w:r>
      <w:r w:rsidRPr="004E02EB">
        <w:rPr>
          <w:rFonts w:ascii="Times New Roman" w:hAnsi="Times New Roman" w:cs="Times New Roman"/>
          <w:sz w:val="24"/>
          <w:szCs w:val="24"/>
        </w:rPr>
        <w:t>(1), 93. https://doi.org/10.1186/s12889-022-12513-5</w:t>
      </w:r>
    </w:p>
    <w:p w14:paraId="53AAC805"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Trichopoulou, A., Costacou, T., Bamia, C., &amp; Trichopoulos, D. (2003). Adherence to a Mediterranean Diet and Survival in a Greek Population. </w:t>
      </w:r>
      <w:r w:rsidRPr="004E02EB">
        <w:rPr>
          <w:rFonts w:ascii="Times New Roman" w:hAnsi="Times New Roman" w:cs="Times New Roman"/>
          <w:i/>
          <w:iCs/>
          <w:sz w:val="24"/>
          <w:szCs w:val="24"/>
        </w:rPr>
        <w:t>New England Journal of Medicine</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348</w:t>
      </w:r>
      <w:r w:rsidRPr="004E02EB">
        <w:rPr>
          <w:rFonts w:ascii="Times New Roman" w:hAnsi="Times New Roman" w:cs="Times New Roman"/>
          <w:sz w:val="24"/>
          <w:szCs w:val="24"/>
        </w:rPr>
        <w:t>(26), 2599–2608. https://doi.org/10.1056/nejmoa025039</w:t>
      </w:r>
    </w:p>
    <w:p w14:paraId="59C83C2F"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Vince, K., Brkić, M., Poljičanin, T., &amp; Matijević, R. (2021). Prevalence and impact of pre-pregnancy body mass index on pregnancy outcome: a cross-sectional study in Croatia. </w:t>
      </w:r>
      <w:r w:rsidRPr="004E02EB">
        <w:rPr>
          <w:rFonts w:ascii="Times New Roman" w:hAnsi="Times New Roman" w:cs="Times New Roman"/>
          <w:i/>
          <w:iCs/>
          <w:sz w:val="24"/>
          <w:szCs w:val="24"/>
        </w:rPr>
        <w:t>Journal of Obstetrics and Gynaecology</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41</w:t>
      </w:r>
      <w:r w:rsidRPr="004E02EB">
        <w:rPr>
          <w:rFonts w:ascii="Times New Roman" w:hAnsi="Times New Roman" w:cs="Times New Roman"/>
          <w:sz w:val="24"/>
          <w:szCs w:val="24"/>
        </w:rPr>
        <w:t>(1), 55–59. https://doi.org/10.1080/01443615.2019.1706157</w:t>
      </w:r>
    </w:p>
    <w:p w14:paraId="71B9C524"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Vinturache, A., &amp; Khalil, A. (2021). Maternal Physiological Changes in Pregnancy. </w:t>
      </w:r>
      <w:r w:rsidRPr="004E02EB">
        <w:rPr>
          <w:rFonts w:ascii="Times New Roman" w:hAnsi="Times New Roman" w:cs="Times New Roman"/>
          <w:i/>
          <w:iCs/>
          <w:sz w:val="24"/>
          <w:szCs w:val="24"/>
        </w:rPr>
        <w:t>The Global Library of Women’s Medicine</w:t>
      </w:r>
      <w:r w:rsidRPr="004E02EB">
        <w:rPr>
          <w:rFonts w:ascii="Times New Roman" w:hAnsi="Times New Roman" w:cs="Times New Roman"/>
          <w:sz w:val="24"/>
          <w:szCs w:val="24"/>
        </w:rPr>
        <w:t>. https://doi.org/10.3843/GLOWM.411323</w:t>
      </w:r>
    </w:p>
    <w:p w14:paraId="7ECCEFC2"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Wang, W., Xie, X., Yuan, T., Wang, Y., Zhao, F., Zhou, Z., &amp; Zhang, H. (2021a). Epidemiological trends of maternal hypertensive disorders of pregnancy at the global, regional, and national levels: a population‐based study. </w:t>
      </w:r>
      <w:r w:rsidRPr="004E02EB">
        <w:rPr>
          <w:rFonts w:ascii="Times New Roman" w:hAnsi="Times New Roman" w:cs="Times New Roman"/>
          <w:i/>
          <w:iCs/>
          <w:sz w:val="24"/>
          <w:szCs w:val="24"/>
        </w:rPr>
        <w:t>BMC Pregnancy and Childbirth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21</w:t>
      </w:r>
      <w:r w:rsidRPr="004E02EB">
        <w:rPr>
          <w:rFonts w:ascii="Times New Roman" w:hAnsi="Times New Roman" w:cs="Times New Roman"/>
          <w:sz w:val="24"/>
          <w:szCs w:val="24"/>
        </w:rPr>
        <w:t>(1), 1–10. https://doi.org/10.1186/S12884-021-03809-2/FIGURES/3</w:t>
      </w:r>
    </w:p>
    <w:p w14:paraId="1716E515"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Wang, W., Xie, X., Yuan, T., Wang, Y., Zhao, F., Zhou, Z., &amp; Zhang, H. (2021b). Epidemiological trends of maternal hypertensive disorders of pregnancy at the global, regional, and national levels: a population‐based study. </w:t>
      </w:r>
      <w:r w:rsidRPr="004E02EB">
        <w:rPr>
          <w:rFonts w:ascii="Times New Roman" w:hAnsi="Times New Roman" w:cs="Times New Roman"/>
          <w:i/>
          <w:iCs/>
          <w:sz w:val="24"/>
          <w:szCs w:val="24"/>
        </w:rPr>
        <w:t>BMC Pregnancy and Childbirth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21</w:t>
      </w:r>
      <w:r w:rsidRPr="004E02EB">
        <w:rPr>
          <w:rFonts w:ascii="Times New Roman" w:hAnsi="Times New Roman" w:cs="Times New Roman"/>
          <w:sz w:val="24"/>
          <w:szCs w:val="24"/>
        </w:rPr>
        <w:t>(1), 364. https://doi.org/10.1186/s12884-021-03809-2</w:t>
      </w:r>
    </w:p>
    <w:p w14:paraId="645F16FE"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WHO. (2021). </w:t>
      </w:r>
      <w:r w:rsidRPr="004E02EB">
        <w:rPr>
          <w:rFonts w:ascii="Times New Roman" w:hAnsi="Times New Roman" w:cs="Times New Roman"/>
          <w:i/>
          <w:iCs/>
          <w:sz w:val="24"/>
          <w:szCs w:val="24"/>
        </w:rPr>
        <w:t>Cardiovascular diseases (CVDs)</w:t>
      </w:r>
      <w:r w:rsidRPr="004E02EB">
        <w:rPr>
          <w:rFonts w:ascii="Times New Roman" w:hAnsi="Times New Roman" w:cs="Times New Roman"/>
          <w:sz w:val="24"/>
          <w:szCs w:val="24"/>
        </w:rPr>
        <w:t>. https://www.who.int/news-room/fact-sheets/detail/cardiovascular-diseases-(cvds)</w:t>
      </w:r>
    </w:p>
    <w:p w14:paraId="2F01E93D"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WHO. (2023). </w:t>
      </w:r>
      <w:r w:rsidRPr="004E02EB">
        <w:rPr>
          <w:rFonts w:ascii="Times New Roman" w:hAnsi="Times New Roman" w:cs="Times New Roman"/>
          <w:i/>
          <w:iCs/>
          <w:sz w:val="24"/>
          <w:szCs w:val="24"/>
        </w:rPr>
        <w:t>Trends in maternal mortality 2000 to 2020: estimates by WHO, UNICEF, UNFPA, World Bank Group and UNDESA/Population Division: executive summary</w:t>
      </w:r>
      <w:r w:rsidRPr="004E02EB">
        <w:rPr>
          <w:rFonts w:ascii="Times New Roman" w:hAnsi="Times New Roman" w:cs="Times New Roman"/>
          <w:sz w:val="24"/>
          <w:szCs w:val="24"/>
        </w:rPr>
        <w:t>. https://www.who.int/publications/i/item/9789240069251</w:t>
      </w:r>
    </w:p>
    <w:p w14:paraId="775D9044"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7717C3">
        <w:rPr>
          <w:rFonts w:ascii="Times New Roman" w:hAnsi="Times New Roman" w:cs="Times New Roman"/>
          <w:sz w:val="24"/>
          <w:szCs w:val="24"/>
          <w:lang w:val="es-US"/>
        </w:rPr>
        <w:t xml:space="preserve">Xie, E., Tao, H., Liu, M., Li, C., &amp; Zhao, Q. (2022). </w:t>
      </w:r>
      <w:r w:rsidRPr="004E02EB">
        <w:rPr>
          <w:rFonts w:ascii="Times New Roman" w:hAnsi="Times New Roman" w:cs="Times New Roman"/>
          <w:sz w:val="24"/>
          <w:szCs w:val="24"/>
        </w:rPr>
        <w:t xml:space="preserve">The effect of exercise on the prevention of gestational hypertension in obese and overweight pregnant women: An updated meta-analysis. </w:t>
      </w:r>
      <w:r w:rsidRPr="004E02EB">
        <w:rPr>
          <w:rFonts w:ascii="Times New Roman" w:hAnsi="Times New Roman" w:cs="Times New Roman"/>
          <w:i/>
          <w:iCs/>
          <w:sz w:val="24"/>
          <w:szCs w:val="24"/>
        </w:rPr>
        <w:t>Frontiers in Public Health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10</w:t>
      </w:r>
      <w:r w:rsidRPr="004E02EB">
        <w:rPr>
          <w:rFonts w:ascii="Times New Roman" w:hAnsi="Times New Roman" w:cs="Times New Roman"/>
          <w:sz w:val="24"/>
          <w:szCs w:val="24"/>
        </w:rPr>
        <w:t>. https://doi.org/10.3389/fpubh.2022.923161</w:t>
      </w:r>
    </w:p>
    <w:p w14:paraId="5B746901" w14:textId="77777777" w:rsidR="009E5283" w:rsidRPr="004E02EB"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Yan, X., Kong, F., Wang, A., Li, F., &amp; Chen, L. (2021). Prevalence and the influencing factors for critical situation of 6 579 pregnant women with hypertensive disorders complicating </w:t>
      </w:r>
      <w:r w:rsidRPr="004E02EB">
        <w:rPr>
          <w:rFonts w:ascii="Times New Roman" w:hAnsi="Times New Roman" w:cs="Times New Roman"/>
          <w:sz w:val="24"/>
          <w:szCs w:val="24"/>
        </w:rPr>
        <w:lastRenderedPageBreak/>
        <w:t xml:space="preserve">pregnancy. </w:t>
      </w:r>
      <w:r w:rsidRPr="004E02EB">
        <w:rPr>
          <w:rFonts w:ascii="Times New Roman" w:hAnsi="Times New Roman" w:cs="Times New Roman"/>
          <w:i/>
          <w:iCs/>
          <w:sz w:val="24"/>
          <w:szCs w:val="24"/>
        </w:rPr>
        <w:t>Zhong Nan Da Xue Xue Bao. Yi Xue Ban = Journal of Central South University. Medical Sciences</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46</w:t>
      </w:r>
      <w:r w:rsidRPr="004E02EB">
        <w:rPr>
          <w:rFonts w:ascii="Times New Roman" w:hAnsi="Times New Roman" w:cs="Times New Roman"/>
          <w:sz w:val="24"/>
          <w:szCs w:val="24"/>
        </w:rPr>
        <w:t>(8), 814–821. https://doi.org/10.11817/J.ISSN.1672-7347.2021.200601</w:t>
      </w:r>
    </w:p>
    <w:p w14:paraId="1BED1F36" w14:textId="77777777" w:rsidR="009E5283" w:rsidRDefault="00B413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sidRPr="004E02EB">
        <w:rPr>
          <w:rFonts w:ascii="Times New Roman" w:hAnsi="Times New Roman" w:cs="Times New Roman"/>
          <w:sz w:val="24"/>
          <w:szCs w:val="24"/>
        </w:rPr>
        <w:t xml:space="preserve">Yarney, L. (2019). Does knowledge on socio-cultural factors associated with maternal mortality affect maternal health decisions? A cross-sectional study of the Greater Accra region of Ghana. </w:t>
      </w:r>
      <w:r w:rsidRPr="004E02EB">
        <w:rPr>
          <w:rFonts w:ascii="Times New Roman" w:hAnsi="Times New Roman" w:cs="Times New Roman"/>
          <w:i/>
          <w:iCs/>
          <w:sz w:val="24"/>
          <w:szCs w:val="24"/>
        </w:rPr>
        <w:t>BMC Pregnancy and Childbirth</w:t>
      </w:r>
      <w:r w:rsidRPr="004E02EB">
        <w:rPr>
          <w:rFonts w:ascii="Times New Roman" w:hAnsi="Times New Roman" w:cs="Times New Roman"/>
          <w:sz w:val="24"/>
          <w:szCs w:val="24"/>
        </w:rPr>
        <w:t xml:space="preserve">, </w:t>
      </w:r>
      <w:r w:rsidRPr="004E02EB">
        <w:rPr>
          <w:rFonts w:ascii="Times New Roman" w:hAnsi="Times New Roman" w:cs="Times New Roman"/>
          <w:i/>
          <w:iCs/>
          <w:sz w:val="24"/>
          <w:szCs w:val="24"/>
        </w:rPr>
        <w:t>19</w:t>
      </w:r>
      <w:r w:rsidRPr="004E02EB">
        <w:rPr>
          <w:rFonts w:ascii="Times New Roman" w:hAnsi="Times New Roman" w:cs="Times New Roman"/>
          <w:sz w:val="24"/>
          <w:szCs w:val="24"/>
        </w:rPr>
        <w:t>(1), 47. https://doi.org/10.1186/s12884-019-2197-7</w:t>
      </w:r>
    </w:p>
    <w:p w14:paraId="3EBF7DFE" w14:textId="77777777" w:rsidR="00581081" w:rsidRDefault="00581081" w:rsidP="00581081">
      <w:pPr>
        <w:widowControl w:val="0"/>
        <w:autoSpaceDE w:val="0"/>
        <w:autoSpaceDN w:val="0"/>
        <w:adjustRightInd w:val="0"/>
        <w:spacing w:before="100" w:after="100" w:line="240" w:lineRule="auto"/>
        <w:rPr>
          <w:rFonts w:ascii="Times New Roman" w:hAnsi="Times New Roman" w:cs="Times New Roman"/>
          <w:sz w:val="24"/>
        </w:rPr>
      </w:pPr>
    </w:p>
    <w:p w14:paraId="2897C7ED" w14:textId="6A9A5BC5" w:rsidR="00581081" w:rsidRDefault="00581081" w:rsidP="00581081">
      <w:pPr>
        <w:widowControl w:val="0"/>
        <w:autoSpaceDE w:val="0"/>
        <w:autoSpaceDN w:val="0"/>
        <w:adjustRightInd w:val="0"/>
        <w:spacing w:before="100" w:after="100" w:line="240" w:lineRule="auto"/>
        <w:rPr>
          <w:rFonts w:ascii="Times New Roman" w:hAnsi="Times New Roman" w:cs="Times New Roman"/>
          <w:sz w:val="24"/>
        </w:rPr>
      </w:pPr>
      <w:r w:rsidRPr="00DB42EB">
        <w:rPr>
          <w:rFonts w:ascii="Times New Roman" w:hAnsi="Times New Roman" w:cs="Times New Roman"/>
          <w:sz w:val="24"/>
          <w:highlight w:val="yellow"/>
        </w:rPr>
        <w:t>Coates, M. M., Kintu, A., Gupta, N., Wroe, E. B., Adler, A. J., Kwan, G. F., ... &amp; Bukhman, G. (2020). Burden of non-communicable diseases from infectious causes in 2017: a modelling study. </w:t>
      </w:r>
      <w:r w:rsidRPr="00DB42EB">
        <w:rPr>
          <w:rFonts w:ascii="Times New Roman" w:hAnsi="Times New Roman" w:cs="Times New Roman"/>
          <w:i/>
          <w:iCs/>
          <w:sz w:val="24"/>
          <w:highlight w:val="yellow"/>
        </w:rPr>
        <w:t>The Lancet Global Health</w:t>
      </w:r>
      <w:r w:rsidRPr="00DB42EB">
        <w:rPr>
          <w:rFonts w:ascii="Times New Roman" w:hAnsi="Times New Roman" w:cs="Times New Roman"/>
          <w:sz w:val="24"/>
          <w:highlight w:val="yellow"/>
        </w:rPr>
        <w:t>, </w:t>
      </w:r>
      <w:r w:rsidRPr="00DB42EB">
        <w:rPr>
          <w:rFonts w:ascii="Times New Roman" w:hAnsi="Times New Roman" w:cs="Times New Roman"/>
          <w:i/>
          <w:iCs/>
          <w:sz w:val="24"/>
          <w:highlight w:val="yellow"/>
        </w:rPr>
        <w:t>8</w:t>
      </w:r>
      <w:r w:rsidRPr="00DB42EB">
        <w:rPr>
          <w:rFonts w:ascii="Times New Roman" w:hAnsi="Times New Roman" w:cs="Times New Roman"/>
          <w:sz w:val="24"/>
          <w:highlight w:val="yellow"/>
        </w:rPr>
        <w:t>(12), e1489-e1498.</w:t>
      </w:r>
    </w:p>
    <w:p w14:paraId="3FF11B17" w14:textId="77777777" w:rsidR="00DE4084" w:rsidRDefault="00DE4084" w:rsidP="00581081">
      <w:pPr>
        <w:widowControl w:val="0"/>
        <w:autoSpaceDE w:val="0"/>
        <w:autoSpaceDN w:val="0"/>
        <w:adjustRightInd w:val="0"/>
        <w:spacing w:before="100" w:after="100" w:line="240" w:lineRule="auto"/>
        <w:rPr>
          <w:rFonts w:ascii="Times New Roman" w:hAnsi="Times New Roman" w:cs="Times New Roman"/>
          <w:sz w:val="24"/>
        </w:rPr>
      </w:pPr>
    </w:p>
    <w:p w14:paraId="045C9FD8" w14:textId="79A9A980" w:rsidR="00DE4084" w:rsidRDefault="00DE4084" w:rsidP="00581081">
      <w:pPr>
        <w:widowControl w:val="0"/>
        <w:autoSpaceDE w:val="0"/>
        <w:autoSpaceDN w:val="0"/>
        <w:adjustRightInd w:val="0"/>
        <w:spacing w:before="100" w:after="100" w:line="240" w:lineRule="auto"/>
        <w:rPr>
          <w:rFonts w:ascii="Times New Roman" w:hAnsi="Times New Roman" w:cs="Times New Roman"/>
          <w:sz w:val="24"/>
        </w:rPr>
      </w:pPr>
      <w:r w:rsidRPr="00DB42EB">
        <w:rPr>
          <w:rFonts w:ascii="Times New Roman" w:hAnsi="Times New Roman" w:cs="Times New Roman"/>
          <w:sz w:val="24"/>
          <w:highlight w:val="yellow"/>
        </w:rPr>
        <w:t>Rajendran, A., Minhas, A. S., Kazzi, B., Varma, B., Choi, E., Thakkar, A., &amp; Michos, E. D. (2023). Sex-specific differences in cardiovascular risk factors and implications for cardiovascular disease prevention in women. </w:t>
      </w:r>
      <w:r w:rsidRPr="00DB42EB">
        <w:rPr>
          <w:rFonts w:ascii="Times New Roman" w:hAnsi="Times New Roman" w:cs="Times New Roman"/>
          <w:i/>
          <w:iCs/>
          <w:sz w:val="24"/>
          <w:highlight w:val="yellow"/>
        </w:rPr>
        <w:t>Atherosclerosis</w:t>
      </w:r>
      <w:r w:rsidRPr="00DB42EB">
        <w:rPr>
          <w:rFonts w:ascii="Times New Roman" w:hAnsi="Times New Roman" w:cs="Times New Roman"/>
          <w:sz w:val="24"/>
          <w:highlight w:val="yellow"/>
        </w:rPr>
        <w:t>, </w:t>
      </w:r>
      <w:r w:rsidRPr="00DB42EB">
        <w:rPr>
          <w:rFonts w:ascii="Times New Roman" w:hAnsi="Times New Roman" w:cs="Times New Roman"/>
          <w:i/>
          <w:iCs/>
          <w:sz w:val="24"/>
          <w:highlight w:val="yellow"/>
        </w:rPr>
        <w:t>384</w:t>
      </w:r>
      <w:r w:rsidRPr="00DB42EB">
        <w:rPr>
          <w:rFonts w:ascii="Times New Roman" w:hAnsi="Times New Roman" w:cs="Times New Roman"/>
          <w:sz w:val="24"/>
          <w:highlight w:val="yellow"/>
        </w:rPr>
        <w:t>, 117269.</w:t>
      </w:r>
    </w:p>
    <w:p w14:paraId="44DAF34C" w14:textId="77777777" w:rsidR="00581081" w:rsidRDefault="00581081" w:rsidP="00581081">
      <w:pPr>
        <w:widowControl w:val="0"/>
        <w:autoSpaceDE w:val="0"/>
        <w:autoSpaceDN w:val="0"/>
        <w:adjustRightInd w:val="0"/>
        <w:spacing w:before="100" w:after="100" w:line="240" w:lineRule="auto"/>
        <w:rPr>
          <w:rFonts w:ascii="Times New Roman" w:hAnsi="Times New Roman" w:cs="Times New Roman"/>
          <w:sz w:val="24"/>
        </w:rPr>
      </w:pPr>
    </w:p>
    <w:p w14:paraId="049DF050" w14:textId="77777777" w:rsidR="00581081" w:rsidRPr="004E02EB" w:rsidRDefault="00581081" w:rsidP="00DB42EB">
      <w:pPr>
        <w:widowControl w:val="0"/>
        <w:autoSpaceDE w:val="0"/>
        <w:autoSpaceDN w:val="0"/>
        <w:adjustRightInd w:val="0"/>
        <w:spacing w:before="100" w:after="100" w:line="240" w:lineRule="auto"/>
        <w:rPr>
          <w:rFonts w:ascii="Times New Roman" w:hAnsi="Times New Roman" w:cs="Times New Roman"/>
          <w:sz w:val="24"/>
        </w:rPr>
      </w:pPr>
    </w:p>
    <w:p w14:paraId="72D317E8" w14:textId="77777777" w:rsidR="009E5283" w:rsidRDefault="00B4132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E02EB">
        <w:rPr>
          <w:rFonts w:ascii="Times New Roman" w:eastAsia="Times New Roman" w:hAnsi="Times New Roman" w:cs="Times New Roman"/>
          <w:sz w:val="24"/>
          <w:szCs w:val="24"/>
          <w:lang w:eastAsia="en-GB"/>
        </w:rPr>
        <w:fldChar w:fldCharType="end"/>
      </w:r>
    </w:p>
    <w:sectPr w:rsidR="009E52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7BF09" w14:textId="77777777" w:rsidR="0091018B" w:rsidRDefault="0091018B">
      <w:pPr>
        <w:spacing w:line="240" w:lineRule="auto"/>
      </w:pPr>
      <w:r>
        <w:separator/>
      </w:r>
    </w:p>
  </w:endnote>
  <w:endnote w:type="continuationSeparator" w:id="0">
    <w:p w14:paraId="4FF25953" w14:textId="77777777" w:rsidR="0091018B" w:rsidRDefault="00910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default"/>
  </w:font>
  <w:font w:name="Noto Serif CJK SC">
    <w:altName w:val="Segoe Print"/>
    <w:charset w:val="00"/>
    <w:family w:val="roman"/>
    <w:pitch w:val="default"/>
  </w:font>
  <w:font w:name="Lohit Devanaga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47AD" w14:textId="77777777" w:rsidR="00AC42BD" w:rsidRDefault="00AC4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58170"/>
      <w:docPartObj>
        <w:docPartGallery w:val="AutoText"/>
      </w:docPartObj>
    </w:sdtPr>
    <w:sdtContent>
      <w:p w14:paraId="055A7610" w14:textId="77777777" w:rsidR="009E5283" w:rsidRDefault="00B41328">
        <w:pPr>
          <w:pStyle w:val="Footer"/>
          <w:jc w:val="center"/>
        </w:pPr>
        <w:r>
          <w:fldChar w:fldCharType="begin"/>
        </w:r>
        <w:r>
          <w:instrText xml:space="preserve"> PAGE   \* MERGEFORMAT </w:instrText>
        </w:r>
        <w:r>
          <w:fldChar w:fldCharType="separate"/>
        </w:r>
        <w:r>
          <w:rPr>
            <w:noProof/>
          </w:rPr>
          <w:t>1</w:t>
        </w:r>
        <w:r>
          <w:fldChar w:fldCharType="end"/>
        </w:r>
      </w:p>
    </w:sdtContent>
  </w:sdt>
  <w:p w14:paraId="7A6FECB8" w14:textId="77777777" w:rsidR="009E5283" w:rsidRDefault="009E5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BC2F9" w14:textId="77777777" w:rsidR="00AC42BD" w:rsidRDefault="00AC4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F3201" w14:textId="77777777" w:rsidR="0091018B" w:rsidRDefault="0091018B">
      <w:pPr>
        <w:spacing w:after="0"/>
      </w:pPr>
      <w:r>
        <w:separator/>
      </w:r>
    </w:p>
  </w:footnote>
  <w:footnote w:type="continuationSeparator" w:id="0">
    <w:p w14:paraId="75ED18D3" w14:textId="77777777" w:rsidR="0091018B" w:rsidRDefault="009101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9727" w14:textId="77777777" w:rsidR="00AC42BD" w:rsidRDefault="00000000">
    <w:pPr>
      <w:pStyle w:val="Header"/>
    </w:pPr>
    <w:r>
      <w:rPr>
        <w:noProof/>
      </w:rPr>
      <w:pict w14:anchorId="62335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66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BED96" w14:textId="77777777" w:rsidR="00AC42BD" w:rsidRDefault="00000000">
    <w:pPr>
      <w:pStyle w:val="Header"/>
    </w:pPr>
    <w:r>
      <w:rPr>
        <w:noProof/>
      </w:rPr>
      <w:pict w14:anchorId="65C2C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66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0577" w14:textId="77777777" w:rsidR="00AC42BD" w:rsidRDefault="00000000">
    <w:pPr>
      <w:pStyle w:val="Header"/>
    </w:pPr>
    <w:r>
      <w:rPr>
        <w:noProof/>
      </w:rPr>
      <w:pict w14:anchorId="7C927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66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2BD2"/>
    <w:multiLevelType w:val="multilevel"/>
    <w:tmpl w:val="0B5D2B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552528"/>
    <w:multiLevelType w:val="multilevel"/>
    <w:tmpl w:val="395525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817C6B"/>
    <w:multiLevelType w:val="multilevel"/>
    <w:tmpl w:val="59817C6B"/>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8641DC9"/>
    <w:multiLevelType w:val="multilevel"/>
    <w:tmpl w:val="68641DC9"/>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B55023"/>
    <w:multiLevelType w:val="multilevel"/>
    <w:tmpl w:val="7DB5502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610C72"/>
    <w:multiLevelType w:val="multilevel"/>
    <w:tmpl w:val="7F610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2819264">
    <w:abstractNumId w:val="4"/>
  </w:num>
  <w:num w:numId="2" w16cid:durableId="1222911601">
    <w:abstractNumId w:val="5"/>
  </w:num>
  <w:num w:numId="3" w16cid:durableId="1549683354">
    <w:abstractNumId w:val="3"/>
  </w:num>
  <w:num w:numId="4" w16cid:durableId="1722484415">
    <w:abstractNumId w:val="2"/>
  </w:num>
  <w:num w:numId="5" w16cid:durableId="235941744">
    <w:abstractNumId w:val="0"/>
  </w:num>
  <w:num w:numId="6" w16cid:durableId="180434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tLQwNDEyNzGyMDFX0lEKTi0uzszPAykwqgUAUX/BOCwAAAA="/>
  </w:docVars>
  <w:rsids>
    <w:rsidRoot w:val="009C74BA"/>
    <w:rsid w:val="00041359"/>
    <w:rsid w:val="00050A94"/>
    <w:rsid w:val="00073020"/>
    <w:rsid w:val="000A2FF4"/>
    <w:rsid w:val="000A4E2A"/>
    <w:rsid w:val="000B5911"/>
    <w:rsid w:val="000C65E6"/>
    <w:rsid w:val="00103D29"/>
    <w:rsid w:val="00111FFF"/>
    <w:rsid w:val="001223E4"/>
    <w:rsid w:val="001535B7"/>
    <w:rsid w:val="001A1756"/>
    <w:rsid w:val="001B3F53"/>
    <w:rsid w:val="001C77B0"/>
    <w:rsid w:val="001E6442"/>
    <w:rsid w:val="001F04FC"/>
    <w:rsid w:val="001F33A3"/>
    <w:rsid w:val="001F7C1C"/>
    <w:rsid w:val="00216052"/>
    <w:rsid w:val="002F5D3A"/>
    <w:rsid w:val="00306FD3"/>
    <w:rsid w:val="00307D10"/>
    <w:rsid w:val="00331DE8"/>
    <w:rsid w:val="0034488A"/>
    <w:rsid w:val="00366037"/>
    <w:rsid w:val="00382B64"/>
    <w:rsid w:val="00392434"/>
    <w:rsid w:val="00394B80"/>
    <w:rsid w:val="003E5D60"/>
    <w:rsid w:val="004051E5"/>
    <w:rsid w:val="00437889"/>
    <w:rsid w:val="004B5D60"/>
    <w:rsid w:val="004E02EB"/>
    <w:rsid w:val="004F4BBC"/>
    <w:rsid w:val="00513A16"/>
    <w:rsid w:val="00581081"/>
    <w:rsid w:val="00595735"/>
    <w:rsid w:val="005A2671"/>
    <w:rsid w:val="005A755C"/>
    <w:rsid w:val="005E7911"/>
    <w:rsid w:val="005F711E"/>
    <w:rsid w:val="00627078"/>
    <w:rsid w:val="00631A4B"/>
    <w:rsid w:val="00641193"/>
    <w:rsid w:val="00651B9B"/>
    <w:rsid w:val="0065541E"/>
    <w:rsid w:val="00666FD3"/>
    <w:rsid w:val="006B5BF1"/>
    <w:rsid w:val="00706770"/>
    <w:rsid w:val="0071344A"/>
    <w:rsid w:val="007147D2"/>
    <w:rsid w:val="00753466"/>
    <w:rsid w:val="00757668"/>
    <w:rsid w:val="007717C3"/>
    <w:rsid w:val="007A1E1F"/>
    <w:rsid w:val="007B3471"/>
    <w:rsid w:val="007E48B5"/>
    <w:rsid w:val="00812FB3"/>
    <w:rsid w:val="00833AD9"/>
    <w:rsid w:val="00841F7F"/>
    <w:rsid w:val="0084330D"/>
    <w:rsid w:val="00866AF1"/>
    <w:rsid w:val="0086756F"/>
    <w:rsid w:val="008B3E1A"/>
    <w:rsid w:val="008B4EC5"/>
    <w:rsid w:val="008F14A7"/>
    <w:rsid w:val="0090011E"/>
    <w:rsid w:val="0091018B"/>
    <w:rsid w:val="0093475E"/>
    <w:rsid w:val="00941737"/>
    <w:rsid w:val="009437B9"/>
    <w:rsid w:val="00947817"/>
    <w:rsid w:val="00955FAC"/>
    <w:rsid w:val="009B3847"/>
    <w:rsid w:val="009C74BA"/>
    <w:rsid w:val="009E5283"/>
    <w:rsid w:val="00A3745D"/>
    <w:rsid w:val="00A42473"/>
    <w:rsid w:val="00A96D8C"/>
    <w:rsid w:val="00AC42BD"/>
    <w:rsid w:val="00B41328"/>
    <w:rsid w:val="00B45281"/>
    <w:rsid w:val="00B646AA"/>
    <w:rsid w:val="00B84B99"/>
    <w:rsid w:val="00BC3CBC"/>
    <w:rsid w:val="00BF3D3C"/>
    <w:rsid w:val="00C04D2F"/>
    <w:rsid w:val="00C77E21"/>
    <w:rsid w:val="00C9082B"/>
    <w:rsid w:val="00D2474E"/>
    <w:rsid w:val="00DA7595"/>
    <w:rsid w:val="00DB42EB"/>
    <w:rsid w:val="00DC2411"/>
    <w:rsid w:val="00DD0101"/>
    <w:rsid w:val="00DD1A05"/>
    <w:rsid w:val="00DE4084"/>
    <w:rsid w:val="00DE75DB"/>
    <w:rsid w:val="00E34997"/>
    <w:rsid w:val="00E66A5E"/>
    <w:rsid w:val="00E73A26"/>
    <w:rsid w:val="00E73F5B"/>
    <w:rsid w:val="00E747BA"/>
    <w:rsid w:val="00E80249"/>
    <w:rsid w:val="00EB7C67"/>
    <w:rsid w:val="00ED1AE8"/>
    <w:rsid w:val="00F35B93"/>
    <w:rsid w:val="00F47341"/>
    <w:rsid w:val="00F62C68"/>
    <w:rsid w:val="00F679FC"/>
    <w:rsid w:val="00F74E7A"/>
    <w:rsid w:val="00F7590B"/>
    <w:rsid w:val="00F77782"/>
    <w:rsid w:val="00FC0DB0"/>
    <w:rsid w:val="00FD7CB3"/>
    <w:rsid w:val="3BE90B33"/>
    <w:rsid w:val="3E0F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7094D"/>
  <w15:docId w15:val="{1577E4A4-96F1-4F41-A4C3-D2466387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pPr>
      <w:suppressAutoHyphens/>
      <w:spacing w:after="140" w:line="276" w:lineRule="auto"/>
    </w:pPr>
    <w:rPr>
      <w:rFonts w:ascii="Liberation Serif" w:eastAsia="Noto Serif CJK SC" w:hAnsi="Liberation Serif" w:cs="Lohit Devanagari"/>
      <w:kern w:val="2"/>
      <w:sz w:val="24"/>
      <w:szCs w:val="24"/>
      <w:lang w:val="en-US" w:eastAsia="zh-CN" w:bidi="hi-IN"/>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lang w:val="en-GB"/>
    </w:rPr>
  </w:style>
  <w:style w:type="paragraph" w:styleId="ListParagraph">
    <w:name w:val="List Paragraph"/>
    <w:basedOn w:val="Normal"/>
    <w:uiPriority w:val="34"/>
    <w:qFormat/>
    <w:pPr>
      <w:ind w:left="720"/>
      <w:contextualSpacing/>
    </w:pPr>
  </w:style>
  <w:style w:type="character" w:customStyle="1" w:styleId="mord">
    <w:name w:val="mord"/>
    <w:basedOn w:val="DefaultParagraphFont"/>
  </w:style>
  <w:style w:type="character" w:customStyle="1" w:styleId="mrel">
    <w:name w:val="mrel"/>
    <w:basedOn w:val="DefaultParagraphFont"/>
  </w:style>
  <w:style w:type="character" w:customStyle="1" w:styleId="mbin">
    <w:name w:val="mbin"/>
    <w:basedOn w:val="DefaultParagraphFont"/>
  </w:style>
  <w:style w:type="character" w:customStyle="1" w:styleId="mopen">
    <w:name w:val="mopen"/>
    <w:basedOn w:val="DefaultParagraphFont"/>
  </w:style>
  <w:style w:type="character" w:customStyle="1" w:styleId="mclose">
    <w:name w:val="mclose"/>
    <w:basedOn w:val="DefaultParagraphFon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GB"/>
    </w:rPr>
  </w:style>
  <w:style w:type="paragraph" w:styleId="NoSpacing">
    <w:name w:val="No Spacing"/>
    <w:uiPriority w:val="1"/>
    <w:qFormat/>
    <w:rPr>
      <w:sz w:val="22"/>
      <w:szCs w:val="22"/>
      <w:lang w:val="en-GB"/>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paragraph" w:customStyle="1" w:styleId="TOCHeading1">
    <w:name w:val="TOC Heading1"/>
    <w:basedOn w:val="Heading1"/>
    <w:next w:val="Normal"/>
    <w:uiPriority w:val="39"/>
    <w:unhideWhenUsed/>
    <w:qFormat/>
    <w:pPr>
      <w:outlineLvl w:val="9"/>
    </w:pPr>
    <w:rPr>
      <w:lang w:val="en-US"/>
    </w:rPr>
  </w:style>
  <w:style w:type="paragraph" w:customStyle="1" w:styleId="topic-paragraph">
    <w:name w:val="topic-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dnoteTextChar">
    <w:name w:val="Endnote Text Char"/>
    <w:basedOn w:val="DefaultParagraphFont"/>
    <w:link w:val="EndnoteText"/>
    <w:uiPriority w:val="99"/>
    <w:semiHidden/>
    <w:rPr>
      <w:sz w:val="20"/>
      <w:szCs w:val="20"/>
      <w:lang w:val="en-GB"/>
    </w:rPr>
  </w:style>
  <w:style w:type="character" w:customStyle="1" w:styleId="list-label">
    <w:name w:val="list-label"/>
    <w:basedOn w:val="DefaultParagraphFont"/>
  </w:style>
  <w:style w:type="character" w:customStyle="1" w:styleId="epub-sectionitem">
    <w:name w:val="epub-section__item"/>
    <w:basedOn w:val="DefaultParagraphFont"/>
  </w:style>
  <w:style w:type="character" w:customStyle="1" w:styleId="anchor-text">
    <w:name w:val="anchor-text"/>
    <w:basedOn w:val="DefaultParagraphFont"/>
  </w:style>
  <w:style w:type="character" w:customStyle="1" w:styleId="text">
    <w:name w:val="text"/>
    <w:basedOn w:val="DefaultParagraphFont"/>
  </w:style>
  <w:style w:type="character" w:customStyle="1" w:styleId="BodyTextChar">
    <w:name w:val="Body Text Char"/>
    <w:basedOn w:val="DefaultParagraphFont"/>
    <w:link w:val="BodyText"/>
    <w:rPr>
      <w:rFonts w:ascii="Liberation Serif" w:eastAsia="Noto Serif CJK SC" w:hAnsi="Liberation Serif" w:cs="Lohit Devanagari"/>
      <w:kern w:val="2"/>
      <w:sz w:val="24"/>
      <w:szCs w:val="24"/>
      <w:lang w:eastAsia="zh-CN" w:bidi="hi-IN"/>
    </w:rPr>
  </w:style>
  <w:style w:type="paragraph" w:customStyle="1" w:styleId="TableParagraph">
    <w:name w:val="Table Paragraph"/>
    <w:basedOn w:val="Normal"/>
    <w:uiPriority w:val="1"/>
    <w:qFormat/>
    <w:pPr>
      <w:widowControl w:val="0"/>
      <w:autoSpaceDE w:val="0"/>
      <w:autoSpaceDN w:val="0"/>
      <w:spacing w:after="0" w:line="219" w:lineRule="exact"/>
      <w:jc w:val="center"/>
    </w:pPr>
    <w:rPr>
      <w:rFonts w:ascii="Calibri" w:eastAsia="Calibri" w:hAnsi="Calibri" w:cs="Calibri"/>
      <w:lang w:val="en-US"/>
    </w:rPr>
  </w:style>
  <w:style w:type="character" w:customStyle="1" w:styleId="CommentTextChar">
    <w:name w:val="Comment Text Char"/>
    <w:basedOn w:val="DefaultParagraphFont"/>
    <w:link w:val="CommentText"/>
    <w:uiPriority w:val="99"/>
    <w:semiHidden/>
    <w:rPr>
      <w:sz w:val="20"/>
      <w:szCs w:val="20"/>
      <w:lang w:val="en-GB"/>
    </w:rPr>
  </w:style>
  <w:style w:type="character" w:customStyle="1" w:styleId="CommentSubjectChar">
    <w:name w:val="Comment Subject Char"/>
    <w:basedOn w:val="CommentTextChar"/>
    <w:link w:val="CommentSubject"/>
    <w:uiPriority w:val="99"/>
    <w:semiHidden/>
    <w:qFormat/>
    <w:rPr>
      <w:b/>
      <w:bCs/>
      <w:sz w:val="20"/>
      <w:szCs w:val="20"/>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rPr>
  </w:style>
  <w:style w:type="paragraph" w:customStyle="1" w:styleId="Revision1">
    <w:name w:val="Revision1"/>
    <w:hidden/>
    <w:uiPriority w:val="99"/>
    <w:semiHidden/>
    <w:qFormat/>
    <w:rPr>
      <w:sz w:val="22"/>
      <w:szCs w:val="22"/>
      <w:lang w:val="en-GB"/>
    </w:rPr>
  </w:style>
  <w:style w:type="character" w:customStyle="1" w:styleId="vlist-s">
    <w:name w:val="vlist-s"/>
    <w:basedOn w:val="DefaultParagraphFont"/>
    <w:qFormat/>
  </w:style>
  <w:style w:type="character" w:customStyle="1" w:styleId="go">
    <w:name w:val="go"/>
    <w:basedOn w:val="DefaultParagraphFont"/>
    <w:qFormat/>
  </w:style>
  <w:style w:type="character" w:styleId="UnresolvedMention">
    <w:name w:val="Unresolved Mention"/>
    <w:basedOn w:val="DefaultParagraphFont"/>
    <w:uiPriority w:val="99"/>
    <w:semiHidden/>
    <w:unhideWhenUsed/>
    <w:rsid w:val="00757668"/>
    <w:rPr>
      <w:color w:val="605E5C"/>
      <w:shd w:val="clear" w:color="auto" w:fill="E1DFDD"/>
    </w:rPr>
  </w:style>
  <w:style w:type="paragraph" w:styleId="Revision">
    <w:name w:val="Revision"/>
    <w:hidden/>
    <w:uiPriority w:val="99"/>
    <w:semiHidden/>
    <w:rsid w:val="00F62C68"/>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Sheet1!$D$24</c:f>
              <c:strCache>
                <c:ptCount val="1"/>
                <c:pt idx="0">
                  <c:v>Yes</c:v>
                </c:pt>
              </c:strCache>
            </c:strRef>
          </c:tx>
          <c:spPr>
            <a:solidFill>
              <a:schemeClr val="accent1">
                <a:alpha val="70000"/>
              </a:schemeClr>
            </a:solidFill>
            <a:ln>
              <a:noFill/>
            </a:ln>
            <a:effectLst/>
          </c:spPr>
          <c:invertIfNegative val="0"/>
          <c:cat>
            <c:strRef>
              <c:f>Sheet1!$C$25:$C$31</c:f>
              <c:strCache>
                <c:ptCount val="7"/>
                <c:pt idx="0">
                  <c:v>FHx of CVD</c:v>
                </c:pt>
                <c:pt idx="1">
                  <c:v>HX OC</c:v>
                </c:pt>
                <c:pt idx="2">
                  <c:v>PBF</c:v>
                </c:pt>
                <c:pt idx="3">
                  <c:v>Hx HPT</c:v>
                </c:pt>
                <c:pt idx="4">
                  <c:v>Hx GDM</c:v>
                </c:pt>
                <c:pt idx="5">
                  <c:v>Hx PCOS</c:v>
                </c:pt>
                <c:pt idx="6">
                  <c:v>FT</c:v>
                </c:pt>
              </c:strCache>
            </c:strRef>
          </c:cat>
          <c:val>
            <c:numRef>
              <c:f>Sheet1!$D$25:$D$31</c:f>
              <c:numCache>
                <c:formatCode>General</c:formatCode>
                <c:ptCount val="7"/>
                <c:pt idx="0">
                  <c:v>20</c:v>
                </c:pt>
                <c:pt idx="1">
                  <c:v>30</c:v>
                </c:pt>
                <c:pt idx="2">
                  <c:v>82</c:v>
                </c:pt>
                <c:pt idx="3">
                  <c:v>6</c:v>
                </c:pt>
                <c:pt idx="4">
                  <c:v>6</c:v>
                </c:pt>
                <c:pt idx="5">
                  <c:v>17</c:v>
                </c:pt>
                <c:pt idx="6">
                  <c:v>11</c:v>
                </c:pt>
              </c:numCache>
            </c:numRef>
          </c:val>
          <c:extLst>
            <c:ext xmlns:c16="http://schemas.microsoft.com/office/drawing/2014/chart" uri="{C3380CC4-5D6E-409C-BE32-E72D297353CC}">
              <c16:uniqueId val="{00000000-788A-47B0-87B9-71F25AD245A6}"/>
            </c:ext>
          </c:extLst>
        </c:ser>
        <c:ser>
          <c:idx val="1"/>
          <c:order val="1"/>
          <c:tx>
            <c:strRef>
              <c:f>Sheet1!$E$24</c:f>
              <c:strCache>
                <c:ptCount val="1"/>
                <c:pt idx="0">
                  <c:v>No</c:v>
                </c:pt>
              </c:strCache>
            </c:strRef>
          </c:tx>
          <c:spPr>
            <a:solidFill>
              <a:schemeClr val="accent2">
                <a:alpha val="70000"/>
              </a:schemeClr>
            </a:solidFill>
            <a:ln>
              <a:noFill/>
            </a:ln>
            <a:effectLst/>
          </c:spPr>
          <c:invertIfNegative val="0"/>
          <c:cat>
            <c:strRef>
              <c:f>Sheet1!$C$25:$C$31</c:f>
              <c:strCache>
                <c:ptCount val="7"/>
                <c:pt idx="0">
                  <c:v>FHx of CVD</c:v>
                </c:pt>
                <c:pt idx="1">
                  <c:v>HX OC</c:v>
                </c:pt>
                <c:pt idx="2">
                  <c:v>PBF</c:v>
                </c:pt>
                <c:pt idx="3">
                  <c:v>Hx HPT</c:v>
                </c:pt>
                <c:pt idx="4">
                  <c:v>Hx GDM</c:v>
                </c:pt>
                <c:pt idx="5">
                  <c:v>Hx PCOS</c:v>
                </c:pt>
                <c:pt idx="6">
                  <c:v>FT</c:v>
                </c:pt>
              </c:strCache>
            </c:strRef>
          </c:cat>
          <c:val>
            <c:numRef>
              <c:f>Sheet1!$E$25:$E$31</c:f>
              <c:numCache>
                <c:formatCode>General</c:formatCode>
                <c:ptCount val="7"/>
                <c:pt idx="0">
                  <c:v>140</c:v>
                </c:pt>
                <c:pt idx="1">
                  <c:v>130</c:v>
                </c:pt>
                <c:pt idx="2">
                  <c:v>78</c:v>
                </c:pt>
                <c:pt idx="3">
                  <c:v>154</c:v>
                </c:pt>
                <c:pt idx="4">
                  <c:v>154</c:v>
                </c:pt>
                <c:pt idx="5">
                  <c:v>143</c:v>
                </c:pt>
                <c:pt idx="6">
                  <c:v>149</c:v>
                </c:pt>
              </c:numCache>
            </c:numRef>
          </c:val>
          <c:extLst>
            <c:ext xmlns:c16="http://schemas.microsoft.com/office/drawing/2014/chart" uri="{C3380CC4-5D6E-409C-BE32-E72D297353CC}">
              <c16:uniqueId val="{00000001-788A-47B0-87B9-71F25AD245A6}"/>
            </c:ext>
          </c:extLst>
        </c:ser>
        <c:dLbls>
          <c:showLegendKey val="0"/>
          <c:showVal val="0"/>
          <c:showCatName val="0"/>
          <c:showSerName val="0"/>
          <c:showPercent val="0"/>
          <c:showBubbleSize val="0"/>
        </c:dLbls>
        <c:gapWidth val="50"/>
        <c:overlap val="100"/>
        <c:axId val="1720088576"/>
        <c:axId val="1720088032"/>
      </c:barChart>
      <c:catAx>
        <c:axId val="172008857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20088032"/>
        <c:crosses val="autoZero"/>
        <c:auto val="1"/>
        <c:lblAlgn val="ctr"/>
        <c:lblOffset val="100"/>
        <c:noMultiLvlLbl val="0"/>
      </c:catAx>
      <c:valAx>
        <c:axId val="1720088032"/>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20088576"/>
        <c:crosses val="autoZero"/>
        <c:crossBetween val="between"/>
      </c:valAx>
      <c:spPr>
        <a:noFill/>
        <a:ln>
          <a:noFill/>
        </a:ln>
        <a:effectLst/>
      </c:spPr>
    </c:plotArea>
    <c:legend>
      <c:legendPos val="b"/>
      <c:layout>
        <c:manualLayout>
          <c:xMode val="edge"/>
          <c:yMode val="edge"/>
          <c:x val="0.41575971948818902"/>
          <c:y val="0.87986562820951697"/>
          <c:w val="0.17889722769028901"/>
          <c:h val="6.9409734109323301E-2"/>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87871804-fb36-42b1-bb0c-c55c484f634f}"/>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C773E-499E-448F-9117-0BF0FE3E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30254</Words>
  <Characters>174267</Characters>
  <Application>Microsoft Office Word</Application>
  <DocSecurity>0</DocSecurity>
  <Lines>4149</Lines>
  <Paragraphs>2494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WORLD</dc:creator>
  <cp:lastModifiedBy>Editor-17</cp:lastModifiedBy>
  <cp:revision>24</cp:revision>
  <dcterms:created xsi:type="dcterms:W3CDTF">2025-07-13T15:43:00Z</dcterms:created>
  <dcterms:modified xsi:type="dcterms:W3CDTF">2025-07-25T07:19:00Z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218a934a-ff7e-46b5-8b2c-c2619045e190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http://www.zotero.org/styles/apa-6th-edition</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6th/7th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12th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4th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ad0937f4-07de-3974-bb79-8f4f70f0fe29</vt:lpwstr>
  </property>
  <property fmtid="{D5CDD505-2E9C-101B-9397-08002B2CF9AE}" pid="25" name="Mendeley Citation Style_1">
    <vt:lpwstr>http://www.zotero.org/styles/apa</vt:lpwstr>
  </property>
  <property fmtid="{D5CDD505-2E9C-101B-9397-08002B2CF9AE}" pid="26" name="KSOProductBuildVer">
    <vt:lpwstr>1033-12.2.0.21931</vt:lpwstr>
  </property>
  <property fmtid="{D5CDD505-2E9C-101B-9397-08002B2CF9AE}" pid="27" name="ICV">
    <vt:lpwstr>74CE7DAC826946F597D2AB99C431DD18_13</vt:lpwstr>
  </property>
</Properties>
</file>