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24624" w14:textId="31BCDB0F" w:rsidR="002149C2" w:rsidRPr="002645F6" w:rsidRDefault="002C2651" w:rsidP="0081593E">
      <w:pPr>
        <w:spacing w:after="0"/>
        <w:jc w:val="center"/>
        <w:rPr>
          <w:rFonts w:ascii="Times New Roman" w:hAnsi="Times New Roman" w:cs="Times New Roman"/>
          <w:b/>
          <w:bCs/>
          <w:lang w:val="en-US"/>
        </w:rPr>
      </w:pPr>
      <w:r w:rsidRPr="002645F6">
        <w:rPr>
          <w:rFonts w:ascii="Times New Roman" w:hAnsi="Times New Roman" w:cs="Times New Roman"/>
          <w:b/>
          <w:bCs/>
          <w:lang w:val="en-US"/>
        </w:rPr>
        <w:t>A study of d</w:t>
      </w:r>
      <w:r w:rsidR="00C474D8" w:rsidRPr="002645F6">
        <w:rPr>
          <w:rFonts w:ascii="Times New Roman" w:hAnsi="Times New Roman" w:cs="Times New Roman"/>
          <w:b/>
          <w:bCs/>
          <w:lang w:val="en-US"/>
        </w:rPr>
        <w:t xml:space="preserve">istribution of weed flora </w:t>
      </w:r>
      <w:r w:rsidRPr="002645F6">
        <w:rPr>
          <w:rFonts w:ascii="Times New Roman" w:hAnsi="Times New Roman" w:cs="Times New Roman"/>
          <w:b/>
          <w:bCs/>
          <w:lang w:val="en-US"/>
        </w:rPr>
        <w:t xml:space="preserve">and importance value index </w:t>
      </w:r>
      <w:r w:rsidR="00C474D8" w:rsidRPr="002645F6">
        <w:rPr>
          <w:rFonts w:ascii="Times New Roman" w:hAnsi="Times New Roman" w:cs="Times New Roman"/>
          <w:b/>
          <w:bCs/>
          <w:lang w:val="en-US"/>
        </w:rPr>
        <w:t>in late-sown wheat</w:t>
      </w:r>
    </w:p>
    <w:p w14:paraId="63A4E169" w14:textId="77777777" w:rsidR="001C2A6D" w:rsidRPr="002645F6" w:rsidRDefault="001C2A6D" w:rsidP="0081593E">
      <w:pPr>
        <w:spacing w:after="0"/>
        <w:jc w:val="center"/>
        <w:rPr>
          <w:rFonts w:ascii="Times New Roman" w:hAnsi="Times New Roman" w:cs="Times New Roman"/>
          <w:b/>
          <w:bCs/>
          <w:lang w:val="en-US"/>
        </w:rPr>
      </w:pPr>
    </w:p>
    <w:p w14:paraId="5485E7F1" w14:textId="77777777" w:rsidR="001C2A6D" w:rsidRPr="002645F6" w:rsidRDefault="001C2A6D" w:rsidP="0081593E">
      <w:pPr>
        <w:spacing w:after="0"/>
        <w:jc w:val="center"/>
        <w:rPr>
          <w:rFonts w:ascii="Times New Roman" w:hAnsi="Times New Roman" w:cs="Times New Roman"/>
          <w:sz w:val="24"/>
          <w:szCs w:val="24"/>
          <w:lang w:val="en-US"/>
        </w:rPr>
      </w:pPr>
    </w:p>
    <w:p w14:paraId="4CBA1FE6" w14:textId="646ED493" w:rsidR="001C2A6D" w:rsidRPr="002645F6" w:rsidRDefault="001C2A6D" w:rsidP="0081593E">
      <w:pPr>
        <w:spacing w:after="0"/>
        <w:jc w:val="center"/>
        <w:rPr>
          <w:rFonts w:ascii="Times New Roman" w:hAnsi="Times New Roman" w:cs="Times New Roman"/>
          <w:i/>
          <w:iCs/>
          <w:sz w:val="24"/>
          <w:szCs w:val="24"/>
          <w:lang w:val="en-US"/>
        </w:rPr>
      </w:pPr>
      <w:r w:rsidRPr="002645F6">
        <w:rPr>
          <w:rFonts w:ascii="Times New Roman" w:hAnsi="Times New Roman" w:cs="Times New Roman"/>
          <w:i/>
          <w:iCs/>
          <w:sz w:val="24"/>
          <w:szCs w:val="24"/>
          <w:lang w:val="en-US"/>
        </w:rPr>
        <w:t>Abstract</w:t>
      </w:r>
    </w:p>
    <w:p w14:paraId="017341E0" w14:textId="77777777" w:rsidR="001C2A6D" w:rsidRPr="002645F6" w:rsidRDefault="001C2A6D" w:rsidP="0081593E">
      <w:pPr>
        <w:spacing w:after="0"/>
        <w:jc w:val="center"/>
        <w:rPr>
          <w:rFonts w:ascii="Times New Roman" w:hAnsi="Times New Roman" w:cs="Times New Roman"/>
          <w:i/>
          <w:iCs/>
          <w:sz w:val="24"/>
          <w:szCs w:val="24"/>
          <w:lang w:val="en-US"/>
        </w:rPr>
      </w:pPr>
    </w:p>
    <w:p w14:paraId="234F1EC6" w14:textId="7EF3DBC5" w:rsidR="0081593E" w:rsidRPr="002645F6" w:rsidRDefault="0081593E" w:rsidP="006737F8">
      <w:pPr>
        <w:spacing w:after="0" w:line="276" w:lineRule="auto"/>
        <w:jc w:val="both"/>
        <w:rPr>
          <w:rFonts w:ascii="Times New Roman" w:hAnsi="Times New Roman" w:cs="Times New Roman"/>
          <w:sz w:val="24"/>
          <w:szCs w:val="24"/>
        </w:rPr>
      </w:pPr>
      <w:r w:rsidRPr="002645F6">
        <w:rPr>
          <w:rFonts w:ascii="Times New Roman" w:hAnsi="Times New Roman" w:cs="Times New Roman"/>
          <w:sz w:val="24"/>
          <w:szCs w:val="24"/>
        </w:rPr>
        <w:t xml:space="preserve">A detailed floristic survey using random sampling was </w:t>
      </w:r>
      <w:r w:rsidR="00E3306F" w:rsidRPr="002645F6">
        <w:rPr>
          <w:rFonts w:ascii="Times New Roman" w:hAnsi="Times New Roman" w:cs="Times New Roman"/>
          <w:sz w:val="24"/>
          <w:szCs w:val="24"/>
        </w:rPr>
        <w:t>done</w:t>
      </w:r>
      <w:r w:rsidRPr="002645F6">
        <w:rPr>
          <w:rFonts w:ascii="Times New Roman" w:hAnsi="Times New Roman" w:cs="Times New Roman"/>
          <w:sz w:val="24"/>
          <w:szCs w:val="24"/>
        </w:rPr>
        <w:t xml:space="preserve"> during two years</w:t>
      </w:r>
      <w:r w:rsidR="002C2651" w:rsidRPr="002645F6">
        <w:rPr>
          <w:rFonts w:ascii="Times New Roman" w:hAnsi="Times New Roman" w:cs="Times New Roman"/>
          <w:sz w:val="24"/>
          <w:szCs w:val="24"/>
        </w:rPr>
        <w:t xml:space="preserve"> (2022-23 &amp; 2023-24)</w:t>
      </w:r>
      <w:r w:rsidRPr="002645F6">
        <w:rPr>
          <w:rFonts w:ascii="Times New Roman" w:hAnsi="Times New Roman" w:cs="Times New Roman"/>
          <w:sz w:val="24"/>
          <w:szCs w:val="24"/>
        </w:rPr>
        <w:t xml:space="preserve"> of </w:t>
      </w:r>
      <w:r w:rsidR="00E3306F" w:rsidRPr="002645F6">
        <w:rPr>
          <w:rFonts w:ascii="Times New Roman" w:hAnsi="Times New Roman" w:cs="Times New Roman"/>
          <w:sz w:val="24"/>
          <w:szCs w:val="24"/>
        </w:rPr>
        <w:t>study</w:t>
      </w:r>
      <w:r w:rsidRPr="002645F6">
        <w:rPr>
          <w:rFonts w:ascii="Times New Roman" w:hAnsi="Times New Roman" w:cs="Times New Roman"/>
          <w:sz w:val="24"/>
          <w:szCs w:val="24"/>
        </w:rPr>
        <w:t>. Among the weed species, some were present throughout the cropping period</w:t>
      </w:r>
      <w:r w:rsidR="00E3306F" w:rsidRPr="002645F6">
        <w:rPr>
          <w:rFonts w:ascii="Times New Roman" w:hAnsi="Times New Roman" w:cs="Times New Roman"/>
          <w:sz w:val="24"/>
          <w:szCs w:val="24"/>
        </w:rPr>
        <w:t xml:space="preserve"> while s</w:t>
      </w:r>
      <w:r w:rsidRPr="002645F6">
        <w:rPr>
          <w:rFonts w:ascii="Times New Roman" w:hAnsi="Times New Roman" w:cs="Times New Roman"/>
          <w:sz w:val="24"/>
          <w:szCs w:val="24"/>
        </w:rPr>
        <w:t>ome appeared at later stages of crop and few showed shorter life cycle. It clearly indicates that these weeds have flourished well by weed seed bank. It provided a clue to species diversity in a community and each species that ha</w:t>
      </w:r>
      <w:r w:rsidR="00E3306F" w:rsidRPr="002645F6">
        <w:rPr>
          <w:rFonts w:ascii="Times New Roman" w:hAnsi="Times New Roman" w:cs="Times New Roman"/>
          <w:sz w:val="24"/>
          <w:szCs w:val="24"/>
        </w:rPr>
        <w:t>d</w:t>
      </w:r>
      <w:r w:rsidRPr="002645F6">
        <w:rPr>
          <w:rFonts w:ascii="Times New Roman" w:hAnsi="Times New Roman" w:cs="Times New Roman"/>
          <w:sz w:val="24"/>
          <w:szCs w:val="24"/>
        </w:rPr>
        <w:t xml:space="preserve"> its own range of ecological amplitude which indicate the condition of the habitat. In the first season of the study, 15 weed species (13 broadleaved weeds, 1 grass and 1 sedge) belonging to 12 families and 12 genera were identified. Among the total species the diversity of the species was found within Fabaceae (3 species), Poaceae (2 species) and the remaining families had only 1 species each. In the second year of the study, the weed population was comparatively lesser and only 10 weed species belonging to the same 9 families and 9 genera were identified. As many as 15 species of weeds were recorded in the field during both the cropping periods. Fabaceae and Poaceae had three and two species respectively while the remaining ten families had only one species each. Monocot were represented by Poaceae and Cyperaceae. </w:t>
      </w:r>
      <w:r w:rsidRPr="002645F6">
        <w:rPr>
          <w:rFonts w:ascii="Times New Roman" w:hAnsi="Times New Roman" w:cs="Times New Roman"/>
          <w:i/>
          <w:iCs/>
          <w:sz w:val="24"/>
          <w:szCs w:val="24"/>
        </w:rPr>
        <w:t>Anagallis arvensis</w:t>
      </w:r>
      <w:r w:rsidRPr="002645F6">
        <w:rPr>
          <w:rFonts w:ascii="Times New Roman" w:hAnsi="Times New Roman" w:cs="Times New Roman"/>
          <w:sz w:val="24"/>
          <w:szCs w:val="24"/>
        </w:rPr>
        <w:t xml:space="preserve"> L. and </w:t>
      </w:r>
      <w:r w:rsidRPr="002645F6">
        <w:rPr>
          <w:rFonts w:ascii="Times New Roman" w:hAnsi="Times New Roman" w:cs="Times New Roman"/>
          <w:i/>
          <w:iCs/>
          <w:sz w:val="24"/>
          <w:szCs w:val="24"/>
        </w:rPr>
        <w:t>Chenopodium album</w:t>
      </w:r>
      <w:r w:rsidRPr="002645F6">
        <w:rPr>
          <w:rFonts w:ascii="Times New Roman" w:hAnsi="Times New Roman" w:cs="Times New Roman"/>
          <w:sz w:val="24"/>
          <w:szCs w:val="24"/>
        </w:rPr>
        <w:t xml:space="preserve"> L.</w:t>
      </w:r>
      <w:r w:rsidR="00E3306F" w:rsidRPr="002645F6">
        <w:rPr>
          <w:rFonts w:ascii="Times New Roman" w:hAnsi="Times New Roman" w:cs="Times New Roman"/>
          <w:sz w:val="24"/>
          <w:szCs w:val="24"/>
        </w:rPr>
        <w:t xml:space="preserve"> were</w:t>
      </w:r>
      <w:r w:rsidRPr="002645F6">
        <w:rPr>
          <w:rFonts w:ascii="Times New Roman" w:hAnsi="Times New Roman" w:cs="Times New Roman"/>
          <w:sz w:val="24"/>
          <w:szCs w:val="24"/>
        </w:rPr>
        <w:t xml:space="preserve"> among the broadleaved weeds, followed by annual grassy weed</w:t>
      </w:r>
      <w:r w:rsidRPr="002645F6">
        <w:rPr>
          <w:rFonts w:ascii="Times New Roman" w:hAnsi="Times New Roman" w:cs="Times New Roman"/>
          <w:i/>
          <w:iCs/>
          <w:sz w:val="24"/>
          <w:szCs w:val="24"/>
        </w:rPr>
        <w:t xml:space="preserve"> Phalaris minor</w:t>
      </w:r>
      <w:r w:rsidRPr="002645F6">
        <w:rPr>
          <w:rFonts w:ascii="Times New Roman" w:hAnsi="Times New Roman" w:cs="Times New Roman"/>
          <w:sz w:val="24"/>
          <w:szCs w:val="24"/>
        </w:rPr>
        <w:t xml:space="preserve"> L. and the perennial sedge</w:t>
      </w:r>
      <w:r w:rsidRPr="002645F6">
        <w:rPr>
          <w:rFonts w:ascii="Times New Roman" w:hAnsi="Times New Roman" w:cs="Times New Roman"/>
          <w:i/>
          <w:iCs/>
          <w:sz w:val="24"/>
          <w:szCs w:val="24"/>
        </w:rPr>
        <w:t xml:space="preserve"> Cyperus rotundus</w:t>
      </w:r>
      <w:r w:rsidRPr="002645F6">
        <w:rPr>
          <w:rFonts w:ascii="Times New Roman" w:hAnsi="Times New Roman" w:cs="Times New Roman"/>
          <w:sz w:val="24"/>
          <w:szCs w:val="24"/>
        </w:rPr>
        <w:t xml:space="preserve"> L.  were the most dominant weeds which were </w:t>
      </w:r>
      <w:r w:rsidR="00E3306F" w:rsidRPr="002645F6">
        <w:rPr>
          <w:rFonts w:ascii="Times New Roman" w:hAnsi="Times New Roman" w:cs="Times New Roman"/>
          <w:sz w:val="24"/>
          <w:szCs w:val="24"/>
        </w:rPr>
        <w:t>present</w:t>
      </w:r>
      <w:r w:rsidRPr="002645F6">
        <w:rPr>
          <w:rFonts w:ascii="Times New Roman" w:hAnsi="Times New Roman" w:cs="Times New Roman"/>
          <w:sz w:val="24"/>
          <w:szCs w:val="24"/>
        </w:rPr>
        <w:t>. The field was mainly infested with the broad-leaved weeds (78.57%), along with grasses (14.29%) and sedges (7.14%). The weed species occurring were compared and it was observed that 75.32% of weeds species were similar, conversely it may be stated that 24.68% of weeds were dis-similar compared to the previous year</w:t>
      </w:r>
      <w:r w:rsidR="0043047C" w:rsidRPr="002645F6">
        <w:rPr>
          <w:rFonts w:ascii="Times New Roman" w:hAnsi="Times New Roman" w:cs="Times New Roman"/>
          <w:sz w:val="24"/>
          <w:szCs w:val="24"/>
        </w:rPr>
        <w:t>.</w:t>
      </w:r>
    </w:p>
    <w:p w14:paraId="72E7D2CA" w14:textId="77777777" w:rsidR="004F7B36" w:rsidRPr="002645F6" w:rsidRDefault="004F7B36" w:rsidP="006737F8">
      <w:pPr>
        <w:spacing w:after="0" w:line="276" w:lineRule="auto"/>
        <w:jc w:val="both"/>
        <w:rPr>
          <w:rFonts w:ascii="Times New Roman" w:hAnsi="Times New Roman" w:cs="Times New Roman"/>
          <w:sz w:val="24"/>
          <w:szCs w:val="24"/>
        </w:rPr>
      </w:pPr>
    </w:p>
    <w:p w14:paraId="7ACD8FE9" w14:textId="0874B2B9" w:rsidR="0043047C" w:rsidRPr="002645F6" w:rsidRDefault="00F71213" w:rsidP="006737F8">
      <w:pPr>
        <w:spacing w:after="0" w:line="276" w:lineRule="auto"/>
        <w:ind w:left="1276" w:hanging="1276"/>
        <w:jc w:val="both"/>
        <w:rPr>
          <w:rFonts w:ascii="Times New Roman" w:hAnsi="Times New Roman" w:cs="Times New Roman"/>
          <w:sz w:val="24"/>
          <w:szCs w:val="24"/>
        </w:rPr>
      </w:pPr>
      <w:r w:rsidRPr="002645F6">
        <w:rPr>
          <w:rFonts w:ascii="Times New Roman" w:hAnsi="Times New Roman" w:cs="Times New Roman"/>
          <w:b/>
          <w:bCs/>
          <w:sz w:val="24"/>
          <w:szCs w:val="24"/>
        </w:rPr>
        <w:t>Keywords</w:t>
      </w:r>
      <w:r w:rsidR="004F7B36" w:rsidRPr="002645F6">
        <w:rPr>
          <w:rFonts w:ascii="Times New Roman" w:hAnsi="Times New Roman" w:cs="Times New Roman"/>
          <w:sz w:val="24"/>
          <w:szCs w:val="24"/>
        </w:rPr>
        <w:t xml:space="preserve"> -</w:t>
      </w:r>
      <w:r w:rsidRPr="002645F6">
        <w:rPr>
          <w:rFonts w:ascii="Times New Roman" w:hAnsi="Times New Roman" w:cs="Times New Roman"/>
          <w:sz w:val="24"/>
          <w:szCs w:val="24"/>
        </w:rPr>
        <w:t xml:space="preserve"> Relative Density, Relative Frequency, Importance Value Index, Summed                                     </w:t>
      </w:r>
      <w:r w:rsidR="007F28DD" w:rsidRPr="002645F6">
        <w:rPr>
          <w:rFonts w:ascii="Times New Roman" w:hAnsi="Times New Roman" w:cs="Times New Roman"/>
          <w:sz w:val="24"/>
          <w:szCs w:val="24"/>
        </w:rPr>
        <w:t xml:space="preserve">            </w:t>
      </w:r>
      <w:r w:rsidRPr="002645F6">
        <w:rPr>
          <w:rFonts w:ascii="Times New Roman" w:hAnsi="Times New Roman" w:cs="Times New Roman"/>
          <w:sz w:val="24"/>
          <w:szCs w:val="24"/>
        </w:rPr>
        <w:t>Dominance Ratio, Coefficient of Similarity</w:t>
      </w:r>
    </w:p>
    <w:p w14:paraId="60F6A036" w14:textId="007BE966" w:rsidR="00F71213" w:rsidRPr="002645F6" w:rsidRDefault="006C6073" w:rsidP="00F71213">
      <w:pPr>
        <w:spacing w:after="0" w:line="240" w:lineRule="auto"/>
        <w:ind w:left="1276" w:hanging="1276"/>
        <w:jc w:val="both"/>
        <w:rPr>
          <w:rFonts w:ascii="Times New Roman" w:hAnsi="Times New Roman" w:cs="Times New Roman"/>
          <w:b/>
          <w:bCs/>
          <w:sz w:val="24"/>
          <w:szCs w:val="24"/>
        </w:rPr>
      </w:pPr>
      <w:r w:rsidRPr="002645F6">
        <w:rPr>
          <w:rFonts w:ascii="Times New Roman" w:hAnsi="Times New Roman" w:cs="Times New Roman"/>
          <w:b/>
          <w:bCs/>
          <w:sz w:val="24"/>
          <w:szCs w:val="24"/>
        </w:rPr>
        <w:t>Introduction</w:t>
      </w:r>
    </w:p>
    <w:p w14:paraId="74D9DBB7" w14:textId="0CA98073" w:rsidR="0043047C" w:rsidRPr="002645F6" w:rsidRDefault="0043047C" w:rsidP="0043047C">
      <w:pPr>
        <w:pStyle w:val="ListParagraph"/>
        <w:spacing w:after="0" w:line="240" w:lineRule="auto"/>
        <w:jc w:val="center"/>
      </w:pPr>
    </w:p>
    <w:p w14:paraId="6AFC1B66" w14:textId="39B6E76B" w:rsidR="0081593E" w:rsidRPr="002645F6" w:rsidRDefault="006C6073" w:rsidP="00391417">
      <w:pPr>
        <w:spacing w:after="0" w:line="240" w:lineRule="auto"/>
        <w:jc w:val="both"/>
        <w:rPr>
          <w:rFonts w:ascii="Times New Roman" w:hAnsi="Times New Roman" w:cs="Times New Roman"/>
          <w:sz w:val="24"/>
          <w:szCs w:val="24"/>
        </w:rPr>
      </w:pPr>
      <w:r w:rsidRPr="002645F6">
        <w:rPr>
          <w:rFonts w:ascii="Times New Roman" w:hAnsi="Times New Roman" w:cs="Times New Roman"/>
          <w:sz w:val="24"/>
          <w:szCs w:val="24"/>
        </w:rPr>
        <w:t>Wheat (</w:t>
      </w:r>
      <w:r w:rsidRPr="002645F6">
        <w:rPr>
          <w:rFonts w:ascii="Times New Roman" w:hAnsi="Times New Roman" w:cs="Times New Roman"/>
          <w:i/>
          <w:sz w:val="24"/>
          <w:szCs w:val="24"/>
        </w:rPr>
        <w:t xml:space="preserve">Triticum aestivum </w:t>
      </w:r>
      <w:r w:rsidRPr="002645F6">
        <w:rPr>
          <w:rFonts w:ascii="Times New Roman" w:hAnsi="Times New Roman" w:cs="Times New Roman"/>
          <w:sz w:val="24"/>
          <w:szCs w:val="24"/>
        </w:rPr>
        <w:t xml:space="preserve">L.) is the most widely cultivated winter cereal crop of North-Western Plain Zone and Central Zone of India. The productivity of wheat is governed by many factors, but one of the most serious and less noticed causes of low yield is the presence of weeds. Wheat fields are infested with many monocotyledonous (grassy) and dicotyledonous (broad-leaved) weeds which may cause the yield loss of 7 to 50% based on the kind of weed flora and their intensity (Chhokar </w:t>
      </w:r>
      <w:r w:rsidRPr="002645F6">
        <w:rPr>
          <w:rFonts w:ascii="Times New Roman" w:hAnsi="Times New Roman" w:cs="Times New Roman"/>
          <w:i/>
          <w:sz w:val="24"/>
          <w:szCs w:val="24"/>
        </w:rPr>
        <w:t xml:space="preserve">et al. </w:t>
      </w:r>
      <w:r w:rsidRPr="002645F6">
        <w:rPr>
          <w:rFonts w:ascii="Times New Roman" w:hAnsi="Times New Roman" w:cs="Times New Roman"/>
          <w:sz w:val="24"/>
          <w:szCs w:val="24"/>
        </w:rPr>
        <w:t xml:space="preserve"> 2012). </w:t>
      </w:r>
      <w:r w:rsidR="00391417" w:rsidRPr="002645F6">
        <w:rPr>
          <w:rFonts w:ascii="Times New Roman" w:hAnsi="Times New Roman" w:cs="Times New Roman"/>
          <w:sz w:val="24"/>
          <w:szCs w:val="24"/>
        </w:rPr>
        <w:t>Weeds interfere with the growth of desirable plants which are harmful and persistent hence they are regarded as undesirable</w:t>
      </w:r>
      <w:r w:rsidR="00A3311C" w:rsidRPr="002645F6">
        <w:rPr>
          <w:rFonts w:ascii="Times New Roman" w:hAnsi="Times New Roman" w:cs="Times New Roman"/>
          <w:sz w:val="24"/>
          <w:szCs w:val="24"/>
        </w:rPr>
        <w:t xml:space="preserve"> (Dey and Sharma, 2018)</w:t>
      </w:r>
      <w:r w:rsidR="00391417" w:rsidRPr="002645F6">
        <w:rPr>
          <w:rFonts w:ascii="Times New Roman" w:hAnsi="Times New Roman" w:cs="Times New Roman"/>
          <w:sz w:val="24"/>
          <w:szCs w:val="24"/>
        </w:rPr>
        <w:t xml:space="preserve">. </w:t>
      </w:r>
      <w:r w:rsidRPr="002645F6">
        <w:rPr>
          <w:rFonts w:ascii="Times New Roman" w:hAnsi="Times New Roman" w:cs="Times New Roman"/>
          <w:sz w:val="24"/>
          <w:szCs w:val="24"/>
        </w:rPr>
        <w:t>Chemical weed control is a preferred practice due to scare and costly labour as well as lesser feasibility of mechanical or manual weeding in wheat. Late sowing of wheat is a common practice in rice-wheat, cotton-wheat, sugarcane-wheat, potato-wheat, vegetable pea- wheat cropping systems. The reasons for late sowing of wheat are late transplanting of rice, late harvest of preceding crops, use of long-duration rice varieties and heavy rains during later phase of rice. The level of weed infestation is more with largest number of weeds in late-sown, where the crop did not form a closed canopy. The reduction of grain yield in late sown wheat was reported up to 34.3% due to mixed weed flora (Meena</w:t>
      </w:r>
      <w:r w:rsidRPr="002645F6">
        <w:rPr>
          <w:rFonts w:ascii="Times New Roman" w:hAnsi="Times New Roman" w:cs="Times New Roman"/>
          <w:i/>
          <w:sz w:val="24"/>
          <w:szCs w:val="24"/>
        </w:rPr>
        <w:t xml:space="preserve"> et al.</w:t>
      </w:r>
      <w:r w:rsidRPr="002645F6">
        <w:rPr>
          <w:rFonts w:ascii="Times New Roman" w:hAnsi="Times New Roman" w:cs="Times New Roman"/>
          <w:sz w:val="24"/>
          <w:szCs w:val="24"/>
        </w:rPr>
        <w:t xml:space="preserve"> 2017).</w:t>
      </w:r>
    </w:p>
    <w:p w14:paraId="0F8246E8" w14:textId="13E6D919" w:rsidR="006737F8" w:rsidRPr="002645F6" w:rsidRDefault="006737F8" w:rsidP="0081593E">
      <w:pPr>
        <w:spacing w:after="0" w:line="240" w:lineRule="auto"/>
        <w:jc w:val="both"/>
        <w:rPr>
          <w:rFonts w:ascii="Times New Roman" w:hAnsi="Times New Roman" w:cs="Times New Roman"/>
          <w:sz w:val="24"/>
          <w:szCs w:val="24"/>
        </w:rPr>
      </w:pPr>
    </w:p>
    <w:p w14:paraId="123A4BF6" w14:textId="0330D5B8" w:rsidR="00F11A2E" w:rsidRPr="002645F6" w:rsidRDefault="007F28DD" w:rsidP="0081593E">
      <w:pPr>
        <w:spacing w:after="0" w:line="240" w:lineRule="auto"/>
        <w:jc w:val="both"/>
        <w:rPr>
          <w:rFonts w:ascii="Times New Roman" w:hAnsi="Times New Roman" w:cs="Times New Roman"/>
          <w:b/>
          <w:bCs/>
          <w:sz w:val="24"/>
          <w:szCs w:val="24"/>
        </w:rPr>
      </w:pPr>
      <w:r w:rsidRPr="002645F6">
        <w:rPr>
          <w:rFonts w:ascii="Times New Roman" w:hAnsi="Times New Roman" w:cs="Times New Roman"/>
          <w:b/>
          <w:bCs/>
          <w:sz w:val="24"/>
          <w:szCs w:val="24"/>
        </w:rPr>
        <w:lastRenderedPageBreak/>
        <w:t>Materials</w:t>
      </w:r>
      <w:r w:rsidR="006F0885" w:rsidRPr="002645F6">
        <w:rPr>
          <w:rFonts w:ascii="Times New Roman" w:hAnsi="Times New Roman" w:cs="Times New Roman"/>
          <w:b/>
          <w:bCs/>
          <w:sz w:val="24"/>
          <w:szCs w:val="24"/>
        </w:rPr>
        <w:t xml:space="preserve"> and methods</w:t>
      </w:r>
    </w:p>
    <w:p w14:paraId="4CBB374F" w14:textId="636885BD" w:rsidR="00E3306F" w:rsidRPr="002645F6" w:rsidRDefault="006F0885" w:rsidP="0003789B">
      <w:pPr>
        <w:jc w:val="both"/>
        <w:rPr>
          <w:rFonts w:ascii="Times New Roman" w:eastAsia="Times New Roman" w:hAnsi="Times New Roman" w:cs="Times New Roman"/>
          <w:kern w:val="0"/>
          <w:sz w:val="24"/>
          <w:szCs w:val="24"/>
          <w:lang w:eastAsia="en-IN" w:bidi="hi-IN"/>
          <w14:ligatures w14:val="none"/>
        </w:rPr>
      </w:pPr>
      <w:r w:rsidRPr="002645F6">
        <w:rPr>
          <w:rFonts w:ascii="Times New Roman" w:hAnsi="Times New Roman" w:cs="Times New Roman"/>
          <w:sz w:val="24"/>
          <w:szCs w:val="24"/>
          <w:lang w:val="en-US"/>
        </w:rPr>
        <w:t xml:space="preserve">A field experiment was conducted during the two </w:t>
      </w:r>
      <w:r w:rsidR="00B23C37" w:rsidRPr="002645F6">
        <w:rPr>
          <w:rFonts w:ascii="Times New Roman" w:hAnsi="Times New Roman" w:cs="Times New Roman"/>
          <w:sz w:val="24"/>
          <w:szCs w:val="24"/>
          <w:lang w:val="en-US"/>
        </w:rPr>
        <w:t>successive</w:t>
      </w:r>
      <w:r w:rsidRPr="002645F6">
        <w:rPr>
          <w:rFonts w:ascii="Times New Roman" w:hAnsi="Times New Roman" w:cs="Times New Roman"/>
          <w:sz w:val="24"/>
          <w:szCs w:val="24"/>
          <w:lang w:val="en-US"/>
        </w:rPr>
        <w:t xml:space="preserve"> </w:t>
      </w:r>
      <w:r w:rsidRPr="002645F6">
        <w:rPr>
          <w:rFonts w:ascii="Times New Roman" w:hAnsi="Times New Roman" w:cs="Times New Roman"/>
          <w:i/>
          <w:iCs/>
          <w:sz w:val="24"/>
          <w:szCs w:val="24"/>
          <w:lang w:val="en-US"/>
        </w:rPr>
        <w:t xml:space="preserve">rabi </w:t>
      </w:r>
      <w:r w:rsidRPr="002645F6">
        <w:rPr>
          <w:rFonts w:ascii="Times New Roman" w:hAnsi="Times New Roman" w:cs="Times New Roman"/>
          <w:sz w:val="24"/>
          <w:szCs w:val="24"/>
          <w:lang w:val="en-US"/>
        </w:rPr>
        <w:t>seasons of 2022-23 and 2023-24 at Crop Research Farm, Department of Agronomy, Naini Agricultural Institute, Sam Higginbottom University of Agriculture, Technology and Sciences</w:t>
      </w:r>
      <w:r w:rsidR="00E3306F" w:rsidRPr="002645F6">
        <w:rPr>
          <w:rFonts w:ascii="Times New Roman" w:hAnsi="Times New Roman" w:cs="Times New Roman"/>
          <w:sz w:val="24"/>
          <w:szCs w:val="24"/>
          <w:lang w:val="en-US"/>
        </w:rPr>
        <w:t xml:space="preserve"> a</w:t>
      </w:r>
      <w:r w:rsidR="00F11A2E" w:rsidRPr="002645F6">
        <w:rPr>
          <w:rFonts w:ascii="Times New Roman" w:eastAsia="Times New Roman" w:hAnsi="Times New Roman" w:cs="Times New Roman"/>
          <w:kern w:val="0"/>
          <w:sz w:val="24"/>
          <w:szCs w:val="24"/>
          <w:lang w:eastAsia="en-IN" w:bidi="hi-IN"/>
          <w14:ligatures w14:val="none"/>
        </w:rPr>
        <w:t xml:space="preserve">t a height of 98 meters above mean sea </w:t>
      </w:r>
      <w:r w:rsidR="00E3306F" w:rsidRPr="002645F6">
        <w:rPr>
          <w:rFonts w:ascii="Times New Roman" w:eastAsia="Times New Roman" w:hAnsi="Times New Roman" w:cs="Times New Roman"/>
          <w:kern w:val="0"/>
          <w:sz w:val="24"/>
          <w:szCs w:val="24"/>
          <w:lang w:eastAsia="en-IN" w:bidi="hi-IN"/>
          <w14:ligatures w14:val="none"/>
        </w:rPr>
        <w:t>level (MSL).</w:t>
      </w:r>
      <w:r w:rsidR="00F11A2E" w:rsidRPr="002645F6">
        <w:rPr>
          <w:rFonts w:ascii="Times New Roman" w:eastAsia="Times New Roman" w:hAnsi="Times New Roman" w:cs="Times New Roman"/>
          <w:kern w:val="0"/>
          <w:sz w:val="24"/>
          <w:szCs w:val="24"/>
          <w:lang w:eastAsia="en-IN" w:bidi="hi-IN"/>
          <w14:ligatures w14:val="none"/>
        </w:rPr>
        <w:t xml:space="preserve"> </w:t>
      </w:r>
      <w:r w:rsidR="00E3306F" w:rsidRPr="002645F6">
        <w:rPr>
          <w:rFonts w:ascii="Times New Roman" w:eastAsia="Times New Roman" w:hAnsi="Times New Roman" w:cs="Times New Roman"/>
          <w:kern w:val="0"/>
          <w:sz w:val="24"/>
          <w:szCs w:val="24"/>
          <w:lang w:eastAsia="en-IN" w:bidi="hi-IN"/>
          <w14:ligatures w14:val="none"/>
        </w:rPr>
        <w:t>T</w:t>
      </w:r>
      <w:r w:rsidR="00F11A2E" w:rsidRPr="002645F6">
        <w:rPr>
          <w:rFonts w:ascii="Times New Roman" w:eastAsia="Times New Roman" w:hAnsi="Times New Roman" w:cs="Times New Roman"/>
          <w:kern w:val="0"/>
          <w:sz w:val="24"/>
          <w:szCs w:val="24"/>
          <w:lang w:eastAsia="en-IN" w:bidi="hi-IN"/>
          <w14:ligatures w14:val="none"/>
        </w:rPr>
        <w:t>he experimental site is situated in the agro-climatic zone IV- middle gangetic plain, at 25°24'22" N latitude and 81°50'56" E longitude.</w:t>
      </w:r>
      <w:r w:rsidR="00B16429" w:rsidRPr="002645F6">
        <w:rPr>
          <w:rFonts w:ascii="Times New Roman" w:eastAsia="Times New Roman" w:hAnsi="Times New Roman" w:cs="Times New Roman"/>
          <w:kern w:val="0"/>
          <w:sz w:val="24"/>
          <w:szCs w:val="24"/>
          <w:lang w:eastAsia="en-IN" w:bidi="hi-IN"/>
          <w14:ligatures w14:val="none"/>
        </w:rPr>
        <w:t xml:space="preserve"> </w:t>
      </w:r>
      <w:r w:rsidR="0003789B" w:rsidRPr="002645F6">
        <w:rPr>
          <w:rFonts w:ascii="Times New Roman" w:eastAsia="Times New Roman" w:hAnsi="Times New Roman" w:cs="Times New Roman"/>
          <w:kern w:val="0"/>
          <w:sz w:val="24"/>
          <w:szCs w:val="24"/>
          <w:lang w:eastAsia="en-IN" w:bidi="hi-IN"/>
          <w14:ligatures w14:val="none"/>
        </w:rPr>
        <w:t xml:space="preserve">The field study was carried out to examine the floristic diversity of weeds in wheat crop fields during the Rabi season. This study recognized the floristic composition of weed species and evaluated the most dominant and common weeds at the study area. This survey will provide basic information about weed flora in this region (Kaushal and Dubey, 2025). </w:t>
      </w:r>
      <w:r w:rsidR="00B16429" w:rsidRPr="002645F6">
        <w:rPr>
          <w:rFonts w:ascii="Times New Roman" w:eastAsia="Times New Roman" w:hAnsi="Times New Roman" w:cs="Times New Roman"/>
          <w:kern w:val="0"/>
          <w:sz w:val="24"/>
          <w:szCs w:val="24"/>
          <w:lang w:eastAsia="en-IN" w:bidi="hi-IN"/>
          <w14:ligatures w14:val="none"/>
        </w:rPr>
        <w:t>A total of 12 plots were observed and examined to check the occurrence and growth of different weed flora. The weeds were allowed to grow uninterruptedly along with the experimental crop. A recommended dose 120-60-60 kg/ha of NPK was given to accomplish the nutrient requirement of the crop.</w:t>
      </w:r>
      <w:r w:rsidR="00F11A2E" w:rsidRPr="002645F6">
        <w:rPr>
          <w:rFonts w:ascii="Times New Roman" w:eastAsia="Times New Roman" w:hAnsi="Times New Roman" w:cs="Times New Roman"/>
          <w:kern w:val="0"/>
          <w:sz w:val="24"/>
          <w:szCs w:val="24"/>
          <w:lang w:eastAsia="en-IN" w:bidi="hi-IN"/>
          <w14:ligatures w14:val="none"/>
        </w:rPr>
        <w:t xml:space="preserve"> </w:t>
      </w:r>
      <w:r w:rsidR="00E81B39" w:rsidRPr="002645F6">
        <w:rPr>
          <w:rFonts w:ascii="Times New Roman" w:eastAsia="Times New Roman" w:hAnsi="Times New Roman" w:cs="Times New Roman"/>
          <w:kern w:val="0"/>
          <w:sz w:val="24"/>
          <w:szCs w:val="24"/>
          <w:lang w:eastAsia="en-IN" w:bidi="hi-IN"/>
          <w14:ligatures w14:val="none"/>
        </w:rPr>
        <w:t>At 60 DAS, the weeds that occurred in the experimental field were counted. The sampling was done by destructive method and the weed count was done by the help of quadrats (0.5m x 0.5m)</w:t>
      </w:r>
      <w:r w:rsidR="00230E45" w:rsidRPr="002645F6">
        <w:rPr>
          <w:rFonts w:ascii="Times New Roman" w:eastAsia="Times New Roman" w:hAnsi="Times New Roman" w:cs="Times New Roman"/>
          <w:kern w:val="0"/>
          <w:sz w:val="24"/>
          <w:szCs w:val="24"/>
          <w:lang w:eastAsia="en-IN" w:bidi="hi-IN"/>
          <w14:ligatures w14:val="none"/>
        </w:rPr>
        <w:t xml:space="preserve"> (Kim and Moody, 1983)</w:t>
      </w:r>
      <w:r w:rsidR="00751231" w:rsidRPr="002645F6">
        <w:rPr>
          <w:rFonts w:ascii="Times New Roman" w:eastAsia="Times New Roman" w:hAnsi="Times New Roman" w:cs="Times New Roman"/>
          <w:kern w:val="0"/>
          <w:sz w:val="24"/>
          <w:szCs w:val="24"/>
          <w:lang w:eastAsia="en-IN" w:bidi="hi-IN"/>
          <w14:ligatures w14:val="none"/>
        </w:rPr>
        <w:t xml:space="preserve"> at two places</w:t>
      </w:r>
      <w:r w:rsidR="00A3311C" w:rsidRPr="002645F6">
        <w:rPr>
          <w:rFonts w:ascii="Times New Roman" w:eastAsia="Times New Roman" w:hAnsi="Times New Roman" w:cs="Times New Roman"/>
          <w:kern w:val="0"/>
          <w:sz w:val="24"/>
          <w:szCs w:val="24"/>
          <w:lang w:eastAsia="en-IN" w:bidi="hi-IN"/>
          <w14:ligatures w14:val="none"/>
        </w:rPr>
        <w:t>.</w:t>
      </w:r>
      <w:r w:rsidR="00751231" w:rsidRPr="002645F6">
        <w:rPr>
          <w:rFonts w:ascii="Times New Roman" w:eastAsia="Times New Roman" w:hAnsi="Times New Roman" w:cs="Times New Roman"/>
          <w:kern w:val="0"/>
          <w:sz w:val="24"/>
          <w:szCs w:val="24"/>
          <w:lang w:eastAsia="en-IN" w:bidi="hi-IN"/>
          <w14:ligatures w14:val="none"/>
        </w:rPr>
        <w:t xml:space="preserve"> </w:t>
      </w:r>
      <w:r w:rsidR="00A3311C" w:rsidRPr="002645F6">
        <w:rPr>
          <w:rFonts w:ascii="Times New Roman" w:eastAsia="Times New Roman" w:hAnsi="Times New Roman" w:cs="Times New Roman"/>
          <w:kern w:val="0"/>
          <w:sz w:val="24"/>
          <w:szCs w:val="24"/>
          <w:lang w:eastAsia="en-IN" w:bidi="hi-IN"/>
          <w14:ligatures w14:val="none"/>
        </w:rPr>
        <w:t>The plot wise total weed count was recorded and expressed as no./m</w:t>
      </w:r>
      <w:r w:rsidR="00A3311C" w:rsidRPr="002645F6">
        <w:rPr>
          <w:rFonts w:ascii="Times New Roman" w:eastAsia="Times New Roman" w:hAnsi="Times New Roman" w:cs="Times New Roman"/>
          <w:kern w:val="0"/>
          <w:sz w:val="24"/>
          <w:szCs w:val="24"/>
          <w:vertAlign w:val="superscript"/>
          <w:lang w:eastAsia="en-IN" w:bidi="hi-IN"/>
          <w14:ligatures w14:val="none"/>
        </w:rPr>
        <w:t>2</w:t>
      </w:r>
      <w:r w:rsidR="00A3311C" w:rsidRPr="002645F6">
        <w:rPr>
          <w:rFonts w:ascii="Times New Roman" w:eastAsia="Times New Roman" w:hAnsi="Times New Roman" w:cs="Times New Roman"/>
          <w:kern w:val="0"/>
          <w:sz w:val="24"/>
          <w:szCs w:val="24"/>
          <w:lang w:eastAsia="en-IN" w:bidi="hi-IN"/>
          <w14:ligatures w14:val="none"/>
        </w:rPr>
        <w:t xml:space="preserve">. The total weeds enclosed in the quadrat were carefully cut close to the ground level with the help of weeding hook (Varsha </w:t>
      </w:r>
      <w:r w:rsidR="00A3311C" w:rsidRPr="002645F6">
        <w:rPr>
          <w:rFonts w:ascii="Times New Roman" w:eastAsia="Times New Roman" w:hAnsi="Times New Roman" w:cs="Times New Roman"/>
          <w:i/>
          <w:iCs/>
          <w:kern w:val="0"/>
          <w:sz w:val="24"/>
          <w:szCs w:val="24"/>
          <w:lang w:eastAsia="en-IN" w:bidi="hi-IN"/>
          <w14:ligatures w14:val="none"/>
        </w:rPr>
        <w:t xml:space="preserve">et al. </w:t>
      </w:r>
      <w:r w:rsidR="00A3311C" w:rsidRPr="002645F6">
        <w:rPr>
          <w:rFonts w:ascii="Times New Roman" w:eastAsia="Times New Roman" w:hAnsi="Times New Roman" w:cs="Times New Roman"/>
          <w:kern w:val="0"/>
          <w:sz w:val="24"/>
          <w:szCs w:val="24"/>
          <w:lang w:eastAsia="en-IN" w:bidi="hi-IN"/>
          <w14:ligatures w14:val="none"/>
        </w:rPr>
        <w:t xml:space="preserve">2019) and </w:t>
      </w:r>
      <w:r w:rsidR="00E81B39" w:rsidRPr="002645F6">
        <w:rPr>
          <w:rFonts w:ascii="Times New Roman" w:eastAsia="Times New Roman" w:hAnsi="Times New Roman" w:cs="Times New Roman"/>
          <w:kern w:val="0"/>
          <w:sz w:val="24"/>
          <w:szCs w:val="24"/>
          <w:lang w:eastAsia="en-IN" w:bidi="hi-IN"/>
          <w14:ligatures w14:val="none"/>
        </w:rPr>
        <w:t>collected in the paper bag from the 12 sampling plots. Later,</w:t>
      </w:r>
      <w:r w:rsidR="00CD25FA" w:rsidRPr="002645F6">
        <w:rPr>
          <w:rFonts w:ascii="Times New Roman" w:eastAsia="Times New Roman" w:hAnsi="Times New Roman" w:cs="Times New Roman"/>
          <w:kern w:val="0"/>
          <w:sz w:val="24"/>
          <w:szCs w:val="24"/>
          <w:lang w:eastAsia="en-IN" w:bidi="hi-IN"/>
          <w14:ligatures w14:val="none"/>
        </w:rPr>
        <w:t xml:space="preserve"> the collected weed samples were separated and counted on the basis of morphology, attributes and species type. </w:t>
      </w:r>
      <w:r w:rsidR="00C3263E" w:rsidRPr="002645F6">
        <w:rPr>
          <w:rFonts w:ascii="Times New Roman" w:eastAsia="Times New Roman" w:hAnsi="Times New Roman" w:cs="Times New Roman"/>
          <w:kern w:val="0"/>
          <w:sz w:val="24"/>
          <w:szCs w:val="24"/>
          <w:lang w:eastAsia="en-IN" w:bidi="hi-IN"/>
          <w14:ligatures w14:val="none"/>
        </w:rPr>
        <w:t xml:space="preserve">The weeds were classified on the basis of morphology namely, broadleaf weeds, grassy weeds and sedges. The quantative parameters such as </w:t>
      </w:r>
      <w:r w:rsidR="00E3306F" w:rsidRPr="002645F6">
        <w:rPr>
          <w:rFonts w:ascii="Times New Roman" w:eastAsia="Times New Roman" w:hAnsi="Times New Roman" w:cs="Times New Roman"/>
          <w:kern w:val="0"/>
          <w:sz w:val="24"/>
          <w:szCs w:val="24"/>
          <w:lang w:eastAsia="en-IN" w:bidi="hi-IN"/>
          <w14:ligatures w14:val="none"/>
        </w:rPr>
        <w:t xml:space="preserve">absolute density, relative density, </w:t>
      </w:r>
      <w:r w:rsidR="00C3263E" w:rsidRPr="002645F6">
        <w:rPr>
          <w:rFonts w:ascii="Times New Roman" w:eastAsia="Times New Roman" w:hAnsi="Times New Roman" w:cs="Times New Roman"/>
          <w:kern w:val="0"/>
          <w:sz w:val="24"/>
          <w:szCs w:val="24"/>
          <w:lang w:eastAsia="en-IN" w:bidi="hi-IN"/>
          <w14:ligatures w14:val="none"/>
        </w:rPr>
        <w:t>absolute frequency, relative frequency, importance value index was calculated and the dominance ratio of the dominant occurring weeds was also determined.</w:t>
      </w:r>
      <w:r w:rsidR="00B574F4" w:rsidRPr="002645F6">
        <w:t xml:space="preserve"> </w:t>
      </w:r>
    </w:p>
    <w:p w14:paraId="7DC66AD2" w14:textId="6C977212" w:rsidR="00E3306F" w:rsidRPr="002645F6" w:rsidRDefault="00E3306F" w:rsidP="008E0369">
      <w:pPr>
        <w:spacing w:after="0" w:line="360" w:lineRule="auto"/>
        <w:jc w:val="center"/>
        <w:rPr>
          <w:rFonts w:ascii="Times New Roman" w:hAnsi="Times New Roman" w:cs="Times New Roman"/>
        </w:rPr>
      </w:pPr>
      <w:r w:rsidRPr="002645F6">
        <w:rPr>
          <w:rFonts w:ascii="Times New Roman" w:eastAsiaTheme="minorEastAsia" w:hAnsi="Times New Roman" w:cs="Times New Roman"/>
        </w:rPr>
        <w:t>Absolute Density</w:t>
      </w:r>
      <w:r w:rsidR="00356BF7" w:rsidRPr="002645F6">
        <w:rPr>
          <w:rFonts w:ascii="Times New Roman" w:eastAsiaTheme="minorEastAsia" w:hAnsi="Times New Roman" w:cs="Times New Roman"/>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Total No. of individuals in all quadrats</m:t>
            </m:r>
          </m:num>
          <m:den>
            <m:r>
              <m:rPr>
                <m:sty m:val="p"/>
              </m:rPr>
              <w:rPr>
                <w:rFonts w:ascii="Cambria Math" w:hAnsi="Cambria Math" w:cs="Times New Roman"/>
                <w:sz w:val="24"/>
                <w:szCs w:val="24"/>
              </w:rPr>
              <m:t>Total No. of quadrats employed</m:t>
            </m:r>
          </m:den>
        </m:f>
      </m:oMath>
    </w:p>
    <w:p w14:paraId="40293567" w14:textId="64EB14AD" w:rsidR="007F28DD" w:rsidRPr="002645F6" w:rsidRDefault="00356BF7" w:rsidP="008E0369">
      <w:pPr>
        <w:spacing w:line="360" w:lineRule="auto"/>
        <w:jc w:val="center"/>
        <w:rPr>
          <w:rFonts w:ascii="Times New Roman" w:hAnsi="Times New Roman" w:cs="Times New Roman"/>
          <w:sz w:val="20"/>
          <w:szCs w:val="20"/>
        </w:rPr>
      </w:pPr>
      <w:r w:rsidRPr="002645F6">
        <w:rPr>
          <w:rFonts w:ascii="Times New Roman" w:hAnsi="Times New Roman" w:cs="Times New Roman"/>
          <w:sz w:val="20"/>
          <w:szCs w:val="20"/>
        </w:rPr>
        <w:t>R</w:t>
      </w:r>
      <w:r w:rsidR="00E3306F" w:rsidRPr="002645F6">
        <w:rPr>
          <w:rFonts w:ascii="Times New Roman" w:hAnsi="Times New Roman" w:cs="Times New Roman"/>
          <w:sz w:val="20"/>
          <w:szCs w:val="20"/>
        </w:rPr>
        <w:t>elative Density</w:t>
      </w:r>
      <w:r w:rsidRPr="002645F6">
        <w:rPr>
          <w:rFonts w:ascii="Times New Roman" w:hAnsi="Times New Roman" w:cs="Times New Roman"/>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Absolute Density of a given species</m:t>
            </m:r>
          </m:num>
          <m:den>
            <m:r>
              <m:rPr>
                <m:sty m:val="p"/>
              </m:rPr>
              <w:rPr>
                <w:rFonts w:ascii="Cambria Math" w:hAnsi="Cambria Math" w:cs="Times New Roman"/>
                <w:sz w:val="24"/>
                <w:szCs w:val="24"/>
              </w:rPr>
              <m:t>Total absolute density of all species</m:t>
            </m:r>
          </m:den>
        </m:f>
        <m:r>
          <w:rPr>
            <w:rFonts w:ascii="Cambria Math" w:hAnsi="Cambria Math" w:cs="Times New Roman"/>
            <w:sz w:val="24"/>
            <w:szCs w:val="24"/>
          </w:rPr>
          <m:t>×100</m:t>
        </m:r>
      </m:oMath>
    </w:p>
    <w:p w14:paraId="433D31D4" w14:textId="6CEA5530" w:rsidR="00A7090E" w:rsidRPr="002645F6" w:rsidRDefault="00B11A26" w:rsidP="008E0369">
      <w:pPr>
        <w:spacing w:line="360" w:lineRule="auto"/>
        <w:jc w:val="center"/>
        <w:rPr>
          <w:rFonts w:ascii="Times New Roman" w:hAnsi="Times New Roman" w:cs="Times New Roman"/>
        </w:rPr>
      </w:pPr>
      <w:r w:rsidRPr="002645F6">
        <w:rPr>
          <w:rFonts w:ascii="Times New Roman" w:hAnsi="Times New Roman" w:cs="Times New Roman"/>
        </w:rPr>
        <w:t xml:space="preserve">                     </w:t>
      </w:r>
      <w:r w:rsidR="00E3306F" w:rsidRPr="002645F6">
        <w:rPr>
          <w:rFonts w:ascii="Times New Roman" w:hAnsi="Times New Roman" w:cs="Times New Roman"/>
        </w:rPr>
        <w:t>Absolute Frequency</w:t>
      </w:r>
      <w:r w:rsidR="00356BF7" w:rsidRPr="002645F6">
        <w:rPr>
          <w:rFonts w:ascii="Times New Roman" w:hAnsi="Times New Roman" w:cs="Times New Roman"/>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No. of quadrats in which given species occur</m:t>
            </m:r>
          </m:num>
          <m:den>
            <m:r>
              <m:rPr>
                <m:sty m:val="p"/>
              </m:rPr>
              <w:rPr>
                <w:rFonts w:ascii="Cambria Math" w:hAnsi="Cambria Math" w:cs="Times New Roman"/>
                <w:sz w:val="24"/>
                <w:szCs w:val="24"/>
              </w:rPr>
              <m:t>Total No.  of quadrats employed</m:t>
            </m:r>
          </m:den>
        </m:f>
        <m:r>
          <w:rPr>
            <w:rFonts w:ascii="Cambria Math" w:hAnsi="Cambria Math" w:cs="Times New Roman"/>
            <w:sz w:val="24"/>
            <w:szCs w:val="24"/>
          </w:rPr>
          <m:t>×100</m:t>
        </m:r>
      </m:oMath>
    </w:p>
    <w:p w14:paraId="1F4F1668" w14:textId="1D441979" w:rsidR="00A7090E" w:rsidRPr="002645F6" w:rsidRDefault="00B11A26" w:rsidP="008E0369">
      <w:pPr>
        <w:spacing w:line="360" w:lineRule="auto"/>
        <w:jc w:val="center"/>
        <w:rPr>
          <w:rFonts w:ascii="Times New Roman" w:hAnsi="Times New Roman" w:cs="Times New Roman"/>
        </w:rPr>
      </w:pPr>
      <w:r w:rsidRPr="002645F6">
        <w:rPr>
          <w:rFonts w:ascii="Times New Roman" w:hAnsi="Times New Roman" w:cs="Times New Roman"/>
        </w:rPr>
        <w:t>R</w:t>
      </w:r>
      <w:r w:rsidR="00E3306F" w:rsidRPr="002645F6">
        <w:rPr>
          <w:rFonts w:ascii="Times New Roman" w:hAnsi="Times New Roman" w:cs="Times New Roman"/>
        </w:rPr>
        <w:t xml:space="preserve">elative </w:t>
      </w:r>
      <w:r w:rsidRPr="002645F6">
        <w:rPr>
          <w:rFonts w:ascii="Times New Roman" w:hAnsi="Times New Roman" w:cs="Times New Roman"/>
        </w:rPr>
        <w:t>F</w:t>
      </w:r>
      <w:r w:rsidR="00E3306F" w:rsidRPr="002645F6">
        <w:rPr>
          <w:rFonts w:ascii="Times New Roman" w:hAnsi="Times New Roman" w:cs="Times New Roman"/>
        </w:rPr>
        <w:t>requency</w:t>
      </w:r>
      <w:r w:rsidRPr="002645F6">
        <w:rPr>
          <w:rFonts w:ascii="Times New Roman" w:hAnsi="Times New Roman" w:cs="Times New Roman"/>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Frequency of a given species</m:t>
            </m:r>
          </m:num>
          <m:den>
            <m:r>
              <m:rPr>
                <m:sty m:val="p"/>
              </m:rPr>
              <w:rPr>
                <w:rFonts w:ascii="Cambria Math" w:hAnsi="Cambria Math" w:cs="Times New Roman"/>
                <w:sz w:val="24"/>
                <w:szCs w:val="24"/>
              </w:rPr>
              <m:t>Total frequency of all species</m:t>
            </m:r>
          </m:den>
        </m:f>
        <m:r>
          <m:rPr>
            <m:sty m:val="p"/>
          </m:rPr>
          <w:rPr>
            <w:rFonts w:ascii="Cambria Math" w:hAnsi="Cambria Math" w:cs="Times New Roman"/>
            <w:sz w:val="24"/>
            <w:szCs w:val="24"/>
          </w:rPr>
          <m:t>×</m:t>
        </m:r>
        <m:r>
          <w:rPr>
            <w:rFonts w:ascii="Cambria Math" w:hAnsi="Cambria Math" w:cs="Times New Roman"/>
            <w:sz w:val="24"/>
            <w:szCs w:val="24"/>
          </w:rPr>
          <m:t>100</m:t>
        </m:r>
      </m:oMath>
    </w:p>
    <w:p w14:paraId="6B7DB863" w14:textId="120FAB83" w:rsidR="00C227F8" w:rsidRPr="002645F6" w:rsidRDefault="00B11A26" w:rsidP="008E0369">
      <w:pPr>
        <w:spacing w:line="360" w:lineRule="auto"/>
        <w:jc w:val="center"/>
        <w:rPr>
          <w:rFonts w:ascii="Times New Roman" w:hAnsi="Times New Roman" w:cs="Times New Roman"/>
        </w:rPr>
      </w:pPr>
      <w:r w:rsidRPr="002645F6">
        <w:rPr>
          <w:rFonts w:ascii="Times New Roman" w:hAnsi="Times New Roman" w:cs="Times New Roman"/>
          <w:sz w:val="20"/>
          <w:szCs w:val="20"/>
        </w:rPr>
        <w:t>I</w:t>
      </w:r>
      <w:r w:rsidR="00E3306F" w:rsidRPr="002645F6">
        <w:rPr>
          <w:rFonts w:ascii="Times New Roman" w:hAnsi="Times New Roman" w:cs="Times New Roman"/>
          <w:sz w:val="20"/>
          <w:szCs w:val="20"/>
        </w:rPr>
        <w:t xml:space="preserve">mportance </w:t>
      </w:r>
      <w:r w:rsidRPr="002645F6">
        <w:rPr>
          <w:rFonts w:ascii="Times New Roman" w:hAnsi="Times New Roman" w:cs="Times New Roman"/>
          <w:sz w:val="20"/>
          <w:szCs w:val="20"/>
        </w:rPr>
        <w:t>V</w:t>
      </w:r>
      <w:r w:rsidR="00E3306F" w:rsidRPr="002645F6">
        <w:rPr>
          <w:rFonts w:ascii="Times New Roman" w:hAnsi="Times New Roman" w:cs="Times New Roman"/>
          <w:sz w:val="20"/>
          <w:szCs w:val="20"/>
        </w:rPr>
        <w:t xml:space="preserve">alue </w:t>
      </w:r>
      <w:r w:rsidRPr="002645F6">
        <w:rPr>
          <w:rFonts w:ascii="Times New Roman" w:hAnsi="Times New Roman" w:cs="Times New Roman"/>
          <w:sz w:val="20"/>
          <w:szCs w:val="20"/>
        </w:rPr>
        <w:t>I</w:t>
      </w:r>
      <w:r w:rsidR="00E3306F" w:rsidRPr="002645F6">
        <w:rPr>
          <w:rFonts w:ascii="Times New Roman" w:hAnsi="Times New Roman" w:cs="Times New Roman"/>
          <w:sz w:val="20"/>
          <w:szCs w:val="20"/>
        </w:rPr>
        <w:t>ndex</w:t>
      </w:r>
      <w:r w:rsidRPr="002645F6">
        <w:rPr>
          <w:rFonts w:ascii="Times New Roman" w:hAnsi="Times New Roman" w:cs="Times New Roman"/>
        </w:rPr>
        <w:t xml:space="preserve"> = Relative Density + Relative Frequency</w:t>
      </w:r>
    </w:p>
    <w:p w14:paraId="16BAAB16" w14:textId="580298C0" w:rsidR="00C227F8" w:rsidRPr="002645F6" w:rsidRDefault="00B11A26" w:rsidP="008E0369">
      <w:pPr>
        <w:spacing w:line="360" w:lineRule="auto"/>
        <w:jc w:val="center"/>
        <w:rPr>
          <w:rFonts w:ascii="Times New Roman" w:hAnsi="Times New Roman" w:cs="Times New Roman"/>
          <w:sz w:val="18"/>
          <w:szCs w:val="18"/>
        </w:rPr>
      </w:pPr>
      <w:r w:rsidRPr="002645F6">
        <w:rPr>
          <w:rFonts w:ascii="Times New Roman" w:hAnsi="Times New Roman" w:cs="Times New Roman"/>
          <w:sz w:val="20"/>
          <w:szCs w:val="20"/>
        </w:rPr>
        <w:t>S</w:t>
      </w:r>
      <w:r w:rsidR="00E3306F" w:rsidRPr="002645F6">
        <w:rPr>
          <w:rFonts w:ascii="Times New Roman" w:hAnsi="Times New Roman" w:cs="Times New Roman"/>
          <w:sz w:val="20"/>
          <w:szCs w:val="20"/>
        </w:rPr>
        <w:t xml:space="preserve">ummed </w:t>
      </w:r>
      <w:r w:rsidRPr="002645F6">
        <w:rPr>
          <w:rFonts w:ascii="Times New Roman" w:hAnsi="Times New Roman" w:cs="Times New Roman"/>
          <w:sz w:val="20"/>
          <w:szCs w:val="20"/>
        </w:rPr>
        <w:t>D</w:t>
      </w:r>
      <w:r w:rsidR="00E3306F" w:rsidRPr="002645F6">
        <w:rPr>
          <w:rFonts w:ascii="Times New Roman" w:hAnsi="Times New Roman" w:cs="Times New Roman"/>
          <w:sz w:val="20"/>
          <w:szCs w:val="20"/>
        </w:rPr>
        <w:t xml:space="preserve">ominance </w:t>
      </w:r>
      <w:r w:rsidRPr="002645F6">
        <w:rPr>
          <w:rFonts w:ascii="Times New Roman" w:hAnsi="Times New Roman" w:cs="Times New Roman"/>
          <w:sz w:val="20"/>
          <w:szCs w:val="20"/>
        </w:rPr>
        <w:t>R</w:t>
      </w:r>
      <w:r w:rsidR="00E3306F" w:rsidRPr="002645F6">
        <w:rPr>
          <w:rFonts w:ascii="Times New Roman" w:hAnsi="Times New Roman" w:cs="Times New Roman"/>
          <w:sz w:val="20"/>
          <w:szCs w:val="20"/>
        </w:rPr>
        <w:t>atio</w:t>
      </w:r>
      <w:r w:rsidRPr="002645F6">
        <w:rPr>
          <w:rFonts w:ascii="Times New Roman" w:hAnsi="Times New Roman" w:cs="Times New Roman"/>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Importance Value Index</m:t>
            </m:r>
          </m:num>
          <m:den>
            <m:r>
              <w:rPr>
                <w:rFonts w:ascii="Cambria Math" w:hAnsi="Cambria Math" w:cs="Times New Roman"/>
                <w:sz w:val="24"/>
                <w:szCs w:val="24"/>
              </w:rPr>
              <m:t>2</m:t>
            </m:r>
          </m:den>
        </m:f>
      </m:oMath>
      <w:proofErr w:type="gramStart"/>
      <w:r w:rsidR="002C2651" w:rsidRPr="002645F6">
        <w:rPr>
          <w:rFonts w:ascii="Times New Roman" w:eastAsiaTheme="minorEastAsia" w:hAnsi="Times New Roman" w:cs="Times New Roman"/>
          <w:sz w:val="24"/>
          <w:szCs w:val="24"/>
        </w:rPr>
        <w:t xml:space="preserve">   </w:t>
      </w:r>
      <w:r w:rsidR="002C2651" w:rsidRPr="002645F6">
        <w:rPr>
          <w:rFonts w:ascii="Times New Roman" w:eastAsiaTheme="minorEastAsia" w:hAnsi="Times New Roman" w:cs="Times New Roman"/>
          <w:sz w:val="20"/>
          <w:szCs w:val="20"/>
        </w:rPr>
        <w:t>(</w:t>
      </w:r>
      <w:proofErr w:type="gramEnd"/>
      <w:r w:rsidR="002C2651" w:rsidRPr="002645F6">
        <w:rPr>
          <w:rFonts w:ascii="Times New Roman" w:eastAsiaTheme="minorEastAsia" w:hAnsi="Times New Roman" w:cs="Times New Roman"/>
          <w:sz w:val="20"/>
          <w:szCs w:val="20"/>
        </w:rPr>
        <w:t>Chull &amp; Moody,1983)</w:t>
      </w:r>
    </w:p>
    <w:p w14:paraId="3E2EB00C" w14:textId="483B7803" w:rsidR="00B23C37" w:rsidRPr="002645F6" w:rsidRDefault="00B23C37" w:rsidP="00C227F8">
      <w:pPr>
        <w:spacing w:after="0" w:line="276" w:lineRule="auto"/>
        <w:jc w:val="both"/>
        <w:rPr>
          <w:rFonts w:ascii="Times New Roman" w:hAnsi="Times New Roman" w:cs="Times New Roman"/>
          <w:b/>
          <w:bCs/>
          <w:sz w:val="24"/>
          <w:szCs w:val="24"/>
        </w:rPr>
      </w:pPr>
      <w:r w:rsidRPr="002645F6">
        <w:rPr>
          <w:rFonts w:ascii="Times New Roman" w:hAnsi="Times New Roman" w:cs="Times New Roman"/>
          <w:b/>
          <w:bCs/>
          <w:sz w:val="24"/>
          <w:szCs w:val="24"/>
        </w:rPr>
        <w:t>Results and Discussion</w:t>
      </w:r>
    </w:p>
    <w:p w14:paraId="2C77F02B" w14:textId="76AAD75C" w:rsidR="006A12B7" w:rsidRPr="002645F6" w:rsidRDefault="006A12B7" w:rsidP="00C227F8">
      <w:pPr>
        <w:spacing w:after="0" w:line="276" w:lineRule="auto"/>
        <w:jc w:val="both"/>
        <w:rPr>
          <w:rFonts w:ascii="Times New Roman" w:hAnsi="Times New Roman" w:cs="Times New Roman"/>
          <w:sz w:val="24"/>
          <w:szCs w:val="24"/>
        </w:rPr>
      </w:pPr>
      <w:r w:rsidRPr="002645F6">
        <w:rPr>
          <w:rFonts w:ascii="Times New Roman" w:hAnsi="Times New Roman" w:cs="Times New Roman"/>
          <w:sz w:val="24"/>
          <w:szCs w:val="24"/>
        </w:rPr>
        <w:t xml:space="preserve">Wheat field is infested with diverse weed flora. From morphological point of view, it can be divided into broadleaf weeds, grassy weeds and sedges. When averaged over both the years of the study (2022-23 &amp; 2023-24), the type weeds varied in their occurrence from each other in the experimental plot (Figure 1).  </w:t>
      </w:r>
    </w:p>
    <w:p w14:paraId="7A81AB31" w14:textId="77777777" w:rsidR="003E4B00" w:rsidRPr="002645F6" w:rsidRDefault="003E4B00" w:rsidP="00C227F8">
      <w:pPr>
        <w:spacing w:after="0" w:line="276" w:lineRule="auto"/>
        <w:jc w:val="both"/>
        <w:rPr>
          <w:rFonts w:ascii="Times New Roman" w:hAnsi="Times New Roman" w:cs="Times New Roman"/>
          <w:sz w:val="24"/>
          <w:szCs w:val="24"/>
        </w:rPr>
      </w:pPr>
    </w:p>
    <w:p w14:paraId="155BACCB" w14:textId="77777777" w:rsidR="003E4B00" w:rsidRPr="002645F6" w:rsidRDefault="003E4B00" w:rsidP="003E4B00">
      <w:pPr>
        <w:jc w:val="center"/>
        <w:rPr>
          <w:rFonts w:ascii="Times New Roman" w:hAnsi="Times New Roman" w:cs="Times New Roman"/>
          <w:sz w:val="20"/>
          <w:szCs w:val="20"/>
        </w:rPr>
      </w:pPr>
      <w:r w:rsidRPr="002645F6">
        <w:rPr>
          <w:rFonts w:ascii="Times New Roman" w:hAnsi="Times New Roman" w:cs="Times New Roman"/>
          <w:b/>
          <w:bCs/>
          <w:noProof/>
          <w:sz w:val="24"/>
          <w:szCs w:val="24"/>
          <w:lang w:val="en-US"/>
        </w:rPr>
        <w:lastRenderedPageBreak/>
        <w:drawing>
          <wp:inline distT="0" distB="0" distL="0" distR="0" wp14:anchorId="28BCBAF5" wp14:editId="23E0D14D">
            <wp:extent cx="3743864" cy="1785668"/>
            <wp:effectExtent l="0" t="0" r="9525"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00A4BC" w14:textId="02CA48A6" w:rsidR="003E4B00" w:rsidRPr="002645F6" w:rsidRDefault="003E4B00" w:rsidP="003E4B00">
      <w:pPr>
        <w:jc w:val="center"/>
        <w:rPr>
          <w:rFonts w:ascii="Times New Roman" w:hAnsi="Times New Roman" w:cs="Times New Roman"/>
          <w:sz w:val="20"/>
          <w:szCs w:val="20"/>
        </w:rPr>
      </w:pPr>
      <w:r w:rsidRPr="002645F6">
        <w:rPr>
          <w:rFonts w:ascii="Times New Roman" w:hAnsi="Times New Roman" w:cs="Times New Roman"/>
          <w:sz w:val="20"/>
          <w:szCs w:val="20"/>
        </w:rPr>
        <w:t>Figure 1 Morphological distribution of weed flora</w:t>
      </w:r>
    </w:p>
    <w:p w14:paraId="34C8C5DE" w14:textId="1100844D" w:rsidR="003E4B00" w:rsidRPr="002645F6" w:rsidRDefault="003E4B00" w:rsidP="00C227F8">
      <w:pPr>
        <w:spacing w:after="0" w:line="276" w:lineRule="auto"/>
        <w:jc w:val="both"/>
        <w:rPr>
          <w:rFonts w:ascii="Times New Roman" w:hAnsi="Times New Roman" w:cs="Times New Roman"/>
          <w:sz w:val="24"/>
          <w:szCs w:val="24"/>
        </w:rPr>
      </w:pPr>
      <w:r w:rsidRPr="002645F6">
        <w:rPr>
          <w:rFonts w:ascii="Times New Roman" w:hAnsi="Times New Roman" w:cs="Times New Roman"/>
          <w:sz w:val="24"/>
          <w:szCs w:val="24"/>
        </w:rPr>
        <w:t>Floristic analysis</w:t>
      </w:r>
    </w:p>
    <w:p w14:paraId="47836234" w14:textId="4B8C7A1B" w:rsidR="003E4B00" w:rsidRPr="002645F6" w:rsidRDefault="003E4B00" w:rsidP="00E24F0D">
      <w:pPr>
        <w:spacing w:after="0" w:line="276" w:lineRule="auto"/>
        <w:jc w:val="both"/>
        <w:rPr>
          <w:rFonts w:ascii="Times New Roman" w:hAnsi="Times New Roman" w:cs="Times New Roman"/>
          <w:sz w:val="24"/>
          <w:szCs w:val="24"/>
        </w:rPr>
      </w:pPr>
      <w:r w:rsidRPr="002645F6">
        <w:rPr>
          <w:rFonts w:ascii="Times New Roman" w:hAnsi="Times New Roman" w:cs="Times New Roman"/>
          <w:sz w:val="24"/>
          <w:szCs w:val="24"/>
        </w:rPr>
        <w:t xml:space="preserve">In the first season of the study, 15 weed species (13 broadleaved weeds, 1 grass and 1 sedge) belonging to 12 families and 12 genera were identified. Among the total species the diversity of the species was found within Fabaceae (3 species), Poaceae (2 species) and the remaining families had only 1 species each. In the second year of the study, the weed population was comparatively lesser and only 10 weed species belonging to the same 9 families and 9 genera were identified. As many as 15 species of weeds were recorded in the field during both the cropping periods. Fabaceae and Poaceae had three and two species respectively while the remaining ten families had only one species each. Monocot were represented by Poaceae and Cyperaceae. </w:t>
      </w:r>
      <w:r w:rsidRPr="002645F6">
        <w:rPr>
          <w:rFonts w:ascii="Times New Roman" w:hAnsi="Times New Roman" w:cs="Times New Roman"/>
          <w:i/>
          <w:iCs/>
          <w:sz w:val="24"/>
          <w:szCs w:val="24"/>
        </w:rPr>
        <w:t>Anagallis arvensis</w:t>
      </w:r>
      <w:r w:rsidRPr="002645F6">
        <w:rPr>
          <w:rFonts w:ascii="Times New Roman" w:hAnsi="Times New Roman" w:cs="Times New Roman"/>
          <w:sz w:val="24"/>
          <w:szCs w:val="24"/>
        </w:rPr>
        <w:t xml:space="preserve"> L. and </w:t>
      </w:r>
      <w:r w:rsidRPr="002645F6">
        <w:rPr>
          <w:rFonts w:ascii="Times New Roman" w:hAnsi="Times New Roman" w:cs="Times New Roman"/>
          <w:i/>
          <w:iCs/>
          <w:sz w:val="24"/>
          <w:szCs w:val="24"/>
        </w:rPr>
        <w:t>Chenopodium album</w:t>
      </w:r>
      <w:r w:rsidRPr="002645F6">
        <w:rPr>
          <w:rFonts w:ascii="Times New Roman" w:hAnsi="Times New Roman" w:cs="Times New Roman"/>
          <w:sz w:val="24"/>
          <w:szCs w:val="24"/>
        </w:rPr>
        <w:t xml:space="preserve"> L. among the broadleaved weeds, followed by annual grassy weed</w:t>
      </w:r>
      <w:r w:rsidRPr="002645F6">
        <w:rPr>
          <w:rFonts w:ascii="Times New Roman" w:hAnsi="Times New Roman" w:cs="Times New Roman"/>
          <w:i/>
          <w:iCs/>
          <w:sz w:val="24"/>
          <w:szCs w:val="24"/>
        </w:rPr>
        <w:t xml:space="preserve"> Phalaris minor</w:t>
      </w:r>
      <w:r w:rsidRPr="002645F6">
        <w:rPr>
          <w:rFonts w:ascii="Times New Roman" w:hAnsi="Times New Roman" w:cs="Times New Roman"/>
          <w:sz w:val="24"/>
          <w:szCs w:val="24"/>
        </w:rPr>
        <w:t xml:space="preserve"> L. and the perennial sedge</w:t>
      </w:r>
      <w:r w:rsidRPr="002645F6">
        <w:rPr>
          <w:rFonts w:ascii="Times New Roman" w:hAnsi="Times New Roman" w:cs="Times New Roman"/>
          <w:i/>
          <w:iCs/>
          <w:sz w:val="24"/>
          <w:szCs w:val="24"/>
        </w:rPr>
        <w:t xml:space="preserve"> Cyperus rotundus</w:t>
      </w:r>
      <w:r w:rsidRPr="002645F6">
        <w:rPr>
          <w:rFonts w:ascii="Times New Roman" w:hAnsi="Times New Roman" w:cs="Times New Roman"/>
          <w:sz w:val="24"/>
          <w:szCs w:val="24"/>
        </w:rPr>
        <w:t xml:space="preserve"> L. were the most dominant weeds which were reported. </w:t>
      </w:r>
      <w:r w:rsidR="00AF3D6F" w:rsidRPr="002645F6">
        <w:rPr>
          <w:rFonts w:ascii="Times New Roman" w:hAnsi="Times New Roman" w:cs="Times New Roman"/>
          <w:sz w:val="24"/>
          <w:szCs w:val="24"/>
        </w:rPr>
        <w:t>A detailed number of weeds belonging to different families is represented in Figure 2.</w:t>
      </w:r>
    </w:p>
    <w:p w14:paraId="4F5EEEFC" w14:textId="7B3C156A" w:rsidR="003E4B00" w:rsidRPr="002645F6" w:rsidRDefault="003E4B00" w:rsidP="00AF3D6F">
      <w:pPr>
        <w:spacing w:after="0" w:line="276" w:lineRule="auto"/>
        <w:jc w:val="center"/>
        <w:rPr>
          <w:rFonts w:ascii="Times New Roman" w:hAnsi="Times New Roman" w:cs="Times New Roman"/>
          <w:sz w:val="24"/>
          <w:szCs w:val="24"/>
        </w:rPr>
      </w:pPr>
      <w:r w:rsidRPr="002645F6">
        <w:rPr>
          <w:rFonts w:ascii="Times New Roman" w:hAnsi="Times New Roman" w:cs="Times New Roman"/>
          <w:noProof/>
          <w:sz w:val="24"/>
          <w:szCs w:val="24"/>
        </w:rPr>
        <w:drawing>
          <wp:inline distT="0" distB="0" distL="0" distR="0" wp14:anchorId="4B0E8549" wp14:editId="002471A3">
            <wp:extent cx="4338320" cy="2147977"/>
            <wp:effectExtent l="0" t="0" r="508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9F0EBD" w14:textId="77777777" w:rsidR="00AF3D6F" w:rsidRPr="002645F6" w:rsidRDefault="00AF3D6F" w:rsidP="00AF3D6F">
      <w:pPr>
        <w:spacing w:after="0" w:line="276" w:lineRule="auto"/>
        <w:jc w:val="center"/>
        <w:rPr>
          <w:rFonts w:ascii="Times New Roman" w:hAnsi="Times New Roman" w:cs="Times New Roman"/>
          <w:sz w:val="20"/>
          <w:szCs w:val="20"/>
        </w:rPr>
      </w:pPr>
    </w:p>
    <w:p w14:paraId="7123581B" w14:textId="67354090" w:rsidR="00AF3D6F" w:rsidRPr="002645F6" w:rsidRDefault="00AF3D6F" w:rsidP="00AF3D6F">
      <w:pPr>
        <w:spacing w:after="0" w:line="276" w:lineRule="auto"/>
        <w:jc w:val="center"/>
        <w:rPr>
          <w:rFonts w:ascii="Times New Roman" w:hAnsi="Times New Roman" w:cs="Times New Roman"/>
          <w:sz w:val="20"/>
          <w:szCs w:val="20"/>
        </w:rPr>
      </w:pPr>
      <w:r w:rsidRPr="002645F6">
        <w:rPr>
          <w:rFonts w:ascii="Times New Roman" w:hAnsi="Times New Roman" w:cs="Times New Roman"/>
          <w:sz w:val="20"/>
          <w:szCs w:val="20"/>
        </w:rPr>
        <w:t xml:space="preserve">Figure 2 Number of weed species belonging to the different families </w:t>
      </w:r>
      <w:r w:rsidR="00D0010C" w:rsidRPr="002645F6">
        <w:rPr>
          <w:rFonts w:ascii="Times New Roman" w:hAnsi="Times New Roman" w:cs="Times New Roman"/>
          <w:sz w:val="20"/>
          <w:szCs w:val="20"/>
        </w:rPr>
        <w:t xml:space="preserve">occurring in the wheat field </w:t>
      </w:r>
      <w:r w:rsidRPr="002645F6">
        <w:rPr>
          <w:rFonts w:ascii="Times New Roman" w:hAnsi="Times New Roman" w:cs="Times New Roman"/>
          <w:sz w:val="20"/>
          <w:szCs w:val="20"/>
        </w:rPr>
        <w:t>during the year 2022-23 &amp; 2023-24</w:t>
      </w:r>
    </w:p>
    <w:p w14:paraId="259EAB70" w14:textId="77777777" w:rsidR="008E0369" w:rsidRPr="002645F6" w:rsidRDefault="008E0369" w:rsidP="00E24F0D">
      <w:pPr>
        <w:spacing w:after="0" w:line="276" w:lineRule="auto"/>
        <w:jc w:val="both"/>
        <w:rPr>
          <w:rFonts w:ascii="Times New Roman" w:hAnsi="Times New Roman" w:cs="Times New Roman"/>
          <w:sz w:val="24"/>
          <w:szCs w:val="24"/>
        </w:rPr>
      </w:pPr>
    </w:p>
    <w:p w14:paraId="19E19677" w14:textId="77777777" w:rsidR="008E0369" w:rsidRPr="002645F6" w:rsidRDefault="008E0369" w:rsidP="00E24F0D">
      <w:pPr>
        <w:spacing w:after="0" w:line="276" w:lineRule="auto"/>
        <w:jc w:val="both"/>
        <w:rPr>
          <w:rFonts w:ascii="Times New Roman" w:hAnsi="Times New Roman" w:cs="Times New Roman"/>
          <w:sz w:val="24"/>
          <w:szCs w:val="24"/>
        </w:rPr>
      </w:pPr>
    </w:p>
    <w:p w14:paraId="46321514" w14:textId="77777777" w:rsidR="008E0369" w:rsidRPr="002645F6" w:rsidRDefault="008E0369" w:rsidP="00E24F0D">
      <w:pPr>
        <w:spacing w:after="0" w:line="276" w:lineRule="auto"/>
        <w:jc w:val="both"/>
        <w:rPr>
          <w:rFonts w:ascii="Times New Roman" w:hAnsi="Times New Roman" w:cs="Times New Roman"/>
          <w:sz w:val="24"/>
          <w:szCs w:val="24"/>
        </w:rPr>
      </w:pPr>
    </w:p>
    <w:p w14:paraId="0E26951A" w14:textId="77777777" w:rsidR="008E0369" w:rsidRPr="002645F6" w:rsidRDefault="008E0369" w:rsidP="00E24F0D">
      <w:pPr>
        <w:spacing w:after="0" w:line="276" w:lineRule="auto"/>
        <w:jc w:val="both"/>
        <w:rPr>
          <w:rFonts w:ascii="Times New Roman" w:hAnsi="Times New Roman" w:cs="Times New Roman"/>
          <w:sz w:val="24"/>
          <w:szCs w:val="24"/>
        </w:rPr>
      </w:pPr>
    </w:p>
    <w:p w14:paraId="2A809F7E" w14:textId="77777777" w:rsidR="008E0369" w:rsidRPr="002645F6" w:rsidRDefault="008E0369" w:rsidP="00E24F0D">
      <w:pPr>
        <w:spacing w:after="0" w:line="276" w:lineRule="auto"/>
        <w:jc w:val="both"/>
        <w:rPr>
          <w:rFonts w:ascii="Times New Roman" w:hAnsi="Times New Roman" w:cs="Times New Roman"/>
          <w:sz w:val="24"/>
          <w:szCs w:val="24"/>
        </w:rPr>
      </w:pPr>
    </w:p>
    <w:p w14:paraId="204324EB" w14:textId="00FABD97" w:rsidR="008E0369" w:rsidRPr="002645F6" w:rsidRDefault="008E0369" w:rsidP="00E24F0D">
      <w:pPr>
        <w:spacing w:after="0" w:line="276" w:lineRule="auto"/>
        <w:jc w:val="both"/>
        <w:rPr>
          <w:rFonts w:ascii="Times New Roman" w:hAnsi="Times New Roman" w:cs="Times New Roman"/>
          <w:sz w:val="24"/>
          <w:szCs w:val="24"/>
        </w:rPr>
      </w:pPr>
    </w:p>
    <w:p w14:paraId="2E480533" w14:textId="77777777" w:rsidR="002C2651" w:rsidRPr="002645F6" w:rsidRDefault="002C2651" w:rsidP="00E24F0D">
      <w:pPr>
        <w:spacing w:after="0" w:line="276" w:lineRule="auto"/>
        <w:jc w:val="both"/>
        <w:rPr>
          <w:rFonts w:ascii="Times New Roman" w:hAnsi="Times New Roman" w:cs="Times New Roman"/>
          <w:sz w:val="24"/>
          <w:szCs w:val="24"/>
        </w:rPr>
      </w:pPr>
    </w:p>
    <w:p w14:paraId="4AEC0464" w14:textId="77777777" w:rsidR="008E0369" w:rsidRPr="002645F6" w:rsidRDefault="008E0369" w:rsidP="008E0369">
      <w:pPr>
        <w:spacing w:after="0" w:line="240" w:lineRule="auto"/>
        <w:jc w:val="both"/>
        <w:rPr>
          <w:rFonts w:ascii="Times New Roman" w:hAnsi="Times New Roman" w:cs="Times New Roman"/>
          <w:lang w:val="en-US"/>
        </w:rPr>
      </w:pPr>
      <w:r w:rsidRPr="002645F6">
        <w:rPr>
          <w:rFonts w:ascii="Times New Roman" w:hAnsi="Times New Roman" w:cs="Times New Roman"/>
          <w:sz w:val="20"/>
          <w:szCs w:val="20"/>
        </w:rPr>
        <w:lastRenderedPageBreak/>
        <w:t>Table 1. Weed vegetation analysis</w:t>
      </w:r>
    </w:p>
    <w:tbl>
      <w:tblPr>
        <w:tblStyle w:val="TableGrid"/>
        <w:tblW w:w="929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1015"/>
        <w:gridCol w:w="1024"/>
        <w:gridCol w:w="1127"/>
        <w:gridCol w:w="1127"/>
        <w:gridCol w:w="1245"/>
        <w:gridCol w:w="1199"/>
      </w:tblGrid>
      <w:tr w:rsidR="002645F6" w:rsidRPr="002645F6" w14:paraId="18813532" w14:textId="77777777" w:rsidTr="00FF4331">
        <w:trPr>
          <w:trHeight w:val="652"/>
          <w:jc w:val="center"/>
        </w:trPr>
        <w:tc>
          <w:tcPr>
            <w:tcW w:w="2561" w:type="dxa"/>
            <w:tcBorders>
              <w:top w:val="single" w:sz="4" w:space="0" w:color="auto"/>
              <w:bottom w:val="single" w:sz="4" w:space="0" w:color="auto"/>
            </w:tcBorders>
          </w:tcPr>
          <w:p w14:paraId="5B7152EF"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Weed Species</w:t>
            </w:r>
          </w:p>
        </w:tc>
        <w:tc>
          <w:tcPr>
            <w:tcW w:w="1015" w:type="dxa"/>
            <w:tcBorders>
              <w:top w:val="single" w:sz="4" w:space="0" w:color="auto"/>
              <w:bottom w:val="single" w:sz="4" w:space="0" w:color="auto"/>
            </w:tcBorders>
          </w:tcPr>
          <w:p w14:paraId="2587762A"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Absolute Density (No./m</w:t>
            </w:r>
            <w:r w:rsidRPr="002645F6">
              <w:rPr>
                <w:rFonts w:ascii="Times New Roman" w:hAnsi="Times New Roman" w:cs="Times New Roman"/>
                <w:sz w:val="20"/>
                <w:szCs w:val="20"/>
                <w:vertAlign w:val="superscript"/>
              </w:rPr>
              <w:t>2</w:t>
            </w:r>
            <w:r w:rsidRPr="002645F6">
              <w:rPr>
                <w:rFonts w:ascii="Times New Roman" w:hAnsi="Times New Roman" w:cs="Times New Roman"/>
                <w:sz w:val="20"/>
                <w:szCs w:val="20"/>
              </w:rPr>
              <w:t>)</w:t>
            </w:r>
          </w:p>
        </w:tc>
        <w:tc>
          <w:tcPr>
            <w:tcW w:w="1024" w:type="dxa"/>
            <w:tcBorders>
              <w:top w:val="single" w:sz="4" w:space="0" w:color="auto"/>
              <w:bottom w:val="single" w:sz="4" w:space="0" w:color="auto"/>
            </w:tcBorders>
          </w:tcPr>
          <w:p w14:paraId="58CCECD8"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Relative Density</w:t>
            </w:r>
          </w:p>
          <w:p w14:paraId="48A6EE2A"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w:t>
            </w:r>
          </w:p>
        </w:tc>
        <w:tc>
          <w:tcPr>
            <w:tcW w:w="1127" w:type="dxa"/>
            <w:tcBorders>
              <w:top w:val="single" w:sz="4" w:space="0" w:color="auto"/>
              <w:bottom w:val="single" w:sz="4" w:space="0" w:color="auto"/>
            </w:tcBorders>
          </w:tcPr>
          <w:p w14:paraId="470B96FA"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Absolute Frequency</w:t>
            </w:r>
          </w:p>
          <w:p w14:paraId="22ABC6DE"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w:t>
            </w:r>
          </w:p>
        </w:tc>
        <w:tc>
          <w:tcPr>
            <w:tcW w:w="1127" w:type="dxa"/>
            <w:tcBorders>
              <w:top w:val="single" w:sz="4" w:space="0" w:color="auto"/>
              <w:bottom w:val="single" w:sz="4" w:space="0" w:color="auto"/>
            </w:tcBorders>
          </w:tcPr>
          <w:p w14:paraId="32F90884"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 xml:space="preserve">Relative Frequency   </w:t>
            </w:r>
            <w:proofErr w:type="gramStart"/>
            <w:r w:rsidRPr="002645F6">
              <w:rPr>
                <w:rFonts w:ascii="Times New Roman" w:hAnsi="Times New Roman" w:cs="Times New Roman"/>
                <w:sz w:val="20"/>
                <w:szCs w:val="20"/>
              </w:rPr>
              <w:t xml:space="preserve">   (</w:t>
            </w:r>
            <w:proofErr w:type="gramEnd"/>
            <w:r w:rsidRPr="002645F6">
              <w:rPr>
                <w:rFonts w:ascii="Times New Roman" w:hAnsi="Times New Roman" w:cs="Times New Roman"/>
                <w:sz w:val="20"/>
                <w:szCs w:val="20"/>
              </w:rPr>
              <w:t>%)</w:t>
            </w:r>
          </w:p>
        </w:tc>
        <w:tc>
          <w:tcPr>
            <w:tcW w:w="1245" w:type="dxa"/>
            <w:tcBorders>
              <w:top w:val="single" w:sz="4" w:space="0" w:color="auto"/>
              <w:bottom w:val="single" w:sz="4" w:space="0" w:color="auto"/>
            </w:tcBorders>
          </w:tcPr>
          <w:p w14:paraId="16C88FF0"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Importance Value Index</w:t>
            </w:r>
          </w:p>
          <w:p w14:paraId="2746B7D1"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w:t>
            </w:r>
          </w:p>
        </w:tc>
        <w:tc>
          <w:tcPr>
            <w:tcW w:w="1199" w:type="dxa"/>
            <w:tcBorders>
              <w:top w:val="single" w:sz="4" w:space="0" w:color="auto"/>
              <w:bottom w:val="single" w:sz="4" w:space="0" w:color="auto"/>
            </w:tcBorders>
          </w:tcPr>
          <w:p w14:paraId="5F06874B"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Summed Dominance Ratio (%)</w:t>
            </w:r>
          </w:p>
        </w:tc>
      </w:tr>
      <w:tr w:rsidR="002645F6" w:rsidRPr="002645F6" w14:paraId="1DF00845" w14:textId="77777777" w:rsidTr="002C2651">
        <w:trPr>
          <w:trHeight w:val="130"/>
          <w:jc w:val="center"/>
        </w:trPr>
        <w:tc>
          <w:tcPr>
            <w:tcW w:w="9298" w:type="dxa"/>
            <w:gridSpan w:val="7"/>
            <w:tcBorders>
              <w:top w:val="single" w:sz="4" w:space="0" w:color="auto"/>
              <w:bottom w:val="single" w:sz="4" w:space="0" w:color="auto"/>
            </w:tcBorders>
          </w:tcPr>
          <w:p w14:paraId="2FE276B0"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2022-23</w:t>
            </w:r>
          </w:p>
        </w:tc>
      </w:tr>
      <w:tr w:rsidR="002645F6" w:rsidRPr="002645F6" w14:paraId="2094B7B4" w14:textId="77777777" w:rsidTr="002C2651">
        <w:trPr>
          <w:trHeight w:val="130"/>
          <w:jc w:val="center"/>
        </w:trPr>
        <w:tc>
          <w:tcPr>
            <w:tcW w:w="9298" w:type="dxa"/>
            <w:gridSpan w:val="7"/>
            <w:tcBorders>
              <w:top w:val="single" w:sz="4" w:space="0" w:color="auto"/>
              <w:bottom w:val="nil"/>
            </w:tcBorders>
          </w:tcPr>
          <w:p w14:paraId="38AEAFA2" w14:textId="456A9725" w:rsidR="002C2651" w:rsidRPr="002F7623" w:rsidRDefault="002C2651" w:rsidP="002C2651">
            <w:pPr>
              <w:rPr>
                <w:rFonts w:ascii="Times New Roman" w:hAnsi="Times New Roman" w:cs="Times New Roman"/>
                <w:sz w:val="20"/>
                <w:szCs w:val="20"/>
                <w:u w:val="single"/>
              </w:rPr>
            </w:pPr>
            <w:r w:rsidRPr="002F7623">
              <w:rPr>
                <w:rFonts w:ascii="Times New Roman" w:hAnsi="Times New Roman" w:cs="Times New Roman"/>
                <w:sz w:val="20"/>
                <w:szCs w:val="20"/>
                <w:u w:val="single"/>
              </w:rPr>
              <w:t>Broadleaf weeds</w:t>
            </w:r>
          </w:p>
        </w:tc>
      </w:tr>
      <w:tr w:rsidR="002645F6" w:rsidRPr="002645F6" w14:paraId="002AD06E" w14:textId="77777777" w:rsidTr="00FF4331">
        <w:trPr>
          <w:trHeight w:val="255"/>
          <w:jc w:val="center"/>
        </w:trPr>
        <w:tc>
          <w:tcPr>
            <w:tcW w:w="2561" w:type="dxa"/>
            <w:tcBorders>
              <w:top w:val="nil"/>
            </w:tcBorders>
          </w:tcPr>
          <w:p w14:paraId="1C79F9BD"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 Anagallis arvensis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Borders>
              <w:top w:val="nil"/>
            </w:tcBorders>
          </w:tcPr>
          <w:p w14:paraId="0E6E83C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362.8</w:t>
            </w:r>
          </w:p>
        </w:tc>
        <w:tc>
          <w:tcPr>
            <w:tcW w:w="1024" w:type="dxa"/>
            <w:tcBorders>
              <w:top w:val="nil"/>
            </w:tcBorders>
          </w:tcPr>
          <w:p w14:paraId="40C15084"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26.8</w:t>
            </w:r>
          </w:p>
        </w:tc>
        <w:tc>
          <w:tcPr>
            <w:tcW w:w="1127" w:type="dxa"/>
            <w:tcBorders>
              <w:top w:val="nil"/>
            </w:tcBorders>
          </w:tcPr>
          <w:p w14:paraId="533AA3C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100.0</w:t>
            </w:r>
          </w:p>
        </w:tc>
        <w:tc>
          <w:tcPr>
            <w:tcW w:w="1127" w:type="dxa"/>
            <w:tcBorders>
              <w:top w:val="nil"/>
            </w:tcBorders>
          </w:tcPr>
          <w:p w14:paraId="0BAA029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8.5</w:t>
            </w:r>
          </w:p>
        </w:tc>
        <w:tc>
          <w:tcPr>
            <w:tcW w:w="1245" w:type="dxa"/>
            <w:tcBorders>
              <w:top w:val="nil"/>
            </w:tcBorders>
          </w:tcPr>
          <w:p w14:paraId="1432AAB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35.3</w:t>
            </w:r>
          </w:p>
        </w:tc>
        <w:tc>
          <w:tcPr>
            <w:tcW w:w="1199" w:type="dxa"/>
            <w:tcBorders>
              <w:top w:val="nil"/>
            </w:tcBorders>
          </w:tcPr>
          <w:p w14:paraId="76CBB6A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17.7</w:t>
            </w:r>
          </w:p>
        </w:tc>
      </w:tr>
      <w:tr w:rsidR="002645F6" w:rsidRPr="002645F6" w14:paraId="23DDD63C" w14:textId="77777777" w:rsidTr="00FF4331">
        <w:trPr>
          <w:trHeight w:val="271"/>
          <w:jc w:val="center"/>
        </w:trPr>
        <w:tc>
          <w:tcPr>
            <w:tcW w:w="2561" w:type="dxa"/>
          </w:tcPr>
          <w:p w14:paraId="058AC270" w14:textId="77777777" w:rsidR="008E0369" w:rsidRPr="002645F6" w:rsidRDefault="008E0369" w:rsidP="00F85EDF">
            <w:pPr>
              <w:spacing w:line="276" w:lineRule="auto"/>
              <w:ind w:right="-45"/>
              <w:rPr>
                <w:rFonts w:ascii="Times New Roman" w:hAnsi="Times New Roman" w:cs="Times New Roman"/>
                <w:i/>
                <w:iCs/>
                <w:sz w:val="20"/>
                <w:szCs w:val="20"/>
              </w:rPr>
            </w:pPr>
            <w:r w:rsidRPr="002645F6">
              <w:rPr>
                <w:rFonts w:ascii="Times New Roman" w:hAnsi="Times New Roman" w:cs="Times New Roman"/>
                <w:i/>
                <w:iCs/>
                <w:sz w:val="20"/>
                <w:szCs w:val="20"/>
              </w:rPr>
              <w:t xml:space="preserve">Chenopodium album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3751F83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281.5</w:t>
            </w:r>
          </w:p>
        </w:tc>
        <w:tc>
          <w:tcPr>
            <w:tcW w:w="1024" w:type="dxa"/>
          </w:tcPr>
          <w:p w14:paraId="5EAB25C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20.8</w:t>
            </w:r>
          </w:p>
        </w:tc>
        <w:tc>
          <w:tcPr>
            <w:tcW w:w="1127" w:type="dxa"/>
          </w:tcPr>
          <w:p w14:paraId="66D65E1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100.0</w:t>
            </w:r>
          </w:p>
        </w:tc>
        <w:tc>
          <w:tcPr>
            <w:tcW w:w="1127" w:type="dxa"/>
          </w:tcPr>
          <w:p w14:paraId="48E5C8F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8.5</w:t>
            </w:r>
          </w:p>
        </w:tc>
        <w:tc>
          <w:tcPr>
            <w:tcW w:w="1245" w:type="dxa"/>
          </w:tcPr>
          <w:p w14:paraId="325C8A2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29.3</w:t>
            </w:r>
          </w:p>
        </w:tc>
        <w:tc>
          <w:tcPr>
            <w:tcW w:w="1199" w:type="dxa"/>
          </w:tcPr>
          <w:p w14:paraId="232D81E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14.7</w:t>
            </w:r>
          </w:p>
        </w:tc>
      </w:tr>
      <w:tr w:rsidR="002645F6" w:rsidRPr="002645F6" w14:paraId="2441E515" w14:textId="77777777" w:rsidTr="00FF4331">
        <w:trPr>
          <w:trHeight w:val="271"/>
          <w:jc w:val="center"/>
        </w:trPr>
        <w:tc>
          <w:tcPr>
            <w:tcW w:w="2561" w:type="dxa"/>
          </w:tcPr>
          <w:p w14:paraId="107088AD" w14:textId="77777777" w:rsidR="008E0369" w:rsidRPr="002645F6" w:rsidRDefault="008E0369" w:rsidP="00F85EDF">
            <w:pPr>
              <w:spacing w:line="276" w:lineRule="auto"/>
              <w:ind w:right="-45"/>
              <w:rPr>
                <w:rFonts w:ascii="Times New Roman" w:hAnsi="Times New Roman" w:cs="Times New Roman"/>
                <w:i/>
                <w:iCs/>
                <w:sz w:val="20"/>
                <w:szCs w:val="20"/>
              </w:rPr>
            </w:pPr>
            <w:r w:rsidRPr="002645F6">
              <w:rPr>
                <w:rFonts w:ascii="Times New Roman" w:hAnsi="Times New Roman" w:cs="Times New Roman"/>
                <w:i/>
                <w:iCs/>
                <w:sz w:val="20"/>
                <w:szCs w:val="20"/>
              </w:rPr>
              <w:t xml:space="preserve">Cirsium arvense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48381643"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30.1</w:t>
            </w:r>
          </w:p>
        </w:tc>
        <w:tc>
          <w:tcPr>
            <w:tcW w:w="1024" w:type="dxa"/>
          </w:tcPr>
          <w:p w14:paraId="2ABAD1C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2.2</w:t>
            </w:r>
          </w:p>
        </w:tc>
        <w:tc>
          <w:tcPr>
            <w:tcW w:w="1127" w:type="dxa"/>
          </w:tcPr>
          <w:p w14:paraId="5C0E4CB4"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83.3</w:t>
            </w:r>
          </w:p>
        </w:tc>
        <w:tc>
          <w:tcPr>
            <w:tcW w:w="1127" w:type="dxa"/>
          </w:tcPr>
          <w:p w14:paraId="2BA182F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7.1</w:t>
            </w:r>
          </w:p>
        </w:tc>
        <w:tc>
          <w:tcPr>
            <w:tcW w:w="1245" w:type="dxa"/>
          </w:tcPr>
          <w:p w14:paraId="6E28FA1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9.3</w:t>
            </w:r>
          </w:p>
        </w:tc>
        <w:tc>
          <w:tcPr>
            <w:tcW w:w="1199" w:type="dxa"/>
          </w:tcPr>
          <w:p w14:paraId="350F3A7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4.7</w:t>
            </w:r>
          </w:p>
        </w:tc>
      </w:tr>
      <w:tr w:rsidR="002645F6" w:rsidRPr="002645F6" w14:paraId="4F5395F9" w14:textId="77777777" w:rsidTr="00FF4331">
        <w:trPr>
          <w:trHeight w:val="255"/>
          <w:jc w:val="center"/>
        </w:trPr>
        <w:tc>
          <w:tcPr>
            <w:tcW w:w="2561" w:type="dxa"/>
          </w:tcPr>
          <w:p w14:paraId="0EFE1CEA" w14:textId="77777777" w:rsidR="008E0369" w:rsidRPr="002645F6" w:rsidRDefault="008E0369" w:rsidP="00F85EDF">
            <w:pPr>
              <w:spacing w:line="276" w:lineRule="auto"/>
              <w:ind w:right="-45"/>
              <w:rPr>
                <w:rFonts w:ascii="Times New Roman" w:hAnsi="Times New Roman" w:cs="Times New Roman"/>
                <w:sz w:val="20"/>
                <w:szCs w:val="20"/>
              </w:rPr>
            </w:pPr>
            <w:proofErr w:type="spellStart"/>
            <w:r w:rsidRPr="002645F6">
              <w:rPr>
                <w:rFonts w:ascii="Times New Roman" w:hAnsi="Times New Roman" w:cs="Times New Roman"/>
                <w:i/>
                <w:iCs/>
                <w:sz w:val="20"/>
                <w:szCs w:val="20"/>
              </w:rPr>
              <w:t>Coronopus</w:t>
            </w:r>
            <w:proofErr w:type="spellEnd"/>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didymus</w:t>
            </w:r>
            <w:proofErr w:type="spellEnd"/>
            <w:r w:rsidRPr="002645F6">
              <w:rPr>
                <w:rFonts w:ascii="Times New Roman" w:hAnsi="Times New Roman" w:cs="Times New Roman"/>
                <w:sz w:val="20"/>
                <w:szCs w:val="20"/>
              </w:rPr>
              <w:t xml:space="preserve"> L.</w:t>
            </w:r>
          </w:p>
        </w:tc>
        <w:tc>
          <w:tcPr>
            <w:tcW w:w="1015" w:type="dxa"/>
          </w:tcPr>
          <w:p w14:paraId="45A7FF0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36.5</w:t>
            </w:r>
          </w:p>
        </w:tc>
        <w:tc>
          <w:tcPr>
            <w:tcW w:w="1024" w:type="dxa"/>
          </w:tcPr>
          <w:p w14:paraId="58EF3DA1"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2.7</w:t>
            </w:r>
          </w:p>
        </w:tc>
        <w:tc>
          <w:tcPr>
            <w:tcW w:w="1127" w:type="dxa"/>
          </w:tcPr>
          <w:p w14:paraId="6D1C290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83.3</w:t>
            </w:r>
          </w:p>
        </w:tc>
        <w:tc>
          <w:tcPr>
            <w:tcW w:w="1127" w:type="dxa"/>
          </w:tcPr>
          <w:p w14:paraId="6C5E955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7.1</w:t>
            </w:r>
          </w:p>
        </w:tc>
        <w:tc>
          <w:tcPr>
            <w:tcW w:w="1245" w:type="dxa"/>
          </w:tcPr>
          <w:p w14:paraId="0394BDA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9.8</w:t>
            </w:r>
          </w:p>
        </w:tc>
        <w:tc>
          <w:tcPr>
            <w:tcW w:w="1199" w:type="dxa"/>
          </w:tcPr>
          <w:p w14:paraId="7C3D1B7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4.9</w:t>
            </w:r>
          </w:p>
        </w:tc>
      </w:tr>
      <w:tr w:rsidR="002645F6" w:rsidRPr="002645F6" w14:paraId="380FF119" w14:textId="77777777" w:rsidTr="00FF4331">
        <w:trPr>
          <w:trHeight w:val="255"/>
          <w:jc w:val="center"/>
        </w:trPr>
        <w:tc>
          <w:tcPr>
            <w:tcW w:w="2561" w:type="dxa"/>
          </w:tcPr>
          <w:p w14:paraId="54AD411B"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Fumaria parviflora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15A785D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15.2</w:t>
            </w:r>
          </w:p>
        </w:tc>
        <w:tc>
          <w:tcPr>
            <w:tcW w:w="1024" w:type="dxa"/>
          </w:tcPr>
          <w:p w14:paraId="56C7866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1.1</w:t>
            </w:r>
          </w:p>
        </w:tc>
        <w:tc>
          <w:tcPr>
            <w:tcW w:w="1127" w:type="dxa"/>
          </w:tcPr>
          <w:p w14:paraId="3F7C788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66.7</w:t>
            </w:r>
          </w:p>
        </w:tc>
        <w:tc>
          <w:tcPr>
            <w:tcW w:w="1127" w:type="dxa"/>
          </w:tcPr>
          <w:p w14:paraId="2527F19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5.7</w:t>
            </w:r>
          </w:p>
        </w:tc>
        <w:tc>
          <w:tcPr>
            <w:tcW w:w="1245" w:type="dxa"/>
          </w:tcPr>
          <w:p w14:paraId="086AEF1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6.8</w:t>
            </w:r>
          </w:p>
        </w:tc>
        <w:tc>
          <w:tcPr>
            <w:tcW w:w="1199" w:type="dxa"/>
          </w:tcPr>
          <w:p w14:paraId="09630DA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3.4</w:t>
            </w:r>
          </w:p>
        </w:tc>
      </w:tr>
      <w:tr w:rsidR="002645F6" w:rsidRPr="002645F6" w14:paraId="3C683037" w14:textId="77777777" w:rsidTr="00FF4331">
        <w:trPr>
          <w:trHeight w:val="255"/>
          <w:jc w:val="center"/>
        </w:trPr>
        <w:tc>
          <w:tcPr>
            <w:tcW w:w="2561" w:type="dxa"/>
          </w:tcPr>
          <w:p w14:paraId="56A12AB7" w14:textId="7911BCAC" w:rsidR="008E0369" w:rsidRPr="002645F6" w:rsidRDefault="008E0369" w:rsidP="00F85EDF">
            <w:pPr>
              <w:spacing w:line="276" w:lineRule="auto"/>
              <w:rPr>
                <w:rFonts w:ascii="Times New Roman" w:hAnsi="Times New Roman" w:cs="Times New Roman"/>
                <w:sz w:val="20"/>
                <w:szCs w:val="20"/>
              </w:rPr>
            </w:pPr>
            <w:r w:rsidRPr="002645F6">
              <w:rPr>
                <w:rFonts w:ascii="Times New Roman" w:hAnsi="Times New Roman" w:cs="Times New Roman"/>
                <w:i/>
                <w:iCs/>
                <w:sz w:val="20"/>
                <w:szCs w:val="20"/>
              </w:rPr>
              <w:t>Melilotus indica</w:t>
            </w:r>
            <w:r w:rsidR="002C2651" w:rsidRPr="002645F6">
              <w:rPr>
                <w:rFonts w:ascii="Times New Roman" w:hAnsi="Times New Roman" w:cs="Times New Roman"/>
                <w:i/>
                <w:iCs/>
                <w:sz w:val="20"/>
                <w:szCs w:val="20"/>
              </w:rPr>
              <w:t xml:space="preserve"> </w:t>
            </w:r>
            <w:r w:rsidR="002C2651" w:rsidRPr="002645F6">
              <w:rPr>
                <w:rFonts w:ascii="Times New Roman" w:hAnsi="Times New Roman" w:cs="Times New Roman"/>
                <w:sz w:val="20"/>
                <w:szCs w:val="20"/>
              </w:rPr>
              <w:t>L.</w:t>
            </w:r>
          </w:p>
        </w:tc>
        <w:tc>
          <w:tcPr>
            <w:tcW w:w="1015" w:type="dxa"/>
          </w:tcPr>
          <w:p w14:paraId="7FF0982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27.0</w:t>
            </w:r>
          </w:p>
        </w:tc>
        <w:tc>
          <w:tcPr>
            <w:tcW w:w="1024" w:type="dxa"/>
          </w:tcPr>
          <w:p w14:paraId="4C09082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2.0</w:t>
            </w:r>
          </w:p>
        </w:tc>
        <w:tc>
          <w:tcPr>
            <w:tcW w:w="1127" w:type="dxa"/>
          </w:tcPr>
          <w:p w14:paraId="118B6644"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91.7</w:t>
            </w:r>
          </w:p>
        </w:tc>
        <w:tc>
          <w:tcPr>
            <w:tcW w:w="1127" w:type="dxa"/>
          </w:tcPr>
          <w:p w14:paraId="2BDEEFD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7.8</w:t>
            </w:r>
          </w:p>
        </w:tc>
        <w:tc>
          <w:tcPr>
            <w:tcW w:w="1245" w:type="dxa"/>
          </w:tcPr>
          <w:p w14:paraId="22A4846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9.8</w:t>
            </w:r>
          </w:p>
        </w:tc>
        <w:tc>
          <w:tcPr>
            <w:tcW w:w="1199" w:type="dxa"/>
          </w:tcPr>
          <w:p w14:paraId="1C77D66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4.9</w:t>
            </w:r>
          </w:p>
        </w:tc>
      </w:tr>
      <w:tr w:rsidR="002645F6" w:rsidRPr="002645F6" w14:paraId="6CB4A508" w14:textId="77777777" w:rsidTr="00FF4331">
        <w:trPr>
          <w:trHeight w:val="255"/>
          <w:jc w:val="center"/>
        </w:trPr>
        <w:tc>
          <w:tcPr>
            <w:tcW w:w="2561" w:type="dxa"/>
          </w:tcPr>
          <w:p w14:paraId="040E73D1"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Oxalis </w:t>
            </w:r>
            <w:proofErr w:type="spellStart"/>
            <w:r w:rsidRPr="002645F6">
              <w:rPr>
                <w:rFonts w:ascii="Times New Roman" w:hAnsi="Times New Roman" w:cs="Times New Roman"/>
                <w:i/>
                <w:iCs/>
                <w:sz w:val="20"/>
                <w:szCs w:val="20"/>
              </w:rPr>
              <w:t>corniculata</w:t>
            </w:r>
            <w:proofErr w:type="spellEnd"/>
            <w:r w:rsidRPr="002645F6">
              <w:rPr>
                <w:rFonts w:ascii="Times New Roman" w:hAnsi="Times New Roman" w:cs="Times New Roman"/>
                <w:i/>
                <w:iCs/>
                <w:sz w:val="20"/>
                <w:szCs w:val="20"/>
              </w:rPr>
              <w:t xml:space="preserv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397DD77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35.9</w:t>
            </w:r>
          </w:p>
        </w:tc>
        <w:tc>
          <w:tcPr>
            <w:tcW w:w="1024" w:type="dxa"/>
          </w:tcPr>
          <w:p w14:paraId="2BC0C9F3"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2.7</w:t>
            </w:r>
          </w:p>
        </w:tc>
        <w:tc>
          <w:tcPr>
            <w:tcW w:w="1127" w:type="dxa"/>
          </w:tcPr>
          <w:p w14:paraId="1E104C91"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100.0</w:t>
            </w:r>
          </w:p>
        </w:tc>
        <w:tc>
          <w:tcPr>
            <w:tcW w:w="1127" w:type="dxa"/>
          </w:tcPr>
          <w:p w14:paraId="72560F9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8.5</w:t>
            </w:r>
          </w:p>
        </w:tc>
        <w:tc>
          <w:tcPr>
            <w:tcW w:w="1245" w:type="dxa"/>
          </w:tcPr>
          <w:p w14:paraId="6AA2226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11.2</w:t>
            </w:r>
          </w:p>
        </w:tc>
        <w:tc>
          <w:tcPr>
            <w:tcW w:w="1199" w:type="dxa"/>
          </w:tcPr>
          <w:p w14:paraId="690E829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5.6</w:t>
            </w:r>
          </w:p>
        </w:tc>
      </w:tr>
      <w:tr w:rsidR="002645F6" w:rsidRPr="002645F6" w14:paraId="3B45BCC7" w14:textId="77777777" w:rsidTr="00FF4331">
        <w:trPr>
          <w:trHeight w:val="271"/>
          <w:jc w:val="center"/>
        </w:trPr>
        <w:tc>
          <w:tcPr>
            <w:tcW w:w="2561" w:type="dxa"/>
          </w:tcPr>
          <w:p w14:paraId="692C1D5D" w14:textId="77777777" w:rsidR="008E0369" w:rsidRPr="002645F6" w:rsidRDefault="008E0369" w:rsidP="00F85EDF">
            <w:pPr>
              <w:spacing w:line="276" w:lineRule="auto"/>
              <w:ind w:right="-186"/>
              <w:rPr>
                <w:rFonts w:ascii="Times New Roman" w:hAnsi="Times New Roman" w:cs="Times New Roman"/>
                <w:i/>
                <w:iCs/>
                <w:sz w:val="20"/>
                <w:szCs w:val="20"/>
              </w:rPr>
            </w:pPr>
            <w:r w:rsidRPr="002645F6">
              <w:rPr>
                <w:rFonts w:ascii="Times New Roman" w:hAnsi="Times New Roman" w:cs="Times New Roman"/>
                <w:i/>
                <w:iCs/>
                <w:sz w:val="20"/>
                <w:szCs w:val="20"/>
              </w:rPr>
              <w:t xml:space="preserve">Parthenium </w:t>
            </w:r>
            <w:proofErr w:type="spellStart"/>
            <w:r w:rsidRPr="002645F6">
              <w:rPr>
                <w:rFonts w:ascii="Times New Roman" w:hAnsi="Times New Roman" w:cs="Times New Roman"/>
                <w:i/>
                <w:iCs/>
                <w:sz w:val="20"/>
                <w:szCs w:val="20"/>
              </w:rPr>
              <w:t>hysterophorus</w:t>
            </w:r>
            <w:proofErr w:type="spellEnd"/>
            <w:r w:rsidRPr="002645F6">
              <w:rPr>
                <w:rFonts w:ascii="Times New Roman" w:hAnsi="Times New Roman" w:cs="Times New Roman"/>
                <w:i/>
                <w:iCs/>
                <w:sz w:val="20"/>
                <w:szCs w:val="20"/>
              </w:rPr>
              <w:t xml:space="preserv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5C6F638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24.4</w:t>
            </w:r>
          </w:p>
        </w:tc>
        <w:tc>
          <w:tcPr>
            <w:tcW w:w="1024" w:type="dxa"/>
          </w:tcPr>
          <w:p w14:paraId="384B389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1.8</w:t>
            </w:r>
          </w:p>
        </w:tc>
        <w:tc>
          <w:tcPr>
            <w:tcW w:w="1127" w:type="dxa"/>
          </w:tcPr>
          <w:p w14:paraId="38C607C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75.0</w:t>
            </w:r>
          </w:p>
        </w:tc>
        <w:tc>
          <w:tcPr>
            <w:tcW w:w="1127" w:type="dxa"/>
          </w:tcPr>
          <w:p w14:paraId="2025A68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6.4</w:t>
            </w:r>
          </w:p>
        </w:tc>
        <w:tc>
          <w:tcPr>
            <w:tcW w:w="1245" w:type="dxa"/>
          </w:tcPr>
          <w:p w14:paraId="5F7344B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8.2</w:t>
            </w:r>
          </w:p>
        </w:tc>
        <w:tc>
          <w:tcPr>
            <w:tcW w:w="1199" w:type="dxa"/>
          </w:tcPr>
          <w:p w14:paraId="642003F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4.1</w:t>
            </w:r>
          </w:p>
        </w:tc>
      </w:tr>
      <w:tr w:rsidR="002645F6" w:rsidRPr="002645F6" w14:paraId="17D0F4D8" w14:textId="77777777" w:rsidTr="00FF4331">
        <w:trPr>
          <w:trHeight w:val="255"/>
          <w:jc w:val="center"/>
        </w:trPr>
        <w:tc>
          <w:tcPr>
            <w:tcW w:w="2561" w:type="dxa"/>
          </w:tcPr>
          <w:p w14:paraId="7D67FD26" w14:textId="77777777" w:rsidR="008E0369" w:rsidRPr="002645F6" w:rsidRDefault="008E0369" w:rsidP="00F85EDF">
            <w:pPr>
              <w:spacing w:line="276" w:lineRule="auto"/>
              <w:rPr>
                <w:rFonts w:ascii="Times New Roman" w:hAnsi="Times New Roman" w:cs="Times New Roman"/>
                <w:i/>
                <w:iCs/>
                <w:sz w:val="20"/>
                <w:szCs w:val="20"/>
              </w:rPr>
            </w:pPr>
            <w:proofErr w:type="spellStart"/>
            <w:r w:rsidRPr="002645F6">
              <w:rPr>
                <w:rFonts w:ascii="Times New Roman" w:hAnsi="Times New Roman" w:cs="Times New Roman"/>
                <w:i/>
                <w:iCs/>
                <w:sz w:val="20"/>
                <w:szCs w:val="20"/>
              </w:rPr>
              <w:t>Polypogon</w:t>
            </w:r>
            <w:proofErr w:type="spellEnd"/>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monspeliensis</w:t>
            </w:r>
            <w:proofErr w:type="spellEnd"/>
          </w:p>
        </w:tc>
        <w:tc>
          <w:tcPr>
            <w:tcW w:w="1015" w:type="dxa"/>
          </w:tcPr>
          <w:p w14:paraId="1967995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20.3</w:t>
            </w:r>
          </w:p>
        </w:tc>
        <w:tc>
          <w:tcPr>
            <w:tcW w:w="1024" w:type="dxa"/>
          </w:tcPr>
          <w:p w14:paraId="3673305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1.5</w:t>
            </w:r>
          </w:p>
        </w:tc>
        <w:tc>
          <w:tcPr>
            <w:tcW w:w="1127" w:type="dxa"/>
          </w:tcPr>
          <w:p w14:paraId="7C1181B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58.3</w:t>
            </w:r>
          </w:p>
        </w:tc>
        <w:tc>
          <w:tcPr>
            <w:tcW w:w="1127" w:type="dxa"/>
          </w:tcPr>
          <w:p w14:paraId="46AA581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5.0</w:t>
            </w:r>
          </w:p>
        </w:tc>
        <w:tc>
          <w:tcPr>
            <w:tcW w:w="1245" w:type="dxa"/>
          </w:tcPr>
          <w:p w14:paraId="1001777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6.5</w:t>
            </w:r>
          </w:p>
        </w:tc>
        <w:tc>
          <w:tcPr>
            <w:tcW w:w="1199" w:type="dxa"/>
          </w:tcPr>
          <w:p w14:paraId="2351E52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3.2</w:t>
            </w:r>
          </w:p>
        </w:tc>
      </w:tr>
      <w:tr w:rsidR="002645F6" w:rsidRPr="002645F6" w14:paraId="7805BC6F" w14:textId="77777777" w:rsidTr="00FF4331">
        <w:trPr>
          <w:trHeight w:val="255"/>
          <w:jc w:val="center"/>
        </w:trPr>
        <w:tc>
          <w:tcPr>
            <w:tcW w:w="2561" w:type="dxa"/>
          </w:tcPr>
          <w:p w14:paraId="464DB69E"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Rumex dentatus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2E63B56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29.6</w:t>
            </w:r>
          </w:p>
        </w:tc>
        <w:tc>
          <w:tcPr>
            <w:tcW w:w="1024" w:type="dxa"/>
          </w:tcPr>
          <w:p w14:paraId="4233CAE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2.2</w:t>
            </w:r>
          </w:p>
        </w:tc>
        <w:tc>
          <w:tcPr>
            <w:tcW w:w="1127" w:type="dxa"/>
          </w:tcPr>
          <w:p w14:paraId="57FBAB2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83.3</w:t>
            </w:r>
          </w:p>
        </w:tc>
        <w:tc>
          <w:tcPr>
            <w:tcW w:w="1127" w:type="dxa"/>
          </w:tcPr>
          <w:p w14:paraId="6CE1C99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7.1</w:t>
            </w:r>
          </w:p>
        </w:tc>
        <w:tc>
          <w:tcPr>
            <w:tcW w:w="1245" w:type="dxa"/>
          </w:tcPr>
          <w:p w14:paraId="2CFF7834"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9.3</w:t>
            </w:r>
          </w:p>
        </w:tc>
        <w:tc>
          <w:tcPr>
            <w:tcW w:w="1199" w:type="dxa"/>
          </w:tcPr>
          <w:p w14:paraId="5FB32E5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4.6</w:t>
            </w:r>
          </w:p>
        </w:tc>
      </w:tr>
      <w:tr w:rsidR="002645F6" w:rsidRPr="002645F6" w14:paraId="12C33CA5" w14:textId="77777777" w:rsidTr="00FF4331">
        <w:trPr>
          <w:trHeight w:val="271"/>
          <w:jc w:val="center"/>
        </w:trPr>
        <w:tc>
          <w:tcPr>
            <w:tcW w:w="2561" w:type="dxa"/>
          </w:tcPr>
          <w:p w14:paraId="0F1ADFB2" w14:textId="77777777" w:rsidR="008E0369" w:rsidRPr="002645F6" w:rsidRDefault="008E0369" w:rsidP="00F85EDF">
            <w:pPr>
              <w:spacing w:line="276" w:lineRule="auto"/>
              <w:rPr>
                <w:rFonts w:ascii="Times New Roman" w:hAnsi="Times New Roman" w:cs="Times New Roman"/>
                <w:i/>
                <w:iCs/>
                <w:sz w:val="20"/>
                <w:szCs w:val="20"/>
              </w:rPr>
            </w:pPr>
            <w:proofErr w:type="spellStart"/>
            <w:r w:rsidRPr="002645F6">
              <w:rPr>
                <w:rFonts w:ascii="Times New Roman" w:hAnsi="Times New Roman" w:cs="Times New Roman"/>
                <w:i/>
                <w:iCs/>
                <w:sz w:val="20"/>
                <w:szCs w:val="20"/>
              </w:rPr>
              <w:t>Spergula</w:t>
            </w:r>
            <w:proofErr w:type="spellEnd"/>
            <w:r w:rsidRPr="002645F6">
              <w:rPr>
                <w:rFonts w:ascii="Times New Roman" w:hAnsi="Times New Roman" w:cs="Times New Roman"/>
                <w:i/>
                <w:iCs/>
                <w:sz w:val="20"/>
                <w:szCs w:val="20"/>
              </w:rPr>
              <w:t xml:space="preserve"> arvensis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15045C6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34.2</w:t>
            </w:r>
          </w:p>
        </w:tc>
        <w:tc>
          <w:tcPr>
            <w:tcW w:w="1024" w:type="dxa"/>
          </w:tcPr>
          <w:p w14:paraId="63597963"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2.5</w:t>
            </w:r>
          </w:p>
        </w:tc>
        <w:tc>
          <w:tcPr>
            <w:tcW w:w="1127" w:type="dxa"/>
          </w:tcPr>
          <w:p w14:paraId="7A92BDF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58.3</w:t>
            </w:r>
          </w:p>
        </w:tc>
        <w:tc>
          <w:tcPr>
            <w:tcW w:w="1127" w:type="dxa"/>
          </w:tcPr>
          <w:p w14:paraId="6A8F190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5.0</w:t>
            </w:r>
          </w:p>
        </w:tc>
        <w:tc>
          <w:tcPr>
            <w:tcW w:w="1245" w:type="dxa"/>
          </w:tcPr>
          <w:p w14:paraId="0EC1040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7.5</w:t>
            </w:r>
          </w:p>
        </w:tc>
        <w:tc>
          <w:tcPr>
            <w:tcW w:w="1199" w:type="dxa"/>
          </w:tcPr>
          <w:p w14:paraId="1DC4677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3.7</w:t>
            </w:r>
          </w:p>
        </w:tc>
      </w:tr>
      <w:tr w:rsidR="002645F6" w:rsidRPr="002645F6" w14:paraId="4D9F6DB9" w14:textId="77777777" w:rsidTr="00FF4331">
        <w:trPr>
          <w:trHeight w:val="271"/>
          <w:jc w:val="center"/>
        </w:trPr>
        <w:tc>
          <w:tcPr>
            <w:tcW w:w="2561" w:type="dxa"/>
          </w:tcPr>
          <w:p w14:paraId="66FA40AF"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Vicia sativa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2990630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16.7</w:t>
            </w:r>
          </w:p>
        </w:tc>
        <w:tc>
          <w:tcPr>
            <w:tcW w:w="1024" w:type="dxa"/>
          </w:tcPr>
          <w:p w14:paraId="2332C04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1.2</w:t>
            </w:r>
          </w:p>
        </w:tc>
        <w:tc>
          <w:tcPr>
            <w:tcW w:w="1127" w:type="dxa"/>
          </w:tcPr>
          <w:p w14:paraId="6D07565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33.3</w:t>
            </w:r>
          </w:p>
        </w:tc>
        <w:tc>
          <w:tcPr>
            <w:tcW w:w="1127" w:type="dxa"/>
          </w:tcPr>
          <w:p w14:paraId="4D88D6D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2.8</w:t>
            </w:r>
          </w:p>
        </w:tc>
        <w:tc>
          <w:tcPr>
            <w:tcW w:w="1245" w:type="dxa"/>
          </w:tcPr>
          <w:p w14:paraId="15A70AF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4.1</w:t>
            </w:r>
          </w:p>
        </w:tc>
        <w:tc>
          <w:tcPr>
            <w:tcW w:w="1199" w:type="dxa"/>
          </w:tcPr>
          <w:p w14:paraId="445D62A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2.0</w:t>
            </w:r>
          </w:p>
        </w:tc>
      </w:tr>
      <w:tr w:rsidR="002645F6" w:rsidRPr="002645F6" w14:paraId="04365E37" w14:textId="77777777" w:rsidTr="00FF4331">
        <w:trPr>
          <w:trHeight w:val="271"/>
          <w:jc w:val="center"/>
        </w:trPr>
        <w:tc>
          <w:tcPr>
            <w:tcW w:w="2561" w:type="dxa"/>
            <w:tcBorders>
              <w:bottom w:val="nil"/>
            </w:tcBorders>
          </w:tcPr>
          <w:p w14:paraId="78413B1B" w14:textId="77777777" w:rsidR="008E0369" w:rsidRPr="002645F6" w:rsidRDefault="008E0369" w:rsidP="00F85EDF">
            <w:pPr>
              <w:spacing w:line="276" w:lineRule="auto"/>
              <w:rPr>
                <w:rFonts w:ascii="Times New Roman" w:hAnsi="Times New Roman" w:cs="Times New Roman"/>
                <w:i/>
                <w:iCs/>
                <w:sz w:val="20"/>
                <w:szCs w:val="20"/>
              </w:rPr>
            </w:pPr>
            <w:proofErr w:type="spellStart"/>
            <w:r w:rsidRPr="002645F6">
              <w:rPr>
                <w:rFonts w:ascii="Times New Roman" w:hAnsi="Times New Roman" w:cs="Times New Roman"/>
                <w:i/>
                <w:iCs/>
                <w:sz w:val="20"/>
                <w:szCs w:val="20"/>
              </w:rPr>
              <w:t>Vicia</w:t>
            </w:r>
            <w:proofErr w:type="spellEnd"/>
            <w:r w:rsidRPr="002645F6">
              <w:rPr>
                <w:rFonts w:ascii="Times New Roman" w:hAnsi="Times New Roman" w:cs="Times New Roman"/>
                <w:i/>
                <w:iCs/>
                <w:sz w:val="20"/>
                <w:szCs w:val="20"/>
              </w:rPr>
              <w:t xml:space="preserve"> </w:t>
            </w:r>
            <w:proofErr w:type="spellStart"/>
            <w:proofErr w:type="gramStart"/>
            <w:r w:rsidRPr="002645F6">
              <w:rPr>
                <w:rFonts w:ascii="Times New Roman" w:hAnsi="Times New Roman" w:cs="Times New Roman"/>
                <w:i/>
                <w:iCs/>
                <w:sz w:val="20"/>
                <w:szCs w:val="20"/>
              </w:rPr>
              <w:t>hirusta</w:t>
            </w:r>
            <w:proofErr w:type="spellEnd"/>
            <w:r w:rsidRPr="002645F6">
              <w:rPr>
                <w:rFonts w:ascii="Times New Roman" w:hAnsi="Times New Roman" w:cs="Times New Roman"/>
                <w:i/>
                <w:iCs/>
                <w:sz w:val="20"/>
                <w:szCs w:val="20"/>
              </w:rPr>
              <w:t xml:space="preserv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roofErr w:type="gramEnd"/>
          </w:p>
        </w:tc>
        <w:tc>
          <w:tcPr>
            <w:tcW w:w="1015" w:type="dxa"/>
            <w:tcBorders>
              <w:bottom w:val="nil"/>
            </w:tcBorders>
          </w:tcPr>
          <w:p w14:paraId="7985600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43.7</w:t>
            </w:r>
          </w:p>
        </w:tc>
        <w:tc>
          <w:tcPr>
            <w:tcW w:w="1024" w:type="dxa"/>
            <w:tcBorders>
              <w:bottom w:val="nil"/>
            </w:tcBorders>
          </w:tcPr>
          <w:p w14:paraId="0CC2226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3.2</w:t>
            </w:r>
          </w:p>
        </w:tc>
        <w:tc>
          <w:tcPr>
            <w:tcW w:w="1127" w:type="dxa"/>
            <w:tcBorders>
              <w:bottom w:val="nil"/>
            </w:tcBorders>
          </w:tcPr>
          <w:p w14:paraId="0EAE508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66.7</w:t>
            </w:r>
          </w:p>
        </w:tc>
        <w:tc>
          <w:tcPr>
            <w:tcW w:w="1127" w:type="dxa"/>
            <w:tcBorders>
              <w:bottom w:val="nil"/>
            </w:tcBorders>
          </w:tcPr>
          <w:p w14:paraId="50547B6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5.7</w:t>
            </w:r>
          </w:p>
        </w:tc>
        <w:tc>
          <w:tcPr>
            <w:tcW w:w="1245" w:type="dxa"/>
            <w:tcBorders>
              <w:bottom w:val="nil"/>
            </w:tcBorders>
          </w:tcPr>
          <w:p w14:paraId="540FCE6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8.9</w:t>
            </w:r>
          </w:p>
        </w:tc>
        <w:tc>
          <w:tcPr>
            <w:tcW w:w="1199" w:type="dxa"/>
            <w:tcBorders>
              <w:bottom w:val="nil"/>
            </w:tcBorders>
          </w:tcPr>
          <w:p w14:paraId="7D6E1C0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4.5</w:t>
            </w:r>
          </w:p>
        </w:tc>
      </w:tr>
      <w:tr w:rsidR="002645F6" w:rsidRPr="002645F6" w14:paraId="3ED743D4" w14:textId="77777777" w:rsidTr="00FF4331">
        <w:trPr>
          <w:trHeight w:val="271"/>
          <w:jc w:val="center"/>
        </w:trPr>
        <w:tc>
          <w:tcPr>
            <w:tcW w:w="2561" w:type="dxa"/>
            <w:tcBorders>
              <w:top w:val="nil"/>
              <w:bottom w:val="nil"/>
            </w:tcBorders>
          </w:tcPr>
          <w:p w14:paraId="77E8BE41" w14:textId="5EE3D068" w:rsidR="002C2651" w:rsidRPr="002F7623" w:rsidRDefault="002C2651" w:rsidP="00F85EDF">
            <w:pPr>
              <w:spacing w:line="276" w:lineRule="auto"/>
              <w:rPr>
                <w:rFonts w:ascii="Times New Roman" w:hAnsi="Times New Roman" w:cs="Times New Roman"/>
                <w:sz w:val="20"/>
                <w:szCs w:val="20"/>
                <w:u w:val="single"/>
              </w:rPr>
            </w:pPr>
            <w:r w:rsidRPr="002F7623">
              <w:rPr>
                <w:rFonts w:ascii="Times New Roman" w:hAnsi="Times New Roman" w:cs="Times New Roman"/>
                <w:sz w:val="20"/>
                <w:szCs w:val="20"/>
                <w:u w:val="single"/>
              </w:rPr>
              <w:t>Grassy weeds</w:t>
            </w:r>
          </w:p>
        </w:tc>
        <w:tc>
          <w:tcPr>
            <w:tcW w:w="1015" w:type="dxa"/>
            <w:tcBorders>
              <w:top w:val="nil"/>
              <w:bottom w:val="nil"/>
            </w:tcBorders>
          </w:tcPr>
          <w:p w14:paraId="36D7C850" w14:textId="77777777" w:rsidR="002C2651" w:rsidRPr="002645F6" w:rsidRDefault="002C2651" w:rsidP="00F85EDF">
            <w:pPr>
              <w:spacing w:line="276" w:lineRule="auto"/>
              <w:jc w:val="right"/>
              <w:rPr>
                <w:rFonts w:ascii="Times New Roman" w:hAnsi="Times New Roman" w:cs="Times New Roman"/>
                <w:sz w:val="20"/>
                <w:szCs w:val="20"/>
              </w:rPr>
            </w:pPr>
          </w:p>
        </w:tc>
        <w:tc>
          <w:tcPr>
            <w:tcW w:w="1024" w:type="dxa"/>
            <w:tcBorders>
              <w:top w:val="nil"/>
              <w:bottom w:val="nil"/>
            </w:tcBorders>
          </w:tcPr>
          <w:p w14:paraId="0F2C72EB" w14:textId="77777777" w:rsidR="002C2651" w:rsidRPr="002645F6" w:rsidRDefault="002C2651" w:rsidP="00F85EDF">
            <w:pPr>
              <w:spacing w:line="276" w:lineRule="auto"/>
              <w:jc w:val="right"/>
              <w:rPr>
                <w:rFonts w:ascii="Times New Roman" w:hAnsi="Times New Roman" w:cs="Times New Roman"/>
                <w:sz w:val="20"/>
                <w:szCs w:val="20"/>
              </w:rPr>
            </w:pPr>
          </w:p>
        </w:tc>
        <w:tc>
          <w:tcPr>
            <w:tcW w:w="1127" w:type="dxa"/>
            <w:tcBorders>
              <w:top w:val="nil"/>
              <w:bottom w:val="nil"/>
            </w:tcBorders>
          </w:tcPr>
          <w:p w14:paraId="37414A48" w14:textId="77777777" w:rsidR="002C2651" w:rsidRPr="002645F6" w:rsidRDefault="002C2651" w:rsidP="00F85EDF">
            <w:pPr>
              <w:spacing w:line="276" w:lineRule="auto"/>
              <w:jc w:val="right"/>
              <w:rPr>
                <w:rFonts w:ascii="Times New Roman" w:hAnsi="Times New Roman" w:cs="Times New Roman"/>
                <w:sz w:val="20"/>
                <w:szCs w:val="20"/>
              </w:rPr>
            </w:pPr>
          </w:p>
        </w:tc>
        <w:tc>
          <w:tcPr>
            <w:tcW w:w="1127" w:type="dxa"/>
            <w:tcBorders>
              <w:top w:val="nil"/>
              <w:bottom w:val="nil"/>
            </w:tcBorders>
          </w:tcPr>
          <w:p w14:paraId="5ECB8CBD" w14:textId="77777777" w:rsidR="002C2651" w:rsidRPr="002645F6" w:rsidRDefault="002C2651" w:rsidP="00F85EDF">
            <w:pPr>
              <w:spacing w:line="276" w:lineRule="auto"/>
              <w:jc w:val="right"/>
              <w:rPr>
                <w:rFonts w:ascii="Times New Roman" w:hAnsi="Times New Roman" w:cs="Times New Roman"/>
                <w:sz w:val="20"/>
                <w:szCs w:val="20"/>
              </w:rPr>
            </w:pPr>
          </w:p>
        </w:tc>
        <w:tc>
          <w:tcPr>
            <w:tcW w:w="1245" w:type="dxa"/>
            <w:tcBorders>
              <w:top w:val="nil"/>
              <w:bottom w:val="nil"/>
            </w:tcBorders>
          </w:tcPr>
          <w:p w14:paraId="41E30DAB" w14:textId="77777777" w:rsidR="002C2651" w:rsidRPr="002645F6" w:rsidRDefault="002C2651" w:rsidP="00F85EDF">
            <w:pPr>
              <w:spacing w:line="276" w:lineRule="auto"/>
              <w:jc w:val="right"/>
              <w:rPr>
                <w:rFonts w:ascii="Times New Roman" w:hAnsi="Times New Roman" w:cs="Times New Roman"/>
                <w:sz w:val="20"/>
                <w:szCs w:val="20"/>
              </w:rPr>
            </w:pPr>
          </w:p>
        </w:tc>
        <w:tc>
          <w:tcPr>
            <w:tcW w:w="1199" w:type="dxa"/>
            <w:tcBorders>
              <w:top w:val="nil"/>
              <w:bottom w:val="nil"/>
            </w:tcBorders>
          </w:tcPr>
          <w:p w14:paraId="3E903F40" w14:textId="77777777" w:rsidR="002C2651" w:rsidRPr="002645F6" w:rsidRDefault="002C2651" w:rsidP="00F85EDF">
            <w:pPr>
              <w:spacing w:line="276" w:lineRule="auto"/>
              <w:jc w:val="right"/>
              <w:rPr>
                <w:rFonts w:ascii="Times New Roman" w:hAnsi="Times New Roman" w:cs="Times New Roman"/>
                <w:sz w:val="20"/>
                <w:szCs w:val="20"/>
              </w:rPr>
            </w:pPr>
          </w:p>
        </w:tc>
      </w:tr>
      <w:tr w:rsidR="002645F6" w:rsidRPr="002645F6" w14:paraId="0FED1C76" w14:textId="77777777" w:rsidTr="00FF4331">
        <w:trPr>
          <w:trHeight w:val="271"/>
          <w:jc w:val="center"/>
        </w:trPr>
        <w:tc>
          <w:tcPr>
            <w:tcW w:w="2561" w:type="dxa"/>
            <w:tcBorders>
              <w:top w:val="nil"/>
              <w:bottom w:val="nil"/>
            </w:tcBorders>
          </w:tcPr>
          <w:p w14:paraId="34C90879" w14:textId="77777777" w:rsidR="008E0369" w:rsidRPr="002645F6" w:rsidRDefault="008E0369" w:rsidP="00F85EDF">
            <w:pPr>
              <w:rPr>
                <w:rFonts w:ascii="Times New Roman" w:hAnsi="Times New Roman" w:cs="Times New Roman"/>
                <w:sz w:val="20"/>
                <w:szCs w:val="20"/>
              </w:rPr>
            </w:pPr>
            <w:r w:rsidRPr="002645F6">
              <w:rPr>
                <w:rFonts w:ascii="Times New Roman" w:hAnsi="Times New Roman" w:cs="Times New Roman"/>
                <w:i/>
                <w:iCs/>
                <w:sz w:val="20"/>
                <w:szCs w:val="20"/>
              </w:rPr>
              <w:t>Phalaris minor</w:t>
            </w:r>
            <w:r w:rsidRPr="002645F6">
              <w:rPr>
                <w:rFonts w:ascii="Times New Roman" w:hAnsi="Times New Roman" w:cs="Times New Roman"/>
                <w:sz w:val="20"/>
                <w:szCs w:val="20"/>
              </w:rPr>
              <w:t xml:space="preserve"> L.</w:t>
            </w:r>
          </w:p>
        </w:tc>
        <w:tc>
          <w:tcPr>
            <w:tcW w:w="1015" w:type="dxa"/>
            <w:tcBorders>
              <w:top w:val="nil"/>
              <w:bottom w:val="nil"/>
            </w:tcBorders>
          </w:tcPr>
          <w:p w14:paraId="1F56CF0B"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168.7</w:t>
            </w:r>
          </w:p>
        </w:tc>
        <w:tc>
          <w:tcPr>
            <w:tcW w:w="1024" w:type="dxa"/>
            <w:tcBorders>
              <w:top w:val="nil"/>
              <w:bottom w:val="nil"/>
            </w:tcBorders>
          </w:tcPr>
          <w:p w14:paraId="60519E9A"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12.5</w:t>
            </w:r>
          </w:p>
        </w:tc>
        <w:tc>
          <w:tcPr>
            <w:tcW w:w="1127" w:type="dxa"/>
            <w:tcBorders>
              <w:top w:val="nil"/>
              <w:bottom w:val="nil"/>
            </w:tcBorders>
          </w:tcPr>
          <w:p w14:paraId="363E7055"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75.0</w:t>
            </w:r>
          </w:p>
        </w:tc>
        <w:tc>
          <w:tcPr>
            <w:tcW w:w="1127" w:type="dxa"/>
            <w:tcBorders>
              <w:top w:val="nil"/>
              <w:bottom w:val="nil"/>
            </w:tcBorders>
          </w:tcPr>
          <w:p w14:paraId="1468466C"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6.4</w:t>
            </w:r>
          </w:p>
        </w:tc>
        <w:tc>
          <w:tcPr>
            <w:tcW w:w="1245" w:type="dxa"/>
            <w:tcBorders>
              <w:top w:val="nil"/>
              <w:bottom w:val="nil"/>
            </w:tcBorders>
          </w:tcPr>
          <w:p w14:paraId="7F625308"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18.8</w:t>
            </w:r>
          </w:p>
        </w:tc>
        <w:tc>
          <w:tcPr>
            <w:tcW w:w="1199" w:type="dxa"/>
            <w:tcBorders>
              <w:top w:val="nil"/>
              <w:bottom w:val="nil"/>
            </w:tcBorders>
          </w:tcPr>
          <w:p w14:paraId="7A1843C7"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9.4</w:t>
            </w:r>
          </w:p>
        </w:tc>
      </w:tr>
      <w:tr w:rsidR="002645F6" w:rsidRPr="002645F6" w14:paraId="4EE47282" w14:textId="77777777" w:rsidTr="00FF4331">
        <w:trPr>
          <w:trHeight w:val="271"/>
          <w:jc w:val="center"/>
        </w:trPr>
        <w:tc>
          <w:tcPr>
            <w:tcW w:w="2561" w:type="dxa"/>
            <w:tcBorders>
              <w:top w:val="nil"/>
              <w:bottom w:val="nil"/>
            </w:tcBorders>
          </w:tcPr>
          <w:p w14:paraId="00AA44D7" w14:textId="79957843" w:rsidR="002C2651" w:rsidRPr="002F7623" w:rsidRDefault="002C2651" w:rsidP="00F85EDF">
            <w:pPr>
              <w:rPr>
                <w:rFonts w:ascii="Times New Roman" w:hAnsi="Times New Roman" w:cs="Times New Roman"/>
                <w:sz w:val="20"/>
                <w:szCs w:val="20"/>
                <w:u w:val="single"/>
              </w:rPr>
            </w:pPr>
            <w:r w:rsidRPr="002F7623">
              <w:rPr>
                <w:rFonts w:ascii="Times New Roman" w:hAnsi="Times New Roman" w:cs="Times New Roman"/>
                <w:sz w:val="20"/>
                <w:szCs w:val="20"/>
                <w:u w:val="single"/>
              </w:rPr>
              <w:t>Sedges</w:t>
            </w:r>
          </w:p>
        </w:tc>
        <w:tc>
          <w:tcPr>
            <w:tcW w:w="1015" w:type="dxa"/>
            <w:tcBorders>
              <w:top w:val="nil"/>
              <w:bottom w:val="nil"/>
            </w:tcBorders>
          </w:tcPr>
          <w:p w14:paraId="1F1F989D" w14:textId="77777777" w:rsidR="002C2651" w:rsidRPr="002645F6" w:rsidRDefault="002C2651" w:rsidP="00F85EDF">
            <w:pPr>
              <w:jc w:val="right"/>
              <w:rPr>
                <w:rFonts w:ascii="Times New Roman" w:hAnsi="Times New Roman" w:cs="Times New Roman"/>
                <w:sz w:val="20"/>
                <w:szCs w:val="20"/>
              </w:rPr>
            </w:pPr>
          </w:p>
        </w:tc>
        <w:tc>
          <w:tcPr>
            <w:tcW w:w="1024" w:type="dxa"/>
            <w:tcBorders>
              <w:top w:val="nil"/>
              <w:bottom w:val="nil"/>
            </w:tcBorders>
          </w:tcPr>
          <w:p w14:paraId="1A2E94D5" w14:textId="77777777" w:rsidR="002C2651" w:rsidRPr="002645F6" w:rsidRDefault="002C2651" w:rsidP="00F85EDF">
            <w:pPr>
              <w:jc w:val="right"/>
              <w:rPr>
                <w:rFonts w:ascii="Times New Roman" w:hAnsi="Times New Roman" w:cs="Times New Roman"/>
                <w:sz w:val="20"/>
                <w:szCs w:val="20"/>
              </w:rPr>
            </w:pPr>
          </w:p>
        </w:tc>
        <w:tc>
          <w:tcPr>
            <w:tcW w:w="1127" w:type="dxa"/>
            <w:tcBorders>
              <w:top w:val="nil"/>
              <w:bottom w:val="nil"/>
            </w:tcBorders>
          </w:tcPr>
          <w:p w14:paraId="08106D89" w14:textId="77777777" w:rsidR="002C2651" w:rsidRPr="002645F6" w:rsidRDefault="002C2651" w:rsidP="00F85EDF">
            <w:pPr>
              <w:jc w:val="right"/>
              <w:rPr>
                <w:rFonts w:ascii="Times New Roman" w:hAnsi="Times New Roman" w:cs="Times New Roman"/>
                <w:sz w:val="20"/>
                <w:szCs w:val="20"/>
              </w:rPr>
            </w:pPr>
          </w:p>
        </w:tc>
        <w:tc>
          <w:tcPr>
            <w:tcW w:w="1127" w:type="dxa"/>
            <w:tcBorders>
              <w:top w:val="nil"/>
              <w:bottom w:val="nil"/>
            </w:tcBorders>
          </w:tcPr>
          <w:p w14:paraId="7946DACC" w14:textId="77777777" w:rsidR="002C2651" w:rsidRPr="002645F6" w:rsidRDefault="002C2651" w:rsidP="00F85EDF">
            <w:pPr>
              <w:jc w:val="right"/>
              <w:rPr>
                <w:rFonts w:ascii="Times New Roman" w:hAnsi="Times New Roman" w:cs="Times New Roman"/>
                <w:sz w:val="20"/>
                <w:szCs w:val="20"/>
              </w:rPr>
            </w:pPr>
          </w:p>
        </w:tc>
        <w:tc>
          <w:tcPr>
            <w:tcW w:w="1245" w:type="dxa"/>
            <w:tcBorders>
              <w:top w:val="nil"/>
              <w:bottom w:val="nil"/>
            </w:tcBorders>
          </w:tcPr>
          <w:p w14:paraId="2E44CB3E" w14:textId="77777777" w:rsidR="002C2651" w:rsidRPr="002645F6" w:rsidRDefault="002C2651" w:rsidP="00F85EDF">
            <w:pPr>
              <w:jc w:val="right"/>
              <w:rPr>
                <w:rFonts w:ascii="Times New Roman" w:hAnsi="Times New Roman" w:cs="Times New Roman"/>
                <w:sz w:val="20"/>
                <w:szCs w:val="20"/>
              </w:rPr>
            </w:pPr>
          </w:p>
        </w:tc>
        <w:tc>
          <w:tcPr>
            <w:tcW w:w="1199" w:type="dxa"/>
            <w:tcBorders>
              <w:top w:val="nil"/>
              <w:bottom w:val="nil"/>
            </w:tcBorders>
          </w:tcPr>
          <w:p w14:paraId="2035E6D0" w14:textId="77777777" w:rsidR="002C2651" w:rsidRPr="002645F6" w:rsidRDefault="002C2651" w:rsidP="00F85EDF">
            <w:pPr>
              <w:jc w:val="right"/>
              <w:rPr>
                <w:rFonts w:ascii="Times New Roman" w:hAnsi="Times New Roman" w:cs="Times New Roman"/>
                <w:sz w:val="20"/>
                <w:szCs w:val="20"/>
              </w:rPr>
            </w:pPr>
          </w:p>
        </w:tc>
      </w:tr>
      <w:tr w:rsidR="002645F6" w:rsidRPr="002645F6" w14:paraId="1DE858C5" w14:textId="77777777" w:rsidTr="00FF4331">
        <w:trPr>
          <w:trHeight w:val="151"/>
          <w:jc w:val="center"/>
        </w:trPr>
        <w:tc>
          <w:tcPr>
            <w:tcW w:w="2561" w:type="dxa"/>
            <w:tcBorders>
              <w:top w:val="nil"/>
              <w:bottom w:val="single" w:sz="4" w:space="0" w:color="auto"/>
            </w:tcBorders>
          </w:tcPr>
          <w:p w14:paraId="16699564" w14:textId="77777777" w:rsidR="008E0369" w:rsidRPr="002645F6" w:rsidRDefault="008E0369" w:rsidP="00F85EDF">
            <w:pPr>
              <w:rPr>
                <w:rFonts w:ascii="Times New Roman" w:hAnsi="Times New Roman" w:cs="Times New Roman"/>
                <w:sz w:val="20"/>
                <w:szCs w:val="20"/>
              </w:rPr>
            </w:pPr>
            <w:r w:rsidRPr="002645F6">
              <w:rPr>
                <w:rFonts w:ascii="Times New Roman" w:hAnsi="Times New Roman" w:cs="Times New Roman"/>
                <w:i/>
                <w:iCs/>
                <w:sz w:val="20"/>
                <w:szCs w:val="20"/>
              </w:rPr>
              <w:t>Cyperus rotundus</w:t>
            </w:r>
            <w:r w:rsidRPr="002645F6">
              <w:rPr>
                <w:rFonts w:ascii="Times New Roman" w:hAnsi="Times New Roman" w:cs="Times New Roman"/>
                <w:sz w:val="20"/>
                <w:szCs w:val="20"/>
              </w:rPr>
              <w:t xml:space="preserve"> L.</w:t>
            </w:r>
          </w:p>
        </w:tc>
        <w:tc>
          <w:tcPr>
            <w:tcW w:w="1015" w:type="dxa"/>
            <w:tcBorders>
              <w:top w:val="nil"/>
              <w:bottom w:val="single" w:sz="4" w:space="0" w:color="auto"/>
            </w:tcBorders>
          </w:tcPr>
          <w:p w14:paraId="6B94CB7B"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227.0</w:t>
            </w:r>
          </w:p>
        </w:tc>
        <w:tc>
          <w:tcPr>
            <w:tcW w:w="1024" w:type="dxa"/>
            <w:tcBorders>
              <w:top w:val="nil"/>
              <w:bottom w:val="single" w:sz="4" w:space="0" w:color="auto"/>
            </w:tcBorders>
          </w:tcPr>
          <w:p w14:paraId="464F29B1"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16.8</w:t>
            </w:r>
          </w:p>
        </w:tc>
        <w:tc>
          <w:tcPr>
            <w:tcW w:w="1127" w:type="dxa"/>
            <w:tcBorders>
              <w:top w:val="nil"/>
              <w:bottom w:val="single" w:sz="4" w:space="0" w:color="auto"/>
            </w:tcBorders>
          </w:tcPr>
          <w:p w14:paraId="65FF3674"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100.0</w:t>
            </w:r>
          </w:p>
        </w:tc>
        <w:tc>
          <w:tcPr>
            <w:tcW w:w="1127" w:type="dxa"/>
            <w:tcBorders>
              <w:top w:val="nil"/>
              <w:bottom w:val="single" w:sz="4" w:space="0" w:color="auto"/>
            </w:tcBorders>
          </w:tcPr>
          <w:p w14:paraId="0AD8E11A"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8.5</w:t>
            </w:r>
          </w:p>
        </w:tc>
        <w:tc>
          <w:tcPr>
            <w:tcW w:w="1245" w:type="dxa"/>
            <w:tcBorders>
              <w:top w:val="nil"/>
              <w:bottom w:val="single" w:sz="4" w:space="0" w:color="auto"/>
            </w:tcBorders>
          </w:tcPr>
          <w:p w14:paraId="3D405792"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25.3</w:t>
            </w:r>
          </w:p>
        </w:tc>
        <w:tc>
          <w:tcPr>
            <w:tcW w:w="1199" w:type="dxa"/>
            <w:tcBorders>
              <w:top w:val="nil"/>
              <w:bottom w:val="single" w:sz="4" w:space="0" w:color="auto"/>
            </w:tcBorders>
          </w:tcPr>
          <w:p w14:paraId="686C4D8F"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12.6</w:t>
            </w:r>
          </w:p>
        </w:tc>
      </w:tr>
      <w:tr w:rsidR="002645F6" w:rsidRPr="002645F6" w14:paraId="69BEEA7C" w14:textId="77777777" w:rsidTr="00F85EDF">
        <w:trPr>
          <w:trHeight w:val="163"/>
          <w:jc w:val="center"/>
        </w:trPr>
        <w:tc>
          <w:tcPr>
            <w:tcW w:w="9298" w:type="dxa"/>
            <w:gridSpan w:val="7"/>
            <w:tcBorders>
              <w:top w:val="single" w:sz="4" w:space="0" w:color="auto"/>
              <w:bottom w:val="single" w:sz="4" w:space="0" w:color="auto"/>
            </w:tcBorders>
          </w:tcPr>
          <w:p w14:paraId="75A22DAB" w14:textId="77777777" w:rsidR="008E0369" w:rsidRPr="002645F6" w:rsidRDefault="008E0369" w:rsidP="00F85EDF">
            <w:pPr>
              <w:jc w:val="center"/>
              <w:rPr>
                <w:rFonts w:ascii="Times New Roman" w:hAnsi="Times New Roman" w:cs="Times New Roman"/>
                <w:sz w:val="20"/>
                <w:szCs w:val="20"/>
              </w:rPr>
            </w:pPr>
            <w:r w:rsidRPr="002645F6">
              <w:rPr>
                <w:rFonts w:ascii="Times New Roman" w:hAnsi="Times New Roman" w:cs="Times New Roman"/>
                <w:sz w:val="20"/>
                <w:szCs w:val="20"/>
              </w:rPr>
              <w:t>2023-24</w:t>
            </w:r>
          </w:p>
        </w:tc>
      </w:tr>
      <w:tr w:rsidR="002645F6" w:rsidRPr="002645F6" w14:paraId="39CCB019" w14:textId="77777777" w:rsidTr="00FF4331">
        <w:trPr>
          <w:trHeight w:val="163"/>
          <w:jc w:val="center"/>
        </w:trPr>
        <w:tc>
          <w:tcPr>
            <w:tcW w:w="9298" w:type="dxa"/>
            <w:gridSpan w:val="7"/>
            <w:tcBorders>
              <w:top w:val="nil"/>
              <w:bottom w:val="nil"/>
            </w:tcBorders>
          </w:tcPr>
          <w:p w14:paraId="235CCA61" w14:textId="23020CAD" w:rsidR="00FF4331" w:rsidRPr="002F7623" w:rsidRDefault="00FF4331" w:rsidP="00FF4331">
            <w:pPr>
              <w:rPr>
                <w:rFonts w:ascii="Times New Roman" w:hAnsi="Times New Roman" w:cs="Times New Roman"/>
                <w:sz w:val="20"/>
                <w:szCs w:val="20"/>
                <w:u w:val="single"/>
              </w:rPr>
            </w:pPr>
            <w:r w:rsidRPr="002F7623">
              <w:rPr>
                <w:rFonts w:ascii="Times New Roman" w:hAnsi="Times New Roman" w:cs="Times New Roman"/>
                <w:sz w:val="20"/>
                <w:szCs w:val="20"/>
                <w:u w:val="single"/>
              </w:rPr>
              <w:t>Broadleaf weeds</w:t>
            </w:r>
          </w:p>
        </w:tc>
      </w:tr>
      <w:tr w:rsidR="002645F6" w:rsidRPr="002645F6" w14:paraId="3F948AA7" w14:textId="77777777" w:rsidTr="00FF4331">
        <w:trPr>
          <w:trHeight w:val="151"/>
          <w:jc w:val="center"/>
        </w:trPr>
        <w:tc>
          <w:tcPr>
            <w:tcW w:w="2561" w:type="dxa"/>
            <w:tcBorders>
              <w:top w:val="nil"/>
            </w:tcBorders>
          </w:tcPr>
          <w:p w14:paraId="5C369081"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Anagallis arvensis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Borders>
              <w:top w:val="nil"/>
            </w:tcBorders>
          </w:tcPr>
          <w:p w14:paraId="34528F9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313.3</w:t>
            </w:r>
          </w:p>
        </w:tc>
        <w:tc>
          <w:tcPr>
            <w:tcW w:w="1024" w:type="dxa"/>
            <w:tcBorders>
              <w:top w:val="nil"/>
            </w:tcBorders>
          </w:tcPr>
          <w:p w14:paraId="5E5A53F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29.4</w:t>
            </w:r>
          </w:p>
        </w:tc>
        <w:tc>
          <w:tcPr>
            <w:tcW w:w="1127" w:type="dxa"/>
            <w:tcBorders>
              <w:top w:val="nil"/>
            </w:tcBorders>
          </w:tcPr>
          <w:p w14:paraId="4A53FD9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100.0</w:t>
            </w:r>
          </w:p>
        </w:tc>
        <w:tc>
          <w:tcPr>
            <w:tcW w:w="1127" w:type="dxa"/>
            <w:tcBorders>
              <w:top w:val="nil"/>
            </w:tcBorders>
          </w:tcPr>
          <w:p w14:paraId="1334D2B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15.0</w:t>
            </w:r>
          </w:p>
        </w:tc>
        <w:tc>
          <w:tcPr>
            <w:tcW w:w="1245" w:type="dxa"/>
            <w:tcBorders>
              <w:top w:val="nil"/>
            </w:tcBorders>
          </w:tcPr>
          <w:p w14:paraId="6C8575A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44.4</w:t>
            </w:r>
          </w:p>
        </w:tc>
        <w:tc>
          <w:tcPr>
            <w:tcW w:w="1199" w:type="dxa"/>
            <w:tcBorders>
              <w:top w:val="nil"/>
            </w:tcBorders>
          </w:tcPr>
          <w:p w14:paraId="57003F9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22.2</w:t>
            </w:r>
          </w:p>
        </w:tc>
      </w:tr>
      <w:tr w:rsidR="002645F6" w:rsidRPr="002645F6" w14:paraId="5776F070" w14:textId="77777777" w:rsidTr="00FF4331">
        <w:trPr>
          <w:trHeight w:val="151"/>
          <w:jc w:val="center"/>
        </w:trPr>
        <w:tc>
          <w:tcPr>
            <w:tcW w:w="2561" w:type="dxa"/>
          </w:tcPr>
          <w:p w14:paraId="4097F9BE" w14:textId="77777777" w:rsidR="008E0369" w:rsidRPr="002645F6" w:rsidRDefault="008E0369" w:rsidP="00F85EDF">
            <w:pPr>
              <w:spacing w:line="276" w:lineRule="auto"/>
              <w:ind w:right="-186"/>
              <w:rPr>
                <w:rFonts w:ascii="Times New Roman" w:hAnsi="Times New Roman" w:cs="Times New Roman"/>
                <w:i/>
                <w:iCs/>
                <w:sz w:val="20"/>
                <w:szCs w:val="20"/>
              </w:rPr>
            </w:pPr>
            <w:r w:rsidRPr="002645F6">
              <w:rPr>
                <w:rFonts w:ascii="Times New Roman" w:hAnsi="Times New Roman" w:cs="Times New Roman"/>
                <w:i/>
                <w:iCs/>
                <w:sz w:val="20"/>
                <w:szCs w:val="20"/>
              </w:rPr>
              <w:t xml:space="preserve">Chenopodium album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2154B60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243.3</w:t>
            </w:r>
          </w:p>
        </w:tc>
        <w:tc>
          <w:tcPr>
            <w:tcW w:w="1024" w:type="dxa"/>
          </w:tcPr>
          <w:p w14:paraId="49D819B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22.8</w:t>
            </w:r>
          </w:p>
        </w:tc>
        <w:tc>
          <w:tcPr>
            <w:tcW w:w="1127" w:type="dxa"/>
          </w:tcPr>
          <w:p w14:paraId="0260306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100.0</w:t>
            </w:r>
          </w:p>
        </w:tc>
        <w:tc>
          <w:tcPr>
            <w:tcW w:w="1127" w:type="dxa"/>
          </w:tcPr>
          <w:p w14:paraId="3F2E3AA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15.0</w:t>
            </w:r>
          </w:p>
        </w:tc>
        <w:tc>
          <w:tcPr>
            <w:tcW w:w="1245" w:type="dxa"/>
          </w:tcPr>
          <w:p w14:paraId="6B8D2B4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37.8</w:t>
            </w:r>
          </w:p>
        </w:tc>
        <w:tc>
          <w:tcPr>
            <w:tcW w:w="1199" w:type="dxa"/>
          </w:tcPr>
          <w:p w14:paraId="21C32BE0"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18.9</w:t>
            </w:r>
          </w:p>
        </w:tc>
      </w:tr>
      <w:tr w:rsidR="002645F6" w:rsidRPr="002645F6" w14:paraId="59D0CE8F" w14:textId="77777777" w:rsidTr="00FF4331">
        <w:trPr>
          <w:trHeight w:val="151"/>
          <w:jc w:val="center"/>
        </w:trPr>
        <w:tc>
          <w:tcPr>
            <w:tcW w:w="2561" w:type="dxa"/>
          </w:tcPr>
          <w:p w14:paraId="08F2DE25"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Cirsium arvense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6840E2A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13.1</w:t>
            </w:r>
          </w:p>
        </w:tc>
        <w:tc>
          <w:tcPr>
            <w:tcW w:w="1024" w:type="dxa"/>
          </w:tcPr>
          <w:p w14:paraId="1C44A0E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1.2</w:t>
            </w:r>
          </w:p>
        </w:tc>
        <w:tc>
          <w:tcPr>
            <w:tcW w:w="1127" w:type="dxa"/>
          </w:tcPr>
          <w:p w14:paraId="0FDE5FA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41.7</w:t>
            </w:r>
          </w:p>
        </w:tc>
        <w:tc>
          <w:tcPr>
            <w:tcW w:w="1127" w:type="dxa"/>
          </w:tcPr>
          <w:p w14:paraId="6108E61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6.3</w:t>
            </w:r>
          </w:p>
        </w:tc>
        <w:tc>
          <w:tcPr>
            <w:tcW w:w="1245" w:type="dxa"/>
          </w:tcPr>
          <w:p w14:paraId="2D70827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7.5</w:t>
            </w:r>
          </w:p>
        </w:tc>
        <w:tc>
          <w:tcPr>
            <w:tcW w:w="1199" w:type="dxa"/>
          </w:tcPr>
          <w:p w14:paraId="504A9F5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3.7</w:t>
            </w:r>
          </w:p>
        </w:tc>
      </w:tr>
      <w:tr w:rsidR="002645F6" w:rsidRPr="002645F6" w14:paraId="63D02323" w14:textId="77777777" w:rsidTr="00FF4331">
        <w:trPr>
          <w:trHeight w:val="151"/>
          <w:jc w:val="center"/>
        </w:trPr>
        <w:tc>
          <w:tcPr>
            <w:tcW w:w="2561" w:type="dxa"/>
          </w:tcPr>
          <w:p w14:paraId="3A9135FE" w14:textId="77777777" w:rsidR="008E0369" w:rsidRPr="002645F6" w:rsidRDefault="008E0369" w:rsidP="00F85EDF">
            <w:pPr>
              <w:spacing w:line="276" w:lineRule="auto"/>
              <w:rPr>
                <w:rFonts w:ascii="Times New Roman" w:hAnsi="Times New Roman" w:cs="Times New Roman"/>
                <w:i/>
                <w:iCs/>
                <w:sz w:val="20"/>
                <w:szCs w:val="20"/>
              </w:rPr>
            </w:pPr>
            <w:proofErr w:type="spellStart"/>
            <w:r w:rsidRPr="002645F6">
              <w:rPr>
                <w:rFonts w:ascii="Times New Roman" w:hAnsi="Times New Roman" w:cs="Times New Roman"/>
                <w:i/>
                <w:iCs/>
                <w:sz w:val="20"/>
                <w:szCs w:val="20"/>
              </w:rPr>
              <w:t>Coronopus</w:t>
            </w:r>
            <w:proofErr w:type="spellEnd"/>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didymus</w:t>
            </w:r>
            <w:proofErr w:type="spellEnd"/>
          </w:p>
        </w:tc>
        <w:tc>
          <w:tcPr>
            <w:tcW w:w="1015" w:type="dxa"/>
          </w:tcPr>
          <w:p w14:paraId="6FD1164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33.1</w:t>
            </w:r>
          </w:p>
        </w:tc>
        <w:tc>
          <w:tcPr>
            <w:tcW w:w="1024" w:type="dxa"/>
          </w:tcPr>
          <w:p w14:paraId="4350AD2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3.1</w:t>
            </w:r>
          </w:p>
        </w:tc>
        <w:tc>
          <w:tcPr>
            <w:tcW w:w="1127" w:type="dxa"/>
          </w:tcPr>
          <w:p w14:paraId="090FD20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58.3</w:t>
            </w:r>
          </w:p>
        </w:tc>
        <w:tc>
          <w:tcPr>
            <w:tcW w:w="1127" w:type="dxa"/>
          </w:tcPr>
          <w:p w14:paraId="3EF9A2C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8.8</w:t>
            </w:r>
          </w:p>
        </w:tc>
        <w:tc>
          <w:tcPr>
            <w:tcW w:w="1245" w:type="dxa"/>
          </w:tcPr>
          <w:p w14:paraId="09E74BC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11.9</w:t>
            </w:r>
          </w:p>
        </w:tc>
        <w:tc>
          <w:tcPr>
            <w:tcW w:w="1199" w:type="dxa"/>
          </w:tcPr>
          <w:p w14:paraId="095382D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5.9</w:t>
            </w:r>
          </w:p>
        </w:tc>
      </w:tr>
      <w:tr w:rsidR="002645F6" w:rsidRPr="002645F6" w14:paraId="22D1C2FC" w14:textId="77777777" w:rsidTr="00FF4331">
        <w:trPr>
          <w:trHeight w:val="151"/>
          <w:jc w:val="center"/>
        </w:trPr>
        <w:tc>
          <w:tcPr>
            <w:tcW w:w="2561" w:type="dxa"/>
          </w:tcPr>
          <w:p w14:paraId="42E0E12A"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Fumaria parviflora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482ACDD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79.8</w:t>
            </w:r>
          </w:p>
        </w:tc>
        <w:tc>
          <w:tcPr>
            <w:tcW w:w="1024" w:type="dxa"/>
          </w:tcPr>
          <w:p w14:paraId="2D288DA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7.5</w:t>
            </w:r>
          </w:p>
        </w:tc>
        <w:tc>
          <w:tcPr>
            <w:tcW w:w="1127" w:type="dxa"/>
          </w:tcPr>
          <w:p w14:paraId="07CFD90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83.3</w:t>
            </w:r>
          </w:p>
        </w:tc>
        <w:tc>
          <w:tcPr>
            <w:tcW w:w="1127" w:type="dxa"/>
          </w:tcPr>
          <w:p w14:paraId="4BC5975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12.5</w:t>
            </w:r>
          </w:p>
        </w:tc>
        <w:tc>
          <w:tcPr>
            <w:tcW w:w="1245" w:type="dxa"/>
          </w:tcPr>
          <w:p w14:paraId="764BCE7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20.0</w:t>
            </w:r>
          </w:p>
        </w:tc>
        <w:tc>
          <w:tcPr>
            <w:tcW w:w="1199" w:type="dxa"/>
          </w:tcPr>
          <w:p w14:paraId="553D116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10.0</w:t>
            </w:r>
          </w:p>
        </w:tc>
      </w:tr>
      <w:tr w:rsidR="002645F6" w:rsidRPr="002645F6" w14:paraId="7AA3D8B0" w14:textId="77777777" w:rsidTr="00FF4331">
        <w:trPr>
          <w:trHeight w:val="151"/>
          <w:jc w:val="center"/>
        </w:trPr>
        <w:tc>
          <w:tcPr>
            <w:tcW w:w="2561" w:type="dxa"/>
          </w:tcPr>
          <w:p w14:paraId="64320F38" w14:textId="3D8EC4CA"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Melilotus indica</w:t>
            </w:r>
            <w:r w:rsidR="006C5231" w:rsidRPr="002645F6">
              <w:rPr>
                <w:rFonts w:ascii="Times New Roman" w:hAnsi="Times New Roman" w:cs="Times New Roman"/>
                <w:i/>
                <w:iCs/>
                <w:sz w:val="20"/>
                <w:szCs w:val="20"/>
              </w:rPr>
              <w:t xml:space="preserve"> </w:t>
            </w:r>
            <w:r w:rsidR="006C5231" w:rsidRPr="002645F6">
              <w:rPr>
                <w:rFonts w:ascii="Times New Roman" w:hAnsi="Times New Roman" w:cs="Times New Roman"/>
                <w:sz w:val="20"/>
                <w:szCs w:val="20"/>
              </w:rPr>
              <w:t>L.</w:t>
            </w:r>
          </w:p>
        </w:tc>
        <w:tc>
          <w:tcPr>
            <w:tcW w:w="1015" w:type="dxa"/>
          </w:tcPr>
          <w:p w14:paraId="6F7EB0B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38.3</w:t>
            </w:r>
          </w:p>
        </w:tc>
        <w:tc>
          <w:tcPr>
            <w:tcW w:w="1024" w:type="dxa"/>
          </w:tcPr>
          <w:p w14:paraId="6A4EEA8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3.6</w:t>
            </w:r>
          </w:p>
        </w:tc>
        <w:tc>
          <w:tcPr>
            <w:tcW w:w="1127" w:type="dxa"/>
          </w:tcPr>
          <w:p w14:paraId="7087E26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58.3</w:t>
            </w:r>
          </w:p>
        </w:tc>
        <w:tc>
          <w:tcPr>
            <w:tcW w:w="1127" w:type="dxa"/>
          </w:tcPr>
          <w:p w14:paraId="2806884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8.8</w:t>
            </w:r>
          </w:p>
        </w:tc>
        <w:tc>
          <w:tcPr>
            <w:tcW w:w="1245" w:type="dxa"/>
          </w:tcPr>
          <w:p w14:paraId="1DA7D30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12.3</w:t>
            </w:r>
          </w:p>
        </w:tc>
        <w:tc>
          <w:tcPr>
            <w:tcW w:w="1199" w:type="dxa"/>
          </w:tcPr>
          <w:p w14:paraId="4A56AFD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6.2</w:t>
            </w:r>
          </w:p>
        </w:tc>
      </w:tr>
      <w:tr w:rsidR="002645F6" w:rsidRPr="002645F6" w14:paraId="7C13F6A4" w14:textId="77777777" w:rsidTr="00FF4331">
        <w:trPr>
          <w:trHeight w:val="151"/>
          <w:jc w:val="center"/>
        </w:trPr>
        <w:tc>
          <w:tcPr>
            <w:tcW w:w="2561" w:type="dxa"/>
          </w:tcPr>
          <w:p w14:paraId="7ABCCA20"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Oxalis </w:t>
            </w:r>
            <w:proofErr w:type="spellStart"/>
            <w:r w:rsidRPr="002645F6">
              <w:rPr>
                <w:rFonts w:ascii="Times New Roman" w:hAnsi="Times New Roman" w:cs="Times New Roman"/>
                <w:i/>
                <w:iCs/>
                <w:sz w:val="20"/>
                <w:szCs w:val="20"/>
              </w:rPr>
              <w:t>corniculata</w:t>
            </w:r>
            <w:proofErr w:type="spellEnd"/>
            <w:r w:rsidRPr="002645F6">
              <w:rPr>
                <w:rFonts w:ascii="Times New Roman" w:hAnsi="Times New Roman" w:cs="Times New Roman"/>
                <w:i/>
                <w:iCs/>
                <w:sz w:val="20"/>
                <w:szCs w:val="20"/>
              </w:rPr>
              <w:t xml:space="preserv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37A326E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5.5</w:t>
            </w:r>
          </w:p>
        </w:tc>
        <w:tc>
          <w:tcPr>
            <w:tcW w:w="1024" w:type="dxa"/>
          </w:tcPr>
          <w:p w14:paraId="09197BA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0.5</w:t>
            </w:r>
          </w:p>
        </w:tc>
        <w:tc>
          <w:tcPr>
            <w:tcW w:w="1127" w:type="dxa"/>
          </w:tcPr>
          <w:p w14:paraId="31A9DE4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16.7</w:t>
            </w:r>
          </w:p>
        </w:tc>
        <w:tc>
          <w:tcPr>
            <w:tcW w:w="1127" w:type="dxa"/>
          </w:tcPr>
          <w:p w14:paraId="5CC057F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2.5</w:t>
            </w:r>
          </w:p>
        </w:tc>
        <w:tc>
          <w:tcPr>
            <w:tcW w:w="1245" w:type="dxa"/>
          </w:tcPr>
          <w:p w14:paraId="59FBEF0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3.0</w:t>
            </w:r>
          </w:p>
        </w:tc>
        <w:tc>
          <w:tcPr>
            <w:tcW w:w="1199" w:type="dxa"/>
          </w:tcPr>
          <w:p w14:paraId="310DDE3F"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1.5</w:t>
            </w:r>
          </w:p>
        </w:tc>
      </w:tr>
      <w:tr w:rsidR="002645F6" w:rsidRPr="002645F6" w14:paraId="036813CA" w14:textId="77777777" w:rsidTr="00FF4331">
        <w:trPr>
          <w:trHeight w:val="151"/>
          <w:jc w:val="center"/>
        </w:trPr>
        <w:tc>
          <w:tcPr>
            <w:tcW w:w="2561" w:type="dxa"/>
          </w:tcPr>
          <w:p w14:paraId="24E9F707" w14:textId="77777777" w:rsidR="008E0369" w:rsidRPr="002645F6" w:rsidRDefault="008E0369" w:rsidP="00F85EDF">
            <w:pPr>
              <w:spacing w:line="276" w:lineRule="auto"/>
              <w:ind w:right="-110"/>
              <w:rPr>
                <w:rFonts w:ascii="Times New Roman" w:hAnsi="Times New Roman" w:cs="Times New Roman"/>
                <w:i/>
                <w:iCs/>
                <w:sz w:val="20"/>
                <w:szCs w:val="20"/>
              </w:rPr>
            </w:pPr>
            <w:r w:rsidRPr="002645F6">
              <w:rPr>
                <w:rFonts w:ascii="Times New Roman" w:hAnsi="Times New Roman" w:cs="Times New Roman"/>
                <w:i/>
                <w:iCs/>
                <w:sz w:val="20"/>
                <w:szCs w:val="20"/>
              </w:rPr>
              <w:t xml:space="preserve">Parthenium </w:t>
            </w:r>
            <w:proofErr w:type="spellStart"/>
            <w:r w:rsidRPr="002645F6">
              <w:rPr>
                <w:rFonts w:ascii="Times New Roman" w:hAnsi="Times New Roman" w:cs="Times New Roman"/>
                <w:i/>
                <w:iCs/>
                <w:sz w:val="20"/>
                <w:szCs w:val="20"/>
              </w:rPr>
              <w:t>hysterophorus</w:t>
            </w:r>
            <w:proofErr w:type="spellEnd"/>
            <w:r w:rsidRPr="002645F6">
              <w:rPr>
                <w:rFonts w:ascii="Times New Roman" w:hAnsi="Times New Roman" w:cs="Times New Roman"/>
                <w:i/>
                <w:iCs/>
                <w:sz w:val="20"/>
                <w:szCs w:val="20"/>
              </w:rPr>
              <w:t xml:space="preserve">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3EB68E5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024" w:type="dxa"/>
          </w:tcPr>
          <w:p w14:paraId="7C7FDF1E"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509F8C9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13E15F17"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245" w:type="dxa"/>
          </w:tcPr>
          <w:p w14:paraId="4809ADD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99" w:type="dxa"/>
          </w:tcPr>
          <w:p w14:paraId="365F5C63"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r>
      <w:tr w:rsidR="002645F6" w:rsidRPr="002645F6" w14:paraId="57C4049C" w14:textId="77777777" w:rsidTr="00FF4331">
        <w:trPr>
          <w:trHeight w:val="151"/>
          <w:jc w:val="center"/>
        </w:trPr>
        <w:tc>
          <w:tcPr>
            <w:tcW w:w="2561" w:type="dxa"/>
          </w:tcPr>
          <w:p w14:paraId="4ACBED58" w14:textId="77777777" w:rsidR="008E0369" w:rsidRPr="002645F6" w:rsidRDefault="008E0369" w:rsidP="00F85EDF">
            <w:pPr>
              <w:spacing w:line="276" w:lineRule="auto"/>
              <w:rPr>
                <w:rFonts w:ascii="Times New Roman" w:hAnsi="Times New Roman" w:cs="Times New Roman"/>
                <w:i/>
                <w:iCs/>
                <w:sz w:val="20"/>
                <w:szCs w:val="20"/>
              </w:rPr>
            </w:pPr>
            <w:proofErr w:type="spellStart"/>
            <w:r w:rsidRPr="002645F6">
              <w:rPr>
                <w:rFonts w:ascii="Times New Roman" w:hAnsi="Times New Roman" w:cs="Times New Roman"/>
                <w:i/>
                <w:iCs/>
                <w:sz w:val="20"/>
                <w:szCs w:val="20"/>
              </w:rPr>
              <w:t>Polypogon</w:t>
            </w:r>
            <w:proofErr w:type="spellEnd"/>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monspeliensis</w:t>
            </w:r>
            <w:proofErr w:type="spellEnd"/>
          </w:p>
        </w:tc>
        <w:tc>
          <w:tcPr>
            <w:tcW w:w="1015" w:type="dxa"/>
          </w:tcPr>
          <w:p w14:paraId="0C5D355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024" w:type="dxa"/>
          </w:tcPr>
          <w:p w14:paraId="6ED330E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3708DF6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6A6F03B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245" w:type="dxa"/>
          </w:tcPr>
          <w:p w14:paraId="3FEECED6"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99" w:type="dxa"/>
          </w:tcPr>
          <w:p w14:paraId="4781C08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r>
      <w:tr w:rsidR="002645F6" w:rsidRPr="002645F6" w14:paraId="622CFB24" w14:textId="77777777" w:rsidTr="00FF4331">
        <w:trPr>
          <w:trHeight w:val="151"/>
          <w:jc w:val="center"/>
        </w:trPr>
        <w:tc>
          <w:tcPr>
            <w:tcW w:w="2561" w:type="dxa"/>
          </w:tcPr>
          <w:p w14:paraId="15F1C165" w14:textId="77777777" w:rsidR="008E0369" w:rsidRPr="002645F6" w:rsidRDefault="008E0369" w:rsidP="00F85EDF">
            <w:pPr>
              <w:tabs>
                <w:tab w:val="left" w:pos="1909"/>
              </w:tabs>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Rumex dentatus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769508A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024" w:type="dxa"/>
          </w:tcPr>
          <w:p w14:paraId="4E7A852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4D53EF55"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28115D8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245" w:type="dxa"/>
          </w:tcPr>
          <w:p w14:paraId="3D3CFE9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99" w:type="dxa"/>
          </w:tcPr>
          <w:p w14:paraId="67FFFA2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r>
      <w:tr w:rsidR="002645F6" w:rsidRPr="002645F6" w14:paraId="777EFF22" w14:textId="77777777" w:rsidTr="00FF4331">
        <w:trPr>
          <w:trHeight w:val="151"/>
          <w:jc w:val="center"/>
        </w:trPr>
        <w:tc>
          <w:tcPr>
            <w:tcW w:w="2561" w:type="dxa"/>
          </w:tcPr>
          <w:p w14:paraId="72AB84C4"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Spergula</w:t>
            </w:r>
            <w:proofErr w:type="spellEnd"/>
            <w:r w:rsidRPr="002645F6">
              <w:rPr>
                <w:rFonts w:ascii="Times New Roman" w:hAnsi="Times New Roman" w:cs="Times New Roman"/>
                <w:i/>
                <w:iCs/>
                <w:sz w:val="20"/>
                <w:szCs w:val="20"/>
              </w:rPr>
              <w:t xml:space="preserve"> arvensis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39115A9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024" w:type="dxa"/>
          </w:tcPr>
          <w:p w14:paraId="69CD821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0C0566E8"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464999F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245" w:type="dxa"/>
          </w:tcPr>
          <w:p w14:paraId="10A5523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99" w:type="dxa"/>
          </w:tcPr>
          <w:p w14:paraId="31507AA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r>
      <w:tr w:rsidR="002645F6" w:rsidRPr="002645F6" w14:paraId="3E547235" w14:textId="77777777" w:rsidTr="00FF4331">
        <w:trPr>
          <w:trHeight w:val="151"/>
          <w:jc w:val="center"/>
        </w:trPr>
        <w:tc>
          <w:tcPr>
            <w:tcW w:w="2561" w:type="dxa"/>
          </w:tcPr>
          <w:p w14:paraId="5E0EB5B5" w14:textId="77777777" w:rsidR="008E0369" w:rsidRPr="002645F6" w:rsidRDefault="008E0369" w:rsidP="00F85EDF">
            <w:pPr>
              <w:spacing w:line="276" w:lineRule="auto"/>
              <w:rPr>
                <w:rFonts w:ascii="Times New Roman" w:hAnsi="Times New Roman" w:cs="Times New Roman"/>
                <w:i/>
                <w:iCs/>
                <w:sz w:val="20"/>
                <w:szCs w:val="20"/>
              </w:rPr>
            </w:pPr>
            <w:r w:rsidRPr="002645F6">
              <w:rPr>
                <w:rFonts w:ascii="Times New Roman" w:hAnsi="Times New Roman" w:cs="Times New Roman"/>
                <w:i/>
                <w:iCs/>
                <w:sz w:val="20"/>
                <w:szCs w:val="20"/>
              </w:rPr>
              <w:t xml:space="preserve">Vicia sativa </w:t>
            </w:r>
            <w:r w:rsidRPr="002645F6">
              <w:rPr>
                <w:rFonts w:ascii="Times New Roman" w:hAnsi="Times New Roman" w:cs="Times New Roman"/>
                <w:sz w:val="20"/>
                <w:szCs w:val="20"/>
              </w:rPr>
              <w:t>L</w:t>
            </w:r>
            <w:r w:rsidRPr="002645F6">
              <w:rPr>
                <w:rFonts w:ascii="Times New Roman" w:hAnsi="Times New Roman" w:cs="Times New Roman"/>
                <w:i/>
                <w:iCs/>
                <w:sz w:val="20"/>
                <w:szCs w:val="20"/>
              </w:rPr>
              <w:t>.</w:t>
            </w:r>
          </w:p>
        </w:tc>
        <w:tc>
          <w:tcPr>
            <w:tcW w:w="1015" w:type="dxa"/>
          </w:tcPr>
          <w:p w14:paraId="755DD26B"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024" w:type="dxa"/>
          </w:tcPr>
          <w:p w14:paraId="2B5E41C4"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5A0DCF7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5EDC410C"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245" w:type="dxa"/>
          </w:tcPr>
          <w:p w14:paraId="42B8542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99" w:type="dxa"/>
          </w:tcPr>
          <w:p w14:paraId="34806FF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r>
      <w:tr w:rsidR="002645F6" w:rsidRPr="002645F6" w14:paraId="1BE92759" w14:textId="77777777" w:rsidTr="00FF4331">
        <w:trPr>
          <w:trHeight w:val="151"/>
          <w:jc w:val="center"/>
        </w:trPr>
        <w:tc>
          <w:tcPr>
            <w:tcW w:w="2561" w:type="dxa"/>
          </w:tcPr>
          <w:p w14:paraId="48AE316C" w14:textId="77777777" w:rsidR="008E0369" w:rsidRPr="002645F6" w:rsidRDefault="008E0369" w:rsidP="00F85EDF">
            <w:pPr>
              <w:spacing w:line="276" w:lineRule="auto"/>
              <w:rPr>
                <w:rFonts w:ascii="Times New Roman" w:hAnsi="Times New Roman" w:cs="Times New Roman"/>
                <w:i/>
                <w:iCs/>
                <w:sz w:val="20"/>
                <w:szCs w:val="20"/>
              </w:rPr>
            </w:pPr>
            <w:proofErr w:type="spellStart"/>
            <w:r w:rsidRPr="002645F6">
              <w:rPr>
                <w:rFonts w:ascii="Times New Roman" w:hAnsi="Times New Roman" w:cs="Times New Roman"/>
                <w:i/>
                <w:iCs/>
                <w:sz w:val="20"/>
                <w:szCs w:val="20"/>
              </w:rPr>
              <w:t>Vicia</w:t>
            </w:r>
            <w:proofErr w:type="spellEnd"/>
            <w:r w:rsidRPr="002645F6">
              <w:rPr>
                <w:rFonts w:ascii="Times New Roman" w:hAnsi="Times New Roman" w:cs="Times New Roman"/>
                <w:i/>
                <w:iCs/>
                <w:sz w:val="20"/>
                <w:szCs w:val="20"/>
              </w:rPr>
              <w:t xml:space="preserve"> </w:t>
            </w:r>
            <w:proofErr w:type="spellStart"/>
            <w:proofErr w:type="gramStart"/>
            <w:r w:rsidRPr="002645F6">
              <w:rPr>
                <w:rFonts w:ascii="Times New Roman" w:hAnsi="Times New Roman" w:cs="Times New Roman"/>
                <w:i/>
                <w:iCs/>
                <w:sz w:val="20"/>
                <w:szCs w:val="20"/>
              </w:rPr>
              <w:t>hirusta</w:t>
            </w:r>
            <w:proofErr w:type="spellEnd"/>
            <w:r w:rsidRPr="002645F6">
              <w:rPr>
                <w:rFonts w:ascii="Times New Roman" w:hAnsi="Times New Roman" w:cs="Times New Roman"/>
                <w:i/>
                <w:iCs/>
                <w:sz w:val="20"/>
                <w:szCs w:val="20"/>
              </w:rPr>
              <w:t xml:space="preserve">  L.</w:t>
            </w:r>
            <w:proofErr w:type="gramEnd"/>
          </w:p>
        </w:tc>
        <w:tc>
          <w:tcPr>
            <w:tcW w:w="1015" w:type="dxa"/>
          </w:tcPr>
          <w:p w14:paraId="5DAAD1BA"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024" w:type="dxa"/>
          </w:tcPr>
          <w:p w14:paraId="7D3CB012"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1C3BAB23"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27" w:type="dxa"/>
          </w:tcPr>
          <w:p w14:paraId="3821164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245" w:type="dxa"/>
          </w:tcPr>
          <w:p w14:paraId="6860CDAD"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c>
          <w:tcPr>
            <w:tcW w:w="1199" w:type="dxa"/>
          </w:tcPr>
          <w:p w14:paraId="64BF59E9" w14:textId="77777777" w:rsidR="008E0369" w:rsidRPr="002645F6" w:rsidRDefault="008E0369" w:rsidP="00F85EDF">
            <w:pPr>
              <w:spacing w:line="276" w:lineRule="auto"/>
              <w:jc w:val="right"/>
              <w:rPr>
                <w:rFonts w:ascii="Times New Roman" w:hAnsi="Times New Roman" w:cs="Times New Roman"/>
                <w:sz w:val="20"/>
                <w:szCs w:val="20"/>
              </w:rPr>
            </w:pPr>
            <w:r w:rsidRPr="002645F6">
              <w:rPr>
                <w:rFonts w:ascii="Times New Roman" w:hAnsi="Times New Roman" w:cs="Times New Roman"/>
                <w:sz w:val="20"/>
                <w:szCs w:val="20"/>
              </w:rPr>
              <w:t>0</w:t>
            </w:r>
          </w:p>
        </w:tc>
      </w:tr>
      <w:tr w:rsidR="002645F6" w:rsidRPr="002645F6" w14:paraId="02AEE3EF" w14:textId="77777777" w:rsidTr="00FF4331">
        <w:trPr>
          <w:trHeight w:val="151"/>
          <w:jc w:val="center"/>
        </w:trPr>
        <w:tc>
          <w:tcPr>
            <w:tcW w:w="2561" w:type="dxa"/>
          </w:tcPr>
          <w:p w14:paraId="520CBB09" w14:textId="1CBB46A2" w:rsidR="002C2651" w:rsidRPr="002F7623" w:rsidRDefault="00FF4331" w:rsidP="00F85EDF">
            <w:pPr>
              <w:spacing w:line="276" w:lineRule="auto"/>
              <w:rPr>
                <w:rFonts w:ascii="Times New Roman" w:hAnsi="Times New Roman" w:cs="Times New Roman"/>
                <w:sz w:val="20"/>
                <w:szCs w:val="20"/>
                <w:u w:val="single"/>
              </w:rPr>
            </w:pPr>
            <w:r w:rsidRPr="002F7623">
              <w:rPr>
                <w:rFonts w:ascii="Times New Roman" w:hAnsi="Times New Roman" w:cs="Times New Roman"/>
                <w:sz w:val="20"/>
                <w:szCs w:val="20"/>
                <w:u w:val="single"/>
              </w:rPr>
              <w:t>Grassy weeds</w:t>
            </w:r>
          </w:p>
        </w:tc>
        <w:tc>
          <w:tcPr>
            <w:tcW w:w="1015" w:type="dxa"/>
          </w:tcPr>
          <w:p w14:paraId="4D70257B" w14:textId="77777777" w:rsidR="002C2651" w:rsidRPr="002645F6" w:rsidRDefault="002C2651" w:rsidP="00F85EDF">
            <w:pPr>
              <w:spacing w:line="276" w:lineRule="auto"/>
              <w:jc w:val="right"/>
              <w:rPr>
                <w:rFonts w:ascii="Times New Roman" w:hAnsi="Times New Roman" w:cs="Times New Roman"/>
                <w:sz w:val="20"/>
                <w:szCs w:val="20"/>
              </w:rPr>
            </w:pPr>
          </w:p>
        </w:tc>
        <w:tc>
          <w:tcPr>
            <w:tcW w:w="1024" w:type="dxa"/>
          </w:tcPr>
          <w:p w14:paraId="625AB806" w14:textId="77777777" w:rsidR="002C2651" w:rsidRPr="002645F6" w:rsidRDefault="002C2651" w:rsidP="00F85EDF">
            <w:pPr>
              <w:spacing w:line="276" w:lineRule="auto"/>
              <w:jc w:val="right"/>
              <w:rPr>
                <w:rFonts w:ascii="Times New Roman" w:hAnsi="Times New Roman" w:cs="Times New Roman"/>
                <w:sz w:val="20"/>
                <w:szCs w:val="20"/>
              </w:rPr>
            </w:pPr>
          </w:p>
        </w:tc>
        <w:tc>
          <w:tcPr>
            <w:tcW w:w="1127" w:type="dxa"/>
          </w:tcPr>
          <w:p w14:paraId="4D529DF0" w14:textId="77777777" w:rsidR="002C2651" w:rsidRPr="002645F6" w:rsidRDefault="002C2651" w:rsidP="00F85EDF">
            <w:pPr>
              <w:spacing w:line="276" w:lineRule="auto"/>
              <w:jc w:val="right"/>
              <w:rPr>
                <w:rFonts w:ascii="Times New Roman" w:hAnsi="Times New Roman" w:cs="Times New Roman"/>
                <w:sz w:val="20"/>
                <w:szCs w:val="20"/>
              </w:rPr>
            </w:pPr>
          </w:p>
        </w:tc>
        <w:tc>
          <w:tcPr>
            <w:tcW w:w="1127" w:type="dxa"/>
          </w:tcPr>
          <w:p w14:paraId="7581DF45" w14:textId="77777777" w:rsidR="002C2651" w:rsidRPr="002645F6" w:rsidRDefault="002C2651" w:rsidP="00F85EDF">
            <w:pPr>
              <w:spacing w:line="276" w:lineRule="auto"/>
              <w:jc w:val="right"/>
              <w:rPr>
                <w:rFonts w:ascii="Times New Roman" w:hAnsi="Times New Roman" w:cs="Times New Roman"/>
                <w:sz w:val="20"/>
                <w:szCs w:val="20"/>
              </w:rPr>
            </w:pPr>
          </w:p>
        </w:tc>
        <w:tc>
          <w:tcPr>
            <w:tcW w:w="1245" w:type="dxa"/>
          </w:tcPr>
          <w:p w14:paraId="125F472A" w14:textId="77777777" w:rsidR="002C2651" w:rsidRPr="002645F6" w:rsidRDefault="002C2651" w:rsidP="00F85EDF">
            <w:pPr>
              <w:spacing w:line="276" w:lineRule="auto"/>
              <w:jc w:val="right"/>
              <w:rPr>
                <w:rFonts w:ascii="Times New Roman" w:hAnsi="Times New Roman" w:cs="Times New Roman"/>
                <w:sz w:val="20"/>
                <w:szCs w:val="20"/>
              </w:rPr>
            </w:pPr>
          </w:p>
        </w:tc>
        <w:tc>
          <w:tcPr>
            <w:tcW w:w="1199" w:type="dxa"/>
          </w:tcPr>
          <w:p w14:paraId="6C39DBB7" w14:textId="77777777" w:rsidR="002C2651" w:rsidRPr="002645F6" w:rsidRDefault="002C2651" w:rsidP="00F85EDF">
            <w:pPr>
              <w:spacing w:line="276" w:lineRule="auto"/>
              <w:jc w:val="right"/>
              <w:rPr>
                <w:rFonts w:ascii="Times New Roman" w:hAnsi="Times New Roman" w:cs="Times New Roman"/>
                <w:sz w:val="20"/>
                <w:szCs w:val="20"/>
              </w:rPr>
            </w:pPr>
          </w:p>
        </w:tc>
      </w:tr>
      <w:tr w:rsidR="002645F6" w:rsidRPr="002645F6" w14:paraId="2B036A61" w14:textId="77777777" w:rsidTr="00FF4331">
        <w:trPr>
          <w:trHeight w:val="151"/>
          <w:jc w:val="center"/>
        </w:trPr>
        <w:tc>
          <w:tcPr>
            <w:tcW w:w="2561" w:type="dxa"/>
          </w:tcPr>
          <w:p w14:paraId="5A9743CB" w14:textId="77777777" w:rsidR="008E0369" w:rsidRPr="002645F6" w:rsidRDefault="008E0369" w:rsidP="00F85EDF">
            <w:pPr>
              <w:rPr>
                <w:rFonts w:ascii="Times New Roman" w:hAnsi="Times New Roman" w:cs="Times New Roman"/>
                <w:i/>
                <w:iCs/>
                <w:sz w:val="20"/>
                <w:szCs w:val="20"/>
              </w:rPr>
            </w:pPr>
            <w:r w:rsidRPr="002645F6">
              <w:rPr>
                <w:rFonts w:ascii="Times New Roman" w:hAnsi="Times New Roman" w:cs="Times New Roman"/>
                <w:i/>
                <w:iCs/>
                <w:sz w:val="20"/>
                <w:szCs w:val="20"/>
              </w:rPr>
              <w:t>Phalaris minor</w:t>
            </w:r>
            <w:r w:rsidRPr="002645F6">
              <w:rPr>
                <w:rFonts w:ascii="Times New Roman" w:hAnsi="Times New Roman" w:cs="Times New Roman"/>
                <w:sz w:val="20"/>
                <w:szCs w:val="20"/>
              </w:rPr>
              <w:t xml:space="preserve"> L.</w:t>
            </w:r>
          </w:p>
        </w:tc>
        <w:tc>
          <w:tcPr>
            <w:tcW w:w="1015" w:type="dxa"/>
          </w:tcPr>
          <w:p w14:paraId="7810A101"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25.0</w:t>
            </w:r>
          </w:p>
        </w:tc>
        <w:tc>
          <w:tcPr>
            <w:tcW w:w="1024" w:type="dxa"/>
          </w:tcPr>
          <w:p w14:paraId="30FD9089"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2.3</w:t>
            </w:r>
          </w:p>
        </w:tc>
        <w:tc>
          <w:tcPr>
            <w:tcW w:w="1127" w:type="dxa"/>
          </w:tcPr>
          <w:p w14:paraId="0A9EA446"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58.3</w:t>
            </w:r>
          </w:p>
        </w:tc>
        <w:tc>
          <w:tcPr>
            <w:tcW w:w="1127" w:type="dxa"/>
          </w:tcPr>
          <w:p w14:paraId="0310D65E"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8.8</w:t>
            </w:r>
          </w:p>
        </w:tc>
        <w:tc>
          <w:tcPr>
            <w:tcW w:w="1245" w:type="dxa"/>
          </w:tcPr>
          <w:p w14:paraId="37FC8BD2"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11.1</w:t>
            </w:r>
          </w:p>
        </w:tc>
        <w:tc>
          <w:tcPr>
            <w:tcW w:w="1199" w:type="dxa"/>
          </w:tcPr>
          <w:p w14:paraId="6E8CCF8E"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5.5</w:t>
            </w:r>
          </w:p>
        </w:tc>
      </w:tr>
      <w:tr w:rsidR="002645F6" w:rsidRPr="002645F6" w14:paraId="7C3107D0" w14:textId="77777777" w:rsidTr="00FF4331">
        <w:trPr>
          <w:trHeight w:val="151"/>
          <w:jc w:val="center"/>
        </w:trPr>
        <w:tc>
          <w:tcPr>
            <w:tcW w:w="2561" w:type="dxa"/>
          </w:tcPr>
          <w:p w14:paraId="657C8483" w14:textId="1B6AC1C0" w:rsidR="002C2651" w:rsidRPr="002F7623" w:rsidRDefault="00FF4331" w:rsidP="00F85EDF">
            <w:pPr>
              <w:rPr>
                <w:rFonts w:ascii="Times New Roman" w:hAnsi="Times New Roman" w:cs="Times New Roman"/>
                <w:sz w:val="20"/>
                <w:szCs w:val="20"/>
                <w:u w:val="single"/>
              </w:rPr>
            </w:pPr>
            <w:r w:rsidRPr="002F7623">
              <w:rPr>
                <w:rFonts w:ascii="Times New Roman" w:hAnsi="Times New Roman" w:cs="Times New Roman"/>
                <w:sz w:val="20"/>
                <w:szCs w:val="20"/>
                <w:u w:val="single"/>
              </w:rPr>
              <w:t>Sedges</w:t>
            </w:r>
          </w:p>
        </w:tc>
        <w:tc>
          <w:tcPr>
            <w:tcW w:w="1015" w:type="dxa"/>
          </w:tcPr>
          <w:p w14:paraId="74F48215" w14:textId="77777777" w:rsidR="002C2651" w:rsidRPr="002645F6" w:rsidRDefault="002C2651" w:rsidP="00F85EDF">
            <w:pPr>
              <w:jc w:val="right"/>
              <w:rPr>
                <w:rFonts w:ascii="Times New Roman" w:hAnsi="Times New Roman" w:cs="Times New Roman"/>
                <w:sz w:val="20"/>
                <w:szCs w:val="20"/>
              </w:rPr>
            </w:pPr>
          </w:p>
        </w:tc>
        <w:tc>
          <w:tcPr>
            <w:tcW w:w="1024" w:type="dxa"/>
          </w:tcPr>
          <w:p w14:paraId="632F606E" w14:textId="77777777" w:rsidR="002C2651" w:rsidRPr="002645F6" w:rsidRDefault="002C2651" w:rsidP="00F85EDF">
            <w:pPr>
              <w:jc w:val="right"/>
              <w:rPr>
                <w:rFonts w:ascii="Times New Roman" w:hAnsi="Times New Roman" w:cs="Times New Roman"/>
                <w:sz w:val="20"/>
                <w:szCs w:val="20"/>
              </w:rPr>
            </w:pPr>
          </w:p>
        </w:tc>
        <w:tc>
          <w:tcPr>
            <w:tcW w:w="1127" w:type="dxa"/>
          </w:tcPr>
          <w:p w14:paraId="2B933F18" w14:textId="77777777" w:rsidR="002C2651" w:rsidRPr="002645F6" w:rsidRDefault="002C2651" w:rsidP="00F85EDF">
            <w:pPr>
              <w:jc w:val="right"/>
              <w:rPr>
                <w:rFonts w:ascii="Times New Roman" w:hAnsi="Times New Roman" w:cs="Times New Roman"/>
                <w:sz w:val="20"/>
                <w:szCs w:val="20"/>
              </w:rPr>
            </w:pPr>
          </w:p>
        </w:tc>
        <w:tc>
          <w:tcPr>
            <w:tcW w:w="1127" w:type="dxa"/>
          </w:tcPr>
          <w:p w14:paraId="4AE83B1C" w14:textId="77777777" w:rsidR="002C2651" w:rsidRPr="002645F6" w:rsidRDefault="002C2651" w:rsidP="00F85EDF">
            <w:pPr>
              <w:jc w:val="right"/>
              <w:rPr>
                <w:rFonts w:ascii="Times New Roman" w:hAnsi="Times New Roman" w:cs="Times New Roman"/>
                <w:sz w:val="20"/>
                <w:szCs w:val="20"/>
              </w:rPr>
            </w:pPr>
          </w:p>
        </w:tc>
        <w:tc>
          <w:tcPr>
            <w:tcW w:w="1245" w:type="dxa"/>
          </w:tcPr>
          <w:p w14:paraId="4A306E46" w14:textId="77777777" w:rsidR="002C2651" w:rsidRPr="002645F6" w:rsidRDefault="002C2651" w:rsidP="00F85EDF">
            <w:pPr>
              <w:jc w:val="right"/>
              <w:rPr>
                <w:rFonts w:ascii="Times New Roman" w:hAnsi="Times New Roman" w:cs="Times New Roman"/>
                <w:sz w:val="20"/>
                <w:szCs w:val="20"/>
              </w:rPr>
            </w:pPr>
          </w:p>
        </w:tc>
        <w:tc>
          <w:tcPr>
            <w:tcW w:w="1199" w:type="dxa"/>
          </w:tcPr>
          <w:p w14:paraId="3F0349BF" w14:textId="77777777" w:rsidR="002C2651" w:rsidRPr="002645F6" w:rsidRDefault="002C2651" w:rsidP="00F85EDF">
            <w:pPr>
              <w:jc w:val="right"/>
              <w:rPr>
                <w:rFonts w:ascii="Times New Roman" w:hAnsi="Times New Roman" w:cs="Times New Roman"/>
                <w:sz w:val="20"/>
                <w:szCs w:val="20"/>
              </w:rPr>
            </w:pPr>
          </w:p>
        </w:tc>
      </w:tr>
      <w:tr w:rsidR="008E0369" w:rsidRPr="002645F6" w14:paraId="3996D7BD" w14:textId="77777777" w:rsidTr="00FF4331">
        <w:trPr>
          <w:trHeight w:val="151"/>
          <w:jc w:val="center"/>
        </w:trPr>
        <w:tc>
          <w:tcPr>
            <w:tcW w:w="2561" w:type="dxa"/>
          </w:tcPr>
          <w:p w14:paraId="3D14E561" w14:textId="77777777" w:rsidR="008E0369" w:rsidRPr="002645F6" w:rsidRDefault="008E0369" w:rsidP="00F85EDF">
            <w:pPr>
              <w:rPr>
                <w:rFonts w:ascii="Times New Roman" w:hAnsi="Times New Roman" w:cs="Times New Roman"/>
                <w:i/>
                <w:iCs/>
                <w:sz w:val="20"/>
                <w:szCs w:val="20"/>
              </w:rPr>
            </w:pPr>
            <w:r w:rsidRPr="002645F6">
              <w:rPr>
                <w:rFonts w:ascii="Times New Roman" w:hAnsi="Times New Roman" w:cs="Times New Roman"/>
                <w:i/>
                <w:iCs/>
                <w:sz w:val="20"/>
                <w:szCs w:val="20"/>
              </w:rPr>
              <w:t>Cyperus rotundus L.</w:t>
            </w:r>
          </w:p>
        </w:tc>
        <w:tc>
          <w:tcPr>
            <w:tcW w:w="1015" w:type="dxa"/>
          </w:tcPr>
          <w:p w14:paraId="65B0816B"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291.3</w:t>
            </w:r>
          </w:p>
        </w:tc>
        <w:tc>
          <w:tcPr>
            <w:tcW w:w="1024" w:type="dxa"/>
          </w:tcPr>
          <w:p w14:paraId="3F61D524"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27.3</w:t>
            </w:r>
          </w:p>
        </w:tc>
        <w:tc>
          <w:tcPr>
            <w:tcW w:w="1127" w:type="dxa"/>
          </w:tcPr>
          <w:p w14:paraId="273A95CE"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100</w:t>
            </w:r>
          </w:p>
        </w:tc>
        <w:tc>
          <w:tcPr>
            <w:tcW w:w="1127" w:type="dxa"/>
          </w:tcPr>
          <w:p w14:paraId="0D91BD81"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15.0</w:t>
            </w:r>
          </w:p>
        </w:tc>
        <w:tc>
          <w:tcPr>
            <w:tcW w:w="1245" w:type="dxa"/>
          </w:tcPr>
          <w:p w14:paraId="2B1FC426"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42.3</w:t>
            </w:r>
          </w:p>
        </w:tc>
        <w:tc>
          <w:tcPr>
            <w:tcW w:w="1199" w:type="dxa"/>
          </w:tcPr>
          <w:p w14:paraId="7CB4A7D0" w14:textId="77777777" w:rsidR="008E0369" w:rsidRPr="002645F6" w:rsidRDefault="008E0369" w:rsidP="00F85EDF">
            <w:pPr>
              <w:jc w:val="right"/>
              <w:rPr>
                <w:rFonts w:ascii="Times New Roman" w:hAnsi="Times New Roman" w:cs="Times New Roman"/>
                <w:sz w:val="20"/>
                <w:szCs w:val="20"/>
              </w:rPr>
            </w:pPr>
            <w:r w:rsidRPr="002645F6">
              <w:rPr>
                <w:rFonts w:ascii="Times New Roman" w:hAnsi="Times New Roman" w:cs="Times New Roman"/>
                <w:sz w:val="20"/>
                <w:szCs w:val="20"/>
              </w:rPr>
              <w:t>21.2</w:t>
            </w:r>
          </w:p>
        </w:tc>
      </w:tr>
    </w:tbl>
    <w:p w14:paraId="6ADF4D31" w14:textId="77777777" w:rsidR="008E0369" w:rsidRPr="002645F6" w:rsidRDefault="008E0369" w:rsidP="008E0369">
      <w:pPr>
        <w:spacing w:after="0" w:line="240" w:lineRule="auto"/>
        <w:jc w:val="both"/>
        <w:rPr>
          <w:lang w:val="en-US"/>
        </w:rPr>
      </w:pPr>
    </w:p>
    <w:p w14:paraId="36887E11" w14:textId="23737B05" w:rsidR="00C227F8" w:rsidRPr="002645F6" w:rsidRDefault="00C227F8" w:rsidP="00E24F0D">
      <w:pPr>
        <w:spacing w:after="0" w:line="276" w:lineRule="auto"/>
        <w:jc w:val="both"/>
        <w:rPr>
          <w:rFonts w:ascii="Times New Roman" w:hAnsi="Times New Roman" w:cs="Times New Roman"/>
          <w:sz w:val="24"/>
          <w:szCs w:val="24"/>
        </w:rPr>
      </w:pPr>
      <w:r w:rsidRPr="002645F6">
        <w:rPr>
          <w:rFonts w:ascii="Times New Roman" w:hAnsi="Times New Roman" w:cs="Times New Roman"/>
          <w:sz w:val="24"/>
          <w:szCs w:val="24"/>
        </w:rPr>
        <w:t>Absolute Density</w:t>
      </w:r>
    </w:p>
    <w:p w14:paraId="7F03DB01" w14:textId="453AB61E" w:rsidR="00C227F8" w:rsidRPr="002645F6" w:rsidRDefault="00C227F8" w:rsidP="00E24F0D">
      <w:pPr>
        <w:spacing w:line="276" w:lineRule="auto"/>
        <w:jc w:val="both"/>
        <w:rPr>
          <w:rFonts w:ascii="Times New Roman" w:hAnsi="Times New Roman" w:cs="Times New Roman"/>
          <w:sz w:val="24"/>
          <w:szCs w:val="24"/>
        </w:rPr>
      </w:pPr>
      <w:r w:rsidRPr="002645F6">
        <w:rPr>
          <w:rFonts w:ascii="Times New Roman" w:hAnsi="Times New Roman" w:cs="Times New Roman"/>
          <w:sz w:val="24"/>
          <w:szCs w:val="24"/>
        </w:rPr>
        <w:t xml:space="preserve">It represents the number of individuals weeds of a particular weed species per unit area. </w:t>
      </w:r>
      <w:r w:rsidR="00871ABF" w:rsidRPr="002645F6">
        <w:rPr>
          <w:rFonts w:ascii="Times New Roman" w:hAnsi="Times New Roman" w:cs="Times New Roman"/>
          <w:sz w:val="24"/>
          <w:szCs w:val="24"/>
        </w:rPr>
        <w:t>In the first season (2022-23), t</w:t>
      </w:r>
      <w:r w:rsidRPr="002645F6">
        <w:rPr>
          <w:rFonts w:ascii="Times New Roman" w:hAnsi="Times New Roman" w:cs="Times New Roman"/>
          <w:sz w:val="24"/>
          <w:szCs w:val="24"/>
        </w:rPr>
        <w:t xml:space="preserve">he highest values were recorded </w:t>
      </w:r>
      <w:r w:rsidR="00E24F0D" w:rsidRPr="002645F6">
        <w:rPr>
          <w:rFonts w:ascii="Times New Roman" w:hAnsi="Times New Roman" w:cs="Times New Roman"/>
          <w:sz w:val="24"/>
          <w:szCs w:val="24"/>
        </w:rPr>
        <w:t>of</w:t>
      </w:r>
      <w:r w:rsidRPr="002645F6">
        <w:rPr>
          <w:rFonts w:ascii="Times New Roman" w:hAnsi="Times New Roman" w:cs="Times New Roman"/>
          <w:sz w:val="24"/>
          <w:szCs w:val="24"/>
        </w:rPr>
        <w:t xml:space="preserve"> </w:t>
      </w:r>
      <w:r w:rsidRPr="002645F6">
        <w:rPr>
          <w:rFonts w:ascii="Times New Roman" w:hAnsi="Times New Roman" w:cs="Times New Roman"/>
          <w:i/>
          <w:iCs/>
          <w:sz w:val="24"/>
          <w:szCs w:val="24"/>
        </w:rPr>
        <w:t xml:space="preserve">Anagallis arvensis </w:t>
      </w:r>
      <w:r w:rsidRPr="002645F6">
        <w:rPr>
          <w:rFonts w:ascii="Times New Roman" w:hAnsi="Times New Roman" w:cs="Times New Roman"/>
          <w:sz w:val="24"/>
          <w:szCs w:val="24"/>
        </w:rPr>
        <w:t>L. (362.8</w:t>
      </w:r>
      <w:r w:rsidR="00071EC3" w:rsidRPr="002645F6">
        <w:rPr>
          <w:rFonts w:ascii="Times New Roman" w:hAnsi="Times New Roman" w:cs="Times New Roman"/>
          <w:sz w:val="24"/>
          <w:szCs w:val="24"/>
        </w:rPr>
        <w:t>%</w:t>
      </w:r>
      <w:r w:rsidRPr="002645F6">
        <w:rPr>
          <w:rFonts w:ascii="Times New Roman" w:hAnsi="Times New Roman" w:cs="Times New Roman"/>
          <w:sz w:val="24"/>
          <w:szCs w:val="24"/>
        </w:rPr>
        <w:t>)</w:t>
      </w:r>
      <w:r w:rsidR="00E24F0D" w:rsidRPr="002645F6">
        <w:rPr>
          <w:rFonts w:ascii="Times New Roman" w:hAnsi="Times New Roman" w:cs="Times New Roman"/>
          <w:sz w:val="24"/>
          <w:szCs w:val="24"/>
        </w:rPr>
        <w:t xml:space="preserve"> followed by </w:t>
      </w:r>
      <w:r w:rsidR="00E24F0D" w:rsidRPr="002645F6">
        <w:rPr>
          <w:rFonts w:ascii="Times New Roman" w:hAnsi="Times New Roman" w:cs="Times New Roman"/>
          <w:i/>
          <w:iCs/>
          <w:sz w:val="24"/>
          <w:szCs w:val="24"/>
        </w:rPr>
        <w:t xml:space="preserve">Chenopodium album </w:t>
      </w:r>
      <w:r w:rsidR="00E24F0D" w:rsidRPr="002645F6">
        <w:rPr>
          <w:rFonts w:ascii="Times New Roman" w:hAnsi="Times New Roman" w:cs="Times New Roman"/>
          <w:sz w:val="24"/>
          <w:szCs w:val="24"/>
        </w:rPr>
        <w:t>L</w:t>
      </w:r>
      <w:r w:rsidR="00E24F0D" w:rsidRPr="002645F6">
        <w:rPr>
          <w:rFonts w:ascii="Times New Roman" w:hAnsi="Times New Roman" w:cs="Times New Roman"/>
          <w:i/>
          <w:iCs/>
          <w:sz w:val="24"/>
          <w:szCs w:val="24"/>
        </w:rPr>
        <w:t xml:space="preserve">. </w:t>
      </w:r>
      <w:r w:rsidR="00E24F0D" w:rsidRPr="002645F6">
        <w:rPr>
          <w:rFonts w:ascii="Times New Roman" w:hAnsi="Times New Roman" w:cs="Times New Roman"/>
          <w:sz w:val="24"/>
          <w:szCs w:val="24"/>
        </w:rPr>
        <w:t>(281.5</w:t>
      </w:r>
      <w:r w:rsidR="00071EC3" w:rsidRPr="002645F6">
        <w:rPr>
          <w:rFonts w:ascii="Times New Roman" w:hAnsi="Times New Roman" w:cs="Times New Roman"/>
          <w:sz w:val="24"/>
          <w:szCs w:val="24"/>
        </w:rPr>
        <w:t>%</w:t>
      </w:r>
      <w:r w:rsidR="00E24F0D" w:rsidRPr="002645F6">
        <w:rPr>
          <w:rFonts w:ascii="Times New Roman" w:hAnsi="Times New Roman" w:cs="Times New Roman"/>
          <w:sz w:val="24"/>
          <w:szCs w:val="24"/>
        </w:rPr>
        <w:t>) while the lowest values were recorded by</w:t>
      </w:r>
      <w:r w:rsidR="00E24F0D" w:rsidRPr="002645F6">
        <w:rPr>
          <w:rFonts w:ascii="Times New Roman" w:hAnsi="Times New Roman" w:cs="Times New Roman"/>
        </w:rPr>
        <w:t xml:space="preserve"> </w:t>
      </w:r>
      <w:r w:rsidR="00E24F0D" w:rsidRPr="002645F6">
        <w:rPr>
          <w:rFonts w:ascii="Times New Roman" w:hAnsi="Times New Roman" w:cs="Times New Roman"/>
          <w:i/>
          <w:iCs/>
          <w:sz w:val="24"/>
          <w:szCs w:val="24"/>
        </w:rPr>
        <w:t xml:space="preserve">Fumaria parviflora </w:t>
      </w:r>
      <w:r w:rsidR="00E24F0D" w:rsidRPr="002645F6">
        <w:rPr>
          <w:rFonts w:ascii="Times New Roman" w:hAnsi="Times New Roman" w:cs="Times New Roman"/>
          <w:sz w:val="24"/>
          <w:szCs w:val="24"/>
        </w:rPr>
        <w:t>L</w:t>
      </w:r>
      <w:r w:rsidR="00E24F0D" w:rsidRPr="002645F6">
        <w:rPr>
          <w:rFonts w:ascii="Times New Roman" w:hAnsi="Times New Roman" w:cs="Times New Roman"/>
          <w:i/>
          <w:iCs/>
          <w:sz w:val="20"/>
          <w:szCs w:val="20"/>
        </w:rPr>
        <w:t xml:space="preserve">. </w:t>
      </w:r>
      <w:r w:rsidR="00E24F0D" w:rsidRPr="002645F6">
        <w:rPr>
          <w:rFonts w:ascii="Times New Roman" w:hAnsi="Times New Roman" w:cs="Times New Roman"/>
          <w:sz w:val="24"/>
          <w:szCs w:val="24"/>
        </w:rPr>
        <w:t>(15.2</w:t>
      </w:r>
      <w:r w:rsidR="00071EC3" w:rsidRPr="002645F6">
        <w:rPr>
          <w:rFonts w:ascii="Times New Roman" w:hAnsi="Times New Roman" w:cs="Times New Roman"/>
          <w:sz w:val="24"/>
          <w:szCs w:val="24"/>
        </w:rPr>
        <w:t>%</w:t>
      </w:r>
      <w:r w:rsidR="00E24F0D" w:rsidRPr="002645F6">
        <w:rPr>
          <w:rFonts w:ascii="Times New Roman" w:hAnsi="Times New Roman" w:cs="Times New Roman"/>
          <w:sz w:val="24"/>
          <w:szCs w:val="24"/>
        </w:rPr>
        <w:t>)</w:t>
      </w:r>
      <w:r w:rsidR="00E24F0D" w:rsidRPr="002645F6">
        <w:rPr>
          <w:rFonts w:ascii="Times New Roman" w:hAnsi="Times New Roman" w:cs="Times New Roman"/>
        </w:rPr>
        <w:t xml:space="preserve"> and </w:t>
      </w:r>
      <w:r w:rsidR="00E24F0D" w:rsidRPr="002645F6">
        <w:rPr>
          <w:rFonts w:ascii="Times New Roman" w:hAnsi="Times New Roman" w:cs="Times New Roman"/>
          <w:i/>
          <w:iCs/>
          <w:sz w:val="24"/>
          <w:szCs w:val="24"/>
        </w:rPr>
        <w:t xml:space="preserve">Vicia sativa </w:t>
      </w:r>
      <w:r w:rsidR="00E24F0D" w:rsidRPr="002645F6">
        <w:rPr>
          <w:rFonts w:ascii="Times New Roman" w:hAnsi="Times New Roman" w:cs="Times New Roman"/>
          <w:sz w:val="24"/>
          <w:szCs w:val="24"/>
        </w:rPr>
        <w:t>L</w:t>
      </w:r>
      <w:r w:rsidR="00E24F0D" w:rsidRPr="002645F6">
        <w:rPr>
          <w:rFonts w:ascii="Times New Roman" w:hAnsi="Times New Roman" w:cs="Times New Roman"/>
        </w:rPr>
        <w:t>.</w:t>
      </w:r>
      <w:r w:rsidR="00E24F0D" w:rsidRPr="002645F6">
        <w:rPr>
          <w:rFonts w:ascii="Times New Roman" w:hAnsi="Times New Roman" w:cs="Times New Roman"/>
          <w:sz w:val="24"/>
          <w:szCs w:val="24"/>
        </w:rPr>
        <w:t xml:space="preserve"> (16.7</w:t>
      </w:r>
      <w:r w:rsidR="00071EC3" w:rsidRPr="002645F6">
        <w:rPr>
          <w:rFonts w:ascii="Times New Roman" w:hAnsi="Times New Roman" w:cs="Times New Roman"/>
          <w:sz w:val="24"/>
          <w:szCs w:val="24"/>
        </w:rPr>
        <w:t>%</w:t>
      </w:r>
      <w:r w:rsidR="00E24F0D" w:rsidRPr="002645F6">
        <w:rPr>
          <w:rFonts w:ascii="Times New Roman" w:hAnsi="Times New Roman" w:cs="Times New Roman"/>
          <w:sz w:val="24"/>
          <w:szCs w:val="24"/>
        </w:rPr>
        <w:t>).</w:t>
      </w:r>
      <w:r w:rsidR="00440D32" w:rsidRPr="002645F6">
        <w:rPr>
          <w:rFonts w:ascii="Times New Roman" w:hAnsi="Times New Roman" w:cs="Times New Roman"/>
          <w:sz w:val="24"/>
          <w:szCs w:val="24"/>
        </w:rPr>
        <w:t xml:space="preserve"> In the second season (2023-24), </w:t>
      </w:r>
      <w:r w:rsidR="00440D32" w:rsidRPr="002645F6">
        <w:rPr>
          <w:rFonts w:ascii="Times New Roman" w:hAnsi="Times New Roman" w:cs="Times New Roman"/>
          <w:i/>
          <w:iCs/>
          <w:sz w:val="24"/>
          <w:szCs w:val="24"/>
        </w:rPr>
        <w:t xml:space="preserve">Anagallis arvensis </w:t>
      </w:r>
      <w:r w:rsidR="00440D32" w:rsidRPr="002645F6">
        <w:rPr>
          <w:rFonts w:ascii="Times New Roman" w:hAnsi="Times New Roman" w:cs="Times New Roman"/>
          <w:sz w:val="24"/>
          <w:szCs w:val="24"/>
        </w:rPr>
        <w:t xml:space="preserve">L. (313.3%) followed by </w:t>
      </w:r>
      <w:r w:rsidR="00440D32" w:rsidRPr="002645F6">
        <w:rPr>
          <w:rFonts w:ascii="Times New Roman" w:hAnsi="Times New Roman" w:cs="Times New Roman"/>
          <w:i/>
          <w:iCs/>
          <w:sz w:val="24"/>
          <w:szCs w:val="24"/>
        </w:rPr>
        <w:t>Cyperus rotundus</w:t>
      </w:r>
      <w:r w:rsidR="00440D32" w:rsidRPr="002645F6">
        <w:rPr>
          <w:rFonts w:ascii="Times New Roman" w:hAnsi="Times New Roman" w:cs="Times New Roman"/>
          <w:sz w:val="24"/>
          <w:szCs w:val="24"/>
        </w:rPr>
        <w:t xml:space="preserve"> L. (291.3%) while a number of species showed zero occurrence when compared with the first season.</w:t>
      </w:r>
    </w:p>
    <w:p w14:paraId="5767BCF1" w14:textId="58441DE3" w:rsidR="005567BB" w:rsidRPr="002645F6" w:rsidRDefault="005567BB" w:rsidP="006A12B7">
      <w:pPr>
        <w:spacing w:line="276" w:lineRule="auto"/>
        <w:jc w:val="both"/>
        <w:rPr>
          <w:rFonts w:ascii="Times New Roman" w:hAnsi="Times New Roman" w:cs="Times New Roman"/>
          <w:sz w:val="24"/>
          <w:szCs w:val="24"/>
        </w:rPr>
      </w:pPr>
      <w:r w:rsidRPr="002645F6">
        <w:rPr>
          <w:rFonts w:ascii="Times New Roman" w:hAnsi="Times New Roman" w:cs="Times New Roman"/>
          <w:sz w:val="24"/>
          <w:szCs w:val="24"/>
        </w:rPr>
        <w:lastRenderedPageBreak/>
        <w:t>On the basis of absolute density, the coefficient of similarity showed 75.32% similarity of the weeds with the first season crop. Conversely, we can say there was 24.68% dissimilarity.</w:t>
      </w:r>
    </w:p>
    <w:p w14:paraId="740737DF" w14:textId="55B736B0" w:rsidR="00E24F0D" w:rsidRPr="002645F6" w:rsidRDefault="00E24F0D" w:rsidP="00E24F0D">
      <w:pPr>
        <w:spacing w:line="276" w:lineRule="auto"/>
        <w:rPr>
          <w:rFonts w:ascii="Times New Roman" w:hAnsi="Times New Roman" w:cs="Times New Roman"/>
          <w:sz w:val="24"/>
          <w:szCs w:val="24"/>
        </w:rPr>
      </w:pPr>
      <w:r w:rsidRPr="002645F6">
        <w:rPr>
          <w:rFonts w:ascii="Times New Roman" w:hAnsi="Times New Roman" w:cs="Times New Roman"/>
          <w:sz w:val="24"/>
          <w:szCs w:val="24"/>
        </w:rPr>
        <w:t>Relative Density</w:t>
      </w:r>
    </w:p>
    <w:p w14:paraId="196BB367" w14:textId="6FF39A58" w:rsidR="00E24F0D" w:rsidRPr="002645F6" w:rsidRDefault="00E24F0D" w:rsidP="00071EC3">
      <w:pPr>
        <w:pStyle w:val="Default"/>
        <w:spacing w:after="240" w:line="276" w:lineRule="auto"/>
        <w:jc w:val="both"/>
        <w:rPr>
          <w:color w:val="auto"/>
        </w:rPr>
      </w:pPr>
      <w:r w:rsidRPr="002645F6">
        <w:rPr>
          <w:rFonts w:eastAsia="Times New Roman"/>
          <w:color w:val="auto"/>
          <w:lang w:eastAsia="en-IN"/>
          <w14:ligatures w14:val="none"/>
        </w:rPr>
        <w:t xml:space="preserve">It is the evaluation of a species numerical strength in proportion to the total number of individuals of all the species. </w:t>
      </w:r>
      <w:r w:rsidR="00780026" w:rsidRPr="002645F6">
        <w:rPr>
          <w:color w:val="auto"/>
        </w:rPr>
        <w:t>In the first season</w:t>
      </w:r>
      <w:r w:rsidR="00780026" w:rsidRPr="002645F6">
        <w:rPr>
          <w:rFonts w:eastAsia="Times New Roman"/>
          <w:color w:val="auto"/>
          <w:lang w:eastAsia="en-IN"/>
          <w14:ligatures w14:val="none"/>
        </w:rPr>
        <w:t>, t</w:t>
      </w:r>
      <w:r w:rsidRPr="002645F6">
        <w:rPr>
          <w:rFonts w:eastAsia="Times New Roman"/>
          <w:color w:val="auto"/>
          <w:lang w:eastAsia="en-IN"/>
          <w14:ligatures w14:val="none"/>
        </w:rPr>
        <w:t xml:space="preserve">he highest value of relative density was recorded by </w:t>
      </w:r>
      <w:r w:rsidRPr="002645F6">
        <w:rPr>
          <w:i/>
          <w:iCs/>
          <w:color w:val="auto"/>
        </w:rPr>
        <w:t xml:space="preserve">Anagallis arvensis </w:t>
      </w:r>
      <w:r w:rsidRPr="002645F6">
        <w:rPr>
          <w:color w:val="auto"/>
        </w:rPr>
        <w:t>L. (26.8</w:t>
      </w:r>
      <w:r w:rsidR="00071EC3" w:rsidRPr="002645F6">
        <w:rPr>
          <w:color w:val="auto"/>
        </w:rPr>
        <w:t>%</w:t>
      </w:r>
      <w:r w:rsidRPr="002645F6">
        <w:rPr>
          <w:color w:val="auto"/>
        </w:rPr>
        <w:t xml:space="preserve">) followed by </w:t>
      </w:r>
      <w:r w:rsidRPr="002645F6">
        <w:rPr>
          <w:i/>
          <w:iCs/>
          <w:color w:val="auto"/>
        </w:rPr>
        <w:t xml:space="preserve">Chenopodium album </w:t>
      </w:r>
      <w:r w:rsidRPr="002645F6">
        <w:rPr>
          <w:color w:val="auto"/>
        </w:rPr>
        <w:t>L</w:t>
      </w:r>
      <w:r w:rsidRPr="002645F6">
        <w:rPr>
          <w:i/>
          <w:iCs/>
          <w:color w:val="auto"/>
        </w:rPr>
        <w:t xml:space="preserve">. </w:t>
      </w:r>
      <w:r w:rsidRPr="002645F6">
        <w:rPr>
          <w:color w:val="auto"/>
        </w:rPr>
        <w:t>(20.8</w:t>
      </w:r>
      <w:r w:rsidR="00071EC3" w:rsidRPr="002645F6">
        <w:rPr>
          <w:color w:val="auto"/>
        </w:rPr>
        <w:t>%</w:t>
      </w:r>
      <w:r w:rsidRPr="002645F6">
        <w:rPr>
          <w:color w:val="auto"/>
        </w:rPr>
        <w:t>) while the lowest values were recorded by</w:t>
      </w:r>
      <w:r w:rsidR="00071EC3" w:rsidRPr="002645F6">
        <w:rPr>
          <w:color w:val="auto"/>
        </w:rPr>
        <w:t xml:space="preserve"> </w:t>
      </w:r>
      <w:r w:rsidR="00071EC3" w:rsidRPr="002645F6">
        <w:rPr>
          <w:i/>
          <w:iCs/>
          <w:color w:val="auto"/>
        </w:rPr>
        <w:t xml:space="preserve">Fumaria parviflora </w:t>
      </w:r>
      <w:r w:rsidR="00071EC3" w:rsidRPr="002645F6">
        <w:rPr>
          <w:color w:val="auto"/>
        </w:rPr>
        <w:t>L</w:t>
      </w:r>
      <w:r w:rsidR="00071EC3" w:rsidRPr="002645F6">
        <w:rPr>
          <w:i/>
          <w:iCs/>
          <w:color w:val="auto"/>
        </w:rPr>
        <w:t>.</w:t>
      </w:r>
      <w:r w:rsidRPr="002645F6">
        <w:rPr>
          <w:color w:val="auto"/>
        </w:rPr>
        <w:t xml:space="preserve"> (1</w:t>
      </w:r>
      <w:r w:rsidR="00071EC3" w:rsidRPr="002645F6">
        <w:rPr>
          <w:color w:val="auto"/>
        </w:rPr>
        <w:t>.1%</w:t>
      </w:r>
      <w:r w:rsidRPr="002645F6">
        <w:rPr>
          <w:color w:val="auto"/>
        </w:rPr>
        <w:t xml:space="preserve">) and </w:t>
      </w:r>
      <w:r w:rsidRPr="002645F6">
        <w:rPr>
          <w:i/>
          <w:iCs/>
          <w:color w:val="auto"/>
        </w:rPr>
        <w:t xml:space="preserve">Vicia sativa </w:t>
      </w:r>
      <w:r w:rsidRPr="002645F6">
        <w:rPr>
          <w:color w:val="auto"/>
        </w:rPr>
        <w:t>L. (1</w:t>
      </w:r>
      <w:r w:rsidR="00071EC3" w:rsidRPr="002645F6">
        <w:rPr>
          <w:color w:val="auto"/>
        </w:rPr>
        <w:t>.2%</w:t>
      </w:r>
      <w:r w:rsidRPr="002645F6">
        <w:rPr>
          <w:color w:val="auto"/>
        </w:rPr>
        <w:t>).</w:t>
      </w:r>
      <w:r w:rsidR="00440D32" w:rsidRPr="002645F6">
        <w:rPr>
          <w:color w:val="auto"/>
        </w:rPr>
        <w:t xml:space="preserve"> In the second season, </w:t>
      </w:r>
      <w:r w:rsidR="00440D32" w:rsidRPr="002645F6">
        <w:rPr>
          <w:i/>
          <w:iCs/>
          <w:color w:val="auto"/>
        </w:rPr>
        <w:t xml:space="preserve">Anagallis arvensis </w:t>
      </w:r>
      <w:r w:rsidR="00440D32" w:rsidRPr="002645F6">
        <w:rPr>
          <w:color w:val="auto"/>
        </w:rPr>
        <w:t xml:space="preserve">L. (29.4%) followed by </w:t>
      </w:r>
      <w:r w:rsidR="00440D32" w:rsidRPr="002645F6">
        <w:rPr>
          <w:i/>
          <w:iCs/>
          <w:color w:val="auto"/>
        </w:rPr>
        <w:t xml:space="preserve">Cyperus rotundus L.  </w:t>
      </w:r>
      <w:r w:rsidR="00440D32" w:rsidRPr="002645F6">
        <w:rPr>
          <w:color w:val="auto"/>
        </w:rPr>
        <w:t xml:space="preserve">(27.6%) showed higher values while </w:t>
      </w:r>
      <w:r w:rsidR="00440D32" w:rsidRPr="002645F6">
        <w:rPr>
          <w:i/>
          <w:iCs/>
          <w:color w:val="auto"/>
        </w:rPr>
        <w:t xml:space="preserve">Oxalis </w:t>
      </w:r>
      <w:proofErr w:type="spellStart"/>
      <w:r w:rsidR="00440D32" w:rsidRPr="002645F6">
        <w:rPr>
          <w:i/>
          <w:iCs/>
          <w:color w:val="auto"/>
        </w:rPr>
        <w:t>corniculata</w:t>
      </w:r>
      <w:proofErr w:type="spellEnd"/>
      <w:r w:rsidR="00440D32" w:rsidRPr="002645F6">
        <w:rPr>
          <w:i/>
          <w:iCs/>
          <w:color w:val="auto"/>
        </w:rPr>
        <w:t xml:space="preserve"> </w:t>
      </w:r>
      <w:r w:rsidR="004D7751" w:rsidRPr="002645F6">
        <w:rPr>
          <w:color w:val="auto"/>
        </w:rPr>
        <w:t>L</w:t>
      </w:r>
      <w:r w:rsidR="004D7751" w:rsidRPr="002645F6">
        <w:rPr>
          <w:i/>
          <w:iCs/>
          <w:color w:val="auto"/>
        </w:rPr>
        <w:t>.</w:t>
      </w:r>
      <w:r w:rsidR="004D7751" w:rsidRPr="002645F6">
        <w:rPr>
          <w:color w:val="auto"/>
        </w:rPr>
        <w:t xml:space="preserve"> (</w:t>
      </w:r>
      <w:r w:rsidR="00440D32" w:rsidRPr="002645F6">
        <w:rPr>
          <w:color w:val="auto"/>
        </w:rPr>
        <w:t>0.5%) showed lowest value along with few species having zero relative density</w:t>
      </w:r>
      <w:r w:rsidR="008E0369" w:rsidRPr="002645F6">
        <w:rPr>
          <w:color w:val="auto"/>
        </w:rPr>
        <w:t>.</w:t>
      </w:r>
    </w:p>
    <w:p w14:paraId="2477A396" w14:textId="522AB18C" w:rsidR="00071EC3" w:rsidRPr="002645F6" w:rsidRDefault="00071EC3" w:rsidP="00071EC3">
      <w:pPr>
        <w:spacing w:line="276" w:lineRule="auto"/>
        <w:rPr>
          <w:rFonts w:ascii="Times New Roman" w:hAnsi="Times New Roman" w:cs="Times New Roman"/>
          <w:sz w:val="24"/>
          <w:szCs w:val="24"/>
        </w:rPr>
      </w:pPr>
      <w:r w:rsidRPr="002645F6">
        <w:rPr>
          <w:rFonts w:ascii="Times New Roman" w:hAnsi="Times New Roman" w:cs="Times New Roman"/>
          <w:sz w:val="24"/>
          <w:szCs w:val="24"/>
        </w:rPr>
        <w:t>Absolute Frequency</w:t>
      </w:r>
    </w:p>
    <w:p w14:paraId="7FADDDF4" w14:textId="5D784C27" w:rsidR="00E42B6C" w:rsidRPr="002645F6" w:rsidRDefault="00071EC3" w:rsidP="00E42B6C">
      <w:pPr>
        <w:jc w:val="both"/>
        <w:rPr>
          <w:rFonts w:ascii="Times New Roman" w:hAnsi="Times New Roman" w:cs="Times New Roman"/>
          <w:sz w:val="40"/>
          <w:szCs w:val="40"/>
        </w:rPr>
      </w:pPr>
      <w:r w:rsidRPr="002645F6">
        <w:rPr>
          <w:rFonts w:ascii="Times New Roman" w:hAnsi="Times New Roman" w:cs="Times New Roman"/>
          <w:sz w:val="24"/>
          <w:szCs w:val="24"/>
        </w:rPr>
        <w:t xml:space="preserve">It indicates the number of quadrats in which the particular species occur to the total number of quadrats employed. </w:t>
      </w:r>
      <w:r w:rsidR="00E42B6C" w:rsidRPr="002645F6">
        <w:rPr>
          <w:rFonts w:ascii="Times New Roman" w:hAnsi="Times New Roman" w:cs="Times New Roman"/>
          <w:sz w:val="24"/>
          <w:szCs w:val="24"/>
        </w:rPr>
        <w:t xml:space="preserve">In the first season, </w:t>
      </w:r>
      <w:r w:rsidR="006F2366" w:rsidRPr="002645F6">
        <w:rPr>
          <w:rFonts w:ascii="Times New Roman" w:hAnsi="Times New Roman" w:cs="Times New Roman"/>
          <w:i/>
          <w:iCs/>
          <w:sz w:val="24"/>
          <w:szCs w:val="24"/>
        </w:rPr>
        <w:t xml:space="preserve">Anagallis arvensis </w:t>
      </w:r>
      <w:r w:rsidR="006F2366" w:rsidRPr="002645F6">
        <w:rPr>
          <w:rFonts w:ascii="Times New Roman" w:hAnsi="Times New Roman" w:cs="Times New Roman"/>
          <w:sz w:val="24"/>
          <w:szCs w:val="24"/>
        </w:rPr>
        <w:t>L. (</w:t>
      </w:r>
      <w:r w:rsidR="00E42B6C" w:rsidRPr="002645F6">
        <w:rPr>
          <w:rFonts w:ascii="Times New Roman" w:hAnsi="Times New Roman" w:cs="Times New Roman"/>
          <w:sz w:val="24"/>
          <w:szCs w:val="24"/>
        </w:rPr>
        <w:t>100</w:t>
      </w:r>
      <w:r w:rsidR="006F2366" w:rsidRPr="002645F6">
        <w:rPr>
          <w:rFonts w:ascii="Times New Roman" w:hAnsi="Times New Roman" w:cs="Times New Roman"/>
          <w:sz w:val="24"/>
          <w:szCs w:val="24"/>
        </w:rPr>
        <w:t xml:space="preserve">%) followed by </w:t>
      </w:r>
      <w:r w:rsidR="006F2366" w:rsidRPr="002645F6">
        <w:rPr>
          <w:rFonts w:ascii="Times New Roman" w:hAnsi="Times New Roman" w:cs="Times New Roman"/>
          <w:i/>
          <w:iCs/>
          <w:sz w:val="24"/>
          <w:szCs w:val="24"/>
        </w:rPr>
        <w:t xml:space="preserve">Chenopodium album </w:t>
      </w:r>
      <w:r w:rsidR="006F2366" w:rsidRPr="002645F6">
        <w:rPr>
          <w:rFonts w:ascii="Times New Roman" w:hAnsi="Times New Roman" w:cs="Times New Roman"/>
          <w:sz w:val="24"/>
          <w:szCs w:val="24"/>
        </w:rPr>
        <w:t>L</w:t>
      </w:r>
      <w:r w:rsidR="006F2366" w:rsidRPr="002645F6">
        <w:rPr>
          <w:rFonts w:ascii="Times New Roman" w:hAnsi="Times New Roman" w:cs="Times New Roman"/>
          <w:i/>
          <w:iCs/>
          <w:sz w:val="24"/>
          <w:szCs w:val="24"/>
        </w:rPr>
        <w:t xml:space="preserve">. </w:t>
      </w:r>
      <w:r w:rsidR="006F2366" w:rsidRPr="002645F6">
        <w:rPr>
          <w:rFonts w:ascii="Times New Roman" w:hAnsi="Times New Roman" w:cs="Times New Roman"/>
          <w:sz w:val="24"/>
          <w:szCs w:val="24"/>
        </w:rPr>
        <w:t>(</w:t>
      </w:r>
      <w:r w:rsidR="00E42B6C" w:rsidRPr="002645F6">
        <w:rPr>
          <w:rFonts w:ascii="Times New Roman" w:hAnsi="Times New Roman" w:cs="Times New Roman"/>
          <w:sz w:val="24"/>
          <w:szCs w:val="24"/>
        </w:rPr>
        <w:t>100</w:t>
      </w:r>
      <w:r w:rsidR="006F2366" w:rsidRPr="002645F6">
        <w:rPr>
          <w:rFonts w:ascii="Times New Roman" w:hAnsi="Times New Roman" w:cs="Times New Roman"/>
          <w:sz w:val="24"/>
          <w:szCs w:val="24"/>
        </w:rPr>
        <w:t>%)</w:t>
      </w:r>
      <w:r w:rsidR="00E42B6C" w:rsidRPr="002645F6">
        <w:rPr>
          <w:rFonts w:ascii="Times New Roman" w:hAnsi="Times New Roman" w:cs="Times New Roman"/>
          <w:sz w:val="24"/>
          <w:szCs w:val="24"/>
        </w:rPr>
        <w:t xml:space="preserve"> </w:t>
      </w:r>
      <w:r w:rsidR="00E42B6C" w:rsidRPr="002645F6">
        <w:rPr>
          <w:rFonts w:ascii="Times New Roman" w:hAnsi="Times New Roman" w:cs="Times New Roman"/>
          <w:i/>
          <w:iCs/>
          <w:sz w:val="24"/>
          <w:szCs w:val="24"/>
        </w:rPr>
        <w:t xml:space="preserve">Oxalis </w:t>
      </w:r>
      <w:proofErr w:type="spellStart"/>
      <w:r w:rsidR="00E42B6C" w:rsidRPr="002645F6">
        <w:rPr>
          <w:rFonts w:ascii="Times New Roman" w:hAnsi="Times New Roman" w:cs="Times New Roman"/>
          <w:i/>
          <w:iCs/>
          <w:sz w:val="24"/>
          <w:szCs w:val="24"/>
        </w:rPr>
        <w:t>corniculata</w:t>
      </w:r>
      <w:proofErr w:type="spellEnd"/>
      <w:r w:rsidR="00E42B6C" w:rsidRPr="002645F6">
        <w:rPr>
          <w:rFonts w:ascii="Times New Roman" w:hAnsi="Times New Roman" w:cs="Times New Roman"/>
          <w:i/>
          <w:iCs/>
          <w:sz w:val="24"/>
          <w:szCs w:val="24"/>
        </w:rPr>
        <w:t xml:space="preserve"> </w:t>
      </w:r>
      <w:r w:rsidR="00E42B6C" w:rsidRPr="002645F6">
        <w:rPr>
          <w:rFonts w:ascii="Times New Roman" w:hAnsi="Times New Roman" w:cs="Times New Roman"/>
          <w:sz w:val="24"/>
          <w:szCs w:val="24"/>
        </w:rPr>
        <w:t xml:space="preserve">L. (100%) and </w:t>
      </w:r>
      <w:r w:rsidR="00E42B6C" w:rsidRPr="002645F6">
        <w:rPr>
          <w:rFonts w:ascii="Times New Roman" w:hAnsi="Times New Roman" w:cs="Times New Roman"/>
          <w:i/>
          <w:iCs/>
          <w:sz w:val="24"/>
          <w:szCs w:val="24"/>
        </w:rPr>
        <w:t>Cyperus rotundus</w:t>
      </w:r>
      <w:r w:rsidR="00E42B6C" w:rsidRPr="002645F6">
        <w:rPr>
          <w:rFonts w:ascii="Times New Roman" w:hAnsi="Times New Roman" w:cs="Times New Roman"/>
          <w:sz w:val="24"/>
          <w:szCs w:val="24"/>
        </w:rPr>
        <w:t xml:space="preserve"> L. (100%) showed maximum occurrence in the sampling plots</w:t>
      </w:r>
      <w:r w:rsidR="00871ABF" w:rsidRPr="002645F6">
        <w:rPr>
          <w:rFonts w:ascii="Times New Roman" w:hAnsi="Times New Roman" w:cs="Times New Roman"/>
          <w:sz w:val="24"/>
          <w:szCs w:val="24"/>
        </w:rPr>
        <w:t xml:space="preserve"> whereas </w:t>
      </w:r>
      <w:r w:rsidR="00871ABF" w:rsidRPr="002645F6">
        <w:rPr>
          <w:rFonts w:ascii="Times New Roman" w:hAnsi="Times New Roman" w:cs="Times New Roman"/>
          <w:i/>
          <w:iCs/>
          <w:sz w:val="24"/>
          <w:szCs w:val="24"/>
        </w:rPr>
        <w:t xml:space="preserve">Vicia sativa </w:t>
      </w:r>
      <w:r w:rsidR="00871ABF" w:rsidRPr="002645F6">
        <w:rPr>
          <w:rFonts w:ascii="Times New Roman" w:hAnsi="Times New Roman" w:cs="Times New Roman"/>
          <w:sz w:val="24"/>
          <w:szCs w:val="24"/>
        </w:rPr>
        <w:t>L</w:t>
      </w:r>
      <w:r w:rsidR="00871ABF" w:rsidRPr="002645F6">
        <w:rPr>
          <w:rFonts w:ascii="Times New Roman" w:hAnsi="Times New Roman" w:cs="Times New Roman"/>
          <w:i/>
          <w:iCs/>
          <w:sz w:val="24"/>
          <w:szCs w:val="24"/>
        </w:rPr>
        <w:t xml:space="preserve">. </w:t>
      </w:r>
      <w:r w:rsidR="00871ABF" w:rsidRPr="002645F6">
        <w:rPr>
          <w:rFonts w:ascii="Times New Roman" w:hAnsi="Times New Roman" w:cs="Times New Roman"/>
          <w:sz w:val="24"/>
          <w:szCs w:val="24"/>
        </w:rPr>
        <w:t xml:space="preserve">(33.3%), </w:t>
      </w:r>
      <w:proofErr w:type="spellStart"/>
      <w:r w:rsidR="00871ABF" w:rsidRPr="002645F6">
        <w:rPr>
          <w:rFonts w:ascii="Times New Roman" w:hAnsi="Times New Roman" w:cs="Times New Roman"/>
          <w:i/>
          <w:iCs/>
          <w:sz w:val="24"/>
          <w:szCs w:val="24"/>
        </w:rPr>
        <w:t>Polypogon</w:t>
      </w:r>
      <w:proofErr w:type="spellEnd"/>
      <w:r w:rsidR="00871ABF" w:rsidRPr="002645F6">
        <w:rPr>
          <w:rFonts w:ascii="Times New Roman" w:hAnsi="Times New Roman" w:cs="Times New Roman"/>
          <w:i/>
          <w:iCs/>
          <w:sz w:val="24"/>
          <w:szCs w:val="24"/>
        </w:rPr>
        <w:t xml:space="preserve"> </w:t>
      </w:r>
      <w:proofErr w:type="spellStart"/>
      <w:r w:rsidR="00871ABF" w:rsidRPr="002645F6">
        <w:rPr>
          <w:rFonts w:ascii="Times New Roman" w:hAnsi="Times New Roman" w:cs="Times New Roman"/>
          <w:i/>
          <w:iCs/>
          <w:sz w:val="24"/>
          <w:szCs w:val="24"/>
        </w:rPr>
        <w:t>monspeliensis</w:t>
      </w:r>
      <w:proofErr w:type="spellEnd"/>
      <w:r w:rsidR="00871ABF" w:rsidRPr="002645F6">
        <w:rPr>
          <w:rFonts w:ascii="Times New Roman" w:hAnsi="Times New Roman" w:cs="Times New Roman"/>
          <w:i/>
          <w:iCs/>
          <w:sz w:val="24"/>
          <w:szCs w:val="24"/>
        </w:rPr>
        <w:t xml:space="preserve"> </w:t>
      </w:r>
      <w:r w:rsidR="00871ABF" w:rsidRPr="002645F6">
        <w:rPr>
          <w:rFonts w:ascii="Times New Roman" w:hAnsi="Times New Roman" w:cs="Times New Roman"/>
          <w:sz w:val="24"/>
          <w:szCs w:val="24"/>
        </w:rPr>
        <w:t xml:space="preserve">(58.3%) and </w:t>
      </w:r>
      <w:proofErr w:type="spellStart"/>
      <w:r w:rsidR="00871ABF" w:rsidRPr="002645F6">
        <w:rPr>
          <w:rFonts w:ascii="Times New Roman" w:hAnsi="Times New Roman" w:cs="Times New Roman"/>
          <w:i/>
          <w:iCs/>
          <w:sz w:val="24"/>
          <w:szCs w:val="24"/>
        </w:rPr>
        <w:t>Spergula</w:t>
      </w:r>
      <w:proofErr w:type="spellEnd"/>
      <w:r w:rsidR="00871ABF" w:rsidRPr="002645F6">
        <w:rPr>
          <w:rFonts w:ascii="Times New Roman" w:hAnsi="Times New Roman" w:cs="Times New Roman"/>
          <w:i/>
          <w:iCs/>
          <w:sz w:val="24"/>
          <w:szCs w:val="24"/>
        </w:rPr>
        <w:t xml:space="preserve"> arvensis </w:t>
      </w:r>
      <w:r w:rsidR="00871ABF" w:rsidRPr="002645F6">
        <w:rPr>
          <w:rFonts w:ascii="Times New Roman" w:hAnsi="Times New Roman" w:cs="Times New Roman"/>
          <w:sz w:val="24"/>
          <w:szCs w:val="24"/>
        </w:rPr>
        <w:t>L</w:t>
      </w:r>
      <w:r w:rsidR="00871ABF" w:rsidRPr="002645F6">
        <w:rPr>
          <w:rFonts w:ascii="Times New Roman" w:hAnsi="Times New Roman" w:cs="Times New Roman"/>
          <w:i/>
          <w:iCs/>
          <w:sz w:val="24"/>
          <w:szCs w:val="24"/>
        </w:rPr>
        <w:t xml:space="preserve">. </w:t>
      </w:r>
      <w:r w:rsidR="00871ABF" w:rsidRPr="002645F6">
        <w:rPr>
          <w:rFonts w:ascii="Times New Roman" w:hAnsi="Times New Roman" w:cs="Times New Roman"/>
          <w:sz w:val="24"/>
          <w:szCs w:val="24"/>
        </w:rPr>
        <w:t>(58.3%) showed minimum occurrence.</w:t>
      </w:r>
      <w:r w:rsidR="00440D32" w:rsidRPr="002645F6">
        <w:rPr>
          <w:rFonts w:ascii="Times New Roman" w:hAnsi="Times New Roman" w:cs="Times New Roman"/>
          <w:sz w:val="24"/>
          <w:szCs w:val="24"/>
        </w:rPr>
        <w:t xml:space="preserve"> In the second season</w:t>
      </w:r>
      <w:r w:rsidR="00440D32" w:rsidRPr="002645F6">
        <w:t>,</w:t>
      </w:r>
      <w:r w:rsidR="004D7751" w:rsidRPr="002645F6">
        <w:t xml:space="preserve"> </w:t>
      </w:r>
      <w:r w:rsidR="004D7751" w:rsidRPr="002645F6">
        <w:rPr>
          <w:rFonts w:ascii="Times New Roman" w:hAnsi="Times New Roman" w:cs="Times New Roman"/>
          <w:i/>
          <w:iCs/>
          <w:sz w:val="24"/>
          <w:szCs w:val="24"/>
        </w:rPr>
        <w:t xml:space="preserve">Anagallis arvensis </w:t>
      </w:r>
      <w:r w:rsidR="004D7751" w:rsidRPr="002645F6">
        <w:rPr>
          <w:rFonts w:ascii="Times New Roman" w:hAnsi="Times New Roman" w:cs="Times New Roman"/>
          <w:sz w:val="24"/>
          <w:szCs w:val="24"/>
        </w:rPr>
        <w:t xml:space="preserve">L. (100%), </w:t>
      </w:r>
      <w:r w:rsidR="004D7751" w:rsidRPr="002645F6">
        <w:rPr>
          <w:rFonts w:ascii="Times New Roman" w:hAnsi="Times New Roman" w:cs="Times New Roman"/>
          <w:i/>
          <w:iCs/>
          <w:sz w:val="24"/>
          <w:szCs w:val="24"/>
        </w:rPr>
        <w:t xml:space="preserve">Chenopodium album </w:t>
      </w:r>
      <w:r w:rsidR="004D7751" w:rsidRPr="002645F6">
        <w:rPr>
          <w:rFonts w:ascii="Times New Roman" w:hAnsi="Times New Roman" w:cs="Times New Roman"/>
          <w:sz w:val="24"/>
          <w:szCs w:val="24"/>
        </w:rPr>
        <w:t>L</w:t>
      </w:r>
      <w:r w:rsidR="004D7751" w:rsidRPr="002645F6">
        <w:rPr>
          <w:rFonts w:ascii="Times New Roman" w:hAnsi="Times New Roman" w:cs="Times New Roman"/>
          <w:i/>
          <w:iCs/>
          <w:sz w:val="24"/>
          <w:szCs w:val="24"/>
        </w:rPr>
        <w:t xml:space="preserve">. </w:t>
      </w:r>
      <w:r w:rsidR="004D7751" w:rsidRPr="002645F6">
        <w:rPr>
          <w:rFonts w:ascii="Times New Roman" w:hAnsi="Times New Roman" w:cs="Times New Roman"/>
          <w:sz w:val="24"/>
          <w:szCs w:val="24"/>
        </w:rPr>
        <w:t xml:space="preserve">(100%) and </w:t>
      </w:r>
      <w:r w:rsidR="004D7751" w:rsidRPr="002645F6">
        <w:rPr>
          <w:rFonts w:ascii="Times New Roman" w:hAnsi="Times New Roman" w:cs="Times New Roman"/>
          <w:i/>
          <w:iCs/>
          <w:sz w:val="24"/>
          <w:szCs w:val="24"/>
        </w:rPr>
        <w:t>Cyperus rotundus</w:t>
      </w:r>
      <w:r w:rsidR="004D7751" w:rsidRPr="002645F6">
        <w:rPr>
          <w:rFonts w:ascii="Times New Roman" w:hAnsi="Times New Roman" w:cs="Times New Roman"/>
          <w:sz w:val="24"/>
          <w:szCs w:val="24"/>
        </w:rPr>
        <w:t xml:space="preserve"> L. (100%) showed maximum occurrence whereas </w:t>
      </w:r>
      <w:r w:rsidR="004D7751" w:rsidRPr="002645F6">
        <w:rPr>
          <w:rFonts w:ascii="Times New Roman" w:hAnsi="Times New Roman" w:cs="Times New Roman"/>
          <w:i/>
          <w:iCs/>
          <w:sz w:val="24"/>
          <w:szCs w:val="24"/>
        </w:rPr>
        <w:t xml:space="preserve">Oxalis </w:t>
      </w:r>
      <w:proofErr w:type="spellStart"/>
      <w:r w:rsidR="004D7751" w:rsidRPr="002645F6">
        <w:rPr>
          <w:rFonts w:ascii="Times New Roman" w:hAnsi="Times New Roman" w:cs="Times New Roman"/>
          <w:i/>
          <w:iCs/>
          <w:sz w:val="24"/>
          <w:szCs w:val="24"/>
        </w:rPr>
        <w:t>corniculata</w:t>
      </w:r>
      <w:proofErr w:type="spellEnd"/>
      <w:r w:rsidR="004D7751" w:rsidRPr="002645F6">
        <w:rPr>
          <w:rFonts w:ascii="Times New Roman" w:hAnsi="Times New Roman" w:cs="Times New Roman"/>
          <w:i/>
          <w:iCs/>
          <w:sz w:val="24"/>
          <w:szCs w:val="24"/>
        </w:rPr>
        <w:t xml:space="preserve"> </w:t>
      </w:r>
      <w:r w:rsidR="004D7751" w:rsidRPr="002645F6">
        <w:rPr>
          <w:rFonts w:ascii="Times New Roman" w:hAnsi="Times New Roman" w:cs="Times New Roman"/>
          <w:sz w:val="24"/>
          <w:szCs w:val="24"/>
        </w:rPr>
        <w:t>L. (16.7%) showed minimum occurrence</w:t>
      </w:r>
      <w:r w:rsidR="008E0369" w:rsidRPr="002645F6">
        <w:rPr>
          <w:rFonts w:ascii="Times New Roman" w:hAnsi="Times New Roman" w:cs="Times New Roman"/>
          <w:sz w:val="24"/>
          <w:szCs w:val="24"/>
        </w:rPr>
        <w:t>.</w:t>
      </w:r>
    </w:p>
    <w:p w14:paraId="4AEA27C4" w14:textId="5C984125" w:rsidR="00071EC3" w:rsidRPr="002645F6" w:rsidRDefault="00780026" w:rsidP="00071EC3">
      <w:pPr>
        <w:spacing w:line="276" w:lineRule="auto"/>
        <w:jc w:val="both"/>
        <w:rPr>
          <w:rFonts w:ascii="Times New Roman" w:hAnsi="Times New Roman" w:cs="Times New Roman"/>
          <w:sz w:val="24"/>
          <w:szCs w:val="24"/>
        </w:rPr>
      </w:pPr>
      <w:r w:rsidRPr="002645F6">
        <w:rPr>
          <w:rFonts w:ascii="Times New Roman" w:hAnsi="Times New Roman" w:cs="Times New Roman"/>
          <w:sz w:val="24"/>
          <w:szCs w:val="24"/>
        </w:rPr>
        <w:t>Relative Frequency</w:t>
      </w:r>
    </w:p>
    <w:p w14:paraId="580820C6" w14:textId="42A3BE39" w:rsidR="003E08AF" w:rsidRPr="002645F6" w:rsidRDefault="003E08AF" w:rsidP="00071EC3">
      <w:pPr>
        <w:spacing w:line="276" w:lineRule="auto"/>
        <w:jc w:val="both"/>
        <w:rPr>
          <w:rFonts w:ascii="Times New Roman" w:hAnsi="Times New Roman" w:cs="Times New Roman"/>
          <w:sz w:val="24"/>
          <w:szCs w:val="24"/>
        </w:rPr>
      </w:pPr>
      <w:r w:rsidRPr="002645F6">
        <w:rPr>
          <w:rFonts w:ascii="Times New Roman" w:hAnsi="Times New Roman" w:cs="Times New Roman"/>
          <w:sz w:val="24"/>
          <w:szCs w:val="24"/>
        </w:rPr>
        <w:t>It can be calculated from the absolute frequency as it shows the ratio between absolute frequency of individual species to the frequency total of all specie</w:t>
      </w:r>
      <w:r w:rsidR="00D64E43" w:rsidRPr="002645F6">
        <w:rPr>
          <w:rFonts w:ascii="Times New Roman" w:hAnsi="Times New Roman" w:cs="Times New Roman"/>
          <w:sz w:val="24"/>
          <w:szCs w:val="24"/>
        </w:rPr>
        <w:t>s</w:t>
      </w:r>
      <w:r w:rsidRPr="002645F6">
        <w:rPr>
          <w:rFonts w:ascii="Times New Roman" w:hAnsi="Times New Roman" w:cs="Times New Roman"/>
          <w:sz w:val="24"/>
          <w:szCs w:val="24"/>
        </w:rPr>
        <w:t>.</w:t>
      </w:r>
      <w:r w:rsidR="00D64E43" w:rsidRPr="002645F6">
        <w:rPr>
          <w:rFonts w:ascii="Times New Roman" w:hAnsi="Times New Roman" w:cs="Times New Roman"/>
          <w:sz w:val="24"/>
          <w:szCs w:val="24"/>
        </w:rPr>
        <w:t xml:space="preserve"> During the first season,</w:t>
      </w:r>
      <w:r w:rsidRPr="002645F6">
        <w:rPr>
          <w:rFonts w:ascii="Times New Roman" w:hAnsi="Times New Roman" w:cs="Times New Roman"/>
          <w:sz w:val="24"/>
          <w:szCs w:val="24"/>
        </w:rPr>
        <w:t xml:space="preserve"> </w:t>
      </w:r>
      <w:r w:rsidR="00D64E43" w:rsidRPr="002645F6">
        <w:rPr>
          <w:rFonts w:ascii="Times New Roman" w:hAnsi="Times New Roman" w:cs="Times New Roman"/>
          <w:i/>
          <w:iCs/>
          <w:sz w:val="24"/>
          <w:szCs w:val="24"/>
        </w:rPr>
        <w:t xml:space="preserve">Anagallis arvensis </w:t>
      </w:r>
      <w:r w:rsidR="00D64E43" w:rsidRPr="002645F6">
        <w:rPr>
          <w:rFonts w:ascii="Times New Roman" w:hAnsi="Times New Roman" w:cs="Times New Roman"/>
          <w:sz w:val="24"/>
          <w:szCs w:val="24"/>
        </w:rPr>
        <w:t xml:space="preserve">L. (8.5%), </w:t>
      </w:r>
      <w:r w:rsidR="00D64E43" w:rsidRPr="002645F6">
        <w:rPr>
          <w:rFonts w:ascii="Times New Roman" w:hAnsi="Times New Roman" w:cs="Times New Roman"/>
          <w:i/>
          <w:iCs/>
          <w:sz w:val="24"/>
          <w:szCs w:val="24"/>
        </w:rPr>
        <w:t xml:space="preserve">Chenopodium album </w:t>
      </w:r>
      <w:r w:rsidR="00D64E43" w:rsidRPr="002645F6">
        <w:rPr>
          <w:rFonts w:ascii="Times New Roman" w:hAnsi="Times New Roman" w:cs="Times New Roman"/>
          <w:sz w:val="24"/>
          <w:szCs w:val="24"/>
        </w:rPr>
        <w:t>L</w:t>
      </w:r>
      <w:r w:rsidR="00D64E43" w:rsidRPr="002645F6">
        <w:rPr>
          <w:rFonts w:ascii="Times New Roman" w:hAnsi="Times New Roman" w:cs="Times New Roman"/>
          <w:i/>
          <w:iCs/>
          <w:sz w:val="24"/>
          <w:szCs w:val="24"/>
        </w:rPr>
        <w:t xml:space="preserve">. </w:t>
      </w:r>
      <w:r w:rsidR="00D64E43" w:rsidRPr="002645F6">
        <w:rPr>
          <w:rFonts w:ascii="Times New Roman" w:hAnsi="Times New Roman" w:cs="Times New Roman"/>
          <w:sz w:val="24"/>
          <w:szCs w:val="24"/>
        </w:rPr>
        <w:t xml:space="preserve">(8.5%) and </w:t>
      </w:r>
      <w:r w:rsidR="00D64E43" w:rsidRPr="002645F6">
        <w:rPr>
          <w:rFonts w:ascii="Times New Roman" w:hAnsi="Times New Roman" w:cs="Times New Roman"/>
          <w:i/>
          <w:iCs/>
          <w:sz w:val="24"/>
          <w:szCs w:val="24"/>
        </w:rPr>
        <w:t>Cyperus rotundus</w:t>
      </w:r>
      <w:r w:rsidR="00D64E43" w:rsidRPr="002645F6">
        <w:rPr>
          <w:rFonts w:ascii="Times New Roman" w:hAnsi="Times New Roman" w:cs="Times New Roman"/>
          <w:sz w:val="24"/>
          <w:szCs w:val="24"/>
        </w:rPr>
        <w:t xml:space="preserve"> L. (8.5%) showed highest relative frequency while </w:t>
      </w:r>
      <w:r w:rsidR="00D64E43" w:rsidRPr="002645F6">
        <w:rPr>
          <w:rFonts w:ascii="Times New Roman" w:hAnsi="Times New Roman" w:cs="Times New Roman"/>
          <w:i/>
          <w:iCs/>
          <w:sz w:val="24"/>
          <w:szCs w:val="24"/>
        </w:rPr>
        <w:t xml:space="preserve">Vicia sativa </w:t>
      </w:r>
      <w:r w:rsidR="00D64E43" w:rsidRPr="002645F6">
        <w:rPr>
          <w:rFonts w:ascii="Times New Roman" w:hAnsi="Times New Roman" w:cs="Times New Roman"/>
          <w:sz w:val="24"/>
          <w:szCs w:val="24"/>
        </w:rPr>
        <w:t>L</w:t>
      </w:r>
      <w:r w:rsidR="00D64E43" w:rsidRPr="002645F6">
        <w:rPr>
          <w:rFonts w:ascii="Times New Roman" w:hAnsi="Times New Roman" w:cs="Times New Roman"/>
          <w:i/>
          <w:iCs/>
          <w:sz w:val="24"/>
          <w:szCs w:val="24"/>
        </w:rPr>
        <w:t xml:space="preserve">. </w:t>
      </w:r>
      <w:r w:rsidR="00D64E43" w:rsidRPr="002645F6">
        <w:rPr>
          <w:rFonts w:ascii="Times New Roman" w:hAnsi="Times New Roman" w:cs="Times New Roman"/>
          <w:sz w:val="24"/>
          <w:szCs w:val="24"/>
        </w:rPr>
        <w:t>(2.8%) being at lowest.</w:t>
      </w:r>
      <w:r w:rsidR="004D7751" w:rsidRPr="002645F6">
        <w:rPr>
          <w:rFonts w:ascii="Times New Roman" w:hAnsi="Times New Roman" w:cs="Times New Roman"/>
          <w:sz w:val="24"/>
          <w:szCs w:val="24"/>
        </w:rPr>
        <w:t xml:space="preserve"> In the second season, similar results were obtained</w:t>
      </w:r>
      <w:r w:rsidR="008E0369" w:rsidRPr="002645F6">
        <w:rPr>
          <w:rFonts w:ascii="Times New Roman" w:hAnsi="Times New Roman" w:cs="Times New Roman"/>
          <w:sz w:val="24"/>
          <w:szCs w:val="24"/>
        </w:rPr>
        <w:t>.</w:t>
      </w:r>
    </w:p>
    <w:p w14:paraId="431B19A8" w14:textId="6542E6F8" w:rsidR="00D64E43" w:rsidRPr="002645F6" w:rsidRDefault="00D64E43" w:rsidP="00D64E43">
      <w:pPr>
        <w:spacing w:line="240" w:lineRule="auto"/>
        <w:rPr>
          <w:rFonts w:ascii="Times New Roman" w:hAnsi="Times New Roman" w:cs="Times New Roman"/>
          <w:sz w:val="24"/>
          <w:szCs w:val="24"/>
        </w:rPr>
      </w:pPr>
      <w:r w:rsidRPr="002645F6">
        <w:rPr>
          <w:rFonts w:ascii="Times New Roman" w:hAnsi="Times New Roman" w:cs="Times New Roman"/>
          <w:sz w:val="24"/>
          <w:szCs w:val="24"/>
        </w:rPr>
        <w:t>Importance Value Index</w:t>
      </w:r>
    </w:p>
    <w:p w14:paraId="61EDFF15" w14:textId="45933040" w:rsidR="004D7751" w:rsidRPr="002645F6" w:rsidRDefault="002D2618" w:rsidP="00541513">
      <w:pPr>
        <w:spacing w:line="276" w:lineRule="auto"/>
        <w:jc w:val="both"/>
        <w:rPr>
          <w:rFonts w:ascii="Times New Roman" w:hAnsi="Times New Roman" w:cs="Times New Roman"/>
          <w:sz w:val="32"/>
          <w:szCs w:val="32"/>
        </w:rPr>
      </w:pPr>
      <w:r w:rsidRPr="002645F6">
        <w:rPr>
          <w:rFonts w:ascii="Times New Roman" w:hAnsi="Times New Roman" w:cs="Times New Roman"/>
          <w:sz w:val="24"/>
          <w:szCs w:val="24"/>
        </w:rPr>
        <w:t xml:space="preserve">It gives the overall picture of ecological importance of a species in relation to community structure combining measures of density and frequency. It determines species overall impact and contribution to the ecosystem. </w:t>
      </w:r>
      <w:r w:rsidR="006758F1" w:rsidRPr="002645F6">
        <w:rPr>
          <w:rFonts w:ascii="Times New Roman" w:hAnsi="Times New Roman" w:cs="Times New Roman"/>
          <w:sz w:val="24"/>
          <w:szCs w:val="24"/>
        </w:rPr>
        <w:t xml:space="preserve">In the first season, </w:t>
      </w:r>
      <w:r w:rsidR="006758F1" w:rsidRPr="002645F6">
        <w:rPr>
          <w:rFonts w:ascii="Times New Roman" w:hAnsi="Times New Roman" w:cs="Times New Roman"/>
          <w:i/>
          <w:iCs/>
          <w:sz w:val="24"/>
          <w:szCs w:val="24"/>
        </w:rPr>
        <w:t xml:space="preserve">Anagallis arvensis </w:t>
      </w:r>
      <w:r w:rsidR="006758F1" w:rsidRPr="002645F6">
        <w:rPr>
          <w:rFonts w:ascii="Times New Roman" w:hAnsi="Times New Roman" w:cs="Times New Roman"/>
          <w:sz w:val="24"/>
          <w:szCs w:val="24"/>
        </w:rPr>
        <w:t xml:space="preserve">L. (35.3%) ranked the highest while </w:t>
      </w:r>
      <w:r w:rsidR="006758F1" w:rsidRPr="002645F6">
        <w:rPr>
          <w:rFonts w:ascii="Times New Roman" w:hAnsi="Times New Roman" w:cs="Times New Roman"/>
          <w:i/>
          <w:iCs/>
          <w:sz w:val="24"/>
          <w:szCs w:val="24"/>
        </w:rPr>
        <w:t xml:space="preserve">Vicia sativa </w:t>
      </w:r>
      <w:r w:rsidR="006758F1" w:rsidRPr="002645F6">
        <w:rPr>
          <w:rFonts w:ascii="Times New Roman" w:hAnsi="Times New Roman" w:cs="Times New Roman"/>
          <w:sz w:val="24"/>
          <w:szCs w:val="24"/>
        </w:rPr>
        <w:t>L</w:t>
      </w:r>
      <w:r w:rsidR="006758F1" w:rsidRPr="002645F6">
        <w:rPr>
          <w:rFonts w:ascii="Times New Roman" w:hAnsi="Times New Roman" w:cs="Times New Roman"/>
          <w:i/>
          <w:iCs/>
          <w:sz w:val="24"/>
          <w:szCs w:val="24"/>
        </w:rPr>
        <w:t xml:space="preserve">. </w:t>
      </w:r>
      <w:r w:rsidR="006758F1" w:rsidRPr="002645F6">
        <w:rPr>
          <w:rFonts w:ascii="Times New Roman" w:hAnsi="Times New Roman" w:cs="Times New Roman"/>
          <w:sz w:val="24"/>
          <w:szCs w:val="24"/>
        </w:rPr>
        <w:t>(4.1%) was found to be at the lowest.</w:t>
      </w:r>
      <w:r w:rsidR="004D7751" w:rsidRPr="002645F6">
        <w:rPr>
          <w:rFonts w:ascii="Times New Roman" w:hAnsi="Times New Roman" w:cs="Times New Roman"/>
          <w:sz w:val="24"/>
          <w:szCs w:val="24"/>
        </w:rPr>
        <w:t xml:space="preserve">  In the second season</w:t>
      </w:r>
      <w:r w:rsidR="004D7751" w:rsidRPr="002645F6">
        <w:t xml:space="preserve">, </w:t>
      </w:r>
      <w:r w:rsidR="004D7751" w:rsidRPr="002645F6">
        <w:rPr>
          <w:rFonts w:ascii="Times New Roman" w:hAnsi="Times New Roman" w:cs="Times New Roman"/>
          <w:i/>
          <w:iCs/>
          <w:sz w:val="24"/>
          <w:szCs w:val="24"/>
        </w:rPr>
        <w:t xml:space="preserve">Anagallis arvensis </w:t>
      </w:r>
      <w:r w:rsidR="004D7751" w:rsidRPr="002645F6">
        <w:rPr>
          <w:rFonts w:ascii="Times New Roman" w:hAnsi="Times New Roman" w:cs="Times New Roman"/>
          <w:sz w:val="24"/>
          <w:szCs w:val="24"/>
        </w:rPr>
        <w:t xml:space="preserve">L. (44.4%) </w:t>
      </w:r>
      <w:r w:rsidR="00EE1BBD" w:rsidRPr="002645F6">
        <w:rPr>
          <w:rFonts w:ascii="Times New Roman" w:hAnsi="Times New Roman" w:cs="Times New Roman"/>
          <w:sz w:val="24"/>
          <w:szCs w:val="24"/>
        </w:rPr>
        <w:t xml:space="preserve">obtained </w:t>
      </w:r>
      <w:r w:rsidR="004D7751" w:rsidRPr="002645F6">
        <w:rPr>
          <w:rFonts w:ascii="Times New Roman" w:hAnsi="Times New Roman" w:cs="Times New Roman"/>
          <w:sz w:val="24"/>
          <w:szCs w:val="24"/>
        </w:rPr>
        <w:t>highest</w:t>
      </w:r>
      <w:r w:rsidR="00EE1BBD" w:rsidRPr="002645F6">
        <w:rPr>
          <w:rFonts w:ascii="Times New Roman" w:hAnsi="Times New Roman" w:cs="Times New Roman"/>
          <w:sz w:val="24"/>
          <w:szCs w:val="24"/>
        </w:rPr>
        <w:t xml:space="preserve"> values </w:t>
      </w:r>
      <w:r w:rsidR="004D7751" w:rsidRPr="002645F6">
        <w:rPr>
          <w:rFonts w:ascii="Times New Roman" w:hAnsi="Times New Roman" w:cs="Times New Roman"/>
          <w:sz w:val="24"/>
          <w:szCs w:val="24"/>
        </w:rPr>
        <w:t xml:space="preserve">while </w:t>
      </w:r>
      <w:r w:rsidR="004D7751" w:rsidRPr="002645F6">
        <w:rPr>
          <w:rFonts w:ascii="Times New Roman" w:hAnsi="Times New Roman" w:cs="Times New Roman"/>
          <w:i/>
          <w:iCs/>
          <w:sz w:val="24"/>
          <w:szCs w:val="24"/>
        </w:rPr>
        <w:t xml:space="preserve">Oxalis </w:t>
      </w:r>
      <w:proofErr w:type="spellStart"/>
      <w:r w:rsidR="004D7751" w:rsidRPr="002645F6">
        <w:rPr>
          <w:rFonts w:ascii="Times New Roman" w:hAnsi="Times New Roman" w:cs="Times New Roman"/>
          <w:i/>
          <w:iCs/>
          <w:sz w:val="24"/>
          <w:szCs w:val="24"/>
        </w:rPr>
        <w:t>corniculata</w:t>
      </w:r>
      <w:proofErr w:type="spellEnd"/>
      <w:r w:rsidR="004D7751" w:rsidRPr="002645F6">
        <w:rPr>
          <w:rFonts w:ascii="Times New Roman" w:hAnsi="Times New Roman" w:cs="Times New Roman"/>
          <w:i/>
          <w:iCs/>
          <w:sz w:val="24"/>
          <w:szCs w:val="24"/>
        </w:rPr>
        <w:t xml:space="preserve"> </w:t>
      </w:r>
      <w:r w:rsidR="004D7751" w:rsidRPr="002645F6">
        <w:rPr>
          <w:rFonts w:ascii="Times New Roman" w:hAnsi="Times New Roman" w:cs="Times New Roman"/>
          <w:sz w:val="24"/>
          <w:szCs w:val="24"/>
        </w:rPr>
        <w:t>L. (3.0%) was found to be at the lowest</w:t>
      </w:r>
      <w:r w:rsidR="008E0369" w:rsidRPr="002645F6">
        <w:rPr>
          <w:rFonts w:ascii="Times New Roman" w:hAnsi="Times New Roman" w:cs="Times New Roman"/>
          <w:sz w:val="24"/>
          <w:szCs w:val="24"/>
        </w:rPr>
        <w:t>.</w:t>
      </w:r>
    </w:p>
    <w:p w14:paraId="52A3B3F3" w14:textId="425EFA56" w:rsidR="00D64E43" w:rsidRPr="002645F6" w:rsidRDefault="002D2618" w:rsidP="00D64E43">
      <w:pPr>
        <w:spacing w:line="240" w:lineRule="auto"/>
        <w:rPr>
          <w:rFonts w:ascii="Times New Roman" w:hAnsi="Times New Roman" w:cs="Times New Roman"/>
          <w:sz w:val="24"/>
          <w:szCs w:val="24"/>
        </w:rPr>
      </w:pPr>
      <w:r w:rsidRPr="002645F6">
        <w:rPr>
          <w:rFonts w:ascii="Times New Roman" w:hAnsi="Times New Roman" w:cs="Times New Roman"/>
          <w:sz w:val="24"/>
          <w:szCs w:val="24"/>
        </w:rPr>
        <w:t>Summed Dominance Ratio</w:t>
      </w:r>
    </w:p>
    <w:p w14:paraId="71604ADE" w14:textId="4DC7CB17" w:rsidR="00FA5AA9" w:rsidRPr="002645F6" w:rsidRDefault="00FA5AA9" w:rsidP="00A3311C">
      <w:pPr>
        <w:spacing w:line="240" w:lineRule="auto"/>
        <w:jc w:val="both"/>
        <w:rPr>
          <w:rFonts w:ascii="Times New Roman" w:hAnsi="Times New Roman" w:cs="Times New Roman"/>
          <w:sz w:val="24"/>
          <w:szCs w:val="24"/>
        </w:rPr>
      </w:pPr>
      <w:r w:rsidRPr="002645F6">
        <w:rPr>
          <w:rFonts w:ascii="Times New Roman" w:hAnsi="Times New Roman" w:cs="Times New Roman"/>
          <w:bCs/>
          <w:sz w:val="24"/>
          <w:szCs w:val="24"/>
        </w:rPr>
        <w:t xml:space="preserve">It indicates the </w:t>
      </w:r>
      <w:r w:rsidR="00FA3C32" w:rsidRPr="002645F6">
        <w:rPr>
          <w:rFonts w:ascii="Times New Roman" w:hAnsi="Times New Roman" w:cs="Times New Roman"/>
          <w:bCs/>
          <w:sz w:val="24"/>
          <w:szCs w:val="24"/>
        </w:rPr>
        <w:t xml:space="preserve">degree of dominance of a species over the other species in a given sample plot (Chul and Moody, 1983). </w:t>
      </w:r>
      <w:r w:rsidR="00541513" w:rsidRPr="002645F6">
        <w:rPr>
          <w:rFonts w:ascii="Times New Roman" w:hAnsi="Times New Roman" w:cs="Times New Roman"/>
          <w:bCs/>
          <w:sz w:val="24"/>
          <w:szCs w:val="24"/>
        </w:rPr>
        <w:t xml:space="preserve"> The major 5 species that occurred during the first year of study were namely, </w:t>
      </w:r>
      <w:r w:rsidR="003A63B9" w:rsidRPr="002645F6">
        <w:rPr>
          <w:rFonts w:ascii="Times New Roman" w:hAnsi="Times New Roman" w:cs="Times New Roman"/>
          <w:i/>
          <w:iCs/>
          <w:sz w:val="24"/>
          <w:szCs w:val="24"/>
        </w:rPr>
        <w:t xml:space="preserve">Anagallis arvensis </w:t>
      </w:r>
      <w:r w:rsidR="003A63B9" w:rsidRPr="002645F6">
        <w:rPr>
          <w:rFonts w:ascii="Times New Roman" w:hAnsi="Times New Roman" w:cs="Times New Roman"/>
          <w:sz w:val="24"/>
          <w:szCs w:val="24"/>
        </w:rPr>
        <w:t xml:space="preserve">L., </w:t>
      </w:r>
      <w:r w:rsidR="003A63B9" w:rsidRPr="002645F6">
        <w:rPr>
          <w:rFonts w:ascii="Times New Roman" w:hAnsi="Times New Roman" w:cs="Times New Roman"/>
          <w:i/>
          <w:iCs/>
          <w:sz w:val="24"/>
          <w:szCs w:val="24"/>
        </w:rPr>
        <w:t xml:space="preserve">Chenopodium album </w:t>
      </w:r>
      <w:r w:rsidR="003A63B9" w:rsidRPr="002645F6">
        <w:rPr>
          <w:rFonts w:ascii="Times New Roman" w:hAnsi="Times New Roman" w:cs="Times New Roman"/>
          <w:sz w:val="24"/>
          <w:szCs w:val="24"/>
        </w:rPr>
        <w:t>L</w:t>
      </w:r>
      <w:r w:rsidR="003A63B9" w:rsidRPr="002645F6">
        <w:rPr>
          <w:rFonts w:ascii="Times New Roman" w:hAnsi="Times New Roman" w:cs="Times New Roman"/>
          <w:i/>
          <w:iCs/>
          <w:sz w:val="24"/>
          <w:szCs w:val="24"/>
        </w:rPr>
        <w:t>.</w:t>
      </w:r>
      <w:r w:rsidR="003A63B9" w:rsidRPr="002645F6">
        <w:rPr>
          <w:rFonts w:ascii="Times New Roman" w:hAnsi="Times New Roman" w:cs="Times New Roman"/>
          <w:sz w:val="24"/>
          <w:szCs w:val="24"/>
        </w:rPr>
        <w:t>,</w:t>
      </w:r>
      <w:r w:rsidR="003A63B9" w:rsidRPr="002645F6">
        <w:rPr>
          <w:rFonts w:ascii="Times New Roman" w:hAnsi="Times New Roman" w:cs="Times New Roman"/>
          <w:i/>
          <w:iCs/>
          <w:sz w:val="24"/>
          <w:szCs w:val="24"/>
        </w:rPr>
        <w:t xml:space="preserve"> Cyperus rotundus</w:t>
      </w:r>
      <w:r w:rsidR="003A63B9" w:rsidRPr="002645F6">
        <w:rPr>
          <w:rFonts w:ascii="Times New Roman" w:hAnsi="Times New Roman" w:cs="Times New Roman"/>
          <w:sz w:val="24"/>
          <w:szCs w:val="24"/>
        </w:rPr>
        <w:t xml:space="preserve"> L., </w:t>
      </w:r>
      <w:proofErr w:type="spellStart"/>
      <w:r w:rsidR="003A63B9" w:rsidRPr="002645F6">
        <w:rPr>
          <w:rFonts w:ascii="Times New Roman" w:hAnsi="Times New Roman" w:cs="Times New Roman"/>
          <w:i/>
          <w:iCs/>
          <w:sz w:val="24"/>
          <w:szCs w:val="24"/>
        </w:rPr>
        <w:t>Phalaris</w:t>
      </w:r>
      <w:proofErr w:type="spellEnd"/>
      <w:r w:rsidR="003A63B9" w:rsidRPr="002645F6">
        <w:rPr>
          <w:rFonts w:ascii="Times New Roman" w:hAnsi="Times New Roman" w:cs="Times New Roman"/>
          <w:i/>
          <w:iCs/>
          <w:sz w:val="24"/>
          <w:szCs w:val="24"/>
        </w:rPr>
        <w:t xml:space="preserve"> minor </w:t>
      </w:r>
      <w:r w:rsidR="003A63B9" w:rsidRPr="002645F6">
        <w:rPr>
          <w:rFonts w:ascii="Times New Roman" w:hAnsi="Times New Roman" w:cs="Times New Roman"/>
          <w:sz w:val="24"/>
          <w:szCs w:val="24"/>
        </w:rPr>
        <w:t xml:space="preserve">and </w:t>
      </w:r>
      <w:proofErr w:type="spellStart"/>
      <w:r w:rsidR="003A63B9" w:rsidRPr="002645F6">
        <w:rPr>
          <w:rFonts w:ascii="Times New Roman" w:hAnsi="Times New Roman" w:cs="Times New Roman"/>
          <w:i/>
          <w:iCs/>
          <w:sz w:val="24"/>
          <w:szCs w:val="24"/>
        </w:rPr>
        <w:t>Vicia</w:t>
      </w:r>
      <w:proofErr w:type="spellEnd"/>
      <w:r w:rsidR="003A63B9" w:rsidRPr="002645F6">
        <w:rPr>
          <w:rFonts w:ascii="Times New Roman" w:hAnsi="Times New Roman" w:cs="Times New Roman"/>
          <w:i/>
          <w:iCs/>
          <w:sz w:val="24"/>
          <w:szCs w:val="24"/>
        </w:rPr>
        <w:t xml:space="preserve"> </w:t>
      </w:r>
      <w:proofErr w:type="spellStart"/>
      <w:r w:rsidR="003A63B9" w:rsidRPr="002645F6">
        <w:rPr>
          <w:rFonts w:ascii="Times New Roman" w:hAnsi="Times New Roman" w:cs="Times New Roman"/>
          <w:i/>
          <w:iCs/>
          <w:sz w:val="24"/>
          <w:szCs w:val="24"/>
        </w:rPr>
        <w:t>hirusta</w:t>
      </w:r>
      <w:proofErr w:type="spellEnd"/>
      <w:r w:rsidR="003A63B9" w:rsidRPr="002645F6">
        <w:rPr>
          <w:rFonts w:ascii="Times New Roman" w:hAnsi="Times New Roman" w:cs="Times New Roman"/>
          <w:i/>
          <w:iCs/>
          <w:sz w:val="24"/>
          <w:szCs w:val="24"/>
        </w:rPr>
        <w:t xml:space="preserve"> </w:t>
      </w:r>
      <w:r w:rsidR="003A63B9" w:rsidRPr="002645F6">
        <w:rPr>
          <w:rFonts w:ascii="Times New Roman" w:hAnsi="Times New Roman" w:cs="Times New Roman"/>
          <w:sz w:val="24"/>
          <w:szCs w:val="24"/>
        </w:rPr>
        <w:t xml:space="preserve">while in the second year, </w:t>
      </w:r>
      <w:r w:rsidR="003A63B9" w:rsidRPr="002645F6">
        <w:rPr>
          <w:rFonts w:ascii="Times New Roman" w:hAnsi="Times New Roman" w:cs="Times New Roman"/>
          <w:i/>
          <w:iCs/>
          <w:sz w:val="24"/>
          <w:szCs w:val="24"/>
        </w:rPr>
        <w:t xml:space="preserve">Anagallis arvensis </w:t>
      </w:r>
      <w:r w:rsidR="003A63B9" w:rsidRPr="002645F6">
        <w:rPr>
          <w:rFonts w:ascii="Times New Roman" w:hAnsi="Times New Roman" w:cs="Times New Roman"/>
          <w:sz w:val="24"/>
          <w:szCs w:val="24"/>
        </w:rPr>
        <w:t xml:space="preserve">L., </w:t>
      </w:r>
      <w:r w:rsidR="003A63B9" w:rsidRPr="002645F6">
        <w:rPr>
          <w:rFonts w:ascii="Times New Roman" w:hAnsi="Times New Roman" w:cs="Times New Roman"/>
          <w:i/>
          <w:iCs/>
          <w:sz w:val="24"/>
          <w:szCs w:val="24"/>
        </w:rPr>
        <w:t>Cyperus rotundus</w:t>
      </w:r>
      <w:r w:rsidR="003A63B9" w:rsidRPr="002645F6">
        <w:rPr>
          <w:rFonts w:ascii="Times New Roman" w:hAnsi="Times New Roman" w:cs="Times New Roman"/>
          <w:sz w:val="24"/>
          <w:szCs w:val="24"/>
        </w:rPr>
        <w:t xml:space="preserve"> </w:t>
      </w:r>
      <w:r w:rsidR="003A63B9" w:rsidRPr="002645F6">
        <w:rPr>
          <w:rFonts w:ascii="Times New Roman" w:hAnsi="Times New Roman" w:cs="Times New Roman"/>
          <w:i/>
          <w:iCs/>
          <w:sz w:val="24"/>
          <w:szCs w:val="24"/>
        </w:rPr>
        <w:t xml:space="preserve">Chenopodium album </w:t>
      </w:r>
      <w:r w:rsidR="003A63B9" w:rsidRPr="002645F6">
        <w:rPr>
          <w:rFonts w:ascii="Times New Roman" w:hAnsi="Times New Roman" w:cs="Times New Roman"/>
          <w:sz w:val="24"/>
          <w:szCs w:val="24"/>
        </w:rPr>
        <w:t>L</w:t>
      </w:r>
      <w:r w:rsidR="003A63B9" w:rsidRPr="002645F6">
        <w:rPr>
          <w:rFonts w:ascii="Times New Roman" w:hAnsi="Times New Roman" w:cs="Times New Roman"/>
          <w:i/>
          <w:iCs/>
          <w:sz w:val="24"/>
          <w:szCs w:val="24"/>
        </w:rPr>
        <w:t>.</w:t>
      </w:r>
      <w:r w:rsidR="003A63B9" w:rsidRPr="002645F6">
        <w:rPr>
          <w:rFonts w:ascii="Times New Roman" w:hAnsi="Times New Roman" w:cs="Times New Roman"/>
          <w:sz w:val="24"/>
          <w:szCs w:val="24"/>
        </w:rPr>
        <w:t>,</w:t>
      </w:r>
      <w:r w:rsidR="003A63B9" w:rsidRPr="002645F6">
        <w:rPr>
          <w:rFonts w:ascii="Times New Roman" w:hAnsi="Times New Roman" w:cs="Times New Roman"/>
          <w:i/>
          <w:iCs/>
          <w:sz w:val="24"/>
          <w:szCs w:val="24"/>
        </w:rPr>
        <w:t xml:space="preserve"> Fumaria parviflora </w:t>
      </w:r>
      <w:r w:rsidR="003A63B9" w:rsidRPr="002645F6">
        <w:rPr>
          <w:rFonts w:ascii="Times New Roman" w:hAnsi="Times New Roman" w:cs="Times New Roman"/>
          <w:sz w:val="24"/>
          <w:szCs w:val="24"/>
        </w:rPr>
        <w:t xml:space="preserve">L. and </w:t>
      </w:r>
      <w:r w:rsidR="006C5231" w:rsidRPr="002645F6">
        <w:rPr>
          <w:rFonts w:ascii="Times New Roman" w:hAnsi="Times New Roman" w:cs="Times New Roman"/>
          <w:i/>
          <w:iCs/>
          <w:sz w:val="24"/>
          <w:szCs w:val="24"/>
        </w:rPr>
        <w:t>Melilotus</w:t>
      </w:r>
      <w:r w:rsidR="003A63B9" w:rsidRPr="002645F6">
        <w:rPr>
          <w:rFonts w:ascii="Times New Roman" w:hAnsi="Times New Roman" w:cs="Times New Roman"/>
          <w:i/>
          <w:iCs/>
          <w:sz w:val="24"/>
          <w:szCs w:val="24"/>
        </w:rPr>
        <w:t xml:space="preserve"> indica</w:t>
      </w:r>
      <w:r w:rsidR="00FF4331" w:rsidRPr="002645F6">
        <w:rPr>
          <w:rFonts w:ascii="Times New Roman" w:hAnsi="Times New Roman" w:cs="Times New Roman"/>
          <w:i/>
          <w:iCs/>
          <w:sz w:val="24"/>
          <w:szCs w:val="24"/>
        </w:rPr>
        <w:t xml:space="preserve"> </w:t>
      </w:r>
      <w:r w:rsidR="00FF4331" w:rsidRPr="002645F6">
        <w:rPr>
          <w:rFonts w:ascii="Times New Roman" w:hAnsi="Times New Roman" w:cs="Times New Roman"/>
          <w:sz w:val="24"/>
          <w:szCs w:val="24"/>
        </w:rPr>
        <w:t>L.</w:t>
      </w:r>
      <w:r w:rsidR="003A63B9" w:rsidRPr="002645F6">
        <w:rPr>
          <w:rFonts w:ascii="Times New Roman" w:hAnsi="Times New Roman" w:cs="Times New Roman"/>
          <w:i/>
          <w:iCs/>
          <w:sz w:val="24"/>
          <w:szCs w:val="24"/>
        </w:rPr>
        <w:t xml:space="preserve"> </w:t>
      </w:r>
      <w:r w:rsidR="003A63B9" w:rsidRPr="002645F6">
        <w:rPr>
          <w:rFonts w:ascii="Times New Roman" w:hAnsi="Times New Roman" w:cs="Times New Roman"/>
          <w:sz w:val="24"/>
          <w:szCs w:val="24"/>
        </w:rPr>
        <w:t>showed maximum dominance over other species.</w:t>
      </w:r>
      <w:r w:rsidR="003A63B9" w:rsidRPr="002645F6">
        <w:rPr>
          <w:rFonts w:ascii="Times New Roman" w:hAnsi="Times New Roman" w:cs="Times New Roman"/>
          <w:i/>
          <w:iCs/>
          <w:sz w:val="24"/>
          <w:szCs w:val="24"/>
        </w:rPr>
        <w:t xml:space="preserve"> </w:t>
      </w:r>
      <w:r w:rsidR="00A3311C" w:rsidRPr="002645F6">
        <w:rPr>
          <w:rFonts w:ascii="Times New Roman" w:hAnsi="Times New Roman" w:cs="Times New Roman"/>
          <w:sz w:val="24"/>
          <w:szCs w:val="24"/>
        </w:rPr>
        <w:t xml:space="preserve">Singh </w:t>
      </w:r>
      <w:r w:rsidR="00A3311C" w:rsidRPr="002645F6">
        <w:rPr>
          <w:rFonts w:ascii="Times New Roman" w:hAnsi="Times New Roman" w:cs="Times New Roman"/>
          <w:i/>
          <w:iCs/>
          <w:sz w:val="24"/>
          <w:szCs w:val="24"/>
        </w:rPr>
        <w:t xml:space="preserve">et al. </w:t>
      </w:r>
      <w:r w:rsidR="00A3311C" w:rsidRPr="002645F6">
        <w:rPr>
          <w:rFonts w:ascii="Times New Roman" w:hAnsi="Times New Roman" w:cs="Times New Roman"/>
          <w:sz w:val="24"/>
          <w:szCs w:val="24"/>
        </w:rPr>
        <w:t xml:space="preserve">(2019) observed that </w:t>
      </w:r>
      <w:r w:rsidR="00A3311C" w:rsidRPr="002645F6">
        <w:rPr>
          <w:rFonts w:ascii="Times New Roman" w:hAnsi="Times New Roman" w:cs="Times New Roman"/>
          <w:i/>
          <w:iCs/>
          <w:sz w:val="24"/>
          <w:szCs w:val="24"/>
        </w:rPr>
        <w:t>Phalaris minor</w:t>
      </w:r>
      <w:r w:rsidR="00A3311C" w:rsidRPr="002645F6">
        <w:rPr>
          <w:rFonts w:ascii="Times New Roman" w:hAnsi="Times New Roman" w:cs="Times New Roman"/>
          <w:sz w:val="24"/>
          <w:szCs w:val="24"/>
        </w:rPr>
        <w:t xml:space="preserve"> was the most </w:t>
      </w:r>
      <w:r w:rsidR="00A3311C" w:rsidRPr="002645F6">
        <w:rPr>
          <w:rFonts w:ascii="Times New Roman" w:hAnsi="Times New Roman" w:cs="Times New Roman"/>
          <w:sz w:val="24"/>
          <w:szCs w:val="24"/>
        </w:rPr>
        <w:lastRenderedPageBreak/>
        <w:t>troublesome weed</w:t>
      </w:r>
      <w:r w:rsidR="00B574F4" w:rsidRPr="002645F6">
        <w:rPr>
          <w:rFonts w:ascii="Times New Roman" w:hAnsi="Times New Roman" w:cs="Times New Roman"/>
          <w:sz w:val="24"/>
          <w:szCs w:val="24"/>
        </w:rPr>
        <w:t xml:space="preserve"> </w:t>
      </w:r>
      <w:r w:rsidR="00A3311C" w:rsidRPr="002645F6">
        <w:rPr>
          <w:rFonts w:ascii="Times New Roman" w:hAnsi="Times New Roman" w:cs="Times New Roman"/>
          <w:sz w:val="24"/>
          <w:szCs w:val="24"/>
        </w:rPr>
        <w:t xml:space="preserve">in </w:t>
      </w:r>
      <w:r w:rsidR="00A3311C" w:rsidRPr="002645F6">
        <w:rPr>
          <w:rFonts w:ascii="Times New Roman" w:hAnsi="Times New Roman" w:cs="Times New Roman"/>
          <w:i/>
          <w:iCs/>
          <w:sz w:val="24"/>
          <w:szCs w:val="24"/>
        </w:rPr>
        <w:t>Rabi</w:t>
      </w:r>
      <w:r w:rsidR="00A3311C" w:rsidRPr="002645F6">
        <w:rPr>
          <w:rFonts w:ascii="Times New Roman" w:hAnsi="Times New Roman" w:cs="Times New Roman"/>
          <w:sz w:val="24"/>
          <w:szCs w:val="24"/>
        </w:rPr>
        <w:t xml:space="preserve"> and cropping systems brought about</w:t>
      </w:r>
      <w:r w:rsidR="00B574F4" w:rsidRPr="002645F6">
        <w:rPr>
          <w:rFonts w:ascii="Times New Roman" w:hAnsi="Times New Roman" w:cs="Times New Roman"/>
          <w:sz w:val="24"/>
          <w:szCs w:val="24"/>
        </w:rPr>
        <w:t xml:space="preserve"> </w:t>
      </w:r>
      <w:r w:rsidR="00A3311C" w:rsidRPr="002645F6">
        <w:rPr>
          <w:rFonts w:ascii="Times New Roman" w:hAnsi="Times New Roman" w:cs="Times New Roman"/>
          <w:sz w:val="24"/>
          <w:szCs w:val="24"/>
        </w:rPr>
        <w:t>significant variation in its count.</w:t>
      </w:r>
    </w:p>
    <w:p w14:paraId="0564FF7F" w14:textId="77777777" w:rsidR="003E4B00" w:rsidRPr="002645F6" w:rsidRDefault="003E4B00" w:rsidP="003E4B00">
      <w:pPr>
        <w:spacing w:after="0"/>
        <w:ind w:left="-426" w:right="-563" w:hanging="141"/>
        <w:jc w:val="center"/>
        <w:rPr>
          <w:rFonts w:ascii="Times New Roman" w:hAnsi="Times New Roman" w:cs="Times New Roman"/>
          <w:sz w:val="20"/>
          <w:szCs w:val="20"/>
        </w:rPr>
      </w:pPr>
      <w:r w:rsidRPr="002645F6">
        <w:rPr>
          <w:rFonts w:ascii="Times New Roman" w:hAnsi="Times New Roman" w:cs="Times New Roman"/>
          <w:noProof/>
          <w:sz w:val="20"/>
          <w:szCs w:val="20"/>
          <w:lang w:val="en-US"/>
        </w:rPr>
        <w:drawing>
          <wp:inline distT="0" distB="0" distL="0" distR="0" wp14:anchorId="3B720263" wp14:editId="39EA6A25">
            <wp:extent cx="2949129" cy="2508285"/>
            <wp:effectExtent l="0" t="0" r="381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645F6">
        <w:rPr>
          <w:rFonts w:ascii="Times New Roman" w:hAnsi="Times New Roman" w:cs="Times New Roman"/>
          <w:noProof/>
          <w:sz w:val="20"/>
          <w:szCs w:val="20"/>
          <w:lang w:val="en-US"/>
        </w:rPr>
        <w:drawing>
          <wp:inline distT="0" distB="0" distL="0" distR="0" wp14:anchorId="631B5912" wp14:editId="6AE6B388">
            <wp:extent cx="2894330" cy="2497884"/>
            <wp:effectExtent l="0" t="0" r="127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AA6F06" w14:textId="677C6B53" w:rsidR="003E4B00" w:rsidRPr="002645F6" w:rsidRDefault="003E4B00" w:rsidP="003E4B00">
      <w:pPr>
        <w:jc w:val="center"/>
        <w:rPr>
          <w:rFonts w:ascii="Times New Roman" w:hAnsi="Times New Roman" w:cs="Times New Roman"/>
          <w:sz w:val="20"/>
          <w:szCs w:val="20"/>
        </w:rPr>
      </w:pPr>
      <w:r w:rsidRPr="002645F6">
        <w:rPr>
          <w:rFonts w:ascii="Times New Roman" w:hAnsi="Times New Roman" w:cs="Times New Roman"/>
          <w:sz w:val="20"/>
          <w:szCs w:val="20"/>
        </w:rPr>
        <w:t>Fig</w:t>
      </w:r>
      <w:r w:rsidR="00D0010C" w:rsidRPr="002645F6">
        <w:rPr>
          <w:rFonts w:ascii="Times New Roman" w:hAnsi="Times New Roman" w:cs="Times New Roman"/>
          <w:sz w:val="20"/>
          <w:szCs w:val="20"/>
        </w:rPr>
        <w:t>ure</w:t>
      </w:r>
      <w:r w:rsidRPr="002645F6">
        <w:rPr>
          <w:rFonts w:ascii="Times New Roman" w:hAnsi="Times New Roman" w:cs="Times New Roman"/>
          <w:sz w:val="20"/>
          <w:szCs w:val="20"/>
        </w:rPr>
        <w:t xml:space="preserve"> </w:t>
      </w:r>
      <w:r w:rsidR="00AF3D6F" w:rsidRPr="002645F6">
        <w:rPr>
          <w:rFonts w:ascii="Times New Roman" w:hAnsi="Times New Roman" w:cs="Times New Roman"/>
          <w:sz w:val="20"/>
          <w:szCs w:val="20"/>
        </w:rPr>
        <w:t>3</w:t>
      </w:r>
      <w:r w:rsidRPr="002645F6">
        <w:rPr>
          <w:rFonts w:ascii="Times New Roman" w:hAnsi="Times New Roman" w:cs="Times New Roman"/>
          <w:sz w:val="20"/>
          <w:szCs w:val="20"/>
        </w:rPr>
        <w:t xml:space="preserve"> Summed Dominance Ratio of major weeds found in weedy plots during 2022-23 &amp; 2023-24</w:t>
      </w:r>
    </w:p>
    <w:p w14:paraId="4B4BD86C" w14:textId="77777777" w:rsidR="002D2618" w:rsidRPr="002645F6" w:rsidRDefault="002D2618" w:rsidP="00D64E43">
      <w:pPr>
        <w:spacing w:line="240" w:lineRule="auto"/>
        <w:rPr>
          <w:rFonts w:ascii="Times New Roman" w:hAnsi="Times New Roman" w:cs="Times New Roman"/>
          <w:b/>
          <w:bCs/>
          <w:sz w:val="24"/>
          <w:szCs w:val="24"/>
        </w:rPr>
      </w:pPr>
    </w:p>
    <w:p w14:paraId="2A703C2D" w14:textId="55868722" w:rsidR="002D2618" w:rsidRPr="002645F6" w:rsidRDefault="002D2618" w:rsidP="00D64E43">
      <w:pPr>
        <w:spacing w:line="240" w:lineRule="auto"/>
        <w:rPr>
          <w:rFonts w:ascii="Times New Roman" w:hAnsi="Times New Roman" w:cs="Times New Roman"/>
          <w:sz w:val="28"/>
          <w:szCs w:val="28"/>
        </w:rPr>
      </w:pPr>
      <w:r w:rsidRPr="002645F6">
        <w:rPr>
          <w:rFonts w:ascii="Times New Roman" w:hAnsi="Times New Roman" w:cs="Times New Roman"/>
          <w:sz w:val="24"/>
          <w:szCs w:val="24"/>
        </w:rPr>
        <w:t>Simpson’s Index</w:t>
      </w:r>
    </w:p>
    <w:p w14:paraId="627A35C1" w14:textId="35F76226" w:rsidR="00440D32" w:rsidRPr="002645F6" w:rsidRDefault="00FA3C32" w:rsidP="00D0010C">
      <w:pPr>
        <w:spacing w:line="240" w:lineRule="auto"/>
        <w:jc w:val="both"/>
        <w:rPr>
          <w:rFonts w:ascii="Times New Roman" w:hAnsi="Times New Roman" w:cs="Times New Roman"/>
          <w:sz w:val="24"/>
          <w:szCs w:val="24"/>
        </w:rPr>
      </w:pPr>
      <w:r w:rsidRPr="002645F6">
        <w:rPr>
          <w:rFonts w:ascii="Times New Roman" w:hAnsi="Times New Roman" w:cs="Times New Roman"/>
          <w:bCs/>
          <w:sz w:val="24"/>
          <w:szCs w:val="24"/>
        </w:rPr>
        <w:t>It is a measure of the concentration of dominance of species which maybe used to determine the degree of diversity in given community type (Whittaker, 1965</w:t>
      </w:r>
      <w:r w:rsidR="00535B4B" w:rsidRPr="002645F6">
        <w:rPr>
          <w:rFonts w:ascii="Times New Roman" w:hAnsi="Times New Roman" w:cs="Times New Roman"/>
          <w:bCs/>
          <w:sz w:val="24"/>
          <w:szCs w:val="24"/>
        </w:rPr>
        <w:t xml:space="preserve"> and Raju, 1997</w:t>
      </w:r>
      <w:r w:rsidRPr="002645F6">
        <w:rPr>
          <w:rFonts w:ascii="Times New Roman" w:hAnsi="Times New Roman" w:cs="Times New Roman"/>
          <w:bCs/>
          <w:sz w:val="24"/>
          <w:szCs w:val="24"/>
        </w:rPr>
        <w:t>).</w:t>
      </w:r>
      <w:r w:rsidR="008E0369" w:rsidRPr="002645F6">
        <w:rPr>
          <w:rFonts w:ascii="Times New Roman" w:hAnsi="Times New Roman" w:cs="Times New Roman"/>
          <w:bCs/>
          <w:sz w:val="24"/>
          <w:szCs w:val="24"/>
        </w:rPr>
        <w:t xml:space="preserve"> </w:t>
      </w:r>
      <w:r w:rsidR="002D2618" w:rsidRPr="002645F6">
        <w:rPr>
          <w:rFonts w:ascii="Times New Roman" w:hAnsi="Times New Roman" w:cs="Times New Roman"/>
          <w:sz w:val="24"/>
          <w:szCs w:val="24"/>
        </w:rPr>
        <w:t xml:space="preserve">This index is used to quantify the biodiversity. A higher value indicates lower biodiversity </w:t>
      </w:r>
      <w:r w:rsidR="00440D32" w:rsidRPr="002645F6">
        <w:rPr>
          <w:rFonts w:ascii="Times New Roman" w:hAnsi="Times New Roman" w:cs="Times New Roman"/>
          <w:sz w:val="24"/>
          <w:szCs w:val="24"/>
        </w:rPr>
        <w:t>while a lower value indicates higher biodiversity.</w:t>
      </w:r>
      <w:r w:rsidR="00A32BBD" w:rsidRPr="002645F6">
        <w:rPr>
          <w:rFonts w:ascii="Times New Roman" w:hAnsi="Times New Roman" w:cs="Times New Roman"/>
          <w:sz w:val="24"/>
          <w:szCs w:val="24"/>
        </w:rPr>
        <w:t xml:space="preserve"> The values of different weed species are mentioned in Table 2</w:t>
      </w:r>
      <w:r w:rsidR="00D0010C" w:rsidRPr="002645F6">
        <w:rPr>
          <w:rFonts w:ascii="Times New Roman" w:hAnsi="Times New Roman" w:cs="Times New Roman"/>
          <w:sz w:val="24"/>
          <w:szCs w:val="24"/>
        </w:rPr>
        <w:t xml:space="preserve">. </w:t>
      </w:r>
    </w:p>
    <w:p w14:paraId="50F4C9CE" w14:textId="77777777" w:rsidR="007C494C" w:rsidRPr="002645F6" w:rsidRDefault="007C494C" w:rsidP="007C494C">
      <w:pPr>
        <w:spacing w:after="0" w:line="360" w:lineRule="auto"/>
        <w:rPr>
          <w:rFonts w:ascii="Times New Roman" w:hAnsi="Times New Roman" w:cs="Times New Roman"/>
          <w:sz w:val="20"/>
          <w:szCs w:val="20"/>
        </w:rPr>
      </w:pPr>
      <w:r w:rsidRPr="002645F6">
        <w:rPr>
          <w:rFonts w:ascii="Times New Roman" w:hAnsi="Times New Roman" w:cs="Times New Roman"/>
          <w:sz w:val="20"/>
          <w:szCs w:val="20"/>
        </w:rPr>
        <w:t>Table 2. Simpson’s Index of weed species occurring during two seasons.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2400"/>
        <w:gridCol w:w="2684"/>
      </w:tblGrid>
      <w:tr w:rsidR="002645F6" w:rsidRPr="002645F6" w14:paraId="3144524E" w14:textId="77777777" w:rsidTr="00F85EDF">
        <w:trPr>
          <w:trHeight w:val="190"/>
          <w:jc w:val="center"/>
        </w:trPr>
        <w:tc>
          <w:tcPr>
            <w:tcW w:w="3105" w:type="dxa"/>
            <w:tcBorders>
              <w:top w:val="single" w:sz="4" w:space="0" w:color="auto"/>
              <w:bottom w:val="single" w:sz="4" w:space="0" w:color="auto"/>
            </w:tcBorders>
          </w:tcPr>
          <w:p w14:paraId="59EEBB93"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sz w:val="20"/>
                <w:szCs w:val="20"/>
              </w:rPr>
              <w:t>Weed species</w:t>
            </w:r>
          </w:p>
        </w:tc>
        <w:tc>
          <w:tcPr>
            <w:tcW w:w="2400" w:type="dxa"/>
            <w:tcBorders>
              <w:top w:val="single" w:sz="4" w:space="0" w:color="auto"/>
              <w:bottom w:val="single" w:sz="4" w:space="0" w:color="auto"/>
            </w:tcBorders>
          </w:tcPr>
          <w:p w14:paraId="369EEB24"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2022-23</w:t>
            </w:r>
          </w:p>
        </w:tc>
        <w:tc>
          <w:tcPr>
            <w:tcW w:w="2684" w:type="dxa"/>
            <w:tcBorders>
              <w:top w:val="single" w:sz="4" w:space="0" w:color="auto"/>
              <w:bottom w:val="single" w:sz="4" w:space="0" w:color="auto"/>
            </w:tcBorders>
          </w:tcPr>
          <w:p w14:paraId="09AF9DC5"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2023-24</w:t>
            </w:r>
          </w:p>
        </w:tc>
      </w:tr>
      <w:tr w:rsidR="002645F6" w:rsidRPr="002645F6" w14:paraId="3CD735C0" w14:textId="77777777" w:rsidTr="00F85EDF">
        <w:trPr>
          <w:trHeight w:val="151"/>
          <w:jc w:val="center"/>
        </w:trPr>
        <w:tc>
          <w:tcPr>
            <w:tcW w:w="3105" w:type="dxa"/>
            <w:tcBorders>
              <w:top w:val="single" w:sz="4" w:space="0" w:color="auto"/>
            </w:tcBorders>
          </w:tcPr>
          <w:p w14:paraId="2516359B"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Anagallis arvensis</w:t>
            </w:r>
            <w:r w:rsidRPr="002645F6">
              <w:rPr>
                <w:rFonts w:ascii="Times New Roman" w:hAnsi="Times New Roman" w:cs="Times New Roman"/>
                <w:sz w:val="20"/>
                <w:szCs w:val="20"/>
              </w:rPr>
              <w:t xml:space="preserve"> L.</w:t>
            </w:r>
          </w:p>
        </w:tc>
        <w:tc>
          <w:tcPr>
            <w:tcW w:w="2400" w:type="dxa"/>
            <w:tcBorders>
              <w:top w:val="single" w:sz="4" w:space="0" w:color="auto"/>
            </w:tcBorders>
          </w:tcPr>
          <w:p w14:paraId="601348C8"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6.23</w:t>
            </w:r>
          </w:p>
        </w:tc>
        <w:tc>
          <w:tcPr>
            <w:tcW w:w="2684" w:type="dxa"/>
            <w:tcBorders>
              <w:top w:val="single" w:sz="4" w:space="0" w:color="auto"/>
            </w:tcBorders>
          </w:tcPr>
          <w:p w14:paraId="5EDC19D0"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10.36</w:t>
            </w:r>
          </w:p>
        </w:tc>
      </w:tr>
      <w:tr w:rsidR="002645F6" w:rsidRPr="002645F6" w14:paraId="73435F78" w14:textId="77777777" w:rsidTr="00F85EDF">
        <w:trPr>
          <w:trHeight w:val="161"/>
          <w:jc w:val="center"/>
        </w:trPr>
        <w:tc>
          <w:tcPr>
            <w:tcW w:w="3105" w:type="dxa"/>
          </w:tcPr>
          <w:p w14:paraId="2735E3E3"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Chenopodium album</w:t>
            </w:r>
            <w:r w:rsidRPr="002645F6">
              <w:rPr>
                <w:rFonts w:ascii="Times New Roman" w:hAnsi="Times New Roman" w:cs="Times New Roman"/>
                <w:sz w:val="20"/>
                <w:szCs w:val="20"/>
              </w:rPr>
              <w:t xml:space="preserve"> L.</w:t>
            </w:r>
            <w:r w:rsidRPr="002645F6">
              <w:rPr>
                <w:rFonts w:ascii="Times New Roman" w:hAnsi="Times New Roman" w:cs="Times New Roman"/>
                <w:sz w:val="20"/>
                <w:szCs w:val="20"/>
              </w:rPr>
              <w:tab/>
            </w:r>
          </w:p>
        </w:tc>
        <w:tc>
          <w:tcPr>
            <w:tcW w:w="2400" w:type="dxa"/>
          </w:tcPr>
          <w:p w14:paraId="59744CD6"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4.29</w:t>
            </w:r>
          </w:p>
        </w:tc>
        <w:tc>
          <w:tcPr>
            <w:tcW w:w="2684" w:type="dxa"/>
          </w:tcPr>
          <w:p w14:paraId="5DB4919F"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7.51</w:t>
            </w:r>
          </w:p>
        </w:tc>
      </w:tr>
      <w:tr w:rsidR="002645F6" w:rsidRPr="002645F6" w14:paraId="0125352D" w14:textId="77777777" w:rsidTr="00F85EDF">
        <w:trPr>
          <w:trHeight w:val="161"/>
          <w:jc w:val="center"/>
        </w:trPr>
        <w:tc>
          <w:tcPr>
            <w:tcW w:w="3105" w:type="dxa"/>
          </w:tcPr>
          <w:p w14:paraId="7AB26F35"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Cirsium arvense</w:t>
            </w:r>
            <w:r w:rsidRPr="002645F6">
              <w:rPr>
                <w:rFonts w:ascii="Times New Roman" w:hAnsi="Times New Roman" w:cs="Times New Roman"/>
                <w:sz w:val="20"/>
                <w:szCs w:val="20"/>
              </w:rPr>
              <w:t xml:space="preserve"> L.</w:t>
            </w:r>
          </w:p>
        </w:tc>
        <w:tc>
          <w:tcPr>
            <w:tcW w:w="2400" w:type="dxa"/>
          </w:tcPr>
          <w:p w14:paraId="2A6144C2"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0.43</w:t>
            </w:r>
          </w:p>
        </w:tc>
        <w:tc>
          <w:tcPr>
            <w:tcW w:w="2684" w:type="dxa"/>
          </w:tcPr>
          <w:p w14:paraId="70978DBB"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0.30</w:t>
            </w:r>
          </w:p>
        </w:tc>
      </w:tr>
      <w:tr w:rsidR="002645F6" w:rsidRPr="002645F6" w14:paraId="60C5E7C9" w14:textId="77777777" w:rsidTr="00F85EDF">
        <w:trPr>
          <w:trHeight w:val="161"/>
          <w:jc w:val="center"/>
        </w:trPr>
        <w:tc>
          <w:tcPr>
            <w:tcW w:w="3105" w:type="dxa"/>
          </w:tcPr>
          <w:p w14:paraId="0B75A4BE" w14:textId="77777777" w:rsidR="007C494C" w:rsidRPr="002645F6" w:rsidRDefault="007C494C" w:rsidP="00F85EDF">
            <w:pPr>
              <w:jc w:val="both"/>
              <w:rPr>
                <w:rFonts w:ascii="Times New Roman" w:hAnsi="Times New Roman" w:cs="Times New Roman"/>
                <w:sz w:val="20"/>
                <w:szCs w:val="20"/>
              </w:rPr>
            </w:pPr>
            <w:proofErr w:type="spellStart"/>
            <w:r w:rsidRPr="002645F6">
              <w:rPr>
                <w:rFonts w:ascii="Times New Roman" w:hAnsi="Times New Roman" w:cs="Times New Roman"/>
                <w:i/>
                <w:iCs/>
                <w:sz w:val="20"/>
                <w:szCs w:val="20"/>
              </w:rPr>
              <w:t>Cornopus</w:t>
            </w:r>
            <w:proofErr w:type="spellEnd"/>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didymus</w:t>
            </w:r>
            <w:proofErr w:type="spellEnd"/>
            <w:r w:rsidRPr="002645F6">
              <w:rPr>
                <w:rFonts w:ascii="Times New Roman" w:hAnsi="Times New Roman" w:cs="Times New Roman"/>
                <w:sz w:val="20"/>
                <w:szCs w:val="20"/>
              </w:rPr>
              <w:t xml:space="preserve"> L.</w:t>
            </w:r>
          </w:p>
        </w:tc>
        <w:tc>
          <w:tcPr>
            <w:tcW w:w="2400" w:type="dxa"/>
          </w:tcPr>
          <w:p w14:paraId="3B3DB2A4"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0.48</w:t>
            </w:r>
          </w:p>
        </w:tc>
        <w:tc>
          <w:tcPr>
            <w:tcW w:w="2684" w:type="dxa"/>
          </w:tcPr>
          <w:p w14:paraId="48FB0399"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0.74</w:t>
            </w:r>
          </w:p>
        </w:tc>
      </w:tr>
      <w:tr w:rsidR="002645F6" w:rsidRPr="002645F6" w14:paraId="1E6581FF" w14:textId="77777777" w:rsidTr="00F85EDF">
        <w:trPr>
          <w:trHeight w:val="161"/>
          <w:jc w:val="center"/>
        </w:trPr>
        <w:tc>
          <w:tcPr>
            <w:tcW w:w="3105" w:type="dxa"/>
          </w:tcPr>
          <w:p w14:paraId="2359F6BE"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Fumaria parviflora</w:t>
            </w:r>
            <w:r w:rsidRPr="002645F6">
              <w:rPr>
                <w:rFonts w:ascii="Times New Roman" w:hAnsi="Times New Roman" w:cs="Times New Roman"/>
                <w:sz w:val="20"/>
                <w:szCs w:val="20"/>
              </w:rPr>
              <w:t xml:space="preserve"> L.</w:t>
            </w:r>
          </w:p>
        </w:tc>
        <w:tc>
          <w:tcPr>
            <w:tcW w:w="2400" w:type="dxa"/>
          </w:tcPr>
          <w:p w14:paraId="4D5BA001"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0.23</w:t>
            </w:r>
          </w:p>
        </w:tc>
        <w:tc>
          <w:tcPr>
            <w:tcW w:w="2684" w:type="dxa"/>
          </w:tcPr>
          <w:p w14:paraId="4F161D0E"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2.10</w:t>
            </w:r>
          </w:p>
        </w:tc>
      </w:tr>
      <w:tr w:rsidR="002645F6" w:rsidRPr="002645F6" w14:paraId="0B0EFB14" w14:textId="77777777" w:rsidTr="00F85EDF">
        <w:trPr>
          <w:trHeight w:val="161"/>
          <w:jc w:val="center"/>
        </w:trPr>
        <w:tc>
          <w:tcPr>
            <w:tcW w:w="3105" w:type="dxa"/>
          </w:tcPr>
          <w:p w14:paraId="3738DA4C" w14:textId="4C25CBBC"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Melilotus indica</w:t>
            </w:r>
            <w:r w:rsidR="00A80937" w:rsidRPr="002645F6">
              <w:rPr>
                <w:rFonts w:ascii="Times New Roman" w:hAnsi="Times New Roman" w:cs="Times New Roman"/>
                <w:i/>
                <w:iCs/>
                <w:sz w:val="20"/>
                <w:szCs w:val="20"/>
              </w:rPr>
              <w:t xml:space="preserve"> </w:t>
            </w:r>
            <w:r w:rsidR="00A80937" w:rsidRPr="002645F6">
              <w:rPr>
                <w:rFonts w:ascii="Times New Roman" w:hAnsi="Times New Roman" w:cs="Times New Roman"/>
                <w:sz w:val="20"/>
                <w:szCs w:val="20"/>
              </w:rPr>
              <w:t>L.</w:t>
            </w:r>
          </w:p>
        </w:tc>
        <w:tc>
          <w:tcPr>
            <w:tcW w:w="2400" w:type="dxa"/>
          </w:tcPr>
          <w:p w14:paraId="1B1B541A"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0.48</w:t>
            </w:r>
          </w:p>
        </w:tc>
        <w:tc>
          <w:tcPr>
            <w:tcW w:w="2684" w:type="dxa"/>
          </w:tcPr>
          <w:p w14:paraId="02762FA8"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0.80</w:t>
            </w:r>
          </w:p>
        </w:tc>
      </w:tr>
      <w:tr w:rsidR="002645F6" w:rsidRPr="002645F6" w14:paraId="5ADE7D58" w14:textId="77777777" w:rsidTr="00F85EDF">
        <w:trPr>
          <w:trHeight w:val="161"/>
          <w:jc w:val="center"/>
        </w:trPr>
        <w:tc>
          <w:tcPr>
            <w:tcW w:w="3105" w:type="dxa"/>
          </w:tcPr>
          <w:p w14:paraId="58C2E6D6"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 xml:space="preserve">Oxalis </w:t>
            </w:r>
            <w:proofErr w:type="spellStart"/>
            <w:r w:rsidRPr="002645F6">
              <w:rPr>
                <w:rFonts w:ascii="Times New Roman" w:hAnsi="Times New Roman" w:cs="Times New Roman"/>
                <w:i/>
                <w:iCs/>
                <w:sz w:val="20"/>
                <w:szCs w:val="20"/>
              </w:rPr>
              <w:t>corniculata</w:t>
            </w:r>
            <w:proofErr w:type="spellEnd"/>
            <w:r w:rsidRPr="002645F6">
              <w:rPr>
                <w:rFonts w:ascii="Times New Roman" w:hAnsi="Times New Roman" w:cs="Times New Roman"/>
                <w:sz w:val="20"/>
                <w:szCs w:val="20"/>
              </w:rPr>
              <w:t xml:space="preserve"> L.</w:t>
            </w:r>
          </w:p>
        </w:tc>
        <w:tc>
          <w:tcPr>
            <w:tcW w:w="2400" w:type="dxa"/>
          </w:tcPr>
          <w:p w14:paraId="481E95E5"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0.63</w:t>
            </w:r>
          </w:p>
        </w:tc>
        <w:tc>
          <w:tcPr>
            <w:tcW w:w="2684" w:type="dxa"/>
          </w:tcPr>
          <w:p w14:paraId="58694DE7"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0.05</w:t>
            </w:r>
          </w:p>
        </w:tc>
      </w:tr>
      <w:tr w:rsidR="002645F6" w:rsidRPr="002645F6" w14:paraId="5219C112" w14:textId="77777777" w:rsidTr="00F85EDF">
        <w:trPr>
          <w:trHeight w:val="161"/>
          <w:jc w:val="center"/>
        </w:trPr>
        <w:tc>
          <w:tcPr>
            <w:tcW w:w="3105" w:type="dxa"/>
          </w:tcPr>
          <w:p w14:paraId="247B7E6C"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 xml:space="preserve">Parthenium </w:t>
            </w:r>
            <w:proofErr w:type="spellStart"/>
            <w:r w:rsidRPr="002645F6">
              <w:rPr>
                <w:rFonts w:ascii="Times New Roman" w:hAnsi="Times New Roman" w:cs="Times New Roman"/>
                <w:i/>
                <w:iCs/>
                <w:sz w:val="20"/>
                <w:szCs w:val="20"/>
              </w:rPr>
              <w:t>hysterophorus</w:t>
            </w:r>
            <w:proofErr w:type="spellEnd"/>
            <w:r w:rsidRPr="002645F6">
              <w:rPr>
                <w:rFonts w:ascii="Times New Roman" w:hAnsi="Times New Roman" w:cs="Times New Roman"/>
                <w:sz w:val="20"/>
                <w:szCs w:val="20"/>
              </w:rPr>
              <w:t xml:space="preserve"> L.</w:t>
            </w:r>
          </w:p>
        </w:tc>
        <w:tc>
          <w:tcPr>
            <w:tcW w:w="2400" w:type="dxa"/>
          </w:tcPr>
          <w:p w14:paraId="30ADCCD4"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0.34</w:t>
            </w:r>
          </w:p>
        </w:tc>
        <w:tc>
          <w:tcPr>
            <w:tcW w:w="2684" w:type="dxa"/>
          </w:tcPr>
          <w:p w14:paraId="1697A175"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0.00</w:t>
            </w:r>
          </w:p>
        </w:tc>
      </w:tr>
      <w:tr w:rsidR="002645F6" w:rsidRPr="002645F6" w14:paraId="717C2C77" w14:textId="77777777" w:rsidTr="00F85EDF">
        <w:trPr>
          <w:trHeight w:val="161"/>
          <w:jc w:val="center"/>
        </w:trPr>
        <w:tc>
          <w:tcPr>
            <w:tcW w:w="3105" w:type="dxa"/>
          </w:tcPr>
          <w:p w14:paraId="4110B8E3"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 xml:space="preserve">Polygonum </w:t>
            </w:r>
            <w:proofErr w:type="spellStart"/>
            <w:r w:rsidRPr="002645F6">
              <w:rPr>
                <w:rFonts w:ascii="Times New Roman" w:hAnsi="Times New Roman" w:cs="Times New Roman"/>
                <w:i/>
                <w:iCs/>
                <w:sz w:val="20"/>
                <w:szCs w:val="20"/>
              </w:rPr>
              <w:t>monspeliensis</w:t>
            </w:r>
            <w:proofErr w:type="spellEnd"/>
            <w:r w:rsidRPr="002645F6">
              <w:rPr>
                <w:rFonts w:ascii="Times New Roman" w:hAnsi="Times New Roman" w:cs="Times New Roman"/>
                <w:sz w:val="20"/>
                <w:szCs w:val="20"/>
              </w:rPr>
              <w:t xml:space="preserve"> L.</w:t>
            </w:r>
          </w:p>
        </w:tc>
        <w:tc>
          <w:tcPr>
            <w:tcW w:w="2400" w:type="dxa"/>
          </w:tcPr>
          <w:p w14:paraId="3991C524"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20.3</w:t>
            </w:r>
          </w:p>
        </w:tc>
        <w:tc>
          <w:tcPr>
            <w:tcW w:w="2684" w:type="dxa"/>
          </w:tcPr>
          <w:p w14:paraId="2844C667"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0.00</w:t>
            </w:r>
          </w:p>
        </w:tc>
      </w:tr>
      <w:tr w:rsidR="002645F6" w:rsidRPr="002645F6" w14:paraId="1C4CA83B" w14:textId="77777777" w:rsidTr="00F85EDF">
        <w:trPr>
          <w:trHeight w:val="161"/>
          <w:jc w:val="center"/>
        </w:trPr>
        <w:tc>
          <w:tcPr>
            <w:tcW w:w="3105" w:type="dxa"/>
          </w:tcPr>
          <w:p w14:paraId="43C2C345"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Rumex dentatus</w:t>
            </w:r>
            <w:r w:rsidRPr="002645F6">
              <w:rPr>
                <w:rFonts w:ascii="Times New Roman" w:hAnsi="Times New Roman" w:cs="Times New Roman"/>
                <w:sz w:val="20"/>
                <w:szCs w:val="20"/>
              </w:rPr>
              <w:t xml:space="preserve"> L.</w:t>
            </w:r>
          </w:p>
        </w:tc>
        <w:tc>
          <w:tcPr>
            <w:tcW w:w="2400" w:type="dxa"/>
          </w:tcPr>
          <w:p w14:paraId="21CA1997"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29.6</w:t>
            </w:r>
          </w:p>
        </w:tc>
        <w:tc>
          <w:tcPr>
            <w:tcW w:w="2684" w:type="dxa"/>
          </w:tcPr>
          <w:p w14:paraId="6144826E"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0.00</w:t>
            </w:r>
          </w:p>
        </w:tc>
      </w:tr>
      <w:tr w:rsidR="002645F6" w:rsidRPr="002645F6" w14:paraId="11A3725B" w14:textId="77777777" w:rsidTr="00F85EDF">
        <w:trPr>
          <w:trHeight w:val="161"/>
          <w:jc w:val="center"/>
        </w:trPr>
        <w:tc>
          <w:tcPr>
            <w:tcW w:w="3105" w:type="dxa"/>
          </w:tcPr>
          <w:p w14:paraId="43DE92FC" w14:textId="77777777" w:rsidR="007C494C" w:rsidRPr="002645F6" w:rsidRDefault="007C494C" w:rsidP="00F85EDF">
            <w:pPr>
              <w:jc w:val="both"/>
              <w:rPr>
                <w:rFonts w:ascii="Times New Roman" w:hAnsi="Times New Roman" w:cs="Times New Roman"/>
                <w:sz w:val="20"/>
                <w:szCs w:val="20"/>
              </w:rPr>
            </w:pPr>
            <w:proofErr w:type="spellStart"/>
            <w:r w:rsidRPr="002645F6">
              <w:rPr>
                <w:rFonts w:ascii="Times New Roman" w:hAnsi="Times New Roman" w:cs="Times New Roman"/>
                <w:i/>
                <w:iCs/>
                <w:sz w:val="20"/>
                <w:szCs w:val="20"/>
              </w:rPr>
              <w:t>Spergula</w:t>
            </w:r>
            <w:proofErr w:type="spellEnd"/>
            <w:r w:rsidRPr="002645F6">
              <w:rPr>
                <w:rFonts w:ascii="Times New Roman" w:hAnsi="Times New Roman" w:cs="Times New Roman"/>
                <w:i/>
                <w:iCs/>
                <w:sz w:val="20"/>
                <w:szCs w:val="20"/>
              </w:rPr>
              <w:t xml:space="preserve"> arvensis</w:t>
            </w:r>
            <w:r w:rsidRPr="002645F6">
              <w:rPr>
                <w:rFonts w:ascii="Times New Roman" w:hAnsi="Times New Roman" w:cs="Times New Roman"/>
                <w:sz w:val="20"/>
                <w:szCs w:val="20"/>
              </w:rPr>
              <w:t xml:space="preserve"> L.</w:t>
            </w:r>
          </w:p>
        </w:tc>
        <w:tc>
          <w:tcPr>
            <w:tcW w:w="2400" w:type="dxa"/>
          </w:tcPr>
          <w:p w14:paraId="4CB9A630"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34.2</w:t>
            </w:r>
          </w:p>
        </w:tc>
        <w:tc>
          <w:tcPr>
            <w:tcW w:w="2684" w:type="dxa"/>
          </w:tcPr>
          <w:p w14:paraId="092954B6"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0.00</w:t>
            </w:r>
          </w:p>
        </w:tc>
      </w:tr>
      <w:tr w:rsidR="002645F6" w:rsidRPr="002645F6" w14:paraId="2B17CE98" w14:textId="77777777" w:rsidTr="00F85EDF">
        <w:trPr>
          <w:trHeight w:val="151"/>
          <w:jc w:val="center"/>
        </w:trPr>
        <w:tc>
          <w:tcPr>
            <w:tcW w:w="3105" w:type="dxa"/>
          </w:tcPr>
          <w:p w14:paraId="4666D54A"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Vicia sativa</w:t>
            </w:r>
            <w:r w:rsidRPr="002645F6">
              <w:rPr>
                <w:rFonts w:ascii="Times New Roman" w:hAnsi="Times New Roman" w:cs="Times New Roman"/>
                <w:sz w:val="20"/>
                <w:szCs w:val="20"/>
              </w:rPr>
              <w:t xml:space="preserve"> L.</w:t>
            </w:r>
          </w:p>
        </w:tc>
        <w:tc>
          <w:tcPr>
            <w:tcW w:w="2400" w:type="dxa"/>
          </w:tcPr>
          <w:p w14:paraId="7211559E"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16.7</w:t>
            </w:r>
          </w:p>
        </w:tc>
        <w:tc>
          <w:tcPr>
            <w:tcW w:w="2684" w:type="dxa"/>
          </w:tcPr>
          <w:p w14:paraId="1E0E7128"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0.00</w:t>
            </w:r>
          </w:p>
        </w:tc>
      </w:tr>
      <w:tr w:rsidR="002645F6" w:rsidRPr="002645F6" w14:paraId="50800A15" w14:textId="77777777" w:rsidTr="00F85EDF">
        <w:trPr>
          <w:trHeight w:val="161"/>
          <w:jc w:val="center"/>
        </w:trPr>
        <w:tc>
          <w:tcPr>
            <w:tcW w:w="3105" w:type="dxa"/>
          </w:tcPr>
          <w:p w14:paraId="4B5D6680" w14:textId="77777777" w:rsidR="007C494C" w:rsidRPr="002645F6" w:rsidRDefault="007C494C" w:rsidP="00F85EDF">
            <w:pPr>
              <w:jc w:val="both"/>
              <w:rPr>
                <w:rFonts w:ascii="Times New Roman" w:hAnsi="Times New Roman" w:cs="Times New Roman"/>
                <w:sz w:val="20"/>
                <w:szCs w:val="20"/>
              </w:rPr>
            </w:pPr>
            <w:proofErr w:type="spellStart"/>
            <w:r w:rsidRPr="002645F6">
              <w:rPr>
                <w:rFonts w:ascii="Times New Roman" w:hAnsi="Times New Roman" w:cs="Times New Roman"/>
                <w:i/>
                <w:iCs/>
                <w:sz w:val="20"/>
                <w:szCs w:val="20"/>
              </w:rPr>
              <w:t>Vicia</w:t>
            </w:r>
            <w:proofErr w:type="spellEnd"/>
            <w:r w:rsidRPr="002645F6">
              <w:rPr>
                <w:rFonts w:ascii="Times New Roman" w:hAnsi="Times New Roman" w:cs="Times New Roman"/>
                <w:i/>
                <w:iCs/>
                <w:sz w:val="20"/>
                <w:szCs w:val="20"/>
              </w:rPr>
              <w:t xml:space="preserve"> </w:t>
            </w:r>
            <w:proofErr w:type="spellStart"/>
            <w:r w:rsidRPr="002645F6">
              <w:rPr>
                <w:rFonts w:ascii="Times New Roman" w:hAnsi="Times New Roman" w:cs="Times New Roman"/>
                <w:i/>
                <w:iCs/>
                <w:sz w:val="20"/>
                <w:szCs w:val="20"/>
              </w:rPr>
              <w:t>hirsuta</w:t>
            </w:r>
            <w:proofErr w:type="spellEnd"/>
            <w:r w:rsidRPr="002645F6">
              <w:rPr>
                <w:rFonts w:ascii="Times New Roman" w:hAnsi="Times New Roman" w:cs="Times New Roman"/>
                <w:sz w:val="20"/>
                <w:szCs w:val="20"/>
              </w:rPr>
              <w:t xml:space="preserve"> L.</w:t>
            </w:r>
            <w:r w:rsidRPr="002645F6">
              <w:rPr>
                <w:rFonts w:ascii="Times New Roman" w:hAnsi="Times New Roman" w:cs="Times New Roman"/>
                <w:sz w:val="20"/>
                <w:szCs w:val="20"/>
              </w:rPr>
              <w:tab/>
            </w:r>
          </w:p>
        </w:tc>
        <w:tc>
          <w:tcPr>
            <w:tcW w:w="2400" w:type="dxa"/>
          </w:tcPr>
          <w:p w14:paraId="593208B3"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43.7</w:t>
            </w:r>
          </w:p>
        </w:tc>
        <w:tc>
          <w:tcPr>
            <w:tcW w:w="2684" w:type="dxa"/>
          </w:tcPr>
          <w:p w14:paraId="6F84B0D0"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0.00</w:t>
            </w:r>
          </w:p>
        </w:tc>
      </w:tr>
      <w:tr w:rsidR="002645F6" w:rsidRPr="002645F6" w14:paraId="059C9AD7" w14:textId="77777777" w:rsidTr="00F85EDF">
        <w:trPr>
          <w:trHeight w:val="161"/>
          <w:jc w:val="center"/>
        </w:trPr>
        <w:tc>
          <w:tcPr>
            <w:tcW w:w="3105" w:type="dxa"/>
          </w:tcPr>
          <w:p w14:paraId="5B0F9E78"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Phalaris minor</w:t>
            </w:r>
            <w:r w:rsidRPr="002645F6">
              <w:rPr>
                <w:rFonts w:ascii="Times New Roman" w:hAnsi="Times New Roman" w:cs="Times New Roman"/>
                <w:sz w:val="20"/>
                <w:szCs w:val="20"/>
              </w:rPr>
              <w:t xml:space="preserve"> L.</w:t>
            </w:r>
          </w:p>
        </w:tc>
        <w:tc>
          <w:tcPr>
            <w:tcW w:w="2400" w:type="dxa"/>
          </w:tcPr>
          <w:p w14:paraId="013F4F71"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168.7</w:t>
            </w:r>
          </w:p>
        </w:tc>
        <w:tc>
          <w:tcPr>
            <w:tcW w:w="2684" w:type="dxa"/>
          </w:tcPr>
          <w:p w14:paraId="74D76077"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0.65</w:t>
            </w:r>
          </w:p>
        </w:tc>
      </w:tr>
      <w:tr w:rsidR="007C494C" w:rsidRPr="002645F6" w14:paraId="5A81AE8D" w14:textId="77777777" w:rsidTr="00F85EDF">
        <w:trPr>
          <w:trHeight w:val="51"/>
          <w:jc w:val="center"/>
        </w:trPr>
        <w:tc>
          <w:tcPr>
            <w:tcW w:w="3105" w:type="dxa"/>
          </w:tcPr>
          <w:p w14:paraId="63ECCE72" w14:textId="77777777" w:rsidR="007C494C" w:rsidRPr="002645F6" w:rsidRDefault="007C494C" w:rsidP="00F85EDF">
            <w:pPr>
              <w:jc w:val="both"/>
              <w:rPr>
                <w:rFonts w:ascii="Times New Roman" w:hAnsi="Times New Roman" w:cs="Times New Roman"/>
                <w:sz w:val="20"/>
                <w:szCs w:val="20"/>
              </w:rPr>
            </w:pPr>
            <w:r w:rsidRPr="002645F6">
              <w:rPr>
                <w:rFonts w:ascii="Times New Roman" w:hAnsi="Times New Roman" w:cs="Times New Roman"/>
                <w:i/>
                <w:iCs/>
                <w:sz w:val="20"/>
                <w:szCs w:val="20"/>
              </w:rPr>
              <w:t>Cyperus rotundus</w:t>
            </w:r>
            <w:r w:rsidRPr="002645F6">
              <w:rPr>
                <w:rFonts w:ascii="Times New Roman" w:hAnsi="Times New Roman" w:cs="Times New Roman"/>
                <w:sz w:val="20"/>
                <w:szCs w:val="20"/>
              </w:rPr>
              <w:t xml:space="preserve"> L.</w:t>
            </w:r>
          </w:p>
        </w:tc>
        <w:tc>
          <w:tcPr>
            <w:tcW w:w="2400" w:type="dxa"/>
          </w:tcPr>
          <w:p w14:paraId="0EB8C8EE"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227.0</w:t>
            </w:r>
          </w:p>
        </w:tc>
        <w:tc>
          <w:tcPr>
            <w:tcW w:w="2684" w:type="dxa"/>
          </w:tcPr>
          <w:p w14:paraId="6200F9F2" w14:textId="77777777" w:rsidR="007C494C" w:rsidRPr="002645F6" w:rsidRDefault="007C494C" w:rsidP="00F85EDF">
            <w:pPr>
              <w:jc w:val="right"/>
              <w:rPr>
                <w:rFonts w:ascii="Times New Roman" w:hAnsi="Times New Roman" w:cs="Times New Roman"/>
                <w:sz w:val="20"/>
                <w:szCs w:val="20"/>
              </w:rPr>
            </w:pPr>
            <w:r w:rsidRPr="002645F6">
              <w:rPr>
                <w:rFonts w:ascii="Times New Roman" w:hAnsi="Times New Roman" w:cs="Times New Roman"/>
                <w:sz w:val="20"/>
                <w:szCs w:val="20"/>
              </w:rPr>
              <w:t>9.40</w:t>
            </w:r>
          </w:p>
        </w:tc>
      </w:tr>
    </w:tbl>
    <w:p w14:paraId="6E7D1E00" w14:textId="77777777" w:rsidR="007C494C" w:rsidRPr="002645F6" w:rsidRDefault="007C494C" w:rsidP="00D0010C">
      <w:pPr>
        <w:spacing w:line="240" w:lineRule="auto"/>
        <w:jc w:val="both"/>
        <w:rPr>
          <w:rFonts w:ascii="Times New Roman" w:hAnsi="Times New Roman" w:cs="Times New Roman"/>
          <w:bCs/>
          <w:sz w:val="24"/>
          <w:szCs w:val="24"/>
        </w:rPr>
      </w:pPr>
    </w:p>
    <w:p w14:paraId="4459FD2C" w14:textId="2D2F964E" w:rsidR="00440D32" w:rsidRPr="002645F6" w:rsidRDefault="007F28DD" w:rsidP="00440D32">
      <w:pPr>
        <w:spacing w:after="0" w:line="276" w:lineRule="auto"/>
        <w:jc w:val="both"/>
        <w:rPr>
          <w:rFonts w:ascii="Times New Roman" w:hAnsi="Times New Roman" w:cs="Times New Roman"/>
          <w:b/>
          <w:bCs/>
          <w:sz w:val="24"/>
          <w:szCs w:val="24"/>
        </w:rPr>
      </w:pPr>
      <w:r w:rsidRPr="002645F6">
        <w:rPr>
          <w:rFonts w:ascii="Times New Roman" w:hAnsi="Times New Roman" w:cs="Times New Roman"/>
          <w:b/>
          <w:bCs/>
          <w:sz w:val="24"/>
          <w:szCs w:val="24"/>
        </w:rPr>
        <w:t>Conclusion</w:t>
      </w:r>
    </w:p>
    <w:p w14:paraId="350697EE" w14:textId="0F12ED8F" w:rsidR="006737F8" w:rsidRPr="002645F6" w:rsidRDefault="00B574F4" w:rsidP="00FA4968">
      <w:pPr>
        <w:spacing w:after="0" w:line="276" w:lineRule="auto"/>
        <w:jc w:val="both"/>
        <w:rPr>
          <w:rFonts w:ascii="Times New Roman" w:hAnsi="Times New Roman" w:cs="Times New Roman"/>
          <w:b/>
          <w:bCs/>
          <w:sz w:val="24"/>
          <w:szCs w:val="24"/>
        </w:rPr>
      </w:pPr>
      <w:r w:rsidRPr="002645F6">
        <w:t xml:space="preserve">A </w:t>
      </w:r>
      <w:r w:rsidRPr="002645F6">
        <w:rPr>
          <w:rFonts w:ascii="Times New Roman" w:eastAsia="Times New Roman" w:hAnsi="Times New Roman" w:cs="Times New Roman"/>
          <w:kern w:val="0"/>
          <w:sz w:val="24"/>
          <w:szCs w:val="24"/>
          <w:lang w:eastAsia="en-IN" w:bidi="hi-IN"/>
          <w14:ligatures w14:val="none"/>
        </w:rPr>
        <w:t xml:space="preserve">study on weed flora was conducted to evaluate the weed species distribution. The occurrence of weed species was assessed on the basis of different </w:t>
      </w:r>
      <w:proofErr w:type="spellStart"/>
      <w:r w:rsidRPr="002645F6">
        <w:rPr>
          <w:rFonts w:ascii="Times New Roman" w:eastAsia="Times New Roman" w:hAnsi="Times New Roman" w:cs="Times New Roman"/>
          <w:kern w:val="0"/>
          <w:sz w:val="24"/>
          <w:szCs w:val="24"/>
          <w:lang w:eastAsia="en-IN" w:bidi="hi-IN"/>
          <w14:ligatures w14:val="none"/>
        </w:rPr>
        <w:t>phyto</w:t>
      </w:r>
      <w:proofErr w:type="spellEnd"/>
      <w:r w:rsidRPr="002645F6">
        <w:rPr>
          <w:rFonts w:ascii="Times New Roman" w:eastAsia="Times New Roman" w:hAnsi="Times New Roman" w:cs="Times New Roman"/>
          <w:kern w:val="0"/>
          <w:sz w:val="24"/>
          <w:szCs w:val="24"/>
          <w:lang w:eastAsia="en-IN" w:bidi="hi-IN"/>
          <w14:ligatures w14:val="none"/>
        </w:rPr>
        <w:t xml:space="preserve">-sociological attributes, viz. weed species density, relative density, relative frequency and importance value index. The study demonstrated that weed infestation in wheat fields was highly dominated by broadleaved weeds followed by grassy weeds (Jehangir </w:t>
      </w:r>
      <w:r w:rsidRPr="002645F6">
        <w:rPr>
          <w:rFonts w:ascii="Times New Roman" w:eastAsia="Times New Roman" w:hAnsi="Times New Roman" w:cs="Times New Roman"/>
          <w:i/>
          <w:iCs/>
          <w:kern w:val="0"/>
          <w:sz w:val="24"/>
          <w:szCs w:val="24"/>
          <w:lang w:eastAsia="en-IN" w:bidi="hi-IN"/>
          <w14:ligatures w14:val="none"/>
        </w:rPr>
        <w:t>et al.</w:t>
      </w:r>
      <w:r w:rsidRPr="002645F6">
        <w:rPr>
          <w:rFonts w:ascii="Times New Roman" w:eastAsia="Times New Roman" w:hAnsi="Times New Roman" w:cs="Times New Roman"/>
          <w:kern w:val="0"/>
          <w:sz w:val="24"/>
          <w:szCs w:val="24"/>
          <w:lang w:eastAsia="en-IN" w:bidi="hi-IN"/>
          <w14:ligatures w14:val="none"/>
        </w:rPr>
        <w:t xml:space="preserve"> 2019). </w:t>
      </w:r>
      <w:r w:rsidR="00315330" w:rsidRPr="002645F6">
        <w:rPr>
          <w:rFonts w:ascii="Times New Roman" w:hAnsi="Times New Roman" w:cs="Times New Roman"/>
          <w:sz w:val="24"/>
          <w:szCs w:val="24"/>
        </w:rPr>
        <w:t xml:space="preserve">From the above study, it can be </w:t>
      </w:r>
      <w:r w:rsidR="008974FC" w:rsidRPr="002645F6">
        <w:rPr>
          <w:rFonts w:ascii="Times New Roman" w:hAnsi="Times New Roman" w:cs="Times New Roman"/>
          <w:sz w:val="24"/>
          <w:szCs w:val="24"/>
        </w:rPr>
        <w:t>summ</w:t>
      </w:r>
      <w:r w:rsidR="00FF4331" w:rsidRPr="002645F6">
        <w:rPr>
          <w:rFonts w:ascii="Times New Roman" w:hAnsi="Times New Roman" w:cs="Times New Roman"/>
          <w:sz w:val="24"/>
          <w:szCs w:val="24"/>
        </w:rPr>
        <w:t>ariz</w:t>
      </w:r>
      <w:r w:rsidR="00315330" w:rsidRPr="002645F6">
        <w:rPr>
          <w:rFonts w:ascii="Times New Roman" w:hAnsi="Times New Roman" w:cs="Times New Roman"/>
          <w:sz w:val="24"/>
          <w:szCs w:val="24"/>
        </w:rPr>
        <w:t xml:space="preserve">ed </w:t>
      </w:r>
      <w:r w:rsidR="00315330" w:rsidRPr="002645F6">
        <w:rPr>
          <w:rFonts w:ascii="Times New Roman" w:hAnsi="Times New Roman" w:cs="Times New Roman"/>
          <w:sz w:val="24"/>
          <w:szCs w:val="24"/>
        </w:rPr>
        <w:lastRenderedPageBreak/>
        <w:t xml:space="preserve">that </w:t>
      </w:r>
      <w:r w:rsidR="008974FC" w:rsidRPr="002645F6">
        <w:rPr>
          <w:rFonts w:ascii="Times New Roman" w:hAnsi="Times New Roman" w:cs="Times New Roman"/>
          <w:sz w:val="24"/>
          <w:szCs w:val="24"/>
        </w:rPr>
        <w:t xml:space="preserve">the experimental field was highly infested by </w:t>
      </w:r>
      <w:r w:rsidR="008974FC" w:rsidRPr="002645F6">
        <w:rPr>
          <w:rFonts w:ascii="Times New Roman" w:hAnsi="Times New Roman" w:cs="Times New Roman"/>
          <w:i/>
          <w:iCs/>
          <w:sz w:val="24"/>
          <w:szCs w:val="24"/>
        </w:rPr>
        <w:t xml:space="preserve">Anagallis arvensis </w:t>
      </w:r>
      <w:r w:rsidR="008974FC" w:rsidRPr="002645F6">
        <w:rPr>
          <w:rFonts w:ascii="Times New Roman" w:hAnsi="Times New Roman" w:cs="Times New Roman"/>
          <w:sz w:val="24"/>
          <w:szCs w:val="24"/>
        </w:rPr>
        <w:t xml:space="preserve">L., </w:t>
      </w:r>
      <w:r w:rsidR="008974FC" w:rsidRPr="002645F6">
        <w:rPr>
          <w:rFonts w:ascii="Times New Roman" w:hAnsi="Times New Roman" w:cs="Times New Roman"/>
          <w:i/>
          <w:iCs/>
          <w:sz w:val="24"/>
          <w:szCs w:val="24"/>
        </w:rPr>
        <w:t xml:space="preserve">Chenopodium album </w:t>
      </w:r>
      <w:r w:rsidR="008974FC" w:rsidRPr="002645F6">
        <w:rPr>
          <w:rFonts w:ascii="Times New Roman" w:hAnsi="Times New Roman" w:cs="Times New Roman"/>
          <w:sz w:val="24"/>
          <w:szCs w:val="24"/>
        </w:rPr>
        <w:t>L</w:t>
      </w:r>
      <w:r w:rsidR="008974FC" w:rsidRPr="002645F6">
        <w:rPr>
          <w:rFonts w:ascii="Times New Roman" w:hAnsi="Times New Roman" w:cs="Times New Roman"/>
          <w:i/>
          <w:iCs/>
          <w:sz w:val="24"/>
          <w:szCs w:val="24"/>
        </w:rPr>
        <w:t>.</w:t>
      </w:r>
      <w:r w:rsidR="008974FC" w:rsidRPr="002645F6">
        <w:rPr>
          <w:rFonts w:ascii="Times New Roman" w:hAnsi="Times New Roman" w:cs="Times New Roman"/>
          <w:sz w:val="24"/>
          <w:szCs w:val="24"/>
        </w:rPr>
        <w:t xml:space="preserve"> and </w:t>
      </w:r>
      <w:r w:rsidR="008974FC" w:rsidRPr="002645F6">
        <w:rPr>
          <w:rFonts w:ascii="Times New Roman" w:hAnsi="Times New Roman" w:cs="Times New Roman"/>
          <w:i/>
          <w:iCs/>
          <w:sz w:val="24"/>
          <w:szCs w:val="24"/>
        </w:rPr>
        <w:t xml:space="preserve">Cyperus rotundus </w:t>
      </w:r>
      <w:r w:rsidR="008974FC" w:rsidRPr="002645F6">
        <w:rPr>
          <w:rFonts w:ascii="Times New Roman" w:hAnsi="Times New Roman" w:cs="Times New Roman"/>
          <w:sz w:val="24"/>
          <w:szCs w:val="24"/>
        </w:rPr>
        <w:t xml:space="preserve">L. while rest of the species were found in lesser number. </w:t>
      </w:r>
      <w:r w:rsidR="00FA4968" w:rsidRPr="002645F6">
        <w:rPr>
          <w:rFonts w:ascii="Times New Roman" w:hAnsi="Times New Roman" w:cs="Times New Roman"/>
          <w:sz w:val="24"/>
          <w:szCs w:val="24"/>
        </w:rPr>
        <w:t>The composition of weed flora was 78.57% broadleaved weeds, 14.29% grasses and 7.14% sedges. When compared to the first year of study 75.32% weeds were similar.</w:t>
      </w:r>
    </w:p>
    <w:p w14:paraId="1E38E4F4" w14:textId="77777777" w:rsidR="00E07B76" w:rsidRPr="002645F6" w:rsidRDefault="00E07B76" w:rsidP="0081593E">
      <w:pPr>
        <w:spacing w:after="0" w:line="240" w:lineRule="auto"/>
        <w:jc w:val="both"/>
        <w:rPr>
          <w:rFonts w:ascii="Times New Roman" w:hAnsi="Times New Roman" w:cs="Times New Roman"/>
          <w:b/>
          <w:bCs/>
          <w:sz w:val="24"/>
          <w:szCs w:val="24"/>
        </w:rPr>
      </w:pPr>
    </w:p>
    <w:p w14:paraId="669ED1FB"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Disclaimer (Artificial intelligence)</w:t>
      </w:r>
    </w:p>
    <w:p w14:paraId="75EA7614"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 xml:space="preserve">Option 1: </w:t>
      </w:r>
    </w:p>
    <w:p w14:paraId="3EC0CCAF"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Author(s) hereby declare that NO generative AI technologies such as Large Language Models (</w:t>
      </w:r>
      <w:proofErr w:type="spellStart"/>
      <w:r w:rsidRPr="00313FA9">
        <w:rPr>
          <w:rFonts w:ascii="Calibri" w:eastAsia="Calibri" w:hAnsi="Calibri" w:cs="Times New Roman"/>
          <w:lang w:val="en-US"/>
        </w:rPr>
        <w:t>ChatGPT</w:t>
      </w:r>
      <w:proofErr w:type="spellEnd"/>
      <w:r w:rsidRPr="00313FA9">
        <w:rPr>
          <w:rFonts w:ascii="Calibri" w:eastAsia="Calibri" w:hAnsi="Calibri" w:cs="Times New Roman"/>
          <w:lang w:val="en-US"/>
        </w:rPr>
        <w:t xml:space="preserve">, COPILOT, etc.) and text-to-image generators have been used during the writing or editing of this manuscript. </w:t>
      </w:r>
    </w:p>
    <w:p w14:paraId="05793350"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 xml:space="preserve">Option 2: </w:t>
      </w:r>
    </w:p>
    <w:p w14:paraId="15B24075"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5F8B6A"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Details of the AI usage are given below:</w:t>
      </w:r>
    </w:p>
    <w:p w14:paraId="56744337"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1.</w:t>
      </w:r>
    </w:p>
    <w:p w14:paraId="4543696D"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2.</w:t>
      </w:r>
    </w:p>
    <w:p w14:paraId="46304946" w14:textId="77777777" w:rsidR="00313FA9" w:rsidRPr="00313FA9" w:rsidRDefault="00313FA9" w:rsidP="00313FA9">
      <w:pPr>
        <w:spacing w:after="200" w:line="276" w:lineRule="auto"/>
        <w:rPr>
          <w:rFonts w:ascii="Calibri" w:eastAsia="Calibri" w:hAnsi="Calibri" w:cs="Times New Roman"/>
          <w:lang w:val="en-US"/>
        </w:rPr>
      </w:pPr>
      <w:r w:rsidRPr="00313FA9">
        <w:rPr>
          <w:rFonts w:ascii="Calibri" w:eastAsia="Calibri" w:hAnsi="Calibri" w:cs="Times New Roman"/>
          <w:lang w:val="en-US"/>
        </w:rPr>
        <w:t>3.</w:t>
      </w:r>
    </w:p>
    <w:p w14:paraId="26D0FD3F" w14:textId="77777777" w:rsidR="00E07B76" w:rsidRPr="002645F6" w:rsidRDefault="00E07B76" w:rsidP="0081593E">
      <w:pPr>
        <w:spacing w:after="0" w:line="240" w:lineRule="auto"/>
        <w:jc w:val="both"/>
        <w:rPr>
          <w:rFonts w:ascii="Times New Roman" w:hAnsi="Times New Roman" w:cs="Times New Roman"/>
          <w:b/>
          <w:bCs/>
          <w:sz w:val="24"/>
          <w:szCs w:val="24"/>
        </w:rPr>
      </w:pPr>
      <w:bookmarkStart w:id="0" w:name="_GoBack"/>
      <w:bookmarkEnd w:id="0"/>
    </w:p>
    <w:p w14:paraId="137ACEA2" w14:textId="0A8C6CD5" w:rsidR="0003789B" w:rsidRPr="002645F6" w:rsidRDefault="006737F8" w:rsidP="0003789B">
      <w:pPr>
        <w:spacing w:after="0" w:line="240" w:lineRule="auto"/>
        <w:jc w:val="both"/>
        <w:rPr>
          <w:rFonts w:ascii="Times New Roman" w:hAnsi="Times New Roman" w:cs="Times New Roman"/>
          <w:b/>
          <w:bCs/>
          <w:sz w:val="24"/>
          <w:szCs w:val="24"/>
        </w:rPr>
      </w:pPr>
      <w:r w:rsidRPr="002645F6">
        <w:rPr>
          <w:rFonts w:ascii="Times New Roman" w:hAnsi="Times New Roman" w:cs="Times New Roman"/>
          <w:b/>
          <w:bCs/>
          <w:sz w:val="24"/>
          <w:szCs w:val="24"/>
        </w:rPr>
        <w:t>References</w:t>
      </w:r>
    </w:p>
    <w:p w14:paraId="6955E6F4" w14:textId="77777777" w:rsidR="0003789B" w:rsidRPr="002645F6" w:rsidRDefault="0003789B" w:rsidP="006737F8">
      <w:pPr>
        <w:jc w:val="both"/>
        <w:rPr>
          <w:rFonts w:ascii="Times New Roman" w:hAnsi="Times New Roman" w:cs="Times New Roman"/>
          <w:sz w:val="24"/>
          <w:szCs w:val="24"/>
        </w:rPr>
      </w:pPr>
      <w:r w:rsidRPr="002645F6">
        <w:rPr>
          <w:rFonts w:ascii="Times New Roman" w:hAnsi="Times New Roman" w:cs="Times New Roman"/>
          <w:sz w:val="24"/>
          <w:szCs w:val="24"/>
        </w:rPr>
        <w:t xml:space="preserve">Chhokar, R.S., Sharma, R.K. and Sharma, I. (2012). Weed Management Strategies in Wheat – A review. </w:t>
      </w:r>
      <w:r w:rsidRPr="002645F6">
        <w:rPr>
          <w:rFonts w:ascii="Times New Roman" w:hAnsi="Times New Roman" w:cs="Times New Roman"/>
          <w:i/>
          <w:sz w:val="24"/>
          <w:szCs w:val="24"/>
        </w:rPr>
        <w:t>Journal of Wheat Research</w:t>
      </w:r>
      <w:r w:rsidRPr="002645F6">
        <w:rPr>
          <w:rFonts w:ascii="Times New Roman" w:hAnsi="Times New Roman" w:cs="Times New Roman"/>
          <w:sz w:val="24"/>
          <w:szCs w:val="24"/>
        </w:rPr>
        <w:t xml:space="preserve"> </w:t>
      </w:r>
      <w:r w:rsidRPr="002645F6">
        <w:rPr>
          <w:rFonts w:ascii="Times New Roman" w:hAnsi="Times New Roman" w:cs="Times New Roman"/>
          <w:b/>
          <w:sz w:val="24"/>
          <w:szCs w:val="24"/>
        </w:rPr>
        <w:t>4</w:t>
      </w:r>
      <w:r w:rsidRPr="002645F6">
        <w:rPr>
          <w:rFonts w:ascii="Times New Roman" w:hAnsi="Times New Roman" w:cs="Times New Roman"/>
          <w:sz w:val="24"/>
          <w:szCs w:val="24"/>
        </w:rPr>
        <w:t>:1 – 21.</w:t>
      </w:r>
    </w:p>
    <w:p w14:paraId="1F8A1122" w14:textId="77777777" w:rsidR="0003789B" w:rsidRPr="002645F6" w:rsidRDefault="0003789B" w:rsidP="006737F8">
      <w:pPr>
        <w:jc w:val="both"/>
        <w:rPr>
          <w:rFonts w:ascii="Times New Roman" w:hAnsi="Times New Roman" w:cs="Times New Roman"/>
          <w:sz w:val="24"/>
          <w:szCs w:val="24"/>
        </w:rPr>
      </w:pPr>
      <w:r w:rsidRPr="002645F6">
        <w:rPr>
          <w:rFonts w:ascii="Times New Roman" w:hAnsi="Times New Roman" w:cs="Times New Roman"/>
          <w:sz w:val="24"/>
          <w:szCs w:val="24"/>
        </w:rPr>
        <w:t xml:space="preserve">Chul, K.S. and K. Moody, (1983). Type of wed community in transplanted lowland rice and relationship between yield and weed weight in weed communities. </w:t>
      </w:r>
      <w:r w:rsidRPr="002645F6">
        <w:rPr>
          <w:rFonts w:ascii="Times New Roman" w:hAnsi="Times New Roman" w:cs="Times New Roman"/>
          <w:i/>
          <w:sz w:val="24"/>
          <w:szCs w:val="24"/>
        </w:rPr>
        <w:t xml:space="preserve">Korean Society of Crop Science </w:t>
      </w:r>
      <w:r w:rsidRPr="002645F6">
        <w:rPr>
          <w:rFonts w:ascii="Times New Roman" w:hAnsi="Times New Roman" w:cs="Times New Roman"/>
          <w:b/>
          <w:sz w:val="24"/>
          <w:szCs w:val="24"/>
        </w:rPr>
        <w:t>25</w:t>
      </w:r>
      <w:r w:rsidRPr="002645F6">
        <w:rPr>
          <w:rFonts w:ascii="Times New Roman" w:hAnsi="Times New Roman" w:cs="Times New Roman"/>
          <w:sz w:val="24"/>
          <w:szCs w:val="24"/>
        </w:rPr>
        <w:t>(3):1-8.</w:t>
      </w:r>
    </w:p>
    <w:p w14:paraId="0EC00DD0" w14:textId="77777777" w:rsidR="0003789B" w:rsidRPr="002645F6" w:rsidRDefault="0003789B" w:rsidP="0003789B">
      <w:pPr>
        <w:pStyle w:val="Default"/>
        <w:spacing w:after="240" w:line="276" w:lineRule="auto"/>
        <w:rPr>
          <w:color w:val="auto"/>
        </w:rPr>
      </w:pPr>
      <w:r w:rsidRPr="002645F6">
        <w:rPr>
          <w:color w:val="auto"/>
        </w:rPr>
        <w:t xml:space="preserve"> Dey A.N. and Sharma Bani (2018) Weeds phytosociology in </w:t>
      </w:r>
      <w:r w:rsidRPr="002645F6">
        <w:rPr>
          <w:i/>
          <w:iCs/>
          <w:color w:val="auto"/>
        </w:rPr>
        <w:t xml:space="preserve">Jatropha </w:t>
      </w:r>
      <w:r w:rsidRPr="002645F6">
        <w:rPr>
          <w:color w:val="auto"/>
        </w:rPr>
        <w:t xml:space="preserve">plantation of </w:t>
      </w:r>
      <w:r w:rsidRPr="002645F6">
        <w:rPr>
          <w:i/>
          <w:iCs/>
          <w:color w:val="auto"/>
        </w:rPr>
        <w:t xml:space="preserve">Terai </w:t>
      </w:r>
      <w:r w:rsidRPr="002645F6">
        <w:rPr>
          <w:color w:val="auto"/>
        </w:rPr>
        <w:t xml:space="preserve">region in West Bengal. </w:t>
      </w:r>
      <w:r w:rsidRPr="002645F6">
        <w:rPr>
          <w:i/>
          <w:iCs/>
          <w:color w:val="auto"/>
        </w:rPr>
        <w:t xml:space="preserve">Indian Journal of Weed Science </w:t>
      </w:r>
      <w:r w:rsidRPr="002645F6">
        <w:rPr>
          <w:b/>
          <w:bCs/>
          <w:color w:val="auto"/>
        </w:rPr>
        <w:t>50</w:t>
      </w:r>
      <w:r w:rsidRPr="002645F6">
        <w:rPr>
          <w:color w:val="auto"/>
        </w:rPr>
        <w:t>(1): 94–96.</w:t>
      </w:r>
    </w:p>
    <w:p w14:paraId="78DE8A79" w14:textId="77777777" w:rsidR="0003789B" w:rsidRPr="002645F6" w:rsidRDefault="0003789B" w:rsidP="0003789B">
      <w:pPr>
        <w:pStyle w:val="Default"/>
        <w:spacing w:after="240"/>
        <w:jc w:val="both"/>
        <w:rPr>
          <w:color w:val="auto"/>
        </w:rPr>
      </w:pPr>
      <w:r w:rsidRPr="002645F6">
        <w:rPr>
          <w:color w:val="auto"/>
          <w:lang w:val="en-US"/>
        </w:rPr>
        <w:t xml:space="preserve">Jehangir Aalum Intikhab, Hussain Ashaq, Ganai A. Manzoor, </w:t>
      </w:r>
      <w:proofErr w:type="gramStart"/>
      <w:r w:rsidRPr="002645F6">
        <w:rPr>
          <w:color w:val="auto"/>
          <w:lang w:val="en-US"/>
        </w:rPr>
        <w:t>Bhat  Anwar</w:t>
      </w:r>
      <w:proofErr w:type="gramEnd"/>
      <w:r w:rsidRPr="002645F6">
        <w:rPr>
          <w:color w:val="auto"/>
          <w:lang w:val="en-US"/>
        </w:rPr>
        <w:t xml:space="preserve"> M., Mahdi Sheraz S. and. Wani S.H (2019). </w:t>
      </w:r>
      <w:r w:rsidRPr="002645F6">
        <w:rPr>
          <w:color w:val="auto"/>
        </w:rPr>
        <w:t>Phyto-sociological attributes of weed flora in brown mustard growing areas of temperate Kashmir valley</w:t>
      </w:r>
      <w:r w:rsidRPr="002645F6">
        <w:rPr>
          <w:color w:val="auto"/>
          <w:lang w:val="en-US"/>
        </w:rPr>
        <w:t xml:space="preserve">. </w:t>
      </w:r>
      <w:r w:rsidRPr="002645F6">
        <w:rPr>
          <w:i/>
          <w:iCs/>
          <w:color w:val="auto"/>
        </w:rPr>
        <w:t xml:space="preserve">Indian Journal of Weed Science </w:t>
      </w:r>
      <w:r w:rsidRPr="002645F6">
        <w:rPr>
          <w:b/>
          <w:bCs/>
          <w:color w:val="auto"/>
        </w:rPr>
        <w:t>51</w:t>
      </w:r>
      <w:r w:rsidRPr="002645F6">
        <w:rPr>
          <w:color w:val="auto"/>
        </w:rPr>
        <w:t>(4): 381–384.</w:t>
      </w:r>
    </w:p>
    <w:p w14:paraId="0C7340B7" w14:textId="77777777" w:rsidR="0003789B" w:rsidRPr="002645F6" w:rsidRDefault="0003789B" w:rsidP="0003789B">
      <w:pPr>
        <w:pStyle w:val="Default"/>
        <w:spacing w:after="240"/>
        <w:jc w:val="both"/>
        <w:rPr>
          <w:color w:val="auto"/>
        </w:rPr>
      </w:pPr>
      <w:r w:rsidRPr="002645F6">
        <w:rPr>
          <w:color w:val="auto"/>
        </w:rPr>
        <w:t xml:space="preserve">Kaushal </w:t>
      </w:r>
      <w:proofErr w:type="gramStart"/>
      <w:r w:rsidRPr="002645F6">
        <w:rPr>
          <w:color w:val="auto"/>
        </w:rPr>
        <w:t>Indu  and</w:t>
      </w:r>
      <w:proofErr w:type="gramEnd"/>
      <w:r w:rsidRPr="002645F6">
        <w:rPr>
          <w:color w:val="auto"/>
        </w:rPr>
        <w:t xml:space="preserve"> Dubey Veenapani (2025). Floristic and phytosociological studies of weeds in wheat crop fields of </w:t>
      </w:r>
      <w:proofErr w:type="spellStart"/>
      <w:r w:rsidRPr="002645F6">
        <w:rPr>
          <w:color w:val="auto"/>
        </w:rPr>
        <w:t>Mungeli</w:t>
      </w:r>
      <w:proofErr w:type="spellEnd"/>
      <w:r w:rsidRPr="002645F6">
        <w:rPr>
          <w:color w:val="auto"/>
        </w:rPr>
        <w:t xml:space="preserve"> district of Chhattisgarh, India. </w:t>
      </w:r>
      <w:r w:rsidRPr="002645F6">
        <w:rPr>
          <w:i/>
          <w:iCs/>
          <w:color w:val="auto"/>
        </w:rPr>
        <w:t>Indian Journal of Weed Science</w:t>
      </w:r>
      <w:r w:rsidRPr="002645F6">
        <w:rPr>
          <w:color w:val="auto"/>
        </w:rPr>
        <w:t xml:space="preserve">, </w:t>
      </w:r>
      <w:r w:rsidRPr="002645F6">
        <w:rPr>
          <w:b/>
          <w:bCs/>
          <w:color w:val="auto"/>
        </w:rPr>
        <w:t>57</w:t>
      </w:r>
      <w:r w:rsidRPr="002645F6">
        <w:rPr>
          <w:color w:val="auto"/>
        </w:rPr>
        <w:t>(1): 43–52.</w:t>
      </w:r>
    </w:p>
    <w:p w14:paraId="3C867097" w14:textId="77777777" w:rsidR="0003789B" w:rsidRPr="002645F6" w:rsidRDefault="0003789B" w:rsidP="006737F8">
      <w:pPr>
        <w:jc w:val="both"/>
        <w:rPr>
          <w:rFonts w:ascii="Times New Roman" w:hAnsi="Times New Roman" w:cs="Times New Roman"/>
          <w:sz w:val="24"/>
          <w:szCs w:val="24"/>
        </w:rPr>
      </w:pPr>
      <w:r w:rsidRPr="002645F6">
        <w:rPr>
          <w:rFonts w:ascii="Times New Roman" w:hAnsi="Times New Roman" w:cs="Times New Roman"/>
          <w:sz w:val="24"/>
          <w:szCs w:val="24"/>
        </w:rPr>
        <w:t xml:space="preserve">Kim SC and Moody K (1983) Minimum sampling size and minimum quadrat number for weed data collection in transplanted rice. </w:t>
      </w:r>
      <w:r w:rsidRPr="002645F6">
        <w:rPr>
          <w:rFonts w:ascii="Times New Roman" w:hAnsi="Times New Roman" w:cs="Times New Roman"/>
          <w:i/>
          <w:iCs/>
          <w:sz w:val="24"/>
          <w:szCs w:val="24"/>
        </w:rPr>
        <w:t>Korean Society of Crop Sci</w:t>
      </w:r>
      <w:r w:rsidRPr="002645F6">
        <w:rPr>
          <w:rFonts w:ascii="Times New Roman" w:hAnsi="Times New Roman" w:cs="Times New Roman"/>
          <w:sz w:val="24"/>
          <w:szCs w:val="24"/>
        </w:rPr>
        <w:t xml:space="preserve">ences, </w:t>
      </w:r>
      <w:r w:rsidRPr="002645F6">
        <w:rPr>
          <w:rFonts w:ascii="Times New Roman" w:hAnsi="Times New Roman" w:cs="Times New Roman"/>
          <w:b/>
          <w:bCs/>
          <w:sz w:val="24"/>
          <w:szCs w:val="24"/>
        </w:rPr>
        <w:t>28</w:t>
      </w:r>
      <w:r w:rsidRPr="002645F6">
        <w:rPr>
          <w:rFonts w:ascii="Times New Roman" w:hAnsi="Times New Roman" w:cs="Times New Roman"/>
          <w:sz w:val="24"/>
          <w:szCs w:val="24"/>
        </w:rPr>
        <w:t>(3): 319-322</w:t>
      </w:r>
    </w:p>
    <w:p w14:paraId="0C9A2EF8" w14:textId="77777777" w:rsidR="0003789B" w:rsidRPr="002645F6" w:rsidRDefault="0003789B" w:rsidP="006737F8">
      <w:pPr>
        <w:jc w:val="both"/>
        <w:rPr>
          <w:rFonts w:ascii="Times New Roman" w:hAnsi="Times New Roman" w:cs="Times New Roman"/>
          <w:sz w:val="24"/>
          <w:szCs w:val="24"/>
        </w:rPr>
      </w:pPr>
      <w:r w:rsidRPr="002645F6">
        <w:rPr>
          <w:rFonts w:ascii="Times New Roman" w:hAnsi="Times New Roman" w:cs="Times New Roman"/>
          <w:sz w:val="24"/>
          <w:szCs w:val="24"/>
        </w:rPr>
        <w:lastRenderedPageBreak/>
        <w:t xml:space="preserve">Meena, V.D., Kaushik, M.K., Verma, K., Upadhayay, B., Meena, S.K., </w:t>
      </w:r>
      <w:proofErr w:type="spellStart"/>
      <w:r w:rsidRPr="002645F6">
        <w:rPr>
          <w:rFonts w:ascii="Times New Roman" w:hAnsi="Times New Roman" w:cs="Times New Roman"/>
          <w:sz w:val="24"/>
          <w:szCs w:val="24"/>
        </w:rPr>
        <w:t>Bhimval</w:t>
      </w:r>
      <w:proofErr w:type="spellEnd"/>
      <w:r w:rsidRPr="002645F6">
        <w:rPr>
          <w:rFonts w:ascii="Times New Roman" w:hAnsi="Times New Roman" w:cs="Times New Roman"/>
          <w:sz w:val="24"/>
          <w:szCs w:val="24"/>
        </w:rPr>
        <w:t>, J.P., (2017). Effect of herbicides and their combinations on growth and productivity of wheat (</w:t>
      </w:r>
      <w:r w:rsidRPr="002645F6">
        <w:rPr>
          <w:rFonts w:ascii="Times New Roman" w:hAnsi="Times New Roman" w:cs="Times New Roman"/>
          <w:i/>
          <w:sz w:val="24"/>
          <w:szCs w:val="24"/>
        </w:rPr>
        <w:t>Triticum aestivum</w:t>
      </w:r>
      <w:r w:rsidRPr="002645F6">
        <w:rPr>
          <w:rFonts w:ascii="Times New Roman" w:hAnsi="Times New Roman" w:cs="Times New Roman"/>
          <w:sz w:val="24"/>
          <w:szCs w:val="24"/>
        </w:rPr>
        <w:t xml:space="preserve"> L.) under late-sown conditions. </w:t>
      </w:r>
      <w:r w:rsidRPr="002645F6">
        <w:rPr>
          <w:rFonts w:ascii="Times New Roman" w:hAnsi="Times New Roman" w:cs="Times New Roman"/>
          <w:i/>
          <w:sz w:val="24"/>
          <w:szCs w:val="24"/>
        </w:rPr>
        <w:t xml:space="preserve"> International Journal of Chemical Studies</w:t>
      </w:r>
      <w:r w:rsidRPr="002645F6">
        <w:rPr>
          <w:rFonts w:ascii="Times New Roman" w:hAnsi="Times New Roman" w:cs="Times New Roman"/>
          <w:sz w:val="24"/>
          <w:szCs w:val="24"/>
        </w:rPr>
        <w:t xml:space="preserve"> </w:t>
      </w:r>
      <w:r w:rsidRPr="002645F6">
        <w:rPr>
          <w:rFonts w:ascii="Times New Roman" w:hAnsi="Times New Roman" w:cs="Times New Roman"/>
          <w:b/>
          <w:sz w:val="24"/>
          <w:szCs w:val="24"/>
        </w:rPr>
        <w:t>5</w:t>
      </w:r>
      <w:r w:rsidRPr="002645F6">
        <w:rPr>
          <w:rFonts w:ascii="Times New Roman" w:hAnsi="Times New Roman" w:cs="Times New Roman"/>
          <w:sz w:val="24"/>
          <w:szCs w:val="24"/>
        </w:rPr>
        <w:t xml:space="preserve">:1512 – 1516. </w:t>
      </w:r>
    </w:p>
    <w:p w14:paraId="120898F8" w14:textId="77777777" w:rsidR="0003789B" w:rsidRPr="002645F6" w:rsidRDefault="0003789B" w:rsidP="006737F8">
      <w:pPr>
        <w:jc w:val="both"/>
        <w:rPr>
          <w:rFonts w:ascii="Times New Roman" w:hAnsi="Times New Roman" w:cs="Times New Roman"/>
          <w:sz w:val="24"/>
          <w:szCs w:val="24"/>
        </w:rPr>
      </w:pPr>
      <w:r w:rsidRPr="002645F6">
        <w:rPr>
          <w:rFonts w:ascii="Times New Roman" w:hAnsi="Times New Roman" w:cs="Times New Roman"/>
          <w:sz w:val="24"/>
          <w:szCs w:val="24"/>
        </w:rPr>
        <w:t xml:space="preserve">Raju, R.A. (1997). Field manual for weed ecology and herbicidal research. </w:t>
      </w:r>
      <w:proofErr w:type="spellStart"/>
      <w:r w:rsidRPr="002645F6">
        <w:rPr>
          <w:rFonts w:ascii="Times New Roman" w:hAnsi="Times New Roman" w:cs="Times New Roman"/>
          <w:i/>
          <w:iCs/>
          <w:sz w:val="24"/>
          <w:szCs w:val="24"/>
        </w:rPr>
        <w:t>Agrotech</w:t>
      </w:r>
      <w:proofErr w:type="spellEnd"/>
      <w:r w:rsidRPr="002645F6">
        <w:rPr>
          <w:rFonts w:ascii="Times New Roman" w:hAnsi="Times New Roman" w:cs="Times New Roman"/>
          <w:i/>
          <w:iCs/>
          <w:sz w:val="24"/>
          <w:szCs w:val="24"/>
        </w:rPr>
        <w:t xml:space="preserve"> Pub. Academy</w:t>
      </w:r>
      <w:r w:rsidRPr="002645F6">
        <w:rPr>
          <w:rFonts w:ascii="Times New Roman" w:hAnsi="Times New Roman" w:cs="Times New Roman"/>
          <w:sz w:val="24"/>
          <w:szCs w:val="24"/>
        </w:rPr>
        <w:t>. pp. 282.</w:t>
      </w:r>
    </w:p>
    <w:p w14:paraId="6EE11066" w14:textId="77777777" w:rsidR="0003789B" w:rsidRPr="002645F6" w:rsidRDefault="0003789B" w:rsidP="0003789B">
      <w:pPr>
        <w:pStyle w:val="Default"/>
        <w:spacing w:after="240"/>
        <w:jc w:val="both"/>
        <w:rPr>
          <w:color w:val="auto"/>
        </w:rPr>
      </w:pPr>
      <w:r w:rsidRPr="002645F6">
        <w:rPr>
          <w:color w:val="auto"/>
        </w:rPr>
        <w:t xml:space="preserve">Singh Gurpreet, Pathania Pawan, Rana S.S.  and Negi S.C.  (2019). Weed floristic diversity in diversified cropping systems under mid-hill conditions of Himachal Pradesh.  </w:t>
      </w:r>
      <w:r w:rsidRPr="002645F6">
        <w:rPr>
          <w:i/>
          <w:iCs/>
          <w:color w:val="auto"/>
        </w:rPr>
        <w:t xml:space="preserve">Indian Journal of Weed Science </w:t>
      </w:r>
      <w:r w:rsidRPr="002645F6">
        <w:rPr>
          <w:b/>
          <w:bCs/>
          <w:color w:val="auto"/>
        </w:rPr>
        <w:t>51</w:t>
      </w:r>
      <w:r w:rsidRPr="002645F6">
        <w:rPr>
          <w:color w:val="auto"/>
        </w:rPr>
        <w:t xml:space="preserve">(2): 209–213.  </w:t>
      </w:r>
    </w:p>
    <w:p w14:paraId="4B3EFCA2" w14:textId="77777777" w:rsidR="0003789B" w:rsidRPr="002645F6" w:rsidRDefault="0003789B" w:rsidP="0003789B">
      <w:pPr>
        <w:pStyle w:val="Default"/>
        <w:spacing w:after="240"/>
        <w:jc w:val="both"/>
        <w:rPr>
          <w:color w:val="auto"/>
        </w:rPr>
      </w:pPr>
      <w:r w:rsidRPr="002645F6">
        <w:rPr>
          <w:rFonts w:ascii="Calibri" w:hAnsi="Calibri" w:cs="Calibri"/>
          <w:color w:val="auto"/>
        </w:rPr>
        <w:t xml:space="preserve"> </w:t>
      </w:r>
      <w:r w:rsidRPr="002645F6">
        <w:rPr>
          <w:color w:val="auto"/>
        </w:rPr>
        <w:t xml:space="preserve">Varsha N., Madhavi M., Ramprakash T. and Devi Suneetha K.B.  (2019).  Relative density of weeds and weed indices as influenced by weed control options in cotton. </w:t>
      </w:r>
      <w:r w:rsidRPr="002645F6">
        <w:rPr>
          <w:i/>
          <w:iCs/>
          <w:color w:val="auto"/>
        </w:rPr>
        <w:t xml:space="preserve">Indian Journal of Weed Science </w:t>
      </w:r>
      <w:r w:rsidRPr="002645F6">
        <w:rPr>
          <w:b/>
          <w:bCs/>
          <w:color w:val="auto"/>
        </w:rPr>
        <w:t>51</w:t>
      </w:r>
      <w:r w:rsidRPr="002645F6">
        <w:rPr>
          <w:color w:val="auto"/>
        </w:rPr>
        <w:t>(1): 86–91.</w:t>
      </w:r>
    </w:p>
    <w:p w14:paraId="4A6EBC20" w14:textId="77777777" w:rsidR="0003789B" w:rsidRPr="002645F6" w:rsidRDefault="0003789B" w:rsidP="006737F8">
      <w:pPr>
        <w:jc w:val="both"/>
        <w:rPr>
          <w:rFonts w:ascii="Times New Roman" w:hAnsi="Times New Roman" w:cs="Times New Roman"/>
          <w:sz w:val="24"/>
          <w:szCs w:val="24"/>
        </w:rPr>
      </w:pPr>
      <w:r w:rsidRPr="002645F6">
        <w:rPr>
          <w:rFonts w:ascii="Times New Roman" w:hAnsi="Times New Roman" w:cs="Times New Roman"/>
          <w:sz w:val="24"/>
          <w:szCs w:val="24"/>
        </w:rPr>
        <w:t xml:space="preserve">Whittaker, R.H. (1965). Dominance and diversity in land plant communities. Numerical relations of species express the importance of competition in community function and evolution. </w:t>
      </w:r>
      <w:r w:rsidRPr="002645F6">
        <w:rPr>
          <w:rFonts w:ascii="Times New Roman" w:hAnsi="Times New Roman" w:cs="Times New Roman"/>
          <w:i/>
          <w:iCs/>
          <w:sz w:val="24"/>
          <w:szCs w:val="24"/>
        </w:rPr>
        <w:t>Science</w:t>
      </w:r>
      <w:r w:rsidRPr="002645F6">
        <w:rPr>
          <w:rFonts w:ascii="Times New Roman" w:hAnsi="Times New Roman" w:cs="Times New Roman"/>
          <w:sz w:val="24"/>
          <w:szCs w:val="24"/>
        </w:rPr>
        <w:t xml:space="preserve"> </w:t>
      </w:r>
      <w:r w:rsidRPr="002645F6">
        <w:rPr>
          <w:rFonts w:ascii="Times New Roman" w:hAnsi="Times New Roman" w:cs="Times New Roman"/>
          <w:b/>
          <w:bCs/>
          <w:sz w:val="24"/>
          <w:szCs w:val="24"/>
        </w:rPr>
        <w:t>147</w:t>
      </w:r>
      <w:r w:rsidRPr="002645F6">
        <w:rPr>
          <w:rFonts w:ascii="Times New Roman" w:hAnsi="Times New Roman" w:cs="Times New Roman"/>
          <w:sz w:val="24"/>
          <w:szCs w:val="24"/>
        </w:rPr>
        <w:t>: 250-260.</w:t>
      </w:r>
    </w:p>
    <w:p w14:paraId="40D3D60B" w14:textId="19C74960" w:rsidR="009E6218" w:rsidRPr="002645F6" w:rsidRDefault="009E6218" w:rsidP="0081593E">
      <w:pPr>
        <w:spacing w:after="0" w:line="240" w:lineRule="auto"/>
        <w:jc w:val="both"/>
        <w:rPr>
          <w:lang w:val="en-US"/>
        </w:rPr>
      </w:pPr>
    </w:p>
    <w:p w14:paraId="4506F8BC" w14:textId="77777777" w:rsidR="00D0010C" w:rsidRPr="002645F6" w:rsidRDefault="00D0010C" w:rsidP="0081593E">
      <w:pPr>
        <w:spacing w:after="0" w:line="240" w:lineRule="auto"/>
        <w:jc w:val="both"/>
        <w:rPr>
          <w:rFonts w:ascii="Times New Roman" w:hAnsi="Times New Roman" w:cs="Times New Roman"/>
          <w:sz w:val="20"/>
          <w:szCs w:val="20"/>
        </w:rPr>
      </w:pPr>
    </w:p>
    <w:sectPr w:rsidR="00D0010C" w:rsidRPr="002645F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970C" w14:textId="77777777" w:rsidR="00B74641" w:rsidRDefault="00B74641" w:rsidP="00612C61">
      <w:pPr>
        <w:spacing w:after="0" w:line="240" w:lineRule="auto"/>
      </w:pPr>
      <w:r>
        <w:separator/>
      </w:r>
    </w:p>
  </w:endnote>
  <w:endnote w:type="continuationSeparator" w:id="0">
    <w:p w14:paraId="15F83948" w14:textId="77777777" w:rsidR="00B74641" w:rsidRDefault="00B74641" w:rsidP="0061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68669"/>
      <w:docPartObj>
        <w:docPartGallery w:val="Page Numbers (Bottom of Page)"/>
        <w:docPartUnique/>
      </w:docPartObj>
    </w:sdtPr>
    <w:sdtEndPr>
      <w:rPr>
        <w:noProof/>
      </w:rPr>
    </w:sdtEndPr>
    <w:sdtContent>
      <w:p w14:paraId="796866B8" w14:textId="7C20FAEB" w:rsidR="00612C61" w:rsidRDefault="00612C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89B0E" w14:textId="77777777" w:rsidR="00612C61" w:rsidRDefault="00612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6050C" w14:textId="77777777" w:rsidR="00B74641" w:rsidRDefault="00B74641" w:rsidP="00612C61">
      <w:pPr>
        <w:spacing w:after="0" w:line="240" w:lineRule="auto"/>
      </w:pPr>
      <w:r>
        <w:separator/>
      </w:r>
    </w:p>
  </w:footnote>
  <w:footnote w:type="continuationSeparator" w:id="0">
    <w:p w14:paraId="2BBC0CAE" w14:textId="77777777" w:rsidR="00B74641" w:rsidRDefault="00B74641" w:rsidP="00612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7482D"/>
    <w:multiLevelType w:val="hybridMultilevel"/>
    <w:tmpl w:val="A4A4A358"/>
    <w:lvl w:ilvl="0" w:tplc="2A72B3E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D8"/>
    <w:rsid w:val="0003789B"/>
    <w:rsid w:val="00045F17"/>
    <w:rsid w:val="000639BD"/>
    <w:rsid w:val="00071EC3"/>
    <w:rsid w:val="0009123E"/>
    <w:rsid w:val="000D2086"/>
    <w:rsid w:val="001872F1"/>
    <w:rsid w:val="001C2A6D"/>
    <w:rsid w:val="001E730E"/>
    <w:rsid w:val="00200007"/>
    <w:rsid w:val="002149C2"/>
    <w:rsid w:val="00230E45"/>
    <w:rsid w:val="002347AB"/>
    <w:rsid w:val="002645F6"/>
    <w:rsid w:val="00295773"/>
    <w:rsid w:val="002C0C72"/>
    <w:rsid w:val="002C2651"/>
    <w:rsid w:val="002C73FF"/>
    <w:rsid w:val="002D2618"/>
    <w:rsid w:val="002D64CC"/>
    <w:rsid w:val="002F7623"/>
    <w:rsid w:val="00313FA9"/>
    <w:rsid w:val="00315330"/>
    <w:rsid w:val="00356BF7"/>
    <w:rsid w:val="00391417"/>
    <w:rsid w:val="003A63B9"/>
    <w:rsid w:val="003B0C63"/>
    <w:rsid w:val="003E08AF"/>
    <w:rsid w:val="003E4B00"/>
    <w:rsid w:val="004013FC"/>
    <w:rsid w:val="00414B15"/>
    <w:rsid w:val="0043047C"/>
    <w:rsid w:val="00440D32"/>
    <w:rsid w:val="00490101"/>
    <w:rsid w:val="004D7751"/>
    <w:rsid w:val="004F7B36"/>
    <w:rsid w:val="00535B4B"/>
    <w:rsid w:val="00541513"/>
    <w:rsid w:val="005567BB"/>
    <w:rsid w:val="005E509D"/>
    <w:rsid w:val="00602700"/>
    <w:rsid w:val="00612C61"/>
    <w:rsid w:val="00624853"/>
    <w:rsid w:val="0066095B"/>
    <w:rsid w:val="006737F8"/>
    <w:rsid w:val="006758F1"/>
    <w:rsid w:val="006A12B7"/>
    <w:rsid w:val="006A2075"/>
    <w:rsid w:val="006C5231"/>
    <w:rsid w:val="006C6073"/>
    <w:rsid w:val="006F0885"/>
    <w:rsid w:val="006F2366"/>
    <w:rsid w:val="007138BF"/>
    <w:rsid w:val="00725E39"/>
    <w:rsid w:val="0073090D"/>
    <w:rsid w:val="00751231"/>
    <w:rsid w:val="00780026"/>
    <w:rsid w:val="007C05FE"/>
    <w:rsid w:val="007C494C"/>
    <w:rsid w:val="007E752B"/>
    <w:rsid w:val="007F28DD"/>
    <w:rsid w:val="0081593E"/>
    <w:rsid w:val="008268CA"/>
    <w:rsid w:val="008707CC"/>
    <w:rsid w:val="00871ABF"/>
    <w:rsid w:val="008974FC"/>
    <w:rsid w:val="008E0369"/>
    <w:rsid w:val="00904524"/>
    <w:rsid w:val="00966231"/>
    <w:rsid w:val="0099311B"/>
    <w:rsid w:val="009E6218"/>
    <w:rsid w:val="00A32BBD"/>
    <w:rsid w:val="00A3311C"/>
    <w:rsid w:val="00A43E62"/>
    <w:rsid w:val="00A7090E"/>
    <w:rsid w:val="00A80937"/>
    <w:rsid w:val="00AF3D6F"/>
    <w:rsid w:val="00B11A26"/>
    <w:rsid w:val="00B16429"/>
    <w:rsid w:val="00B23C37"/>
    <w:rsid w:val="00B23E62"/>
    <w:rsid w:val="00B30EAE"/>
    <w:rsid w:val="00B574F4"/>
    <w:rsid w:val="00B74641"/>
    <w:rsid w:val="00BC0D5E"/>
    <w:rsid w:val="00C227F8"/>
    <w:rsid w:val="00C3263E"/>
    <w:rsid w:val="00C474D8"/>
    <w:rsid w:val="00C8669D"/>
    <w:rsid w:val="00CD25FA"/>
    <w:rsid w:val="00D0010C"/>
    <w:rsid w:val="00D309FC"/>
    <w:rsid w:val="00D64E43"/>
    <w:rsid w:val="00E07B76"/>
    <w:rsid w:val="00E24F0D"/>
    <w:rsid w:val="00E3306F"/>
    <w:rsid w:val="00E426CD"/>
    <w:rsid w:val="00E42B6C"/>
    <w:rsid w:val="00E81B39"/>
    <w:rsid w:val="00E847C9"/>
    <w:rsid w:val="00EC121A"/>
    <w:rsid w:val="00EE1BBD"/>
    <w:rsid w:val="00F11A2E"/>
    <w:rsid w:val="00F71213"/>
    <w:rsid w:val="00FA3C32"/>
    <w:rsid w:val="00FA4968"/>
    <w:rsid w:val="00FA5AA9"/>
    <w:rsid w:val="00FE33DC"/>
    <w:rsid w:val="00FF43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699D"/>
  <w15:docId w15:val="{4BACB076-6A53-41BD-946B-777F00B8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4D8"/>
    <w:rPr>
      <w:rFonts w:eastAsiaTheme="majorEastAsia" w:cstheme="majorBidi"/>
      <w:color w:val="272727" w:themeColor="text1" w:themeTint="D8"/>
    </w:rPr>
  </w:style>
  <w:style w:type="paragraph" w:styleId="Title">
    <w:name w:val="Title"/>
    <w:basedOn w:val="Normal"/>
    <w:next w:val="Normal"/>
    <w:link w:val="TitleChar"/>
    <w:uiPriority w:val="10"/>
    <w:qFormat/>
    <w:rsid w:val="00C47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4D8"/>
    <w:pPr>
      <w:spacing w:before="160"/>
      <w:jc w:val="center"/>
    </w:pPr>
    <w:rPr>
      <w:i/>
      <w:iCs/>
      <w:color w:val="404040" w:themeColor="text1" w:themeTint="BF"/>
    </w:rPr>
  </w:style>
  <w:style w:type="character" w:customStyle="1" w:styleId="QuoteChar">
    <w:name w:val="Quote Char"/>
    <w:basedOn w:val="DefaultParagraphFont"/>
    <w:link w:val="Quote"/>
    <w:uiPriority w:val="29"/>
    <w:rsid w:val="00C474D8"/>
    <w:rPr>
      <w:i/>
      <w:iCs/>
      <w:color w:val="404040" w:themeColor="text1" w:themeTint="BF"/>
    </w:rPr>
  </w:style>
  <w:style w:type="paragraph" w:styleId="ListParagraph">
    <w:name w:val="List Paragraph"/>
    <w:basedOn w:val="Normal"/>
    <w:uiPriority w:val="34"/>
    <w:qFormat/>
    <w:rsid w:val="00C474D8"/>
    <w:pPr>
      <w:ind w:left="720"/>
      <w:contextualSpacing/>
    </w:pPr>
  </w:style>
  <w:style w:type="character" w:styleId="IntenseEmphasis">
    <w:name w:val="Intense Emphasis"/>
    <w:basedOn w:val="DefaultParagraphFont"/>
    <w:uiPriority w:val="21"/>
    <w:qFormat/>
    <w:rsid w:val="00C474D8"/>
    <w:rPr>
      <w:i/>
      <w:iCs/>
      <w:color w:val="2F5496" w:themeColor="accent1" w:themeShade="BF"/>
    </w:rPr>
  </w:style>
  <w:style w:type="paragraph" w:styleId="IntenseQuote">
    <w:name w:val="Intense Quote"/>
    <w:basedOn w:val="Normal"/>
    <w:next w:val="Normal"/>
    <w:link w:val="IntenseQuoteChar"/>
    <w:uiPriority w:val="30"/>
    <w:qFormat/>
    <w:rsid w:val="00C47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4D8"/>
    <w:rPr>
      <w:i/>
      <w:iCs/>
      <w:color w:val="2F5496" w:themeColor="accent1" w:themeShade="BF"/>
    </w:rPr>
  </w:style>
  <w:style w:type="character" w:styleId="IntenseReference">
    <w:name w:val="Intense Reference"/>
    <w:basedOn w:val="DefaultParagraphFont"/>
    <w:uiPriority w:val="32"/>
    <w:qFormat/>
    <w:rsid w:val="00C474D8"/>
    <w:rPr>
      <w:b/>
      <w:bCs/>
      <w:smallCaps/>
      <w:color w:val="2F5496" w:themeColor="accent1" w:themeShade="BF"/>
      <w:spacing w:val="5"/>
    </w:rPr>
  </w:style>
  <w:style w:type="character" w:styleId="Hyperlink">
    <w:name w:val="Hyperlink"/>
    <w:basedOn w:val="DefaultParagraphFont"/>
    <w:uiPriority w:val="99"/>
    <w:unhideWhenUsed/>
    <w:rsid w:val="00F71213"/>
    <w:rPr>
      <w:color w:val="0563C1" w:themeColor="hyperlink"/>
      <w:u w:val="single"/>
    </w:rPr>
  </w:style>
  <w:style w:type="character" w:customStyle="1" w:styleId="UnresolvedMention1">
    <w:name w:val="Unresolved Mention1"/>
    <w:basedOn w:val="DefaultParagraphFont"/>
    <w:uiPriority w:val="99"/>
    <w:semiHidden/>
    <w:unhideWhenUsed/>
    <w:rsid w:val="00F71213"/>
    <w:rPr>
      <w:color w:val="605E5C"/>
      <w:shd w:val="clear" w:color="auto" w:fill="E1DFDD"/>
    </w:rPr>
  </w:style>
  <w:style w:type="table" w:styleId="TableGrid">
    <w:name w:val="Table Grid"/>
    <w:basedOn w:val="TableNormal"/>
    <w:uiPriority w:val="59"/>
    <w:rsid w:val="009E621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6BF7"/>
    <w:rPr>
      <w:color w:val="808080"/>
    </w:rPr>
  </w:style>
  <w:style w:type="character" w:customStyle="1" w:styleId="html-italic">
    <w:name w:val="html-italic"/>
    <w:basedOn w:val="DefaultParagraphFont"/>
    <w:rsid w:val="007138BF"/>
  </w:style>
  <w:style w:type="paragraph" w:customStyle="1" w:styleId="Default">
    <w:name w:val="Default"/>
    <w:rsid w:val="00C227F8"/>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paragraph" w:styleId="BalloonText">
    <w:name w:val="Balloon Text"/>
    <w:basedOn w:val="Normal"/>
    <w:link w:val="BalloonTextChar"/>
    <w:uiPriority w:val="99"/>
    <w:semiHidden/>
    <w:unhideWhenUsed/>
    <w:rsid w:val="00FA5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AA9"/>
    <w:rPr>
      <w:rFonts w:ascii="Tahoma" w:hAnsi="Tahoma" w:cs="Tahoma"/>
      <w:sz w:val="16"/>
      <w:szCs w:val="16"/>
    </w:rPr>
  </w:style>
  <w:style w:type="paragraph" w:styleId="Header">
    <w:name w:val="header"/>
    <w:basedOn w:val="Normal"/>
    <w:link w:val="HeaderChar"/>
    <w:uiPriority w:val="99"/>
    <w:unhideWhenUsed/>
    <w:rsid w:val="0061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61"/>
  </w:style>
  <w:style w:type="paragraph" w:styleId="Footer">
    <w:name w:val="footer"/>
    <w:basedOn w:val="Normal"/>
    <w:link w:val="FooterChar"/>
    <w:uiPriority w:val="99"/>
    <w:unhideWhenUsed/>
    <w:rsid w:val="0061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613540">
      <w:bodyDiv w:val="1"/>
      <w:marLeft w:val="0"/>
      <w:marRight w:val="0"/>
      <w:marTop w:val="0"/>
      <w:marBottom w:val="0"/>
      <w:divBdr>
        <w:top w:val="none" w:sz="0" w:space="0" w:color="auto"/>
        <w:left w:val="none" w:sz="0" w:space="0" w:color="auto"/>
        <w:bottom w:val="none" w:sz="0" w:space="0" w:color="auto"/>
        <w:right w:val="none" w:sz="0" w:space="0" w:color="auto"/>
      </w:divBdr>
    </w:div>
    <w:div w:id="19923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Weeds</c:v>
                </c:pt>
              </c:strCache>
            </c:strRef>
          </c:tx>
          <c:explosion val="10"/>
          <c:dPt>
            <c:idx val="0"/>
            <c:bubble3D val="0"/>
            <c:explosion val="8"/>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085-4A58-B803-2684699C9CB3}"/>
              </c:ext>
            </c:extLst>
          </c:dPt>
          <c:dPt>
            <c:idx val="1"/>
            <c:bubble3D val="0"/>
            <c:spPr>
              <a:solidFill>
                <a:srgbClr val="FFFF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085-4A58-B803-2684699C9CB3}"/>
              </c:ext>
            </c:extLst>
          </c:dPt>
          <c:dPt>
            <c:idx val="2"/>
            <c:bubble3D val="0"/>
            <c:explosion val="7"/>
            <c:spPr>
              <a:solidFill>
                <a:srgbClr val="00B0F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085-4A58-B803-2684699C9CB3}"/>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085-4A58-B803-2684699C9CB3}"/>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75000"/>
                          </a:schemeClr>
                        </a:solidFill>
                        <a:latin typeface="+mn-lt"/>
                        <a:ea typeface="+mn-ea"/>
                        <a:cs typeface="+mn-cs"/>
                      </a:defRPr>
                    </a:pPr>
                    <a:fld id="{530EA446-0144-402B-9DC7-154996767128}" type="CATEGORYNAME">
                      <a:rPr lang="en-US" sz="900">
                        <a:solidFill>
                          <a:schemeClr val="accent2">
                            <a:lumMod val="75000"/>
                          </a:schemeClr>
                        </a:solidFill>
                        <a:latin typeface="Times New Roman" panose="02020603050405020304" pitchFamily="18" charset="0"/>
                        <a:cs typeface="Times New Roman" panose="02020603050405020304" pitchFamily="18" charset="0"/>
                      </a:rPr>
                      <a:pPr>
                        <a:defRPr>
                          <a:solidFill>
                            <a:schemeClr val="accent2">
                              <a:lumMod val="75000"/>
                            </a:schemeClr>
                          </a:solidFill>
                        </a:defRPr>
                      </a:pPr>
                      <a:t>[CATEGORY NAME]</a:t>
                    </a:fld>
                    <a:r>
                      <a:rPr lang="en-US" sz="900" baseline="0">
                        <a:solidFill>
                          <a:schemeClr val="accent2">
                            <a:lumMod val="75000"/>
                          </a:schemeClr>
                        </a:solidFill>
                        <a:latin typeface="Times New Roman" panose="02020603050405020304" pitchFamily="18" charset="0"/>
                        <a:cs typeface="Times New Roman" panose="02020603050405020304" pitchFamily="18" charset="0"/>
                      </a:rPr>
                      <a:t>
</a:t>
                    </a:r>
                    <a:fld id="{64285D20-E674-451F-B020-06BB786B6290}" type="PERCENTAGE">
                      <a:rPr lang="en-US" sz="900" baseline="0">
                        <a:solidFill>
                          <a:schemeClr val="accent2">
                            <a:lumMod val="75000"/>
                          </a:schemeClr>
                        </a:solidFill>
                        <a:latin typeface="Times New Roman" panose="02020603050405020304" pitchFamily="18" charset="0"/>
                        <a:cs typeface="Times New Roman" panose="02020603050405020304" pitchFamily="18" charset="0"/>
                      </a:rPr>
                      <a:pPr>
                        <a:defRPr>
                          <a:solidFill>
                            <a:schemeClr val="accent2">
                              <a:lumMod val="75000"/>
                            </a:schemeClr>
                          </a:solidFill>
                        </a:defRPr>
                      </a:pPr>
                      <a:t>[PERCENTAGE]</a:t>
                    </a:fld>
                    <a:endParaRPr lang="en-US" sz="900" baseline="0">
                      <a:solidFill>
                        <a:schemeClr val="accent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75000"/>
                        </a:schemeClr>
                      </a:solidFill>
                      <a:latin typeface="+mn-lt"/>
                      <a:ea typeface="+mn-ea"/>
                      <a:cs typeface="+mn-cs"/>
                    </a:defRPr>
                  </a:pPr>
                  <a:endParaRPr lang="en-US"/>
                </a:p>
              </c:txPr>
              <c:dLblPos val="outEnd"/>
              <c:showLegendKey val="1"/>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85-4A58-B803-2684699C9CB3}"/>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75000"/>
                          </a:schemeClr>
                        </a:solidFill>
                        <a:latin typeface="+mn-lt"/>
                        <a:ea typeface="+mn-ea"/>
                        <a:cs typeface="+mn-cs"/>
                      </a:defRPr>
                    </a:pPr>
                    <a:fld id="{4DC6674F-7A22-4D8F-9DF2-9BB4F9FA80B5}" type="CATEGORYNAME">
                      <a:rPr lang="en-US" sz="900">
                        <a:solidFill>
                          <a:schemeClr val="accent2">
                            <a:lumMod val="75000"/>
                          </a:schemeClr>
                        </a:solidFill>
                        <a:latin typeface="Times New Roman" panose="02020603050405020304" pitchFamily="18" charset="0"/>
                        <a:cs typeface="Times New Roman" panose="02020603050405020304" pitchFamily="18" charset="0"/>
                      </a:rPr>
                      <a:pPr>
                        <a:defRPr>
                          <a:solidFill>
                            <a:schemeClr val="accent2">
                              <a:lumMod val="75000"/>
                            </a:schemeClr>
                          </a:solidFill>
                        </a:defRPr>
                      </a:pPr>
                      <a:t>[CATEGORY NAME]</a:t>
                    </a:fld>
                    <a:r>
                      <a:rPr lang="en-US" sz="900" baseline="0">
                        <a:solidFill>
                          <a:schemeClr val="accent2">
                            <a:lumMod val="75000"/>
                          </a:schemeClr>
                        </a:solidFill>
                        <a:latin typeface="Times New Roman" panose="02020603050405020304" pitchFamily="18" charset="0"/>
                        <a:cs typeface="Times New Roman" panose="02020603050405020304" pitchFamily="18" charset="0"/>
                      </a:rPr>
                      <a:t>
</a:t>
                    </a:r>
                    <a:fld id="{45AE4673-30DB-4C44-AD17-6A02228C6BD9}" type="PERCENTAGE">
                      <a:rPr lang="en-US" sz="900" baseline="0">
                        <a:solidFill>
                          <a:schemeClr val="accent2">
                            <a:lumMod val="75000"/>
                          </a:schemeClr>
                        </a:solidFill>
                        <a:latin typeface="Times New Roman" panose="02020603050405020304" pitchFamily="18" charset="0"/>
                        <a:cs typeface="Times New Roman" panose="02020603050405020304" pitchFamily="18" charset="0"/>
                      </a:rPr>
                      <a:pPr>
                        <a:defRPr>
                          <a:solidFill>
                            <a:schemeClr val="accent2">
                              <a:lumMod val="75000"/>
                            </a:schemeClr>
                          </a:solidFill>
                        </a:defRPr>
                      </a:pPr>
                      <a:t>[PERCENTAGE]</a:t>
                    </a:fld>
                    <a:endParaRPr lang="en-US" sz="900" baseline="0">
                      <a:solidFill>
                        <a:schemeClr val="accent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75000"/>
                        </a:schemeClr>
                      </a:solidFill>
                      <a:latin typeface="+mn-lt"/>
                      <a:ea typeface="+mn-ea"/>
                      <a:cs typeface="+mn-cs"/>
                    </a:defRPr>
                  </a:pPr>
                  <a:endParaRPr lang="en-US"/>
                </a:p>
              </c:txPr>
              <c:dLblPos val="outEnd"/>
              <c:showLegendKey val="1"/>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85-4A58-B803-2684699C9CB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75000"/>
                          </a:schemeClr>
                        </a:solidFill>
                        <a:latin typeface="+mn-lt"/>
                        <a:ea typeface="+mn-ea"/>
                        <a:cs typeface="+mn-cs"/>
                      </a:defRPr>
                    </a:pPr>
                    <a:fld id="{D17E787B-6941-473A-96A4-49F832037121}" type="CATEGORYNAME">
                      <a:rPr lang="en-US" sz="900">
                        <a:solidFill>
                          <a:schemeClr val="accent2">
                            <a:lumMod val="75000"/>
                          </a:schemeClr>
                        </a:solidFill>
                        <a:latin typeface="Times New Roman" panose="02020603050405020304" pitchFamily="18" charset="0"/>
                        <a:cs typeface="Times New Roman" panose="02020603050405020304" pitchFamily="18" charset="0"/>
                      </a:rPr>
                      <a:pPr>
                        <a:defRPr>
                          <a:solidFill>
                            <a:schemeClr val="accent2">
                              <a:lumMod val="75000"/>
                            </a:schemeClr>
                          </a:solidFill>
                        </a:defRPr>
                      </a:pPr>
                      <a:t>[CATEGORY NAME]</a:t>
                    </a:fld>
                    <a:r>
                      <a:rPr lang="en-US" baseline="0">
                        <a:solidFill>
                          <a:schemeClr val="accent2">
                            <a:lumMod val="75000"/>
                          </a:schemeClr>
                        </a:solidFill>
                      </a:rPr>
                      <a:t>
</a:t>
                    </a:r>
                    <a:fld id="{E2C33077-5206-47FC-9415-27777D4120EC}" type="PERCENTAGE">
                      <a:rPr lang="en-US" baseline="0">
                        <a:solidFill>
                          <a:schemeClr val="accent2">
                            <a:lumMod val="75000"/>
                          </a:schemeClr>
                        </a:solidFill>
                      </a:rPr>
                      <a:pPr>
                        <a:defRPr>
                          <a:solidFill>
                            <a:schemeClr val="accent2">
                              <a:lumMod val="75000"/>
                            </a:schemeClr>
                          </a:solidFill>
                        </a:defRPr>
                      </a:pPr>
                      <a:t>[PERCENTAGE]</a:t>
                    </a:fld>
                    <a:endParaRPr lang="en-US" baseline="0">
                      <a:solidFill>
                        <a:schemeClr val="accent2">
                          <a:lumMod val="75000"/>
                        </a:schemeClr>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75000"/>
                        </a:schemeClr>
                      </a:solidFill>
                      <a:latin typeface="+mn-lt"/>
                      <a:ea typeface="+mn-ea"/>
                      <a:cs typeface="+mn-cs"/>
                    </a:defRPr>
                  </a:pPr>
                  <a:endParaRPr lang="en-US"/>
                </a:p>
              </c:txPr>
              <c:dLblPos val="outEnd"/>
              <c:showLegendKey val="1"/>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085-4A58-B803-2684699C9CB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outEnd"/>
              <c:showLegendKey val="1"/>
              <c:showVal val="0"/>
              <c:showCatName val="1"/>
              <c:showSerName val="0"/>
              <c:showPercent val="1"/>
              <c:showBubbleSize val="0"/>
              <c:extLst>
                <c:ext xmlns:c16="http://schemas.microsoft.com/office/drawing/2014/chart" uri="{C3380CC4-5D6E-409C-BE32-E72D297353CC}">
                  <c16:uniqueId val="{00000007-6085-4A58-B803-2684699C9CB3}"/>
                </c:ext>
              </c:extLst>
            </c:dLbl>
            <c:spPr>
              <a:noFill/>
              <a:ln>
                <a:noFill/>
              </a:ln>
              <a:effectLst/>
            </c:spPr>
            <c:dLblPos val="outEnd"/>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Broadleaf weeds</c:v>
                </c:pt>
                <c:pt idx="1">
                  <c:v>Grassy weeds</c:v>
                </c:pt>
                <c:pt idx="2">
                  <c:v>Sedges</c:v>
                </c:pt>
              </c:strCache>
            </c:strRef>
          </c:cat>
          <c:val>
            <c:numRef>
              <c:f>Sheet1!$B$2:$B$5</c:f>
              <c:numCache>
                <c:formatCode>0.00%</c:formatCode>
                <c:ptCount val="4"/>
                <c:pt idx="0">
                  <c:v>0.78569999999999995</c:v>
                </c:pt>
                <c:pt idx="1">
                  <c:v>0.1429</c:v>
                </c:pt>
                <c:pt idx="2">
                  <c:v>7.1400000000000005E-2</c:v>
                </c:pt>
              </c:numCache>
            </c:numRef>
          </c:val>
          <c:extLst>
            <c:ext xmlns:c16="http://schemas.microsoft.com/office/drawing/2014/chart" uri="{C3380CC4-5D6E-409C-BE32-E72D297353CC}">
              <c16:uniqueId val="{00000008-6085-4A58-B803-2684699C9CB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rgbClr val="00B050"/>
            </a:solidFill>
            <a:ln>
              <a:noFill/>
            </a:ln>
            <a:effectLst/>
          </c:spPr>
          <c:invertIfNegative val="0"/>
          <c:dLbls>
            <c:dLbl>
              <c:idx val="0"/>
              <c:layout>
                <c:manualLayout>
                  <c:x val="-1.060944534001666E-17"/>
                  <c:y val="-0.198412698412698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1B-406C-9CE2-3B8BAB5402C0}"/>
                </c:ext>
              </c:extLst>
            </c:dLbl>
            <c:dLbl>
              <c:idx val="1"/>
              <c:layout>
                <c:manualLayout>
                  <c:x val="-2.3148148148148359E-3"/>
                  <c:y val="-0.2023809523809524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1B-406C-9CE2-3B8BAB5402C0}"/>
                </c:ext>
              </c:extLst>
            </c:dLbl>
            <c:dLbl>
              <c:idx val="2"/>
              <c:layout>
                <c:manualLayout>
                  <c:x val="0"/>
                  <c:y val="-0.3095238095238095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D1B-406C-9CE2-3B8BAB5402C0}"/>
                </c:ext>
              </c:extLst>
            </c:dLbl>
            <c:dLbl>
              <c:idx val="3"/>
              <c:layout>
                <c:manualLayout>
                  <c:x val="-4.2437781360066642E-17"/>
                  <c:y val="-0.198412698412698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1B-406C-9CE2-3B8BAB5402C0}"/>
                </c:ext>
              </c:extLst>
            </c:dLbl>
            <c:dLbl>
              <c:idx val="4"/>
              <c:layout>
                <c:manualLayout>
                  <c:x val="-2.3148148148148147E-3"/>
                  <c:y val="-0.2023809523809524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1B-406C-9CE2-3B8BAB5402C0}"/>
                </c:ext>
              </c:extLst>
            </c:dLbl>
            <c:dLbl>
              <c:idx val="5"/>
              <c:layout>
                <c:manualLayout>
                  <c:x val="0"/>
                  <c:y val="-0.4285714285714285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1B-406C-9CE2-3B8BAB5402C0}"/>
                </c:ext>
              </c:extLst>
            </c:dLbl>
            <c:dLbl>
              <c:idx val="6"/>
              <c:layout>
                <c:manualLayout>
                  <c:x val="-8.4875562720133283E-17"/>
                  <c:y val="-0.2063492063492064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1B-406C-9CE2-3B8BAB5402C0}"/>
                </c:ext>
              </c:extLst>
            </c:dLbl>
            <c:dLbl>
              <c:idx val="7"/>
              <c:layout>
                <c:manualLayout>
                  <c:x val="0"/>
                  <c:y val="-0.321428571428571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1B-406C-9CE2-3B8BAB5402C0}"/>
                </c:ext>
              </c:extLst>
            </c:dLbl>
            <c:dLbl>
              <c:idx val="8"/>
              <c:layout>
                <c:manualLayout>
                  <c:x val="-1.6975112544026657E-16"/>
                  <c:y val="-0.198412698412698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1B-406C-9CE2-3B8BAB5402C0}"/>
                </c:ext>
              </c:extLst>
            </c:dLbl>
            <c:dLbl>
              <c:idx val="9"/>
              <c:layout>
                <c:manualLayout>
                  <c:x val="0"/>
                  <c:y val="-0.2063492063492064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1B-406C-9CE2-3B8BAB5402C0}"/>
                </c:ext>
              </c:extLst>
            </c:dLbl>
            <c:dLbl>
              <c:idx val="10"/>
              <c:layout>
                <c:manualLayout>
                  <c:x val="-4.6296296296296294E-3"/>
                  <c:y val="-0.2063492063492064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1B-406C-9CE2-3B8BAB5402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Primulaceae</c:v>
                </c:pt>
                <c:pt idx="1">
                  <c:v>Chenopodiaceae</c:v>
                </c:pt>
                <c:pt idx="2">
                  <c:v>Asteraceae</c:v>
                </c:pt>
                <c:pt idx="3">
                  <c:v>Tiliaceae</c:v>
                </c:pt>
                <c:pt idx="4">
                  <c:v>Fumariaceae</c:v>
                </c:pt>
                <c:pt idx="5">
                  <c:v>Fabaceae</c:v>
                </c:pt>
                <c:pt idx="6">
                  <c:v>Oxalidiaceae</c:v>
                </c:pt>
                <c:pt idx="7">
                  <c:v>Poaceae</c:v>
                </c:pt>
                <c:pt idx="8">
                  <c:v>Polygonaceae</c:v>
                </c:pt>
                <c:pt idx="9">
                  <c:v>Caryophyllaceae</c:v>
                </c:pt>
                <c:pt idx="10">
                  <c:v>Cyperaceae</c:v>
                </c:pt>
              </c:strCache>
            </c:strRef>
          </c:cat>
          <c:val>
            <c:numRef>
              <c:f>Sheet1!$B$2:$B$12</c:f>
              <c:numCache>
                <c:formatCode>General</c:formatCode>
                <c:ptCount val="11"/>
                <c:pt idx="0">
                  <c:v>1</c:v>
                </c:pt>
                <c:pt idx="1">
                  <c:v>1</c:v>
                </c:pt>
                <c:pt idx="2">
                  <c:v>2</c:v>
                </c:pt>
                <c:pt idx="3">
                  <c:v>1</c:v>
                </c:pt>
                <c:pt idx="4">
                  <c:v>1</c:v>
                </c:pt>
                <c:pt idx="5">
                  <c:v>3</c:v>
                </c:pt>
                <c:pt idx="6">
                  <c:v>1</c:v>
                </c:pt>
                <c:pt idx="7">
                  <c:v>2</c:v>
                </c:pt>
                <c:pt idx="8">
                  <c:v>1</c:v>
                </c:pt>
                <c:pt idx="9">
                  <c:v>1</c:v>
                </c:pt>
                <c:pt idx="10">
                  <c:v>1</c:v>
                </c:pt>
              </c:numCache>
            </c:numRef>
          </c:val>
          <c:extLst>
            <c:ext xmlns:c16="http://schemas.microsoft.com/office/drawing/2014/chart" uri="{C3380CC4-5D6E-409C-BE32-E72D297353CC}">
              <c16:uniqueId val="{00000000-3D1B-406C-9CE2-3B8BAB5402C0}"/>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Primulaceae</c:v>
                </c:pt>
                <c:pt idx="1">
                  <c:v>Chenopodiaceae</c:v>
                </c:pt>
                <c:pt idx="2">
                  <c:v>Asteraceae</c:v>
                </c:pt>
                <c:pt idx="3">
                  <c:v>Tiliaceae</c:v>
                </c:pt>
                <c:pt idx="4">
                  <c:v>Fumariaceae</c:v>
                </c:pt>
                <c:pt idx="5">
                  <c:v>Fabaceae</c:v>
                </c:pt>
                <c:pt idx="6">
                  <c:v>Oxalidiaceae</c:v>
                </c:pt>
                <c:pt idx="7">
                  <c:v>Poaceae</c:v>
                </c:pt>
                <c:pt idx="8">
                  <c:v>Polygonaceae</c:v>
                </c:pt>
                <c:pt idx="9">
                  <c:v>Caryophyllaceae</c:v>
                </c:pt>
                <c:pt idx="10">
                  <c:v>Cyperaceae</c:v>
                </c:pt>
              </c:strCache>
            </c:strRef>
          </c:cat>
          <c:val>
            <c:numRef>
              <c:f>Sheet1!$C$2:$C$12</c:f>
              <c:numCache>
                <c:formatCode>General</c:formatCode>
                <c:ptCount val="11"/>
              </c:numCache>
            </c:numRef>
          </c:val>
          <c:extLst>
            <c:ext xmlns:c16="http://schemas.microsoft.com/office/drawing/2014/chart" uri="{C3380CC4-5D6E-409C-BE32-E72D297353CC}">
              <c16:uniqueId val="{00000001-3D1B-406C-9CE2-3B8BAB5402C0}"/>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Primulaceae</c:v>
                </c:pt>
                <c:pt idx="1">
                  <c:v>Chenopodiaceae</c:v>
                </c:pt>
                <c:pt idx="2">
                  <c:v>Asteraceae</c:v>
                </c:pt>
                <c:pt idx="3">
                  <c:v>Tiliaceae</c:v>
                </c:pt>
                <c:pt idx="4">
                  <c:v>Fumariaceae</c:v>
                </c:pt>
                <c:pt idx="5">
                  <c:v>Fabaceae</c:v>
                </c:pt>
                <c:pt idx="6">
                  <c:v>Oxalidiaceae</c:v>
                </c:pt>
                <c:pt idx="7">
                  <c:v>Poaceae</c:v>
                </c:pt>
                <c:pt idx="8">
                  <c:v>Polygonaceae</c:v>
                </c:pt>
                <c:pt idx="9">
                  <c:v>Caryophyllaceae</c:v>
                </c:pt>
                <c:pt idx="10">
                  <c:v>Cyperaceae</c:v>
                </c:pt>
              </c:strCache>
            </c:strRef>
          </c:cat>
          <c:val>
            <c:numRef>
              <c:f>Sheet1!$D$2:$D$12</c:f>
              <c:numCache>
                <c:formatCode>General</c:formatCode>
                <c:ptCount val="11"/>
              </c:numCache>
            </c:numRef>
          </c:val>
          <c:extLst>
            <c:ext xmlns:c16="http://schemas.microsoft.com/office/drawing/2014/chart" uri="{C3380CC4-5D6E-409C-BE32-E72D297353CC}">
              <c16:uniqueId val="{00000002-3D1B-406C-9CE2-3B8BAB5402C0}"/>
            </c:ext>
          </c:extLst>
        </c:ser>
        <c:dLbls>
          <c:dLblPos val="ctr"/>
          <c:showLegendKey val="0"/>
          <c:showVal val="1"/>
          <c:showCatName val="0"/>
          <c:showSerName val="0"/>
          <c:showPercent val="0"/>
          <c:showBubbleSize val="0"/>
        </c:dLbls>
        <c:gapWidth val="150"/>
        <c:overlap val="100"/>
        <c:axId val="555911296"/>
        <c:axId val="555902976"/>
      </c:barChart>
      <c:catAx>
        <c:axId val="5559112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902976"/>
        <c:crosses val="autoZero"/>
        <c:auto val="1"/>
        <c:lblAlgn val="ctr"/>
        <c:lblOffset val="100"/>
        <c:noMultiLvlLbl val="0"/>
      </c:catAx>
      <c:valAx>
        <c:axId val="555902976"/>
        <c:scaling>
          <c:orientation val="minMax"/>
        </c:scaling>
        <c:delete val="1"/>
        <c:axPos val="l"/>
        <c:numFmt formatCode="General" sourceLinked="1"/>
        <c:majorTickMark val="out"/>
        <c:minorTickMark val="none"/>
        <c:tickLblPos val="nextTo"/>
        <c:crossAx val="555911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Sheet1!$B$1</c:f>
              <c:strCache>
                <c:ptCount val="1"/>
                <c:pt idx="0">
                  <c:v>Weed species(2022-23)</c:v>
                </c:pt>
              </c:strCache>
            </c:strRef>
          </c:tx>
          <c:spPr>
            <a:solidFill>
              <a:schemeClr val="accent4"/>
            </a:solidFill>
            <a:ln>
              <a:noFill/>
            </a:ln>
            <a:effectLst/>
          </c:spPr>
          <c:invertIfNegative val="0"/>
          <c:cat>
            <c:strRef>
              <c:f>Sheet1!$A$2:$A$6</c:f>
              <c:strCache>
                <c:ptCount val="5"/>
                <c:pt idx="0">
                  <c:v>Anagallis arvensis</c:v>
                </c:pt>
                <c:pt idx="1">
                  <c:v>Chenopodium album</c:v>
                </c:pt>
                <c:pt idx="2">
                  <c:v>Cyperus rotundus</c:v>
                </c:pt>
                <c:pt idx="3">
                  <c:v>Phalaris minor</c:v>
                </c:pt>
                <c:pt idx="4">
                  <c:v>Vicia hirusta</c:v>
                </c:pt>
              </c:strCache>
            </c:strRef>
          </c:cat>
          <c:val>
            <c:numRef>
              <c:f>Sheet1!$B$2:$B$6</c:f>
              <c:numCache>
                <c:formatCode>General</c:formatCode>
                <c:ptCount val="5"/>
                <c:pt idx="0">
                  <c:v>17.7</c:v>
                </c:pt>
                <c:pt idx="1">
                  <c:v>14.7</c:v>
                </c:pt>
                <c:pt idx="2">
                  <c:v>12.6</c:v>
                </c:pt>
                <c:pt idx="3">
                  <c:v>9.4</c:v>
                </c:pt>
                <c:pt idx="4">
                  <c:v>5.6</c:v>
                </c:pt>
              </c:numCache>
            </c:numRef>
          </c:val>
          <c:extLst>
            <c:ext xmlns:c16="http://schemas.microsoft.com/office/drawing/2014/chart" uri="{C3380CC4-5D6E-409C-BE32-E72D297353CC}">
              <c16:uniqueId val="{00000000-DCAE-4307-B55B-91751F09C601}"/>
            </c:ext>
          </c:extLst>
        </c:ser>
        <c:dLbls>
          <c:showLegendKey val="0"/>
          <c:showVal val="0"/>
          <c:showCatName val="0"/>
          <c:showSerName val="0"/>
          <c:showPercent val="0"/>
          <c:showBubbleSize val="0"/>
        </c:dLbls>
        <c:gapWidth val="150"/>
        <c:overlap val="100"/>
        <c:axId val="65571456"/>
        <c:axId val="65577344"/>
      </c:barChart>
      <c:catAx>
        <c:axId val="6557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380000" spcFirstLastPara="1" vertOverflow="ellipsis" wrap="square" anchor="ctr" anchorCtr="1"/>
          <a:lstStyle/>
          <a:p>
            <a:pPr>
              <a:defRPr sz="9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65577344"/>
        <c:crosses val="autoZero"/>
        <c:auto val="1"/>
        <c:lblAlgn val="ctr"/>
        <c:lblOffset val="100"/>
        <c:noMultiLvlLbl val="0"/>
      </c:catAx>
      <c:valAx>
        <c:axId val="65577344"/>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sz="1000" b="0" i="0" u="none" strike="noStrike" baseline="0">
                    <a:solidFill>
                      <a:schemeClr val="tx1">
                        <a:lumMod val="95000"/>
                        <a:lumOff val="5000"/>
                      </a:schemeClr>
                    </a:solidFill>
                    <a:effectLst/>
                    <a:latin typeface="Times New Roman" panose="02020603050405020304" pitchFamily="18" charset="0"/>
                    <a:cs typeface="Times New Roman" panose="02020603050405020304" pitchFamily="18" charset="0"/>
                  </a:rPr>
                  <a:t>Summed Dominance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7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Sheet1!$B$1</c:f>
              <c:strCache>
                <c:ptCount val="1"/>
                <c:pt idx="0">
                  <c:v>Weed species(2023-24)</c:v>
                </c:pt>
              </c:strCache>
            </c:strRef>
          </c:tx>
          <c:spPr>
            <a:solidFill>
              <a:schemeClr val="accent4"/>
            </a:solidFill>
            <a:ln>
              <a:noFill/>
            </a:ln>
            <a:effectLst/>
          </c:spPr>
          <c:invertIfNegative val="0"/>
          <c:cat>
            <c:strRef>
              <c:f>Sheet1!$A$2:$A$6</c:f>
              <c:strCache>
                <c:ptCount val="5"/>
                <c:pt idx="0">
                  <c:v>Anagallis arvensis</c:v>
                </c:pt>
                <c:pt idx="1">
                  <c:v>Cyperus rotundus</c:v>
                </c:pt>
                <c:pt idx="2">
                  <c:v>Chenopodium album</c:v>
                </c:pt>
                <c:pt idx="3">
                  <c:v>Fumaria parviflora</c:v>
                </c:pt>
                <c:pt idx="4">
                  <c:v>Melilotus indica</c:v>
                </c:pt>
              </c:strCache>
            </c:strRef>
          </c:cat>
          <c:val>
            <c:numRef>
              <c:f>Sheet1!$B$2:$B$6</c:f>
              <c:numCache>
                <c:formatCode>General</c:formatCode>
                <c:ptCount val="5"/>
                <c:pt idx="0">
                  <c:v>22.2</c:v>
                </c:pt>
                <c:pt idx="1">
                  <c:v>14.7</c:v>
                </c:pt>
                <c:pt idx="2">
                  <c:v>12.6</c:v>
                </c:pt>
                <c:pt idx="3">
                  <c:v>9.4</c:v>
                </c:pt>
                <c:pt idx="4">
                  <c:v>5.6</c:v>
                </c:pt>
              </c:numCache>
            </c:numRef>
          </c:val>
          <c:extLst>
            <c:ext xmlns:c16="http://schemas.microsoft.com/office/drawing/2014/chart" uri="{C3380CC4-5D6E-409C-BE32-E72D297353CC}">
              <c16:uniqueId val="{00000000-2517-4606-957F-3787D046B170}"/>
            </c:ext>
          </c:extLst>
        </c:ser>
        <c:dLbls>
          <c:showLegendKey val="0"/>
          <c:showVal val="0"/>
          <c:showCatName val="0"/>
          <c:showSerName val="0"/>
          <c:showPercent val="0"/>
          <c:showBubbleSize val="0"/>
        </c:dLbls>
        <c:gapWidth val="150"/>
        <c:overlap val="100"/>
        <c:axId val="66659456"/>
        <c:axId val="66660992"/>
      </c:barChart>
      <c:catAx>
        <c:axId val="6665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380000" spcFirstLastPara="1" vertOverflow="ellipsis" wrap="square" anchor="ctr" anchorCtr="1"/>
          <a:lstStyle/>
          <a:p>
            <a:pPr>
              <a:defRPr sz="9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66660992"/>
        <c:crosses val="autoZero"/>
        <c:auto val="1"/>
        <c:lblAlgn val="ctr"/>
        <c:lblOffset val="100"/>
        <c:noMultiLvlLbl val="0"/>
      </c:catAx>
      <c:valAx>
        <c:axId val="666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sz="1000" b="0" i="0" u="none" strike="noStrike" baseline="0">
                    <a:solidFill>
                      <a:schemeClr val="tx1">
                        <a:lumMod val="95000"/>
                        <a:lumOff val="5000"/>
                      </a:schemeClr>
                    </a:solidFill>
                    <a:effectLst/>
                    <a:latin typeface="Times New Roman" panose="02020603050405020304" pitchFamily="18" charset="0"/>
                    <a:cs typeface="Times New Roman" panose="02020603050405020304" pitchFamily="18" charset="0"/>
                  </a:rPr>
                  <a:t>Summed Dominance Ratio</a:t>
                </a:r>
                <a:endParaRPr lang="en-IN" baseline="0">
                  <a:solidFill>
                    <a:schemeClr val="tx1">
                      <a:lumMod val="95000"/>
                      <a:lumOff val="5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5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0A76-7ED3-45AD-861C-B686ADF4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Dawson</dc:creator>
  <cp:keywords/>
  <dc:description/>
  <cp:lastModifiedBy>SDI 1089</cp:lastModifiedBy>
  <cp:revision>19</cp:revision>
  <dcterms:created xsi:type="dcterms:W3CDTF">2025-08-07T06:41:00Z</dcterms:created>
  <dcterms:modified xsi:type="dcterms:W3CDTF">2025-08-28T04:50:00Z</dcterms:modified>
</cp:coreProperties>
</file>