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E132BA" w:rsidRDefault="00754C9A" w:rsidP="00441B6F">
      <w:pPr>
        <w:pStyle w:val="Title"/>
        <w:spacing w:after="0"/>
        <w:jc w:val="both"/>
        <w:rPr>
          <w:rFonts w:ascii="Arial" w:hAnsi="Arial" w:cs="Arial"/>
          <w:lang w:val="en-IN"/>
        </w:rPr>
      </w:pPr>
      <w:bookmarkStart w:id="0" w:name="_GoBack"/>
      <w:bookmarkEnd w:id="0"/>
    </w:p>
    <w:p w:rsidR="009626FC" w:rsidRDefault="009626FC" w:rsidP="00A67B0C">
      <w:pPr>
        <w:spacing w:line="360" w:lineRule="auto"/>
        <w:jc w:val="right"/>
        <w:rPr>
          <w:rFonts w:ascii="Arial" w:hAnsi="Arial" w:cs="Arial"/>
          <w:b/>
          <w:bCs/>
          <w:sz w:val="24"/>
          <w:szCs w:val="24"/>
        </w:rPr>
      </w:pPr>
      <w:r w:rsidRPr="009626FC">
        <w:rPr>
          <w:rFonts w:ascii="Arial" w:hAnsi="Arial" w:cs="Arial"/>
          <w:b/>
          <w:bCs/>
          <w:sz w:val="24"/>
          <w:szCs w:val="24"/>
        </w:rPr>
        <w:t xml:space="preserve">Original Research Article </w:t>
      </w:r>
    </w:p>
    <w:p w:rsidR="00A67B0C" w:rsidRPr="00E132BA" w:rsidRDefault="00A67B0C" w:rsidP="00A67B0C">
      <w:pPr>
        <w:spacing w:line="360" w:lineRule="auto"/>
        <w:jc w:val="right"/>
        <w:rPr>
          <w:rFonts w:ascii="Arial" w:hAnsi="Arial" w:cs="Arial"/>
          <w:b/>
          <w:bCs/>
          <w:sz w:val="24"/>
          <w:szCs w:val="24"/>
        </w:rPr>
      </w:pPr>
      <w:proofErr w:type="spellStart"/>
      <w:r w:rsidRPr="00E132BA">
        <w:rPr>
          <w:rFonts w:ascii="Arial" w:hAnsi="Arial" w:cs="Arial"/>
          <w:b/>
          <w:bCs/>
          <w:sz w:val="24"/>
          <w:szCs w:val="24"/>
        </w:rPr>
        <w:t>Coalchar</w:t>
      </w:r>
      <w:proofErr w:type="spellEnd"/>
      <w:r w:rsidRPr="00E132BA">
        <w:rPr>
          <w:rFonts w:ascii="Arial" w:hAnsi="Arial" w:cs="Arial"/>
          <w:b/>
          <w:bCs/>
          <w:sz w:val="24"/>
          <w:szCs w:val="24"/>
        </w:rPr>
        <w:t>-Mediated Soil Moisture Conservation under Dryland Agroecosystem</w:t>
      </w:r>
    </w:p>
    <w:p w:rsidR="00A258C3" w:rsidRPr="00E132BA" w:rsidRDefault="00A258C3" w:rsidP="00441B6F">
      <w:pPr>
        <w:pStyle w:val="Author"/>
        <w:spacing w:line="240" w:lineRule="auto"/>
        <w:jc w:val="both"/>
        <w:rPr>
          <w:rFonts w:ascii="Arial" w:hAnsi="Arial" w:cs="Arial"/>
          <w:sz w:val="36"/>
        </w:rPr>
      </w:pPr>
    </w:p>
    <w:p w:rsidR="001E6ED2" w:rsidRDefault="001E6ED2" w:rsidP="00A67B0C">
      <w:pPr>
        <w:pStyle w:val="Copyright"/>
        <w:spacing w:after="0" w:line="240" w:lineRule="auto"/>
        <w:jc w:val="right"/>
        <w:rPr>
          <w:rFonts w:ascii="Arial" w:hAnsi="Arial" w:cs="Arial"/>
        </w:rPr>
      </w:pPr>
    </w:p>
    <w:p w:rsidR="00B01FCD" w:rsidRPr="00E132BA" w:rsidRDefault="002F6B56" w:rsidP="00A67B0C">
      <w:pPr>
        <w:pStyle w:val="Copyright"/>
        <w:spacing w:after="0" w:line="240" w:lineRule="auto"/>
        <w:jc w:val="right"/>
        <w:rPr>
          <w:rFonts w:ascii="Arial" w:hAnsi="Arial" w:cs="Arial"/>
        </w:rPr>
        <w:sectPr w:rsidR="00B01FCD" w:rsidRPr="00E132BA" w:rsidSect="001E6E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1430" r="17145" b="17145"/>
                <wp:docPr id="12988520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9FF2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132BA">
        <w:rPr>
          <w:rFonts w:ascii="Arial" w:hAnsi="Arial" w:cs="Arial"/>
        </w:rPr>
        <w:t>.</w:t>
      </w:r>
    </w:p>
    <w:p w:rsidR="00790ADA" w:rsidRPr="00E132BA" w:rsidRDefault="00B01FCD" w:rsidP="00441B6F">
      <w:pPr>
        <w:pStyle w:val="AbstHead"/>
        <w:spacing w:after="0"/>
        <w:jc w:val="both"/>
        <w:rPr>
          <w:rFonts w:ascii="Arial" w:hAnsi="Arial" w:cs="Arial"/>
        </w:rPr>
      </w:pPr>
      <w:r w:rsidRPr="00E132BA">
        <w:rPr>
          <w:rFonts w:ascii="Arial" w:hAnsi="Arial" w:cs="Arial"/>
        </w:rPr>
        <w:t>ABSTRACT</w:t>
      </w:r>
      <w:r w:rsidR="0066510A" w:rsidRPr="00E132B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132BA" w:rsidTr="001E44FE">
        <w:tc>
          <w:tcPr>
            <w:tcW w:w="9576" w:type="dxa"/>
            <w:shd w:val="clear" w:color="auto" w:fill="F2F2F2"/>
          </w:tcPr>
          <w:p w:rsidR="00E3114E" w:rsidRPr="00E132BA" w:rsidRDefault="00E3114E" w:rsidP="00441B6F">
            <w:pPr>
              <w:pStyle w:val="Body"/>
              <w:spacing w:after="0"/>
              <w:rPr>
                <w:rFonts w:ascii="Arial" w:eastAsia="Calibri" w:hAnsi="Arial" w:cs="Arial"/>
                <w:b/>
                <w:szCs w:val="22"/>
              </w:rPr>
            </w:pPr>
          </w:p>
          <w:p w:rsidR="00BA1B01" w:rsidRPr="005C589D" w:rsidRDefault="00BA1B01" w:rsidP="00441B6F">
            <w:pPr>
              <w:pStyle w:val="Body"/>
              <w:spacing w:after="0"/>
              <w:rPr>
                <w:rFonts w:ascii="Arial" w:eastAsia="Calibri" w:hAnsi="Arial" w:cs="Arial"/>
                <w:szCs w:val="22"/>
                <w:lang w:val="en-IN"/>
              </w:rPr>
            </w:pPr>
            <w:r w:rsidRPr="00E132BA">
              <w:rPr>
                <w:rFonts w:ascii="Arial" w:eastAsia="Calibri" w:hAnsi="Arial" w:cs="Arial"/>
                <w:b/>
                <w:szCs w:val="22"/>
              </w:rPr>
              <w:t xml:space="preserve">Aims: </w:t>
            </w:r>
            <w:r w:rsidR="00A67B0C" w:rsidRPr="00E132BA">
              <w:rPr>
                <w:rFonts w:ascii="Arial" w:eastAsia="Calibri" w:hAnsi="Arial" w:cs="Arial"/>
                <w:szCs w:val="22"/>
              </w:rPr>
              <w:t xml:space="preserve">To evaluate the effect of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application on soil moisture retention and maize performance under semi-arid agroecosystem conditions, and to assess whether functional groups present in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contribute to improved soil water-holding properties.</w:t>
            </w:r>
          </w:p>
          <w:p w:rsidR="00BA1B01" w:rsidRPr="00E132BA" w:rsidRDefault="00BA1B01" w:rsidP="00441B6F">
            <w:pPr>
              <w:pStyle w:val="Body"/>
              <w:spacing w:after="0"/>
              <w:rPr>
                <w:rFonts w:ascii="Arial" w:eastAsia="Calibri" w:hAnsi="Arial" w:cs="Arial"/>
                <w:szCs w:val="22"/>
              </w:rPr>
            </w:pPr>
            <w:r w:rsidRPr="00E132BA">
              <w:rPr>
                <w:rFonts w:ascii="Arial" w:eastAsia="Calibri" w:hAnsi="Arial" w:cs="Arial"/>
                <w:b/>
                <w:szCs w:val="22"/>
              </w:rPr>
              <w:t>Study design:</w:t>
            </w:r>
            <w:r w:rsidRPr="00E132BA">
              <w:rPr>
                <w:rFonts w:ascii="Arial" w:eastAsia="Calibri" w:hAnsi="Arial" w:cs="Arial"/>
                <w:szCs w:val="22"/>
              </w:rPr>
              <w:t xml:space="preserve">  </w:t>
            </w:r>
            <w:r w:rsidR="00DE591C">
              <w:rPr>
                <w:rFonts w:ascii="Arial" w:eastAsia="Calibri" w:hAnsi="Arial" w:cs="Arial"/>
                <w:szCs w:val="22"/>
              </w:rPr>
              <w:t>Randomized Block Design</w:t>
            </w:r>
            <w:r w:rsidRPr="00E132BA">
              <w:rPr>
                <w:rFonts w:ascii="Arial" w:eastAsia="Calibri" w:hAnsi="Arial" w:cs="Arial"/>
                <w:szCs w:val="22"/>
              </w:rPr>
              <w:t>.</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szCs w:val="22"/>
              </w:rPr>
              <w:t>Place and Duration of Study:</w:t>
            </w:r>
            <w:r w:rsidRPr="00E132BA">
              <w:rPr>
                <w:rFonts w:ascii="Arial" w:eastAsia="Calibri" w:hAnsi="Arial" w:cs="Arial"/>
                <w:szCs w:val="22"/>
              </w:rPr>
              <w:t xml:space="preserve"> </w:t>
            </w:r>
            <w:r w:rsidR="00A67B0C" w:rsidRPr="00E132BA">
              <w:rPr>
                <w:rFonts w:ascii="Arial" w:eastAsia="Calibri" w:hAnsi="Arial" w:cs="Arial"/>
                <w:szCs w:val="22"/>
              </w:rPr>
              <w:t xml:space="preserve">The experiment was conducted in a </w:t>
            </w:r>
            <w:proofErr w:type="spellStart"/>
            <w:r w:rsidR="00A67B0C" w:rsidRPr="00E132BA">
              <w:rPr>
                <w:rFonts w:ascii="Arial" w:eastAsia="Calibri" w:hAnsi="Arial" w:cs="Arial"/>
                <w:szCs w:val="22"/>
              </w:rPr>
              <w:t>Kallakudi</w:t>
            </w:r>
            <w:proofErr w:type="spellEnd"/>
            <w:r w:rsidR="00A67B0C" w:rsidRPr="00E132BA">
              <w:rPr>
                <w:rFonts w:ascii="Arial" w:eastAsia="Calibri" w:hAnsi="Arial" w:cs="Arial"/>
                <w:szCs w:val="22"/>
              </w:rPr>
              <w:t xml:space="preserve">, Tiruchirappalli district during the </w:t>
            </w:r>
            <w:proofErr w:type="spellStart"/>
            <w:r w:rsidR="00A67B0C" w:rsidRPr="00E132BA">
              <w:rPr>
                <w:rFonts w:ascii="Arial" w:eastAsia="Calibri" w:hAnsi="Arial" w:cs="Arial"/>
                <w:szCs w:val="22"/>
              </w:rPr>
              <w:t>rabi</w:t>
            </w:r>
            <w:proofErr w:type="spellEnd"/>
            <w:r w:rsidR="00A67B0C" w:rsidRPr="00E132BA">
              <w:rPr>
                <w:rFonts w:ascii="Arial" w:eastAsia="Calibri" w:hAnsi="Arial" w:cs="Arial"/>
                <w:szCs w:val="22"/>
              </w:rPr>
              <w:t xml:space="preserve"> (October to January) cropping season </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Methodology:</w:t>
            </w:r>
            <w:r w:rsidRPr="00E132BA">
              <w:rPr>
                <w:rFonts w:ascii="Arial" w:eastAsia="Calibri" w:hAnsi="Arial" w:cs="Arial"/>
                <w:szCs w:val="22"/>
              </w:rPr>
              <w:t xml:space="preserve"> </w:t>
            </w:r>
            <w:r w:rsidR="00A67B0C" w:rsidRPr="00E132BA">
              <w:rPr>
                <w:rFonts w:ascii="Arial" w:eastAsia="Calibri" w:hAnsi="Arial" w:cs="Arial"/>
                <w:szCs w:val="22"/>
              </w:rPr>
              <w:t xml:space="preserve">Soil moisture dynamics were monitored using the gravimetric method and tensiometer readings at regular intervals in both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-amended and control plots.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w:t>
            </w:r>
            <w:r w:rsidR="005C589D">
              <w:rPr>
                <w:rFonts w:ascii="Arial" w:eastAsia="Calibri" w:hAnsi="Arial" w:cs="Arial"/>
                <w:szCs w:val="22"/>
              </w:rPr>
              <w:t xml:space="preserve">amended </w:t>
            </w:r>
            <w:r w:rsidR="00A67B0C" w:rsidRPr="00E132BA">
              <w:rPr>
                <w:rFonts w:ascii="Arial" w:eastAsia="Calibri" w:hAnsi="Arial" w:cs="Arial"/>
                <w:szCs w:val="22"/>
              </w:rPr>
              <w:t xml:space="preserve">samples were analyzed using Fourier Transform Infrared (FTIR) spectroscopy to identify functional groups, particularly hydroxyl groups. Soil samples from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-amended plots were also examined to detect the transfer of these functional groups. Maize growth and </w:t>
            </w:r>
            <w:proofErr w:type="spellStart"/>
            <w:r w:rsidR="00A67B0C" w:rsidRPr="00E132BA">
              <w:rPr>
                <w:rFonts w:ascii="Arial" w:eastAsia="Calibri" w:hAnsi="Arial" w:cs="Arial"/>
                <w:szCs w:val="22"/>
              </w:rPr>
              <w:t>vigour</w:t>
            </w:r>
            <w:proofErr w:type="spellEnd"/>
            <w:r w:rsidR="00A67B0C" w:rsidRPr="00E132BA">
              <w:rPr>
                <w:rFonts w:ascii="Arial" w:eastAsia="Calibri" w:hAnsi="Arial" w:cs="Arial"/>
                <w:szCs w:val="22"/>
              </w:rPr>
              <w:t xml:space="preserve"> parameters were recorded to evaluate crop performance.</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Results:</w:t>
            </w:r>
            <w:r w:rsidRPr="00E132BA">
              <w:rPr>
                <w:rFonts w:ascii="Arial" w:eastAsia="Calibri" w:hAnsi="Arial" w:cs="Arial"/>
                <w:szCs w:val="22"/>
              </w:rPr>
              <w:t xml:space="preserve">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application consistently enhanced soil moisture content compared to unamended control plots. FTIR analysis confirmed the presence of hydroxyl functional groups in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which were also detected in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-amended soils, indicating functional group transfer. This was associated with improved water-holding capacity and better maize growth and </w:t>
            </w:r>
            <w:proofErr w:type="spellStart"/>
            <w:r w:rsidR="00A67B0C" w:rsidRPr="00E132BA">
              <w:rPr>
                <w:rFonts w:ascii="Arial" w:eastAsia="Calibri" w:hAnsi="Arial" w:cs="Arial"/>
                <w:szCs w:val="22"/>
              </w:rPr>
              <w:t>vigour</w:t>
            </w:r>
            <w:proofErr w:type="spellEnd"/>
            <w:r w:rsidR="00A67B0C" w:rsidRPr="00E132BA">
              <w:rPr>
                <w:rFonts w:ascii="Arial" w:eastAsia="Calibri" w:hAnsi="Arial" w:cs="Arial"/>
                <w:szCs w:val="22"/>
              </w:rPr>
              <w:t xml:space="preserve"> under moisture-limiting conditions. The improvement in crop performance was directly linked to enhanced soil moisture retention in treated plots.</w:t>
            </w:r>
          </w:p>
          <w:p w:rsidR="00505F06"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Conclusion:</w:t>
            </w:r>
            <w:r w:rsidRPr="00E132BA">
              <w:rPr>
                <w:rFonts w:ascii="Arial" w:eastAsia="Calibri" w:hAnsi="Arial" w:cs="Arial"/>
                <w:szCs w:val="22"/>
              </w:rPr>
              <w:t xml:space="preserve">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application is an effective non-conventional amendment for conserving soil moisture and improving maize productivity in semi-arid regions, with its hydroxyl functional groups potentially contributing to better soil water-holding capacity.</w:t>
            </w:r>
          </w:p>
        </w:tc>
      </w:tr>
    </w:tbl>
    <w:p w:rsidR="00636EB2" w:rsidRPr="00E132BA" w:rsidRDefault="00636EB2" w:rsidP="00441B6F">
      <w:pPr>
        <w:pStyle w:val="Body"/>
        <w:spacing w:after="0"/>
        <w:rPr>
          <w:rFonts w:ascii="Arial" w:hAnsi="Arial" w:cs="Arial"/>
          <w:i/>
        </w:rPr>
      </w:pPr>
    </w:p>
    <w:p w:rsidR="00E96821" w:rsidRPr="00E132BA" w:rsidRDefault="00A24E7E" w:rsidP="00441B6F">
      <w:pPr>
        <w:pStyle w:val="Body"/>
        <w:spacing w:after="0"/>
        <w:rPr>
          <w:rFonts w:ascii="Arial" w:hAnsi="Arial" w:cs="Arial"/>
          <w:i/>
        </w:rPr>
      </w:pPr>
      <w:r w:rsidRPr="00E132BA">
        <w:rPr>
          <w:rFonts w:ascii="Arial" w:hAnsi="Arial" w:cs="Arial"/>
          <w:i/>
        </w:rPr>
        <w:t xml:space="preserve">Keywords: </w:t>
      </w:r>
      <w:proofErr w:type="spellStart"/>
      <w:r w:rsidR="00A67B0C" w:rsidRPr="00E132BA">
        <w:rPr>
          <w:rFonts w:ascii="Arial" w:hAnsi="Arial" w:cs="Arial"/>
          <w:i/>
        </w:rPr>
        <w:t>Coalchar</w:t>
      </w:r>
      <w:proofErr w:type="spellEnd"/>
      <w:r w:rsidR="00A67B0C" w:rsidRPr="00E132BA">
        <w:rPr>
          <w:rFonts w:ascii="Arial" w:hAnsi="Arial" w:cs="Arial"/>
          <w:i/>
        </w:rPr>
        <w:t>, Soil moisture, Functional groups, Maize</w:t>
      </w:r>
      <w:r w:rsidR="0066510A" w:rsidRPr="00E132BA">
        <w:rPr>
          <w:rFonts w:ascii="Arial" w:hAnsi="Arial" w:cs="Arial"/>
          <w:i/>
        </w:rPr>
        <w:t xml:space="preserve"> </w:t>
      </w:r>
    </w:p>
    <w:p w:rsidR="0024282C" w:rsidRPr="00E132BA" w:rsidRDefault="0024282C" w:rsidP="00441B6F">
      <w:pPr>
        <w:pStyle w:val="Body"/>
        <w:spacing w:after="0"/>
        <w:rPr>
          <w:rFonts w:ascii="Arial" w:hAnsi="Arial" w:cs="Arial"/>
          <w:i/>
          <w:sz w:val="18"/>
        </w:rPr>
      </w:pPr>
    </w:p>
    <w:p w:rsidR="007F7B32" w:rsidRPr="00E132BA" w:rsidRDefault="00902823" w:rsidP="00441B6F">
      <w:pPr>
        <w:pStyle w:val="AbstHead"/>
        <w:spacing w:after="0"/>
        <w:jc w:val="both"/>
        <w:rPr>
          <w:rFonts w:ascii="Arial" w:hAnsi="Arial" w:cs="Arial"/>
        </w:rPr>
      </w:pPr>
      <w:r w:rsidRPr="00E132BA">
        <w:rPr>
          <w:rFonts w:ascii="Arial" w:hAnsi="Arial" w:cs="Arial"/>
        </w:rPr>
        <w:t xml:space="preserve">1. </w:t>
      </w:r>
      <w:r w:rsidR="00B01FCD" w:rsidRPr="00E132BA">
        <w:rPr>
          <w:rFonts w:ascii="Arial" w:hAnsi="Arial" w:cs="Arial"/>
        </w:rPr>
        <w:t>INTRODUCTION</w:t>
      </w:r>
      <w:r w:rsidR="007F7B32" w:rsidRPr="00E132BA">
        <w:rPr>
          <w:rFonts w:ascii="Arial" w:hAnsi="Arial" w:cs="Arial"/>
        </w:rPr>
        <w:t xml:space="preserve"> </w:t>
      </w:r>
    </w:p>
    <w:p w:rsidR="00E96821" w:rsidRPr="00E132BA" w:rsidRDefault="00E96821" w:rsidP="00441B6F">
      <w:pPr>
        <w:pStyle w:val="AbstHead"/>
        <w:spacing w:after="0"/>
        <w:jc w:val="both"/>
        <w:rPr>
          <w:rFonts w:ascii="Arial" w:hAnsi="Arial" w:cs="Arial"/>
        </w:rPr>
      </w:pPr>
    </w:p>
    <w:p w:rsidR="00E96821" w:rsidRPr="00E132BA" w:rsidRDefault="00E96821" w:rsidP="00E96821">
      <w:pPr>
        <w:spacing w:line="360" w:lineRule="auto"/>
        <w:jc w:val="both"/>
        <w:rPr>
          <w:rFonts w:ascii="Arial" w:hAnsi="Arial" w:cs="Arial"/>
        </w:rPr>
      </w:pPr>
      <w:r w:rsidRPr="00E132BA">
        <w:rPr>
          <w:rFonts w:ascii="Arial" w:hAnsi="Arial" w:cs="Arial"/>
        </w:rPr>
        <w:t xml:space="preserve">Agriculture has been greatly influenced by global climate change since it has changed weather patterns, made water scarcity worse, and decreased soil health. Temperature unpredictability and changes in rainfall patterns and intensity brought on by climate change are degrading the soil and aquatic environments.  High rates of evaporation and unpredictable precipitation make it extremely difficult to maintain soil moisture in dry and semi-arid regions, which make up around 40% of the world's geographical area. In these areas, maintaining agricultural productivity depends on effective water management, which makes the implementation of water-saving techniques imperative (Rehman </w:t>
      </w:r>
      <w:r w:rsidRPr="00BB650A">
        <w:rPr>
          <w:rFonts w:ascii="Arial" w:hAnsi="Arial" w:cs="Arial"/>
          <w:i/>
          <w:iCs/>
        </w:rPr>
        <w:t>et al.,</w:t>
      </w:r>
      <w:r w:rsidRPr="00E132BA">
        <w:rPr>
          <w:rFonts w:ascii="Arial" w:hAnsi="Arial" w:cs="Arial"/>
        </w:rPr>
        <w:t xml:space="preserve"> 2025). Currently, there are two ways to mitigate the effects of drought on crop growth; adding biochar materials to soils and cultivating </w:t>
      </w:r>
      <w:r w:rsidRPr="00E132BA">
        <w:rPr>
          <w:rFonts w:ascii="Arial" w:hAnsi="Arial" w:cs="Arial"/>
        </w:rPr>
        <w:lastRenderedPageBreak/>
        <w:t>cover crops to improve water infiltration and surface soil quality</w:t>
      </w:r>
      <w:r w:rsidR="00D87EBF">
        <w:rPr>
          <w:rFonts w:ascii="Arial" w:hAnsi="Arial" w:cs="Arial"/>
        </w:rPr>
        <w:t xml:space="preserve"> </w:t>
      </w:r>
      <w:r w:rsidRPr="00E132BA">
        <w:rPr>
          <w:rFonts w:ascii="Arial" w:hAnsi="Arial" w:cs="Arial"/>
        </w:rPr>
        <w:t xml:space="preserve">(Li </w:t>
      </w:r>
      <w:r w:rsidRPr="00BB650A">
        <w:rPr>
          <w:rFonts w:ascii="Arial" w:hAnsi="Arial" w:cs="Arial"/>
          <w:i/>
          <w:iCs/>
        </w:rPr>
        <w:t>et al.,</w:t>
      </w:r>
      <w:r w:rsidRPr="00E132BA">
        <w:rPr>
          <w:rFonts w:ascii="Arial" w:hAnsi="Arial" w:cs="Arial"/>
        </w:rPr>
        <w:t xml:space="preserve"> 2021). The physical characteristics of the soil are crucial for enhancing soil water retention and plant growth. As a result of climate change-induced variations in rainfall patterns and intensity as well as temperature variability, the soil and water habitats are worsening (Kang </w:t>
      </w:r>
      <w:r w:rsidRPr="00BB650A">
        <w:rPr>
          <w:rFonts w:ascii="Arial" w:hAnsi="Arial" w:cs="Arial"/>
          <w:i/>
          <w:iCs/>
        </w:rPr>
        <w:t>et al.,</w:t>
      </w:r>
      <w:r w:rsidRPr="00E132BA">
        <w:rPr>
          <w:rFonts w:ascii="Arial" w:hAnsi="Arial" w:cs="Arial"/>
        </w:rPr>
        <w:t xml:space="preserve"> 2022). A carbon-rich substance known as </w:t>
      </w:r>
      <w:proofErr w:type="spellStart"/>
      <w:r w:rsidRPr="00E132BA">
        <w:rPr>
          <w:rFonts w:ascii="Arial" w:hAnsi="Arial" w:cs="Arial"/>
        </w:rPr>
        <w:t>coalchar</w:t>
      </w:r>
      <w:proofErr w:type="spellEnd"/>
      <w:r w:rsidRPr="00E132BA">
        <w:rPr>
          <w:rFonts w:ascii="Arial" w:hAnsi="Arial" w:cs="Arial"/>
        </w:rPr>
        <w:t xml:space="preserve"> is produced when bituminous coal is thermally converted at high temperatures (1200</w:t>
      </w:r>
      <w:r w:rsidRPr="00E132BA">
        <w:rPr>
          <w:rFonts w:ascii="Arial" w:hAnsi="Arial" w:cs="Arial"/>
          <w:vertAlign w:val="superscript"/>
        </w:rPr>
        <w:t>O</w:t>
      </w:r>
      <w:r w:rsidRPr="00E132BA">
        <w:rPr>
          <w:rFonts w:ascii="Arial" w:hAnsi="Arial" w:cs="Arial"/>
        </w:rPr>
        <w:t xml:space="preserve">C) without oxygen or with very little oxygen present. This process is known as pyrolysis or charring. Because of its porous structure, </w:t>
      </w:r>
      <w:proofErr w:type="spellStart"/>
      <w:r w:rsidRPr="00E132BA">
        <w:rPr>
          <w:rFonts w:ascii="Arial" w:hAnsi="Arial" w:cs="Arial"/>
        </w:rPr>
        <w:t>coalchar</w:t>
      </w:r>
      <w:proofErr w:type="spellEnd"/>
      <w:r w:rsidRPr="00E132BA">
        <w:rPr>
          <w:rFonts w:ascii="Arial" w:hAnsi="Arial" w:cs="Arial"/>
        </w:rPr>
        <w:t xml:space="preserve"> has a great capacity to store water. By adding it to the soil, the available water content (or soil's capacity to hold water) can be increased by 14% in fine-texture soil, 21% in medium-texture soil, and 45% in coarse-texture soil (</w:t>
      </w:r>
      <w:proofErr w:type="spellStart"/>
      <w:r w:rsidRPr="00E132BA">
        <w:rPr>
          <w:rFonts w:ascii="Arial" w:hAnsi="Arial" w:cs="Arial"/>
        </w:rPr>
        <w:t>Gholamahmadi</w:t>
      </w:r>
      <w:proofErr w:type="spellEnd"/>
      <w:r w:rsidRPr="00E132BA">
        <w:rPr>
          <w:rFonts w:ascii="Arial" w:hAnsi="Arial" w:cs="Arial"/>
        </w:rPr>
        <w:t xml:space="preserve"> </w:t>
      </w:r>
      <w:r w:rsidRPr="00BB650A">
        <w:rPr>
          <w:rFonts w:ascii="Arial" w:hAnsi="Arial" w:cs="Arial"/>
          <w:i/>
          <w:iCs/>
        </w:rPr>
        <w:t>et al.,</w:t>
      </w:r>
      <w:r w:rsidRPr="00E132BA">
        <w:rPr>
          <w:rFonts w:ascii="Arial" w:hAnsi="Arial" w:cs="Arial"/>
        </w:rPr>
        <w:t xml:space="preserve"> 2025). In agricultural and environmental systems, water retention, plant availability, and appropriate drainage are crucial characteristics, particularly in tropical regions and areas with water scarcity. In order to </w:t>
      </w:r>
      <w:r w:rsidR="005C589D">
        <w:rPr>
          <w:rFonts w:ascii="Arial" w:hAnsi="Arial" w:cs="Arial"/>
        </w:rPr>
        <w:t>increase</w:t>
      </w:r>
      <w:r w:rsidRPr="00E132BA">
        <w:rPr>
          <w:rFonts w:ascii="Arial" w:hAnsi="Arial" w:cs="Arial"/>
        </w:rPr>
        <w:t xml:space="preserve"> agricultural yield and lower the hazards of soil and water degradation, it is crucial to enhance the soil water dynamics. To increase productivity, however, different soil types need different management (Santos </w:t>
      </w:r>
      <w:r w:rsidRPr="00BB650A">
        <w:rPr>
          <w:rFonts w:ascii="Arial" w:hAnsi="Arial" w:cs="Arial"/>
          <w:i/>
          <w:iCs/>
        </w:rPr>
        <w:t>et al.,</w:t>
      </w:r>
      <w:r w:rsidRPr="00E132BA">
        <w:rPr>
          <w:rFonts w:ascii="Arial" w:hAnsi="Arial" w:cs="Arial"/>
        </w:rPr>
        <w:t xml:space="preserve"> 2022). The addition of </w:t>
      </w:r>
      <w:proofErr w:type="spellStart"/>
      <w:r w:rsidRPr="00E132BA">
        <w:rPr>
          <w:rFonts w:ascii="Arial" w:hAnsi="Arial" w:cs="Arial"/>
        </w:rPr>
        <w:t>coalchar</w:t>
      </w:r>
      <w:proofErr w:type="spellEnd"/>
      <w:r w:rsidRPr="00E132BA">
        <w:rPr>
          <w:rFonts w:ascii="Arial" w:hAnsi="Arial" w:cs="Arial"/>
        </w:rPr>
        <w:t xml:space="preserve"> to clay can likely maintain a reasonably high suction that corresponds to a relatively high-water content, preventing or minimizing cracks caused by desiccation and enhancing the hydraulic barrier's serviceability (Wong </w:t>
      </w:r>
      <w:r w:rsidRPr="00BB650A">
        <w:rPr>
          <w:rFonts w:ascii="Arial" w:hAnsi="Arial" w:cs="Arial"/>
          <w:i/>
          <w:iCs/>
        </w:rPr>
        <w:t>et al.,</w:t>
      </w:r>
      <w:r w:rsidRPr="00E132BA">
        <w:rPr>
          <w:rFonts w:ascii="Arial" w:hAnsi="Arial" w:cs="Arial"/>
        </w:rPr>
        <w:t xml:space="preserve"> 2022</w:t>
      </w:r>
      <w:proofErr w:type="gramStart"/>
      <w:r w:rsidRPr="00E132BA">
        <w:rPr>
          <w:rFonts w:ascii="Arial" w:hAnsi="Arial" w:cs="Arial"/>
        </w:rPr>
        <w:t>).</w:t>
      </w:r>
      <w:r w:rsidR="00D87EBF" w:rsidRPr="00D87EBF">
        <w:rPr>
          <w:rFonts w:ascii="Arial" w:hAnsi="Arial" w:cs="Arial"/>
        </w:rPr>
        <w:t>In</w:t>
      </w:r>
      <w:proofErr w:type="gramEnd"/>
      <w:r w:rsidR="00D87EBF" w:rsidRPr="00D87EBF">
        <w:rPr>
          <w:rFonts w:ascii="Arial" w:hAnsi="Arial" w:cs="Arial"/>
        </w:rPr>
        <w:t xml:space="preserve"> this article, we will examine the use of </w:t>
      </w:r>
      <w:proofErr w:type="spellStart"/>
      <w:r w:rsidR="00D87EBF" w:rsidRPr="00D87EBF">
        <w:rPr>
          <w:rFonts w:ascii="Arial" w:hAnsi="Arial" w:cs="Arial"/>
        </w:rPr>
        <w:t>coalchar</w:t>
      </w:r>
      <w:proofErr w:type="spellEnd"/>
      <w:r w:rsidR="00D87EBF" w:rsidRPr="00D87EBF">
        <w:rPr>
          <w:rFonts w:ascii="Arial" w:hAnsi="Arial" w:cs="Arial"/>
        </w:rPr>
        <w:t xml:space="preserve"> as a potential amendment to increase agricultural systems ability to buffer the effects of growing drought (Li </w:t>
      </w:r>
      <w:r w:rsidR="00D87EBF" w:rsidRPr="00D87EBF">
        <w:rPr>
          <w:rFonts w:ascii="Arial" w:hAnsi="Arial" w:cs="Arial"/>
          <w:i/>
          <w:iCs/>
        </w:rPr>
        <w:t>et al.,</w:t>
      </w:r>
      <w:r w:rsidR="00D87EBF" w:rsidRPr="00D87EBF">
        <w:rPr>
          <w:rFonts w:ascii="Arial" w:hAnsi="Arial" w:cs="Arial"/>
        </w:rPr>
        <w:t xml:space="preserve"> 2021)</w:t>
      </w:r>
    </w:p>
    <w:p w:rsidR="007F7B32" w:rsidRPr="00E132BA" w:rsidRDefault="00902823" w:rsidP="00441B6F">
      <w:pPr>
        <w:pStyle w:val="AbstHead"/>
        <w:spacing w:after="0"/>
        <w:jc w:val="both"/>
        <w:rPr>
          <w:rFonts w:ascii="Arial" w:hAnsi="Arial" w:cs="Arial"/>
        </w:rPr>
      </w:pPr>
      <w:r w:rsidRPr="00E132BA">
        <w:rPr>
          <w:rFonts w:ascii="Arial" w:hAnsi="Arial" w:cs="Arial"/>
        </w:rPr>
        <w:t>2. material</w:t>
      </w:r>
      <w:r w:rsidR="0045646C">
        <w:rPr>
          <w:rFonts w:ascii="Arial" w:hAnsi="Arial" w:cs="Arial"/>
          <w:lang w:val="en-IN"/>
        </w:rPr>
        <w:t>S</w:t>
      </w:r>
      <w:r w:rsidRPr="00E132BA">
        <w:rPr>
          <w:rFonts w:ascii="Arial" w:hAnsi="Arial" w:cs="Arial"/>
        </w:rPr>
        <w:t xml:space="preserve"> and method</w:t>
      </w:r>
      <w:r w:rsidR="00000F8F" w:rsidRPr="00E132BA">
        <w:rPr>
          <w:rFonts w:ascii="Arial" w:hAnsi="Arial" w:cs="Arial"/>
        </w:rPr>
        <w:t xml:space="preserve">s </w:t>
      </w:r>
    </w:p>
    <w:p w:rsidR="00E96821" w:rsidRPr="00E132BA" w:rsidRDefault="00E96821" w:rsidP="00441B6F">
      <w:pPr>
        <w:pStyle w:val="AbstHead"/>
        <w:spacing w:after="0"/>
        <w:jc w:val="both"/>
        <w:rPr>
          <w:rFonts w:ascii="Arial" w:hAnsi="Arial" w:cs="Arial"/>
        </w:rPr>
      </w:pPr>
    </w:p>
    <w:p w:rsidR="00E96821" w:rsidRPr="00E132BA" w:rsidRDefault="00E96821" w:rsidP="00E96821">
      <w:pPr>
        <w:spacing w:line="360" w:lineRule="auto"/>
        <w:jc w:val="both"/>
        <w:rPr>
          <w:rFonts w:ascii="Arial" w:hAnsi="Arial" w:cs="Arial"/>
          <w:b/>
          <w:bCs/>
        </w:rPr>
      </w:pPr>
      <w:r w:rsidRPr="00E132BA">
        <w:rPr>
          <w:rFonts w:ascii="Arial" w:hAnsi="Arial" w:cs="Arial"/>
          <w:b/>
          <w:bCs/>
          <w:lang w:val="en-IN"/>
        </w:rPr>
        <w:t xml:space="preserve">2.1. </w:t>
      </w:r>
      <w:r w:rsidRPr="00E132BA">
        <w:rPr>
          <w:rFonts w:ascii="Arial" w:hAnsi="Arial" w:cs="Arial"/>
          <w:b/>
          <w:bCs/>
        </w:rPr>
        <w:t>Materials collection</w:t>
      </w:r>
    </w:p>
    <w:p w:rsidR="00E96821" w:rsidRPr="00E132BA" w:rsidRDefault="00E96821" w:rsidP="00E96821">
      <w:pPr>
        <w:spacing w:line="360" w:lineRule="auto"/>
        <w:ind w:firstLine="360"/>
        <w:jc w:val="both"/>
        <w:rPr>
          <w:rFonts w:ascii="Arial" w:hAnsi="Arial" w:cs="Arial"/>
        </w:rPr>
      </w:pPr>
      <w:r w:rsidRPr="00E132BA">
        <w:rPr>
          <w:rFonts w:ascii="Arial" w:hAnsi="Arial" w:cs="Arial"/>
        </w:rPr>
        <w:t xml:space="preserve">The </w:t>
      </w:r>
      <w:proofErr w:type="spellStart"/>
      <w:r w:rsidRPr="00E132BA">
        <w:rPr>
          <w:rFonts w:ascii="Arial" w:hAnsi="Arial" w:cs="Arial"/>
        </w:rPr>
        <w:t>coalchar</w:t>
      </w:r>
      <w:proofErr w:type="spellEnd"/>
      <w:r w:rsidRPr="00E132BA">
        <w:rPr>
          <w:rFonts w:ascii="Arial" w:hAnsi="Arial" w:cs="Arial"/>
        </w:rPr>
        <w:t xml:space="preserve"> utilized in this study was procured from RHI </w:t>
      </w:r>
      <w:proofErr w:type="spellStart"/>
      <w:r w:rsidRPr="00E132BA">
        <w:rPr>
          <w:rFonts w:ascii="Arial" w:hAnsi="Arial" w:cs="Arial"/>
        </w:rPr>
        <w:t>Magnestia</w:t>
      </w:r>
      <w:proofErr w:type="spellEnd"/>
      <w:r w:rsidRPr="00E132BA">
        <w:rPr>
          <w:rFonts w:ascii="Arial" w:hAnsi="Arial" w:cs="Arial"/>
        </w:rPr>
        <w:t xml:space="preserve"> India Refractories Limited (RHIMIRL), located in </w:t>
      </w:r>
      <w:proofErr w:type="spellStart"/>
      <w:r w:rsidRPr="00E132BA">
        <w:rPr>
          <w:rFonts w:ascii="Arial" w:hAnsi="Arial" w:cs="Arial"/>
        </w:rPr>
        <w:t>Dalmiapuram</w:t>
      </w:r>
      <w:proofErr w:type="spellEnd"/>
      <w:r w:rsidRPr="00E132BA">
        <w:rPr>
          <w:rFonts w:ascii="Arial" w:hAnsi="Arial" w:cs="Arial"/>
        </w:rPr>
        <w:t xml:space="preserve">, Tiruchirappalli district, Tamil Nadu. This material represents the </w:t>
      </w:r>
      <w:r w:rsidR="005C589D">
        <w:rPr>
          <w:rFonts w:ascii="Arial" w:hAnsi="Arial" w:cs="Arial"/>
        </w:rPr>
        <w:t>final waste product</w:t>
      </w:r>
      <w:r w:rsidRPr="00E132BA">
        <w:rPr>
          <w:rFonts w:ascii="Arial" w:hAnsi="Arial" w:cs="Arial"/>
        </w:rPr>
        <w:t xml:space="preserve"> generated during the sintering </w:t>
      </w:r>
      <w:r w:rsidR="00B51B27">
        <w:rPr>
          <w:rFonts w:ascii="Arial" w:hAnsi="Arial" w:cs="Arial"/>
        </w:rPr>
        <w:t xml:space="preserve">process </w:t>
      </w:r>
      <w:r w:rsidRPr="00E132BA">
        <w:rPr>
          <w:rFonts w:ascii="Arial" w:hAnsi="Arial" w:cs="Arial"/>
        </w:rPr>
        <w:t xml:space="preserve">of bituminous coal at approximately 1200 °C. The industrial process </w:t>
      </w:r>
      <w:proofErr w:type="gramStart"/>
      <w:r w:rsidRPr="00E132BA">
        <w:rPr>
          <w:rFonts w:ascii="Arial" w:hAnsi="Arial" w:cs="Arial"/>
        </w:rPr>
        <w:t>produce</w:t>
      </w:r>
      <w:proofErr w:type="gramEnd"/>
      <w:r w:rsidRPr="00E132BA">
        <w:rPr>
          <w:rFonts w:ascii="Arial" w:hAnsi="Arial" w:cs="Arial"/>
        </w:rPr>
        <w:t xml:space="preserve"> this by-product as a solid waste, with an estimated annual production of around 1200 metric </w:t>
      </w:r>
      <w:proofErr w:type="spellStart"/>
      <w:r w:rsidRPr="00E132BA">
        <w:rPr>
          <w:rFonts w:ascii="Arial" w:hAnsi="Arial" w:cs="Arial"/>
        </w:rPr>
        <w:t>tonnes</w:t>
      </w:r>
      <w:proofErr w:type="spellEnd"/>
      <w:r w:rsidRPr="00E132BA">
        <w:rPr>
          <w:rFonts w:ascii="Arial" w:hAnsi="Arial" w:cs="Arial"/>
        </w:rPr>
        <w:t>.</w:t>
      </w:r>
    </w:p>
    <w:p w:rsidR="00E96821" w:rsidRPr="00E132BA" w:rsidRDefault="00E96821" w:rsidP="00E96821">
      <w:pPr>
        <w:spacing w:line="360" w:lineRule="auto"/>
        <w:jc w:val="both"/>
        <w:rPr>
          <w:rFonts w:ascii="Arial" w:hAnsi="Arial" w:cs="Arial"/>
          <w:b/>
          <w:bCs/>
        </w:rPr>
      </w:pPr>
      <w:r w:rsidRPr="00E132BA">
        <w:rPr>
          <w:rFonts w:ascii="Arial" w:hAnsi="Arial" w:cs="Arial"/>
          <w:b/>
          <w:bCs/>
        </w:rPr>
        <w:t>2.2. Field Experiment</w:t>
      </w:r>
    </w:p>
    <w:p w:rsidR="00E96821" w:rsidRPr="00E132BA" w:rsidRDefault="00E96821" w:rsidP="00E96821">
      <w:pPr>
        <w:spacing w:line="360" w:lineRule="auto"/>
        <w:ind w:firstLine="360"/>
        <w:jc w:val="both"/>
        <w:rPr>
          <w:rFonts w:ascii="Arial" w:hAnsi="Arial" w:cs="Arial"/>
        </w:rPr>
      </w:pPr>
      <w:r w:rsidRPr="00E132BA">
        <w:rPr>
          <w:rFonts w:ascii="Arial" w:hAnsi="Arial" w:cs="Arial"/>
        </w:rPr>
        <w:t xml:space="preserve">A field experiment was conducted at </w:t>
      </w:r>
      <w:proofErr w:type="spellStart"/>
      <w:r w:rsidRPr="00E132BA">
        <w:rPr>
          <w:rFonts w:ascii="Arial" w:hAnsi="Arial" w:cs="Arial"/>
        </w:rPr>
        <w:t>Kallakudi</w:t>
      </w:r>
      <w:proofErr w:type="spellEnd"/>
      <w:r w:rsidRPr="00E132BA">
        <w:rPr>
          <w:rFonts w:ascii="Arial" w:hAnsi="Arial" w:cs="Arial"/>
        </w:rPr>
        <w:t xml:space="preserve"> nearby RHIMIRL factory to evaluate the impact of </w:t>
      </w:r>
      <w:proofErr w:type="spellStart"/>
      <w:r w:rsidRPr="00E132BA">
        <w:rPr>
          <w:rFonts w:ascii="Arial" w:hAnsi="Arial" w:cs="Arial"/>
        </w:rPr>
        <w:t>coalchar</w:t>
      </w:r>
      <w:proofErr w:type="spellEnd"/>
      <w:r w:rsidRPr="00E132BA">
        <w:rPr>
          <w:rFonts w:ascii="Arial" w:hAnsi="Arial" w:cs="Arial"/>
        </w:rPr>
        <w:t xml:space="preserve"> application on soil moisture retention using two treatments. Soil tensiometers were installed in maize plots to monitor moisture dynamics, and periodic soil samples were </w:t>
      </w:r>
      <w:proofErr w:type="spellStart"/>
      <w:r w:rsidRPr="00E132BA">
        <w:rPr>
          <w:rFonts w:ascii="Arial" w:hAnsi="Arial" w:cs="Arial"/>
        </w:rPr>
        <w:t>analysed</w:t>
      </w:r>
      <w:proofErr w:type="spellEnd"/>
      <w:r w:rsidRPr="00E132BA">
        <w:rPr>
          <w:rFonts w:ascii="Arial" w:hAnsi="Arial" w:cs="Arial"/>
        </w:rPr>
        <w:t xml:space="preserve"> for gravimetric moisture content and water-holding capacity.</w:t>
      </w:r>
    </w:p>
    <w:p w:rsidR="00E96821" w:rsidRPr="00E132BA" w:rsidRDefault="00E96821" w:rsidP="00E96821">
      <w:pPr>
        <w:spacing w:line="360" w:lineRule="auto"/>
        <w:ind w:firstLine="360"/>
        <w:jc w:val="both"/>
        <w:rPr>
          <w:rFonts w:ascii="Arial" w:hAnsi="Arial" w:cs="Arial"/>
          <w:b/>
          <w:bCs/>
          <w:i/>
          <w:iCs/>
        </w:rPr>
      </w:pPr>
      <w:r w:rsidRPr="00E132BA">
        <w:rPr>
          <w:rFonts w:ascii="Arial" w:hAnsi="Arial" w:cs="Arial"/>
          <w:b/>
          <w:bCs/>
          <w:i/>
          <w:iCs/>
        </w:rPr>
        <w:t>2.2.1. Treatment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076"/>
      </w:tblGrid>
      <w:tr w:rsidR="00E96821" w:rsidRPr="00E132BA" w:rsidTr="00BD2358">
        <w:tc>
          <w:tcPr>
            <w:tcW w:w="2268" w:type="dxa"/>
          </w:tcPr>
          <w:p w:rsidR="00E96821" w:rsidRPr="00E132BA" w:rsidRDefault="00E96821" w:rsidP="00BD2358">
            <w:pPr>
              <w:spacing w:line="360" w:lineRule="auto"/>
              <w:jc w:val="both"/>
              <w:rPr>
                <w:rFonts w:ascii="Arial" w:hAnsi="Arial" w:cs="Arial"/>
                <w:b/>
                <w:bCs/>
                <w:sz w:val="20"/>
                <w:szCs w:val="20"/>
              </w:rPr>
            </w:pPr>
            <w:r w:rsidRPr="00E132BA">
              <w:rPr>
                <w:rFonts w:ascii="Arial" w:hAnsi="Arial" w:cs="Arial"/>
                <w:b/>
                <w:bCs/>
                <w:sz w:val="20"/>
                <w:szCs w:val="20"/>
              </w:rPr>
              <w:t>Treatment</w:t>
            </w:r>
          </w:p>
        </w:tc>
        <w:tc>
          <w:tcPr>
            <w:tcW w:w="6748" w:type="dxa"/>
          </w:tcPr>
          <w:p w:rsidR="00E96821" w:rsidRPr="00E132BA" w:rsidRDefault="00E96821" w:rsidP="00BD2358">
            <w:pPr>
              <w:spacing w:line="360" w:lineRule="auto"/>
              <w:jc w:val="both"/>
              <w:rPr>
                <w:rFonts w:ascii="Arial" w:hAnsi="Arial" w:cs="Arial"/>
                <w:b/>
                <w:bCs/>
                <w:sz w:val="20"/>
                <w:szCs w:val="20"/>
              </w:rPr>
            </w:pPr>
          </w:p>
        </w:tc>
      </w:tr>
      <w:tr w:rsidR="00E96821" w:rsidRPr="00E132BA" w:rsidTr="00BD2358">
        <w:tc>
          <w:tcPr>
            <w:tcW w:w="226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T</w:t>
            </w:r>
            <w:r w:rsidRPr="00E132BA">
              <w:rPr>
                <w:rFonts w:ascii="Arial" w:hAnsi="Arial" w:cs="Arial"/>
                <w:sz w:val="20"/>
                <w:szCs w:val="20"/>
                <w:vertAlign w:val="subscript"/>
              </w:rPr>
              <w:t>1</w:t>
            </w:r>
          </w:p>
        </w:tc>
        <w:tc>
          <w:tcPr>
            <w:tcW w:w="674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Control with Tensiometer installed</w:t>
            </w:r>
          </w:p>
        </w:tc>
      </w:tr>
      <w:tr w:rsidR="00E96821" w:rsidRPr="00E132BA" w:rsidTr="00BD2358">
        <w:tc>
          <w:tcPr>
            <w:tcW w:w="226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lastRenderedPageBreak/>
              <w:t>T</w:t>
            </w:r>
            <w:r w:rsidRPr="00E132BA">
              <w:rPr>
                <w:rFonts w:ascii="Arial" w:hAnsi="Arial" w:cs="Arial"/>
                <w:sz w:val="20"/>
                <w:szCs w:val="20"/>
                <w:vertAlign w:val="subscript"/>
              </w:rPr>
              <w:t>2</w:t>
            </w:r>
          </w:p>
        </w:tc>
        <w:tc>
          <w:tcPr>
            <w:tcW w:w="6748" w:type="dxa"/>
          </w:tcPr>
          <w:p w:rsidR="00E96821" w:rsidRPr="00E132BA" w:rsidRDefault="00E96821" w:rsidP="00BD2358">
            <w:pPr>
              <w:spacing w:line="360" w:lineRule="auto"/>
              <w:jc w:val="both"/>
              <w:rPr>
                <w:rFonts w:ascii="Arial" w:hAnsi="Arial" w:cs="Arial"/>
                <w:sz w:val="20"/>
                <w:szCs w:val="20"/>
              </w:rPr>
            </w:pPr>
            <w:proofErr w:type="spellStart"/>
            <w:r w:rsidRPr="00E132BA">
              <w:rPr>
                <w:rFonts w:ascii="Arial" w:hAnsi="Arial" w:cs="Arial"/>
                <w:sz w:val="20"/>
                <w:szCs w:val="20"/>
              </w:rPr>
              <w:t>Coalchar</w:t>
            </w:r>
            <w:proofErr w:type="spellEnd"/>
            <w:r w:rsidRPr="00E132BA">
              <w:rPr>
                <w:rFonts w:ascii="Arial" w:hAnsi="Arial" w:cs="Arial"/>
                <w:sz w:val="20"/>
                <w:szCs w:val="20"/>
              </w:rPr>
              <w:t xml:space="preserve"> @ 3.5 t ha</w:t>
            </w:r>
            <w:r w:rsidRPr="00E132BA">
              <w:rPr>
                <w:rFonts w:ascii="Arial" w:hAnsi="Arial" w:cs="Arial"/>
                <w:sz w:val="20"/>
                <w:szCs w:val="20"/>
                <w:vertAlign w:val="superscript"/>
              </w:rPr>
              <w:t>-1</w:t>
            </w:r>
            <w:r w:rsidRPr="00E132BA">
              <w:rPr>
                <w:rFonts w:ascii="Arial" w:hAnsi="Arial" w:cs="Arial"/>
                <w:sz w:val="20"/>
                <w:szCs w:val="20"/>
              </w:rPr>
              <w:t xml:space="preserve"> (Tensiometer installed)</w:t>
            </w:r>
          </w:p>
        </w:tc>
      </w:tr>
    </w:tbl>
    <w:p w:rsidR="00E96821" w:rsidRPr="00E132BA" w:rsidRDefault="00E96821" w:rsidP="00E96821">
      <w:pPr>
        <w:spacing w:line="360" w:lineRule="auto"/>
        <w:ind w:firstLine="360"/>
        <w:jc w:val="both"/>
        <w:rPr>
          <w:rFonts w:ascii="Arial" w:hAnsi="Arial" w:cs="Arial"/>
          <w:b/>
          <w:bCs/>
        </w:rPr>
      </w:pPr>
    </w:p>
    <w:p w:rsidR="00A53F55" w:rsidRDefault="00A53F55" w:rsidP="00E96821">
      <w:pPr>
        <w:spacing w:line="360" w:lineRule="auto"/>
        <w:jc w:val="both"/>
        <w:rPr>
          <w:rFonts w:ascii="Arial" w:hAnsi="Arial" w:cs="Arial"/>
          <w:b/>
          <w:bCs/>
        </w:rPr>
      </w:pPr>
    </w:p>
    <w:p w:rsidR="00A53F55" w:rsidRDefault="00A53F55" w:rsidP="00E96821">
      <w:pPr>
        <w:spacing w:line="360" w:lineRule="auto"/>
        <w:jc w:val="both"/>
        <w:rPr>
          <w:rFonts w:ascii="Arial" w:hAnsi="Arial" w:cs="Arial"/>
          <w:b/>
          <w:bCs/>
        </w:rPr>
      </w:pPr>
      <w:r>
        <w:rPr>
          <w:noProof/>
        </w:rPr>
        <w:t xml:space="preserve">                                 </w:t>
      </w:r>
      <w:r>
        <w:rPr>
          <w:noProof/>
        </w:rPr>
        <w:drawing>
          <wp:inline distT="0" distB="0" distL="0" distR="0" wp14:anchorId="1C99D281" wp14:editId="542D593B">
            <wp:extent cx="2660064" cy="1722882"/>
            <wp:effectExtent l="0" t="0" r="6985" b="0"/>
            <wp:docPr id="62696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915"/>
                    <a:stretch/>
                  </pic:blipFill>
                  <pic:spPr bwMode="auto">
                    <a:xfrm>
                      <a:off x="0" y="0"/>
                      <a:ext cx="2666056" cy="1726763"/>
                    </a:xfrm>
                    <a:prstGeom prst="rect">
                      <a:avLst/>
                    </a:prstGeom>
                    <a:noFill/>
                    <a:ln>
                      <a:noFill/>
                    </a:ln>
                    <a:extLst>
                      <a:ext uri="{53640926-AAD7-44D8-BBD7-CCE9431645EC}">
                        <a14:shadowObscured xmlns:a14="http://schemas.microsoft.com/office/drawing/2010/main"/>
                      </a:ext>
                    </a:extLst>
                  </pic:spPr>
                </pic:pic>
              </a:graphicData>
            </a:graphic>
          </wp:inline>
        </w:drawing>
      </w:r>
    </w:p>
    <w:p w:rsidR="00A53F55" w:rsidRPr="00065707" w:rsidRDefault="00542805" w:rsidP="00A53F55">
      <w:pPr>
        <w:spacing w:line="360" w:lineRule="auto"/>
        <w:ind w:left="2160"/>
        <w:rPr>
          <w:rFonts w:ascii="Times New Roman" w:hAnsi="Times New Roman"/>
          <w:b/>
          <w:bCs/>
          <w:sz w:val="24"/>
          <w:szCs w:val="24"/>
        </w:rPr>
      </w:pPr>
      <w:r>
        <w:rPr>
          <w:rFonts w:ascii="Times New Roman" w:hAnsi="Times New Roman"/>
          <w:b/>
          <w:bCs/>
          <w:sz w:val="24"/>
          <w:szCs w:val="24"/>
          <w:lang w:val="en-IN"/>
        </w:rPr>
        <w:t xml:space="preserve">Figure:1. </w:t>
      </w:r>
      <w:r w:rsidR="00A53F55" w:rsidRPr="00065707">
        <w:rPr>
          <w:rFonts w:ascii="Times New Roman" w:hAnsi="Times New Roman"/>
          <w:b/>
          <w:bCs/>
          <w:sz w:val="24"/>
          <w:szCs w:val="24"/>
        </w:rPr>
        <w:t>Overview of Experimental field</w:t>
      </w:r>
    </w:p>
    <w:p w:rsidR="00E96821" w:rsidRPr="00A53F55" w:rsidRDefault="00E96821" w:rsidP="00E96821">
      <w:pPr>
        <w:spacing w:line="360" w:lineRule="auto"/>
        <w:jc w:val="both"/>
        <w:rPr>
          <w:rFonts w:ascii="Arial" w:hAnsi="Arial" w:cs="Arial"/>
          <w:b/>
          <w:bCs/>
          <w:lang w:val="en-IN"/>
        </w:rPr>
      </w:pPr>
      <w:r w:rsidRPr="00E132BA">
        <w:rPr>
          <w:rFonts w:ascii="Arial" w:hAnsi="Arial" w:cs="Arial"/>
          <w:b/>
          <w:bCs/>
        </w:rPr>
        <w:t>2.3. Soil properties analysis</w:t>
      </w:r>
    </w:p>
    <w:p w:rsidR="00E96821" w:rsidRDefault="00E96821" w:rsidP="00E96821">
      <w:pPr>
        <w:spacing w:line="360" w:lineRule="auto"/>
        <w:ind w:firstLine="360"/>
        <w:jc w:val="both"/>
        <w:rPr>
          <w:rFonts w:ascii="Arial" w:hAnsi="Arial" w:cs="Arial"/>
        </w:rPr>
      </w:pPr>
      <w:r w:rsidRPr="00E132BA">
        <w:rPr>
          <w:rFonts w:ascii="Arial" w:hAnsi="Arial" w:cs="Arial"/>
        </w:rPr>
        <w:t>Physical characteristics of the experimental soil, such as hydraulic conductivity, WHC, and infiltration rate and physicochemical properties were measured using the methods outlined in Table 1.</w:t>
      </w: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Pr="00E132BA" w:rsidRDefault="00A53F55" w:rsidP="00E96821">
      <w:pPr>
        <w:spacing w:line="360" w:lineRule="auto"/>
        <w:ind w:firstLine="360"/>
        <w:jc w:val="both"/>
        <w:rPr>
          <w:rFonts w:ascii="Arial" w:hAnsi="Arial" w:cs="Arial"/>
          <w:lang w:val="en-IN"/>
        </w:rPr>
      </w:pPr>
    </w:p>
    <w:p w:rsidR="00371EB8" w:rsidRPr="00E132BA" w:rsidRDefault="00371EB8" w:rsidP="00371EB8">
      <w:pPr>
        <w:spacing w:line="360" w:lineRule="auto"/>
        <w:jc w:val="both"/>
        <w:rPr>
          <w:rFonts w:ascii="Arial" w:hAnsi="Arial" w:cs="Arial"/>
          <w:lang w:val="en-IN"/>
        </w:rPr>
      </w:pPr>
      <w:r w:rsidRPr="00E132BA">
        <w:rPr>
          <w:rFonts w:ascii="Arial" w:hAnsi="Arial" w:cs="Arial"/>
          <w:b/>
          <w:bCs/>
        </w:rPr>
        <w:t>Table:1. Methods adopted for soil physical and physicochemical characterization</w:t>
      </w:r>
    </w:p>
    <w:p w:rsidR="00E96821" w:rsidRPr="00E132BA" w:rsidRDefault="00E96821" w:rsidP="00E96821">
      <w:pPr>
        <w:spacing w:line="360" w:lineRule="auto"/>
        <w:ind w:firstLine="360"/>
        <w:jc w:val="both"/>
        <w:rPr>
          <w:rFonts w:ascii="Arial" w:hAnsi="Arial" w:cs="Arial"/>
        </w:rPr>
      </w:pPr>
    </w:p>
    <w:tbl>
      <w:tblPr>
        <w:tblStyle w:val="TableGrid"/>
        <w:tblW w:w="9619" w:type="dxa"/>
        <w:tblLook w:val="04A0" w:firstRow="1" w:lastRow="0" w:firstColumn="1" w:lastColumn="0" w:noHBand="0" w:noVBand="1"/>
      </w:tblPr>
      <w:tblGrid>
        <w:gridCol w:w="766"/>
        <w:gridCol w:w="2284"/>
        <w:gridCol w:w="3187"/>
        <w:gridCol w:w="3382"/>
      </w:tblGrid>
      <w:tr w:rsidR="00E96821" w:rsidRPr="00E132BA" w:rsidTr="00BD2358">
        <w:trPr>
          <w:trHeight w:val="518"/>
        </w:trPr>
        <w:tc>
          <w:tcPr>
            <w:tcW w:w="766" w:type="dxa"/>
            <w:hideMark/>
          </w:tcPr>
          <w:p w:rsidR="00E96821" w:rsidRPr="00E132BA" w:rsidRDefault="00E96821" w:rsidP="00BD2358">
            <w:pPr>
              <w:spacing w:line="360" w:lineRule="auto"/>
              <w:jc w:val="both"/>
              <w:rPr>
                <w:rFonts w:ascii="Arial" w:hAnsi="Arial" w:cs="Arial"/>
                <w:sz w:val="20"/>
                <w:szCs w:val="20"/>
              </w:rPr>
            </w:pPr>
            <w:proofErr w:type="spellStart"/>
            <w:proofErr w:type="gramStart"/>
            <w:r w:rsidRPr="00E132BA">
              <w:rPr>
                <w:rFonts w:ascii="Arial" w:hAnsi="Arial" w:cs="Arial"/>
                <w:b/>
                <w:bCs/>
                <w:sz w:val="20"/>
                <w:szCs w:val="20"/>
              </w:rPr>
              <w:t>S.No</w:t>
            </w:r>
            <w:proofErr w:type="spellEnd"/>
            <w:proofErr w:type="gramEnd"/>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Parameters</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Methods</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References</w:t>
            </w:r>
          </w:p>
        </w:tc>
      </w:tr>
      <w:tr w:rsidR="00E96821" w:rsidRPr="00E132BA" w:rsidTr="00BD2358">
        <w:trPr>
          <w:trHeight w:val="222"/>
        </w:trPr>
        <w:tc>
          <w:tcPr>
            <w:tcW w:w="6237" w:type="dxa"/>
            <w:gridSpan w:val="3"/>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 A. Physical Properties</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w:t>
            </w:r>
          </w:p>
        </w:tc>
      </w:tr>
      <w:tr w:rsidR="00E96821" w:rsidRPr="00E132BA" w:rsidTr="00BD2358">
        <w:trPr>
          <w:trHeight w:val="222"/>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1.</w:t>
            </w:r>
          </w:p>
        </w:tc>
        <w:tc>
          <w:tcPr>
            <w:tcW w:w="2284"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 Texture</w:t>
            </w:r>
          </w:p>
        </w:tc>
        <w:tc>
          <w:tcPr>
            <w:tcW w:w="3187"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International pipette method</w:t>
            </w:r>
          </w:p>
        </w:tc>
        <w:tc>
          <w:tcPr>
            <w:tcW w:w="3382" w:type="dxa"/>
          </w:tcPr>
          <w:p w:rsidR="00E96821" w:rsidRPr="00E132BA" w:rsidRDefault="0048127C" w:rsidP="00BD2358">
            <w:pPr>
              <w:spacing w:line="360" w:lineRule="auto"/>
              <w:jc w:val="both"/>
              <w:rPr>
                <w:rFonts w:ascii="Arial" w:hAnsi="Arial" w:cs="Arial"/>
                <w:sz w:val="20"/>
                <w:szCs w:val="20"/>
              </w:rPr>
            </w:pPr>
            <w:hyperlink r:id="rId15" w:tgtFrame="_blank" w:history="1">
              <w:r w:rsidR="00E96821" w:rsidRPr="00E132BA">
                <w:rPr>
                  <w:rStyle w:val="Hyperlink"/>
                  <w:rFonts w:ascii="Arial" w:hAnsi="Arial" w:cs="Arial"/>
                  <w:color w:val="000000" w:themeColor="text1"/>
                  <w:sz w:val="20"/>
                  <w:szCs w:val="20"/>
                  <w:u w:val="none"/>
                </w:rPr>
                <w:t>Robinson (1922)</w:t>
              </w:r>
            </w:hyperlink>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2.</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Bulk Density &amp; Particle Density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Cylinder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xml:space="preserve">Gupta and </w:t>
            </w:r>
            <w:proofErr w:type="spellStart"/>
            <w:r w:rsidRPr="00E132BA">
              <w:rPr>
                <w:rFonts w:ascii="Arial" w:hAnsi="Arial" w:cs="Arial"/>
                <w:sz w:val="20"/>
                <w:szCs w:val="20"/>
              </w:rPr>
              <w:t>Dakshinamurthi</w:t>
            </w:r>
            <w:proofErr w:type="spellEnd"/>
            <w:r w:rsidRPr="00E132BA">
              <w:rPr>
                <w:rFonts w:ascii="Arial" w:hAnsi="Arial" w:cs="Arial"/>
                <w:sz w:val="20"/>
                <w:szCs w:val="20"/>
              </w:rPr>
              <w:t xml:space="preserve"> (1981)</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3.</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Water Holding Capacity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xml:space="preserve">Keen – </w:t>
            </w:r>
            <w:proofErr w:type="spellStart"/>
            <w:r w:rsidRPr="00E132BA">
              <w:rPr>
                <w:rFonts w:ascii="Arial" w:hAnsi="Arial" w:cs="Arial"/>
                <w:sz w:val="20"/>
                <w:szCs w:val="20"/>
              </w:rPr>
              <w:t>Raczkowski</w:t>
            </w:r>
            <w:proofErr w:type="spellEnd"/>
            <w:r w:rsidRPr="00E132BA">
              <w:rPr>
                <w:rFonts w:ascii="Arial" w:hAnsi="Arial" w:cs="Arial"/>
                <w:sz w:val="20"/>
                <w:szCs w:val="20"/>
              </w:rPr>
              <w:t xml:space="preserve"> box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xml:space="preserve">Keen- </w:t>
            </w:r>
            <w:proofErr w:type="spellStart"/>
            <w:r w:rsidRPr="00E132BA">
              <w:rPr>
                <w:rFonts w:ascii="Arial" w:hAnsi="Arial" w:cs="Arial"/>
                <w:sz w:val="20"/>
                <w:szCs w:val="20"/>
              </w:rPr>
              <w:t>Raczkowski</w:t>
            </w:r>
            <w:proofErr w:type="spellEnd"/>
            <w:r w:rsidRPr="00E132BA">
              <w:rPr>
                <w:rFonts w:ascii="Arial" w:hAnsi="Arial" w:cs="Arial"/>
                <w:sz w:val="20"/>
                <w:szCs w:val="20"/>
              </w:rPr>
              <w:t>, (1921)</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4.</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Infiltration rate</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Double Ring Infiltrometer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Parr and Bertrand (1960)</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5.</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Hydraulic conductivity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Constant water head method</w:t>
            </w:r>
          </w:p>
        </w:tc>
        <w:tc>
          <w:tcPr>
            <w:tcW w:w="3382" w:type="dxa"/>
            <w:hideMark/>
          </w:tcPr>
          <w:p w:rsidR="00E96821" w:rsidRPr="00E132BA" w:rsidRDefault="008F6856" w:rsidP="00BD2358">
            <w:pPr>
              <w:spacing w:line="360" w:lineRule="auto"/>
              <w:jc w:val="both"/>
              <w:rPr>
                <w:rFonts w:ascii="Arial" w:hAnsi="Arial" w:cs="Arial"/>
                <w:sz w:val="20"/>
                <w:szCs w:val="20"/>
              </w:rPr>
            </w:pPr>
            <w:r w:rsidRPr="008F6856">
              <w:rPr>
                <w:rFonts w:ascii="Arial" w:hAnsi="Arial" w:cs="Arial"/>
                <w:sz w:val="20"/>
                <w:szCs w:val="20"/>
              </w:rPr>
              <w:t>Simmons</w:t>
            </w:r>
            <w:r>
              <w:rPr>
                <w:rFonts w:ascii="Arial" w:hAnsi="Arial" w:cs="Arial"/>
                <w:sz w:val="20"/>
                <w:szCs w:val="20"/>
              </w:rPr>
              <w:t>, (2008)</w:t>
            </w:r>
          </w:p>
        </w:tc>
      </w:tr>
      <w:tr w:rsidR="00E96821" w:rsidRPr="00E132BA" w:rsidTr="00BD2358">
        <w:trPr>
          <w:trHeight w:val="222"/>
        </w:trPr>
        <w:tc>
          <w:tcPr>
            <w:tcW w:w="9619" w:type="dxa"/>
            <w:gridSpan w:val="4"/>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lastRenderedPageBreak/>
              <w:t> </w:t>
            </w:r>
            <w:proofErr w:type="spellStart"/>
            <w:proofErr w:type="gramStart"/>
            <w:r w:rsidRPr="00E132BA">
              <w:rPr>
                <w:rFonts w:ascii="Arial" w:hAnsi="Arial" w:cs="Arial"/>
                <w:b/>
                <w:bCs/>
                <w:sz w:val="20"/>
                <w:szCs w:val="20"/>
              </w:rPr>
              <w:t>B.</w:t>
            </w:r>
            <w:r w:rsidR="00371EB8" w:rsidRPr="00E132BA">
              <w:rPr>
                <w:rFonts w:ascii="Arial" w:hAnsi="Arial" w:cs="Arial"/>
                <w:b/>
                <w:bCs/>
                <w:sz w:val="20"/>
                <w:szCs w:val="20"/>
              </w:rPr>
              <w:t>Physic</w:t>
            </w:r>
            <w:r w:rsidRPr="00E132BA">
              <w:rPr>
                <w:rFonts w:ascii="Arial" w:hAnsi="Arial" w:cs="Arial"/>
                <w:b/>
                <w:bCs/>
                <w:sz w:val="20"/>
                <w:szCs w:val="20"/>
              </w:rPr>
              <w:t>o</w:t>
            </w:r>
            <w:proofErr w:type="spellEnd"/>
            <w:proofErr w:type="gramEnd"/>
            <w:r w:rsidRPr="00E132BA">
              <w:rPr>
                <w:rFonts w:ascii="Arial" w:hAnsi="Arial" w:cs="Arial"/>
                <w:b/>
                <w:bCs/>
                <w:sz w:val="20"/>
                <w:szCs w:val="20"/>
              </w:rPr>
              <w:t>-chemical properties </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1.</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pH</w:t>
            </w:r>
          </w:p>
        </w:tc>
        <w:tc>
          <w:tcPr>
            <w:tcW w:w="3187" w:type="dxa"/>
            <w:hideMark/>
          </w:tcPr>
          <w:p w:rsidR="00E96821" w:rsidRPr="00E132BA" w:rsidRDefault="00E96821" w:rsidP="00BD2358">
            <w:pPr>
              <w:spacing w:line="360" w:lineRule="auto"/>
              <w:jc w:val="both"/>
              <w:rPr>
                <w:rFonts w:ascii="Arial" w:hAnsi="Arial" w:cs="Arial"/>
                <w:sz w:val="20"/>
                <w:szCs w:val="20"/>
              </w:rPr>
            </w:pPr>
            <w:proofErr w:type="spellStart"/>
            <w:proofErr w:type="gramStart"/>
            <w:r w:rsidRPr="00E132BA">
              <w:rPr>
                <w:rFonts w:ascii="Arial" w:hAnsi="Arial" w:cs="Arial"/>
                <w:sz w:val="20"/>
                <w:szCs w:val="20"/>
              </w:rPr>
              <w:t>soil:water</w:t>
            </w:r>
            <w:proofErr w:type="spellEnd"/>
            <w:proofErr w:type="gramEnd"/>
            <w:r w:rsidRPr="00E132BA">
              <w:rPr>
                <w:rFonts w:ascii="Arial" w:hAnsi="Arial" w:cs="Arial"/>
                <w:sz w:val="20"/>
                <w:szCs w:val="20"/>
              </w:rPr>
              <w:t xml:space="preserve"> (1:2.5) suspension using pH 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Jackson (1973)</w:t>
            </w:r>
          </w:p>
        </w:tc>
      </w:tr>
      <w:tr w:rsidR="00E96821" w:rsidRPr="00E132BA" w:rsidTr="00BD2358">
        <w:trPr>
          <w:trHeight w:val="720"/>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2.</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Electrical Conductivity (EC)</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 water (1:2.5) suspension using EC 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Jackson (1973)</w:t>
            </w:r>
          </w:p>
        </w:tc>
      </w:tr>
      <w:tr w:rsidR="00E96821" w:rsidRPr="00E132BA" w:rsidTr="00BD2358">
        <w:trPr>
          <w:trHeight w:val="720"/>
        </w:trPr>
        <w:tc>
          <w:tcPr>
            <w:tcW w:w="766"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3. </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Nitrogen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Alkaline permanganate method </w:t>
            </w:r>
          </w:p>
        </w:tc>
        <w:tc>
          <w:tcPr>
            <w:tcW w:w="3382"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Subbiah and </w:t>
            </w:r>
            <w:proofErr w:type="spellStart"/>
            <w:r w:rsidRPr="00E132BA">
              <w:rPr>
                <w:rFonts w:ascii="Arial" w:hAnsi="Arial" w:cs="Arial"/>
                <w:sz w:val="20"/>
                <w:szCs w:val="20"/>
              </w:rPr>
              <w:t>Asija</w:t>
            </w:r>
            <w:proofErr w:type="spellEnd"/>
            <w:r w:rsidRPr="00E132BA">
              <w:rPr>
                <w:rFonts w:ascii="Arial" w:hAnsi="Arial" w:cs="Arial"/>
                <w:sz w:val="20"/>
                <w:szCs w:val="20"/>
              </w:rPr>
              <w:t xml:space="preserve"> (1956) </w:t>
            </w:r>
          </w:p>
        </w:tc>
      </w:tr>
      <w:tr w:rsidR="00E96821" w:rsidRPr="00E132BA" w:rsidTr="00BD2358">
        <w:trPr>
          <w:trHeight w:val="720"/>
        </w:trPr>
        <w:tc>
          <w:tcPr>
            <w:tcW w:w="766"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4. </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Phosphorus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Olsen Method </w:t>
            </w:r>
          </w:p>
        </w:tc>
        <w:tc>
          <w:tcPr>
            <w:tcW w:w="3382"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Olsen (1954) </w:t>
            </w:r>
          </w:p>
        </w:tc>
      </w:tr>
      <w:tr w:rsidR="00E96821" w:rsidRPr="00E132BA" w:rsidTr="00BD2358">
        <w:trPr>
          <w:trHeight w:val="720"/>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5.</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potassium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Extraction with Neutral normal NH</w:t>
            </w:r>
            <w:r w:rsidRPr="00E132BA">
              <w:rPr>
                <w:rFonts w:ascii="Arial" w:hAnsi="Arial" w:cs="Arial"/>
                <w:sz w:val="20"/>
                <w:szCs w:val="20"/>
                <w:vertAlign w:val="subscript"/>
              </w:rPr>
              <w:t>4</w:t>
            </w:r>
            <w:r w:rsidRPr="00E132BA">
              <w:rPr>
                <w:rFonts w:ascii="Arial" w:hAnsi="Arial" w:cs="Arial"/>
                <w:sz w:val="20"/>
                <w:szCs w:val="20"/>
              </w:rPr>
              <w:t xml:space="preserve">OAc and Flame photometry </w:t>
            </w:r>
          </w:p>
        </w:tc>
        <w:tc>
          <w:tcPr>
            <w:tcW w:w="3382"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Stanford and English (1949) </w:t>
            </w:r>
          </w:p>
        </w:tc>
      </w:tr>
      <w:tr w:rsidR="00E96821" w:rsidRPr="00E132BA" w:rsidTr="00BD2358">
        <w:trPr>
          <w:trHeight w:val="720"/>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6.</w:t>
            </w:r>
          </w:p>
        </w:tc>
        <w:tc>
          <w:tcPr>
            <w:tcW w:w="2284"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 xml:space="preserve">Organic carbon </w:t>
            </w:r>
          </w:p>
        </w:tc>
        <w:tc>
          <w:tcPr>
            <w:tcW w:w="3187"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Chromic acid wet digestion</w:t>
            </w:r>
          </w:p>
        </w:tc>
        <w:tc>
          <w:tcPr>
            <w:tcW w:w="3382"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Walkley and Black (1934)</w:t>
            </w:r>
          </w:p>
        </w:tc>
      </w:tr>
    </w:tbl>
    <w:p w:rsidR="00E96821" w:rsidRPr="00E132BA" w:rsidRDefault="00E96821" w:rsidP="00E96821">
      <w:pPr>
        <w:spacing w:line="360" w:lineRule="auto"/>
        <w:ind w:firstLine="360"/>
        <w:jc w:val="both"/>
        <w:rPr>
          <w:rFonts w:ascii="Arial" w:hAnsi="Arial" w:cs="Arial"/>
          <w:lang w:val="en-IN"/>
        </w:rPr>
      </w:pPr>
    </w:p>
    <w:p w:rsidR="00E96821" w:rsidRPr="00E132BA" w:rsidRDefault="00E96821" w:rsidP="00E96821">
      <w:pPr>
        <w:spacing w:line="360" w:lineRule="auto"/>
        <w:jc w:val="both"/>
        <w:rPr>
          <w:rFonts w:ascii="Arial" w:hAnsi="Arial" w:cs="Arial"/>
          <w:b/>
          <w:bCs/>
        </w:rPr>
      </w:pPr>
      <w:r w:rsidRPr="00E132BA">
        <w:rPr>
          <w:rFonts w:ascii="Arial" w:hAnsi="Arial" w:cs="Arial"/>
          <w:b/>
          <w:bCs/>
        </w:rPr>
        <w:t>2.4. Moisture content</w:t>
      </w:r>
    </w:p>
    <w:p w:rsidR="00E96821" w:rsidRPr="00E132BA" w:rsidRDefault="00E96821" w:rsidP="00E96821">
      <w:pPr>
        <w:spacing w:line="360" w:lineRule="auto"/>
        <w:ind w:firstLine="360"/>
        <w:jc w:val="both"/>
        <w:rPr>
          <w:rFonts w:ascii="Arial" w:hAnsi="Arial" w:cs="Arial"/>
        </w:rPr>
      </w:pPr>
      <w:r w:rsidRPr="00E132BA">
        <w:rPr>
          <w:rFonts w:ascii="Arial" w:hAnsi="Arial" w:cs="Arial"/>
        </w:rPr>
        <w:t>The difference between the initial and final weights, while the weight is constant, indicates the moisture content of the soil, (</w:t>
      </w:r>
      <w:proofErr w:type="spellStart"/>
      <w:r w:rsidRPr="00E132BA">
        <w:rPr>
          <w:rFonts w:ascii="Arial" w:hAnsi="Arial" w:cs="Arial"/>
        </w:rPr>
        <w:t>Agrafioti</w:t>
      </w:r>
      <w:proofErr w:type="spellEnd"/>
      <w:r w:rsidRPr="00E132BA">
        <w:rPr>
          <w:rFonts w:ascii="Arial" w:hAnsi="Arial" w:cs="Arial"/>
        </w:rPr>
        <w:t xml:space="preserve"> </w:t>
      </w:r>
      <w:r w:rsidRPr="00FB49E2">
        <w:rPr>
          <w:rFonts w:ascii="Arial" w:hAnsi="Arial" w:cs="Arial"/>
          <w:i/>
          <w:iCs/>
        </w:rPr>
        <w:t>et al</w:t>
      </w:r>
      <w:r w:rsidR="00FB49E2">
        <w:rPr>
          <w:rFonts w:ascii="Arial" w:hAnsi="Arial" w:cs="Arial"/>
          <w:i/>
          <w:iCs/>
        </w:rPr>
        <w:t>.,</w:t>
      </w:r>
      <w:r w:rsidRPr="00E132BA">
        <w:rPr>
          <w:rFonts w:ascii="Arial" w:hAnsi="Arial" w:cs="Arial"/>
        </w:rPr>
        <w:t xml:space="preserve"> 2013).</w:t>
      </w:r>
    </w:p>
    <w:p w:rsidR="00E96821" w:rsidRPr="00E132BA" w:rsidRDefault="00E96821" w:rsidP="00E96821">
      <w:pPr>
        <w:spacing w:line="360" w:lineRule="auto"/>
        <w:ind w:firstLine="360"/>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den>
              </m:f>
            </m:e>
          </m:box>
          <m:r>
            <w:rPr>
              <w:rFonts w:ascii="Cambria Math" w:hAnsi="Cambria Math" w:cs="Arial"/>
            </w:rPr>
            <m:t xml:space="preserve"> × 100</m:t>
          </m:r>
        </m:oMath>
      </m:oMathPara>
    </w:p>
    <w:p w:rsidR="00E96821" w:rsidRPr="00E132BA" w:rsidRDefault="00E96821" w:rsidP="00371EB8">
      <w:pPr>
        <w:spacing w:line="360" w:lineRule="auto"/>
        <w:jc w:val="both"/>
        <w:rPr>
          <w:rFonts w:ascii="Arial" w:hAnsi="Arial" w:cs="Arial"/>
        </w:rPr>
      </w:pPr>
      <w:r w:rsidRPr="00E132BA">
        <w:rPr>
          <w:rFonts w:ascii="Arial" w:hAnsi="Arial" w:cs="Arial"/>
        </w:rPr>
        <w:t>Where W</w:t>
      </w:r>
      <w:r w:rsidRPr="00E132BA">
        <w:rPr>
          <w:rFonts w:ascii="Arial" w:hAnsi="Arial" w:cs="Arial"/>
          <w:vertAlign w:val="subscript"/>
        </w:rPr>
        <w:t>1</w:t>
      </w:r>
      <w:r w:rsidRPr="00E132BA">
        <w:rPr>
          <w:rFonts w:ascii="Arial" w:hAnsi="Arial" w:cs="Arial"/>
        </w:rPr>
        <w:t xml:space="preserve"> is the initial weight of the sample (g) and W</w:t>
      </w:r>
      <w:r w:rsidRPr="00E132BA">
        <w:rPr>
          <w:rFonts w:ascii="Arial" w:hAnsi="Arial" w:cs="Arial"/>
          <w:vertAlign w:val="subscript"/>
        </w:rPr>
        <w:t>2</w:t>
      </w:r>
      <w:r w:rsidRPr="00E132BA">
        <w:rPr>
          <w:rFonts w:ascii="Arial" w:hAnsi="Arial" w:cs="Arial"/>
        </w:rPr>
        <w:t xml:space="preserve"> is the final weight of the sample (g)</w:t>
      </w:r>
    </w:p>
    <w:p w:rsidR="00E96821" w:rsidRPr="00E132BA" w:rsidRDefault="00E96821" w:rsidP="00E96821">
      <w:pPr>
        <w:spacing w:line="360" w:lineRule="auto"/>
        <w:jc w:val="both"/>
        <w:rPr>
          <w:rFonts w:ascii="Arial" w:hAnsi="Arial" w:cs="Arial"/>
          <w:b/>
          <w:bCs/>
        </w:rPr>
      </w:pPr>
      <w:r w:rsidRPr="00E132BA">
        <w:rPr>
          <w:rFonts w:ascii="Arial" w:hAnsi="Arial" w:cs="Arial"/>
          <w:b/>
          <w:bCs/>
        </w:rPr>
        <w:t>2.5. Functional group analysis</w:t>
      </w:r>
    </w:p>
    <w:p w:rsidR="00E96821" w:rsidRPr="00E132BA" w:rsidRDefault="00E96821" w:rsidP="00E96821">
      <w:pPr>
        <w:spacing w:line="360" w:lineRule="auto"/>
        <w:jc w:val="both"/>
        <w:rPr>
          <w:rFonts w:ascii="Arial" w:hAnsi="Arial" w:cs="Arial"/>
        </w:rPr>
      </w:pPr>
      <w:r w:rsidRPr="00E132BA">
        <w:rPr>
          <w:rFonts w:ascii="Arial" w:hAnsi="Arial" w:cs="Arial"/>
        </w:rPr>
        <w:t xml:space="preserve">A Thermo Fisher Nicolet IS5 mid-FTIR spectrometer was used to examine the chemical structures of </w:t>
      </w:r>
      <w:proofErr w:type="spellStart"/>
      <w:r w:rsidRPr="00E132BA">
        <w:rPr>
          <w:rFonts w:ascii="Arial" w:hAnsi="Arial" w:cs="Arial"/>
        </w:rPr>
        <w:t>coalchar</w:t>
      </w:r>
      <w:proofErr w:type="spellEnd"/>
      <w:r w:rsidRPr="00E132BA">
        <w:rPr>
          <w:rFonts w:ascii="Arial" w:hAnsi="Arial" w:cs="Arial"/>
        </w:rPr>
        <w:t xml:space="preserve"> amended and unamended soil. To prepare pellets, about 1 mg of the sample was ground with 100 mg of </w:t>
      </w:r>
      <w:proofErr w:type="spellStart"/>
      <w:r w:rsidRPr="00E132BA">
        <w:rPr>
          <w:rFonts w:ascii="Arial" w:hAnsi="Arial" w:cs="Arial"/>
        </w:rPr>
        <w:t>KBr</w:t>
      </w:r>
      <w:proofErr w:type="spellEnd"/>
      <w:r w:rsidRPr="00E132BA">
        <w:rPr>
          <w:rFonts w:ascii="Arial" w:hAnsi="Arial" w:cs="Arial"/>
        </w:rPr>
        <w:t>. The samples' IR spectra were recorded in the wavenumber range of 4000–400 cm</w:t>
      </w:r>
      <w:r w:rsidRPr="00E132BA">
        <w:rPr>
          <w:rFonts w:ascii="Arial" w:hAnsi="Arial" w:cs="Arial"/>
          <w:vertAlign w:val="superscript"/>
        </w:rPr>
        <w:t>−1</w:t>
      </w:r>
      <w:r w:rsidRPr="00E132BA">
        <w:rPr>
          <w:rFonts w:ascii="Arial" w:hAnsi="Arial" w:cs="Arial"/>
        </w:rPr>
        <w:t xml:space="preserve">, and the band assignments in the spectra were completed in accordance with the literature (Singh </w:t>
      </w:r>
      <w:r w:rsidRPr="00FB49E2">
        <w:rPr>
          <w:rFonts w:ascii="Arial" w:hAnsi="Arial" w:cs="Arial"/>
          <w:i/>
          <w:iCs/>
        </w:rPr>
        <w:t>et al.,</w:t>
      </w:r>
      <w:r w:rsidRPr="00E132BA">
        <w:rPr>
          <w:rFonts w:ascii="Arial" w:hAnsi="Arial" w:cs="Arial"/>
        </w:rPr>
        <w:t xml:space="preserve"> 2020).</w:t>
      </w:r>
    </w:p>
    <w:p w:rsidR="0045646C" w:rsidRPr="0045646C" w:rsidRDefault="0045646C" w:rsidP="0045646C">
      <w:pPr>
        <w:pStyle w:val="Head1"/>
        <w:spacing w:line="360" w:lineRule="auto"/>
        <w:jc w:val="both"/>
        <w:rPr>
          <w:rFonts w:ascii="Arial" w:hAnsi="Arial" w:cs="Arial"/>
        </w:rPr>
      </w:pPr>
      <w:r w:rsidRPr="0045646C">
        <w:rPr>
          <w:rFonts w:ascii="Arial" w:hAnsi="Arial" w:cs="Arial"/>
        </w:rPr>
        <w:t>3. RESULTS AND DISCUSSION</w:t>
      </w:r>
    </w:p>
    <w:p w:rsidR="0045646C" w:rsidRPr="0045646C" w:rsidRDefault="0045646C" w:rsidP="0045646C">
      <w:pPr>
        <w:pStyle w:val="Head1"/>
        <w:spacing w:line="360" w:lineRule="auto"/>
        <w:jc w:val="both"/>
        <w:rPr>
          <w:rFonts w:ascii="Arial" w:hAnsi="Arial" w:cs="Arial"/>
        </w:rPr>
      </w:pPr>
      <w:r w:rsidRPr="0045646C">
        <w:rPr>
          <w:rFonts w:ascii="Arial" w:hAnsi="Arial" w:cs="Arial"/>
        </w:rPr>
        <w:t>3.1 Initial characteristics of experimental soil</w:t>
      </w:r>
    </w:p>
    <w:p w:rsidR="00114782" w:rsidRPr="00C201A6" w:rsidRDefault="0045646C" w:rsidP="00C201A6">
      <w:pPr>
        <w:pStyle w:val="Head1"/>
        <w:spacing w:after="0" w:line="360" w:lineRule="auto"/>
        <w:jc w:val="both"/>
        <w:rPr>
          <w:rFonts w:ascii="Arial" w:hAnsi="Arial" w:cs="Arial"/>
          <w:b w:val="0"/>
          <w:bCs/>
          <w:sz w:val="24"/>
          <w:szCs w:val="24"/>
          <w:lang w:val="en-IN"/>
        </w:rPr>
      </w:pPr>
      <w:r w:rsidRPr="00495D48">
        <w:rPr>
          <w:rFonts w:ascii="Arial" w:hAnsi="Arial" w:cs="Arial"/>
          <w:b w:val="0"/>
          <w:bCs/>
          <w:sz w:val="20"/>
        </w:rPr>
        <w:t>T</w:t>
      </w:r>
      <w:r w:rsidRPr="00495D48">
        <w:rPr>
          <w:rFonts w:ascii="Arial" w:hAnsi="Arial" w:cs="Arial"/>
          <w:b w:val="0"/>
          <w:bCs/>
          <w:caps w:val="0"/>
          <w:sz w:val="20"/>
        </w:rPr>
        <w:t>he experimental site soil was classified as sandy loam in texture. The infiltration rate was measured at 12.21 Cm hr</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with a hydraulic conductivity of 29.7 Cm hr</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indicating rapid water movement through the profile. The soil exhibited a water-holding capacity of 50.86%, a bulk density of 1.25 Mg m</w:t>
      </w:r>
      <w:r w:rsidRPr="00495D48">
        <w:rPr>
          <w:rFonts w:ascii="Cambria Math" w:hAnsi="Cambria Math" w:cs="Cambria Math"/>
          <w:b w:val="0"/>
          <w:bCs/>
          <w:caps w:val="0"/>
          <w:sz w:val="20"/>
          <w:vertAlign w:val="superscript"/>
        </w:rPr>
        <w:t>-3</w:t>
      </w:r>
      <w:r w:rsidRPr="00495D48">
        <w:rPr>
          <w:rFonts w:ascii="Arial" w:hAnsi="Arial" w:cs="Arial"/>
          <w:b w:val="0"/>
          <w:bCs/>
          <w:caps w:val="0"/>
          <w:sz w:val="20"/>
        </w:rPr>
        <w:t xml:space="preserve"> and a particle density of 2.2 Mg m</w:t>
      </w:r>
      <w:r w:rsidR="00495D48" w:rsidRPr="00495D48">
        <w:rPr>
          <w:rFonts w:ascii="Cambria Math" w:hAnsi="Cambria Math" w:cs="Cambria Math"/>
          <w:b w:val="0"/>
          <w:bCs/>
          <w:caps w:val="0"/>
          <w:sz w:val="20"/>
          <w:vertAlign w:val="superscript"/>
        </w:rPr>
        <w:t>-3</w:t>
      </w:r>
      <w:r w:rsidRPr="00495D48">
        <w:rPr>
          <w:rFonts w:ascii="Arial" w:hAnsi="Arial" w:cs="Arial"/>
          <w:b w:val="0"/>
          <w:bCs/>
          <w:caps w:val="0"/>
          <w:sz w:val="20"/>
        </w:rPr>
        <w:t xml:space="preserve">. chemically, the soil was moderately alkaline, with a pH of 7.86, and had an electrical conductivity of 0.54 </w:t>
      </w:r>
      <w:proofErr w:type="spellStart"/>
      <w:r w:rsidRPr="00495D48">
        <w:rPr>
          <w:rFonts w:ascii="Arial" w:hAnsi="Arial" w:cs="Arial"/>
          <w:b w:val="0"/>
          <w:bCs/>
          <w:caps w:val="0"/>
          <w:sz w:val="20"/>
        </w:rPr>
        <w:t>d</w:t>
      </w:r>
      <w:r w:rsidR="00495D48" w:rsidRPr="00495D48">
        <w:rPr>
          <w:rFonts w:ascii="Arial" w:hAnsi="Arial" w:cs="Arial"/>
          <w:b w:val="0"/>
          <w:bCs/>
          <w:caps w:val="0"/>
          <w:sz w:val="20"/>
        </w:rPr>
        <w:t>S</w:t>
      </w:r>
      <w:proofErr w:type="spellEnd"/>
      <w:r w:rsidRPr="00495D48">
        <w:rPr>
          <w:rFonts w:ascii="Arial" w:hAnsi="Arial" w:cs="Arial"/>
          <w:b w:val="0"/>
          <w:bCs/>
          <w:caps w:val="0"/>
          <w:sz w:val="20"/>
        </w:rPr>
        <w:t xml:space="preserve"> m</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falling within the non-saline range. The available macronutrient status revealed 389.20 </w:t>
      </w:r>
      <w:r w:rsidR="00495D48" w:rsidRPr="00495D48">
        <w:rPr>
          <w:rFonts w:ascii="Arial" w:hAnsi="Arial" w:cs="Arial"/>
          <w:b w:val="0"/>
          <w:bCs/>
          <w:caps w:val="0"/>
          <w:sz w:val="20"/>
        </w:rPr>
        <w:t>K</w:t>
      </w:r>
      <w:r w:rsidRPr="00495D48">
        <w:rPr>
          <w:rFonts w:ascii="Arial" w:hAnsi="Arial" w:cs="Arial"/>
          <w:b w:val="0"/>
          <w:bCs/>
          <w:caps w:val="0"/>
          <w:sz w:val="20"/>
        </w:rPr>
        <w:t>g ha</w:t>
      </w:r>
      <w:r w:rsidRPr="00495D48">
        <w:rPr>
          <w:rFonts w:ascii="Cambria Math" w:hAnsi="Cambria Math" w:cs="Cambria Math"/>
          <w:b w:val="0"/>
          <w:bCs/>
          <w:caps w:val="0"/>
          <w:sz w:val="20"/>
        </w:rPr>
        <w:t>⁻</w:t>
      </w:r>
      <w:r w:rsidRPr="00495D48">
        <w:rPr>
          <w:rFonts w:ascii="Arial" w:hAnsi="Arial" w:cs="Arial"/>
          <w:b w:val="0"/>
          <w:bCs/>
          <w:caps w:val="0"/>
          <w:sz w:val="20"/>
        </w:rPr>
        <w:t xml:space="preserve">¹ of Nitrogen, </w:t>
      </w:r>
      <w:r w:rsidRPr="00495D48">
        <w:rPr>
          <w:rFonts w:ascii="Arial" w:hAnsi="Arial" w:cs="Arial"/>
          <w:b w:val="0"/>
          <w:bCs/>
          <w:caps w:val="0"/>
          <w:sz w:val="20"/>
        </w:rPr>
        <w:lastRenderedPageBreak/>
        <w:t xml:space="preserve">27.40 </w:t>
      </w:r>
      <w:r w:rsidR="00495D48" w:rsidRPr="00495D48">
        <w:rPr>
          <w:rFonts w:ascii="Arial" w:hAnsi="Arial" w:cs="Arial"/>
          <w:b w:val="0"/>
          <w:bCs/>
          <w:caps w:val="0"/>
          <w:sz w:val="20"/>
        </w:rPr>
        <w:t>K</w:t>
      </w:r>
      <w:r w:rsidRPr="00495D48">
        <w:rPr>
          <w:rFonts w:ascii="Arial" w:hAnsi="Arial" w:cs="Arial"/>
          <w:b w:val="0"/>
          <w:bCs/>
          <w:caps w:val="0"/>
          <w:sz w:val="20"/>
        </w:rPr>
        <w:t>g ha</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of Phosphorus, and 354.16 </w:t>
      </w:r>
      <w:r w:rsidR="00495D48" w:rsidRPr="00495D48">
        <w:rPr>
          <w:rFonts w:ascii="Arial" w:hAnsi="Arial" w:cs="Arial"/>
          <w:b w:val="0"/>
          <w:bCs/>
          <w:caps w:val="0"/>
          <w:sz w:val="20"/>
        </w:rPr>
        <w:t>K</w:t>
      </w:r>
      <w:r w:rsidRPr="00495D48">
        <w:rPr>
          <w:rFonts w:ascii="Arial" w:hAnsi="Arial" w:cs="Arial"/>
          <w:b w:val="0"/>
          <w:bCs/>
          <w:caps w:val="0"/>
          <w:sz w:val="20"/>
        </w:rPr>
        <w:t>g ha</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vertAlign w:val="superscript"/>
        </w:rPr>
        <w:t xml:space="preserve"> </w:t>
      </w:r>
      <w:r w:rsidRPr="00495D48">
        <w:rPr>
          <w:rFonts w:ascii="Arial" w:hAnsi="Arial" w:cs="Arial"/>
          <w:b w:val="0"/>
          <w:bCs/>
          <w:caps w:val="0"/>
          <w:sz w:val="20"/>
        </w:rPr>
        <w:t>of Potassium. Organic carbon content was 6.8 g kg</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indicating a medium level of organic matter</w:t>
      </w:r>
    </w:p>
    <w:p w:rsidR="00D612DF" w:rsidRPr="00E132BA" w:rsidRDefault="00D612DF" w:rsidP="00441B6F">
      <w:pPr>
        <w:pStyle w:val="Head1"/>
        <w:spacing w:after="0"/>
        <w:jc w:val="both"/>
        <w:rPr>
          <w:rFonts w:ascii="Arial" w:hAnsi="Arial" w:cs="Arial"/>
          <w:caps w:val="0"/>
        </w:rPr>
      </w:pPr>
      <w:r w:rsidRPr="00E132BA">
        <w:rPr>
          <w:rFonts w:ascii="Arial" w:hAnsi="Arial" w:cs="Arial"/>
        </w:rPr>
        <w:t>3.</w:t>
      </w:r>
      <w:r w:rsidR="00114782" w:rsidRPr="00E132BA">
        <w:rPr>
          <w:rFonts w:ascii="Arial" w:hAnsi="Arial" w:cs="Arial"/>
        </w:rPr>
        <w:t>2</w:t>
      </w:r>
      <w:r w:rsidRPr="00E132BA">
        <w:rPr>
          <w:rFonts w:ascii="Arial" w:hAnsi="Arial" w:cs="Arial"/>
        </w:rPr>
        <w:t xml:space="preserve">. </w:t>
      </w:r>
      <w:r w:rsidRPr="00E132BA">
        <w:rPr>
          <w:rFonts w:ascii="Arial" w:hAnsi="Arial" w:cs="Arial"/>
          <w:caps w:val="0"/>
        </w:rPr>
        <w:t xml:space="preserve">Effect of </w:t>
      </w:r>
      <w:proofErr w:type="spellStart"/>
      <w:r w:rsidRPr="00E132BA">
        <w:rPr>
          <w:rFonts w:ascii="Arial" w:hAnsi="Arial" w:cs="Arial"/>
          <w:caps w:val="0"/>
        </w:rPr>
        <w:t>coalchar</w:t>
      </w:r>
      <w:proofErr w:type="spellEnd"/>
      <w:r w:rsidRPr="00E132BA">
        <w:rPr>
          <w:rFonts w:ascii="Arial" w:hAnsi="Arial" w:cs="Arial"/>
          <w:caps w:val="0"/>
        </w:rPr>
        <w:t xml:space="preserve"> on soil moisture content</w:t>
      </w:r>
    </w:p>
    <w:p w:rsidR="00D612DF" w:rsidRPr="00E132BA" w:rsidRDefault="00D612DF" w:rsidP="00441B6F">
      <w:pPr>
        <w:pStyle w:val="Head1"/>
        <w:spacing w:after="0"/>
        <w:jc w:val="both"/>
        <w:rPr>
          <w:rFonts w:ascii="Arial" w:hAnsi="Arial" w:cs="Arial"/>
        </w:rPr>
      </w:pP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The application of </w:t>
      </w:r>
      <w:proofErr w:type="spellStart"/>
      <w:r w:rsidRPr="00E132BA">
        <w:rPr>
          <w:rFonts w:ascii="Arial" w:hAnsi="Arial" w:cs="Arial"/>
          <w:lang w:val="en-IN"/>
        </w:rPr>
        <w:t>coalchar</w:t>
      </w:r>
      <w:proofErr w:type="spellEnd"/>
      <w:r w:rsidRPr="00E132BA">
        <w:rPr>
          <w:rFonts w:ascii="Arial" w:hAnsi="Arial" w:cs="Arial"/>
          <w:lang w:val="en-IN"/>
        </w:rPr>
        <w:t xml:space="preserve"> significantly influenced soil moisture retention throughout the maize growth period was given in the table </w:t>
      </w:r>
      <w:r w:rsidR="00C201A6">
        <w:rPr>
          <w:rFonts w:ascii="Arial" w:hAnsi="Arial" w:cs="Arial"/>
          <w:lang w:val="en-IN"/>
        </w:rPr>
        <w:t>2</w:t>
      </w:r>
      <w:r w:rsidRPr="00E132BA">
        <w:rPr>
          <w:rFonts w:ascii="Arial" w:hAnsi="Arial" w:cs="Arial"/>
          <w:lang w:val="en-IN"/>
        </w:rPr>
        <w:t xml:space="preserve">. Gravimetric moisture content was consistently higher in plots amended with </w:t>
      </w:r>
      <w:bookmarkStart w:id="1" w:name="_Hlk205892138"/>
      <w:proofErr w:type="spellStart"/>
      <w:r w:rsidRPr="00E132BA">
        <w:rPr>
          <w:rFonts w:ascii="Arial" w:hAnsi="Arial" w:cs="Arial"/>
          <w:lang w:val="en-IN"/>
        </w:rPr>
        <w:t>coalchar</w:t>
      </w:r>
      <w:proofErr w:type="spellEnd"/>
      <w:r w:rsidRPr="00E132BA">
        <w:rPr>
          <w:rFonts w:ascii="Arial" w:hAnsi="Arial" w:cs="Arial"/>
          <w:lang w:val="en-IN"/>
        </w:rPr>
        <w:t xml:space="preserve"> @ 3.5 t ha</w:t>
      </w:r>
      <w:r w:rsidRPr="00E132BA">
        <w:rPr>
          <w:rFonts w:ascii="Arial" w:hAnsi="Arial" w:cs="Arial"/>
          <w:vertAlign w:val="superscript"/>
          <w:lang w:val="en-IN"/>
        </w:rPr>
        <w:t>-1</w:t>
      </w:r>
      <w:r w:rsidRPr="00E132BA">
        <w:rPr>
          <w:rFonts w:ascii="Arial" w:hAnsi="Arial" w:cs="Arial"/>
          <w:lang w:val="en-IN"/>
        </w:rPr>
        <w:t xml:space="preserve"> </w:t>
      </w:r>
      <w:bookmarkEnd w:id="1"/>
      <w:r w:rsidRPr="00E132BA">
        <w:rPr>
          <w:rFonts w:ascii="Arial" w:hAnsi="Arial" w:cs="Arial"/>
          <w:lang w:val="en-IN"/>
        </w:rPr>
        <w:t xml:space="preserve">compared to control. At 15 DAS, the moisture content in </w:t>
      </w:r>
      <w:proofErr w:type="spellStart"/>
      <w:r w:rsidRPr="00E132BA">
        <w:rPr>
          <w:rFonts w:ascii="Arial" w:hAnsi="Arial" w:cs="Arial"/>
          <w:lang w:val="en-IN"/>
        </w:rPr>
        <w:t>coalchar</w:t>
      </w:r>
      <w:proofErr w:type="spellEnd"/>
      <w:r w:rsidRPr="00E132BA">
        <w:rPr>
          <w:rFonts w:ascii="Arial" w:hAnsi="Arial" w:cs="Arial"/>
          <w:lang w:val="en-IN"/>
        </w:rPr>
        <w:t xml:space="preserve"> @ 3.5 t ha</w:t>
      </w:r>
      <w:r w:rsidRPr="00E132BA">
        <w:rPr>
          <w:rFonts w:ascii="Arial" w:hAnsi="Arial" w:cs="Arial"/>
          <w:vertAlign w:val="superscript"/>
          <w:lang w:val="en-IN"/>
        </w:rPr>
        <w:t>-1</w:t>
      </w:r>
      <w:r w:rsidRPr="00E132BA">
        <w:rPr>
          <w:rFonts w:ascii="Arial" w:hAnsi="Arial" w:cs="Arial"/>
          <w:lang w:val="en-IN"/>
        </w:rPr>
        <w:t xml:space="preserve"> treated soil was 13.5%, while the control plot recorded only 7.7%. This trend persisted, with notable differences at 30 DAS (12.4% vs. 7.1%) and 60 DAS (14.0% vs. 11.9%), indicating enhanced water-holding capacity in the treated plots.</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Tensiometer readings further supported this observation. At 15 DAS, the soil water tension in </w:t>
      </w:r>
      <w:proofErr w:type="spellStart"/>
      <w:r w:rsidRPr="00E132BA">
        <w:rPr>
          <w:rFonts w:ascii="Arial" w:hAnsi="Arial" w:cs="Arial"/>
          <w:lang w:val="en-IN"/>
        </w:rPr>
        <w:t>coalchar</w:t>
      </w:r>
      <w:proofErr w:type="spellEnd"/>
      <w:r w:rsidRPr="00E132BA">
        <w:rPr>
          <w:rFonts w:ascii="Arial" w:hAnsi="Arial" w:cs="Arial"/>
          <w:lang w:val="en-IN"/>
        </w:rPr>
        <w:t xml:space="preserve"> treated plots was 8 bars, while the control required more tension to extract water, reflecting drier conditions. Even towards crop maturity, these plots maintained relatively higher moisture (9.0% vs. 7.2% at final harvest), despite higher soil tension (20 bars). These results suggest that the porous nature and mineral content of </w:t>
      </w:r>
      <w:proofErr w:type="spellStart"/>
      <w:r w:rsidRPr="00E132BA">
        <w:rPr>
          <w:rFonts w:ascii="Arial" w:hAnsi="Arial" w:cs="Arial"/>
          <w:lang w:val="en-IN"/>
        </w:rPr>
        <w:t>coalchar</w:t>
      </w:r>
      <w:proofErr w:type="spellEnd"/>
      <w:r w:rsidRPr="00E132BA">
        <w:rPr>
          <w:rFonts w:ascii="Arial" w:hAnsi="Arial" w:cs="Arial"/>
          <w:lang w:val="en-IN"/>
        </w:rPr>
        <w:t xml:space="preserve"> improved soil aggregation and reduced moisture loss through percolation and evaporation.</w:t>
      </w:r>
    </w:p>
    <w:p w:rsidR="00E96821" w:rsidRPr="00E132BA" w:rsidRDefault="00E96821" w:rsidP="00E96821">
      <w:pPr>
        <w:pStyle w:val="Body"/>
        <w:spacing w:after="0" w:line="360" w:lineRule="auto"/>
        <w:rPr>
          <w:rFonts w:ascii="Arial" w:hAnsi="Arial" w:cs="Arial"/>
          <w:b/>
          <w:bCs/>
          <w:lang w:val="en-IN"/>
        </w:rPr>
      </w:pPr>
      <w:r w:rsidRPr="00E132BA">
        <w:rPr>
          <w:rFonts w:ascii="Arial" w:hAnsi="Arial" w:cs="Arial"/>
          <w:lang w:val="en-IN"/>
        </w:rPr>
        <w:t xml:space="preserve">The overall pattern indicates that </w:t>
      </w:r>
      <w:proofErr w:type="spellStart"/>
      <w:r w:rsidRPr="00E132BA">
        <w:rPr>
          <w:rFonts w:ascii="Arial" w:hAnsi="Arial" w:cs="Arial"/>
          <w:lang w:val="en-IN"/>
        </w:rPr>
        <w:t>coalchar</w:t>
      </w:r>
      <w:proofErr w:type="spellEnd"/>
      <w:r w:rsidRPr="00E132BA">
        <w:rPr>
          <w:rFonts w:ascii="Arial" w:hAnsi="Arial" w:cs="Arial"/>
          <w:lang w:val="en-IN"/>
        </w:rPr>
        <w:t xml:space="preserve"> serves as an effective soil amendment to enhance moisture conservation, especially under rainfed conditions. Its ability to sustain higher moisture levels during critical crop growth stages can contribute to improved water use efficiency and potentially better crop performance</w:t>
      </w:r>
      <w:r w:rsidRPr="00E132BA">
        <w:rPr>
          <w:rFonts w:ascii="Arial" w:hAnsi="Arial" w:cs="Arial"/>
          <w:b/>
          <w:bCs/>
          <w:lang w:val="en-IN"/>
        </w:rPr>
        <w:t>.</w:t>
      </w:r>
    </w:p>
    <w:p w:rsidR="00E96821" w:rsidRPr="00E132BA" w:rsidRDefault="000C26CD" w:rsidP="00C468E3">
      <w:pPr>
        <w:pStyle w:val="Body"/>
        <w:spacing w:line="360" w:lineRule="auto"/>
        <w:rPr>
          <w:rFonts w:ascii="Arial" w:hAnsi="Arial" w:cs="Arial"/>
          <w:lang w:val="en-IN"/>
        </w:rPr>
      </w:pPr>
      <w:proofErr w:type="spellStart"/>
      <w:r>
        <w:rPr>
          <w:rFonts w:ascii="Arial" w:hAnsi="Arial" w:cs="Arial"/>
          <w:lang w:val="en-IN"/>
        </w:rPr>
        <w:t>Coal</w:t>
      </w:r>
      <w:r w:rsidR="00E96821" w:rsidRPr="00E132BA">
        <w:rPr>
          <w:rFonts w:ascii="Arial" w:hAnsi="Arial" w:cs="Arial"/>
          <w:lang w:val="en-IN"/>
        </w:rPr>
        <w:t>char</w:t>
      </w:r>
      <w:proofErr w:type="spellEnd"/>
      <w:r w:rsidR="00E96821" w:rsidRPr="00E132BA">
        <w:rPr>
          <w:rFonts w:ascii="Arial" w:hAnsi="Arial" w:cs="Arial"/>
          <w:lang w:val="en-IN"/>
        </w:rPr>
        <w:t xml:space="preserve"> has recently become prominent in soil management and carbon sequestration challenges. It is a porous, fine-grained solid product of pyrolysis that contains 65 to 90% carbon. Applying this </w:t>
      </w:r>
      <w:proofErr w:type="spellStart"/>
      <w:r>
        <w:rPr>
          <w:rFonts w:ascii="Arial" w:hAnsi="Arial" w:cs="Arial"/>
          <w:lang w:val="en-IN"/>
        </w:rPr>
        <w:t>coal</w:t>
      </w:r>
      <w:r w:rsidR="00E96821" w:rsidRPr="00E132BA">
        <w:rPr>
          <w:rFonts w:ascii="Arial" w:hAnsi="Arial" w:cs="Arial"/>
          <w:lang w:val="en-IN"/>
        </w:rPr>
        <w:t>char</w:t>
      </w:r>
      <w:proofErr w:type="spellEnd"/>
      <w:r w:rsidR="00E96821" w:rsidRPr="00E132BA">
        <w:rPr>
          <w:rFonts w:ascii="Arial" w:hAnsi="Arial" w:cs="Arial"/>
          <w:lang w:val="en-IN"/>
        </w:rPr>
        <w:t xml:space="preserve"> is a cost-effective, practical, and secure way to lower environmental pollutants and runoff, soil erosion, and sediment concentration</w:t>
      </w:r>
      <w:r w:rsidR="00C468E3">
        <w:rPr>
          <w:rFonts w:ascii="Arial" w:hAnsi="Arial" w:cs="Arial"/>
          <w:lang w:val="en-IN"/>
        </w:rPr>
        <w:t xml:space="preserve"> </w:t>
      </w:r>
      <w:r w:rsidR="00C468E3" w:rsidRPr="00C468E3">
        <w:rPr>
          <w:rFonts w:ascii="Arial" w:hAnsi="Arial" w:cs="Arial"/>
          <w:lang w:val="en-IN"/>
        </w:rPr>
        <w:t>(</w:t>
      </w:r>
      <w:proofErr w:type="spellStart"/>
      <w:r w:rsidR="00C468E3" w:rsidRPr="00C468E3">
        <w:rPr>
          <w:rFonts w:ascii="Arial" w:hAnsi="Arial" w:cs="Arial"/>
          <w:lang w:val="en-IN"/>
        </w:rPr>
        <w:t>Gholami</w:t>
      </w:r>
      <w:proofErr w:type="spellEnd"/>
      <w:r w:rsidR="004567AB">
        <w:rPr>
          <w:rFonts w:ascii="Arial" w:hAnsi="Arial" w:cs="Arial"/>
          <w:lang w:val="en-IN"/>
        </w:rPr>
        <w:t xml:space="preserve"> </w:t>
      </w:r>
      <w:r w:rsidR="00C468E3" w:rsidRPr="004567AB">
        <w:rPr>
          <w:rFonts w:ascii="Arial" w:hAnsi="Arial" w:cs="Arial"/>
          <w:i/>
          <w:iCs/>
          <w:lang w:val="en-IN"/>
        </w:rPr>
        <w:t>et al.,</w:t>
      </w:r>
      <w:r w:rsidR="00C468E3" w:rsidRPr="00C468E3">
        <w:rPr>
          <w:rFonts w:ascii="Arial" w:hAnsi="Arial" w:cs="Arial"/>
          <w:lang w:val="en-IN"/>
        </w:rPr>
        <w:t xml:space="preserve"> 2019)</w:t>
      </w:r>
      <w:r w:rsidR="00E96821" w:rsidRPr="00E132BA">
        <w:rPr>
          <w:rFonts w:ascii="Arial" w:hAnsi="Arial" w:cs="Arial"/>
          <w:lang w:val="en-IN"/>
        </w:rPr>
        <w:t xml:space="preserve">. The findings demonstrated that the </w:t>
      </w:r>
      <w:proofErr w:type="spellStart"/>
      <w:r>
        <w:rPr>
          <w:rFonts w:ascii="Arial" w:hAnsi="Arial" w:cs="Arial"/>
          <w:lang w:val="en-IN"/>
        </w:rPr>
        <w:t>coal</w:t>
      </w:r>
      <w:r w:rsidR="00E96821" w:rsidRPr="00E132BA">
        <w:rPr>
          <w:rFonts w:ascii="Arial" w:hAnsi="Arial" w:cs="Arial"/>
          <w:lang w:val="en-IN"/>
        </w:rPr>
        <w:t>char</w:t>
      </w:r>
      <w:proofErr w:type="spellEnd"/>
      <w:r w:rsidR="00E96821" w:rsidRPr="00E132BA">
        <w:rPr>
          <w:rFonts w:ascii="Arial" w:hAnsi="Arial" w:cs="Arial"/>
          <w:lang w:val="en-IN"/>
        </w:rPr>
        <w:t xml:space="preserve"> applied to the soil's surface could lengthen the time it takes for runoff by absorbing the force of raindrops. </w:t>
      </w:r>
      <w:r w:rsidR="00C468E3" w:rsidRPr="00C468E3">
        <w:rPr>
          <w:rFonts w:ascii="Arial" w:hAnsi="Arial" w:cs="Arial"/>
          <w:lang w:val="en-IN"/>
        </w:rPr>
        <w:t>There was a noticeable change in runoff time when the amount of soil moisture was altered by biochar, and applying biochar in soil surface effectively conserve the water</w:t>
      </w:r>
      <w:r w:rsidR="00C468E3">
        <w:rPr>
          <w:rFonts w:ascii="Arial" w:hAnsi="Arial" w:cs="Arial"/>
          <w:lang w:val="en-IN"/>
        </w:rPr>
        <w:t xml:space="preserve"> </w:t>
      </w:r>
      <w:r w:rsidR="00E96821" w:rsidRPr="00E132BA">
        <w:rPr>
          <w:rFonts w:ascii="Arial" w:hAnsi="Arial" w:cs="Arial"/>
          <w:lang w:val="en-IN"/>
        </w:rPr>
        <w:t>(</w:t>
      </w:r>
      <w:proofErr w:type="spellStart"/>
      <w:r w:rsidR="00E96821" w:rsidRPr="00E132BA">
        <w:rPr>
          <w:rFonts w:ascii="Arial" w:hAnsi="Arial" w:cs="Arial"/>
          <w:lang w:val="en-IN"/>
        </w:rPr>
        <w:t>Ghahramani</w:t>
      </w:r>
      <w:proofErr w:type="spellEnd"/>
      <w:r w:rsidR="00E96821" w:rsidRPr="00E132BA">
        <w:rPr>
          <w:rFonts w:ascii="Arial" w:hAnsi="Arial" w:cs="Arial"/>
          <w:lang w:val="en-IN"/>
        </w:rPr>
        <w:t xml:space="preserve"> </w:t>
      </w:r>
      <w:r w:rsidR="00E96821" w:rsidRPr="00FB49E2">
        <w:rPr>
          <w:rFonts w:ascii="Arial" w:hAnsi="Arial" w:cs="Arial"/>
          <w:i/>
          <w:iCs/>
          <w:lang w:val="en-IN"/>
        </w:rPr>
        <w:t>et al.,</w:t>
      </w:r>
      <w:r w:rsidR="00E96821" w:rsidRPr="00E132BA">
        <w:rPr>
          <w:rFonts w:ascii="Arial" w:hAnsi="Arial" w:cs="Arial"/>
          <w:lang w:val="en-IN"/>
        </w:rPr>
        <w:t xml:space="preserve"> 2011). According to reports, </w:t>
      </w:r>
      <w:r>
        <w:rPr>
          <w:rFonts w:ascii="Arial" w:hAnsi="Arial" w:cs="Arial"/>
          <w:lang w:val="en-IN"/>
        </w:rPr>
        <w:t xml:space="preserve">this </w:t>
      </w:r>
      <w:r w:rsidR="00E96821" w:rsidRPr="00E132BA">
        <w:rPr>
          <w:rFonts w:ascii="Arial" w:hAnsi="Arial" w:cs="Arial"/>
          <w:lang w:val="en-IN"/>
        </w:rPr>
        <w:t xml:space="preserve">biochar lengthened the period for soil infiltration and runoff. It could be because the biochar can store water and lengthen the time it takes for runoff to reach the plot surface. Applying biochar reduced soil erosion in the direction of the control treatment, which was consistent with previous research (Li </w:t>
      </w:r>
      <w:r w:rsidR="00E96821" w:rsidRPr="00FB49E2">
        <w:rPr>
          <w:rFonts w:ascii="Arial" w:hAnsi="Arial" w:cs="Arial"/>
          <w:i/>
          <w:iCs/>
          <w:lang w:val="en-IN"/>
        </w:rPr>
        <w:t>et al.,</w:t>
      </w:r>
      <w:r w:rsidR="00E96821" w:rsidRPr="00E132BA">
        <w:rPr>
          <w:rFonts w:ascii="Arial" w:hAnsi="Arial" w:cs="Arial"/>
          <w:lang w:val="en-IN"/>
        </w:rPr>
        <w:t xml:space="preserve"> 2017). It has been demonstrated that adding biochar to clay improves pore growth in the 6 to 45 </w:t>
      </w:r>
      <w:proofErr w:type="spellStart"/>
      <w:r w:rsidR="00E96821" w:rsidRPr="00E132BA">
        <w:rPr>
          <w:rFonts w:ascii="Arial" w:hAnsi="Arial" w:cs="Arial"/>
          <w:lang w:val="en-IN"/>
        </w:rPr>
        <w:t>μm</w:t>
      </w:r>
      <w:proofErr w:type="spellEnd"/>
      <w:r w:rsidR="00E96821" w:rsidRPr="00E132BA">
        <w:rPr>
          <w:rFonts w:ascii="Arial" w:hAnsi="Arial" w:cs="Arial"/>
          <w:lang w:val="en-IN"/>
        </w:rPr>
        <w:t xml:space="preserve"> range and increases soil water retention, which is advantageous for arid areas and mine reclamation initiatives. Because of </w:t>
      </w:r>
      <w:r w:rsidR="00E96821" w:rsidRPr="00E132BA">
        <w:rPr>
          <w:rFonts w:ascii="Arial" w:hAnsi="Arial" w:cs="Arial"/>
          <w:lang w:val="en-IN"/>
        </w:rPr>
        <w:lastRenderedPageBreak/>
        <w:t>its porous nature, biochar has been added to soil as an amendment to increase its ability to hold water (</w:t>
      </w:r>
      <w:proofErr w:type="spellStart"/>
      <w:r w:rsidR="00E96821" w:rsidRPr="00E132BA">
        <w:rPr>
          <w:rFonts w:ascii="Arial" w:hAnsi="Arial" w:cs="Arial"/>
          <w:lang w:val="en-IN"/>
        </w:rPr>
        <w:t>Bikbulatova</w:t>
      </w:r>
      <w:proofErr w:type="spellEnd"/>
      <w:r w:rsidR="00E96821" w:rsidRPr="00E132BA">
        <w:rPr>
          <w:rFonts w:ascii="Arial" w:hAnsi="Arial" w:cs="Arial"/>
          <w:lang w:val="en-IN"/>
        </w:rPr>
        <w:t xml:space="preserve"> </w:t>
      </w:r>
      <w:r w:rsidR="00E96821" w:rsidRPr="00FB49E2">
        <w:rPr>
          <w:rFonts w:ascii="Arial" w:hAnsi="Arial" w:cs="Arial"/>
          <w:i/>
          <w:iCs/>
          <w:lang w:val="en-IN"/>
        </w:rPr>
        <w:t>et al.,</w:t>
      </w:r>
      <w:r w:rsidR="00E96821" w:rsidRPr="00E132BA">
        <w:rPr>
          <w:rFonts w:ascii="Arial" w:hAnsi="Arial" w:cs="Arial"/>
          <w:lang w:val="en-IN"/>
        </w:rPr>
        <w:t xml:space="preserve"> 2018).</w:t>
      </w: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114782">
      <w:pPr>
        <w:spacing w:line="360" w:lineRule="auto"/>
        <w:jc w:val="both"/>
        <w:rPr>
          <w:rFonts w:ascii="Arial" w:hAnsi="Arial" w:cs="Arial"/>
          <w:b/>
          <w:bCs/>
        </w:rPr>
      </w:pPr>
      <w:r w:rsidRPr="00E132BA">
        <w:rPr>
          <w:rFonts w:ascii="Arial" w:hAnsi="Arial" w:cs="Arial"/>
          <w:b/>
          <w:bCs/>
        </w:rPr>
        <w:t>Table:</w:t>
      </w:r>
      <w:r w:rsidR="00C201A6">
        <w:rPr>
          <w:rFonts w:ascii="Arial" w:hAnsi="Arial" w:cs="Arial"/>
          <w:b/>
          <w:bCs/>
        </w:rPr>
        <w:t>2</w:t>
      </w:r>
      <w:r w:rsidRPr="00E132BA">
        <w:rPr>
          <w:rFonts w:ascii="Arial" w:hAnsi="Arial" w:cs="Arial"/>
          <w:b/>
          <w:bCs/>
        </w:rPr>
        <w:t xml:space="preserve"> Effect of </w:t>
      </w:r>
      <w:proofErr w:type="spellStart"/>
      <w:r w:rsidRPr="00E132BA">
        <w:rPr>
          <w:rFonts w:ascii="Arial" w:hAnsi="Arial" w:cs="Arial"/>
          <w:b/>
          <w:bCs/>
        </w:rPr>
        <w:t>coalchar</w:t>
      </w:r>
      <w:proofErr w:type="spellEnd"/>
      <w:r w:rsidRPr="00E132BA">
        <w:rPr>
          <w:rFonts w:ascii="Arial" w:hAnsi="Arial" w:cs="Arial"/>
          <w:b/>
          <w:bCs/>
        </w:rPr>
        <w:t xml:space="preserve"> on soil moisture content</w:t>
      </w:r>
    </w:p>
    <w:tbl>
      <w:tblPr>
        <w:tblStyle w:val="TableGrid"/>
        <w:tblpPr w:leftFromText="180" w:rightFromText="180" w:vertAnchor="text" w:horzAnchor="margin" w:tblpX="-431" w:tblpY="-17"/>
        <w:tblW w:w="8613" w:type="dxa"/>
        <w:tblLook w:val="0420" w:firstRow="1" w:lastRow="0" w:firstColumn="0" w:lastColumn="0" w:noHBand="0" w:noVBand="1"/>
      </w:tblPr>
      <w:tblGrid>
        <w:gridCol w:w="1832"/>
        <w:gridCol w:w="1407"/>
        <w:gridCol w:w="1652"/>
        <w:gridCol w:w="1734"/>
        <w:gridCol w:w="996"/>
        <w:gridCol w:w="992"/>
      </w:tblGrid>
      <w:tr w:rsidR="002F6B56" w:rsidRPr="002F6B56" w:rsidTr="002F6B56">
        <w:trPr>
          <w:trHeight w:val="370"/>
        </w:trPr>
        <w:tc>
          <w:tcPr>
            <w:tcW w:w="1832" w:type="dxa"/>
            <w:vMerge w:val="restart"/>
            <w:hideMark/>
          </w:tcPr>
          <w:p w:rsidR="002F6B56" w:rsidRPr="002F6B56" w:rsidRDefault="002F6B56" w:rsidP="002F6B56">
            <w:pPr>
              <w:pStyle w:val="Body"/>
              <w:rPr>
                <w:rFonts w:ascii="Arial" w:eastAsia="Times New Roman" w:hAnsi="Arial" w:cs="Arial"/>
                <w:b/>
                <w:bCs/>
                <w:sz w:val="20"/>
                <w:szCs w:val="20"/>
              </w:rPr>
            </w:pPr>
            <w:bookmarkStart w:id="2" w:name="_Hlk197633546"/>
            <w:r w:rsidRPr="002F6B56">
              <w:rPr>
                <w:rFonts w:ascii="Arial" w:eastAsia="Times New Roman" w:hAnsi="Arial" w:cs="Arial"/>
                <w:b/>
                <w:bCs/>
                <w:sz w:val="20"/>
                <w:szCs w:val="20"/>
              </w:rPr>
              <w:t>Interval</w:t>
            </w:r>
          </w:p>
        </w:tc>
        <w:tc>
          <w:tcPr>
            <w:tcW w:w="1407" w:type="dxa"/>
            <w:vMerge w:val="restart"/>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Tensiometer reading (Bar)</w:t>
            </w:r>
          </w:p>
        </w:tc>
        <w:tc>
          <w:tcPr>
            <w:tcW w:w="3386" w:type="dxa"/>
            <w:gridSpan w:val="2"/>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Gravimetric Moisture (%)</w:t>
            </w:r>
          </w:p>
        </w:tc>
        <w:tc>
          <w:tcPr>
            <w:tcW w:w="996" w:type="dxa"/>
            <w:vMerge w:val="restart"/>
            <w:tcBorders>
              <w:right w:val="single" w:sz="4" w:space="0" w:color="auto"/>
            </w:tcBorders>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SED</w:t>
            </w:r>
          </w:p>
        </w:tc>
        <w:tc>
          <w:tcPr>
            <w:tcW w:w="992" w:type="dxa"/>
            <w:vMerge w:val="restart"/>
            <w:tcBorders>
              <w:right w:val="single" w:sz="4" w:space="0" w:color="auto"/>
            </w:tcBorders>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CD (5%)</w:t>
            </w:r>
          </w:p>
        </w:tc>
      </w:tr>
      <w:tr w:rsidR="002F6B56" w:rsidRPr="002F6B56" w:rsidTr="002F6B56">
        <w:trPr>
          <w:trHeight w:val="367"/>
        </w:trPr>
        <w:tc>
          <w:tcPr>
            <w:tcW w:w="1832" w:type="dxa"/>
            <w:vMerge/>
          </w:tcPr>
          <w:p w:rsidR="002F6B56" w:rsidRPr="002F6B56" w:rsidRDefault="002F6B56" w:rsidP="002F6B56">
            <w:pPr>
              <w:pStyle w:val="Body"/>
              <w:rPr>
                <w:rFonts w:ascii="Arial" w:eastAsia="Times New Roman" w:hAnsi="Arial" w:cs="Arial"/>
                <w:b/>
                <w:bCs/>
                <w:sz w:val="20"/>
                <w:szCs w:val="20"/>
              </w:rPr>
            </w:pPr>
          </w:p>
        </w:tc>
        <w:tc>
          <w:tcPr>
            <w:tcW w:w="1407" w:type="dxa"/>
            <w:vMerge/>
          </w:tcPr>
          <w:p w:rsidR="002F6B56" w:rsidRPr="002F6B56" w:rsidRDefault="002F6B56" w:rsidP="002F6B56">
            <w:pPr>
              <w:pStyle w:val="Body"/>
              <w:rPr>
                <w:rFonts w:ascii="Arial" w:eastAsia="Times New Roman" w:hAnsi="Arial" w:cs="Arial"/>
                <w:b/>
                <w:bCs/>
                <w:sz w:val="20"/>
                <w:szCs w:val="20"/>
              </w:rPr>
            </w:pPr>
          </w:p>
        </w:tc>
        <w:tc>
          <w:tcPr>
            <w:tcW w:w="1652" w:type="dxa"/>
            <w:tcBorders>
              <w:bottom w:val="single" w:sz="4" w:space="0" w:color="auto"/>
            </w:tcBorders>
          </w:tcPr>
          <w:p w:rsidR="002F6B56" w:rsidRPr="002F6B56" w:rsidRDefault="002F6B56" w:rsidP="002F6B56">
            <w:pPr>
              <w:pStyle w:val="Body"/>
              <w:rPr>
                <w:rFonts w:ascii="Arial" w:eastAsia="Times New Roman" w:hAnsi="Arial" w:cs="Arial"/>
                <w:b/>
                <w:bCs/>
                <w:sz w:val="20"/>
                <w:szCs w:val="20"/>
              </w:rPr>
            </w:pPr>
            <w:proofErr w:type="spellStart"/>
            <w:r w:rsidRPr="002F6B56">
              <w:rPr>
                <w:rFonts w:ascii="Arial" w:eastAsia="Times New Roman" w:hAnsi="Arial" w:cs="Arial"/>
                <w:b/>
                <w:bCs/>
                <w:sz w:val="20"/>
                <w:szCs w:val="20"/>
              </w:rPr>
              <w:t>Coalchar</w:t>
            </w:r>
            <w:proofErr w:type="spellEnd"/>
            <w:r w:rsidRPr="002F6B56">
              <w:rPr>
                <w:rFonts w:ascii="Arial" w:eastAsia="Times New Roman" w:hAnsi="Arial" w:cs="Arial"/>
                <w:b/>
                <w:bCs/>
                <w:sz w:val="20"/>
                <w:szCs w:val="20"/>
              </w:rPr>
              <w:t xml:space="preserve"> @ 3.5 t ha</w:t>
            </w:r>
            <w:r w:rsidRPr="002F6B56">
              <w:rPr>
                <w:rFonts w:ascii="Arial" w:eastAsia="Times New Roman" w:hAnsi="Arial" w:cs="Arial"/>
                <w:b/>
                <w:bCs/>
                <w:sz w:val="20"/>
                <w:szCs w:val="20"/>
                <w:vertAlign w:val="superscript"/>
              </w:rPr>
              <w:t>-1</w:t>
            </w:r>
            <w:r w:rsidRPr="002F6B56">
              <w:rPr>
                <w:rFonts w:ascii="Arial" w:eastAsia="Times New Roman" w:hAnsi="Arial" w:cs="Arial"/>
                <w:b/>
                <w:bCs/>
                <w:sz w:val="20"/>
                <w:szCs w:val="20"/>
              </w:rPr>
              <w:t xml:space="preserve"> (Tensiometer installed)</w:t>
            </w:r>
          </w:p>
        </w:tc>
        <w:tc>
          <w:tcPr>
            <w:tcW w:w="1734" w:type="dxa"/>
            <w:tcBorders>
              <w:bottom w:val="single" w:sz="4" w:space="0" w:color="auto"/>
            </w:tcBorders>
          </w:tcPr>
          <w:p w:rsidR="002F6B56" w:rsidRPr="002F6B56" w:rsidRDefault="002F6B56" w:rsidP="002F6B56">
            <w:pPr>
              <w:pStyle w:val="Body"/>
              <w:spacing w:line="360" w:lineRule="auto"/>
              <w:rPr>
                <w:rFonts w:ascii="Arial" w:eastAsia="Times New Roman" w:hAnsi="Arial" w:cs="Arial"/>
                <w:b/>
                <w:bCs/>
                <w:sz w:val="20"/>
                <w:szCs w:val="20"/>
              </w:rPr>
            </w:pPr>
            <w:r w:rsidRPr="002F6B56">
              <w:rPr>
                <w:rFonts w:ascii="Arial" w:eastAsia="Times New Roman" w:hAnsi="Arial" w:cs="Arial"/>
                <w:b/>
                <w:bCs/>
                <w:sz w:val="20"/>
                <w:szCs w:val="20"/>
              </w:rPr>
              <w:t>Control with Tensiometer installed</w:t>
            </w:r>
          </w:p>
        </w:tc>
        <w:tc>
          <w:tcPr>
            <w:tcW w:w="996" w:type="dxa"/>
            <w:vMerge/>
            <w:tcBorders>
              <w:bottom w:val="single" w:sz="4" w:space="0" w:color="auto"/>
              <w:right w:val="single" w:sz="4" w:space="0" w:color="auto"/>
            </w:tcBorders>
          </w:tcPr>
          <w:p w:rsidR="002F6B56" w:rsidRPr="002F6B56" w:rsidRDefault="002F6B56" w:rsidP="002F6B56">
            <w:pPr>
              <w:pStyle w:val="Body"/>
              <w:spacing w:line="360" w:lineRule="auto"/>
              <w:rPr>
                <w:rFonts w:ascii="Arial" w:eastAsia="Times New Roman" w:hAnsi="Arial" w:cs="Arial"/>
                <w:b/>
                <w:bCs/>
                <w:sz w:val="20"/>
                <w:szCs w:val="20"/>
              </w:rPr>
            </w:pPr>
          </w:p>
        </w:tc>
        <w:tc>
          <w:tcPr>
            <w:tcW w:w="992" w:type="dxa"/>
            <w:vMerge/>
            <w:tcBorders>
              <w:bottom w:val="single" w:sz="4" w:space="0" w:color="auto"/>
              <w:right w:val="single" w:sz="4" w:space="0" w:color="auto"/>
            </w:tcBorders>
          </w:tcPr>
          <w:p w:rsidR="002F6B56" w:rsidRPr="002F6B56" w:rsidRDefault="002F6B56" w:rsidP="002F6B56">
            <w:pPr>
              <w:pStyle w:val="Body"/>
              <w:spacing w:line="360" w:lineRule="auto"/>
              <w:rPr>
                <w:rFonts w:ascii="Arial" w:eastAsia="Times New Roman" w:hAnsi="Arial" w:cs="Arial"/>
                <w:b/>
                <w:bCs/>
                <w:sz w:val="20"/>
                <w:szCs w:val="20"/>
              </w:rPr>
            </w:pPr>
          </w:p>
        </w:tc>
      </w:tr>
      <w:tr w:rsidR="002F6B56" w:rsidRPr="002F6B56" w:rsidTr="002F6B56">
        <w:trPr>
          <w:trHeight w:val="367"/>
        </w:trPr>
        <w:tc>
          <w:tcPr>
            <w:tcW w:w="1832" w:type="dxa"/>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Before Sowing</w:t>
            </w:r>
          </w:p>
        </w:tc>
        <w:tc>
          <w:tcPr>
            <w:tcW w:w="1407" w:type="dxa"/>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sz w:val="20"/>
                <w:szCs w:val="20"/>
              </w:rPr>
              <w:t>0</w:t>
            </w:r>
          </w:p>
        </w:tc>
        <w:tc>
          <w:tcPr>
            <w:tcW w:w="1652" w:type="dxa"/>
            <w:tcBorders>
              <w:bottom w:val="single" w:sz="4" w:space="0" w:color="auto"/>
            </w:tcBorders>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11.5</w:t>
            </w:r>
          </w:p>
        </w:tc>
        <w:tc>
          <w:tcPr>
            <w:tcW w:w="1734" w:type="dxa"/>
            <w:tcBorders>
              <w:bottom w:val="single" w:sz="4" w:space="0" w:color="auto"/>
            </w:tcBorders>
          </w:tcPr>
          <w:p w:rsidR="002F6B56" w:rsidRPr="002F6B56" w:rsidRDefault="002F6B56" w:rsidP="002F6B56">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11.5</w:t>
            </w:r>
          </w:p>
        </w:tc>
        <w:tc>
          <w:tcPr>
            <w:tcW w:w="996" w:type="dxa"/>
            <w:tcBorders>
              <w:bottom w:val="single" w:sz="4" w:space="0" w:color="auto"/>
            </w:tcBorders>
          </w:tcPr>
          <w:p w:rsidR="002F6B56" w:rsidRPr="002F6B56" w:rsidRDefault="002F6B56" w:rsidP="002F6B56">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0.43</w:t>
            </w:r>
          </w:p>
        </w:tc>
        <w:tc>
          <w:tcPr>
            <w:tcW w:w="992" w:type="dxa"/>
            <w:tcBorders>
              <w:bottom w:val="single" w:sz="4" w:space="0" w:color="auto"/>
            </w:tcBorders>
          </w:tcPr>
          <w:p w:rsidR="002F6B56" w:rsidRPr="002F6B56" w:rsidRDefault="002F6B56" w:rsidP="002F6B56">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1.19</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15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8</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13.5</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7.7</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0.32</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0.90</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30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12.4</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7.1</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0.38</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1.05</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45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15</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13</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11.5</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0.53</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1.47</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60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11.9</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0.38</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1.06</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75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16.4</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14.7</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0.79</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2.20</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90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10.7</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7.6</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0.35</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0.96</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Before Harvest</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20</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9</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7.2</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0.30</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0.85</w:t>
            </w:r>
          </w:p>
        </w:tc>
      </w:tr>
      <w:bookmarkEnd w:id="2"/>
    </w:tbl>
    <w:p w:rsidR="00114782" w:rsidRDefault="00114782" w:rsidP="00E96821">
      <w:pPr>
        <w:pStyle w:val="Body"/>
        <w:spacing w:after="0" w:line="360" w:lineRule="auto"/>
        <w:rPr>
          <w:rFonts w:ascii="Arial" w:hAnsi="Arial" w:cs="Arial"/>
          <w:lang w:val="en-IN"/>
        </w:rPr>
      </w:pPr>
    </w:p>
    <w:p w:rsidR="002F6B56" w:rsidRDefault="00DE591C" w:rsidP="00E96821">
      <w:pPr>
        <w:pStyle w:val="Body"/>
        <w:spacing w:after="0" w:line="360" w:lineRule="auto"/>
        <w:rPr>
          <w:rFonts w:ascii="Arial" w:hAnsi="Arial" w:cs="Arial"/>
          <w:lang w:val="en-IN"/>
        </w:rPr>
      </w:pPr>
      <w:r w:rsidRPr="00DE591C">
        <w:rPr>
          <w:rFonts w:ascii="Arial" w:hAnsi="Arial" w:cs="Arial"/>
          <w:lang w:val="en-IN"/>
        </w:rPr>
        <w:t>The results were represented as mean of three independent experiments</w:t>
      </w:r>
      <w:r>
        <w:rPr>
          <w:rFonts w:ascii="Arial" w:hAnsi="Arial" w:cs="Arial"/>
          <w:lang w:val="en-IN"/>
        </w:rPr>
        <w:t xml:space="preserve"> </w:t>
      </w:r>
      <w:r w:rsidRPr="00DE591C">
        <w:rPr>
          <w:rFonts w:ascii="Arial" w:hAnsi="Arial" w:cs="Arial"/>
          <w:lang w:val="en-IN"/>
        </w:rPr>
        <w:t xml:space="preserve">using </w:t>
      </w:r>
      <w:proofErr w:type="gramStart"/>
      <w:r w:rsidRPr="00DE591C">
        <w:rPr>
          <w:rFonts w:ascii="Arial" w:hAnsi="Arial" w:cs="Arial"/>
          <w:lang w:val="en-IN"/>
        </w:rPr>
        <w:t>one way</w:t>
      </w:r>
      <w:proofErr w:type="gramEnd"/>
      <w:r w:rsidRPr="00DE591C">
        <w:rPr>
          <w:rFonts w:ascii="Arial" w:hAnsi="Arial" w:cs="Arial"/>
          <w:lang w:val="en-IN"/>
        </w:rPr>
        <w:t xml:space="preserve"> ANOVA at p&lt;0.05</w:t>
      </w:r>
    </w:p>
    <w:p w:rsidR="002F6B56" w:rsidRDefault="002F6B56" w:rsidP="00E96821">
      <w:pPr>
        <w:pStyle w:val="Body"/>
        <w:spacing w:after="0" w:line="360" w:lineRule="auto"/>
        <w:rPr>
          <w:rFonts w:ascii="Arial" w:hAnsi="Arial" w:cs="Arial"/>
          <w:lang w:val="en-IN"/>
        </w:rPr>
      </w:pPr>
    </w:p>
    <w:p w:rsidR="00E96821" w:rsidRPr="00E132BA" w:rsidRDefault="00D612DF" w:rsidP="00E96821">
      <w:pPr>
        <w:pStyle w:val="Body"/>
        <w:spacing w:after="0" w:line="360" w:lineRule="auto"/>
        <w:rPr>
          <w:rFonts w:ascii="Arial" w:hAnsi="Arial" w:cs="Arial"/>
          <w:b/>
          <w:bCs/>
          <w:lang w:val="en-IN"/>
        </w:rPr>
      </w:pPr>
      <w:r w:rsidRPr="00E132BA">
        <w:rPr>
          <w:rFonts w:ascii="Arial" w:hAnsi="Arial" w:cs="Arial"/>
          <w:b/>
          <w:bCs/>
          <w:lang w:val="en-IN"/>
        </w:rPr>
        <w:t>3.</w:t>
      </w:r>
      <w:r w:rsidR="006C051D" w:rsidRPr="00E132BA">
        <w:rPr>
          <w:rFonts w:ascii="Arial" w:hAnsi="Arial" w:cs="Arial"/>
          <w:b/>
          <w:bCs/>
          <w:lang w:val="en-IN"/>
        </w:rPr>
        <w:t>4</w:t>
      </w:r>
      <w:r w:rsidRPr="00E132BA">
        <w:rPr>
          <w:rFonts w:ascii="Arial" w:hAnsi="Arial" w:cs="Arial"/>
          <w:b/>
          <w:bCs/>
          <w:lang w:val="en-IN"/>
        </w:rPr>
        <w:t xml:space="preserve">. </w:t>
      </w:r>
      <w:r w:rsidR="00E96821" w:rsidRPr="00E132BA">
        <w:rPr>
          <w:rFonts w:ascii="Arial" w:hAnsi="Arial" w:cs="Arial"/>
          <w:b/>
          <w:bCs/>
          <w:lang w:val="en-IN"/>
        </w:rPr>
        <w:t xml:space="preserve">Functional groups analysis of </w:t>
      </w:r>
      <w:proofErr w:type="spellStart"/>
      <w:r w:rsidR="00E96821" w:rsidRPr="00E132BA">
        <w:rPr>
          <w:rFonts w:ascii="Arial" w:hAnsi="Arial" w:cs="Arial"/>
          <w:b/>
          <w:bCs/>
          <w:lang w:val="en-IN"/>
        </w:rPr>
        <w:t>coalchar</w:t>
      </w:r>
      <w:proofErr w:type="spellEnd"/>
      <w:r w:rsidR="00E96821" w:rsidRPr="00E132BA">
        <w:rPr>
          <w:rFonts w:ascii="Arial" w:hAnsi="Arial" w:cs="Arial"/>
          <w:b/>
          <w:bCs/>
          <w:lang w:val="en-IN"/>
        </w:rPr>
        <w:t xml:space="preserve"> amended and unamended soil</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lastRenderedPageBreak/>
        <w:t xml:space="preserve">Fourier Transform Infrared Spectroscopy (FTIR) was employed to identify the functional groups present in the soil treated </w:t>
      </w:r>
      <w:proofErr w:type="spellStart"/>
      <w:r w:rsidRPr="00E132BA">
        <w:rPr>
          <w:rFonts w:ascii="Arial" w:hAnsi="Arial" w:cs="Arial"/>
          <w:lang w:val="en-IN"/>
        </w:rPr>
        <w:t>coalchar</w:t>
      </w:r>
      <w:proofErr w:type="spellEnd"/>
      <w:r w:rsidRPr="00E132BA">
        <w:rPr>
          <w:rFonts w:ascii="Arial" w:hAnsi="Arial" w:cs="Arial"/>
          <w:lang w:val="en-IN"/>
        </w:rPr>
        <w:t xml:space="preserve"> @ 3 t ha</w:t>
      </w:r>
      <w:r w:rsidRPr="00E132BA">
        <w:rPr>
          <w:rFonts w:ascii="Arial" w:hAnsi="Arial" w:cs="Arial"/>
          <w:vertAlign w:val="superscript"/>
          <w:lang w:val="en-IN"/>
        </w:rPr>
        <w:t>-1</w:t>
      </w:r>
      <w:r w:rsidRPr="00E132BA">
        <w:rPr>
          <w:rFonts w:ascii="Arial" w:hAnsi="Arial" w:cs="Arial"/>
          <w:lang w:val="en-IN"/>
        </w:rPr>
        <w:t>.</w:t>
      </w:r>
      <w:r w:rsidR="004567AB">
        <w:rPr>
          <w:rFonts w:ascii="Arial" w:hAnsi="Arial" w:cs="Arial"/>
          <w:lang w:val="en-IN"/>
        </w:rPr>
        <w:t xml:space="preserve"> </w:t>
      </w:r>
      <w:r w:rsidR="004567AB" w:rsidRPr="004567AB">
        <w:rPr>
          <w:rFonts w:ascii="Arial" w:hAnsi="Arial" w:cs="Arial"/>
          <w:lang w:val="en-IN"/>
        </w:rPr>
        <w:t xml:space="preserve">The difference between </w:t>
      </w:r>
      <w:proofErr w:type="spellStart"/>
      <w:r w:rsidR="004567AB" w:rsidRPr="004567AB">
        <w:rPr>
          <w:rFonts w:ascii="Arial" w:hAnsi="Arial" w:cs="Arial"/>
          <w:lang w:val="en-IN"/>
        </w:rPr>
        <w:t>coalchar</w:t>
      </w:r>
      <w:proofErr w:type="spellEnd"/>
      <w:r w:rsidR="004567AB" w:rsidRPr="004567AB">
        <w:rPr>
          <w:rFonts w:ascii="Arial" w:hAnsi="Arial" w:cs="Arial"/>
          <w:lang w:val="en-IN"/>
        </w:rPr>
        <w:t xml:space="preserve"> amended and unamended soil functional groups was presented in table: 3.</w:t>
      </w:r>
      <w:r w:rsidRPr="00E132BA">
        <w:rPr>
          <w:rFonts w:ascii="Arial" w:hAnsi="Arial" w:cs="Arial"/>
          <w:lang w:val="en-IN"/>
        </w:rPr>
        <w:t xml:space="preserve"> The resulting spectrum revealed distinct absorption peaks that correspond to key organic and inorganic compounds, indicating chemical interactions between the amendment and the soil matrix. A broad absorption band observed around 3240.20 cm</w:t>
      </w:r>
      <w:r w:rsidRPr="00E132BA">
        <w:rPr>
          <w:rFonts w:ascii="Cambria Math" w:hAnsi="Cambria Math" w:cs="Cambria Math"/>
          <w:lang w:val="en-IN"/>
        </w:rPr>
        <w:t>⁻</w:t>
      </w:r>
      <w:r w:rsidRPr="00E132BA">
        <w:rPr>
          <w:rFonts w:ascii="Arial" w:hAnsi="Arial" w:cs="Arial"/>
          <w:lang w:val="en-IN"/>
        </w:rPr>
        <w:t>¹ was attributed to O–H stretching vibrations, characteristic of hydroxyl groups commonly associated with alcohols and hydroxy compounds. Another broad and strong peak near 2880.43 cm</w:t>
      </w:r>
      <w:r w:rsidRPr="00E132BA">
        <w:rPr>
          <w:rFonts w:ascii="Cambria Math" w:hAnsi="Cambria Math" w:cs="Cambria Math"/>
          <w:lang w:val="en-IN"/>
        </w:rPr>
        <w:t>⁻</w:t>
      </w:r>
      <w:r w:rsidRPr="00E132BA">
        <w:rPr>
          <w:rFonts w:ascii="Arial" w:hAnsi="Arial" w:cs="Arial"/>
          <w:lang w:val="en-IN"/>
        </w:rPr>
        <w:t>¹ also suggested the presence of O–H groups, likely linked to carbonyl-containing substances, pointing to organic matter enrichment. The presence of a medium-intensity peak at 2158.67 cm</w:t>
      </w:r>
      <w:r w:rsidRPr="00E132BA">
        <w:rPr>
          <w:rFonts w:ascii="Cambria Math" w:hAnsi="Cambria Math" w:cs="Cambria Math"/>
          <w:lang w:val="en-IN"/>
        </w:rPr>
        <w:t>⁻</w:t>
      </w:r>
      <w:r w:rsidRPr="00E132BA">
        <w:rPr>
          <w:rFonts w:ascii="Arial" w:hAnsi="Arial" w:cs="Arial"/>
          <w:lang w:val="en-IN"/>
        </w:rPr>
        <w:t>¹ indicated C≡C triple bond vibrations, suggesting alkyne-type structures. A less intense peak around 2028.33 cm</w:t>
      </w:r>
      <w:r w:rsidRPr="00E132BA">
        <w:rPr>
          <w:rFonts w:ascii="Cambria Math" w:hAnsi="Cambria Math" w:cs="Cambria Math"/>
          <w:lang w:val="en-IN"/>
        </w:rPr>
        <w:t>⁻</w:t>
      </w:r>
      <w:r w:rsidRPr="00E132BA">
        <w:rPr>
          <w:rFonts w:ascii="Arial" w:hAnsi="Arial" w:cs="Arial"/>
          <w:lang w:val="en-IN"/>
        </w:rPr>
        <w:t xml:space="preserve">¹ may correspond to metal carbonyl interactions, possibly due to residual trace elements or industrially influenced compounds within the </w:t>
      </w:r>
      <w:proofErr w:type="spellStart"/>
      <w:r w:rsidR="00AE297E" w:rsidRPr="00E132BA">
        <w:rPr>
          <w:rFonts w:ascii="Arial" w:hAnsi="Arial" w:cs="Arial"/>
          <w:lang w:val="en-IN"/>
        </w:rPr>
        <w:t>coalchar</w:t>
      </w:r>
      <w:proofErr w:type="spellEnd"/>
      <w:r w:rsidRPr="00E132BA">
        <w:rPr>
          <w:rFonts w:ascii="Arial" w:hAnsi="Arial" w:cs="Arial"/>
          <w:lang w:val="en-IN"/>
        </w:rPr>
        <w:t>. A clear signal at 1641.31 cm</w:t>
      </w:r>
      <w:r w:rsidRPr="00E132BA">
        <w:rPr>
          <w:rFonts w:ascii="Cambria Math" w:hAnsi="Cambria Math" w:cs="Cambria Math"/>
          <w:lang w:val="en-IN"/>
        </w:rPr>
        <w:t>⁻</w:t>
      </w:r>
      <w:r w:rsidRPr="00E132BA">
        <w:rPr>
          <w:rFonts w:ascii="Arial" w:hAnsi="Arial" w:cs="Arial"/>
          <w:lang w:val="en-IN"/>
        </w:rPr>
        <w:t>¹ indicated C=C stretching, a typical feature of alkenes, while the peak at 1427.37 cm</w:t>
      </w:r>
      <w:r w:rsidRPr="00E132BA">
        <w:rPr>
          <w:rFonts w:ascii="Cambria Math" w:hAnsi="Cambria Math" w:cs="Cambria Math"/>
          <w:lang w:val="en-IN"/>
        </w:rPr>
        <w:t>⁻</w:t>
      </w:r>
      <w:r w:rsidRPr="00E132BA">
        <w:rPr>
          <w:rFonts w:ascii="Arial" w:hAnsi="Arial" w:cs="Arial"/>
          <w:lang w:val="en-IN"/>
        </w:rPr>
        <w:t xml:space="preserve">¹ suggested carbonate ions, likely resulting from interactions between calcium in the </w:t>
      </w:r>
      <w:proofErr w:type="spellStart"/>
      <w:r w:rsidRPr="00E132BA">
        <w:rPr>
          <w:rFonts w:ascii="Arial" w:hAnsi="Arial" w:cs="Arial"/>
          <w:lang w:val="en-IN"/>
        </w:rPr>
        <w:t>coalchar</w:t>
      </w:r>
      <w:proofErr w:type="spellEnd"/>
      <w:r w:rsidRPr="00E132BA">
        <w:rPr>
          <w:rFonts w:ascii="Arial" w:hAnsi="Arial" w:cs="Arial"/>
          <w:lang w:val="en-IN"/>
        </w:rPr>
        <w:t xml:space="preserve"> and native soil components. The absorption at 872.41 cm</w:t>
      </w:r>
      <w:r w:rsidRPr="00E132BA">
        <w:rPr>
          <w:rFonts w:ascii="Cambria Math" w:hAnsi="Cambria Math" w:cs="Cambria Math"/>
          <w:lang w:val="en-IN"/>
        </w:rPr>
        <w:t>⁻</w:t>
      </w:r>
      <w:r w:rsidRPr="00E132BA">
        <w:rPr>
          <w:rFonts w:ascii="Arial" w:hAnsi="Arial" w:cs="Arial"/>
          <w:lang w:val="en-IN"/>
        </w:rPr>
        <w:t>¹ was assigned to the C–O–O stretching mode, indicating the potential formation of peroxides. Additionally, a minor peak at 776.21 cm</w:t>
      </w:r>
      <w:r w:rsidRPr="00E132BA">
        <w:rPr>
          <w:rFonts w:ascii="Cambria Math" w:hAnsi="Cambria Math" w:cs="Cambria Math"/>
          <w:lang w:val="en-IN"/>
        </w:rPr>
        <w:t>⁻</w:t>
      </w:r>
      <w:r w:rsidRPr="00E132BA">
        <w:rPr>
          <w:rFonts w:ascii="Arial" w:hAnsi="Arial" w:cs="Arial"/>
          <w:lang w:val="en-IN"/>
        </w:rPr>
        <w:t xml:space="preserve">¹ corresponded to C–Cl stretching, implying the presence of aliphatic </w:t>
      </w:r>
      <w:proofErr w:type="spellStart"/>
      <w:r w:rsidRPr="00E132BA">
        <w:rPr>
          <w:rFonts w:ascii="Arial" w:hAnsi="Arial" w:cs="Arial"/>
          <w:lang w:val="en-IN"/>
        </w:rPr>
        <w:t>chloro</w:t>
      </w:r>
      <w:proofErr w:type="spellEnd"/>
      <w:r w:rsidRPr="00E132BA">
        <w:rPr>
          <w:rFonts w:ascii="Arial" w:hAnsi="Arial" w:cs="Arial"/>
          <w:lang w:val="en-IN"/>
        </w:rPr>
        <w:t xml:space="preserve"> compounds. The </w:t>
      </w:r>
      <w:proofErr w:type="spellStart"/>
      <w:r w:rsidRPr="00E132BA">
        <w:rPr>
          <w:rFonts w:ascii="Arial" w:hAnsi="Arial" w:cs="Arial"/>
          <w:lang w:val="en-IN"/>
        </w:rPr>
        <w:t>coalchar</w:t>
      </w:r>
      <w:proofErr w:type="spellEnd"/>
      <w:r w:rsidRPr="00E132BA">
        <w:rPr>
          <w:rFonts w:ascii="Arial" w:hAnsi="Arial" w:cs="Arial"/>
          <w:lang w:val="en-IN"/>
        </w:rPr>
        <w:t xml:space="preserve"> developed a microporous structure that produced numerous micropores, low density, and low weight so it </w:t>
      </w:r>
      <w:r w:rsidR="004567AB">
        <w:rPr>
          <w:rFonts w:ascii="Arial" w:hAnsi="Arial" w:cs="Arial"/>
          <w:lang w:val="en-IN"/>
        </w:rPr>
        <w:t xml:space="preserve">can </w:t>
      </w:r>
      <w:r w:rsidRPr="00E132BA">
        <w:rPr>
          <w:rFonts w:ascii="Arial" w:hAnsi="Arial" w:cs="Arial"/>
          <w:lang w:val="en-IN"/>
        </w:rPr>
        <w:t xml:space="preserve">be used for moisture and nutrient retention (Saha </w:t>
      </w:r>
      <w:r w:rsidRPr="00FB49E2">
        <w:rPr>
          <w:rFonts w:ascii="Arial" w:hAnsi="Arial" w:cs="Arial"/>
          <w:i/>
          <w:iCs/>
          <w:lang w:val="en-IN"/>
        </w:rPr>
        <w:t>et al.,</w:t>
      </w:r>
      <w:r w:rsidRPr="00E132BA">
        <w:rPr>
          <w:rFonts w:ascii="Arial" w:hAnsi="Arial" w:cs="Arial"/>
          <w:lang w:val="en-IN"/>
        </w:rPr>
        <w:t xml:space="preserve"> 2020).</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The FTIR analysis of the untreated (control) soil sample provided insight into the native chemical composition and functional groups present without any external amendment. Compared to the </w:t>
      </w:r>
      <w:proofErr w:type="spellStart"/>
      <w:r w:rsidR="00AE297E" w:rsidRPr="00E132BA">
        <w:rPr>
          <w:rFonts w:ascii="Arial" w:hAnsi="Arial" w:cs="Arial"/>
          <w:lang w:val="en-IN"/>
        </w:rPr>
        <w:t>coalchar</w:t>
      </w:r>
      <w:proofErr w:type="spellEnd"/>
      <w:r w:rsidRPr="00E132BA">
        <w:rPr>
          <w:rFonts w:ascii="Arial" w:hAnsi="Arial" w:cs="Arial"/>
          <w:lang w:val="en-IN"/>
        </w:rPr>
        <w:t>-amended soil, the control showed fewer and less diverse functional groups. A moderate-intensity peak at 2158.98 cm</w:t>
      </w:r>
      <w:r w:rsidRPr="00E132BA">
        <w:rPr>
          <w:rFonts w:ascii="Cambria Math" w:hAnsi="Cambria Math" w:cs="Cambria Math"/>
          <w:lang w:val="en-IN"/>
        </w:rPr>
        <w:t>⁻</w:t>
      </w:r>
      <w:r w:rsidRPr="00E132BA">
        <w:rPr>
          <w:rFonts w:ascii="Arial" w:hAnsi="Arial" w:cs="Arial"/>
          <w:lang w:val="en-IN"/>
        </w:rPr>
        <w:t>¹ was attributed to C≡C stretching vibrations, indicating the presence of alkyne-type organic structures. A signal around 2030.95 cm</w:t>
      </w:r>
      <w:r w:rsidRPr="00E132BA">
        <w:rPr>
          <w:rFonts w:ascii="Cambria Math" w:hAnsi="Cambria Math" w:cs="Cambria Math"/>
          <w:lang w:val="en-IN"/>
        </w:rPr>
        <w:t>⁻</w:t>
      </w:r>
      <w:r w:rsidRPr="00E132BA">
        <w:rPr>
          <w:rFonts w:ascii="Arial" w:hAnsi="Arial" w:cs="Arial"/>
          <w:lang w:val="en-IN"/>
        </w:rPr>
        <w:t>¹, although of low intensity and undefined assignment, is likely related to trace amounts of transition metal carbonyls, possibly arising from minor industrial residues or soil mineral interactions. The spectrum also showed a medium-intensity peak at 1632.98 cm</w:t>
      </w:r>
      <w:r w:rsidRPr="00E132BA">
        <w:rPr>
          <w:rFonts w:ascii="Cambria Math" w:hAnsi="Cambria Math" w:cs="Cambria Math"/>
          <w:lang w:val="en-IN"/>
        </w:rPr>
        <w:t>⁻</w:t>
      </w:r>
      <w:r w:rsidRPr="00E132BA">
        <w:rPr>
          <w:rFonts w:ascii="Arial" w:hAnsi="Arial" w:cs="Arial"/>
          <w:lang w:val="en-IN"/>
        </w:rPr>
        <w:t>¹, corresponding to C=C bonds typically found in alkenes. A peak near 1428.79 cm</w:t>
      </w:r>
      <w:r w:rsidRPr="00E132BA">
        <w:rPr>
          <w:rFonts w:ascii="Cambria Math" w:hAnsi="Cambria Math" w:cs="Cambria Math"/>
          <w:lang w:val="en-IN"/>
        </w:rPr>
        <w:t>⁻</w:t>
      </w:r>
      <w:r w:rsidRPr="00E132BA">
        <w:rPr>
          <w:rFonts w:ascii="Arial" w:hAnsi="Arial" w:cs="Arial"/>
          <w:lang w:val="en-IN"/>
        </w:rPr>
        <w:t>¹ suggests the presence of carbonate ions, potentially from naturally occurring calcium carbonates in the soil profile. Further absorption bands were detected at 873.06 cm</w:t>
      </w:r>
      <w:r w:rsidRPr="00E132BA">
        <w:rPr>
          <w:rFonts w:ascii="Cambria Math" w:hAnsi="Cambria Math" w:cs="Cambria Math"/>
          <w:lang w:val="en-IN"/>
        </w:rPr>
        <w:t>⁻</w:t>
      </w:r>
      <w:r w:rsidRPr="00E132BA">
        <w:rPr>
          <w:rFonts w:ascii="Arial" w:hAnsi="Arial" w:cs="Arial"/>
          <w:lang w:val="en-IN"/>
        </w:rPr>
        <w:t>¹, representing the C–O–O stretching of peroxides, and 776.03 cm</w:t>
      </w:r>
      <w:r w:rsidRPr="00E132BA">
        <w:rPr>
          <w:rFonts w:ascii="Cambria Math" w:hAnsi="Cambria Math" w:cs="Cambria Math"/>
          <w:lang w:val="en-IN"/>
        </w:rPr>
        <w:t>⁻</w:t>
      </w:r>
      <w:r w:rsidRPr="00E132BA">
        <w:rPr>
          <w:rFonts w:ascii="Arial" w:hAnsi="Arial" w:cs="Arial"/>
          <w:lang w:val="en-IN"/>
        </w:rPr>
        <w:t xml:space="preserve">¹, indicating C–Cl stretching associated with aliphatic </w:t>
      </w:r>
      <w:proofErr w:type="spellStart"/>
      <w:r w:rsidRPr="00E132BA">
        <w:rPr>
          <w:rFonts w:ascii="Arial" w:hAnsi="Arial" w:cs="Arial"/>
          <w:lang w:val="en-IN"/>
        </w:rPr>
        <w:t>chloro</w:t>
      </w:r>
      <w:proofErr w:type="spellEnd"/>
      <w:r w:rsidRPr="00E132BA">
        <w:rPr>
          <w:rFonts w:ascii="Arial" w:hAnsi="Arial" w:cs="Arial"/>
          <w:lang w:val="en-IN"/>
        </w:rPr>
        <w:t xml:space="preserve"> compounds. These latter features reflect the soil’s inherent mineral and organic composition, possibly influenced by past agricultural inputs or environmental exposure. Overall, the FTIR spectrum of the unamended soil reveals a narrower chemical profile </w:t>
      </w:r>
      <w:r w:rsidRPr="00E132BA">
        <w:rPr>
          <w:rFonts w:ascii="Arial" w:hAnsi="Arial" w:cs="Arial"/>
          <w:lang w:val="en-IN"/>
        </w:rPr>
        <w:lastRenderedPageBreak/>
        <w:t xml:space="preserve">compared to the </w:t>
      </w:r>
      <w:proofErr w:type="spellStart"/>
      <w:r w:rsidRPr="00E132BA">
        <w:rPr>
          <w:rFonts w:ascii="Arial" w:hAnsi="Arial" w:cs="Arial"/>
          <w:lang w:val="en-IN"/>
        </w:rPr>
        <w:t>coalchar</w:t>
      </w:r>
      <w:proofErr w:type="spellEnd"/>
      <w:r w:rsidRPr="00E132BA">
        <w:rPr>
          <w:rFonts w:ascii="Arial" w:hAnsi="Arial" w:cs="Arial"/>
          <w:lang w:val="en-IN"/>
        </w:rPr>
        <w:t xml:space="preserve"> treated counterpart. The absence of prominent hydroxyl and carbonyl group peaks suggests limited organic matter complexity and fewer reactive sites, which may affect the soil's capacity to retain moisture and interact with nutrients.</w:t>
      </w:r>
    </w:p>
    <w:p w:rsidR="00114782" w:rsidRPr="00495D48" w:rsidRDefault="00114782" w:rsidP="00114782">
      <w:pPr>
        <w:spacing w:line="360" w:lineRule="auto"/>
        <w:jc w:val="both"/>
        <w:rPr>
          <w:rFonts w:ascii="Arial" w:hAnsi="Arial" w:cs="Arial"/>
          <w:b/>
          <w:bCs/>
        </w:rPr>
      </w:pPr>
      <w:r w:rsidRPr="00495D48">
        <w:rPr>
          <w:rFonts w:ascii="Arial" w:hAnsi="Arial" w:cs="Arial"/>
          <w:b/>
          <w:bCs/>
        </w:rPr>
        <w:t>Table:</w:t>
      </w:r>
      <w:r w:rsidR="004567AB">
        <w:rPr>
          <w:rFonts w:ascii="Arial" w:hAnsi="Arial" w:cs="Arial"/>
          <w:b/>
          <w:bCs/>
        </w:rPr>
        <w:t>3</w:t>
      </w:r>
      <w:r w:rsidRPr="00495D48">
        <w:rPr>
          <w:rFonts w:ascii="Arial" w:hAnsi="Arial" w:cs="Arial"/>
          <w:b/>
          <w:bCs/>
        </w:rPr>
        <w:t xml:space="preserve">. FTIR result for </w:t>
      </w:r>
      <w:proofErr w:type="spellStart"/>
      <w:r w:rsidRPr="00495D48">
        <w:rPr>
          <w:rFonts w:ascii="Arial" w:hAnsi="Arial" w:cs="Arial"/>
          <w:b/>
          <w:bCs/>
        </w:rPr>
        <w:t>coalchar</w:t>
      </w:r>
      <w:proofErr w:type="spellEnd"/>
      <w:r w:rsidRPr="00495D48">
        <w:rPr>
          <w:rFonts w:ascii="Arial" w:hAnsi="Arial" w:cs="Arial"/>
          <w:b/>
          <w:bCs/>
        </w:rPr>
        <w:t xml:space="preserve"> amended and unamended soil</w:t>
      </w:r>
    </w:p>
    <w:tbl>
      <w:tblPr>
        <w:tblStyle w:val="TableGrid"/>
        <w:tblW w:w="0" w:type="auto"/>
        <w:tblLook w:val="04A0" w:firstRow="1" w:lastRow="0" w:firstColumn="1" w:lastColumn="0" w:noHBand="0" w:noVBand="1"/>
      </w:tblPr>
      <w:tblGrid>
        <w:gridCol w:w="4111"/>
        <w:gridCol w:w="4087"/>
      </w:tblGrid>
      <w:tr w:rsidR="00114782" w:rsidRPr="00E132BA" w:rsidTr="00EC7191">
        <w:tc>
          <w:tcPr>
            <w:tcW w:w="4344" w:type="dxa"/>
          </w:tcPr>
          <w:p w:rsidR="00114782" w:rsidRPr="00E132BA" w:rsidRDefault="00114782" w:rsidP="00EC7191">
            <w:pPr>
              <w:spacing w:line="360" w:lineRule="auto"/>
              <w:jc w:val="center"/>
              <w:rPr>
                <w:rFonts w:ascii="Arial" w:hAnsi="Arial" w:cs="Arial"/>
                <w:b/>
                <w:bCs/>
                <w:sz w:val="16"/>
                <w:szCs w:val="16"/>
              </w:rPr>
            </w:pPr>
            <w:proofErr w:type="spellStart"/>
            <w:r w:rsidRPr="00E132BA">
              <w:rPr>
                <w:rFonts w:ascii="Arial" w:hAnsi="Arial" w:cs="Arial"/>
                <w:b/>
                <w:bCs/>
                <w:sz w:val="16"/>
                <w:szCs w:val="16"/>
              </w:rPr>
              <w:t>Coalchar</w:t>
            </w:r>
            <w:proofErr w:type="spellEnd"/>
            <w:r w:rsidRPr="00E132BA">
              <w:rPr>
                <w:rFonts w:ascii="Arial" w:hAnsi="Arial" w:cs="Arial"/>
                <w:b/>
                <w:bCs/>
                <w:sz w:val="16"/>
                <w:szCs w:val="16"/>
              </w:rPr>
              <w:t xml:space="preserve"> @ 3.5 t ha</w:t>
            </w:r>
            <w:r w:rsidRPr="00E132BA">
              <w:rPr>
                <w:rFonts w:ascii="Arial" w:hAnsi="Arial" w:cs="Arial"/>
                <w:b/>
                <w:bCs/>
                <w:sz w:val="16"/>
                <w:szCs w:val="16"/>
                <w:vertAlign w:val="superscript"/>
              </w:rPr>
              <w:t>-1</w:t>
            </w:r>
            <w:r w:rsidRPr="00E132BA">
              <w:rPr>
                <w:rFonts w:ascii="Arial" w:hAnsi="Arial" w:cs="Arial"/>
                <w:b/>
                <w:bCs/>
                <w:sz w:val="16"/>
                <w:szCs w:val="16"/>
              </w:rPr>
              <w:t xml:space="preserve"> (Tensiometer installed)</w:t>
            </w:r>
          </w:p>
        </w:tc>
        <w:tc>
          <w:tcPr>
            <w:tcW w:w="4672" w:type="dxa"/>
          </w:tcPr>
          <w:p w:rsidR="00114782" w:rsidRPr="00E132BA" w:rsidRDefault="00114782" w:rsidP="00EC7191">
            <w:pPr>
              <w:jc w:val="center"/>
              <w:rPr>
                <w:rFonts w:ascii="Arial" w:hAnsi="Arial" w:cs="Arial"/>
                <w:b/>
                <w:bCs/>
                <w:sz w:val="16"/>
                <w:szCs w:val="16"/>
              </w:rPr>
            </w:pPr>
            <w:r w:rsidRPr="00E132BA">
              <w:rPr>
                <w:rFonts w:ascii="Arial" w:hAnsi="Arial" w:cs="Arial"/>
                <w:b/>
                <w:bCs/>
                <w:sz w:val="16"/>
                <w:szCs w:val="16"/>
              </w:rPr>
              <w:t>Control with Tensiometer installed</w:t>
            </w:r>
          </w:p>
        </w:tc>
      </w:tr>
      <w:tr w:rsidR="00114782" w:rsidRPr="00E132BA" w:rsidTr="00EC7191">
        <w:tc>
          <w:tcPr>
            <w:tcW w:w="4344" w:type="dxa"/>
          </w:tcPr>
          <w:tbl>
            <w:tblPr>
              <w:tblStyle w:val="TableGrid"/>
              <w:tblpPr w:leftFromText="180" w:rightFromText="180" w:horzAnchor="margin" w:tblpY="350"/>
              <w:tblOverlap w:val="never"/>
              <w:tblW w:w="4035" w:type="dxa"/>
              <w:tblLook w:val="0600" w:firstRow="0" w:lastRow="0" w:firstColumn="0" w:lastColumn="0" w:noHBand="1" w:noVBand="1"/>
            </w:tblPr>
            <w:tblGrid>
              <w:gridCol w:w="711"/>
              <w:gridCol w:w="778"/>
              <w:gridCol w:w="626"/>
              <w:gridCol w:w="832"/>
              <w:gridCol w:w="938"/>
            </w:tblGrid>
            <w:tr w:rsidR="00114782" w:rsidRPr="00E132BA" w:rsidTr="006C051D">
              <w:trPr>
                <w:trHeight w:val="66"/>
              </w:trPr>
              <w:tc>
                <w:tcPr>
                  <w:tcW w:w="737" w:type="dxa"/>
                  <w:hideMark/>
                </w:tcPr>
                <w:p w:rsidR="00114782" w:rsidRPr="00E132BA" w:rsidRDefault="00114782" w:rsidP="00EC7191">
                  <w:pPr>
                    <w:spacing w:after="160" w:line="360" w:lineRule="auto"/>
                    <w:jc w:val="both"/>
                    <w:rPr>
                      <w:rFonts w:ascii="Arial" w:hAnsi="Arial" w:cs="Arial"/>
                      <w:b/>
                      <w:bCs/>
                      <w:sz w:val="16"/>
                      <w:szCs w:val="16"/>
                    </w:rPr>
                  </w:pPr>
                  <w:bookmarkStart w:id="3" w:name="_Hlk197634117"/>
                  <w:r w:rsidRPr="00E132BA">
                    <w:rPr>
                      <w:rFonts w:ascii="Arial" w:hAnsi="Arial" w:cs="Arial"/>
                      <w:b/>
                      <w:bCs/>
                      <w:sz w:val="16"/>
                      <w:szCs w:val="16"/>
                    </w:rPr>
                    <w:t>Peak (cm</w:t>
                  </w:r>
                  <w:r w:rsidRPr="00E132BA">
                    <w:rPr>
                      <w:rFonts w:ascii="Cambria Math" w:hAnsi="Cambria Math" w:cs="Cambria Math"/>
                      <w:b/>
                      <w:bCs/>
                      <w:sz w:val="16"/>
                      <w:szCs w:val="16"/>
                    </w:rPr>
                    <w:t>⁻</w:t>
                  </w:r>
                  <w:r w:rsidRPr="00E132BA">
                    <w:rPr>
                      <w:rFonts w:ascii="Arial" w:hAnsi="Arial" w:cs="Arial"/>
                      <w:b/>
                      <w:bCs/>
                      <w:sz w:val="16"/>
                      <w:szCs w:val="16"/>
                    </w:rPr>
                    <w:t>¹)</w:t>
                  </w:r>
                </w:p>
              </w:tc>
              <w:tc>
                <w:tcPr>
                  <w:tcW w:w="808"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Intensity</w:t>
                  </w:r>
                </w:p>
              </w:tc>
              <w:tc>
                <w:tcPr>
                  <w:tcW w:w="649"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Group</w:t>
                  </w:r>
                </w:p>
              </w:tc>
              <w:tc>
                <w:tcPr>
                  <w:tcW w:w="865"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Vibration</w:t>
                  </w:r>
                </w:p>
              </w:tc>
              <w:tc>
                <w:tcPr>
                  <w:tcW w:w="976"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Compound Class</w:t>
                  </w:r>
                </w:p>
              </w:tc>
            </w:tr>
            <w:tr w:rsidR="00114782" w:rsidRPr="00E132BA" w:rsidTr="006C051D">
              <w:trPr>
                <w:trHeight w:val="153"/>
              </w:trPr>
              <w:tc>
                <w:tcPr>
                  <w:tcW w:w="737"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3240.20</w:t>
                  </w:r>
                </w:p>
              </w:tc>
              <w:tc>
                <w:tcPr>
                  <w:tcW w:w="808"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Strong</w:t>
                  </w:r>
                </w:p>
              </w:tc>
              <w:tc>
                <w:tcPr>
                  <w:tcW w:w="649"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O–H</w:t>
                  </w:r>
                </w:p>
              </w:tc>
              <w:tc>
                <w:tcPr>
                  <w:tcW w:w="865"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Alcohol &amp; hydroxy compounds</w:t>
                  </w:r>
                </w:p>
              </w:tc>
            </w:tr>
            <w:tr w:rsidR="00114782" w:rsidRPr="00E132BA" w:rsidTr="006C051D">
              <w:trPr>
                <w:trHeight w:val="104"/>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2880.43</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 broad</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O–H</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Carbonyl compounds</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2158.67</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Alkyne</w:t>
                  </w:r>
                </w:p>
              </w:tc>
            </w:tr>
            <w:tr w:rsidR="00114782" w:rsidRPr="00E132BA" w:rsidTr="006C051D">
              <w:trPr>
                <w:trHeight w:val="153"/>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2028.33</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Transition metal carbonyls</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1641.31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Alkene</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1427.37</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CO</w:t>
                  </w:r>
                  <w:r w:rsidRPr="00E132BA">
                    <w:rPr>
                      <w:rFonts w:ascii="Cambria Math" w:hAnsi="Cambria Math" w:cs="Cambria Math"/>
                      <w:sz w:val="16"/>
                      <w:szCs w:val="16"/>
                    </w:rPr>
                    <w:t>₃</w:t>
                  </w:r>
                  <w:r w:rsidRPr="00E132BA">
                    <w:rPr>
                      <w:rFonts w:ascii="Arial" w:hAnsi="Arial" w:cs="Arial"/>
                      <w:sz w:val="16"/>
                      <w:szCs w:val="16"/>
                    </w:rPr>
                    <w:t>²</w:t>
                  </w:r>
                  <w:r w:rsidRPr="00E132BA">
                    <w:rPr>
                      <w:rFonts w:ascii="Cambria Math" w:hAnsi="Cambria Math" w:cs="Cambria Math"/>
                      <w:sz w:val="16"/>
                      <w:szCs w:val="16"/>
                    </w:rPr>
                    <w:t>⁻</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Carbonate ion</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872.41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C–O–O</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Peroxides</w:t>
                  </w:r>
                </w:p>
              </w:tc>
            </w:tr>
            <w:tr w:rsidR="00114782" w:rsidRPr="00E132BA" w:rsidTr="006C051D">
              <w:trPr>
                <w:trHeight w:val="63"/>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776.21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C–Cl</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 xml:space="preserve">Aliphatic </w:t>
                  </w:r>
                  <w:proofErr w:type="spellStart"/>
                  <w:r w:rsidRPr="00E132BA">
                    <w:rPr>
                      <w:rFonts w:ascii="Arial" w:hAnsi="Arial" w:cs="Arial"/>
                      <w:sz w:val="16"/>
                      <w:szCs w:val="16"/>
                    </w:rPr>
                    <w:t>chloro</w:t>
                  </w:r>
                  <w:proofErr w:type="spellEnd"/>
                  <w:r w:rsidRPr="00E132BA">
                    <w:rPr>
                      <w:rFonts w:ascii="Arial" w:hAnsi="Arial" w:cs="Arial"/>
                      <w:sz w:val="16"/>
                      <w:szCs w:val="16"/>
                    </w:rPr>
                    <w:t xml:space="preserve"> compounds</w:t>
                  </w:r>
                </w:p>
              </w:tc>
            </w:tr>
            <w:bookmarkEnd w:id="3"/>
          </w:tbl>
          <w:p w:rsidR="00114782" w:rsidRPr="00E132BA" w:rsidRDefault="00114782" w:rsidP="00EC7191">
            <w:pPr>
              <w:spacing w:after="160" w:line="360" w:lineRule="auto"/>
              <w:jc w:val="both"/>
              <w:rPr>
                <w:rFonts w:ascii="Arial" w:hAnsi="Arial" w:cs="Arial"/>
                <w:sz w:val="16"/>
                <w:szCs w:val="16"/>
              </w:rPr>
            </w:pPr>
          </w:p>
        </w:tc>
        <w:tc>
          <w:tcPr>
            <w:tcW w:w="4672" w:type="dxa"/>
          </w:tcPr>
          <w:tbl>
            <w:tblPr>
              <w:tblStyle w:val="TableGrid"/>
              <w:tblpPr w:leftFromText="180" w:rightFromText="180" w:horzAnchor="margin" w:tblpY="401"/>
              <w:tblOverlap w:val="never"/>
              <w:tblW w:w="3859" w:type="dxa"/>
              <w:tblLook w:val="0600" w:firstRow="0" w:lastRow="0" w:firstColumn="0" w:lastColumn="0" w:noHBand="1" w:noVBand="1"/>
            </w:tblPr>
            <w:tblGrid>
              <w:gridCol w:w="710"/>
              <w:gridCol w:w="778"/>
              <w:gridCol w:w="626"/>
              <w:gridCol w:w="809"/>
              <w:gridCol w:w="938"/>
            </w:tblGrid>
            <w:tr w:rsidR="00114782" w:rsidRPr="00E132BA" w:rsidTr="006C051D">
              <w:trPr>
                <w:trHeight w:val="270"/>
              </w:trPr>
              <w:tc>
                <w:tcPr>
                  <w:tcW w:w="711"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Peak (cm</w:t>
                  </w:r>
                  <w:r w:rsidRPr="00E132BA">
                    <w:rPr>
                      <w:rFonts w:ascii="Cambria Math" w:hAnsi="Cambria Math" w:cs="Cambria Math"/>
                      <w:b/>
                      <w:bCs/>
                      <w:sz w:val="16"/>
                      <w:szCs w:val="16"/>
                    </w:rPr>
                    <w:t>⁻</w:t>
                  </w:r>
                  <w:r w:rsidRPr="00E132BA">
                    <w:rPr>
                      <w:rFonts w:ascii="Arial" w:hAnsi="Arial" w:cs="Arial"/>
                      <w:b/>
                      <w:bCs/>
                      <w:sz w:val="16"/>
                      <w:szCs w:val="16"/>
                    </w:rPr>
                    <w:t>¹)</w:t>
                  </w:r>
                </w:p>
              </w:tc>
              <w:tc>
                <w:tcPr>
                  <w:tcW w:w="777" w:type="dxa"/>
                  <w:hideMark/>
                </w:tcPr>
                <w:p w:rsidR="00114782" w:rsidRPr="00E132BA" w:rsidRDefault="00114782" w:rsidP="00EC7191">
                  <w:pPr>
                    <w:spacing w:after="160" w:line="259" w:lineRule="auto"/>
                    <w:rPr>
                      <w:rFonts w:ascii="Arial" w:hAnsi="Arial" w:cs="Arial"/>
                      <w:b/>
                      <w:bCs/>
                      <w:sz w:val="16"/>
                      <w:szCs w:val="16"/>
                    </w:rPr>
                  </w:pPr>
                  <w:r w:rsidRPr="00E132BA">
                    <w:rPr>
                      <w:rFonts w:ascii="Arial" w:hAnsi="Arial" w:cs="Arial"/>
                      <w:b/>
                      <w:bCs/>
                      <w:sz w:val="16"/>
                      <w:szCs w:val="16"/>
                    </w:rPr>
                    <w:t>Intensity</w:t>
                  </w:r>
                </w:p>
              </w:tc>
              <w:tc>
                <w:tcPr>
                  <w:tcW w:w="626"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Group</w:t>
                  </w:r>
                </w:p>
              </w:tc>
              <w:tc>
                <w:tcPr>
                  <w:tcW w:w="808"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Vibration</w:t>
                  </w:r>
                </w:p>
              </w:tc>
              <w:tc>
                <w:tcPr>
                  <w:tcW w:w="937"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Compound Class</w:t>
                  </w:r>
                </w:p>
              </w:tc>
            </w:tr>
            <w:tr w:rsidR="00114782" w:rsidRPr="00E132BA" w:rsidTr="006C051D">
              <w:trPr>
                <w:trHeight w:val="215"/>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2158.98</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Medium</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Alkyne</w:t>
                  </w:r>
                </w:p>
              </w:tc>
            </w:tr>
            <w:tr w:rsidR="00114782" w:rsidRPr="00E132BA" w:rsidTr="006C051D">
              <w:trPr>
                <w:trHeight w:val="343"/>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2030.95</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Transition metal carbonyls</w:t>
                  </w:r>
                </w:p>
              </w:tc>
            </w:tr>
            <w:tr w:rsidR="00114782" w:rsidRPr="00E132BA" w:rsidTr="006C051D">
              <w:trPr>
                <w:trHeight w:val="90"/>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1632.98</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Medium</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Alkene</w:t>
                  </w:r>
                </w:p>
              </w:tc>
            </w:tr>
            <w:tr w:rsidR="00114782" w:rsidRPr="00E132BA" w:rsidTr="006C051D">
              <w:trPr>
                <w:trHeight w:val="139"/>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1428.79</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Carbonate ion</w:t>
                  </w:r>
                </w:p>
              </w:tc>
            </w:tr>
            <w:tr w:rsidR="00114782" w:rsidRPr="00E132BA" w:rsidTr="006C051D">
              <w:trPr>
                <w:trHeight w:val="120"/>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873.06</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C–O–O</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Stretch</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Peroxides</w:t>
                  </w:r>
                </w:p>
              </w:tc>
            </w:tr>
            <w:tr w:rsidR="00114782" w:rsidRPr="00E132BA" w:rsidTr="006C051D">
              <w:trPr>
                <w:trHeight w:val="93"/>
              </w:trPr>
              <w:tc>
                <w:tcPr>
                  <w:tcW w:w="711" w:type="dxa"/>
                  <w:hideMark/>
                </w:tcPr>
                <w:p w:rsidR="00114782" w:rsidRPr="00E132BA" w:rsidRDefault="00114782" w:rsidP="00EC7191">
                  <w:pPr>
                    <w:spacing w:after="160" w:line="259" w:lineRule="auto"/>
                    <w:jc w:val="center"/>
                    <w:rPr>
                      <w:rFonts w:ascii="Arial" w:hAnsi="Arial" w:cs="Arial"/>
                      <w:sz w:val="16"/>
                      <w:szCs w:val="16"/>
                    </w:rPr>
                  </w:pPr>
                  <w:bookmarkStart w:id="4" w:name="_Hlk197634312"/>
                  <w:r w:rsidRPr="00E132BA">
                    <w:rPr>
                      <w:rFonts w:ascii="Arial" w:hAnsi="Arial" w:cs="Arial"/>
                      <w:sz w:val="16"/>
                      <w:szCs w:val="16"/>
                    </w:rPr>
                    <w:t>776.03</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C–Cl</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Stretch</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 xml:space="preserve">Aliphatic </w:t>
                  </w:r>
                  <w:proofErr w:type="spellStart"/>
                  <w:r w:rsidRPr="00E132BA">
                    <w:rPr>
                      <w:rFonts w:ascii="Arial" w:hAnsi="Arial" w:cs="Arial"/>
                      <w:sz w:val="16"/>
                      <w:szCs w:val="16"/>
                    </w:rPr>
                    <w:t>chloro</w:t>
                  </w:r>
                  <w:proofErr w:type="spellEnd"/>
                  <w:r w:rsidRPr="00E132BA">
                    <w:rPr>
                      <w:rFonts w:ascii="Arial" w:hAnsi="Arial" w:cs="Arial"/>
                      <w:sz w:val="16"/>
                      <w:szCs w:val="16"/>
                    </w:rPr>
                    <w:t xml:space="preserve"> compounds</w:t>
                  </w:r>
                </w:p>
              </w:tc>
            </w:tr>
            <w:bookmarkEnd w:id="4"/>
          </w:tbl>
          <w:p w:rsidR="00114782" w:rsidRPr="00E132BA" w:rsidRDefault="00114782" w:rsidP="00EC7191">
            <w:pPr>
              <w:spacing w:after="160" w:line="360" w:lineRule="auto"/>
              <w:jc w:val="both"/>
              <w:rPr>
                <w:rFonts w:ascii="Arial" w:hAnsi="Arial" w:cs="Arial"/>
                <w:b/>
                <w:bCs/>
                <w:sz w:val="24"/>
                <w:szCs w:val="24"/>
              </w:rPr>
            </w:pPr>
          </w:p>
        </w:tc>
      </w:tr>
      <w:tr w:rsidR="00114782" w:rsidRPr="00E132BA" w:rsidTr="00EC7191">
        <w:tc>
          <w:tcPr>
            <w:tcW w:w="4344" w:type="dxa"/>
          </w:tcPr>
          <w:p w:rsidR="00114782" w:rsidRPr="00E132BA" w:rsidRDefault="00114782" w:rsidP="00EC7191">
            <w:pPr>
              <w:spacing w:after="160" w:line="360" w:lineRule="auto"/>
              <w:jc w:val="both"/>
              <w:rPr>
                <w:rFonts w:ascii="Arial" w:hAnsi="Arial" w:cs="Arial"/>
                <w:noProof/>
                <w:sz w:val="24"/>
                <w:szCs w:val="24"/>
              </w:rPr>
            </w:pPr>
          </w:p>
          <w:p w:rsidR="00114782" w:rsidRPr="00E132BA" w:rsidRDefault="006C051D" w:rsidP="00EC7191">
            <w:pPr>
              <w:spacing w:after="160" w:line="360" w:lineRule="auto"/>
              <w:jc w:val="both"/>
              <w:rPr>
                <w:rFonts w:ascii="Arial" w:hAnsi="Arial" w:cs="Arial"/>
                <w:b/>
                <w:bCs/>
                <w:sz w:val="24"/>
                <w:szCs w:val="24"/>
              </w:rPr>
            </w:pPr>
            <w:r w:rsidRPr="00E132BA">
              <w:rPr>
                <w:rFonts w:ascii="Arial" w:hAnsi="Arial" w:cs="Arial"/>
                <w:noProof/>
                <w:sz w:val="24"/>
                <w:szCs w:val="24"/>
              </w:rPr>
              <w:lastRenderedPageBreak/>
              <w:drawing>
                <wp:inline distT="0" distB="0" distL="0" distR="0" wp14:anchorId="6FBC5345" wp14:editId="26D380BE">
                  <wp:extent cx="2476481" cy="1595022"/>
                  <wp:effectExtent l="0" t="0" r="635" b="5715"/>
                  <wp:docPr id="4" name="Picture 3">
                    <a:extLst xmlns:a="http://schemas.openxmlformats.org/drawingml/2006/main">
                      <a:ext uri="{FF2B5EF4-FFF2-40B4-BE49-F238E27FC236}">
                        <a16:creationId xmlns:a16="http://schemas.microsoft.com/office/drawing/2014/main" id="{E513E7EC-3F34-29E7-B72D-6C3B22CE3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513E7EC-3F34-29E7-B72D-6C3B22CE318D}"/>
                              </a:ext>
                            </a:extLst>
                          </pic:cNvPr>
                          <pic:cNvPicPr>
                            <a:picLocks noChangeAspect="1"/>
                          </pic:cNvPicPr>
                        </pic:nvPicPr>
                        <pic:blipFill>
                          <a:blip r:embed="rId16"/>
                          <a:stretch>
                            <a:fillRect/>
                          </a:stretch>
                        </pic:blipFill>
                        <pic:spPr>
                          <a:xfrm>
                            <a:off x="0" y="0"/>
                            <a:ext cx="2496539" cy="1607941"/>
                          </a:xfrm>
                          <a:prstGeom prst="rect">
                            <a:avLst/>
                          </a:prstGeom>
                        </pic:spPr>
                      </pic:pic>
                    </a:graphicData>
                  </a:graphic>
                </wp:inline>
              </w:drawing>
            </w:r>
          </w:p>
        </w:tc>
        <w:tc>
          <w:tcPr>
            <w:tcW w:w="4672" w:type="dxa"/>
          </w:tcPr>
          <w:p w:rsidR="00114782" w:rsidRPr="00E132BA" w:rsidRDefault="00114782" w:rsidP="00EC7191">
            <w:pPr>
              <w:spacing w:after="160" w:line="360" w:lineRule="auto"/>
              <w:jc w:val="both"/>
              <w:rPr>
                <w:rFonts w:ascii="Arial" w:hAnsi="Arial" w:cs="Arial"/>
                <w:b/>
                <w:bCs/>
                <w:noProof/>
                <w:sz w:val="24"/>
                <w:szCs w:val="24"/>
              </w:rPr>
            </w:pPr>
          </w:p>
          <w:p w:rsidR="00114782" w:rsidRPr="00E132BA" w:rsidRDefault="00114782" w:rsidP="00EC7191">
            <w:pPr>
              <w:spacing w:after="160" w:line="360" w:lineRule="auto"/>
              <w:jc w:val="both"/>
              <w:rPr>
                <w:rFonts w:ascii="Arial" w:hAnsi="Arial" w:cs="Arial"/>
                <w:b/>
                <w:bCs/>
                <w:sz w:val="24"/>
                <w:szCs w:val="24"/>
              </w:rPr>
            </w:pPr>
            <w:r w:rsidRPr="00E132BA">
              <w:rPr>
                <w:rFonts w:ascii="Arial" w:hAnsi="Arial" w:cs="Arial"/>
                <w:b/>
                <w:bCs/>
                <w:noProof/>
                <w:sz w:val="24"/>
                <w:szCs w:val="24"/>
              </w:rPr>
              <w:lastRenderedPageBreak/>
              <w:t xml:space="preserve">    </w:t>
            </w:r>
            <w:r w:rsidRPr="00E132BA">
              <w:rPr>
                <w:rFonts w:ascii="Arial" w:hAnsi="Arial" w:cs="Arial"/>
                <w:b/>
                <w:bCs/>
                <w:noProof/>
                <w:sz w:val="24"/>
                <w:szCs w:val="24"/>
              </w:rPr>
              <w:drawing>
                <wp:inline distT="0" distB="0" distL="0" distR="0" wp14:anchorId="76297D4A" wp14:editId="30B8784B">
                  <wp:extent cx="2507460" cy="1611617"/>
                  <wp:effectExtent l="0" t="0" r="7620" b="8255"/>
                  <wp:docPr id="5" name="Picture 4">
                    <a:extLst xmlns:a="http://schemas.openxmlformats.org/drawingml/2006/main">
                      <a:ext uri="{FF2B5EF4-FFF2-40B4-BE49-F238E27FC236}">
                        <a16:creationId xmlns:a16="http://schemas.microsoft.com/office/drawing/2014/main" id="{04B78D7F-DDC3-71AF-5F46-D6E3FB190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4B78D7F-DDC3-71AF-5F46-D6E3FB190922}"/>
                              </a:ext>
                            </a:extLst>
                          </pic:cNvPr>
                          <pic:cNvPicPr>
                            <a:picLocks noChangeAspect="1"/>
                          </pic:cNvPicPr>
                        </pic:nvPicPr>
                        <pic:blipFill>
                          <a:blip r:embed="rId17"/>
                          <a:stretch>
                            <a:fillRect/>
                          </a:stretch>
                        </pic:blipFill>
                        <pic:spPr>
                          <a:xfrm>
                            <a:off x="0" y="0"/>
                            <a:ext cx="2537171" cy="1630713"/>
                          </a:xfrm>
                          <a:prstGeom prst="rect">
                            <a:avLst/>
                          </a:prstGeom>
                        </pic:spPr>
                      </pic:pic>
                    </a:graphicData>
                  </a:graphic>
                </wp:inline>
              </w:drawing>
            </w:r>
          </w:p>
        </w:tc>
      </w:tr>
    </w:tbl>
    <w:p w:rsidR="00114782" w:rsidRDefault="00114782" w:rsidP="00114782">
      <w:pPr>
        <w:spacing w:line="360" w:lineRule="auto"/>
        <w:jc w:val="both"/>
        <w:rPr>
          <w:rFonts w:ascii="Arial" w:hAnsi="Arial" w:cs="Arial"/>
          <w:b/>
          <w:bCs/>
          <w:sz w:val="24"/>
          <w:szCs w:val="24"/>
          <w:lang w:val="en-IN"/>
        </w:rPr>
      </w:pPr>
    </w:p>
    <w:p w:rsidR="009674D3" w:rsidRPr="00E132BA" w:rsidRDefault="009674D3" w:rsidP="00114782">
      <w:pPr>
        <w:spacing w:line="360" w:lineRule="auto"/>
        <w:jc w:val="both"/>
        <w:rPr>
          <w:rFonts w:ascii="Arial" w:hAnsi="Arial" w:cs="Arial"/>
          <w:b/>
          <w:bCs/>
          <w:sz w:val="24"/>
          <w:szCs w:val="24"/>
          <w:lang w:val="en-IN"/>
        </w:rPr>
      </w:pPr>
      <w:r>
        <w:rPr>
          <w:rFonts w:ascii="Arial" w:hAnsi="Arial" w:cs="Arial"/>
          <w:b/>
          <w:bCs/>
          <w:sz w:val="24"/>
          <w:szCs w:val="24"/>
          <w:lang w:val="en-IN"/>
        </w:rPr>
        <w:t xml:space="preserve">Fig 2: </w:t>
      </w:r>
      <w:r w:rsidR="0008324A">
        <w:rPr>
          <w:rFonts w:ascii="Arial" w:hAnsi="Arial" w:cs="Arial"/>
          <w:b/>
          <w:bCs/>
          <w:sz w:val="24"/>
          <w:szCs w:val="24"/>
          <w:lang w:val="en-IN"/>
        </w:rPr>
        <w:t xml:space="preserve">Result of FTIR analysis </w:t>
      </w:r>
    </w:p>
    <w:p w:rsidR="00E96821" w:rsidRPr="00E132BA" w:rsidRDefault="00D612DF" w:rsidP="00E96821">
      <w:pPr>
        <w:pStyle w:val="Body"/>
        <w:spacing w:after="0" w:line="360" w:lineRule="auto"/>
        <w:rPr>
          <w:rFonts w:ascii="Arial" w:hAnsi="Arial" w:cs="Arial"/>
          <w:b/>
          <w:bCs/>
          <w:lang w:val="en-IN"/>
        </w:rPr>
      </w:pPr>
      <w:r w:rsidRPr="00E132BA">
        <w:rPr>
          <w:rFonts w:ascii="Arial" w:hAnsi="Arial" w:cs="Arial"/>
          <w:b/>
          <w:bCs/>
          <w:lang w:val="en-IN"/>
        </w:rPr>
        <w:t>3.</w:t>
      </w:r>
      <w:r w:rsidR="006C051D" w:rsidRPr="00E132BA">
        <w:rPr>
          <w:rFonts w:ascii="Arial" w:hAnsi="Arial" w:cs="Arial"/>
          <w:b/>
          <w:bCs/>
          <w:lang w:val="en-IN"/>
        </w:rPr>
        <w:t>5</w:t>
      </w:r>
      <w:r w:rsidRPr="00E132BA">
        <w:rPr>
          <w:rFonts w:ascii="Arial" w:hAnsi="Arial" w:cs="Arial"/>
          <w:b/>
          <w:bCs/>
          <w:lang w:val="en-IN"/>
        </w:rPr>
        <w:t xml:space="preserve">. </w:t>
      </w:r>
      <w:r w:rsidR="00E96821" w:rsidRPr="00E132BA">
        <w:rPr>
          <w:rFonts w:ascii="Arial" w:hAnsi="Arial" w:cs="Arial"/>
          <w:b/>
          <w:bCs/>
          <w:lang w:val="en-IN"/>
        </w:rPr>
        <w:t xml:space="preserve">Effect of </w:t>
      </w:r>
      <w:proofErr w:type="spellStart"/>
      <w:r w:rsidR="00E96821" w:rsidRPr="00E132BA">
        <w:rPr>
          <w:rFonts w:ascii="Arial" w:hAnsi="Arial" w:cs="Arial"/>
          <w:b/>
          <w:bCs/>
          <w:lang w:val="en-IN"/>
        </w:rPr>
        <w:t>coalchar</w:t>
      </w:r>
      <w:proofErr w:type="spellEnd"/>
      <w:r w:rsidR="00E96821" w:rsidRPr="00E132BA">
        <w:rPr>
          <w:rFonts w:ascii="Arial" w:hAnsi="Arial" w:cs="Arial"/>
          <w:b/>
          <w:bCs/>
          <w:lang w:val="en-IN"/>
        </w:rPr>
        <w:t xml:space="preserve"> on yield attributes of Maize</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Maize growth and yield parameters varied markedly between treatments (Table </w:t>
      </w:r>
      <w:r w:rsidR="009674D3">
        <w:rPr>
          <w:rFonts w:ascii="Arial" w:hAnsi="Arial" w:cs="Arial"/>
          <w:lang w:val="en-IN"/>
        </w:rPr>
        <w:t>4</w:t>
      </w:r>
      <w:r w:rsidRPr="00E132BA">
        <w:rPr>
          <w:rFonts w:ascii="Arial" w:hAnsi="Arial" w:cs="Arial"/>
          <w:lang w:val="en-IN"/>
        </w:rPr>
        <w:t xml:space="preserve">). The plots amended with </w:t>
      </w:r>
      <w:proofErr w:type="spellStart"/>
      <w:r w:rsidRPr="00E132BA">
        <w:rPr>
          <w:rFonts w:ascii="Arial" w:hAnsi="Arial" w:cs="Arial"/>
          <w:lang w:val="en-IN"/>
        </w:rPr>
        <w:t>coalchar</w:t>
      </w:r>
      <w:proofErr w:type="spellEnd"/>
      <w:r w:rsidRPr="00E132BA">
        <w:rPr>
          <w:rFonts w:ascii="Arial" w:hAnsi="Arial" w:cs="Arial"/>
          <w:lang w:val="en-IN"/>
        </w:rPr>
        <w:t xml:space="preserve"> at 3.5 t ha</w:t>
      </w:r>
      <w:r w:rsidRPr="00E132BA">
        <w:rPr>
          <w:rFonts w:ascii="Cambria Math" w:hAnsi="Cambria Math" w:cs="Cambria Math"/>
          <w:lang w:val="en-IN"/>
        </w:rPr>
        <w:t>⁻</w:t>
      </w:r>
      <w:r w:rsidRPr="00E132BA">
        <w:rPr>
          <w:rFonts w:ascii="Arial" w:hAnsi="Arial" w:cs="Arial"/>
          <w:lang w:val="en-IN"/>
        </w:rPr>
        <w:t>¹ with tensiometers installed recorded the highest plant height (123.34 cm), cob girth (16.54 cm), cob length (14.56 cm), and grain yield (5777.78 kg ha</w:t>
      </w:r>
      <w:r w:rsidRPr="00E132BA">
        <w:rPr>
          <w:rFonts w:ascii="Cambria Math" w:hAnsi="Cambria Math" w:cs="Cambria Math"/>
          <w:lang w:val="en-IN"/>
        </w:rPr>
        <w:t>⁻</w:t>
      </w:r>
      <w:r w:rsidRPr="00E132BA">
        <w:rPr>
          <w:rFonts w:ascii="Arial" w:hAnsi="Arial" w:cs="Arial"/>
          <w:lang w:val="en-IN"/>
        </w:rPr>
        <w:t xml:space="preserve">¹). In contrast, control plots with tensiometers installed showed comparatively lower values for plant height (82.34 cm), cob girth (13.24 cm), and cob length (12.45 cm), resulting in a reduced grain yield of </w:t>
      </w:r>
      <w:r w:rsidR="000C26CD">
        <w:rPr>
          <w:rFonts w:ascii="Arial" w:hAnsi="Arial" w:cs="Arial"/>
          <w:lang w:val="en-IN"/>
        </w:rPr>
        <w:t>3</w:t>
      </w:r>
      <w:r w:rsidRPr="00E132BA">
        <w:rPr>
          <w:rFonts w:ascii="Arial" w:hAnsi="Arial" w:cs="Arial"/>
          <w:lang w:val="en-IN"/>
        </w:rPr>
        <w:t>428.51 kg ha</w:t>
      </w:r>
      <w:r w:rsidRPr="00E132BA">
        <w:rPr>
          <w:rFonts w:ascii="Cambria Math" w:hAnsi="Cambria Math" w:cs="Cambria Math"/>
          <w:lang w:val="en-IN"/>
        </w:rPr>
        <w:t>⁻</w:t>
      </w:r>
      <w:r w:rsidRPr="00E132BA">
        <w:rPr>
          <w:rFonts w:ascii="Arial" w:hAnsi="Arial" w:cs="Arial"/>
          <w:lang w:val="en-IN"/>
        </w:rPr>
        <w:t xml:space="preserve">¹. </w:t>
      </w:r>
      <w:proofErr w:type="spellStart"/>
      <w:r w:rsidRPr="00E132BA">
        <w:rPr>
          <w:rFonts w:ascii="Arial" w:hAnsi="Arial" w:cs="Arial"/>
          <w:lang w:val="en-IN"/>
        </w:rPr>
        <w:t>Coalchar</w:t>
      </w:r>
      <w:proofErr w:type="spellEnd"/>
      <w:r w:rsidRPr="00E132BA">
        <w:rPr>
          <w:rFonts w:ascii="Arial" w:hAnsi="Arial" w:cs="Arial"/>
          <w:lang w:val="en-IN"/>
        </w:rPr>
        <w:t xml:space="preserve"> application in soil was increased the plant growth and yield attributes by increased plant height, cob length, girth and finally grain yield by increasing moisture retention capacity and moisture content (Yan </w:t>
      </w:r>
      <w:r w:rsidRPr="00FB49E2">
        <w:rPr>
          <w:rFonts w:ascii="Arial" w:hAnsi="Arial" w:cs="Arial"/>
          <w:i/>
          <w:iCs/>
          <w:lang w:val="en-IN"/>
        </w:rPr>
        <w:t>et al.,</w:t>
      </w:r>
      <w:r w:rsidRPr="00E132BA">
        <w:rPr>
          <w:rFonts w:ascii="Arial" w:hAnsi="Arial" w:cs="Arial"/>
          <w:lang w:val="en-IN"/>
        </w:rPr>
        <w:t xml:space="preserve"> 2022). </w:t>
      </w:r>
    </w:p>
    <w:p w:rsidR="006C051D" w:rsidRPr="00E132BA" w:rsidRDefault="006C051D" w:rsidP="006C051D">
      <w:pPr>
        <w:spacing w:line="360" w:lineRule="auto"/>
        <w:jc w:val="both"/>
        <w:rPr>
          <w:rFonts w:ascii="Arial" w:hAnsi="Arial" w:cs="Arial"/>
          <w:b/>
          <w:bCs/>
        </w:rPr>
      </w:pPr>
      <w:r w:rsidRPr="00E132BA">
        <w:rPr>
          <w:rFonts w:ascii="Arial" w:hAnsi="Arial" w:cs="Arial"/>
          <w:b/>
          <w:bCs/>
        </w:rPr>
        <w:t xml:space="preserve">Table: </w:t>
      </w:r>
      <w:r w:rsidR="009674D3">
        <w:rPr>
          <w:rFonts w:ascii="Arial" w:hAnsi="Arial" w:cs="Arial"/>
          <w:b/>
          <w:bCs/>
        </w:rPr>
        <w:t>4</w:t>
      </w:r>
      <w:r w:rsidRPr="00E132BA">
        <w:rPr>
          <w:rFonts w:ascii="Arial" w:hAnsi="Arial" w:cs="Arial"/>
          <w:b/>
          <w:bCs/>
        </w:rPr>
        <w:t xml:space="preserve">. Effect of </w:t>
      </w:r>
      <w:proofErr w:type="spellStart"/>
      <w:r w:rsidRPr="00E132BA">
        <w:rPr>
          <w:rFonts w:ascii="Arial" w:hAnsi="Arial" w:cs="Arial"/>
          <w:b/>
          <w:bCs/>
        </w:rPr>
        <w:t>coalchar</w:t>
      </w:r>
      <w:proofErr w:type="spellEnd"/>
      <w:r w:rsidRPr="00E132BA">
        <w:rPr>
          <w:rFonts w:ascii="Arial" w:hAnsi="Arial" w:cs="Arial"/>
          <w:b/>
          <w:bCs/>
        </w:rPr>
        <w:t xml:space="preserve"> on yield attributes of Maize</w:t>
      </w:r>
    </w:p>
    <w:tbl>
      <w:tblPr>
        <w:tblStyle w:val="TableGrid"/>
        <w:tblpPr w:leftFromText="180" w:rightFromText="180" w:vertAnchor="text" w:horzAnchor="margin" w:tblpY="173"/>
        <w:tblW w:w="9209" w:type="dxa"/>
        <w:tblLook w:val="04A0" w:firstRow="1" w:lastRow="0" w:firstColumn="1" w:lastColumn="0" w:noHBand="0" w:noVBand="1"/>
      </w:tblPr>
      <w:tblGrid>
        <w:gridCol w:w="3681"/>
        <w:gridCol w:w="1417"/>
        <w:gridCol w:w="1276"/>
        <w:gridCol w:w="1418"/>
        <w:gridCol w:w="1417"/>
      </w:tblGrid>
      <w:tr w:rsidR="006C051D" w:rsidRPr="00E132BA" w:rsidTr="006C051D">
        <w:trPr>
          <w:trHeight w:val="572"/>
        </w:trPr>
        <w:tc>
          <w:tcPr>
            <w:tcW w:w="3681" w:type="dxa"/>
          </w:tcPr>
          <w:p w:rsidR="006C051D" w:rsidRPr="00E132BA" w:rsidRDefault="006C051D" w:rsidP="006C051D">
            <w:pPr>
              <w:spacing w:after="160" w:line="360" w:lineRule="auto"/>
              <w:jc w:val="both"/>
              <w:rPr>
                <w:rFonts w:ascii="Arial" w:hAnsi="Arial" w:cs="Arial"/>
                <w:b/>
                <w:bCs/>
                <w:sz w:val="20"/>
                <w:szCs w:val="20"/>
              </w:rPr>
            </w:pPr>
            <w:bookmarkStart w:id="5" w:name="_Hlk205890589"/>
            <w:r w:rsidRPr="00E132BA">
              <w:rPr>
                <w:rFonts w:ascii="Arial" w:hAnsi="Arial" w:cs="Arial"/>
                <w:b/>
                <w:bCs/>
                <w:sz w:val="20"/>
                <w:szCs w:val="20"/>
              </w:rPr>
              <w:t>Treatment</w:t>
            </w:r>
          </w:p>
        </w:tc>
        <w:tc>
          <w:tcPr>
            <w:tcW w:w="1417"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Plant height (Cm)</w:t>
            </w:r>
          </w:p>
        </w:tc>
        <w:tc>
          <w:tcPr>
            <w:tcW w:w="1276"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Cob girth (Cm)</w:t>
            </w:r>
          </w:p>
        </w:tc>
        <w:tc>
          <w:tcPr>
            <w:tcW w:w="1418"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Cob length (Cm)</w:t>
            </w:r>
          </w:p>
        </w:tc>
        <w:tc>
          <w:tcPr>
            <w:tcW w:w="1417" w:type="dxa"/>
          </w:tcPr>
          <w:p w:rsidR="006C051D" w:rsidRPr="00E132BA" w:rsidRDefault="006C051D" w:rsidP="006C051D">
            <w:pPr>
              <w:spacing w:after="160" w:line="360" w:lineRule="auto"/>
              <w:jc w:val="both"/>
              <w:rPr>
                <w:rFonts w:ascii="Arial" w:hAnsi="Arial" w:cs="Arial"/>
                <w:b/>
                <w:bCs/>
                <w:sz w:val="20"/>
                <w:szCs w:val="20"/>
              </w:rPr>
            </w:pPr>
            <w:r w:rsidRPr="00E132BA">
              <w:rPr>
                <w:rFonts w:ascii="Arial" w:hAnsi="Arial" w:cs="Arial"/>
                <w:b/>
                <w:bCs/>
                <w:sz w:val="20"/>
                <w:szCs w:val="20"/>
              </w:rPr>
              <w:t>Grain yield (Kg ha</w:t>
            </w:r>
            <w:r w:rsidRPr="00E132BA">
              <w:rPr>
                <w:rFonts w:ascii="Arial" w:hAnsi="Arial" w:cs="Arial"/>
                <w:b/>
                <w:bCs/>
                <w:sz w:val="20"/>
                <w:szCs w:val="20"/>
                <w:vertAlign w:val="superscript"/>
              </w:rPr>
              <w:t>-1</w:t>
            </w:r>
            <w:r w:rsidRPr="00E132BA">
              <w:rPr>
                <w:rFonts w:ascii="Arial" w:hAnsi="Arial" w:cs="Arial"/>
                <w:b/>
                <w:bCs/>
                <w:sz w:val="20"/>
                <w:szCs w:val="20"/>
              </w:rPr>
              <w:t>)</w:t>
            </w:r>
          </w:p>
        </w:tc>
      </w:tr>
      <w:tr w:rsidR="006C051D" w:rsidRPr="00E132BA" w:rsidTr="006C051D">
        <w:trPr>
          <w:trHeight w:val="572"/>
        </w:trPr>
        <w:tc>
          <w:tcPr>
            <w:tcW w:w="3681"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Control with Tensiometer installed</w:t>
            </w:r>
          </w:p>
        </w:tc>
        <w:tc>
          <w:tcPr>
            <w:tcW w:w="1417"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82.34</w:t>
            </w:r>
          </w:p>
        </w:tc>
        <w:tc>
          <w:tcPr>
            <w:tcW w:w="1276"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13.24</w:t>
            </w:r>
          </w:p>
        </w:tc>
        <w:tc>
          <w:tcPr>
            <w:tcW w:w="1418"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12.45</w:t>
            </w:r>
          </w:p>
        </w:tc>
        <w:tc>
          <w:tcPr>
            <w:tcW w:w="1417" w:type="dxa"/>
          </w:tcPr>
          <w:p w:rsidR="006C051D" w:rsidRPr="00E132BA" w:rsidRDefault="000C26CD" w:rsidP="006C051D">
            <w:pPr>
              <w:spacing w:after="160" w:line="360" w:lineRule="auto"/>
              <w:jc w:val="both"/>
              <w:rPr>
                <w:rFonts w:ascii="Arial" w:hAnsi="Arial" w:cs="Arial"/>
                <w:sz w:val="20"/>
                <w:szCs w:val="20"/>
              </w:rPr>
            </w:pPr>
            <w:r>
              <w:rPr>
                <w:rFonts w:ascii="Arial" w:hAnsi="Arial" w:cs="Arial"/>
                <w:sz w:val="20"/>
                <w:szCs w:val="20"/>
              </w:rPr>
              <w:t>3</w:t>
            </w:r>
            <w:r w:rsidR="006C051D" w:rsidRPr="00E132BA">
              <w:rPr>
                <w:rFonts w:ascii="Arial" w:hAnsi="Arial" w:cs="Arial"/>
                <w:sz w:val="20"/>
                <w:szCs w:val="20"/>
              </w:rPr>
              <w:t>428.51</w:t>
            </w:r>
          </w:p>
        </w:tc>
      </w:tr>
      <w:tr w:rsidR="006C051D" w:rsidRPr="00E132BA" w:rsidTr="006C051D">
        <w:trPr>
          <w:trHeight w:val="572"/>
        </w:trPr>
        <w:tc>
          <w:tcPr>
            <w:tcW w:w="3681" w:type="dxa"/>
          </w:tcPr>
          <w:p w:rsidR="006C051D" w:rsidRPr="00E132BA" w:rsidRDefault="006C051D" w:rsidP="006C051D">
            <w:pPr>
              <w:spacing w:line="360" w:lineRule="auto"/>
              <w:jc w:val="both"/>
              <w:rPr>
                <w:rFonts w:ascii="Arial" w:hAnsi="Arial" w:cs="Arial"/>
                <w:sz w:val="20"/>
                <w:szCs w:val="20"/>
              </w:rPr>
            </w:pPr>
            <w:proofErr w:type="spellStart"/>
            <w:r w:rsidRPr="00E132BA">
              <w:rPr>
                <w:rFonts w:ascii="Arial" w:hAnsi="Arial" w:cs="Arial"/>
                <w:sz w:val="20"/>
                <w:szCs w:val="20"/>
              </w:rPr>
              <w:t>Coalchar</w:t>
            </w:r>
            <w:proofErr w:type="spellEnd"/>
            <w:r w:rsidRPr="00E132BA">
              <w:rPr>
                <w:rFonts w:ascii="Arial" w:hAnsi="Arial" w:cs="Arial"/>
                <w:sz w:val="20"/>
                <w:szCs w:val="20"/>
              </w:rPr>
              <w:t xml:space="preserve"> @ 3.5 t ha</w:t>
            </w:r>
            <w:r w:rsidRPr="00E132BA">
              <w:rPr>
                <w:rFonts w:ascii="Arial" w:hAnsi="Arial" w:cs="Arial"/>
                <w:sz w:val="20"/>
                <w:szCs w:val="20"/>
                <w:vertAlign w:val="superscript"/>
              </w:rPr>
              <w:t>-1</w:t>
            </w:r>
            <w:r w:rsidRPr="00E132BA">
              <w:rPr>
                <w:rFonts w:ascii="Arial" w:hAnsi="Arial" w:cs="Arial"/>
                <w:sz w:val="20"/>
                <w:szCs w:val="20"/>
              </w:rPr>
              <w:t xml:space="preserve"> (Tensiometer installed)</w:t>
            </w:r>
          </w:p>
        </w:tc>
        <w:tc>
          <w:tcPr>
            <w:tcW w:w="1417"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123.34</w:t>
            </w:r>
          </w:p>
        </w:tc>
        <w:tc>
          <w:tcPr>
            <w:tcW w:w="1276"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16.54</w:t>
            </w:r>
          </w:p>
        </w:tc>
        <w:tc>
          <w:tcPr>
            <w:tcW w:w="1418"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14.56</w:t>
            </w:r>
          </w:p>
        </w:tc>
        <w:tc>
          <w:tcPr>
            <w:tcW w:w="1417" w:type="dxa"/>
          </w:tcPr>
          <w:p w:rsidR="006C051D" w:rsidRPr="00E132BA" w:rsidRDefault="006C051D" w:rsidP="006C051D">
            <w:pPr>
              <w:spacing w:after="160" w:line="360" w:lineRule="auto"/>
              <w:jc w:val="both"/>
              <w:rPr>
                <w:rFonts w:ascii="Arial" w:hAnsi="Arial" w:cs="Arial"/>
                <w:sz w:val="20"/>
                <w:szCs w:val="20"/>
              </w:rPr>
            </w:pPr>
            <w:r w:rsidRPr="00E132BA">
              <w:rPr>
                <w:rFonts w:ascii="Arial" w:hAnsi="Arial" w:cs="Arial"/>
                <w:sz w:val="20"/>
                <w:szCs w:val="20"/>
              </w:rPr>
              <w:t>5777.78</w:t>
            </w:r>
          </w:p>
        </w:tc>
      </w:tr>
      <w:tr w:rsidR="00495D48" w:rsidRPr="00E132BA" w:rsidTr="006C051D">
        <w:trPr>
          <w:trHeight w:val="572"/>
        </w:trPr>
        <w:tc>
          <w:tcPr>
            <w:tcW w:w="3681" w:type="dxa"/>
          </w:tcPr>
          <w:p w:rsidR="00495D48" w:rsidRPr="00BA3D89" w:rsidRDefault="00495D48" w:rsidP="00495D48">
            <w:pPr>
              <w:spacing w:line="360" w:lineRule="auto"/>
              <w:jc w:val="both"/>
              <w:rPr>
                <w:rFonts w:ascii="Arial" w:hAnsi="Arial" w:cs="Arial"/>
              </w:rPr>
            </w:pPr>
            <w:proofErr w:type="spellStart"/>
            <w:r w:rsidRPr="00BA3D89">
              <w:rPr>
                <w:rFonts w:ascii="Arial" w:hAnsi="Arial" w:cs="Arial"/>
              </w:rPr>
              <w:t>SEd</w:t>
            </w:r>
            <w:proofErr w:type="spellEnd"/>
          </w:p>
        </w:tc>
        <w:tc>
          <w:tcPr>
            <w:tcW w:w="1417" w:type="dxa"/>
          </w:tcPr>
          <w:p w:rsidR="00495D48" w:rsidRPr="00BA3D89" w:rsidRDefault="00495D48" w:rsidP="00495D48">
            <w:pPr>
              <w:spacing w:line="360" w:lineRule="auto"/>
              <w:jc w:val="both"/>
              <w:rPr>
                <w:rFonts w:ascii="Arial" w:hAnsi="Arial" w:cs="Arial"/>
              </w:rPr>
            </w:pPr>
            <w:r w:rsidRPr="00BA3D89">
              <w:rPr>
                <w:rFonts w:ascii="Arial" w:hAnsi="Arial" w:cs="Arial"/>
              </w:rPr>
              <w:t>3.37</w:t>
            </w:r>
          </w:p>
        </w:tc>
        <w:tc>
          <w:tcPr>
            <w:tcW w:w="1276" w:type="dxa"/>
          </w:tcPr>
          <w:p w:rsidR="00495D48" w:rsidRPr="00BA3D89" w:rsidRDefault="00495D48" w:rsidP="00495D48">
            <w:pPr>
              <w:spacing w:line="360" w:lineRule="auto"/>
              <w:jc w:val="both"/>
              <w:rPr>
                <w:rFonts w:ascii="Arial" w:hAnsi="Arial" w:cs="Arial"/>
              </w:rPr>
            </w:pPr>
            <w:r w:rsidRPr="00BA3D89">
              <w:rPr>
                <w:rFonts w:ascii="Arial" w:hAnsi="Arial" w:cs="Arial"/>
              </w:rPr>
              <w:t>0.49</w:t>
            </w:r>
          </w:p>
        </w:tc>
        <w:tc>
          <w:tcPr>
            <w:tcW w:w="1418" w:type="dxa"/>
          </w:tcPr>
          <w:p w:rsidR="00495D48" w:rsidRPr="00BA3D89" w:rsidRDefault="00495D48" w:rsidP="00495D48">
            <w:pPr>
              <w:spacing w:line="360" w:lineRule="auto"/>
              <w:jc w:val="both"/>
              <w:rPr>
                <w:rFonts w:ascii="Arial" w:hAnsi="Arial" w:cs="Arial"/>
              </w:rPr>
            </w:pPr>
            <w:r w:rsidRPr="00BA3D89">
              <w:rPr>
                <w:rFonts w:ascii="Arial" w:hAnsi="Arial" w:cs="Arial"/>
              </w:rPr>
              <w:t>0.45</w:t>
            </w:r>
          </w:p>
        </w:tc>
        <w:tc>
          <w:tcPr>
            <w:tcW w:w="1417" w:type="dxa"/>
          </w:tcPr>
          <w:p w:rsidR="00495D48" w:rsidRPr="00BA3D89" w:rsidRDefault="00495D48" w:rsidP="00495D48">
            <w:pPr>
              <w:spacing w:after="160" w:line="360" w:lineRule="auto"/>
              <w:jc w:val="both"/>
              <w:rPr>
                <w:rFonts w:ascii="Arial" w:hAnsi="Arial" w:cs="Arial"/>
              </w:rPr>
            </w:pPr>
            <w:r w:rsidRPr="00BA3D89">
              <w:rPr>
                <w:rFonts w:ascii="Arial" w:hAnsi="Arial" w:cs="Arial"/>
              </w:rPr>
              <w:t>126.07</w:t>
            </w:r>
          </w:p>
        </w:tc>
      </w:tr>
      <w:tr w:rsidR="00495D48" w:rsidRPr="00E132BA" w:rsidTr="006C051D">
        <w:trPr>
          <w:trHeight w:val="572"/>
        </w:trPr>
        <w:tc>
          <w:tcPr>
            <w:tcW w:w="3681" w:type="dxa"/>
          </w:tcPr>
          <w:p w:rsidR="00495D48" w:rsidRPr="00BA3D89" w:rsidRDefault="00495D48" w:rsidP="00495D48">
            <w:pPr>
              <w:spacing w:line="360" w:lineRule="auto"/>
              <w:jc w:val="both"/>
              <w:rPr>
                <w:rFonts w:ascii="Arial" w:hAnsi="Arial" w:cs="Arial"/>
              </w:rPr>
            </w:pPr>
            <w:r w:rsidRPr="00BA3D89">
              <w:rPr>
                <w:rFonts w:ascii="Arial" w:hAnsi="Arial" w:cs="Arial"/>
              </w:rPr>
              <w:t>CD</w:t>
            </w:r>
          </w:p>
        </w:tc>
        <w:tc>
          <w:tcPr>
            <w:tcW w:w="1417" w:type="dxa"/>
          </w:tcPr>
          <w:p w:rsidR="00495D48" w:rsidRPr="00BA3D89" w:rsidRDefault="00495D48" w:rsidP="00495D48">
            <w:pPr>
              <w:spacing w:line="360" w:lineRule="auto"/>
              <w:jc w:val="both"/>
              <w:rPr>
                <w:rFonts w:ascii="Arial" w:hAnsi="Arial" w:cs="Arial"/>
              </w:rPr>
            </w:pPr>
            <w:r w:rsidRPr="00BA3D89">
              <w:rPr>
                <w:rFonts w:ascii="Arial" w:hAnsi="Arial" w:cs="Arial"/>
              </w:rPr>
              <w:t>9.35</w:t>
            </w:r>
          </w:p>
        </w:tc>
        <w:tc>
          <w:tcPr>
            <w:tcW w:w="1276" w:type="dxa"/>
          </w:tcPr>
          <w:p w:rsidR="00495D48" w:rsidRPr="00BA3D89" w:rsidRDefault="00495D48" w:rsidP="00495D48">
            <w:pPr>
              <w:spacing w:line="360" w:lineRule="auto"/>
              <w:jc w:val="both"/>
              <w:rPr>
                <w:rFonts w:ascii="Arial" w:hAnsi="Arial" w:cs="Arial"/>
              </w:rPr>
            </w:pPr>
            <w:r w:rsidRPr="00BA3D89">
              <w:rPr>
                <w:rFonts w:ascii="Arial" w:hAnsi="Arial" w:cs="Arial"/>
              </w:rPr>
              <w:t>1.36</w:t>
            </w:r>
          </w:p>
        </w:tc>
        <w:tc>
          <w:tcPr>
            <w:tcW w:w="1418" w:type="dxa"/>
          </w:tcPr>
          <w:p w:rsidR="00495D48" w:rsidRPr="00BA3D89" w:rsidRDefault="00495D48" w:rsidP="00495D48">
            <w:pPr>
              <w:spacing w:line="360" w:lineRule="auto"/>
              <w:jc w:val="both"/>
              <w:rPr>
                <w:rFonts w:ascii="Arial" w:hAnsi="Arial" w:cs="Arial"/>
              </w:rPr>
            </w:pPr>
            <w:r w:rsidRPr="00BA3D89">
              <w:rPr>
                <w:rFonts w:ascii="Arial" w:hAnsi="Arial" w:cs="Arial"/>
              </w:rPr>
              <w:t>1.24</w:t>
            </w:r>
          </w:p>
        </w:tc>
        <w:tc>
          <w:tcPr>
            <w:tcW w:w="1417" w:type="dxa"/>
          </w:tcPr>
          <w:p w:rsidR="00495D48" w:rsidRPr="00BA3D89" w:rsidRDefault="00495D48" w:rsidP="00495D48">
            <w:pPr>
              <w:spacing w:after="160" w:line="360" w:lineRule="auto"/>
              <w:jc w:val="both"/>
              <w:rPr>
                <w:rFonts w:ascii="Arial" w:hAnsi="Arial" w:cs="Arial"/>
              </w:rPr>
            </w:pPr>
            <w:r w:rsidRPr="00BA3D89">
              <w:rPr>
                <w:rFonts w:ascii="Arial" w:hAnsi="Arial" w:cs="Arial"/>
              </w:rPr>
              <w:t>350.3</w:t>
            </w:r>
          </w:p>
        </w:tc>
      </w:tr>
    </w:tbl>
    <w:bookmarkEnd w:id="5"/>
    <w:p w:rsidR="00DE591C" w:rsidRPr="00DE591C" w:rsidRDefault="00DE591C" w:rsidP="00AE297E">
      <w:pPr>
        <w:pStyle w:val="ConcHead"/>
        <w:spacing w:after="0" w:line="360" w:lineRule="auto"/>
        <w:jc w:val="both"/>
        <w:rPr>
          <w:rFonts w:ascii="Arial" w:hAnsi="Arial" w:cs="Arial"/>
          <w:b w:val="0"/>
          <w:bCs/>
          <w:noProof/>
          <w:sz w:val="20"/>
        </w:rPr>
      </w:pPr>
      <w:r>
        <w:rPr>
          <w:rFonts w:ascii="Arial" w:hAnsi="Arial" w:cs="Arial"/>
          <w:b w:val="0"/>
          <w:bCs/>
          <w:caps w:val="0"/>
          <w:noProof/>
          <w:sz w:val="20"/>
        </w:rPr>
        <w:lastRenderedPageBreak/>
        <w:t>T</w:t>
      </w:r>
      <w:r w:rsidRPr="00DE591C">
        <w:rPr>
          <w:rFonts w:ascii="Arial" w:hAnsi="Arial" w:cs="Arial"/>
          <w:b w:val="0"/>
          <w:bCs/>
          <w:caps w:val="0"/>
          <w:noProof/>
          <w:sz w:val="20"/>
        </w:rPr>
        <w:t>he results were represented as mean of three independent experimentsusing one way ANOVA at p&lt;0.05</w:t>
      </w:r>
    </w:p>
    <w:p w:rsidR="00B01FCD" w:rsidRPr="00E132BA" w:rsidRDefault="00000F8F" w:rsidP="00AE297E">
      <w:pPr>
        <w:pStyle w:val="ConcHead"/>
        <w:spacing w:after="0" w:line="360" w:lineRule="auto"/>
        <w:jc w:val="both"/>
        <w:rPr>
          <w:rFonts w:ascii="Arial" w:hAnsi="Arial" w:cs="Arial"/>
        </w:rPr>
      </w:pPr>
      <w:r w:rsidRPr="00E132BA">
        <w:rPr>
          <w:rFonts w:ascii="Arial" w:hAnsi="Arial" w:cs="Arial"/>
        </w:rPr>
        <w:t xml:space="preserve">4. </w:t>
      </w:r>
      <w:r w:rsidR="00B01FCD" w:rsidRPr="00E132BA">
        <w:rPr>
          <w:rFonts w:ascii="Arial" w:hAnsi="Arial" w:cs="Arial"/>
        </w:rPr>
        <w:t>Conclusion</w:t>
      </w:r>
    </w:p>
    <w:p w:rsidR="00D612DF" w:rsidRPr="00E132BA" w:rsidRDefault="00D612DF" w:rsidP="00AE297E">
      <w:pPr>
        <w:pStyle w:val="Body"/>
        <w:spacing w:after="0" w:line="360" w:lineRule="auto"/>
        <w:rPr>
          <w:rFonts w:ascii="Arial" w:hAnsi="Arial" w:cs="Arial"/>
        </w:rPr>
      </w:pPr>
      <w:r w:rsidRPr="00E132BA">
        <w:rPr>
          <w:rFonts w:ascii="Arial" w:hAnsi="Arial" w:cs="Arial"/>
        </w:rPr>
        <w:t xml:space="preserve">The present field investigation under semi-arid agroecosystem conditions clearly demonstrated that </w:t>
      </w:r>
      <w:proofErr w:type="spellStart"/>
      <w:r w:rsidRPr="00E132BA">
        <w:rPr>
          <w:rFonts w:ascii="Arial" w:hAnsi="Arial" w:cs="Arial"/>
        </w:rPr>
        <w:t>coalchar</w:t>
      </w:r>
      <w:proofErr w:type="spellEnd"/>
      <w:r w:rsidRPr="00E132BA">
        <w:rPr>
          <w:rFonts w:ascii="Arial" w:hAnsi="Arial" w:cs="Arial"/>
        </w:rPr>
        <w:t xml:space="preserve"> application has a positive and consistent effect on soil moisture conservation and maize productivity. The enhanced soil moisture retention observed in </w:t>
      </w:r>
      <w:proofErr w:type="spellStart"/>
      <w:r w:rsidRPr="00E132BA">
        <w:rPr>
          <w:rFonts w:ascii="Arial" w:hAnsi="Arial" w:cs="Arial"/>
        </w:rPr>
        <w:t>coalchar</w:t>
      </w:r>
      <w:proofErr w:type="spellEnd"/>
      <w:r w:rsidRPr="00E132BA">
        <w:rPr>
          <w:rFonts w:ascii="Arial" w:hAnsi="Arial" w:cs="Arial"/>
        </w:rPr>
        <w:t xml:space="preserve">-amended plots was attributable not only to its porous structure and high surface area, but also to the functional chemistry of the </w:t>
      </w:r>
      <w:r w:rsidR="000C26CD">
        <w:rPr>
          <w:rFonts w:ascii="Arial" w:hAnsi="Arial" w:cs="Arial"/>
        </w:rPr>
        <w:t xml:space="preserve">amended </w:t>
      </w:r>
      <w:r w:rsidRPr="00E132BA">
        <w:rPr>
          <w:rFonts w:ascii="Arial" w:hAnsi="Arial" w:cs="Arial"/>
        </w:rPr>
        <w:t xml:space="preserve">material. Fourier Transform Infrared (FTIR) spectroscopy confirmed the presence of hydroxyl functional groups in </w:t>
      </w:r>
      <w:proofErr w:type="spellStart"/>
      <w:r w:rsidRPr="00E132BA">
        <w:rPr>
          <w:rFonts w:ascii="Arial" w:hAnsi="Arial" w:cs="Arial"/>
        </w:rPr>
        <w:t>coalchar</w:t>
      </w:r>
      <w:proofErr w:type="spellEnd"/>
      <w:r w:rsidRPr="00E132BA">
        <w:rPr>
          <w:rFonts w:ascii="Arial" w:hAnsi="Arial" w:cs="Arial"/>
        </w:rPr>
        <w:t>, and their detection in amended soils indicates possible functional group transfer or surface interaction with soil colloids. This suggests a dual mechanism physical enhancement of water storage and chemical modification of soil contributing to improved water-holding capacity.</w:t>
      </w:r>
    </w:p>
    <w:p w:rsidR="00D612DF" w:rsidRDefault="00D612DF" w:rsidP="00441B6F">
      <w:pPr>
        <w:pStyle w:val="ReferHead"/>
        <w:spacing w:after="0"/>
        <w:jc w:val="both"/>
        <w:rPr>
          <w:rFonts w:ascii="Arial" w:hAnsi="Arial" w:cs="Arial"/>
          <w:b w:val="0"/>
          <w:sz w:val="20"/>
        </w:rPr>
      </w:pPr>
    </w:p>
    <w:p w:rsidR="001E6ED2" w:rsidRPr="00E132BA" w:rsidRDefault="001E6ED2" w:rsidP="00441B6F">
      <w:pPr>
        <w:pStyle w:val="ReferHead"/>
        <w:spacing w:after="0"/>
        <w:jc w:val="both"/>
        <w:rPr>
          <w:rFonts w:ascii="Arial" w:hAnsi="Arial" w:cs="Arial"/>
          <w:b w:val="0"/>
          <w:sz w:val="20"/>
        </w:rPr>
      </w:pPr>
    </w:p>
    <w:p w:rsidR="00DF07A1" w:rsidRPr="00CA2E75" w:rsidRDefault="00DF07A1" w:rsidP="00CA2E75">
      <w:pPr>
        <w:spacing w:line="360" w:lineRule="auto"/>
        <w:rPr>
          <w:rFonts w:ascii="Arial" w:eastAsia="Calibri" w:hAnsi="Arial" w:cs="Arial"/>
          <w:b/>
          <w:bCs/>
          <w:kern w:val="2"/>
        </w:rPr>
      </w:pPr>
      <w:bookmarkStart w:id="6" w:name="_Hlk201835975"/>
      <w:bookmarkStart w:id="7" w:name="_Hlk193540946"/>
      <w:bookmarkStart w:id="8" w:name="_Hlk180402183"/>
      <w:bookmarkStart w:id="9" w:name="_Hlk183680988"/>
      <w:bookmarkStart w:id="10" w:name="_Hlk197173371"/>
      <w:r w:rsidRPr="00CA2E75">
        <w:rPr>
          <w:rFonts w:ascii="Arial" w:eastAsia="Calibri" w:hAnsi="Arial" w:cs="Arial"/>
          <w:b/>
          <w:bCs/>
          <w:kern w:val="2"/>
        </w:rPr>
        <w:t>Disclaimer (Artificial intelligence)</w:t>
      </w:r>
    </w:p>
    <w:bookmarkEnd w:id="6"/>
    <w:bookmarkEnd w:id="7"/>
    <w:bookmarkEnd w:id="8"/>
    <w:bookmarkEnd w:id="9"/>
    <w:bookmarkEnd w:id="10"/>
    <w:p w:rsidR="00A74A36" w:rsidRDefault="00A74A36" w:rsidP="00441B6F">
      <w:pPr>
        <w:pStyle w:val="ReferHead"/>
        <w:spacing w:after="0"/>
        <w:jc w:val="both"/>
        <w:rPr>
          <w:rFonts w:ascii="Arial" w:eastAsia="Calibri" w:hAnsi="Arial" w:cs="Arial"/>
          <w:b w:val="0"/>
          <w:caps w:val="0"/>
          <w:kern w:val="2"/>
          <w:sz w:val="20"/>
        </w:rPr>
      </w:pPr>
      <w:r w:rsidRPr="00A74A36">
        <w:rPr>
          <w:rFonts w:ascii="Arial" w:eastAsia="Calibri" w:hAnsi="Arial" w:cs="Arial"/>
          <w:b w:val="0"/>
          <w:caps w:val="0"/>
          <w:kern w:val="2"/>
          <w:sz w:val="20"/>
        </w:rPr>
        <w:t>Author(s) hereby declare that NO generative AI technologies such as Large Language Models (</w:t>
      </w:r>
      <w:proofErr w:type="spellStart"/>
      <w:r w:rsidRPr="00A74A36">
        <w:rPr>
          <w:rFonts w:ascii="Arial" w:eastAsia="Calibri" w:hAnsi="Arial" w:cs="Arial"/>
          <w:b w:val="0"/>
          <w:caps w:val="0"/>
          <w:kern w:val="2"/>
          <w:sz w:val="20"/>
        </w:rPr>
        <w:t>ChatGPT</w:t>
      </w:r>
      <w:proofErr w:type="spellEnd"/>
      <w:r w:rsidRPr="00A74A36">
        <w:rPr>
          <w:rFonts w:ascii="Arial" w:eastAsia="Calibri" w:hAnsi="Arial" w:cs="Arial"/>
          <w:b w:val="0"/>
          <w:caps w:val="0"/>
          <w:kern w:val="2"/>
          <w:sz w:val="20"/>
        </w:rPr>
        <w:t xml:space="preserve">, COPILOT, etc.) and text-to-image generators have been used during the writing or editing of this manuscript. </w:t>
      </w:r>
    </w:p>
    <w:p w:rsidR="004567AB" w:rsidRPr="00E132BA" w:rsidRDefault="00CA2E75" w:rsidP="00441B6F">
      <w:pPr>
        <w:pStyle w:val="ReferHead"/>
        <w:spacing w:after="0"/>
        <w:jc w:val="both"/>
        <w:rPr>
          <w:rFonts w:ascii="Arial" w:hAnsi="Arial" w:cs="Arial"/>
        </w:rPr>
      </w:pPr>
      <w:r>
        <w:rPr>
          <w:rFonts w:ascii="Arial" w:hAnsi="Arial" w:cs="Arial"/>
        </w:rPr>
        <w:t>R</w:t>
      </w:r>
      <w:r w:rsidR="004567AB" w:rsidRPr="00CA2E75">
        <w:rPr>
          <w:rFonts w:ascii="Arial" w:hAnsi="Arial" w:cs="Arial"/>
          <w:caps w:val="0"/>
        </w:rPr>
        <w:t>eferences</w:t>
      </w:r>
    </w:p>
    <w:p w:rsidR="00412A25" w:rsidRPr="002B3DBB" w:rsidRDefault="00412A25" w:rsidP="00441B6F">
      <w:pPr>
        <w:pStyle w:val="Appendix"/>
        <w:spacing w:after="0"/>
        <w:jc w:val="both"/>
        <w:rPr>
          <w:rFonts w:ascii="Arial" w:hAnsi="Arial" w:cs="Arial"/>
          <w:b w:val="0"/>
          <w:caps w:val="0"/>
          <w:sz w:val="20"/>
          <w:lang w:val="en-IN"/>
        </w:rPr>
      </w:pPr>
    </w:p>
    <w:p w:rsidR="00CA2E75" w:rsidRDefault="00CA2E75" w:rsidP="00441B6F">
      <w:pPr>
        <w:pStyle w:val="Appendix"/>
        <w:spacing w:after="0"/>
        <w:jc w:val="both"/>
        <w:rPr>
          <w:rFonts w:ascii="Arial" w:hAnsi="Arial" w:cs="Arial"/>
          <w:b w:val="0"/>
          <w:lang w:val="en-IN"/>
        </w:rPr>
      </w:pPr>
    </w:p>
    <w:p w:rsidR="00CA2E75" w:rsidRDefault="00CA2E75" w:rsidP="00441B6F">
      <w:pPr>
        <w:pStyle w:val="Appendix"/>
        <w:spacing w:after="0"/>
        <w:jc w:val="both"/>
        <w:rPr>
          <w:rFonts w:ascii="Arial" w:hAnsi="Arial" w:cs="Arial"/>
          <w:b w:val="0"/>
          <w:sz w:val="24"/>
          <w:szCs w:val="24"/>
          <w:lang w:val="en-IN"/>
        </w:rPr>
      </w:pPr>
    </w:p>
    <w:p w:rsidR="00CA2E75" w:rsidRDefault="00CA2E75" w:rsidP="00441B6F">
      <w:pPr>
        <w:pStyle w:val="Appendix"/>
        <w:spacing w:after="0"/>
        <w:jc w:val="both"/>
        <w:rPr>
          <w:rFonts w:ascii="Arial" w:hAnsi="Arial" w:cs="Arial"/>
          <w:b w:val="0"/>
          <w:sz w:val="24"/>
          <w:szCs w:val="24"/>
          <w:lang w:val="en-IN"/>
        </w:rPr>
      </w:pPr>
    </w:p>
    <w:p w:rsidR="00CA2E75" w:rsidRDefault="00CA2E75" w:rsidP="00441B6F">
      <w:pPr>
        <w:pStyle w:val="Appendix"/>
        <w:spacing w:after="0"/>
        <w:jc w:val="both"/>
        <w:rPr>
          <w:rFonts w:ascii="Arial" w:hAnsi="Arial" w:cs="Arial"/>
          <w:b w:val="0"/>
          <w:sz w:val="24"/>
          <w:szCs w:val="24"/>
          <w:lang w:val="en-IN"/>
        </w:rPr>
      </w:pPr>
    </w:p>
    <w:p w:rsidR="00CA2E75" w:rsidRDefault="00CA2E75" w:rsidP="00441B6F">
      <w:pPr>
        <w:pStyle w:val="Appendix"/>
        <w:spacing w:after="0"/>
        <w:jc w:val="both"/>
        <w:rPr>
          <w:rFonts w:ascii="Arial" w:hAnsi="Arial" w:cs="Arial"/>
          <w:b w:val="0"/>
          <w:sz w:val="24"/>
          <w:szCs w:val="24"/>
          <w:lang w:val="en-IN"/>
        </w:rPr>
      </w:pPr>
    </w:p>
    <w:p w:rsidR="00CA2E75" w:rsidRPr="00542805" w:rsidRDefault="00CA2E75" w:rsidP="00441B6F">
      <w:pPr>
        <w:pStyle w:val="Appendix"/>
        <w:spacing w:after="0"/>
        <w:jc w:val="both"/>
        <w:rPr>
          <w:rFonts w:ascii="Arial" w:hAnsi="Arial" w:cs="Arial"/>
          <w:b w:val="0"/>
          <w:sz w:val="24"/>
          <w:szCs w:val="24"/>
        </w:rPr>
      </w:pP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t>Agrafioti</w:t>
      </w:r>
      <w:proofErr w:type="spellEnd"/>
      <w:r w:rsidRPr="00E132BA">
        <w:rPr>
          <w:rFonts w:ascii="Arial" w:hAnsi="Arial" w:cs="Arial"/>
        </w:rPr>
        <w:t xml:space="preserve">, E., </w:t>
      </w:r>
      <w:proofErr w:type="spellStart"/>
      <w:r w:rsidRPr="00E132BA">
        <w:rPr>
          <w:rFonts w:ascii="Arial" w:hAnsi="Arial" w:cs="Arial"/>
        </w:rPr>
        <w:t>Bouras</w:t>
      </w:r>
      <w:proofErr w:type="spellEnd"/>
      <w:r w:rsidRPr="00E132BA">
        <w:rPr>
          <w:rFonts w:ascii="Arial" w:hAnsi="Arial" w:cs="Arial"/>
        </w:rPr>
        <w:t xml:space="preserve">, G., </w:t>
      </w:r>
      <w:proofErr w:type="spellStart"/>
      <w:r w:rsidRPr="00E132BA">
        <w:rPr>
          <w:rFonts w:ascii="Arial" w:hAnsi="Arial" w:cs="Arial"/>
        </w:rPr>
        <w:t>Kalderis</w:t>
      </w:r>
      <w:proofErr w:type="spellEnd"/>
      <w:r w:rsidRPr="00E132BA">
        <w:rPr>
          <w:rFonts w:ascii="Arial" w:hAnsi="Arial" w:cs="Arial"/>
        </w:rPr>
        <w:t xml:space="preserve">, D. and </w:t>
      </w:r>
      <w:proofErr w:type="spellStart"/>
      <w:r w:rsidRPr="00E132BA">
        <w:rPr>
          <w:rFonts w:ascii="Arial" w:hAnsi="Arial" w:cs="Arial"/>
        </w:rPr>
        <w:t>Diamadopoulos</w:t>
      </w:r>
      <w:proofErr w:type="spellEnd"/>
      <w:r w:rsidRPr="00E132BA">
        <w:rPr>
          <w:rFonts w:ascii="Arial" w:hAnsi="Arial" w:cs="Arial"/>
        </w:rPr>
        <w:t xml:space="preserve">, E., </w:t>
      </w:r>
      <w:r>
        <w:rPr>
          <w:rFonts w:ascii="Arial" w:hAnsi="Arial" w:cs="Arial"/>
        </w:rPr>
        <w:t>(</w:t>
      </w:r>
      <w:r w:rsidRPr="00E132BA">
        <w:rPr>
          <w:rFonts w:ascii="Arial" w:hAnsi="Arial" w:cs="Arial"/>
        </w:rPr>
        <w:t>2013</w:t>
      </w:r>
      <w:r>
        <w:rPr>
          <w:rFonts w:ascii="Arial" w:hAnsi="Arial" w:cs="Arial"/>
        </w:rPr>
        <w:t>)</w:t>
      </w:r>
      <w:r w:rsidRPr="00E132BA">
        <w:rPr>
          <w:rFonts w:ascii="Arial" w:hAnsi="Arial" w:cs="Arial"/>
        </w:rPr>
        <w:t>. Biochar production by sewage sludge pyrolysis. </w:t>
      </w:r>
      <w:r w:rsidRPr="00E132BA">
        <w:rPr>
          <w:rFonts w:ascii="Arial" w:hAnsi="Arial" w:cs="Arial"/>
          <w:i/>
          <w:iCs/>
        </w:rPr>
        <w:t>Journal of analytical and applied pyrolysis</w:t>
      </w:r>
      <w:r w:rsidRPr="00E132BA">
        <w:rPr>
          <w:rFonts w:ascii="Arial" w:hAnsi="Arial" w:cs="Arial"/>
        </w:rPr>
        <w:t>, </w:t>
      </w:r>
      <w:r w:rsidRPr="00E132BA">
        <w:rPr>
          <w:rFonts w:ascii="Arial" w:hAnsi="Arial" w:cs="Arial"/>
          <w:i/>
          <w:iCs/>
        </w:rPr>
        <w:t>101</w:t>
      </w:r>
      <w:r w:rsidRPr="00E132BA">
        <w:rPr>
          <w:rFonts w:ascii="Arial" w:hAnsi="Arial" w:cs="Arial"/>
        </w:rPr>
        <w:t>, pp.72-78.</w:t>
      </w: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t>Bikbulatova</w:t>
      </w:r>
      <w:proofErr w:type="spellEnd"/>
      <w:r w:rsidRPr="00E132BA">
        <w:rPr>
          <w:rFonts w:ascii="Arial" w:hAnsi="Arial" w:cs="Arial"/>
        </w:rPr>
        <w:t xml:space="preserve">, S., </w:t>
      </w:r>
      <w:proofErr w:type="spellStart"/>
      <w:r w:rsidRPr="00E132BA">
        <w:rPr>
          <w:rFonts w:ascii="Arial" w:hAnsi="Arial" w:cs="Arial"/>
        </w:rPr>
        <w:t>Tahmasebi</w:t>
      </w:r>
      <w:proofErr w:type="spellEnd"/>
      <w:r w:rsidRPr="00E132BA">
        <w:rPr>
          <w:rFonts w:ascii="Arial" w:hAnsi="Arial" w:cs="Arial"/>
        </w:rPr>
        <w:t xml:space="preserve">, A., Zhang, Z., </w:t>
      </w:r>
      <w:proofErr w:type="spellStart"/>
      <w:r w:rsidRPr="00E132BA">
        <w:rPr>
          <w:rFonts w:ascii="Arial" w:hAnsi="Arial" w:cs="Arial"/>
        </w:rPr>
        <w:t>Rish</w:t>
      </w:r>
      <w:proofErr w:type="spellEnd"/>
      <w:r w:rsidRPr="00E132BA">
        <w:rPr>
          <w:rFonts w:ascii="Arial" w:hAnsi="Arial" w:cs="Arial"/>
        </w:rPr>
        <w:t xml:space="preserve">, S.K. and Yu, J., </w:t>
      </w:r>
      <w:r>
        <w:rPr>
          <w:rFonts w:ascii="Arial" w:hAnsi="Arial" w:cs="Arial"/>
        </w:rPr>
        <w:t>(</w:t>
      </w:r>
      <w:r w:rsidRPr="00E132BA">
        <w:rPr>
          <w:rFonts w:ascii="Arial" w:hAnsi="Arial" w:cs="Arial"/>
        </w:rPr>
        <w:t>2018</w:t>
      </w:r>
      <w:r>
        <w:rPr>
          <w:rFonts w:ascii="Arial" w:hAnsi="Arial" w:cs="Arial"/>
        </w:rPr>
        <w:t>)</w:t>
      </w:r>
      <w:r w:rsidRPr="00E132BA">
        <w:rPr>
          <w:rFonts w:ascii="Arial" w:hAnsi="Arial" w:cs="Arial"/>
        </w:rPr>
        <w:t>. Understanding water retention behavior and mechanism in bio-char. </w:t>
      </w:r>
      <w:r w:rsidRPr="00E132BA">
        <w:rPr>
          <w:rFonts w:ascii="Arial" w:hAnsi="Arial" w:cs="Arial"/>
          <w:i/>
          <w:iCs/>
        </w:rPr>
        <w:t>Fuel Processing Technology</w:t>
      </w:r>
      <w:r w:rsidRPr="00E132BA">
        <w:rPr>
          <w:rFonts w:ascii="Arial" w:hAnsi="Arial" w:cs="Arial"/>
        </w:rPr>
        <w:t>, </w:t>
      </w:r>
      <w:r w:rsidRPr="00E132BA">
        <w:rPr>
          <w:rFonts w:ascii="Arial" w:hAnsi="Arial" w:cs="Arial"/>
          <w:i/>
          <w:iCs/>
        </w:rPr>
        <w:t>169</w:t>
      </w:r>
      <w:r w:rsidRPr="00E132BA">
        <w:rPr>
          <w:rFonts w:ascii="Arial" w:hAnsi="Arial" w:cs="Arial"/>
        </w:rPr>
        <w:t>, pp.101-111.</w:t>
      </w: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t>Ghahramani</w:t>
      </w:r>
      <w:proofErr w:type="spellEnd"/>
      <w:r w:rsidRPr="00E132BA">
        <w:rPr>
          <w:rFonts w:ascii="Arial" w:hAnsi="Arial" w:cs="Arial"/>
        </w:rPr>
        <w:t xml:space="preserve">, A., Ishikawa, Y., </w:t>
      </w:r>
      <w:proofErr w:type="spellStart"/>
      <w:r w:rsidRPr="00E132BA">
        <w:rPr>
          <w:rFonts w:ascii="Arial" w:hAnsi="Arial" w:cs="Arial"/>
        </w:rPr>
        <w:t>Gomi</w:t>
      </w:r>
      <w:proofErr w:type="spellEnd"/>
      <w:r w:rsidRPr="00E132BA">
        <w:rPr>
          <w:rFonts w:ascii="Arial" w:hAnsi="Arial" w:cs="Arial"/>
        </w:rPr>
        <w:t xml:space="preserve">, T., </w:t>
      </w:r>
      <w:proofErr w:type="spellStart"/>
      <w:r w:rsidRPr="00E132BA">
        <w:rPr>
          <w:rFonts w:ascii="Arial" w:hAnsi="Arial" w:cs="Arial"/>
        </w:rPr>
        <w:t>Shiraki</w:t>
      </w:r>
      <w:proofErr w:type="spellEnd"/>
      <w:r w:rsidRPr="00E132BA">
        <w:rPr>
          <w:rFonts w:ascii="Arial" w:hAnsi="Arial" w:cs="Arial"/>
        </w:rPr>
        <w:t xml:space="preserve">, K. and Miyata, S., </w:t>
      </w:r>
      <w:r>
        <w:rPr>
          <w:rFonts w:ascii="Arial" w:hAnsi="Arial" w:cs="Arial"/>
        </w:rPr>
        <w:t>(</w:t>
      </w:r>
      <w:r w:rsidRPr="00E132BA">
        <w:rPr>
          <w:rFonts w:ascii="Arial" w:hAnsi="Arial" w:cs="Arial"/>
        </w:rPr>
        <w:t>2011</w:t>
      </w:r>
      <w:r>
        <w:rPr>
          <w:rFonts w:ascii="Arial" w:hAnsi="Arial" w:cs="Arial"/>
        </w:rPr>
        <w:t>)</w:t>
      </w:r>
      <w:r w:rsidRPr="00E132BA">
        <w:rPr>
          <w:rFonts w:ascii="Arial" w:hAnsi="Arial" w:cs="Arial"/>
        </w:rPr>
        <w:t xml:space="preserve">. Effect of ground cover on splash and </w:t>
      </w:r>
      <w:proofErr w:type="spellStart"/>
      <w:r w:rsidRPr="00E132BA">
        <w:rPr>
          <w:rFonts w:ascii="Arial" w:hAnsi="Arial" w:cs="Arial"/>
        </w:rPr>
        <w:t>sheetwash</w:t>
      </w:r>
      <w:proofErr w:type="spellEnd"/>
      <w:r w:rsidRPr="00E132BA">
        <w:rPr>
          <w:rFonts w:ascii="Arial" w:hAnsi="Arial" w:cs="Arial"/>
        </w:rPr>
        <w:t xml:space="preserve"> erosion over a steep forested hillslope: A plot-scale study. </w:t>
      </w:r>
      <w:r w:rsidRPr="00E132BA">
        <w:rPr>
          <w:rFonts w:ascii="Arial" w:hAnsi="Arial" w:cs="Arial"/>
          <w:i/>
          <w:iCs/>
        </w:rPr>
        <w:t>Catena</w:t>
      </w:r>
      <w:r w:rsidRPr="00E132BA">
        <w:rPr>
          <w:rFonts w:ascii="Arial" w:hAnsi="Arial" w:cs="Arial"/>
        </w:rPr>
        <w:t>, </w:t>
      </w:r>
      <w:r w:rsidRPr="00E132BA">
        <w:rPr>
          <w:rFonts w:ascii="Arial" w:hAnsi="Arial" w:cs="Arial"/>
          <w:i/>
          <w:iCs/>
        </w:rPr>
        <w:t>85</w:t>
      </w:r>
      <w:r w:rsidRPr="00E132BA">
        <w:rPr>
          <w:rFonts w:ascii="Arial" w:hAnsi="Arial" w:cs="Arial"/>
        </w:rPr>
        <w:t>(1), pp.34-47.</w:t>
      </w: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t>Gholamahmadi</w:t>
      </w:r>
      <w:proofErr w:type="spellEnd"/>
      <w:r w:rsidRPr="00E132BA">
        <w:rPr>
          <w:rFonts w:ascii="Arial" w:hAnsi="Arial" w:cs="Arial"/>
        </w:rPr>
        <w:t>, B., Ferreira, C.S., Gonzalez-</w:t>
      </w:r>
      <w:proofErr w:type="spellStart"/>
      <w:r w:rsidRPr="00E132BA">
        <w:rPr>
          <w:rFonts w:ascii="Arial" w:hAnsi="Arial" w:cs="Arial"/>
        </w:rPr>
        <w:t>Pelayo</w:t>
      </w:r>
      <w:proofErr w:type="spellEnd"/>
      <w:r w:rsidRPr="00E132BA">
        <w:rPr>
          <w:rFonts w:ascii="Arial" w:hAnsi="Arial" w:cs="Arial"/>
        </w:rPr>
        <w:t xml:space="preserve">, O., Bastos, A.C. and Verheijen, F.G., </w:t>
      </w:r>
      <w:r>
        <w:rPr>
          <w:rFonts w:ascii="Arial" w:hAnsi="Arial" w:cs="Arial"/>
        </w:rPr>
        <w:t>(</w:t>
      </w:r>
      <w:r w:rsidRPr="00E132BA">
        <w:rPr>
          <w:rFonts w:ascii="Arial" w:hAnsi="Arial" w:cs="Arial"/>
        </w:rPr>
        <w:t>2025</w:t>
      </w:r>
      <w:r>
        <w:rPr>
          <w:rFonts w:ascii="Arial" w:hAnsi="Arial" w:cs="Arial"/>
        </w:rPr>
        <w:t>)</w:t>
      </w:r>
      <w:r w:rsidRPr="00E132BA">
        <w:rPr>
          <w:rFonts w:ascii="Arial" w:hAnsi="Arial" w:cs="Arial"/>
        </w:rPr>
        <w:t>. Soil conservation benefits of biochar in Mediterranean vineyards: enhancing soil sponge function and mitigating erosion.</w:t>
      </w: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t>Gholami</w:t>
      </w:r>
      <w:proofErr w:type="spellEnd"/>
      <w:r w:rsidRPr="00E132BA">
        <w:rPr>
          <w:rFonts w:ascii="Arial" w:hAnsi="Arial" w:cs="Arial"/>
        </w:rPr>
        <w:t xml:space="preserve">, L., Karimi, N. and </w:t>
      </w:r>
      <w:proofErr w:type="spellStart"/>
      <w:r w:rsidRPr="00E132BA">
        <w:rPr>
          <w:rFonts w:ascii="Arial" w:hAnsi="Arial" w:cs="Arial"/>
        </w:rPr>
        <w:t>Kavian</w:t>
      </w:r>
      <w:proofErr w:type="spellEnd"/>
      <w:r w:rsidRPr="00E132BA">
        <w:rPr>
          <w:rFonts w:ascii="Arial" w:hAnsi="Arial" w:cs="Arial"/>
        </w:rPr>
        <w:t xml:space="preserve">, A., </w:t>
      </w:r>
      <w:r>
        <w:rPr>
          <w:rFonts w:ascii="Arial" w:hAnsi="Arial" w:cs="Arial"/>
        </w:rPr>
        <w:t>(</w:t>
      </w:r>
      <w:r w:rsidRPr="00E132BA">
        <w:rPr>
          <w:rFonts w:ascii="Arial" w:hAnsi="Arial" w:cs="Arial"/>
        </w:rPr>
        <w:t>2019</w:t>
      </w:r>
      <w:r>
        <w:rPr>
          <w:rFonts w:ascii="Arial" w:hAnsi="Arial" w:cs="Arial"/>
        </w:rPr>
        <w:t>)</w:t>
      </w:r>
      <w:r w:rsidRPr="00E132BA">
        <w:rPr>
          <w:rFonts w:ascii="Arial" w:hAnsi="Arial" w:cs="Arial"/>
        </w:rPr>
        <w:t>. Soil and water conservation using biochar and various soil moisture in laboratory conditions. </w:t>
      </w:r>
      <w:r w:rsidRPr="00E132BA">
        <w:rPr>
          <w:rFonts w:ascii="Arial" w:hAnsi="Arial" w:cs="Arial"/>
          <w:i/>
          <w:iCs/>
        </w:rPr>
        <w:t>Catena</w:t>
      </w:r>
      <w:r w:rsidRPr="00E132BA">
        <w:rPr>
          <w:rFonts w:ascii="Arial" w:hAnsi="Arial" w:cs="Arial"/>
        </w:rPr>
        <w:t>, </w:t>
      </w:r>
      <w:r w:rsidRPr="00E132BA">
        <w:rPr>
          <w:rFonts w:ascii="Arial" w:hAnsi="Arial" w:cs="Arial"/>
          <w:i/>
          <w:iCs/>
        </w:rPr>
        <w:t>182</w:t>
      </w:r>
      <w:r w:rsidRPr="00E132BA">
        <w:rPr>
          <w:rFonts w:ascii="Arial" w:hAnsi="Arial" w:cs="Arial"/>
        </w:rPr>
        <w:t>, p.104151.</w:t>
      </w: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lastRenderedPageBreak/>
        <w:t>Gholami</w:t>
      </w:r>
      <w:proofErr w:type="spellEnd"/>
      <w:r w:rsidRPr="00E132BA">
        <w:rPr>
          <w:rFonts w:ascii="Arial" w:hAnsi="Arial" w:cs="Arial"/>
        </w:rPr>
        <w:t xml:space="preserve">, P., </w:t>
      </w:r>
      <w:proofErr w:type="spellStart"/>
      <w:r w:rsidRPr="00E132BA">
        <w:rPr>
          <w:rFonts w:ascii="Arial" w:hAnsi="Arial" w:cs="Arial"/>
        </w:rPr>
        <w:t>Dinpazhoh</w:t>
      </w:r>
      <w:proofErr w:type="spellEnd"/>
      <w:r w:rsidRPr="00E132BA">
        <w:rPr>
          <w:rFonts w:ascii="Arial" w:hAnsi="Arial" w:cs="Arial"/>
        </w:rPr>
        <w:t xml:space="preserve">, L., </w:t>
      </w:r>
      <w:proofErr w:type="spellStart"/>
      <w:r w:rsidRPr="00E132BA">
        <w:rPr>
          <w:rFonts w:ascii="Arial" w:hAnsi="Arial" w:cs="Arial"/>
        </w:rPr>
        <w:t>Khataee</w:t>
      </w:r>
      <w:proofErr w:type="spellEnd"/>
      <w:r w:rsidRPr="00E132BA">
        <w:rPr>
          <w:rFonts w:ascii="Arial" w:hAnsi="Arial" w:cs="Arial"/>
        </w:rPr>
        <w:t xml:space="preserve">, A. and </w:t>
      </w:r>
      <w:proofErr w:type="spellStart"/>
      <w:r w:rsidRPr="00E132BA">
        <w:rPr>
          <w:rFonts w:ascii="Arial" w:hAnsi="Arial" w:cs="Arial"/>
        </w:rPr>
        <w:t>Orooji</w:t>
      </w:r>
      <w:proofErr w:type="spellEnd"/>
      <w:r w:rsidRPr="00E132BA">
        <w:rPr>
          <w:rFonts w:ascii="Arial" w:hAnsi="Arial" w:cs="Arial"/>
        </w:rPr>
        <w:t xml:space="preserve">, Y., </w:t>
      </w:r>
      <w:r>
        <w:rPr>
          <w:rFonts w:ascii="Arial" w:hAnsi="Arial" w:cs="Arial"/>
        </w:rPr>
        <w:t>(</w:t>
      </w:r>
      <w:r w:rsidRPr="00E132BA">
        <w:rPr>
          <w:rFonts w:ascii="Arial" w:hAnsi="Arial" w:cs="Arial"/>
        </w:rPr>
        <w:t>2019</w:t>
      </w:r>
      <w:r>
        <w:rPr>
          <w:rFonts w:ascii="Arial" w:hAnsi="Arial" w:cs="Arial"/>
        </w:rPr>
        <w:t>)</w:t>
      </w:r>
      <w:r w:rsidRPr="00E132BA">
        <w:rPr>
          <w:rFonts w:ascii="Arial" w:hAnsi="Arial" w:cs="Arial"/>
        </w:rPr>
        <w:t xml:space="preserve">. </w:t>
      </w:r>
      <w:proofErr w:type="spellStart"/>
      <w:r w:rsidRPr="00E132BA">
        <w:rPr>
          <w:rFonts w:ascii="Arial" w:hAnsi="Arial" w:cs="Arial"/>
        </w:rPr>
        <w:t>Sonocatalytic</w:t>
      </w:r>
      <w:proofErr w:type="spellEnd"/>
      <w:r w:rsidRPr="00E132BA">
        <w:rPr>
          <w:rFonts w:ascii="Arial" w:hAnsi="Arial" w:cs="Arial"/>
        </w:rPr>
        <w:t xml:space="preserve"> activity of biochar-supported </w:t>
      </w:r>
      <w:proofErr w:type="spellStart"/>
      <w:r w:rsidRPr="00E132BA">
        <w:rPr>
          <w:rFonts w:ascii="Arial" w:hAnsi="Arial" w:cs="Arial"/>
        </w:rPr>
        <w:t>ZnO</w:t>
      </w:r>
      <w:proofErr w:type="spellEnd"/>
      <w:r w:rsidRPr="00E132BA">
        <w:rPr>
          <w:rFonts w:ascii="Arial" w:hAnsi="Arial" w:cs="Arial"/>
        </w:rPr>
        <w:t xml:space="preserve"> nanorods in degradation of </w:t>
      </w:r>
      <w:proofErr w:type="spellStart"/>
      <w:r w:rsidRPr="00E132BA">
        <w:rPr>
          <w:rFonts w:ascii="Arial" w:hAnsi="Arial" w:cs="Arial"/>
        </w:rPr>
        <w:t>gemifloxacin</w:t>
      </w:r>
      <w:proofErr w:type="spellEnd"/>
      <w:r w:rsidRPr="00E132BA">
        <w:rPr>
          <w:rFonts w:ascii="Arial" w:hAnsi="Arial" w:cs="Arial"/>
        </w:rPr>
        <w:t>: synergy study, effect of parameters and phytotoxicity evaluation. </w:t>
      </w:r>
      <w:proofErr w:type="spellStart"/>
      <w:r w:rsidRPr="00E132BA">
        <w:rPr>
          <w:rFonts w:ascii="Arial" w:hAnsi="Arial" w:cs="Arial"/>
          <w:i/>
          <w:iCs/>
        </w:rPr>
        <w:t>Ultrasonics</w:t>
      </w:r>
      <w:proofErr w:type="spellEnd"/>
      <w:r w:rsidRPr="00E132BA">
        <w:rPr>
          <w:rFonts w:ascii="Arial" w:hAnsi="Arial" w:cs="Arial"/>
          <w:i/>
          <w:iCs/>
        </w:rPr>
        <w:t xml:space="preserve"> sonochemistry</w:t>
      </w:r>
      <w:r w:rsidRPr="00E132BA">
        <w:rPr>
          <w:rFonts w:ascii="Arial" w:hAnsi="Arial" w:cs="Arial"/>
        </w:rPr>
        <w:t>, </w:t>
      </w:r>
      <w:r w:rsidRPr="00E132BA">
        <w:rPr>
          <w:rFonts w:ascii="Arial" w:hAnsi="Arial" w:cs="Arial"/>
          <w:i/>
          <w:iCs/>
        </w:rPr>
        <w:t>55</w:t>
      </w:r>
      <w:r w:rsidRPr="00E132BA">
        <w:rPr>
          <w:rFonts w:ascii="Arial" w:hAnsi="Arial" w:cs="Arial"/>
        </w:rPr>
        <w:t>, pp.44-56.</w:t>
      </w:r>
    </w:p>
    <w:p w:rsidR="00CA2E75" w:rsidRDefault="00CA2E75" w:rsidP="002B3DBB">
      <w:pPr>
        <w:spacing w:line="360" w:lineRule="auto"/>
        <w:jc w:val="both"/>
        <w:rPr>
          <w:rFonts w:ascii="Arial" w:hAnsi="Arial" w:cs="Arial"/>
        </w:rPr>
      </w:pPr>
      <w:r w:rsidRPr="002B3DBB">
        <w:rPr>
          <w:rFonts w:ascii="Arial" w:hAnsi="Arial" w:cs="Arial"/>
          <w:noProof/>
        </w:rPr>
        <w:t>Gupta RP, Dakshinamurthi C (1981) Procedures for physical Analysis of soils. IARI, New Delhi</w:t>
      </w:r>
    </w:p>
    <w:p w:rsidR="00CA2E75" w:rsidRDefault="00CA2E75" w:rsidP="002B3DBB">
      <w:pPr>
        <w:spacing w:line="360" w:lineRule="auto"/>
        <w:jc w:val="both"/>
        <w:rPr>
          <w:rFonts w:ascii="Arial" w:hAnsi="Arial" w:cs="Arial"/>
        </w:rPr>
      </w:pPr>
      <w:r w:rsidRPr="002B3DBB">
        <w:rPr>
          <w:rFonts w:ascii="Arial" w:hAnsi="Arial" w:cs="Arial"/>
          <w:noProof/>
        </w:rPr>
        <w:t>Jackson ML (1973) Soil chemical analysis, pentice hall of India Pvt. Ltd, New Delhi, India 498:151–154</w:t>
      </w:r>
    </w:p>
    <w:p w:rsidR="00CA2E75" w:rsidRPr="00E132BA" w:rsidRDefault="00CA2E75" w:rsidP="0035411F">
      <w:pPr>
        <w:spacing w:line="360" w:lineRule="auto"/>
        <w:jc w:val="both"/>
        <w:rPr>
          <w:rFonts w:ascii="Arial" w:hAnsi="Arial" w:cs="Arial"/>
        </w:rPr>
      </w:pPr>
      <w:r w:rsidRPr="00E132BA">
        <w:rPr>
          <w:rFonts w:ascii="Arial" w:hAnsi="Arial" w:cs="Arial"/>
        </w:rPr>
        <w:t xml:space="preserve">Kang, M.W., </w:t>
      </w:r>
      <w:proofErr w:type="spellStart"/>
      <w:r w:rsidRPr="00E132BA">
        <w:rPr>
          <w:rFonts w:ascii="Arial" w:hAnsi="Arial" w:cs="Arial"/>
        </w:rPr>
        <w:t>Yibeltal</w:t>
      </w:r>
      <w:proofErr w:type="spellEnd"/>
      <w:r w:rsidRPr="00E132BA">
        <w:rPr>
          <w:rFonts w:ascii="Arial" w:hAnsi="Arial" w:cs="Arial"/>
        </w:rPr>
        <w:t xml:space="preserve">, M., Kim, Y.H., Oh, S.J., Lee, J.C., Kwon, E.E. and Lee, S.S., </w:t>
      </w:r>
      <w:r>
        <w:rPr>
          <w:rFonts w:ascii="Arial" w:hAnsi="Arial" w:cs="Arial"/>
        </w:rPr>
        <w:t>(</w:t>
      </w:r>
      <w:r w:rsidRPr="00E132BA">
        <w:rPr>
          <w:rFonts w:ascii="Arial" w:hAnsi="Arial" w:cs="Arial"/>
        </w:rPr>
        <w:t>2022</w:t>
      </w:r>
      <w:r>
        <w:rPr>
          <w:rFonts w:ascii="Arial" w:hAnsi="Arial" w:cs="Arial"/>
        </w:rPr>
        <w:t>)</w:t>
      </w:r>
      <w:r w:rsidRPr="00E132BA">
        <w:rPr>
          <w:rFonts w:ascii="Arial" w:hAnsi="Arial" w:cs="Arial"/>
        </w:rPr>
        <w:t>. Enhancement of soil physical properties and soil water retention with biochar-based soil amendments. Science of the total environment, 836, p.155746.</w:t>
      </w:r>
    </w:p>
    <w:p w:rsidR="00CA2E75" w:rsidRDefault="00CA2E75" w:rsidP="002B3DBB">
      <w:pPr>
        <w:spacing w:line="360" w:lineRule="auto"/>
        <w:jc w:val="both"/>
        <w:rPr>
          <w:rFonts w:ascii="Arial" w:hAnsi="Arial" w:cs="Arial"/>
          <w:noProof/>
        </w:rPr>
      </w:pPr>
      <w:r w:rsidRPr="002B3DBB">
        <w:rPr>
          <w:rFonts w:ascii="Arial" w:hAnsi="Arial" w:cs="Arial"/>
          <w:noProof/>
        </w:rPr>
        <w:t>Keen BA, Raczkowski H (1921) The relation between the clay content and certain physical properties of a soil. J Agric Sci 11:441–449</w:t>
      </w:r>
    </w:p>
    <w:p w:rsidR="00CA2E75" w:rsidRPr="00E132BA" w:rsidRDefault="00CA2E75" w:rsidP="0035411F">
      <w:pPr>
        <w:spacing w:line="360" w:lineRule="auto"/>
        <w:jc w:val="both"/>
        <w:rPr>
          <w:rFonts w:ascii="Arial" w:hAnsi="Arial" w:cs="Arial"/>
        </w:rPr>
      </w:pPr>
      <w:r w:rsidRPr="00E132BA">
        <w:rPr>
          <w:rFonts w:ascii="Arial" w:hAnsi="Arial" w:cs="Arial"/>
        </w:rPr>
        <w:t xml:space="preserve">Li, H., Dong, X., da Silva, E.B., de Oliveira, L.M., Chen, Y. and Ma, L.Q., </w:t>
      </w:r>
      <w:r>
        <w:rPr>
          <w:rFonts w:ascii="Arial" w:hAnsi="Arial" w:cs="Arial"/>
        </w:rPr>
        <w:t>(</w:t>
      </w:r>
      <w:r w:rsidRPr="00E132BA">
        <w:rPr>
          <w:rFonts w:ascii="Arial" w:hAnsi="Arial" w:cs="Arial"/>
        </w:rPr>
        <w:t>2017</w:t>
      </w:r>
      <w:r>
        <w:rPr>
          <w:rFonts w:ascii="Arial" w:hAnsi="Arial" w:cs="Arial"/>
        </w:rPr>
        <w:t>)</w:t>
      </w:r>
      <w:r w:rsidRPr="00E132BA">
        <w:rPr>
          <w:rFonts w:ascii="Arial" w:hAnsi="Arial" w:cs="Arial"/>
        </w:rPr>
        <w:t xml:space="preserve">. Mechanisms of metal sorption by </w:t>
      </w:r>
      <w:proofErr w:type="spellStart"/>
      <w:r w:rsidRPr="00E132BA">
        <w:rPr>
          <w:rFonts w:ascii="Arial" w:hAnsi="Arial" w:cs="Arial"/>
        </w:rPr>
        <w:t>biochars</w:t>
      </w:r>
      <w:proofErr w:type="spellEnd"/>
      <w:r w:rsidRPr="00E132BA">
        <w:rPr>
          <w:rFonts w:ascii="Arial" w:hAnsi="Arial" w:cs="Arial"/>
        </w:rPr>
        <w:t>: Biochar characteristics and modifications. Chemosphere, 178, pp.466-478.</w:t>
      </w:r>
    </w:p>
    <w:p w:rsidR="00CA2E75" w:rsidRPr="00E132BA" w:rsidRDefault="00CA2E75" w:rsidP="0035411F">
      <w:pPr>
        <w:spacing w:line="360" w:lineRule="auto"/>
        <w:jc w:val="both"/>
        <w:rPr>
          <w:rFonts w:ascii="Arial" w:hAnsi="Arial" w:cs="Arial"/>
        </w:rPr>
      </w:pPr>
      <w:r w:rsidRPr="00E132BA">
        <w:rPr>
          <w:rFonts w:ascii="Arial" w:hAnsi="Arial" w:cs="Arial"/>
        </w:rPr>
        <w:t xml:space="preserve">Li, L., Zhang, Y.J., Novak, A., Yang, Y. and Wang, J., </w:t>
      </w:r>
      <w:r>
        <w:rPr>
          <w:rFonts w:ascii="Arial" w:hAnsi="Arial" w:cs="Arial"/>
        </w:rPr>
        <w:t>(</w:t>
      </w:r>
      <w:r w:rsidRPr="00E132BA">
        <w:rPr>
          <w:rFonts w:ascii="Arial" w:hAnsi="Arial" w:cs="Arial"/>
        </w:rPr>
        <w:t>2021</w:t>
      </w:r>
      <w:r>
        <w:rPr>
          <w:rFonts w:ascii="Arial" w:hAnsi="Arial" w:cs="Arial"/>
        </w:rPr>
        <w:t>)</w:t>
      </w:r>
      <w:r w:rsidRPr="00E132BA">
        <w:rPr>
          <w:rFonts w:ascii="Arial" w:hAnsi="Arial" w:cs="Arial"/>
        </w:rPr>
        <w:t>. Role of biochar in improving sandy soil water retention and resilience to drought. Water, 13(4), p.407.</w:t>
      </w:r>
    </w:p>
    <w:p w:rsidR="00CA2E75" w:rsidRDefault="00CA2E75" w:rsidP="00441B6F">
      <w:pPr>
        <w:pStyle w:val="Appendix"/>
        <w:spacing w:after="0"/>
        <w:jc w:val="both"/>
        <w:rPr>
          <w:rFonts w:ascii="Arial" w:hAnsi="Arial" w:cs="Arial"/>
          <w:b w:val="0"/>
          <w:sz w:val="24"/>
          <w:szCs w:val="24"/>
          <w:lang w:val="en-IN"/>
        </w:rPr>
      </w:pPr>
      <w:r w:rsidRPr="008F6856">
        <w:rPr>
          <w:rFonts w:ascii="Arial" w:hAnsi="Arial" w:cs="Arial"/>
          <w:b w:val="0"/>
          <w:sz w:val="24"/>
          <w:szCs w:val="24"/>
          <w:lang w:val="en-IN"/>
        </w:rPr>
        <w:t>O</w:t>
      </w:r>
      <w:r w:rsidRPr="008F6856">
        <w:rPr>
          <w:rFonts w:ascii="Arial" w:hAnsi="Arial" w:cs="Arial"/>
          <w:b w:val="0"/>
          <w:caps w:val="0"/>
          <w:sz w:val="24"/>
          <w:szCs w:val="24"/>
          <w:lang w:val="en-IN"/>
        </w:rPr>
        <w:t>lsen</w:t>
      </w:r>
      <w:r w:rsidRPr="008F6856">
        <w:rPr>
          <w:rFonts w:ascii="Arial" w:hAnsi="Arial" w:cs="Arial"/>
          <w:b w:val="0"/>
          <w:sz w:val="24"/>
          <w:szCs w:val="24"/>
          <w:lang w:val="en-IN"/>
        </w:rPr>
        <w:t>, S</w:t>
      </w:r>
      <w:r w:rsidRPr="008F6856">
        <w:rPr>
          <w:rFonts w:ascii="Arial" w:hAnsi="Arial" w:cs="Arial"/>
          <w:b w:val="0"/>
          <w:caps w:val="0"/>
          <w:sz w:val="24"/>
          <w:szCs w:val="24"/>
          <w:lang w:val="en-IN"/>
        </w:rPr>
        <w:t>terling</w:t>
      </w:r>
      <w:r w:rsidRPr="008F6856">
        <w:rPr>
          <w:rFonts w:ascii="Arial" w:hAnsi="Arial" w:cs="Arial"/>
          <w:b w:val="0"/>
          <w:sz w:val="24"/>
          <w:szCs w:val="24"/>
          <w:lang w:val="en-IN"/>
        </w:rPr>
        <w:t xml:space="preserve"> R</w:t>
      </w:r>
      <w:r w:rsidRPr="008F6856">
        <w:rPr>
          <w:rFonts w:ascii="Arial" w:hAnsi="Arial" w:cs="Arial"/>
          <w:b w:val="0"/>
          <w:caps w:val="0"/>
          <w:sz w:val="24"/>
          <w:szCs w:val="24"/>
          <w:lang w:val="en-IN"/>
        </w:rPr>
        <w:t>obertson</w:t>
      </w:r>
      <w:r w:rsidRPr="008F6856">
        <w:rPr>
          <w:rFonts w:ascii="Arial" w:hAnsi="Arial" w:cs="Arial"/>
          <w:b w:val="0"/>
          <w:sz w:val="24"/>
          <w:szCs w:val="24"/>
          <w:lang w:val="en-IN"/>
        </w:rPr>
        <w:t xml:space="preserve">. 1954. </w:t>
      </w:r>
      <w:r w:rsidRPr="008F6856">
        <w:rPr>
          <w:rFonts w:ascii="Arial" w:hAnsi="Arial" w:cs="Arial"/>
          <w:b w:val="0"/>
          <w:i/>
          <w:iCs/>
          <w:sz w:val="24"/>
          <w:szCs w:val="24"/>
          <w:lang w:val="en-IN"/>
        </w:rPr>
        <w:t>E</w:t>
      </w:r>
      <w:r w:rsidRPr="008F6856">
        <w:rPr>
          <w:rFonts w:ascii="Arial" w:hAnsi="Arial" w:cs="Arial"/>
          <w:b w:val="0"/>
          <w:i/>
          <w:iCs/>
          <w:caps w:val="0"/>
          <w:sz w:val="24"/>
          <w:szCs w:val="24"/>
          <w:lang w:val="en-IN"/>
        </w:rPr>
        <w:t>stimation</w:t>
      </w:r>
      <w:r w:rsidRPr="008F6856">
        <w:rPr>
          <w:rFonts w:ascii="Arial" w:hAnsi="Arial" w:cs="Arial"/>
          <w:b w:val="0"/>
          <w:i/>
          <w:iCs/>
          <w:sz w:val="24"/>
          <w:szCs w:val="24"/>
          <w:lang w:val="en-IN"/>
        </w:rPr>
        <w:t xml:space="preserve"> </w:t>
      </w:r>
      <w:r w:rsidRPr="008F6856">
        <w:rPr>
          <w:rFonts w:ascii="Arial" w:hAnsi="Arial" w:cs="Arial"/>
          <w:b w:val="0"/>
          <w:i/>
          <w:iCs/>
          <w:caps w:val="0"/>
          <w:sz w:val="24"/>
          <w:szCs w:val="24"/>
          <w:lang w:val="en-IN"/>
        </w:rPr>
        <w:t>of available phosphorus in soils by extraction with sodium bicarbonate</w:t>
      </w:r>
      <w:r w:rsidRPr="008F6856">
        <w:rPr>
          <w:rFonts w:ascii="Arial" w:hAnsi="Arial" w:cs="Arial"/>
          <w:b w:val="0"/>
          <w:caps w:val="0"/>
          <w:sz w:val="24"/>
          <w:szCs w:val="24"/>
          <w:lang w:val="en-IN"/>
        </w:rPr>
        <w:t xml:space="preserve">: </w:t>
      </w:r>
      <w:r w:rsidRPr="008F6856">
        <w:rPr>
          <w:rFonts w:ascii="Arial" w:hAnsi="Arial" w:cs="Arial"/>
          <w:b w:val="0"/>
          <w:sz w:val="24"/>
          <w:szCs w:val="24"/>
          <w:lang w:val="en-IN"/>
        </w:rPr>
        <w:t>US D</w:t>
      </w:r>
      <w:r w:rsidRPr="008F6856">
        <w:rPr>
          <w:rFonts w:ascii="Arial" w:hAnsi="Arial" w:cs="Arial"/>
          <w:b w:val="0"/>
          <w:caps w:val="0"/>
          <w:sz w:val="24"/>
          <w:szCs w:val="24"/>
          <w:lang w:val="en-IN"/>
        </w:rPr>
        <w:t>epartment</w:t>
      </w:r>
      <w:r w:rsidRPr="008F6856">
        <w:rPr>
          <w:rFonts w:ascii="Arial" w:hAnsi="Arial" w:cs="Arial"/>
          <w:b w:val="0"/>
          <w:sz w:val="24"/>
          <w:szCs w:val="24"/>
          <w:lang w:val="en-IN"/>
        </w:rPr>
        <w:t xml:space="preserve"> </w:t>
      </w:r>
      <w:r w:rsidRPr="008F6856">
        <w:rPr>
          <w:rFonts w:ascii="Arial" w:hAnsi="Arial" w:cs="Arial"/>
          <w:b w:val="0"/>
          <w:caps w:val="0"/>
          <w:sz w:val="24"/>
          <w:szCs w:val="24"/>
          <w:lang w:val="en-IN"/>
        </w:rPr>
        <w:t>of agriculture.</w:t>
      </w:r>
      <w:r w:rsidRPr="008F6856">
        <w:rPr>
          <w:rFonts w:ascii="Arial" w:hAnsi="Arial" w:cs="Arial"/>
          <w:b w:val="0"/>
          <w:sz w:val="24"/>
          <w:szCs w:val="24"/>
          <w:lang w:val="en-IN"/>
        </w:rPr>
        <w:t xml:space="preserve"> </w:t>
      </w:r>
    </w:p>
    <w:p w:rsidR="00CA2E75" w:rsidRDefault="00CA2E75" w:rsidP="00441B6F">
      <w:pPr>
        <w:pStyle w:val="Appendix"/>
        <w:spacing w:after="0"/>
        <w:jc w:val="both"/>
        <w:rPr>
          <w:rFonts w:ascii="Arial" w:hAnsi="Arial" w:cs="Arial"/>
          <w:b w:val="0"/>
          <w:caps w:val="0"/>
          <w:sz w:val="24"/>
          <w:szCs w:val="24"/>
        </w:rPr>
      </w:pPr>
      <w:r w:rsidRPr="00542805">
        <w:rPr>
          <w:rFonts w:ascii="Arial" w:hAnsi="Arial" w:cs="Arial"/>
          <w:b w:val="0"/>
          <w:sz w:val="24"/>
          <w:szCs w:val="24"/>
        </w:rPr>
        <w:t>P</w:t>
      </w:r>
      <w:r w:rsidRPr="00542805">
        <w:rPr>
          <w:rFonts w:ascii="Arial" w:hAnsi="Arial" w:cs="Arial"/>
          <w:b w:val="0"/>
          <w:caps w:val="0"/>
          <w:sz w:val="24"/>
          <w:szCs w:val="24"/>
        </w:rPr>
        <w:t xml:space="preserve">arr, J.F. and </w:t>
      </w:r>
      <w:r>
        <w:rPr>
          <w:rFonts w:ascii="Arial" w:hAnsi="Arial" w:cs="Arial"/>
          <w:b w:val="0"/>
          <w:caps w:val="0"/>
          <w:sz w:val="24"/>
          <w:szCs w:val="24"/>
        </w:rPr>
        <w:t>Bertrand</w:t>
      </w:r>
      <w:r w:rsidRPr="00542805">
        <w:rPr>
          <w:rFonts w:ascii="Arial" w:hAnsi="Arial" w:cs="Arial"/>
          <w:b w:val="0"/>
          <w:caps w:val="0"/>
          <w:sz w:val="24"/>
          <w:szCs w:val="24"/>
        </w:rPr>
        <w:t>, A.R., 1960. Water infiltration into soils. </w:t>
      </w:r>
      <w:r w:rsidRPr="00542805">
        <w:rPr>
          <w:rFonts w:ascii="Arial" w:hAnsi="Arial" w:cs="Arial"/>
          <w:b w:val="0"/>
          <w:i/>
          <w:iCs/>
          <w:caps w:val="0"/>
          <w:sz w:val="24"/>
          <w:szCs w:val="24"/>
        </w:rPr>
        <w:t>Advances in agronomy</w:t>
      </w:r>
      <w:r w:rsidRPr="00542805">
        <w:rPr>
          <w:rFonts w:ascii="Arial" w:hAnsi="Arial" w:cs="Arial"/>
          <w:b w:val="0"/>
          <w:caps w:val="0"/>
          <w:sz w:val="24"/>
          <w:szCs w:val="24"/>
        </w:rPr>
        <w:t>, </w:t>
      </w:r>
      <w:r w:rsidRPr="00542805">
        <w:rPr>
          <w:rFonts w:ascii="Arial" w:hAnsi="Arial" w:cs="Arial"/>
          <w:b w:val="0"/>
          <w:i/>
          <w:iCs/>
          <w:caps w:val="0"/>
          <w:sz w:val="24"/>
          <w:szCs w:val="24"/>
        </w:rPr>
        <w:t>12</w:t>
      </w:r>
      <w:r w:rsidRPr="00542805">
        <w:rPr>
          <w:rFonts w:ascii="Arial" w:hAnsi="Arial" w:cs="Arial"/>
          <w:b w:val="0"/>
          <w:caps w:val="0"/>
          <w:sz w:val="24"/>
          <w:szCs w:val="24"/>
        </w:rPr>
        <w:t>, pp.311-363.</w:t>
      </w:r>
    </w:p>
    <w:p w:rsidR="00CA2E75" w:rsidRPr="00E132BA" w:rsidRDefault="00CA2E75" w:rsidP="0035411F">
      <w:pPr>
        <w:spacing w:line="360" w:lineRule="auto"/>
        <w:jc w:val="both"/>
        <w:rPr>
          <w:rFonts w:ascii="Arial" w:hAnsi="Arial" w:cs="Arial"/>
        </w:rPr>
      </w:pPr>
      <w:r w:rsidRPr="00E132BA">
        <w:rPr>
          <w:rFonts w:ascii="Arial" w:hAnsi="Arial" w:cs="Arial"/>
        </w:rPr>
        <w:t xml:space="preserve">Saha, R.; </w:t>
      </w:r>
      <w:proofErr w:type="spellStart"/>
      <w:r w:rsidRPr="00E132BA">
        <w:rPr>
          <w:rFonts w:ascii="Arial" w:hAnsi="Arial" w:cs="Arial"/>
        </w:rPr>
        <w:t>Galagedara</w:t>
      </w:r>
      <w:proofErr w:type="spellEnd"/>
      <w:r w:rsidRPr="00E132BA">
        <w:rPr>
          <w:rFonts w:ascii="Arial" w:hAnsi="Arial" w:cs="Arial"/>
        </w:rPr>
        <w:t xml:space="preserve">, L.; Thomas, R.; Nadeem, M.; </w:t>
      </w:r>
      <w:proofErr w:type="spellStart"/>
      <w:r w:rsidRPr="00E132BA">
        <w:rPr>
          <w:rFonts w:ascii="Arial" w:hAnsi="Arial" w:cs="Arial"/>
        </w:rPr>
        <w:t>Hawboldt</w:t>
      </w:r>
      <w:proofErr w:type="spellEnd"/>
      <w:r w:rsidRPr="00E132BA">
        <w:rPr>
          <w:rFonts w:ascii="Arial" w:hAnsi="Arial" w:cs="Arial"/>
        </w:rPr>
        <w:t>, K. Investigating the Influence of Biochar Amendment on the Physicochemical Properties of Podzolic Soil. </w:t>
      </w:r>
      <w:r w:rsidRPr="00E132BA">
        <w:rPr>
          <w:rFonts w:ascii="Arial" w:hAnsi="Arial" w:cs="Arial"/>
          <w:i/>
          <w:iCs/>
        </w:rPr>
        <w:t>Agriculture</w:t>
      </w:r>
      <w:r w:rsidRPr="00E132BA">
        <w:rPr>
          <w:rFonts w:ascii="Arial" w:hAnsi="Arial" w:cs="Arial"/>
        </w:rPr>
        <w:t> </w:t>
      </w:r>
      <w:r>
        <w:rPr>
          <w:rFonts w:ascii="Arial" w:hAnsi="Arial" w:cs="Arial"/>
        </w:rPr>
        <w:t>(</w:t>
      </w:r>
      <w:r w:rsidRPr="00E132BA">
        <w:rPr>
          <w:rFonts w:ascii="Arial" w:hAnsi="Arial" w:cs="Arial"/>
        </w:rPr>
        <w:t>2020</w:t>
      </w:r>
      <w:r>
        <w:rPr>
          <w:rFonts w:ascii="Arial" w:hAnsi="Arial" w:cs="Arial"/>
        </w:rPr>
        <w:t>)</w:t>
      </w:r>
      <w:r w:rsidRPr="00E132BA">
        <w:rPr>
          <w:rFonts w:ascii="Arial" w:hAnsi="Arial" w:cs="Arial"/>
        </w:rPr>
        <w:t>, </w:t>
      </w:r>
      <w:r w:rsidRPr="00E132BA">
        <w:rPr>
          <w:rFonts w:ascii="Arial" w:hAnsi="Arial" w:cs="Arial"/>
          <w:i/>
          <w:iCs/>
        </w:rPr>
        <w:t>10</w:t>
      </w:r>
      <w:r w:rsidRPr="00E132BA">
        <w:rPr>
          <w:rFonts w:ascii="Arial" w:hAnsi="Arial" w:cs="Arial"/>
        </w:rPr>
        <w:t>, 471. [</w:t>
      </w:r>
      <w:hyperlink r:id="rId18" w:tgtFrame="_blank" w:history="1">
        <w:r w:rsidRPr="00E132BA">
          <w:rPr>
            <w:rStyle w:val="Hyperlink"/>
            <w:rFonts w:ascii="Arial" w:hAnsi="Arial" w:cs="Arial"/>
          </w:rPr>
          <w:t>Google Scholar</w:t>
        </w:r>
      </w:hyperlink>
      <w:r w:rsidRPr="00E132BA">
        <w:rPr>
          <w:rFonts w:ascii="Arial" w:hAnsi="Arial" w:cs="Arial"/>
        </w:rPr>
        <w:t>] [</w:t>
      </w:r>
      <w:proofErr w:type="spellStart"/>
      <w:r w:rsidR="00DB7B96">
        <w:fldChar w:fldCharType="begin"/>
      </w:r>
      <w:r w:rsidR="00DB7B96">
        <w:instrText xml:space="preserve"> HYPERLINK "http://doi.org/10.3390/agriculture10100471" \t "_blank" </w:instrText>
      </w:r>
      <w:r w:rsidR="00DB7B96">
        <w:fldChar w:fldCharType="separate"/>
      </w:r>
      <w:r w:rsidRPr="00E132BA">
        <w:rPr>
          <w:rStyle w:val="Hyperlink"/>
          <w:rFonts w:ascii="Arial" w:hAnsi="Arial" w:cs="Arial"/>
        </w:rPr>
        <w:t>CrossRef</w:t>
      </w:r>
      <w:proofErr w:type="spellEnd"/>
      <w:r w:rsidR="00DB7B96">
        <w:rPr>
          <w:rStyle w:val="Hyperlink"/>
          <w:rFonts w:ascii="Arial" w:hAnsi="Arial" w:cs="Arial"/>
        </w:rPr>
        <w:fldChar w:fldCharType="end"/>
      </w:r>
      <w:r w:rsidRPr="00E132BA">
        <w:rPr>
          <w:rFonts w:ascii="Arial" w:hAnsi="Arial" w:cs="Arial"/>
        </w:rPr>
        <w:t>]</w:t>
      </w:r>
    </w:p>
    <w:p w:rsidR="00CA2E75" w:rsidRPr="00E132BA" w:rsidRDefault="00CA2E75" w:rsidP="0035411F">
      <w:pPr>
        <w:spacing w:line="360" w:lineRule="auto"/>
        <w:jc w:val="both"/>
        <w:rPr>
          <w:rFonts w:ascii="Arial" w:hAnsi="Arial" w:cs="Arial"/>
        </w:rPr>
      </w:pPr>
      <w:r w:rsidRPr="00E132BA">
        <w:rPr>
          <w:rFonts w:ascii="Arial" w:hAnsi="Arial" w:cs="Arial"/>
        </w:rPr>
        <w:t xml:space="preserve">Santos, J.A., Gonzaga, M.I.S., dos Santos, W.M. and da Silva, A.J., </w:t>
      </w:r>
      <w:r>
        <w:rPr>
          <w:rFonts w:ascii="Arial" w:hAnsi="Arial" w:cs="Arial"/>
        </w:rPr>
        <w:t>(</w:t>
      </w:r>
      <w:r w:rsidRPr="00E132BA">
        <w:rPr>
          <w:rFonts w:ascii="Arial" w:hAnsi="Arial" w:cs="Arial"/>
        </w:rPr>
        <w:t>2022</w:t>
      </w:r>
      <w:r>
        <w:rPr>
          <w:rFonts w:ascii="Arial" w:hAnsi="Arial" w:cs="Arial"/>
        </w:rPr>
        <w:t>)</w:t>
      </w:r>
      <w:r w:rsidRPr="00E132BA">
        <w:rPr>
          <w:rFonts w:ascii="Arial" w:hAnsi="Arial" w:cs="Arial"/>
        </w:rPr>
        <w:t>. Water retention and availability in tropical soils of different textures amended with biochar. Catena, 219, p.106616.</w:t>
      </w:r>
    </w:p>
    <w:p w:rsidR="00CA2E75" w:rsidRDefault="00CA2E75" w:rsidP="00441B6F">
      <w:pPr>
        <w:pStyle w:val="Appendix"/>
        <w:spacing w:after="0"/>
        <w:jc w:val="both"/>
        <w:rPr>
          <w:rFonts w:ascii="Arial" w:hAnsi="Arial" w:cs="Arial"/>
          <w:b w:val="0"/>
          <w:sz w:val="24"/>
          <w:szCs w:val="24"/>
        </w:rPr>
      </w:pPr>
      <w:r w:rsidRPr="00542805">
        <w:rPr>
          <w:rFonts w:ascii="Arial" w:hAnsi="Arial" w:cs="Arial"/>
          <w:b w:val="0"/>
          <w:sz w:val="24"/>
          <w:szCs w:val="24"/>
        </w:rPr>
        <w:t>S</w:t>
      </w:r>
      <w:r w:rsidRPr="00542805">
        <w:rPr>
          <w:rFonts w:ascii="Arial" w:hAnsi="Arial" w:cs="Arial"/>
          <w:b w:val="0"/>
          <w:caps w:val="0"/>
          <w:sz w:val="24"/>
          <w:szCs w:val="24"/>
        </w:rPr>
        <w:t>immons</w:t>
      </w:r>
      <w:r w:rsidRPr="00542805">
        <w:rPr>
          <w:rFonts w:ascii="Arial" w:hAnsi="Arial" w:cs="Arial"/>
          <w:b w:val="0"/>
          <w:sz w:val="24"/>
          <w:szCs w:val="24"/>
        </w:rPr>
        <w:t>, C.T., 2008. H</w:t>
      </w:r>
      <w:r w:rsidRPr="00542805">
        <w:rPr>
          <w:rFonts w:ascii="Arial" w:hAnsi="Arial" w:cs="Arial"/>
          <w:b w:val="0"/>
          <w:caps w:val="0"/>
          <w:sz w:val="24"/>
          <w:szCs w:val="24"/>
        </w:rPr>
        <w:t xml:space="preserve">enry </w:t>
      </w:r>
      <w:r w:rsidRPr="00542805">
        <w:rPr>
          <w:rFonts w:ascii="Arial" w:hAnsi="Arial" w:cs="Arial"/>
          <w:b w:val="0"/>
          <w:sz w:val="24"/>
          <w:szCs w:val="24"/>
        </w:rPr>
        <w:t>D</w:t>
      </w:r>
      <w:r w:rsidRPr="00542805">
        <w:rPr>
          <w:rFonts w:ascii="Arial" w:hAnsi="Arial" w:cs="Arial"/>
          <w:b w:val="0"/>
          <w:caps w:val="0"/>
          <w:sz w:val="24"/>
          <w:szCs w:val="24"/>
        </w:rPr>
        <w:t>arcy</w:t>
      </w:r>
      <w:r w:rsidRPr="00542805">
        <w:rPr>
          <w:rFonts w:ascii="Arial" w:hAnsi="Arial" w:cs="Arial"/>
          <w:b w:val="0"/>
          <w:sz w:val="24"/>
          <w:szCs w:val="24"/>
        </w:rPr>
        <w:t xml:space="preserve"> (1803–1858): </w:t>
      </w:r>
      <w:proofErr w:type="spellStart"/>
      <w:r>
        <w:rPr>
          <w:rFonts w:ascii="Arial" w:hAnsi="Arial" w:cs="Arial"/>
          <w:b w:val="0"/>
          <w:caps w:val="0"/>
          <w:sz w:val="24"/>
          <w:szCs w:val="24"/>
        </w:rPr>
        <w:t>I</w:t>
      </w:r>
      <w:r w:rsidRPr="00542805">
        <w:rPr>
          <w:rFonts w:ascii="Arial" w:hAnsi="Arial" w:cs="Arial"/>
          <w:b w:val="0"/>
          <w:caps w:val="0"/>
          <w:sz w:val="24"/>
          <w:szCs w:val="24"/>
        </w:rPr>
        <w:t>mmortalised</w:t>
      </w:r>
      <w:proofErr w:type="spellEnd"/>
      <w:r w:rsidRPr="00542805">
        <w:rPr>
          <w:rFonts w:ascii="Arial" w:hAnsi="Arial" w:cs="Arial"/>
          <w:b w:val="0"/>
          <w:caps w:val="0"/>
          <w:sz w:val="24"/>
          <w:szCs w:val="24"/>
        </w:rPr>
        <w:t xml:space="preserve"> by his scientific legacy</w:t>
      </w:r>
      <w:r w:rsidRPr="00542805">
        <w:rPr>
          <w:rFonts w:ascii="Arial" w:hAnsi="Arial" w:cs="Arial"/>
          <w:b w:val="0"/>
          <w:sz w:val="24"/>
          <w:szCs w:val="24"/>
        </w:rPr>
        <w:t>. </w:t>
      </w:r>
      <w:r w:rsidRPr="00542805">
        <w:rPr>
          <w:rFonts w:ascii="Arial" w:hAnsi="Arial" w:cs="Arial"/>
          <w:b w:val="0"/>
          <w:i/>
          <w:iCs/>
          <w:sz w:val="24"/>
          <w:szCs w:val="24"/>
        </w:rPr>
        <w:t>H</w:t>
      </w:r>
      <w:r w:rsidRPr="00542805">
        <w:rPr>
          <w:rFonts w:ascii="Arial" w:hAnsi="Arial" w:cs="Arial"/>
          <w:b w:val="0"/>
          <w:i/>
          <w:iCs/>
          <w:caps w:val="0"/>
          <w:sz w:val="24"/>
          <w:szCs w:val="24"/>
        </w:rPr>
        <w:t>ydrogeology</w:t>
      </w:r>
      <w:r w:rsidRPr="00542805">
        <w:rPr>
          <w:rFonts w:ascii="Arial" w:hAnsi="Arial" w:cs="Arial"/>
          <w:b w:val="0"/>
          <w:i/>
          <w:iCs/>
          <w:sz w:val="24"/>
          <w:szCs w:val="24"/>
        </w:rPr>
        <w:t xml:space="preserve"> J</w:t>
      </w:r>
      <w:r w:rsidRPr="00542805">
        <w:rPr>
          <w:rFonts w:ascii="Arial" w:hAnsi="Arial" w:cs="Arial"/>
          <w:b w:val="0"/>
          <w:i/>
          <w:iCs/>
          <w:caps w:val="0"/>
          <w:sz w:val="24"/>
          <w:szCs w:val="24"/>
        </w:rPr>
        <w:t>ournal</w:t>
      </w:r>
      <w:r w:rsidRPr="00542805">
        <w:rPr>
          <w:rFonts w:ascii="Arial" w:hAnsi="Arial" w:cs="Arial"/>
          <w:b w:val="0"/>
          <w:sz w:val="24"/>
          <w:szCs w:val="24"/>
        </w:rPr>
        <w:t>, </w:t>
      </w:r>
      <w:r w:rsidRPr="00542805">
        <w:rPr>
          <w:rFonts w:ascii="Arial" w:hAnsi="Arial" w:cs="Arial"/>
          <w:b w:val="0"/>
          <w:i/>
          <w:iCs/>
          <w:sz w:val="24"/>
          <w:szCs w:val="24"/>
        </w:rPr>
        <w:t>16</w:t>
      </w:r>
      <w:r w:rsidRPr="00542805">
        <w:rPr>
          <w:rFonts w:ascii="Arial" w:hAnsi="Arial" w:cs="Arial"/>
          <w:b w:val="0"/>
          <w:sz w:val="24"/>
          <w:szCs w:val="24"/>
        </w:rPr>
        <w:t>(6), pp.1023-1038.</w:t>
      </w:r>
    </w:p>
    <w:p w:rsidR="00CA2E75" w:rsidRPr="00E132BA" w:rsidRDefault="00CA2E75" w:rsidP="0035411F">
      <w:pPr>
        <w:spacing w:line="360" w:lineRule="auto"/>
        <w:jc w:val="both"/>
        <w:rPr>
          <w:rFonts w:ascii="Arial" w:hAnsi="Arial" w:cs="Arial"/>
        </w:rPr>
      </w:pPr>
      <w:r w:rsidRPr="00E132BA">
        <w:rPr>
          <w:rFonts w:ascii="Arial" w:hAnsi="Arial" w:cs="Arial"/>
        </w:rPr>
        <w:t xml:space="preserve">Singh, A., Singh, J., Sinha, M.K., Kumar, R. and Verma, V., </w:t>
      </w:r>
      <w:r>
        <w:rPr>
          <w:rFonts w:ascii="Arial" w:hAnsi="Arial" w:cs="Arial"/>
        </w:rPr>
        <w:t>(</w:t>
      </w:r>
      <w:r w:rsidRPr="00E132BA">
        <w:rPr>
          <w:rFonts w:ascii="Arial" w:hAnsi="Arial" w:cs="Arial"/>
        </w:rPr>
        <w:t>2020</w:t>
      </w:r>
      <w:r>
        <w:rPr>
          <w:rFonts w:ascii="Arial" w:hAnsi="Arial" w:cs="Arial"/>
        </w:rPr>
        <w:t>)</w:t>
      </w:r>
      <w:r w:rsidRPr="00E132BA">
        <w:rPr>
          <w:rFonts w:ascii="Arial" w:hAnsi="Arial" w:cs="Arial"/>
        </w:rPr>
        <w:t>. Investigations on microstructural and microhardness developments in sintered iron–coal fly ash composites. </w:t>
      </w:r>
      <w:proofErr w:type="spellStart"/>
      <w:r w:rsidRPr="00E132BA">
        <w:rPr>
          <w:rFonts w:ascii="Arial" w:hAnsi="Arial" w:cs="Arial"/>
          <w:i/>
          <w:iCs/>
        </w:rPr>
        <w:t>Sādhanā</w:t>
      </w:r>
      <w:proofErr w:type="spellEnd"/>
      <w:r w:rsidRPr="00E132BA">
        <w:rPr>
          <w:rFonts w:ascii="Arial" w:hAnsi="Arial" w:cs="Arial"/>
        </w:rPr>
        <w:t>, </w:t>
      </w:r>
      <w:r w:rsidRPr="00E132BA">
        <w:rPr>
          <w:rFonts w:ascii="Arial" w:hAnsi="Arial" w:cs="Arial"/>
          <w:i/>
          <w:iCs/>
        </w:rPr>
        <w:t>45</w:t>
      </w:r>
      <w:r w:rsidRPr="00E132BA">
        <w:rPr>
          <w:rFonts w:ascii="Arial" w:hAnsi="Arial" w:cs="Arial"/>
        </w:rPr>
        <w:t>(1), p.167.</w:t>
      </w:r>
    </w:p>
    <w:p w:rsidR="00CA2E75" w:rsidRPr="008F6856" w:rsidRDefault="00CA2E75" w:rsidP="00441B6F">
      <w:pPr>
        <w:pStyle w:val="Appendix"/>
        <w:spacing w:after="0"/>
        <w:jc w:val="both"/>
        <w:rPr>
          <w:rFonts w:ascii="Arial" w:hAnsi="Arial" w:cs="Arial"/>
          <w:b w:val="0"/>
          <w:sz w:val="24"/>
          <w:szCs w:val="24"/>
          <w:lang w:val="en-IN"/>
        </w:rPr>
        <w:sectPr w:rsidR="00CA2E75" w:rsidRPr="008F6856" w:rsidSect="00CA2E7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8F6856">
        <w:rPr>
          <w:rFonts w:ascii="Arial" w:hAnsi="Arial" w:cs="Arial"/>
          <w:b w:val="0"/>
          <w:sz w:val="24"/>
          <w:szCs w:val="24"/>
        </w:rPr>
        <w:t>S</w:t>
      </w:r>
      <w:r w:rsidRPr="008F6856">
        <w:rPr>
          <w:rFonts w:ascii="Arial" w:hAnsi="Arial" w:cs="Arial"/>
          <w:b w:val="0"/>
          <w:caps w:val="0"/>
          <w:sz w:val="24"/>
          <w:szCs w:val="24"/>
        </w:rPr>
        <w:t>tanford</w:t>
      </w:r>
      <w:r w:rsidRPr="008F6856">
        <w:rPr>
          <w:rFonts w:ascii="Arial" w:hAnsi="Arial" w:cs="Arial"/>
          <w:b w:val="0"/>
          <w:sz w:val="24"/>
          <w:szCs w:val="24"/>
        </w:rPr>
        <w:t xml:space="preserve">, G. </w:t>
      </w:r>
      <w:r w:rsidRPr="008F6856">
        <w:rPr>
          <w:rFonts w:ascii="Arial" w:hAnsi="Arial" w:cs="Arial"/>
          <w:b w:val="0"/>
          <w:caps w:val="0"/>
          <w:sz w:val="24"/>
          <w:szCs w:val="24"/>
        </w:rPr>
        <w:t>and</w:t>
      </w:r>
      <w:r w:rsidRPr="008F6856">
        <w:rPr>
          <w:rFonts w:ascii="Arial" w:hAnsi="Arial" w:cs="Arial"/>
          <w:b w:val="0"/>
          <w:sz w:val="24"/>
          <w:szCs w:val="24"/>
        </w:rPr>
        <w:t xml:space="preserve"> E</w:t>
      </w:r>
      <w:r w:rsidRPr="008F6856">
        <w:rPr>
          <w:rFonts w:ascii="Arial" w:hAnsi="Arial" w:cs="Arial"/>
          <w:b w:val="0"/>
          <w:caps w:val="0"/>
          <w:sz w:val="24"/>
          <w:szCs w:val="24"/>
        </w:rPr>
        <w:t>nglish</w:t>
      </w:r>
      <w:r w:rsidRPr="008F6856">
        <w:rPr>
          <w:rFonts w:ascii="Arial" w:hAnsi="Arial" w:cs="Arial"/>
          <w:b w:val="0"/>
          <w:sz w:val="24"/>
          <w:szCs w:val="24"/>
        </w:rPr>
        <w:t>, L., 1949. U</w:t>
      </w:r>
      <w:r w:rsidRPr="008F6856">
        <w:rPr>
          <w:rFonts w:ascii="Arial" w:hAnsi="Arial" w:cs="Arial"/>
          <w:b w:val="0"/>
          <w:caps w:val="0"/>
          <w:sz w:val="24"/>
          <w:szCs w:val="24"/>
        </w:rPr>
        <w:t xml:space="preserve">se of the flame photometer in rapid soil tests for </w:t>
      </w:r>
      <w:r w:rsidRPr="008F6856">
        <w:rPr>
          <w:rFonts w:ascii="Arial" w:hAnsi="Arial" w:cs="Arial"/>
          <w:b w:val="0"/>
          <w:sz w:val="24"/>
          <w:szCs w:val="24"/>
        </w:rPr>
        <w:t xml:space="preserve">K </w:t>
      </w:r>
      <w:r w:rsidRPr="008F6856">
        <w:rPr>
          <w:rFonts w:ascii="Arial" w:hAnsi="Arial" w:cs="Arial"/>
          <w:b w:val="0"/>
          <w:caps w:val="0"/>
          <w:sz w:val="24"/>
          <w:szCs w:val="24"/>
        </w:rPr>
        <w:t xml:space="preserve">and </w:t>
      </w:r>
      <w:r w:rsidRPr="008F6856">
        <w:rPr>
          <w:rFonts w:ascii="Arial" w:hAnsi="Arial" w:cs="Arial"/>
          <w:b w:val="0"/>
          <w:sz w:val="24"/>
          <w:szCs w:val="24"/>
        </w:rPr>
        <w:t>C</w:t>
      </w:r>
      <w:r w:rsidRPr="008F6856">
        <w:rPr>
          <w:rFonts w:ascii="Arial" w:hAnsi="Arial" w:cs="Arial"/>
          <w:b w:val="0"/>
          <w:caps w:val="0"/>
          <w:sz w:val="24"/>
          <w:szCs w:val="24"/>
        </w:rPr>
        <w:t>a</w:t>
      </w:r>
      <w:r w:rsidRPr="008F6856">
        <w:rPr>
          <w:rFonts w:ascii="Arial" w:hAnsi="Arial" w:cs="Arial"/>
          <w:b w:val="0"/>
          <w:sz w:val="24"/>
          <w:szCs w:val="24"/>
        </w:rPr>
        <w:t>.</w:t>
      </w:r>
    </w:p>
    <w:p w:rsidR="00CA2E75" w:rsidRPr="00E132BA" w:rsidRDefault="00CA2E75" w:rsidP="0035411F">
      <w:pPr>
        <w:spacing w:line="360" w:lineRule="auto"/>
        <w:jc w:val="both"/>
        <w:rPr>
          <w:rFonts w:ascii="Arial" w:hAnsi="Arial" w:cs="Arial"/>
        </w:rPr>
      </w:pPr>
      <w:proofErr w:type="spellStart"/>
      <w:r w:rsidRPr="00E132BA">
        <w:rPr>
          <w:rFonts w:ascii="Arial" w:hAnsi="Arial" w:cs="Arial"/>
        </w:rPr>
        <w:t>ur</w:t>
      </w:r>
      <w:proofErr w:type="spellEnd"/>
      <w:r w:rsidRPr="00E132BA">
        <w:rPr>
          <w:rFonts w:ascii="Arial" w:hAnsi="Arial" w:cs="Arial"/>
        </w:rPr>
        <w:t xml:space="preserve"> Rehman, O., Rizvi, S.A., Khan, M., </w:t>
      </w:r>
      <w:proofErr w:type="spellStart"/>
      <w:r w:rsidRPr="00E132BA">
        <w:rPr>
          <w:rFonts w:ascii="Arial" w:hAnsi="Arial" w:cs="Arial"/>
        </w:rPr>
        <w:t>Aulakh</w:t>
      </w:r>
      <w:proofErr w:type="spellEnd"/>
      <w:r w:rsidRPr="00E132BA">
        <w:rPr>
          <w:rFonts w:ascii="Arial" w:hAnsi="Arial" w:cs="Arial"/>
        </w:rPr>
        <w:t xml:space="preserve">, A.M., </w:t>
      </w:r>
      <w:proofErr w:type="spellStart"/>
      <w:r w:rsidRPr="00E132BA">
        <w:rPr>
          <w:rFonts w:ascii="Arial" w:hAnsi="Arial" w:cs="Arial"/>
        </w:rPr>
        <w:t>Yunas</w:t>
      </w:r>
      <w:proofErr w:type="spellEnd"/>
      <w:r w:rsidRPr="00E132BA">
        <w:rPr>
          <w:rFonts w:ascii="Arial" w:hAnsi="Arial" w:cs="Arial"/>
        </w:rPr>
        <w:t xml:space="preserve">, M., Hussain, T., Naseem, W., Bibi, R., Malik, S.N. and Majeed, M.D., </w:t>
      </w:r>
      <w:r>
        <w:rPr>
          <w:rFonts w:ascii="Arial" w:hAnsi="Arial" w:cs="Arial"/>
        </w:rPr>
        <w:t>(</w:t>
      </w:r>
      <w:r w:rsidRPr="00E132BA">
        <w:rPr>
          <w:rFonts w:ascii="Arial" w:hAnsi="Arial" w:cs="Arial"/>
        </w:rPr>
        <w:t>2025</w:t>
      </w:r>
      <w:r>
        <w:rPr>
          <w:rFonts w:ascii="Arial" w:hAnsi="Arial" w:cs="Arial"/>
        </w:rPr>
        <w:t>)</w:t>
      </w:r>
      <w:r w:rsidRPr="00E132BA">
        <w:rPr>
          <w:rFonts w:ascii="Arial" w:hAnsi="Arial" w:cs="Arial"/>
        </w:rPr>
        <w:t>. Mulching Technology for Moisture Conservation: Strategies and Applications for Rainfed Area. Planta Animalia, 4(2), pp.179-195.</w:t>
      </w:r>
    </w:p>
    <w:p w:rsidR="00CA2E75" w:rsidRPr="002B3DBB" w:rsidRDefault="00CA2E75" w:rsidP="00D75670">
      <w:pPr>
        <w:widowControl w:val="0"/>
        <w:autoSpaceDE w:val="0"/>
        <w:autoSpaceDN w:val="0"/>
        <w:adjustRightInd w:val="0"/>
        <w:spacing w:line="480" w:lineRule="auto"/>
        <w:jc w:val="both"/>
        <w:rPr>
          <w:rFonts w:ascii="Arial" w:hAnsi="Arial" w:cs="Arial"/>
          <w:noProof/>
        </w:rPr>
      </w:pPr>
      <w:r w:rsidRPr="002B3DBB">
        <w:rPr>
          <w:rFonts w:ascii="Arial" w:hAnsi="Arial" w:cs="Arial"/>
          <w:noProof/>
        </w:rPr>
        <w:t xml:space="preserve">Walkley A, Black IA (1934) An examination of the Degtjareff method for determining soil organic matter, and a proposed </w:t>
      </w:r>
      <w:r w:rsidRPr="002B3DBB">
        <w:rPr>
          <w:rFonts w:ascii="Arial" w:hAnsi="Arial" w:cs="Arial"/>
          <w:noProof/>
        </w:rPr>
        <w:lastRenderedPageBreak/>
        <w:t>modification of the chromic acid titration method. Soil Sci 37:29–38</w:t>
      </w:r>
    </w:p>
    <w:p w:rsidR="00CA2E75" w:rsidRPr="00E132BA" w:rsidRDefault="00CA2E75" w:rsidP="0035411F">
      <w:pPr>
        <w:spacing w:line="360" w:lineRule="auto"/>
        <w:jc w:val="both"/>
        <w:rPr>
          <w:rFonts w:ascii="Arial" w:hAnsi="Arial" w:cs="Arial"/>
        </w:rPr>
      </w:pPr>
      <w:r w:rsidRPr="00E132BA">
        <w:rPr>
          <w:rFonts w:ascii="Arial" w:hAnsi="Arial" w:cs="Arial"/>
        </w:rPr>
        <w:t xml:space="preserve">Wong, J.T.F., Chow, K.L., Chen, X.W., Ng, C.W.W. and Wong, M.H., </w:t>
      </w:r>
      <w:r>
        <w:rPr>
          <w:rFonts w:ascii="Arial" w:hAnsi="Arial" w:cs="Arial"/>
        </w:rPr>
        <w:t>(</w:t>
      </w:r>
      <w:r w:rsidRPr="00E132BA">
        <w:rPr>
          <w:rFonts w:ascii="Arial" w:hAnsi="Arial" w:cs="Arial"/>
        </w:rPr>
        <w:t>2022</w:t>
      </w:r>
      <w:r>
        <w:rPr>
          <w:rFonts w:ascii="Arial" w:hAnsi="Arial" w:cs="Arial"/>
        </w:rPr>
        <w:t>)</w:t>
      </w:r>
      <w:r w:rsidRPr="00E132BA">
        <w:rPr>
          <w:rFonts w:ascii="Arial" w:hAnsi="Arial" w:cs="Arial"/>
        </w:rPr>
        <w:t>. Effects of biochar on soil water retention curves of compacted clay during wetting and drying. Biochar, 4(1), p.4.</w:t>
      </w:r>
    </w:p>
    <w:p w:rsidR="00CA2E75" w:rsidRDefault="00CA2E75" w:rsidP="002B3DBB">
      <w:pPr>
        <w:spacing w:line="360" w:lineRule="auto"/>
        <w:jc w:val="both"/>
        <w:rPr>
          <w:rFonts w:ascii="Arial" w:hAnsi="Arial" w:cs="Arial"/>
        </w:rPr>
      </w:pPr>
      <w:r w:rsidRPr="00E132BA">
        <w:rPr>
          <w:rFonts w:ascii="Arial" w:hAnsi="Arial" w:cs="Arial"/>
        </w:rPr>
        <w:t xml:space="preserve">Yan, S., Zhang, S., Yan, P. and </w:t>
      </w:r>
      <w:proofErr w:type="spellStart"/>
      <w:r w:rsidRPr="00E132BA">
        <w:rPr>
          <w:rFonts w:ascii="Arial" w:hAnsi="Arial" w:cs="Arial"/>
        </w:rPr>
        <w:t>Aurangzeib</w:t>
      </w:r>
      <w:proofErr w:type="spellEnd"/>
      <w:r w:rsidRPr="00E132BA">
        <w:rPr>
          <w:rFonts w:ascii="Arial" w:hAnsi="Arial" w:cs="Arial"/>
        </w:rPr>
        <w:t xml:space="preserve">, M., </w:t>
      </w:r>
      <w:r>
        <w:rPr>
          <w:rFonts w:ascii="Arial" w:hAnsi="Arial" w:cs="Arial"/>
        </w:rPr>
        <w:t>(</w:t>
      </w:r>
      <w:r w:rsidRPr="00E132BA">
        <w:rPr>
          <w:rFonts w:ascii="Arial" w:hAnsi="Arial" w:cs="Arial"/>
        </w:rPr>
        <w:t>2022</w:t>
      </w:r>
      <w:r>
        <w:rPr>
          <w:rFonts w:ascii="Arial" w:hAnsi="Arial" w:cs="Arial"/>
        </w:rPr>
        <w:t>)</w:t>
      </w:r>
      <w:r w:rsidRPr="00E132BA">
        <w:rPr>
          <w:rFonts w:ascii="Arial" w:hAnsi="Arial" w:cs="Arial"/>
        </w:rPr>
        <w:t xml:space="preserve">. Effect of biochar application method and amount on the soil quality and maize yield in </w:t>
      </w:r>
      <w:proofErr w:type="spellStart"/>
      <w:r w:rsidRPr="00E132BA">
        <w:rPr>
          <w:rFonts w:ascii="Arial" w:hAnsi="Arial" w:cs="Arial"/>
        </w:rPr>
        <w:t>Mollisols</w:t>
      </w:r>
      <w:proofErr w:type="spellEnd"/>
      <w:r w:rsidRPr="00E132BA">
        <w:rPr>
          <w:rFonts w:ascii="Arial" w:hAnsi="Arial" w:cs="Arial"/>
        </w:rPr>
        <w:t xml:space="preserve"> of Northeast China. </w:t>
      </w:r>
      <w:r w:rsidRPr="00E132BA">
        <w:rPr>
          <w:rFonts w:ascii="Arial" w:hAnsi="Arial" w:cs="Arial"/>
          <w:i/>
          <w:iCs/>
        </w:rPr>
        <w:t>Biochar</w:t>
      </w:r>
      <w:r w:rsidRPr="00E132BA">
        <w:rPr>
          <w:rFonts w:ascii="Arial" w:hAnsi="Arial" w:cs="Arial"/>
        </w:rPr>
        <w:t>, </w:t>
      </w:r>
      <w:r w:rsidRPr="00E132BA">
        <w:rPr>
          <w:rFonts w:ascii="Arial" w:hAnsi="Arial" w:cs="Arial"/>
          <w:i/>
          <w:iCs/>
        </w:rPr>
        <w:t>4</w:t>
      </w:r>
      <w:r w:rsidRPr="00E132BA">
        <w:rPr>
          <w:rFonts w:ascii="Arial" w:hAnsi="Arial" w:cs="Arial"/>
        </w:rPr>
        <w:t>(1), p.56.</w:t>
      </w:r>
    </w:p>
    <w:sectPr w:rsidR="00CA2E75" w:rsidSect="001E6E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27C" w:rsidRDefault="0048127C" w:rsidP="00C37E61">
      <w:r>
        <w:separator/>
      </w:r>
    </w:p>
  </w:endnote>
  <w:endnote w:type="continuationSeparator" w:id="0">
    <w:p w:rsidR="0048127C" w:rsidRDefault="004812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1E6ED2" w:rsidRDefault="00754C9A" w:rsidP="001E6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E75" w:rsidRPr="00C37E61" w:rsidRDefault="00CA2E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27C" w:rsidRDefault="0048127C" w:rsidP="00C37E61">
      <w:r>
        <w:separator/>
      </w:r>
    </w:p>
  </w:footnote>
  <w:footnote w:type="continuationSeparator" w:id="0">
    <w:p w:rsidR="0048127C" w:rsidRDefault="004812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481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8" o:spid="_x0000_s2050"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481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9" o:spid="_x0000_s2051"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8127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7" o:spid="_x0000_s2049"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E75" w:rsidRDefault="00481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1" o:spid="_x0000_s2055"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E75" w:rsidRDefault="00481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2" o:spid="_x0000_s2056"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E75" w:rsidRDefault="00481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0" o:spid="_x0000_s2057"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MzYwNjY1Nzc3MzVR0lEKTi0uzszPAykwrAUAQAqsJSwAAAA="/>
  </w:docVars>
  <w:rsids>
    <w:rsidRoot w:val="00AA6219"/>
    <w:rsid w:val="00000F8F"/>
    <w:rsid w:val="0001316C"/>
    <w:rsid w:val="00030174"/>
    <w:rsid w:val="0004579C"/>
    <w:rsid w:val="0004587D"/>
    <w:rsid w:val="00046C12"/>
    <w:rsid w:val="0008324A"/>
    <w:rsid w:val="000A47FA"/>
    <w:rsid w:val="000A65D3"/>
    <w:rsid w:val="000B1E33"/>
    <w:rsid w:val="000C26CD"/>
    <w:rsid w:val="000D689F"/>
    <w:rsid w:val="000E7B7B"/>
    <w:rsid w:val="000E7D62"/>
    <w:rsid w:val="00103357"/>
    <w:rsid w:val="0011478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6ED2"/>
    <w:rsid w:val="00200595"/>
    <w:rsid w:val="00204835"/>
    <w:rsid w:val="00231920"/>
    <w:rsid w:val="0023195C"/>
    <w:rsid w:val="0024282C"/>
    <w:rsid w:val="002460DC"/>
    <w:rsid w:val="00250985"/>
    <w:rsid w:val="002556F6"/>
    <w:rsid w:val="00283105"/>
    <w:rsid w:val="00284C4C"/>
    <w:rsid w:val="00287E68"/>
    <w:rsid w:val="00296529"/>
    <w:rsid w:val="002B27FB"/>
    <w:rsid w:val="002B3DBB"/>
    <w:rsid w:val="002B685A"/>
    <w:rsid w:val="002C57D2"/>
    <w:rsid w:val="002E0D56"/>
    <w:rsid w:val="002F6B56"/>
    <w:rsid w:val="00315186"/>
    <w:rsid w:val="0033343E"/>
    <w:rsid w:val="003512C2"/>
    <w:rsid w:val="0035411F"/>
    <w:rsid w:val="00371EB8"/>
    <w:rsid w:val="00371FB6"/>
    <w:rsid w:val="003763C1"/>
    <w:rsid w:val="00376BBE"/>
    <w:rsid w:val="0039224F"/>
    <w:rsid w:val="003A13B3"/>
    <w:rsid w:val="003A43A4"/>
    <w:rsid w:val="003A7E18"/>
    <w:rsid w:val="003C4C86"/>
    <w:rsid w:val="003C6258"/>
    <w:rsid w:val="003E2904"/>
    <w:rsid w:val="003E3BE4"/>
    <w:rsid w:val="00401927"/>
    <w:rsid w:val="0041027F"/>
    <w:rsid w:val="00412475"/>
    <w:rsid w:val="00412A25"/>
    <w:rsid w:val="00423789"/>
    <w:rsid w:val="00440F43"/>
    <w:rsid w:val="00441B6F"/>
    <w:rsid w:val="00446221"/>
    <w:rsid w:val="00450E62"/>
    <w:rsid w:val="004539DB"/>
    <w:rsid w:val="0045646C"/>
    <w:rsid w:val="004567AB"/>
    <w:rsid w:val="00471A80"/>
    <w:rsid w:val="0048127C"/>
    <w:rsid w:val="00495D48"/>
    <w:rsid w:val="004D305E"/>
    <w:rsid w:val="004D4277"/>
    <w:rsid w:val="004F0BAE"/>
    <w:rsid w:val="004F75C0"/>
    <w:rsid w:val="00502516"/>
    <w:rsid w:val="00505F06"/>
    <w:rsid w:val="00506828"/>
    <w:rsid w:val="0053056E"/>
    <w:rsid w:val="00542805"/>
    <w:rsid w:val="00554FDA"/>
    <w:rsid w:val="005B3D5A"/>
    <w:rsid w:val="005C589D"/>
    <w:rsid w:val="005C784C"/>
    <w:rsid w:val="005D17F6"/>
    <w:rsid w:val="005E5539"/>
    <w:rsid w:val="005F051B"/>
    <w:rsid w:val="00600889"/>
    <w:rsid w:val="00602BF5"/>
    <w:rsid w:val="00617FDD"/>
    <w:rsid w:val="00633614"/>
    <w:rsid w:val="00633F68"/>
    <w:rsid w:val="00636EB2"/>
    <w:rsid w:val="006375B8"/>
    <w:rsid w:val="0066510A"/>
    <w:rsid w:val="00665B30"/>
    <w:rsid w:val="00673F9F"/>
    <w:rsid w:val="006854AA"/>
    <w:rsid w:val="00686953"/>
    <w:rsid w:val="00687DEA"/>
    <w:rsid w:val="00687E67"/>
    <w:rsid w:val="006967F7"/>
    <w:rsid w:val="006A250C"/>
    <w:rsid w:val="006A73DF"/>
    <w:rsid w:val="006B21D3"/>
    <w:rsid w:val="006B57D0"/>
    <w:rsid w:val="006C051D"/>
    <w:rsid w:val="006D30FF"/>
    <w:rsid w:val="006D3C51"/>
    <w:rsid w:val="006D6940"/>
    <w:rsid w:val="006F11EC"/>
    <w:rsid w:val="0070082C"/>
    <w:rsid w:val="007369E6"/>
    <w:rsid w:val="00746E59"/>
    <w:rsid w:val="00746FD9"/>
    <w:rsid w:val="00754C9A"/>
    <w:rsid w:val="0075599A"/>
    <w:rsid w:val="00761D52"/>
    <w:rsid w:val="0077749E"/>
    <w:rsid w:val="00781E34"/>
    <w:rsid w:val="00790ADA"/>
    <w:rsid w:val="007D2288"/>
    <w:rsid w:val="007E088F"/>
    <w:rsid w:val="007F7B32"/>
    <w:rsid w:val="00804BC2"/>
    <w:rsid w:val="0081431A"/>
    <w:rsid w:val="00827F55"/>
    <w:rsid w:val="0083216F"/>
    <w:rsid w:val="00860000"/>
    <w:rsid w:val="00863BD3"/>
    <w:rsid w:val="008641ED"/>
    <w:rsid w:val="00866D66"/>
    <w:rsid w:val="008671C6"/>
    <w:rsid w:val="00875803"/>
    <w:rsid w:val="008B459E"/>
    <w:rsid w:val="008B66B8"/>
    <w:rsid w:val="008E13AE"/>
    <w:rsid w:val="008E1506"/>
    <w:rsid w:val="008E34BA"/>
    <w:rsid w:val="008E710C"/>
    <w:rsid w:val="008F6856"/>
    <w:rsid w:val="008F69D6"/>
    <w:rsid w:val="00902823"/>
    <w:rsid w:val="00915CA6"/>
    <w:rsid w:val="00927834"/>
    <w:rsid w:val="009500A6"/>
    <w:rsid w:val="009575CB"/>
    <w:rsid w:val="00957C18"/>
    <w:rsid w:val="009626FC"/>
    <w:rsid w:val="009659BA"/>
    <w:rsid w:val="009674D3"/>
    <w:rsid w:val="009730D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F55"/>
    <w:rsid w:val="00A67B0C"/>
    <w:rsid w:val="00A74A36"/>
    <w:rsid w:val="00A94063"/>
    <w:rsid w:val="00AA6219"/>
    <w:rsid w:val="00AA74E0"/>
    <w:rsid w:val="00AB0308"/>
    <w:rsid w:val="00AB703F"/>
    <w:rsid w:val="00AC6BB8"/>
    <w:rsid w:val="00AE008F"/>
    <w:rsid w:val="00AE297E"/>
    <w:rsid w:val="00B01FCD"/>
    <w:rsid w:val="00B1776C"/>
    <w:rsid w:val="00B51B27"/>
    <w:rsid w:val="00B52583"/>
    <w:rsid w:val="00B52896"/>
    <w:rsid w:val="00B902A5"/>
    <w:rsid w:val="00B95236"/>
    <w:rsid w:val="00B96BD9"/>
    <w:rsid w:val="00BA1B01"/>
    <w:rsid w:val="00BA2641"/>
    <w:rsid w:val="00BB0A67"/>
    <w:rsid w:val="00BB37AA"/>
    <w:rsid w:val="00BB650A"/>
    <w:rsid w:val="00BC53A0"/>
    <w:rsid w:val="00BE62AD"/>
    <w:rsid w:val="00BF121F"/>
    <w:rsid w:val="00BF1F80"/>
    <w:rsid w:val="00BF2709"/>
    <w:rsid w:val="00C15A40"/>
    <w:rsid w:val="00C166EF"/>
    <w:rsid w:val="00C17EB0"/>
    <w:rsid w:val="00C201A6"/>
    <w:rsid w:val="00C27F5F"/>
    <w:rsid w:val="00C30A0F"/>
    <w:rsid w:val="00C37E61"/>
    <w:rsid w:val="00C468E3"/>
    <w:rsid w:val="00C51B09"/>
    <w:rsid w:val="00C70F1B"/>
    <w:rsid w:val="00C71A47"/>
    <w:rsid w:val="00C7464C"/>
    <w:rsid w:val="00C75C61"/>
    <w:rsid w:val="00C803A3"/>
    <w:rsid w:val="00C85588"/>
    <w:rsid w:val="00CA2E75"/>
    <w:rsid w:val="00CD6755"/>
    <w:rsid w:val="00CD6856"/>
    <w:rsid w:val="00CE0089"/>
    <w:rsid w:val="00CE793C"/>
    <w:rsid w:val="00CF193C"/>
    <w:rsid w:val="00D173F1"/>
    <w:rsid w:val="00D612DF"/>
    <w:rsid w:val="00D74CB0"/>
    <w:rsid w:val="00D75670"/>
    <w:rsid w:val="00D8295D"/>
    <w:rsid w:val="00D87EBF"/>
    <w:rsid w:val="00DB7B96"/>
    <w:rsid w:val="00DC2A65"/>
    <w:rsid w:val="00DE15F0"/>
    <w:rsid w:val="00DE5663"/>
    <w:rsid w:val="00DE591C"/>
    <w:rsid w:val="00DE78AA"/>
    <w:rsid w:val="00DF07A1"/>
    <w:rsid w:val="00E053D0"/>
    <w:rsid w:val="00E132BA"/>
    <w:rsid w:val="00E15994"/>
    <w:rsid w:val="00E3114E"/>
    <w:rsid w:val="00E31A70"/>
    <w:rsid w:val="00E35B02"/>
    <w:rsid w:val="00E6153C"/>
    <w:rsid w:val="00E62AD1"/>
    <w:rsid w:val="00E66496"/>
    <w:rsid w:val="00E66B35"/>
    <w:rsid w:val="00E66E10"/>
    <w:rsid w:val="00E769F6"/>
    <w:rsid w:val="00E8407C"/>
    <w:rsid w:val="00E84F3C"/>
    <w:rsid w:val="00E96821"/>
    <w:rsid w:val="00EA012C"/>
    <w:rsid w:val="00EC6A55"/>
    <w:rsid w:val="00ED0288"/>
    <w:rsid w:val="00EE52CB"/>
    <w:rsid w:val="00EF581D"/>
    <w:rsid w:val="00EF7FD8"/>
    <w:rsid w:val="00F06F59"/>
    <w:rsid w:val="00F17988"/>
    <w:rsid w:val="00F469F0"/>
    <w:rsid w:val="00F53273"/>
    <w:rsid w:val="00F755E4"/>
    <w:rsid w:val="00F77D02"/>
    <w:rsid w:val="00FB23ED"/>
    <w:rsid w:val="00FB3A86"/>
    <w:rsid w:val="00FB49E2"/>
    <w:rsid w:val="00FD36C8"/>
    <w:rsid w:val="00FF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0E8B0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67B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854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67B0C"/>
    <w:rPr>
      <w:rFonts w:asciiTheme="majorHAnsi" w:eastAsiaTheme="majorEastAsia" w:hAnsiTheme="majorHAnsi" w:cstheme="majorBidi"/>
      <w:color w:val="365F91" w:themeColor="accent1" w:themeShade="BF"/>
      <w:sz w:val="26"/>
      <w:szCs w:val="26"/>
    </w:rPr>
  </w:style>
  <w:style w:type="paragraph" w:customStyle="1" w:styleId="Default">
    <w:name w:val="Default"/>
    <w:rsid w:val="00E96821"/>
    <w:pPr>
      <w:autoSpaceDE w:val="0"/>
      <w:autoSpaceDN w:val="0"/>
      <w:adjustRightInd w:val="0"/>
    </w:pPr>
    <w:rPr>
      <w:rFonts w:eastAsiaTheme="minorHAnsi"/>
      <w:color w:val="000000"/>
      <w:sz w:val="24"/>
      <w:szCs w:val="24"/>
      <w:lang w:val="en-IN"/>
    </w:rPr>
  </w:style>
  <w:style w:type="paragraph" w:styleId="NormalWeb">
    <w:name w:val="Normal (Web)"/>
    <w:basedOn w:val="Normal"/>
    <w:uiPriority w:val="99"/>
    <w:semiHidden/>
    <w:unhideWhenUsed/>
    <w:rsid w:val="00E96821"/>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6854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19677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holar.google.com/scholar_lookup?title=Investigating+the+Influence+of+Biochar+Amendment+on+the+Physicochemical+Properties+of+Podzolic+Soil&amp;author=Saha,+R.&amp;author=Galagedara,+L.&amp;author=Thomas,+R.&amp;author=Nadeem,+M.&amp;author=Hawboldt,+K.&amp;publication_year=2020&amp;journal=Agriculture&amp;volume=10&amp;pages=471&amp;doi=10.3390/agriculture10100471"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sca_esv=7d0b40d4ccf1baac&amp;rlz=1C1VDKB_enIN995IN995&amp;cs=0&amp;sxsrf=AE3TifOkkwYI9LvEnMoHD3Aqx51uALH7JQ%3A1754444372087&amp;q=Robinson+%281922%29&amp;sa=X&amp;ved=2ahUKEwjnuczMhvWOAxW74zgGHZ9zO24QxccNegQIAhAB&amp;mstk=AUtExfAS2xqSxQwdzneZrSv_-257NNqbha6lfXVyyEDCNlmLL2nGLwBSf14rnwzEfYf_g66nZSipmg6hXfarUghYsAMRqW7_pE8nLAXT-ZBufJSf6wl8lfFoMA0AFinoSyaiX77AaOXBwb069E0jzcseVRjPEQxRHLIbJqqdRW6QWef2SJ3YnyuuNnNduRpON-ahUz0Vv1DM9I7ngYCy4-eObqMDIHrihoGUaDAFiIOzE6WIhs4_teW_aefs1RzNmvrABIcUSD-ZqzaXcztbLcPecR47&amp;csui=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D1A8-363C-401D-9AEC-AD6E840A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9</cp:revision>
  <cp:lastPrinted>1999-07-06T11:00:00Z</cp:lastPrinted>
  <dcterms:created xsi:type="dcterms:W3CDTF">2025-08-18T17:27:00Z</dcterms:created>
  <dcterms:modified xsi:type="dcterms:W3CDTF">2025-08-23T12:38:00Z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e0a52fb9-7ace-475c-a910-f0c36d2c9ef2</vt:lpwstr>
  </property>
</Properties>
</file>