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2ED53" w14:textId="77777777" w:rsidR="00271AC8" w:rsidRPr="00271AC8" w:rsidRDefault="00271AC8" w:rsidP="00271AC8">
      <w:pPr>
        <w:jc w:val="both"/>
        <w:rPr>
          <w:rFonts w:ascii="Arial" w:hAnsi="Arial" w:cs="Arial"/>
          <w:b/>
          <w:bCs/>
          <w:i/>
          <w:iCs/>
          <w:color w:val="000000" w:themeColor="text1"/>
          <w:sz w:val="36"/>
          <w:szCs w:val="36"/>
          <w:u w:val="single"/>
        </w:rPr>
      </w:pPr>
      <w:bookmarkStart w:id="0" w:name="_Hlk203685604"/>
      <w:r w:rsidRPr="00271AC8">
        <w:rPr>
          <w:rFonts w:ascii="Arial" w:hAnsi="Arial" w:cs="Arial"/>
          <w:b/>
          <w:bCs/>
          <w:i/>
          <w:iCs/>
          <w:color w:val="000000" w:themeColor="text1"/>
          <w:sz w:val="36"/>
          <w:szCs w:val="36"/>
          <w:u w:val="single"/>
        </w:rPr>
        <w:t>Original Research Article</w:t>
      </w:r>
    </w:p>
    <w:p w14:paraId="03C92FD1" w14:textId="77777777" w:rsidR="0060319D" w:rsidRDefault="0060319D" w:rsidP="0060319D">
      <w:pPr>
        <w:jc w:val="both"/>
        <w:rPr>
          <w:rFonts w:ascii="Arial" w:hAnsi="Arial" w:cs="Arial"/>
          <w:b/>
          <w:bCs/>
          <w:color w:val="000000" w:themeColor="text1"/>
          <w:sz w:val="36"/>
          <w:szCs w:val="36"/>
          <w:lang w:val="en-IN"/>
        </w:rPr>
      </w:pPr>
    </w:p>
    <w:p w14:paraId="5AE31BD9" w14:textId="00505239" w:rsidR="0060319D" w:rsidRPr="0060319D" w:rsidRDefault="0060319D" w:rsidP="0060319D">
      <w:pPr>
        <w:jc w:val="both"/>
        <w:rPr>
          <w:rFonts w:ascii="Arial" w:hAnsi="Arial" w:cs="Arial"/>
          <w:b/>
          <w:bCs/>
          <w:color w:val="000000" w:themeColor="text1"/>
          <w:sz w:val="36"/>
          <w:szCs w:val="36"/>
          <w:lang w:val="en-IN"/>
        </w:rPr>
      </w:pPr>
      <w:r w:rsidRPr="0060319D">
        <w:rPr>
          <w:rFonts w:ascii="Arial" w:hAnsi="Arial" w:cs="Arial"/>
          <w:b/>
          <w:bCs/>
          <w:color w:val="000000" w:themeColor="text1"/>
          <w:sz w:val="36"/>
          <w:szCs w:val="36"/>
          <w:lang w:val="en-IN"/>
        </w:rPr>
        <w:t>Genetic Parameters</w:t>
      </w:r>
      <w:r w:rsidR="00C43456">
        <w:rPr>
          <w:rFonts w:ascii="Arial" w:hAnsi="Arial" w:cs="Arial"/>
          <w:b/>
          <w:bCs/>
          <w:color w:val="000000" w:themeColor="text1"/>
          <w:sz w:val="36"/>
          <w:szCs w:val="36"/>
          <w:lang w:val="en-IN"/>
        </w:rPr>
        <w:t xml:space="preserve"> of Variability</w:t>
      </w:r>
      <w:r w:rsidRPr="0060319D">
        <w:rPr>
          <w:rFonts w:ascii="Arial" w:hAnsi="Arial" w:cs="Arial"/>
          <w:b/>
          <w:bCs/>
          <w:color w:val="000000" w:themeColor="text1"/>
          <w:sz w:val="36"/>
          <w:szCs w:val="36"/>
          <w:lang w:val="en-IN"/>
        </w:rPr>
        <w:t xml:space="preserve"> and Selection Potential for Yield and Quality Traits in Rice </w:t>
      </w:r>
      <w:bookmarkStart w:id="1" w:name="_Hlk204712123"/>
      <w:r w:rsidRPr="0060319D">
        <w:rPr>
          <w:rFonts w:ascii="Arial" w:hAnsi="Arial" w:cs="Arial"/>
          <w:b/>
          <w:bCs/>
          <w:color w:val="000000" w:themeColor="text1"/>
          <w:sz w:val="36"/>
          <w:szCs w:val="36"/>
          <w:lang w:val="en-IN"/>
        </w:rPr>
        <w:t>under North</w:t>
      </w:r>
      <w:r w:rsidR="0053063B">
        <w:rPr>
          <w:rFonts w:ascii="Arial" w:hAnsi="Arial" w:cs="Arial"/>
          <w:b/>
          <w:bCs/>
          <w:color w:val="000000" w:themeColor="text1"/>
          <w:sz w:val="36"/>
          <w:szCs w:val="36"/>
          <w:lang w:val="en-IN"/>
        </w:rPr>
        <w:t xml:space="preserve"> W</w:t>
      </w:r>
      <w:r w:rsidRPr="0060319D">
        <w:rPr>
          <w:rFonts w:ascii="Arial" w:hAnsi="Arial" w:cs="Arial"/>
          <w:b/>
          <w:bCs/>
          <w:color w:val="000000" w:themeColor="text1"/>
          <w:sz w:val="36"/>
          <w:szCs w:val="36"/>
          <w:lang w:val="en-IN"/>
        </w:rPr>
        <w:t xml:space="preserve">estern Himalayan </w:t>
      </w:r>
      <w:r w:rsidR="00706F5D">
        <w:rPr>
          <w:rFonts w:ascii="Arial" w:hAnsi="Arial" w:cs="Arial"/>
          <w:b/>
          <w:bCs/>
          <w:color w:val="000000" w:themeColor="text1"/>
          <w:sz w:val="36"/>
          <w:szCs w:val="36"/>
          <w:lang w:val="en-IN"/>
        </w:rPr>
        <w:t>C</w:t>
      </w:r>
      <w:r w:rsidRPr="0060319D">
        <w:rPr>
          <w:rFonts w:ascii="Arial" w:hAnsi="Arial" w:cs="Arial"/>
          <w:b/>
          <w:bCs/>
          <w:color w:val="000000" w:themeColor="text1"/>
          <w:sz w:val="36"/>
          <w:szCs w:val="36"/>
          <w:lang w:val="en-IN"/>
        </w:rPr>
        <w:t>onditions</w:t>
      </w:r>
    </w:p>
    <w:bookmarkEnd w:id="1"/>
    <w:p w14:paraId="0B211552" w14:textId="55B034CA" w:rsidR="00315772" w:rsidRPr="001317B1" w:rsidRDefault="00315772" w:rsidP="0077643C">
      <w:pPr>
        <w:jc w:val="both"/>
        <w:rPr>
          <w:rFonts w:ascii="Arial" w:hAnsi="Arial" w:cs="Arial"/>
          <w:b/>
          <w:bCs/>
          <w:color w:val="EE0000"/>
          <w:sz w:val="36"/>
          <w:szCs w:val="36"/>
        </w:rPr>
      </w:pPr>
    </w:p>
    <w:bookmarkEnd w:id="0"/>
    <w:p w14:paraId="20BE2704" w14:textId="7456F061" w:rsidR="00B01FCD" w:rsidRPr="001317B1" w:rsidRDefault="00B01FCD" w:rsidP="00441B6F">
      <w:pPr>
        <w:pStyle w:val="AbstHead"/>
        <w:spacing w:after="0"/>
        <w:jc w:val="both"/>
        <w:rPr>
          <w:rFonts w:ascii="Arial" w:hAnsi="Arial" w:cs="Arial"/>
        </w:rPr>
      </w:pPr>
      <w:r w:rsidRPr="001317B1">
        <w:rPr>
          <w:rFonts w:ascii="Arial" w:hAnsi="Arial" w:cs="Arial"/>
        </w:rPr>
        <w:t>ABSTRACT</w:t>
      </w:r>
    </w:p>
    <w:p w14:paraId="39EB9813" w14:textId="77777777" w:rsidR="00790ADA" w:rsidRPr="001317B1"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713"/>
      </w:tblGrid>
      <w:tr w:rsidR="00B047A9" w:rsidRPr="001317B1" w14:paraId="62317D90" w14:textId="77777777" w:rsidTr="00F2146E">
        <w:trPr>
          <w:trHeight w:val="2606"/>
        </w:trPr>
        <w:tc>
          <w:tcPr>
            <w:tcW w:w="9576" w:type="dxa"/>
            <w:shd w:val="clear" w:color="auto" w:fill="F2F2F2"/>
          </w:tcPr>
          <w:p w14:paraId="45EAF7CE" w14:textId="53D3B1A1" w:rsidR="00EB23AE" w:rsidRPr="00A4769C" w:rsidRDefault="00A4769C" w:rsidP="00F2146E">
            <w:pPr>
              <w:jc w:val="both"/>
              <w:rPr>
                <w:rFonts w:ascii="Arial" w:hAnsi="Arial" w:cs="Arial"/>
                <w:color w:val="EE0000"/>
                <w:lang w:val="en-IN"/>
              </w:rPr>
            </w:pPr>
            <w:r w:rsidRPr="00A02FF8">
              <w:rPr>
                <w:rFonts w:ascii="Arial" w:hAnsi="Arial" w:cs="Arial"/>
                <w:color w:val="000000" w:themeColor="text1"/>
                <w:lang w:val="en-IN"/>
              </w:rPr>
              <w:t>T</w:t>
            </w:r>
            <w:r w:rsidRPr="00A4769C">
              <w:rPr>
                <w:rFonts w:ascii="Arial" w:hAnsi="Arial" w:cs="Arial"/>
                <w:color w:val="000000" w:themeColor="text1"/>
                <w:lang w:val="en-IN"/>
              </w:rPr>
              <w:t xml:space="preserve">he existence of wide morpho-genetic </w:t>
            </w:r>
            <w:r w:rsidR="005F31FA">
              <w:rPr>
                <w:rFonts w:ascii="Arial" w:hAnsi="Arial" w:cs="Arial"/>
                <w:color w:val="000000" w:themeColor="text1"/>
                <w:lang w:val="en-IN"/>
              </w:rPr>
              <w:t>variability</w:t>
            </w:r>
            <w:r w:rsidRPr="00A4769C">
              <w:rPr>
                <w:rFonts w:ascii="Arial" w:hAnsi="Arial" w:cs="Arial"/>
                <w:color w:val="000000" w:themeColor="text1"/>
                <w:lang w:val="en-IN"/>
              </w:rPr>
              <w:t xml:space="preserve"> acts as a prerequisite for </w:t>
            </w:r>
            <w:r w:rsidR="00A02FF8" w:rsidRPr="00A02FF8">
              <w:rPr>
                <w:rFonts w:ascii="Arial" w:hAnsi="Arial" w:cs="Arial"/>
                <w:color w:val="000000" w:themeColor="text1"/>
                <w:lang w:val="en-IN"/>
              </w:rPr>
              <w:t xml:space="preserve">any </w:t>
            </w:r>
            <w:r w:rsidRPr="00A4769C">
              <w:rPr>
                <w:rFonts w:ascii="Arial" w:hAnsi="Arial" w:cs="Arial"/>
                <w:color w:val="000000" w:themeColor="text1"/>
                <w:lang w:val="en-IN"/>
              </w:rPr>
              <w:t>crop improvement</w:t>
            </w:r>
            <w:r w:rsidR="00A02FF8" w:rsidRPr="00A02FF8">
              <w:rPr>
                <w:rFonts w:ascii="Arial" w:hAnsi="Arial" w:cs="Arial"/>
                <w:color w:val="000000" w:themeColor="text1"/>
                <w:lang w:val="en-IN"/>
              </w:rPr>
              <w:t xml:space="preserve"> programme</w:t>
            </w:r>
            <w:r w:rsidRPr="00A4769C">
              <w:rPr>
                <w:rFonts w:ascii="Arial" w:hAnsi="Arial" w:cs="Arial"/>
                <w:color w:val="000000" w:themeColor="text1"/>
                <w:lang w:val="en-IN"/>
              </w:rPr>
              <w:t>. It provides the basis for effective selection and breeding of superior genotypes for targeted genetic improvement and sustainable crop development.</w:t>
            </w:r>
            <w:r w:rsidRPr="00A02FF8">
              <w:rPr>
                <w:rFonts w:ascii="Arial" w:hAnsi="Arial" w:cs="Arial"/>
                <w:color w:val="000000" w:themeColor="text1"/>
                <w:lang w:val="en-IN"/>
              </w:rPr>
              <w:t xml:space="preserve"> </w:t>
            </w:r>
            <w:r w:rsidR="00B047A9" w:rsidRPr="00A02FF8">
              <w:rPr>
                <w:rFonts w:ascii="Arial" w:hAnsi="Arial" w:cs="Arial"/>
                <w:color w:val="000000" w:themeColor="text1"/>
                <w:lang w:val="en-GB"/>
              </w:rPr>
              <w:t xml:space="preserve">The present </w:t>
            </w:r>
            <w:r w:rsidR="00B047A9" w:rsidRPr="009C3C9C">
              <w:rPr>
                <w:rFonts w:ascii="Arial" w:hAnsi="Arial" w:cs="Arial"/>
                <w:color w:val="000000" w:themeColor="text1"/>
                <w:lang w:val="en-GB"/>
              </w:rPr>
              <w:t>study</w:t>
            </w:r>
            <w:r w:rsidR="007F4DF3">
              <w:rPr>
                <w:rFonts w:ascii="Arial" w:hAnsi="Arial" w:cs="Arial"/>
                <w:color w:val="000000" w:themeColor="text1"/>
                <w:lang w:val="en-GB"/>
              </w:rPr>
              <w:t xml:space="preserve"> aimed</w:t>
            </w:r>
            <w:r w:rsidR="00B047A9" w:rsidRPr="009C3C9C">
              <w:rPr>
                <w:rFonts w:ascii="Arial" w:hAnsi="Arial" w:cs="Arial"/>
                <w:color w:val="000000" w:themeColor="text1"/>
                <w:lang w:val="en-GB"/>
              </w:rPr>
              <w:t xml:space="preserve"> to estimate genetic variability, heritability and genetic advance for </w:t>
            </w:r>
            <w:r w:rsidR="0056305E">
              <w:rPr>
                <w:rFonts w:ascii="Arial" w:hAnsi="Arial" w:cs="Arial"/>
                <w:color w:val="000000" w:themeColor="text1"/>
                <w:lang w:val="en-GB"/>
              </w:rPr>
              <w:t xml:space="preserve">16 </w:t>
            </w:r>
            <w:proofErr w:type="spellStart"/>
            <w:r w:rsidR="00967444">
              <w:rPr>
                <w:rFonts w:ascii="Arial" w:hAnsi="Arial" w:cs="Arial"/>
                <w:color w:val="000000" w:themeColor="text1"/>
                <w:lang w:val="en-GB"/>
              </w:rPr>
              <w:t>agro</w:t>
            </w:r>
            <w:proofErr w:type="spellEnd"/>
            <w:r w:rsidR="00967444">
              <w:rPr>
                <w:rFonts w:ascii="Arial" w:hAnsi="Arial" w:cs="Arial"/>
                <w:color w:val="000000" w:themeColor="text1"/>
                <w:lang w:val="en-GB"/>
              </w:rPr>
              <w:t>-morphological</w:t>
            </w:r>
            <w:r w:rsidR="00BD617B">
              <w:rPr>
                <w:rFonts w:ascii="Arial" w:hAnsi="Arial" w:cs="Arial"/>
                <w:color w:val="000000" w:themeColor="text1"/>
                <w:lang w:val="en-GB"/>
              </w:rPr>
              <w:t xml:space="preserve"> and</w:t>
            </w:r>
            <w:r w:rsidR="00967444">
              <w:rPr>
                <w:rFonts w:ascii="Arial" w:hAnsi="Arial" w:cs="Arial"/>
                <w:color w:val="000000" w:themeColor="text1"/>
                <w:lang w:val="en-GB"/>
              </w:rPr>
              <w:t xml:space="preserve"> grain</w:t>
            </w:r>
            <w:r w:rsidR="00BD617B">
              <w:rPr>
                <w:rFonts w:ascii="Arial" w:hAnsi="Arial" w:cs="Arial"/>
                <w:color w:val="000000" w:themeColor="text1"/>
                <w:lang w:val="en-GB"/>
              </w:rPr>
              <w:t xml:space="preserve"> quality </w:t>
            </w:r>
            <w:r w:rsidR="00B047A9" w:rsidRPr="009C3C9C">
              <w:rPr>
                <w:rFonts w:ascii="Arial" w:hAnsi="Arial" w:cs="Arial"/>
                <w:color w:val="000000" w:themeColor="text1"/>
                <w:lang w:val="en-GB"/>
              </w:rPr>
              <w:t>traits in 17 rice genotypes</w:t>
            </w:r>
            <w:r w:rsidR="00C7071B">
              <w:rPr>
                <w:rFonts w:ascii="Arial" w:hAnsi="Arial" w:cs="Arial"/>
                <w:color w:val="000000" w:themeColor="text1"/>
                <w:lang w:val="en-GB"/>
              </w:rPr>
              <w:t>.</w:t>
            </w:r>
            <w:r w:rsidR="004625FD">
              <w:rPr>
                <w:rFonts w:ascii="Arial" w:hAnsi="Arial" w:cs="Arial"/>
                <w:color w:val="000000" w:themeColor="text1"/>
                <w:lang w:val="en-GB"/>
              </w:rPr>
              <w:t xml:space="preserve"> </w:t>
            </w:r>
            <w:r w:rsidR="007F4DF3">
              <w:rPr>
                <w:rFonts w:ascii="Arial" w:hAnsi="Arial" w:cs="Arial"/>
                <w:color w:val="000000" w:themeColor="text1"/>
                <w:lang w:val="en-GB"/>
              </w:rPr>
              <w:t>Genotypes</w:t>
            </w:r>
            <w:r w:rsidR="00B047A9" w:rsidRPr="009C3C9C">
              <w:rPr>
                <w:rFonts w:ascii="Arial" w:hAnsi="Arial" w:cs="Arial"/>
                <w:color w:val="000000" w:themeColor="text1"/>
                <w:lang w:val="en-GB"/>
              </w:rPr>
              <w:t xml:space="preserve"> were evaluated in </w:t>
            </w:r>
            <w:r w:rsidR="00443289">
              <w:rPr>
                <w:rFonts w:ascii="Arial" w:hAnsi="Arial" w:cs="Arial"/>
                <w:color w:val="000000" w:themeColor="text1"/>
                <w:lang w:val="en-GB"/>
              </w:rPr>
              <w:t xml:space="preserve">a </w:t>
            </w:r>
            <w:r w:rsidR="00B047A9" w:rsidRPr="009C3C9C">
              <w:rPr>
                <w:rFonts w:ascii="Arial" w:hAnsi="Arial" w:cs="Arial"/>
                <w:color w:val="000000" w:themeColor="text1"/>
                <w:lang w:val="en-GB"/>
              </w:rPr>
              <w:t xml:space="preserve">Randomized Block Design (RBD) with three replications during </w:t>
            </w:r>
            <w:r w:rsidR="00B047A9" w:rsidRPr="009C3C9C">
              <w:rPr>
                <w:rFonts w:ascii="Arial" w:hAnsi="Arial" w:cs="Arial"/>
                <w:i/>
                <w:color w:val="000000" w:themeColor="text1"/>
                <w:lang w:val="en-GB"/>
              </w:rPr>
              <w:t xml:space="preserve">kharif, </w:t>
            </w:r>
            <w:r w:rsidR="00B047A9" w:rsidRPr="009C3C9C">
              <w:rPr>
                <w:rFonts w:ascii="Arial" w:hAnsi="Arial" w:cs="Arial"/>
                <w:iCs/>
                <w:color w:val="000000" w:themeColor="text1"/>
                <w:lang w:val="en-GB"/>
              </w:rPr>
              <w:t>2024</w:t>
            </w:r>
            <w:r w:rsidR="00B047A9" w:rsidRPr="009C3C9C">
              <w:rPr>
                <w:rFonts w:ascii="Arial" w:hAnsi="Arial" w:cs="Arial"/>
                <w:color w:val="000000" w:themeColor="text1"/>
                <w:lang w:val="en-GB"/>
              </w:rPr>
              <w:t xml:space="preserve"> </w:t>
            </w:r>
            <w:r w:rsidR="00B047A9" w:rsidRPr="009C3C9C">
              <w:rPr>
                <w:rFonts w:ascii="Arial" w:hAnsi="Arial" w:cs="Arial"/>
              </w:rPr>
              <w:t>at the Rice and Wheat Research Centre, Malan, Himachal Pradesh</w:t>
            </w:r>
            <w:r w:rsidR="00B047A9" w:rsidRPr="009C3C9C">
              <w:rPr>
                <w:rFonts w:ascii="Arial" w:hAnsi="Arial" w:cs="Arial"/>
                <w:color w:val="000000" w:themeColor="text1"/>
                <w:lang w:val="en-GB"/>
              </w:rPr>
              <w:t xml:space="preserve">. </w:t>
            </w:r>
            <w:r w:rsidR="00930E3F" w:rsidRPr="001317B1">
              <w:rPr>
                <w:rFonts w:ascii="Arial" w:hAnsi="Arial" w:cs="Arial"/>
                <w:bCs/>
                <w:lang w:eastAsia="en-IN"/>
              </w:rPr>
              <w:t xml:space="preserve">The </w:t>
            </w:r>
            <w:r w:rsidR="00930E3F">
              <w:rPr>
                <w:rFonts w:ascii="Arial" w:hAnsi="Arial" w:cs="Arial"/>
                <w:bCs/>
                <w:lang w:eastAsia="en-IN"/>
              </w:rPr>
              <w:t>a</w:t>
            </w:r>
            <w:r w:rsidR="00930E3F" w:rsidRPr="00243BCE">
              <w:rPr>
                <w:rFonts w:ascii="Arial" w:hAnsi="Arial" w:cs="Arial"/>
                <w:color w:val="000000" w:themeColor="text1"/>
              </w:rPr>
              <w:t>nalysis of variance revealed that the mean sum of squares due to genotypes were significant for all the</w:t>
            </w:r>
            <w:r w:rsidR="00930E3F" w:rsidRPr="001317B1">
              <w:rPr>
                <w:rFonts w:ascii="Arial" w:hAnsi="Arial" w:cs="Arial"/>
                <w:bCs/>
                <w:lang w:eastAsia="en-IN"/>
              </w:rPr>
              <w:t xml:space="preserve"> </w:t>
            </w:r>
            <w:r w:rsidR="009C378D">
              <w:rPr>
                <w:rFonts w:ascii="Arial" w:hAnsi="Arial" w:cs="Arial"/>
                <w:bCs/>
                <w:lang w:eastAsia="en-IN"/>
              </w:rPr>
              <w:t xml:space="preserve">studied </w:t>
            </w:r>
            <w:r w:rsidR="00930E3F" w:rsidRPr="001317B1">
              <w:rPr>
                <w:rFonts w:ascii="Arial" w:hAnsi="Arial" w:cs="Arial"/>
                <w:bCs/>
                <w:lang w:eastAsia="en-IN"/>
              </w:rPr>
              <w:t>traits</w:t>
            </w:r>
            <w:r w:rsidR="00665978">
              <w:rPr>
                <w:rFonts w:ascii="Arial" w:hAnsi="Arial" w:cs="Arial"/>
                <w:bCs/>
                <w:lang w:eastAsia="en-IN"/>
              </w:rPr>
              <w:t xml:space="preserve">, thus </w:t>
            </w:r>
            <w:r w:rsidR="00930E3F" w:rsidRPr="001317B1">
              <w:rPr>
                <w:rFonts w:ascii="Arial" w:hAnsi="Arial" w:cs="Arial"/>
                <w:bCs/>
                <w:lang w:eastAsia="en-IN"/>
              </w:rPr>
              <w:t>sufficient genetic variability</w:t>
            </w:r>
            <w:r w:rsidR="00665978">
              <w:rPr>
                <w:rFonts w:ascii="Arial" w:hAnsi="Arial" w:cs="Arial"/>
                <w:bCs/>
                <w:lang w:eastAsia="en-IN"/>
              </w:rPr>
              <w:t xml:space="preserve"> </w:t>
            </w:r>
            <w:r w:rsidR="0066019E">
              <w:rPr>
                <w:rFonts w:ascii="Arial" w:hAnsi="Arial" w:cs="Arial"/>
                <w:bCs/>
                <w:lang w:eastAsia="en-IN"/>
              </w:rPr>
              <w:t>prevailed</w:t>
            </w:r>
            <w:r w:rsidR="00930E3F" w:rsidRPr="001317B1">
              <w:rPr>
                <w:rFonts w:ascii="Arial" w:hAnsi="Arial" w:cs="Arial"/>
                <w:bCs/>
                <w:lang w:eastAsia="en-IN"/>
              </w:rPr>
              <w:t xml:space="preserve">. </w:t>
            </w:r>
            <w:r w:rsidR="0066019E">
              <w:rPr>
                <w:rFonts w:ascii="Arial" w:hAnsi="Arial" w:cs="Arial"/>
                <w:bCs/>
                <w:lang w:eastAsia="en-IN"/>
              </w:rPr>
              <w:t>Genetic</w:t>
            </w:r>
            <w:r w:rsidR="00FC0C5D">
              <w:rPr>
                <w:rFonts w:ascii="Arial" w:hAnsi="Arial" w:cs="Arial"/>
                <w:bCs/>
                <w:lang w:eastAsia="en-IN"/>
              </w:rPr>
              <w:t xml:space="preserve"> </w:t>
            </w:r>
            <w:r w:rsidR="0066019E">
              <w:rPr>
                <w:rFonts w:ascii="Arial" w:hAnsi="Arial" w:cs="Arial"/>
                <w:bCs/>
                <w:lang w:eastAsia="en-IN"/>
              </w:rPr>
              <w:t>v</w:t>
            </w:r>
            <w:proofErr w:type="spellStart"/>
            <w:r w:rsidR="003D0513">
              <w:rPr>
                <w:rFonts w:ascii="Arial" w:hAnsi="Arial" w:cs="Arial"/>
                <w:color w:val="000000" w:themeColor="text1"/>
                <w:lang w:val="en-GB"/>
              </w:rPr>
              <w:t>ariability</w:t>
            </w:r>
            <w:proofErr w:type="spellEnd"/>
            <w:r w:rsidR="003D0513">
              <w:rPr>
                <w:rFonts w:ascii="Arial" w:hAnsi="Arial" w:cs="Arial"/>
                <w:color w:val="000000" w:themeColor="text1"/>
                <w:lang w:val="en-GB"/>
              </w:rPr>
              <w:t xml:space="preserve"> </w:t>
            </w:r>
            <w:r w:rsidR="00B047A9" w:rsidRPr="009C3C9C">
              <w:rPr>
                <w:rFonts w:ascii="Arial" w:hAnsi="Arial" w:cs="Arial"/>
                <w:color w:val="000000" w:themeColor="text1"/>
                <w:lang w:val="en-GB"/>
              </w:rPr>
              <w:t xml:space="preserve">studies revealed that </w:t>
            </w:r>
            <w:r w:rsidR="00B047A9" w:rsidRPr="009C3C9C">
              <w:rPr>
                <w:rFonts w:ascii="Arial" w:hAnsi="Arial" w:cs="Arial"/>
                <w:color w:val="000000" w:themeColor="text1"/>
              </w:rPr>
              <w:t xml:space="preserve">high Genotypic Coefficient of Variation (GCV) and </w:t>
            </w:r>
            <w:r w:rsidR="006E682D">
              <w:rPr>
                <w:rFonts w:ascii="Arial" w:hAnsi="Arial" w:cs="Arial"/>
                <w:color w:val="000000" w:themeColor="text1"/>
              </w:rPr>
              <w:t xml:space="preserve">high </w:t>
            </w:r>
            <w:r w:rsidR="00B047A9" w:rsidRPr="009C3C9C">
              <w:rPr>
                <w:rFonts w:ascii="Arial" w:hAnsi="Arial" w:cs="Arial"/>
                <w:color w:val="000000" w:themeColor="text1"/>
              </w:rPr>
              <w:t xml:space="preserve">Phenotypic Coefficient of Variation (PCV) </w:t>
            </w:r>
            <w:r w:rsidR="006E682D" w:rsidRPr="009C3C9C">
              <w:rPr>
                <w:rFonts w:ascii="Arial" w:hAnsi="Arial" w:cs="Arial"/>
                <w:color w:val="000000" w:themeColor="text1"/>
              </w:rPr>
              <w:t>w</w:t>
            </w:r>
            <w:r w:rsidR="006E682D">
              <w:rPr>
                <w:rFonts w:ascii="Arial" w:hAnsi="Arial" w:cs="Arial"/>
                <w:color w:val="000000" w:themeColor="text1"/>
              </w:rPr>
              <w:t>ere</w:t>
            </w:r>
            <w:r w:rsidR="006E682D" w:rsidRPr="009C3C9C">
              <w:rPr>
                <w:rFonts w:ascii="Arial" w:hAnsi="Arial" w:cs="Arial"/>
                <w:color w:val="000000" w:themeColor="text1"/>
              </w:rPr>
              <w:t xml:space="preserve"> exhibited by five traits </w:t>
            </w:r>
            <w:r w:rsidR="006E682D" w:rsidRPr="009C3C9C">
              <w:rPr>
                <w:rFonts w:ascii="Arial" w:hAnsi="Arial" w:cs="Arial"/>
                <w:i/>
                <w:iCs/>
                <w:color w:val="000000" w:themeColor="text1"/>
              </w:rPr>
              <w:t>viz</w:t>
            </w:r>
            <w:r w:rsidR="006E682D" w:rsidRPr="009C3C9C">
              <w:rPr>
                <w:rFonts w:ascii="Arial" w:hAnsi="Arial" w:cs="Arial"/>
                <w:color w:val="000000" w:themeColor="text1"/>
              </w:rPr>
              <w:t>., spikelets per panicle, grains per panicle, grain breadth, L:B ratio and gel consistency</w:t>
            </w:r>
            <w:r w:rsidR="006E682D">
              <w:rPr>
                <w:rFonts w:ascii="Arial" w:hAnsi="Arial" w:cs="Arial"/>
                <w:color w:val="000000" w:themeColor="text1"/>
              </w:rPr>
              <w:t xml:space="preserve">. These traits also exhibited </w:t>
            </w:r>
            <w:r w:rsidR="006E682D" w:rsidRPr="009C3C9C">
              <w:rPr>
                <w:rFonts w:ascii="Arial" w:hAnsi="Arial" w:cs="Arial"/>
                <w:color w:val="000000" w:themeColor="text1"/>
              </w:rPr>
              <w:t>high heritability coupled with high genetic advance</w:t>
            </w:r>
            <w:r w:rsidR="006E682D">
              <w:rPr>
                <w:rFonts w:ascii="Arial" w:hAnsi="Arial" w:cs="Arial"/>
                <w:color w:val="000000" w:themeColor="text1"/>
              </w:rPr>
              <w:t xml:space="preserve"> which </w:t>
            </w:r>
            <w:r w:rsidR="006E682D" w:rsidRPr="006E682D">
              <w:rPr>
                <w:rFonts w:ascii="Arial" w:hAnsi="Arial" w:cs="Arial"/>
                <w:color w:val="000000" w:themeColor="text1"/>
              </w:rPr>
              <w:t>suggests th</w:t>
            </w:r>
            <w:r w:rsidR="006E682D">
              <w:rPr>
                <w:rFonts w:ascii="Arial" w:hAnsi="Arial" w:cs="Arial"/>
                <w:color w:val="000000" w:themeColor="text1"/>
              </w:rPr>
              <w:t>at</w:t>
            </w:r>
            <w:r w:rsidR="006E682D" w:rsidRPr="006E682D">
              <w:rPr>
                <w:rFonts w:ascii="Arial" w:hAnsi="Arial" w:cs="Arial"/>
                <w:color w:val="000000" w:themeColor="text1"/>
              </w:rPr>
              <w:t xml:space="preserve"> </w:t>
            </w:r>
            <w:r w:rsidR="006E682D">
              <w:rPr>
                <w:rFonts w:ascii="Arial" w:hAnsi="Arial" w:cs="Arial"/>
                <w:color w:val="000000" w:themeColor="text1"/>
              </w:rPr>
              <w:t xml:space="preserve">there is </w:t>
            </w:r>
            <w:r w:rsidR="006E682D" w:rsidRPr="006E682D">
              <w:rPr>
                <w:rFonts w:ascii="Arial" w:hAnsi="Arial" w:cs="Arial"/>
                <w:color w:val="000000" w:themeColor="text1"/>
              </w:rPr>
              <w:t>predominance of additive gene action</w:t>
            </w:r>
            <w:r w:rsidR="006E682D">
              <w:rPr>
                <w:rFonts w:ascii="Arial" w:hAnsi="Arial" w:cs="Arial"/>
                <w:color w:val="000000" w:themeColor="text1"/>
              </w:rPr>
              <w:t xml:space="preserve"> and </w:t>
            </w:r>
            <w:r w:rsidR="006E682D" w:rsidRPr="006E682D">
              <w:rPr>
                <w:rFonts w:ascii="Arial" w:hAnsi="Arial" w:cs="Arial"/>
                <w:color w:val="000000" w:themeColor="text1"/>
              </w:rPr>
              <w:t>selection</w:t>
            </w:r>
            <w:r w:rsidR="006E682D">
              <w:rPr>
                <w:rFonts w:ascii="Arial" w:hAnsi="Arial" w:cs="Arial"/>
                <w:color w:val="000000" w:themeColor="text1"/>
              </w:rPr>
              <w:t xml:space="preserve"> would be effective.</w:t>
            </w:r>
            <w:r w:rsidR="00005A3E">
              <w:rPr>
                <w:rFonts w:ascii="Arial" w:hAnsi="Arial" w:cs="Arial"/>
                <w:color w:val="000000" w:themeColor="text1"/>
              </w:rPr>
              <w:t xml:space="preserve"> H</w:t>
            </w:r>
            <w:r w:rsidR="00005A3E" w:rsidRPr="009C3C9C">
              <w:rPr>
                <w:rFonts w:ascii="Arial" w:hAnsi="Arial" w:cs="Arial"/>
                <w:color w:val="000000" w:themeColor="text1"/>
              </w:rPr>
              <w:t>igh heritability coupled with high genetic advance</w:t>
            </w:r>
            <w:r w:rsidR="00005A3E">
              <w:rPr>
                <w:rFonts w:ascii="Arial" w:hAnsi="Arial" w:cs="Arial"/>
                <w:color w:val="000000" w:themeColor="text1"/>
              </w:rPr>
              <w:t xml:space="preserve"> provide</w:t>
            </w:r>
            <w:r w:rsidR="00E54AEF">
              <w:rPr>
                <w:rFonts w:ascii="Arial" w:hAnsi="Arial" w:cs="Arial"/>
                <w:color w:val="000000" w:themeColor="text1"/>
              </w:rPr>
              <w:t>d</w:t>
            </w:r>
            <w:r w:rsidR="00005A3E">
              <w:rPr>
                <w:rFonts w:ascii="Arial" w:hAnsi="Arial" w:cs="Arial"/>
                <w:color w:val="000000" w:themeColor="text1"/>
              </w:rPr>
              <w:t xml:space="preserve"> more realistic results</w:t>
            </w:r>
            <w:r w:rsidR="00E54AEF">
              <w:rPr>
                <w:rFonts w:ascii="Arial" w:hAnsi="Arial" w:cs="Arial"/>
                <w:color w:val="000000" w:themeColor="text1"/>
              </w:rPr>
              <w:t xml:space="preserve">. </w:t>
            </w:r>
            <w:r w:rsidR="006E682D">
              <w:rPr>
                <w:rFonts w:ascii="Arial" w:hAnsi="Arial" w:cs="Arial"/>
                <w:color w:val="000000" w:themeColor="text1"/>
              </w:rPr>
              <w:t>Therefore, b</w:t>
            </w:r>
            <w:r w:rsidR="006E682D" w:rsidRPr="006E682D">
              <w:rPr>
                <w:rFonts w:ascii="Arial" w:hAnsi="Arial" w:cs="Arial"/>
                <w:color w:val="000000" w:themeColor="text1"/>
                <w:lang w:val="en-IN"/>
              </w:rPr>
              <w:t xml:space="preserve">y evaluating genetic parameters </w:t>
            </w:r>
            <w:r w:rsidR="006E682D" w:rsidRPr="006E682D">
              <w:rPr>
                <w:rFonts w:ascii="Arial" w:hAnsi="Arial" w:cs="Arial"/>
                <w:i/>
                <w:iCs/>
                <w:color w:val="000000" w:themeColor="text1"/>
                <w:lang w:val="en-IN"/>
              </w:rPr>
              <w:t>viz</w:t>
            </w:r>
            <w:r w:rsidR="006E682D">
              <w:rPr>
                <w:rFonts w:ascii="Arial" w:hAnsi="Arial" w:cs="Arial"/>
                <w:color w:val="000000" w:themeColor="text1"/>
                <w:lang w:val="en-IN"/>
              </w:rPr>
              <w:t xml:space="preserve">., </w:t>
            </w:r>
            <w:r w:rsidR="006E682D" w:rsidRPr="006E682D">
              <w:rPr>
                <w:rFonts w:ascii="Arial" w:hAnsi="Arial" w:cs="Arial"/>
                <w:color w:val="000000" w:themeColor="text1"/>
                <w:lang w:val="en-IN"/>
              </w:rPr>
              <w:t>PCV</w:t>
            </w:r>
            <w:r w:rsidR="006E682D">
              <w:rPr>
                <w:rFonts w:ascii="Arial" w:hAnsi="Arial" w:cs="Arial"/>
                <w:color w:val="000000" w:themeColor="text1"/>
                <w:lang w:val="en-IN"/>
              </w:rPr>
              <w:t xml:space="preserve">, </w:t>
            </w:r>
            <w:r w:rsidR="006E682D" w:rsidRPr="006E682D">
              <w:rPr>
                <w:rFonts w:ascii="Arial" w:hAnsi="Arial" w:cs="Arial"/>
                <w:color w:val="000000" w:themeColor="text1"/>
                <w:lang w:val="en-IN"/>
              </w:rPr>
              <w:t xml:space="preserve">GCV, heritability and genetic advance, breeders can </w:t>
            </w:r>
            <w:r w:rsidR="006E682D">
              <w:rPr>
                <w:rFonts w:ascii="Arial" w:hAnsi="Arial" w:cs="Arial"/>
                <w:color w:val="000000" w:themeColor="text1"/>
                <w:lang w:val="en-IN"/>
              </w:rPr>
              <w:t xml:space="preserve">efficiently </w:t>
            </w:r>
            <w:r w:rsidR="006E682D" w:rsidRPr="006E682D">
              <w:rPr>
                <w:rFonts w:ascii="Arial" w:hAnsi="Arial" w:cs="Arial"/>
                <w:color w:val="000000" w:themeColor="text1"/>
                <w:lang w:val="en-IN"/>
              </w:rPr>
              <w:t>determine the extent of variability present in a populatio</w:t>
            </w:r>
            <w:r w:rsidR="009C20E2">
              <w:rPr>
                <w:rFonts w:ascii="Arial" w:hAnsi="Arial" w:cs="Arial"/>
                <w:color w:val="000000" w:themeColor="text1"/>
                <w:lang w:val="en-IN"/>
              </w:rPr>
              <w:t xml:space="preserve">n, </w:t>
            </w:r>
            <w:r w:rsidR="006E682D" w:rsidRPr="006E682D">
              <w:rPr>
                <w:rFonts w:ascii="Arial" w:hAnsi="Arial" w:cs="Arial"/>
                <w:color w:val="000000" w:themeColor="text1"/>
                <w:lang w:val="en-IN"/>
              </w:rPr>
              <w:t>predict the effectiveness of selection</w:t>
            </w:r>
            <w:r w:rsidR="009C20E2">
              <w:rPr>
                <w:rFonts w:ascii="Arial" w:hAnsi="Arial" w:cs="Arial"/>
                <w:color w:val="000000" w:themeColor="text1"/>
                <w:lang w:val="en-IN"/>
              </w:rPr>
              <w:t xml:space="preserve"> and </w:t>
            </w:r>
            <w:r w:rsidR="009C20E2" w:rsidRPr="009C20E2">
              <w:rPr>
                <w:rFonts w:ascii="Arial" w:hAnsi="Arial" w:cs="Arial"/>
                <w:color w:val="000000" w:themeColor="text1"/>
              </w:rPr>
              <w:t>maximiz</w:t>
            </w:r>
            <w:r w:rsidR="009C20E2">
              <w:rPr>
                <w:rFonts w:ascii="Arial" w:hAnsi="Arial" w:cs="Arial"/>
                <w:color w:val="000000" w:themeColor="text1"/>
              </w:rPr>
              <w:t>e</w:t>
            </w:r>
            <w:r w:rsidR="009C20E2" w:rsidRPr="009C20E2">
              <w:rPr>
                <w:rFonts w:ascii="Arial" w:hAnsi="Arial" w:cs="Arial"/>
                <w:color w:val="000000" w:themeColor="text1"/>
              </w:rPr>
              <w:t xml:space="preserve"> genetic gain</w:t>
            </w:r>
            <w:r w:rsidR="006E682D" w:rsidRPr="006E682D">
              <w:rPr>
                <w:rFonts w:ascii="Arial" w:hAnsi="Arial" w:cs="Arial"/>
                <w:color w:val="000000" w:themeColor="text1"/>
                <w:lang w:val="en-IN"/>
              </w:rPr>
              <w:t xml:space="preserve"> for </w:t>
            </w:r>
            <w:r w:rsidR="006E682D">
              <w:rPr>
                <w:rFonts w:ascii="Arial" w:hAnsi="Arial" w:cs="Arial"/>
                <w:color w:val="000000" w:themeColor="text1"/>
                <w:lang w:val="en-IN"/>
              </w:rPr>
              <w:t xml:space="preserve">various </w:t>
            </w:r>
            <w:r w:rsidR="006E682D" w:rsidRPr="006E682D">
              <w:rPr>
                <w:rFonts w:ascii="Arial" w:hAnsi="Arial" w:cs="Arial"/>
                <w:color w:val="000000" w:themeColor="text1"/>
                <w:lang w:val="en-IN"/>
              </w:rPr>
              <w:t>target traits</w:t>
            </w:r>
            <w:r w:rsidR="006E682D">
              <w:rPr>
                <w:rFonts w:ascii="Arial" w:hAnsi="Arial" w:cs="Arial"/>
                <w:color w:val="000000" w:themeColor="text1"/>
                <w:lang w:val="en-IN"/>
              </w:rPr>
              <w:t xml:space="preserve"> </w:t>
            </w:r>
            <w:r w:rsidR="00BC34C7">
              <w:rPr>
                <w:rFonts w:ascii="Arial" w:hAnsi="Arial" w:cs="Arial"/>
                <w:color w:val="000000" w:themeColor="text1"/>
                <w:lang w:val="en-IN"/>
              </w:rPr>
              <w:t>which ultimately help</w:t>
            </w:r>
            <w:r w:rsidR="00384BB0">
              <w:rPr>
                <w:rFonts w:ascii="Arial" w:hAnsi="Arial" w:cs="Arial"/>
                <w:color w:val="000000" w:themeColor="text1"/>
                <w:lang w:val="en-IN"/>
              </w:rPr>
              <w:t>s in</w:t>
            </w:r>
            <w:r w:rsidR="006E682D" w:rsidRPr="006E682D">
              <w:rPr>
                <w:rFonts w:ascii="Arial" w:hAnsi="Arial" w:cs="Arial"/>
                <w:color w:val="000000" w:themeColor="text1"/>
                <w:lang w:val="en-IN"/>
              </w:rPr>
              <w:t xml:space="preserve"> developing </w:t>
            </w:r>
            <w:r w:rsidR="004C2AE6">
              <w:rPr>
                <w:rFonts w:ascii="Arial" w:hAnsi="Arial" w:cs="Arial"/>
                <w:color w:val="000000" w:themeColor="text1"/>
                <w:lang w:val="en-IN"/>
              </w:rPr>
              <w:t>stable and</w:t>
            </w:r>
            <w:r w:rsidR="006E682D" w:rsidRPr="006E682D">
              <w:rPr>
                <w:rFonts w:ascii="Arial" w:hAnsi="Arial" w:cs="Arial"/>
                <w:color w:val="000000" w:themeColor="text1"/>
                <w:lang w:val="en-IN"/>
              </w:rPr>
              <w:t xml:space="preserve"> </w:t>
            </w:r>
            <w:r w:rsidR="006E682D">
              <w:rPr>
                <w:rFonts w:ascii="Arial" w:hAnsi="Arial" w:cs="Arial"/>
                <w:color w:val="000000" w:themeColor="text1"/>
                <w:lang w:val="en-IN"/>
              </w:rPr>
              <w:t xml:space="preserve">superior varieties, </w:t>
            </w:r>
            <w:r w:rsidR="006E682D" w:rsidRPr="006E682D">
              <w:rPr>
                <w:rFonts w:ascii="Arial" w:hAnsi="Arial" w:cs="Arial"/>
                <w:color w:val="000000" w:themeColor="text1"/>
                <w:lang w:val="en-IN"/>
              </w:rPr>
              <w:t xml:space="preserve">suitable for diverse </w:t>
            </w:r>
            <w:proofErr w:type="spellStart"/>
            <w:r w:rsidR="006E682D" w:rsidRPr="006E682D">
              <w:rPr>
                <w:rFonts w:ascii="Arial" w:hAnsi="Arial" w:cs="Arial"/>
                <w:color w:val="000000" w:themeColor="text1"/>
                <w:lang w:val="en-IN"/>
              </w:rPr>
              <w:t>agro</w:t>
            </w:r>
            <w:proofErr w:type="spellEnd"/>
            <w:r w:rsidR="006E682D" w:rsidRPr="006E682D">
              <w:rPr>
                <w:rFonts w:ascii="Arial" w:hAnsi="Arial" w:cs="Arial"/>
                <w:color w:val="000000" w:themeColor="text1"/>
                <w:lang w:val="en-IN"/>
              </w:rPr>
              <w:t>-ecological regions.</w:t>
            </w:r>
            <w:r w:rsidR="00710E9D">
              <w:rPr>
                <w:rFonts w:ascii="Arial" w:hAnsi="Arial" w:cs="Arial"/>
                <w:color w:val="000000" w:themeColor="text1"/>
                <w:lang w:val="en-IN"/>
              </w:rPr>
              <w:t xml:space="preserve"> Thus, present study helped to</w:t>
            </w:r>
            <w:r w:rsidR="00710E9D" w:rsidRPr="00710E9D">
              <w:rPr>
                <w:rFonts w:ascii="Arial" w:hAnsi="Arial" w:cs="Arial"/>
                <w:color w:val="000000" w:themeColor="text1"/>
                <w:lang w:val="en-IN"/>
              </w:rPr>
              <w:t xml:space="preserve"> unravel</w:t>
            </w:r>
            <w:r w:rsidR="00710E9D">
              <w:rPr>
                <w:rFonts w:ascii="Arial" w:hAnsi="Arial" w:cs="Arial"/>
                <w:color w:val="000000" w:themeColor="text1"/>
                <w:lang w:val="en-IN"/>
              </w:rPr>
              <w:t xml:space="preserve"> </w:t>
            </w:r>
            <w:r w:rsidR="00710E9D" w:rsidRPr="00710E9D">
              <w:rPr>
                <w:rFonts w:ascii="Arial" w:hAnsi="Arial" w:cs="Arial"/>
                <w:color w:val="000000" w:themeColor="text1"/>
                <w:lang w:val="en-IN"/>
              </w:rPr>
              <w:t>the hidden genetic potential among the genotypes, enabling its strategic exploitation for crop improvement</w:t>
            </w:r>
            <w:r w:rsidR="00C333A1">
              <w:rPr>
                <w:rFonts w:ascii="Arial" w:hAnsi="Arial" w:cs="Arial"/>
                <w:color w:val="000000" w:themeColor="text1"/>
                <w:lang w:val="en-IN"/>
              </w:rPr>
              <w:t>.</w:t>
            </w:r>
          </w:p>
        </w:tc>
      </w:tr>
    </w:tbl>
    <w:p w14:paraId="1FAAF473" w14:textId="126A82EB" w:rsidR="00B047A9" w:rsidRPr="009C3C9C" w:rsidRDefault="00B047A9" w:rsidP="00B047A9">
      <w:pPr>
        <w:jc w:val="both"/>
        <w:rPr>
          <w:rFonts w:ascii="Arial" w:hAnsi="Arial" w:cs="Arial"/>
          <w:i/>
          <w:iCs/>
          <w:color w:val="000000" w:themeColor="text1"/>
        </w:rPr>
      </w:pPr>
      <w:r w:rsidRPr="009C3C9C">
        <w:rPr>
          <w:rFonts w:ascii="Arial" w:hAnsi="Arial" w:cs="Arial"/>
          <w:i/>
        </w:rPr>
        <w:t xml:space="preserve">Keywords: </w:t>
      </w:r>
      <w:r w:rsidRPr="009C3C9C">
        <w:rPr>
          <w:rFonts w:ascii="Arial" w:hAnsi="Arial" w:cs="Arial"/>
          <w:i/>
          <w:iCs/>
          <w:color w:val="000000" w:themeColor="text1"/>
        </w:rPr>
        <w:t xml:space="preserve">Genetic variability; </w:t>
      </w:r>
      <w:r w:rsidR="007F4F5F">
        <w:rPr>
          <w:rFonts w:ascii="Arial" w:hAnsi="Arial" w:cs="Arial"/>
          <w:i/>
          <w:iCs/>
          <w:color w:val="000000" w:themeColor="text1"/>
        </w:rPr>
        <w:t>H</w:t>
      </w:r>
      <w:r w:rsidRPr="009C3C9C">
        <w:rPr>
          <w:rFonts w:ascii="Arial" w:hAnsi="Arial" w:cs="Arial"/>
          <w:i/>
          <w:iCs/>
          <w:color w:val="000000" w:themeColor="text1"/>
        </w:rPr>
        <w:t xml:space="preserve">eritability; </w:t>
      </w:r>
      <w:r w:rsidR="007F4F5F">
        <w:rPr>
          <w:rFonts w:ascii="Arial" w:hAnsi="Arial" w:cs="Arial"/>
          <w:i/>
          <w:iCs/>
          <w:color w:val="000000" w:themeColor="text1"/>
        </w:rPr>
        <w:t>G</w:t>
      </w:r>
      <w:r w:rsidRPr="009C3C9C">
        <w:rPr>
          <w:rFonts w:ascii="Arial" w:hAnsi="Arial" w:cs="Arial"/>
          <w:i/>
          <w:iCs/>
          <w:color w:val="000000" w:themeColor="text1"/>
        </w:rPr>
        <w:t xml:space="preserve">enetic advance; </w:t>
      </w:r>
      <w:r w:rsidRPr="009C3C9C">
        <w:rPr>
          <w:rFonts w:ascii="Arial" w:hAnsi="Arial" w:cs="Arial"/>
          <w:i/>
          <w:iCs/>
          <w:color w:val="000000" w:themeColor="text1"/>
          <w:lang w:val="en-GB"/>
        </w:rPr>
        <w:t>Randomized Block Design</w:t>
      </w:r>
    </w:p>
    <w:p w14:paraId="711C4D0F" w14:textId="77777777" w:rsidR="00505F06" w:rsidRPr="001317B1" w:rsidRDefault="00505F06" w:rsidP="00441B6F">
      <w:pPr>
        <w:pStyle w:val="Body"/>
        <w:spacing w:after="0"/>
        <w:rPr>
          <w:rFonts w:ascii="Arial" w:hAnsi="Arial" w:cs="Arial"/>
          <w:i/>
        </w:rPr>
      </w:pPr>
    </w:p>
    <w:p w14:paraId="65C5320E" w14:textId="057E2E47" w:rsidR="007F7B32" w:rsidRPr="001317B1" w:rsidRDefault="00902823" w:rsidP="00441B6F">
      <w:pPr>
        <w:pStyle w:val="AbstHead"/>
        <w:spacing w:after="0"/>
        <w:jc w:val="both"/>
        <w:rPr>
          <w:rFonts w:ascii="Arial" w:hAnsi="Arial" w:cs="Arial"/>
        </w:rPr>
      </w:pPr>
      <w:r w:rsidRPr="001317B1">
        <w:rPr>
          <w:rFonts w:ascii="Arial" w:hAnsi="Arial" w:cs="Arial"/>
        </w:rPr>
        <w:t xml:space="preserve">1. </w:t>
      </w:r>
      <w:r w:rsidR="00B01FCD" w:rsidRPr="001317B1">
        <w:rPr>
          <w:rFonts w:ascii="Arial" w:hAnsi="Arial" w:cs="Arial"/>
        </w:rPr>
        <w:t>INTRODUCTION</w:t>
      </w:r>
    </w:p>
    <w:p w14:paraId="7D8DA9C7" w14:textId="77777777" w:rsidR="0041557C" w:rsidRDefault="00666F74" w:rsidP="00EB23AE">
      <w:pPr>
        <w:spacing w:before="240" w:line="360" w:lineRule="auto"/>
        <w:ind w:right="-68"/>
        <w:jc w:val="both"/>
        <w:rPr>
          <w:rFonts w:ascii="Arial" w:hAnsi="Arial" w:cs="Arial"/>
          <w:color w:val="000000" w:themeColor="text1"/>
          <w:lang w:val="en-GB"/>
        </w:rPr>
      </w:pPr>
      <w:r w:rsidRPr="009C3C9C">
        <w:rPr>
          <w:rFonts w:ascii="Arial" w:hAnsi="Arial" w:cs="Arial"/>
          <w:color w:val="000000" w:themeColor="text1"/>
          <w:shd w:val="clear" w:color="auto" w:fill="FFFFFF"/>
        </w:rPr>
        <w:t>Rice (</w:t>
      </w:r>
      <w:r w:rsidRPr="009C3C9C">
        <w:rPr>
          <w:rFonts w:ascii="Arial" w:hAnsi="Arial" w:cs="Arial"/>
          <w:i/>
          <w:iCs/>
          <w:color w:val="000000" w:themeColor="text1"/>
          <w:shd w:val="clear" w:color="auto" w:fill="FFFFFF"/>
        </w:rPr>
        <w:t xml:space="preserve">Oryza sativa </w:t>
      </w:r>
      <w:r w:rsidRPr="009C3C9C">
        <w:rPr>
          <w:rFonts w:ascii="Arial" w:hAnsi="Arial" w:cs="Arial"/>
          <w:color w:val="000000" w:themeColor="text1"/>
          <w:shd w:val="clear" w:color="auto" w:fill="FFFFFF"/>
        </w:rPr>
        <w:t xml:space="preserve">L.) </w:t>
      </w:r>
      <w:r w:rsidRPr="009C3C9C">
        <w:rPr>
          <w:rFonts w:ascii="Arial" w:hAnsi="Arial" w:cs="Arial"/>
          <w:color w:val="000000" w:themeColor="text1"/>
        </w:rPr>
        <w:t xml:space="preserve">is one of the most important staple </w:t>
      </w:r>
      <w:proofErr w:type="gramStart"/>
      <w:r w:rsidRPr="009C3C9C">
        <w:rPr>
          <w:rFonts w:ascii="Arial" w:hAnsi="Arial" w:cs="Arial"/>
          <w:color w:val="000000" w:themeColor="text1"/>
        </w:rPr>
        <w:t>food</w:t>
      </w:r>
      <w:proofErr w:type="gramEnd"/>
      <w:r w:rsidRPr="009C3C9C">
        <w:rPr>
          <w:rFonts w:ascii="Arial" w:hAnsi="Arial" w:cs="Arial"/>
          <w:color w:val="000000" w:themeColor="text1"/>
        </w:rPr>
        <w:t xml:space="preserve"> globally</w:t>
      </w:r>
      <w:r w:rsidR="00455449" w:rsidRPr="009C3C9C">
        <w:rPr>
          <w:rFonts w:ascii="Arial" w:hAnsi="Arial" w:cs="Arial"/>
          <w:color w:val="000000" w:themeColor="text1"/>
        </w:rPr>
        <w:t xml:space="preserve">. </w:t>
      </w:r>
      <w:r w:rsidRPr="009C3C9C">
        <w:rPr>
          <w:rFonts w:ascii="Arial" w:hAnsi="Arial" w:cs="Arial"/>
          <w:color w:val="000000" w:themeColor="text1"/>
          <w:shd w:val="clear" w:color="auto" w:fill="FFFFFF"/>
        </w:rPr>
        <w:t xml:space="preserve">China and India </w:t>
      </w:r>
      <w:r w:rsidR="00B94775" w:rsidRPr="009C3C9C">
        <w:rPr>
          <w:rFonts w:ascii="Arial" w:hAnsi="Arial" w:cs="Arial"/>
          <w:color w:val="000000" w:themeColor="text1"/>
          <w:shd w:val="clear" w:color="auto" w:fill="FFFFFF"/>
        </w:rPr>
        <w:t>a</w:t>
      </w:r>
      <w:r w:rsidR="00455449" w:rsidRPr="009C3C9C">
        <w:rPr>
          <w:rFonts w:ascii="Arial" w:hAnsi="Arial" w:cs="Arial"/>
          <w:color w:val="000000" w:themeColor="text1"/>
          <w:shd w:val="clear" w:color="auto" w:fill="FFFFFF"/>
        </w:rPr>
        <w:t>re</w:t>
      </w:r>
      <w:r w:rsidRPr="009C3C9C">
        <w:rPr>
          <w:rFonts w:ascii="Arial" w:hAnsi="Arial" w:cs="Arial"/>
          <w:color w:val="000000" w:themeColor="text1"/>
          <w:shd w:val="clear" w:color="auto" w:fill="FFFFFF"/>
        </w:rPr>
        <w:t xml:space="preserve"> the</w:t>
      </w:r>
      <w:r w:rsidR="00B94775" w:rsidRPr="009C3C9C">
        <w:rPr>
          <w:rFonts w:ascii="Arial" w:hAnsi="Arial" w:cs="Arial"/>
          <w:color w:val="000000" w:themeColor="text1"/>
          <w:shd w:val="clear" w:color="auto" w:fill="FFFFFF"/>
        </w:rPr>
        <w:t xml:space="preserve"> leading</w:t>
      </w:r>
      <w:r w:rsidRPr="009C3C9C">
        <w:rPr>
          <w:rFonts w:ascii="Arial" w:hAnsi="Arial" w:cs="Arial"/>
          <w:color w:val="000000" w:themeColor="text1"/>
          <w:shd w:val="clear" w:color="auto" w:fill="FFFFFF"/>
        </w:rPr>
        <w:t xml:space="preserve"> producers of rice in the world. </w:t>
      </w:r>
      <w:r w:rsidRPr="009C3C9C">
        <w:rPr>
          <w:rFonts w:ascii="Arial" w:hAnsi="Arial" w:cs="Arial"/>
          <w:color w:val="000000" w:themeColor="text1"/>
          <w:lang w:val="en-GB"/>
        </w:rPr>
        <w:t>Global area under rice cultivation is 166.09 million hectares with an annual production of 522.08 million tonnes (USDA, 2024). India ranks second with production of 137.83 million tonnes in 47.83 million hectares area (USDA, 2024).</w:t>
      </w:r>
      <w:r w:rsidR="007A1861" w:rsidRPr="009C3C9C">
        <w:rPr>
          <w:rFonts w:ascii="Arial" w:hAnsi="Arial" w:cs="Arial"/>
          <w:color w:val="000000" w:themeColor="text1"/>
          <w:lang w:val="en-GB"/>
        </w:rPr>
        <w:t xml:space="preserve"> </w:t>
      </w:r>
    </w:p>
    <w:p w14:paraId="6B03A670" w14:textId="46E492CA" w:rsidR="001A0FB6" w:rsidRDefault="000764CD" w:rsidP="0041557C">
      <w:pPr>
        <w:spacing w:line="360" w:lineRule="auto"/>
        <w:ind w:right="-68"/>
        <w:jc w:val="both"/>
        <w:rPr>
          <w:rFonts w:ascii="Arial" w:hAnsi="Arial" w:cs="Arial"/>
          <w:lang w:val="en-IN"/>
        </w:rPr>
      </w:pPr>
      <w:r w:rsidRPr="009C3C9C">
        <w:rPr>
          <w:rFonts w:ascii="Arial" w:hAnsi="Arial" w:cs="Arial"/>
        </w:rPr>
        <w:t xml:space="preserve">Genetic variability studies are very </w:t>
      </w:r>
      <w:r w:rsidRPr="00EB23AE">
        <w:rPr>
          <w:rFonts w:ascii="Arial" w:hAnsi="Arial" w:cs="Arial"/>
        </w:rPr>
        <w:t xml:space="preserve">crucial for effective selection in </w:t>
      </w:r>
      <w:r>
        <w:rPr>
          <w:rFonts w:ascii="Arial" w:hAnsi="Arial" w:cs="Arial"/>
        </w:rPr>
        <w:t>any</w:t>
      </w:r>
      <w:r w:rsidRPr="00EB23AE">
        <w:rPr>
          <w:rFonts w:ascii="Arial" w:hAnsi="Arial" w:cs="Arial"/>
        </w:rPr>
        <w:t xml:space="preserve"> breeding </w:t>
      </w:r>
      <w:proofErr w:type="spellStart"/>
      <w:r w:rsidRPr="00EB23AE">
        <w:rPr>
          <w:rFonts w:ascii="Arial" w:hAnsi="Arial" w:cs="Arial"/>
        </w:rPr>
        <w:t>programme</w:t>
      </w:r>
      <w:proofErr w:type="spellEnd"/>
      <w:r>
        <w:rPr>
          <w:rFonts w:ascii="Arial" w:hAnsi="Arial" w:cs="Arial"/>
        </w:rPr>
        <w:t xml:space="preserve">. </w:t>
      </w:r>
      <w:r w:rsidR="00A12F1A" w:rsidRPr="00A12F1A">
        <w:rPr>
          <w:rFonts w:ascii="Arial" w:hAnsi="Arial" w:cs="Arial"/>
          <w:lang w:val="en-IN"/>
        </w:rPr>
        <w:t xml:space="preserve">The expansion of rice cultivation depends not only on agronomic management practices but also on the inherent genetic variability and advancements in breeding </w:t>
      </w:r>
      <w:r w:rsidR="00E33898">
        <w:rPr>
          <w:rFonts w:ascii="Arial" w:hAnsi="Arial" w:cs="Arial"/>
          <w:lang w:val="en-IN"/>
        </w:rPr>
        <w:t>(</w:t>
      </w:r>
      <w:r w:rsidR="00E33898" w:rsidRPr="00E33898">
        <w:rPr>
          <w:rFonts w:ascii="Arial" w:hAnsi="Arial" w:cs="Arial"/>
        </w:rPr>
        <w:t>Chitanda</w:t>
      </w:r>
      <w:r w:rsidR="00E33898">
        <w:rPr>
          <w:rFonts w:ascii="Arial" w:hAnsi="Arial" w:cs="Arial"/>
        </w:rPr>
        <w:t xml:space="preserve"> et al. 2022</w:t>
      </w:r>
      <w:r w:rsidR="00E33898">
        <w:rPr>
          <w:rFonts w:ascii="Arial" w:hAnsi="Arial" w:cs="Arial"/>
          <w:lang w:val="en-IN"/>
        </w:rPr>
        <w:t>)</w:t>
      </w:r>
      <w:r w:rsidR="00A12F1A" w:rsidRPr="00A12F1A">
        <w:rPr>
          <w:rFonts w:ascii="Arial" w:hAnsi="Arial" w:cs="Arial"/>
          <w:lang w:val="en-IN"/>
        </w:rPr>
        <w:t xml:space="preserve">. The development of high-yielding rice cultivars with enhanced grain quality and tolerance to biotic and abiotic stresses </w:t>
      </w:r>
      <w:r w:rsidR="00FE0B96">
        <w:rPr>
          <w:rFonts w:ascii="Arial" w:hAnsi="Arial" w:cs="Arial"/>
          <w:lang w:val="en-IN"/>
        </w:rPr>
        <w:t>(</w:t>
      </w:r>
      <w:r w:rsidR="00D203A6" w:rsidRPr="00D203A6">
        <w:rPr>
          <w:rFonts w:ascii="Arial" w:hAnsi="Arial" w:cs="Arial"/>
        </w:rPr>
        <w:t>Demeke</w:t>
      </w:r>
      <w:r w:rsidR="00FE0B96">
        <w:rPr>
          <w:rFonts w:ascii="Arial" w:hAnsi="Arial" w:cs="Arial"/>
        </w:rPr>
        <w:t xml:space="preserve"> et al. 202</w:t>
      </w:r>
      <w:r w:rsidR="00FE0B96">
        <w:rPr>
          <w:rFonts w:ascii="Arial" w:hAnsi="Arial" w:cs="Arial"/>
        </w:rPr>
        <w:t>3</w:t>
      </w:r>
      <w:r w:rsidR="00FE0B96">
        <w:rPr>
          <w:rFonts w:ascii="Arial" w:hAnsi="Arial" w:cs="Arial"/>
          <w:lang w:val="en-IN"/>
        </w:rPr>
        <w:t>)</w:t>
      </w:r>
      <w:r w:rsidR="00A12F1A" w:rsidRPr="00A12F1A">
        <w:rPr>
          <w:rFonts w:ascii="Arial" w:hAnsi="Arial" w:cs="Arial"/>
          <w:lang w:val="en-IN"/>
        </w:rPr>
        <w:t xml:space="preserve">, necessitates a comprehensive understanding of genetic </w:t>
      </w:r>
      <w:r w:rsidR="00AC672D">
        <w:rPr>
          <w:rFonts w:ascii="Arial" w:hAnsi="Arial" w:cs="Arial"/>
          <w:lang w:val="en-IN"/>
        </w:rPr>
        <w:t>variability</w:t>
      </w:r>
      <w:r w:rsidR="00A12F1A" w:rsidRPr="00A12F1A">
        <w:rPr>
          <w:rFonts w:ascii="Arial" w:hAnsi="Arial" w:cs="Arial"/>
          <w:lang w:val="en-IN"/>
        </w:rPr>
        <w:t xml:space="preserve"> of the ge</w:t>
      </w:r>
      <w:r w:rsidR="00444084">
        <w:rPr>
          <w:rFonts w:ascii="Arial" w:hAnsi="Arial" w:cs="Arial"/>
          <w:lang w:val="en-IN"/>
        </w:rPr>
        <w:t>notypes</w:t>
      </w:r>
      <w:r w:rsidR="00A12F1A" w:rsidRPr="00A12F1A">
        <w:rPr>
          <w:rFonts w:ascii="Arial" w:hAnsi="Arial" w:cs="Arial"/>
          <w:lang w:val="en-IN"/>
        </w:rPr>
        <w:t xml:space="preserve">. </w:t>
      </w:r>
      <w:r w:rsidR="006472EE">
        <w:rPr>
          <w:rFonts w:ascii="Arial" w:hAnsi="Arial" w:cs="Arial"/>
          <w:lang w:val="en-IN"/>
        </w:rPr>
        <w:t>T</w:t>
      </w:r>
      <w:r w:rsidR="00A12F1A" w:rsidRPr="00A12F1A">
        <w:rPr>
          <w:rFonts w:ascii="Arial" w:hAnsi="Arial" w:cs="Arial"/>
          <w:lang w:val="en-IN"/>
        </w:rPr>
        <w:t xml:space="preserve">he success of trait improvement in </w:t>
      </w:r>
      <w:r w:rsidR="006472EE">
        <w:rPr>
          <w:rFonts w:ascii="Arial" w:hAnsi="Arial" w:cs="Arial"/>
          <w:lang w:val="en-IN"/>
        </w:rPr>
        <w:t xml:space="preserve">any </w:t>
      </w:r>
      <w:r w:rsidR="00A12F1A" w:rsidRPr="00A12F1A">
        <w:rPr>
          <w:rFonts w:ascii="Arial" w:hAnsi="Arial" w:cs="Arial"/>
          <w:lang w:val="en-IN"/>
        </w:rPr>
        <w:t>breeding program is closely linked to the magnitude of genetic divergence among parental lines</w:t>
      </w:r>
      <w:r w:rsidR="006472EE">
        <w:rPr>
          <w:rFonts w:ascii="Arial" w:hAnsi="Arial" w:cs="Arial"/>
          <w:lang w:val="en-IN"/>
        </w:rPr>
        <w:t xml:space="preserve"> (</w:t>
      </w:r>
      <w:r w:rsidR="006472EE" w:rsidRPr="0026358C">
        <w:rPr>
          <w:rFonts w:ascii="Arial" w:hAnsi="Arial" w:cs="Arial"/>
        </w:rPr>
        <w:t>Khatri</w:t>
      </w:r>
      <w:r w:rsidR="006472EE">
        <w:rPr>
          <w:rFonts w:ascii="Arial" w:hAnsi="Arial" w:cs="Arial"/>
        </w:rPr>
        <w:t xml:space="preserve"> et al. 2019</w:t>
      </w:r>
      <w:r w:rsidR="006472EE">
        <w:rPr>
          <w:rFonts w:ascii="Arial" w:hAnsi="Arial" w:cs="Arial"/>
        </w:rPr>
        <w:t>)</w:t>
      </w:r>
      <w:r w:rsidR="00A12F1A" w:rsidRPr="00A12F1A">
        <w:rPr>
          <w:rFonts w:ascii="Arial" w:hAnsi="Arial" w:cs="Arial"/>
          <w:lang w:val="en-IN"/>
        </w:rPr>
        <w:t>. Hence, greater genetic variability contributes significantly to broader adaptability, resilience to biotic and abiotic challenges, and overall enhancement in yield and grain quality</w:t>
      </w:r>
      <w:r w:rsidR="0026358C">
        <w:rPr>
          <w:rFonts w:ascii="Arial" w:hAnsi="Arial" w:cs="Arial"/>
          <w:lang w:val="en-IN"/>
        </w:rPr>
        <w:t>.</w:t>
      </w:r>
      <w:r w:rsidR="00A12F1A" w:rsidRPr="00A12F1A">
        <w:rPr>
          <w:rFonts w:ascii="Arial" w:hAnsi="Arial" w:cs="Arial"/>
          <w:lang w:val="en-IN"/>
        </w:rPr>
        <w:t xml:space="preserve"> Therefore, the presence of substantial morpho-genetic variation </w:t>
      </w:r>
      <w:r w:rsidR="001A0FB6">
        <w:rPr>
          <w:rFonts w:ascii="Arial" w:hAnsi="Arial" w:cs="Arial"/>
          <w:lang w:val="en-IN"/>
        </w:rPr>
        <w:t xml:space="preserve">is </w:t>
      </w:r>
      <w:r w:rsidR="00A12F1A" w:rsidRPr="00A12F1A">
        <w:rPr>
          <w:rFonts w:ascii="Arial" w:hAnsi="Arial" w:cs="Arial"/>
          <w:lang w:val="en-IN"/>
        </w:rPr>
        <w:t>critical for achieving genetic gains and advancing trait-specific improvement goals </w:t>
      </w:r>
      <w:r w:rsidR="00BF3A24">
        <w:rPr>
          <w:rFonts w:ascii="Arial" w:hAnsi="Arial" w:cs="Arial"/>
          <w:lang w:val="en-IN"/>
        </w:rPr>
        <w:t>(</w:t>
      </w:r>
      <w:r w:rsidR="00BF3A24" w:rsidRPr="00BF3A24">
        <w:rPr>
          <w:rFonts w:ascii="Arial" w:hAnsi="Arial" w:cs="Arial"/>
        </w:rPr>
        <w:t>Anis</w:t>
      </w:r>
      <w:r w:rsidR="00BF3A24">
        <w:rPr>
          <w:rFonts w:ascii="Arial" w:hAnsi="Arial" w:cs="Arial"/>
        </w:rPr>
        <w:t xml:space="preserve"> et al. 2016</w:t>
      </w:r>
      <w:r w:rsidR="00BF3A24">
        <w:rPr>
          <w:rFonts w:ascii="Arial" w:hAnsi="Arial" w:cs="Arial"/>
          <w:lang w:val="en-IN"/>
        </w:rPr>
        <w:t>)</w:t>
      </w:r>
      <w:r w:rsidR="00A12F1A" w:rsidRPr="00A12F1A">
        <w:rPr>
          <w:rFonts w:ascii="Arial" w:hAnsi="Arial" w:cs="Arial"/>
          <w:lang w:val="en-IN"/>
        </w:rPr>
        <w:t>.</w:t>
      </w:r>
      <w:r w:rsidR="00730DBA">
        <w:rPr>
          <w:rFonts w:ascii="Arial" w:hAnsi="Arial" w:cs="Arial"/>
          <w:lang w:val="en-IN"/>
        </w:rPr>
        <w:t xml:space="preserve"> </w:t>
      </w:r>
    </w:p>
    <w:p w14:paraId="78601490" w14:textId="3F66EFA0" w:rsidR="004B16D7" w:rsidRPr="00730DBA" w:rsidRDefault="00F92610" w:rsidP="0041557C">
      <w:pPr>
        <w:spacing w:line="360" w:lineRule="auto"/>
        <w:ind w:right="-68"/>
        <w:jc w:val="both"/>
        <w:rPr>
          <w:rFonts w:ascii="Arial" w:hAnsi="Arial" w:cs="Arial"/>
          <w:lang w:val="en-IN"/>
        </w:rPr>
      </w:pPr>
      <w:r w:rsidRPr="00EB23AE">
        <w:rPr>
          <w:rFonts w:ascii="Arial" w:hAnsi="Arial" w:cs="Arial"/>
          <w:lang w:val="en-IN" w:eastAsia="en-IN"/>
        </w:rPr>
        <w:lastRenderedPageBreak/>
        <w:t xml:space="preserve">Rice has abundant genetic resources with high </w:t>
      </w:r>
      <w:r w:rsidRPr="00EB23AE">
        <w:rPr>
          <w:rFonts w:ascii="Arial" w:hAnsi="Arial" w:cs="Arial"/>
          <w:lang w:eastAsia="en-IN"/>
        </w:rPr>
        <w:t xml:space="preserve">genetic variability </w:t>
      </w:r>
      <w:r w:rsidR="003728B5" w:rsidRPr="00EB23AE">
        <w:rPr>
          <w:rFonts w:ascii="Arial" w:hAnsi="Arial" w:cs="Arial"/>
          <w:lang w:eastAsia="en-IN"/>
        </w:rPr>
        <w:t>which</w:t>
      </w:r>
      <w:r w:rsidR="003728B5" w:rsidRPr="009C3C9C">
        <w:rPr>
          <w:rFonts w:ascii="Arial" w:hAnsi="Arial" w:cs="Arial"/>
          <w:bCs/>
          <w:lang w:eastAsia="en-IN"/>
        </w:rPr>
        <w:t xml:space="preserve"> </w:t>
      </w:r>
      <w:r w:rsidR="00670861" w:rsidRPr="009C3C9C">
        <w:rPr>
          <w:rFonts w:ascii="Arial" w:hAnsi="Arial" w:cs="Arial"/>
          <w:bCs/>
          <w:lang w:eastAsia="en-IN"/>
        </w:rPr>
        <w:t xml:space="preserve">could be exploited </w:t>
      </w:r>
      <w:r w:rsidRPr="009C3C9C">
        <w:rPr>
          <w:rFonts w:ascii="Arial" w:hAnsi="Arial" w:cs="Arial"/>
          <w:bCs/>
          <w:lang w:eastAsia="en-IN"/>
        </w:rPr>
        <w:t>for the development of superior high</w:t>
      </w:r>
      <w:r w:rsidR="00EB23AE">
        <w:rPr>
          <w:rFonts w:ascii="Arial" w:hAnsi="Arial" w:cs="Arial"/>
          <w:bCs/>
          <w:lang w:eastAsia="en-IN"/>
        </w:rPr>
        <w:t xml:space="preserve"> </w:t>
      </w:r>
      <w:r w:rsidRPr="009C3C9C">
        <w:rPr>
          <w:rFonts w:ascii="Arial" w:hAnsi="Arial" w:cs="Arial"/>
          <w:bCs/>
          <w:lang w:eastAsia="en-IN"/>
        </w:rPr>
        <w:t xml:space="preserve">yielding genotypes through selection and hybridization </w:t>
      </w:r>
      <w:proofErr w:type="spellStart"/>
      <w:r w:rsidRPr="009C3C9C">
        <w:rPr>
          <w:rFonts w:ascii="Arial" w:hAnsi="Arial" w:cs="Arial"/>
          <w:bCs/>
          <w:lang w:eastAsia="en-IN"/>
        </w:rPr>
        <w:t>programmes</w:t>
      </w:r>
      <w:proofErr w:type="spellEnd"/>
      <w:r w:rsidR="008E0058" w:rsidRPr="009C3C9C">
        <w:rPr>
          <w:rFonts w:ascii="Arial" w:hAnsi="Arial" w:cs="Arial"/>
          <w:bCs/>
          <w:lang w:eastAsia="en-IN"/>
        </w:rPr>
        <w:t xml:space="preserve">. </w:t>
      </w:r>
      <w:r w:rsidR="004C3A1B">
        <w:rPr>
          <w:rFonts w:ascii="Arial" w:hAnsi="Arial" w:cs="Arial"/>
          <w:bCs/>
          <w:lang w:val="en-IN" w:eastAsia="en-IN"/>
        </w:rPr>
        <w:t>P</w:t>
      </w:r>
      <w:r w:rsidR="004C3A1B" w:rsidRPr="00EB23AE">
        <w:rPr>
          <w:rFonts w:ascii="Arial" w:hAnsi="Arial" w:cs="Arial"/>
          <w:bCs/>
          <w:lang w:val="en-IN" w:eastAsia="en-IN"/>
        </w:rPr>
        <w:t>henotypic and genotypic coefficients of variation</w:t>
      </w:r>
      <w:r w:rsidR="0041557C">
        <w:rPr>
          <w:rFonts w:ascii="Arial" w:hAnsi="Arial" w:cs="Arial"/>
          <w:bCs/>
          <w:lang w:val="en-IN" w:eastAsia="en-IN"/>
        </w:rPr>
        <w:t xml:space="preserve"> (PCV and GCV) </w:t>
      </w:r>
      <w:r w:rsidR="004C3A1B" w:rsidRPr="004C3A1B">
        <w:rPr>
          <w:rFonts w:ascii="Arial" w:hAnsi="Arial" w:cs="Arial"/>
          <w:bCs/>
          <w:lang w:val="en-IN" w:eastAsia="en-IN"/>
        </w:rPr>
        <w:t>help breeders di</w:t>
      </w:r>
      <w:r w:rsidR="004C3A1B">
        <w:rPr>
          <w:rFonts w:ascii="Arial" w:hAnsi="Arial" w:cs="Arial"/>
          <w:bCs/>
          <w:lang w:val="en-IN" w:eastAsia="en-IN"/>
        </w:rPr>
        <w:t>stinguish</w:t>
      </w:r>
      <w:r w:rsidR="004C3A1B" w:rsidRPr="004C3A1B">
        <w:rPr>
          <w:rFonts w:ascii="Arial" w:hAnsi="Arial" w:cs="Arial"/>
          <w:bCs/>
          <w:lang w:val="en-IN" w:eastAsia="en-IN"/>
        </w:rPr>
        <w:t xml:space="preserve"> between </w:t>
      </w:r>
      <w:r w:rsidR="004C3A1B">
        <w:rPr>
          <w:rFonts w:ascii="Arial" w:hAnsi="Arial" w:cs="Arial"/>
          <w:bCs/>
          <w:lang w:val="en-IN" w:eastAsia="en-IN"/>
        </w:rPr>
        <w:t xml:space="preserve">the </w:t>
      </w:r>
      <w:r w:rsidR="004C3A1B" w:rsidRPr="004C3A1B">
        <w:rPr>
          <w:rFonts w:ascii="Arial" w:hAnsi="Arial" w:cs="Arial"/>
          <w:bCs/>
          <w:lang w:val="en-IN" w:eastAsia="en-IN"/>
        </w:rPr>
        <w:t>phenotypic expression and the actual genetic potential of</w:t>
      </w:r>
      <w:r w:rsidR="004C3A1B">
        <w:rPr>
          <w:rFonts w:ascii="Arial" w:hAnsi="Arial" w:cs="Arial"/>
          <w:bCs/>
          <w:lang w:val="en-IN" w:eastAsia="en-IN"/>
        </w:rPr>
        <w:t xml:space="preserve"> </w:t>
      </w:r>
      <w:r w:rsidR="004C3A1B" w:rsidRPr="004C3A1B">
        <w:rPr>
          <w:rFonts w:ascii="Arial" w:hAnsi="Arial" w:cs="Arial"/>
          <w:bCs/>
          <w:lang w:val="en-IN" w:eastAsia="en-IN"/>
        </w:rPr>
        <w:t>traits</w:t>
      </w:r>
      <w:r w:rsidR="004C3A1B">
        <w:rPr>
          <w:rFonts w:ascii="Arial" w:hAnsi="Arial" w:cs="Arial"/>
          <w:bCs/>
          <w:lang w:val="en-IN" w:eastAsia="en-IN"/>
        </w:rPr>
        <w:t xml:space="preserve">, which is important for </w:t>
      </w:r>
      <w:r w:rsidR="004C3A1B" w:rsidRPr="004C3A1B">
        <w:rPr>
          <w:rFonts w:ascii="Arial" w:hAnsi="Arial" w:cs="Arial"/>
          <w:bCs/>
          <w:lang w:val="en-IN" w:eastAsia="en-IN"/>
        </w:rPr>
        <w:t xml:space="preserve">effective selection. A higher GCV value coupled with a </w:t>
      </w:r>
      <w:r w:rsidR="004C3A1B">
        <w:rPr>
          <w:rFonts w:ascii="Arial" w:hAnsi="Arial" w:cs="Arial"/>
          <w:bCs/>
          <w:lang w:val="en-IN" w:eastAsia="en-IN"/>
        </w:rPr>
        <w:t>minimal</w:t>
      </w:r>
      <w:r w:rsidR="004C3A1B" w:rsidRPr="004C3A1B">
        <w:rPr>
          <w:rFonts w:ascii="Arial" w:hAnsi="Arial" w:cs="Arial"/>
          <w:bCs/>
          <w:lang w:val="en-IN" w:eastAsia="en-IN"/>
        </w:rPr>
        <w:t xml:space="preserve"> difference between PCV and GCV suggests that the trait is less </w:t>
      </w:r>
      <w:r w:rsidR="004C3A1B">
        <w:rPr>
          <w:rFonts w:ascii="Arial" w:hAnsi="Arial" w:cs="Arial"/>
          <w:bCs/>
          <w:lang w:val="en-IN" w:eastAsia="en-IN"/>
        </w:rPr>
        <w:t>affected</w:t>
      </w:r>
      <w:r w:rsidR="004C3A1B" w:rsidRPr="004C3A1B">
        <w:rPr>
          <w:rFonts w:ascii="Arial" w:hAnsi="Arial" w:cs="Arial"/>
          <w:bCs/>
          <w:lang w:val="en-IN" w:eastAsia="en-IN"/>
        </w:rPr>
        <w:t xml:space="preserve"> by the environment and</w:t>
      </w:r>
      <w:r w:rsidR="004C3A1B">
        <w:rPr>
          <w:rFonts w:ascii="Arial" w:hAnsi="Arial" w:cs="Arial"/>
          <w:bCs/>
          <w:lang w:val="en-IN" w:eastAsia="en-IN"/>
        </w:rPr>
        <w:t xml:space="preserve"> largely</w:t>
      </w:r>
      <w:r w:rsidR="004C3A1B" w:rsidRPr="004C3A1B">
        <w:rPr>
          <w:rFonts w:ascii="Arial" w:hAnsi="Arial" w:cs="Arial"/>
          <w:bCs/>
          <w:lang w:val="en-IN" w:eastAsia="en-IN"/>
        </w:rPr>
        <w:t xml:space="preserve"> controlled by genetic factor</w:t>
      </w:r>
      <w:r w:rsidR="004C3A1B">
        <w:rPr>
          <w:rFonts w:ascii="Arial" w:hAnsi="Arial" w:cs="Arial"/>
          <w:bCs/>
          <w:lang w:val="en-IN" w:eastAsia="en-IN"/>
        </w:rPr>
        <w:t>s which in turn</w:t>
      </w:r>
      <w:r w:rsidR="004C3A1B" w:rsidRPr="004C3A1B">
        <w:rPr>
          <w:rFonts w:ascii="Arial" w:hAnsi="Arial" w:cs="Arial"/>
          <w:bCs/>
          <w:lang w:val="en-IN" w:eastAsia="en-IN"/>
        </w:rPr>
        <w:t xml:space="preserve"> implies that direct selection based on phenotype would be </w:t>
      </w:r>
      <w:r w:rsidR="004C3A1B">
        <w:rPr>
          <w:rFonts w:ascii="Arial" w:hAnsi="Arial" w:cs="Arial"/>
          <w:bCs/>
          <w:lang w:val="en-IN" w:eastAsia="en-IN"/>
        </w:rPr>
        <w:t>rewarding</w:t>
      </w:r>
      <w:r w:rsidR="004C3A1B" w:rsidRPr="004C3A1B">
        <w:rPr>
          <w:rFonts w:ascii="Arial" w:hAnsi="Arial" w:cs="Arial"/>
          <w:bCs/>
          <w:lang w:val="en-IN" w:eastAsia="en-IN"/>
        </w:rPr>
        <w:t>.</w:t>
      </w:r>
      <w:r w:rsidR="0041557C">
        <w:rPr>
          <w:rFonts w:ascii="Arial" w:hAnsi="Arial" w:cs="Arial"/>
          <w:bCs/>
          <w:lang w:val="en-IN" w:eastAsia="en-IN"/>
        </w:rPr>
        <w:t xml:space="preserve"> </w:t>
      </w:r>
      <w:r w:rsidR="004C3A1B">
        <w:rPr>
          <w:rFonts w:ascii="Arial" w:hAnsi="Arial" w:cs="Arial"/>
          <w:bCs/>
          <w:lang w:val="en-IN" w:eastAsia="en-IN"/>
        </w:rPr>
        <w:t>However</w:t>
      </w:r>
      <w:r w:rsidR="004C3A1B" w:rsidRPr="004C3A1B">
        <w:rPr>
          <w:rFonts w:ascii="Arial" w:hAnsi="Arial" w:cs="Arial"/>
          <w:bCs/>
          <w:lang w:val="en-IN" w:eastAsia="en-IN"/>
        </w:rPr>
        <w:t xml:space="preserve">, </w:t>
      </w:r>
      <w:r w:rsidR="004C3A1B">
        <w:rPr>
          <w:rFonts w:ascii="Arial" w:hAnsi="Arial" w:cs="Arial"/>
          <w:bCs/>
          <w:lang w:val="en-IN" w:eastAsia="en-IN"/>
        </w:rPr>
        <w:t>greater difference</w:t>
      </w:r>
      <w:r w:rsidR="004C3A1B" w:rsidRPr="004C3A1B">
        <w:rPr>
          <w:rFonts w:ascii="Arial" w:hAnsi="Arial" w:cs="Arial"/>
          <w:bCs/>
          <w:lang w:val="en-IN" w:eastAsia="en-IN"/>
        </w:rPr>
        <w:t xml:space="preserve"> between PCV and GCV indicates </w:t>
      </w:r>
      <w:r w:rsidR="0041557C">
        <w:rPr>
          <w:rFonts w:ascii="Arial" w:hAnsi="Arial" w:cs="Arial"/>
          <w:bCs/>
          <w:lang w:val="en-IN" w:eastAsia="en-IN"/>
        </w:rPr>
        <w:t xml:space="preserve">that there is </w:t>
      </w:r>
      <w:r w:rsidR="004C3A1B" w:rsidRPr="004C3A1B">
        <w:rPr>
          <w:rFonts w:ascii="Arial" w:hAnsi="Arial" w:cs="Arial"/>
          <w:bCs/>
          <w:lang w:val="en-IN" w:eastAsia="en-IN"/>
        </w:rPr>
        <w:t xml:space="preserve">a strong environmental </w:t>
      </w:r>
      <w:r w:rsidR="004B16D7">
        <w:rPr>
          <w:rFonts w:ascii="Arial" w:hAnsi="Arial" w:cs="Arial"/>
          <w:bCs/>
          <w:lang w:val="en-IN" w:eastAsia="en-IN"/>
        </w:rPr>
        <w:t>effect</w:t>
      </w:r>
      <w:r w:rsidR="004C3A1B" w:rsidRPr="004C3A1B">
        <w:rPr>
          <w:rFonts w:ascii="Arial" w:hAnsi="Arial" w:cs="Arial"/>
          <w:bCs/>
          <w:lang w:val="en-IN" w:eastAsia="en-IN"/>
        </w:rPr>
        <w:t xml:space="preserve"> and selection based solely on phenotype might not be </w:t>
      </w:r>
      <w:r w:rsidR="0041557C">
        <w:rPr>
          <w:rFonts w:ascii="Arial" w:hAnsi="Arial" w:cs="Arial"/>
          <w:bCs/>
          <w:lang w:val="en-IN" w:eastAsia="en-IN"/>
        </w:rPr>
        <w:t>effective</w:t>
      </w:r>
      <w:r w:rsidR="004C3A1B" w:rsidRPr="004C3A1B">
        <w:rPr>
          <w:rFonts w:ascii="Arial" w:hAnsi="Arial" w:cs="Arial"/>
          <w:bCs/>
          <w:lang w:val="en-IN" w:eastAsia="en-IN"/>
        </w:rPr>
        <w:t>.</w:t>
      </w:r>
      <w:r w:rsidR="0041557C">
        <w:rPr>
          <w:rFonts w:ascii="Arial" w:hAnsi="Arial" w:cs="Arial"/>
          <w:bCs/>
          <w:lang w:val="en-IN" w:eastAsia="en-IN"/>
        </w:rPr>
        <w:t xml:space="preserve"> </w:t>
      </w:r>
    </w:p>
    <w:p w14:paraId="5868A686" w14:textId="3CA200DF" w:rsidR="004C3A1B" w:rsidRDefault="00920EE4" w:rsidP="0041557C">
      <w:pPr>
        <w:spacing w:line="360" w:lineRule="auto"/>
        <w:ind w:right="-68"/>
        <w:jc w:val="both"/>
        <w:rPr>
          <w:rFonts w:ascii="Arial" w:hAnsi="Arial" w:cs="Arial"/>
          <w:color w:val="000000" w:themeColor="text1"/>
          <w:lang w:val="en-GB"/>
        </w:rPr>
      </w:pPr>
      <w:r w:rsidRPr="009C3C9C">
        <w:rPr>
          <w:rFonts w:ascii="Arial" w:hAnsi="Arial" w:cs="Arial"/>
        </w:rPr>
        <w:t xml:space="preserve">Heritability and genetic advance </w:t>
      </w:r>
      <w:r w:rsidR="0041557C">
        <w:rPr>
          <w:rFonts w:ascii="Arial" w:hAnsi="Arial" w:cs="Arial"/>
        </w:rPr>
        <w:t xml:space="preserve">also </w:t>
      </w:r>
      <w:r w:rsidRPr="009C3C9C">
        <w:rPr>
          <w:rFonts w:ascii="Arial" w:hAnsi="Arial" w:cs="Arial"/>
        </w:rPr>
        <w:t xml:space="preserve">play an important role in </w:t>
      </w:r>
      <w:r w:rsidR="00907BA2" w:rsidRPr="009C3C9C">
        <w:rPr>
          <w:rFonts w:ascii="Arial" w:hAnsi="Arial" w:cs="Arial"/>
        </w:rPr>
        <w:t>assessing</w:t>
      </w:r>
      <w:r w:rsidRPr="009C3C9C">
        <w:rPr>
          <w:rFonts w:ascii="Arial" w:hAnsi="Arial" w:cs="Arial"/>
        </w:rPr>
        <w:t xml:space="preserve"> </w:t>
      </w:r>
      <w:r w:rsidR="00907BA2" w:rsidRPr="009C3C9C">
        <w:rPr>
          <w:rFonts w:ascii="Arial" w:hAnsi="Arial" w:cs="Arial"/>
        </w:rPr>
        <w:t>the</w:t>
      </w:r>
      <w:r w:rsidRPr="009C3C9C">
        <w:rPr>
          <w:rFonts w:ascii="Arial" w:hAnsi="Arial" w:cs="Arial"/>
        </w:rPr>
        <w:t xml:space="preserve"> </w:t>
      </w:r>
      <w:r w:rsidR="00A44CD6">
        <w:rPr>
          <w:rFonts w:ascii="Arial" w:hAnsi="Arial" w:cs="Arial"/>
        </w:rPr>
        <w:t xml:space="preserve">gene action and </w:t>
      </w:r>
      <w:r w:rsidRPr="009C3C9C">
        <w:rPr>
          <w:rFonts w:ascii="Arial" w:hAnsi="Arial" w:cs="Arial"/>
        </w:rPr>
        <w:t>potential response to selection</w:t>
      </w:r>
      <w:r w:rsidR="00EB23AE">
        <w:rPr>
          <w:rFonts w:ascii="Arial" w:hAnsi="Arial" w:cs="Arial"/>
        </w:rPr>
        <w:t>.</w:t>
      </w:r>
      <w:r w:rsidR="008E0058" w:rsidRPr="009C3C9C">
        <w:rPr>
          <w:rFonts w:ascii="Arial" w:hAnsi="Arial" w:cs="Arial"/>
          <w:color w:val="000000" w:themeColor="text1"/>
          <w:lang w:val="en-GB"/>
        </w:rPr>
        <w:t xml:space="preserve"> </w:t>
      </w:r>
      <w:r w:rsidR="00A87297" w:rsidRPr="009C3C9C">
        <w:rPr>
          <w:rFonts w:ascii="Arial" w:hAnsi="Arial" w:cs="Arial"/>
          <w:bCs/>
          <w:lang w:eastAsia="en-IN"/>
        </w:rPr>
        <w:t>High heritability for a trait indicates that the selection based on phenotype would be rewarding but heritability alone does not help to predict the response to selection. Therefore,</w:t>
      </w:r>
      <w:r w:rsidR="00A87297" w:rsidRPr="00EB23AE">
        <w:rPr>
          <w:rFonts w:ascii="Arial" w:hAnsi="Arial" w:cs="Arial"/>
          <w:bCs/>
          <w:lang w:eastAsia="en-IN"/>
        </w:rPr>
        <w:t xml:space="preserve"> genetic advance</w:t>
      </w:r>
      <w:r w:rsidR="004C3A1B">
        <w:rPr>
          <w:rFonts w:ascii="Arial" w:hAnsi="Arial" w:cs="Arial"/>
          <w:bCs/>
          <w:lang w:eastAsia="en-IN"/>
        </w:rPr>
        <w:t xml:space="preserve"> is considered</w:t>
      </w:r>
      <w:r w:rsidR="00A87297" w:rsidRPr="00EB23AE">
        <w:rPr>
          <w:rFonts w:ascii="Arial" w:hAnsi="Arial" w:cs="Arial"/>
          <w:bCs/>
          <w:lang w:eastAsia="en-IN"/>
        </w:rPr>
        <w:t xml:space="preserve"> along</w:t>
      </w:r>
      <w:r w:rsidR="00A87297" w:rsidRPr="009C3C9C">
        <w:rPr>
          <w:rFonts w:ascii="Arial" w:hAnsi="Arial" w:cs="Arial"/>
          <w:bCs/>
          <w:lang w:eastAsia="en-IN"/>
        </w:rPr>
        <w:t xml:space="preserve"> with heritability to get more realistic and accurate results</w:t>
      </w:r>
      <w:r w:rsidR="008E0058" w:rsidRPr="009C3C9C">
        <w:rPr>
          <w:rFonts w:ascii="Arial" w:hAnsi="Arial" w:cs="Arial"/>
          <w:bCs/>
          <w:lang w:eastAsia="en-IN"/>
        </w:rPr>
        <w:t>.</w:t>
      </w:r>
      <w:r w:rsidR="00EB23AE">
        <w:rPr>
          <w:rFonts w:ascii="Arial" w:hAnsi="Arial" w:cs="Arial"/>
          <w:bCs/>
          <w:lang w:eastAsia="en-IN"/>
        </w:rPr>
        <w:t xml:space="preserve"> </w:t>
      </w:r>
      <w:r w:rsidR="00EB23AE">
        <w:rPr>
          <w:rFonts w:ascii="Arial" w:hAnsi="Arial" w:cs="Arial"/>
          <w:bCs/>
          <w:lang w:val="en-IN" w:eastAsia="en-IN"/>
        </w:rPr>
        <w:t>Thus, a</w:t>
      </w:r>
      <w:r w:rsidR="00EB23AE" w:rsidRPr="00EB23AE">
        <w:rPr>
          <w:rFonts w:ascii="Arial" w:hAnsi="Arial" w:cs="Arial"/>
          <w:bCs/>
          <w:lang w:val="en-IN" w:eastAsia="en-IN"/>
        </w:rPr>
        <w:t>ssessing the extent of genetic variability through parameters like PCV</w:t>
      </w:r>
      <w:r w:rsidR="0041557C">
        <w:rPr>
          <w:rFonts w:ascii="Arial" w:hAnsi="Arial" w:cs="Arial"/>
          <w:bCs/>
          <w:lang w:val="en-IN" w:eastAsia="en-IN"/>
        </w:rPr>
        <w:t xml:space="preserve">, </w:t>
      </w:r>
      <w:r w:rsidR="00EB23AE" w:rsidRPr="00EB23AE">
        <w:rPr>
          <w:rFonts w:ascii="Arial" w:hAnsi="Arial" w:cs="Arial"/>
          <w:bCs/>
          <w:lang w:val="en-IN" w:eastAsia="en-IN"/>
        </w:rPr>
        <w:t xml:space="preserve">GCV, heritability and genetic advance help </w:t>
      </w:r>
      <w:r w:rsidR="00EB23AE">
        <w:rPr>
          <w:rFonts w:ascii="Arial" w:hAnsi="Arial" w:cs="Arial"/>
          <w:bCs/>
          <w:lang w:val="en-IN" w:eastAsia="en-IN"/>
        </w:rPr>
        <w:t>breeders to</w:t>
      </w:r>
      <w:r w:rsidR="00EB23AE" w:rsidRPr="00EB23AE">
        <w:rPr>
          <w:rFonts w:ascii="Arial" w:hAnsi="Arial" w:cs="Arial"/>
          <w:bCs/>
          <w:lang w:val="en-IN" w:eastAsia="en-IN"/>
        </w:rPr>
        <w:t xml:space="preserve"> understand the underlying genetic control and the potential for selection</w:t>
      </w:r>
      <w:r w:rsidR="00EB23AE">
        <w:rPr>
          <w:rFonts w:ascii="Arial" w:hAnsi="Arial" w:cs="Arial"/>
          <w:bCs/>
          <w:lang w:val="en-IN" w:eastAsia="en-IN"/>
        </w:rPr>
        <w:t xml:space="preserve"> as well as </w:t>
      </w:r>
      <w:r w:rsidR="00EB23AE">
        <w:rPr>
          <w:rFonts w:ascii="Arial" w:hAnsi="Arial" w:cs="Arial"/>
          <w:bCs/>
          <w:lang w:eastAsia="en-IN"/>
        </w:rPr>
        <w:t xml:space="preserve">to </w:t>
      </w:r>
      <w:r w:rsidR="00EB23AE" w:rsidRPr="00EB23AE">
        <w:rPr>
          <w:rFonts w:ascii="Arial" w:hAnsi="Arial" w:cs="Arial"/>
          <w:bCs/>
          <w:lang w:eastAsia="en-IN"/>
        </w:rPr>
        <w:t>design efficient breeding strategies</w:t>
      </w:r>
      <w:r w:rsidR="00EB23AE" w:rsidRPr="00EB23AE">
        <w:rPr>
          <w:rFonts w:ascii="Arial" w:hAnsi="Arial" w:cs="Arial"/>
          <w:bCs/>
          <w:lang w:val="en-IN" w:eastAsia="en-IN"/>
        </w:rPr>
        <w:t xml:space="preserve"> which ultimately facilitate the development of </w:t>
      </w:r>
      <w:r w:rsidR="004C3A1B">
        <w:rPr>
          <w:rFonts w:ascii="Arial" w:hAnsi="Arial" w:cs="Arial"/>
          <w:bCs/>
          <w:lang w:val="en-IN" w:eastAsia="en-IN"/>
        </w:rPr>
        <w:t xml:space="preserve">stable, </w:t>
      </w:r>
      <w:r w:rsidR="00EB23AE" w:rsidRPr="00EB23AE">
        <w:rPr>
          <w:rFonts w:ascii="Arial" w:hAnsi="Arial" w:cs="Arial"/>
          <w:bCs/>
          <w:lang w:val="en-IN" w:eastAsia="en-IN"/>
        </w:rPr>
        <w:t xml:space="preserve">high-yielding superior varieties suitable for diverse </w:t>
      </w:r>
      <w:proofErr w:type="spellStart"/>
      <w:r w:rsidR="00EB23AE" w:rsidRPr="00EB23AE">
        <w:rPr>
          <w:rFonts w:ascii="Arial" w:hAnsi="Arial" w:cs="Arial"/>
          <w:bCs/>
          <w:lang w:val="en-IN" w:eastAsia="en-IN"/>
        </w:rPr>
        <w:t>agro</w:t>
      </w:r>
      <w:proofErr w:type="spellEnd"/>
      <w:r w:rsidR="00EB23AE" w:rsidRPr="00EB23AE">
        <w:rPr>
          <w:rFonts w:ascii="Arial" w:hAnsi="Arial" w:cs="Arial"/>
          <w:bCs/>
          <w:lang w:val="en-IN" w:eastAsia="en-IN"/>
        </w:rPr>
        <w:t>-ecological conditions.</w:t>
      </w:r>
    </w:p>
    <w:p w14:paraId="514FED39" w14:textId="32EB5E0B" w:rsidR="007E400E" w:rsidRPr="000F5AB0" w:rsidRDefault="00975CEB" w:rsidP="000F5AB0">
      <w:pPr>
        <w:spacing w:after="240" w:line="360" w:lineRule="auto"/>
        <w:ind w:right="-68"/>
        <w:jc w:val="both"/>
        <w:rPr>
          <w:rFonts w:ascii="Arial" w:hAnsi="Arial" w:cs="Arial"/>
          <w:color w:val="000000" w:themeColor="text1"/>
        </w:rPr>
      </w:pPr>
      <w:r w:rsidRPr="00780260">
        <w:rPr>
          <w:rFonts w:ascii="Arial" w:hAnsi="Arial" w:cs="Arial"/>
          <w:color w:val="000000" w:themeColor="text1"/>
        </w:rPr>
        <w:t xml:space="preserve">Thus, the </w:t>
      </w:r>
      <w:r w:rsidRPr="00780260">
        <w:rPr>
          <w:rFonts w:ascii="Arial" w:hAnsi="Arial" w:cs="Arial"/>
          <w:color w:val="000000" w:themeColor="text1"/>
        </w:rPr>
        <w:t>aim</w:t>
      </w:r>
      <w:r w:rsidRPr="00780260">
        <w:rPr>
          <w:rFonts w:ascii="Arial" w:hAnsi="Arial" w:cs="Arial"/>
          <w:color w:val="000000" w:themeColor="text1"/>
        </w:rPr>
        <w:t xml:space="preserve"> of th</w:t>
      </w:r>
      <w:r w:rsidR="00623052" w:rsidRPr="00780260">
        <w:rPr>
          <w:rFonts w:ascii="Arial" w:hAnsi="Arial" w:cs="Arial"/>
          <w:color w:val="000000" w:themeColor="text1"/>
        </w:rPr>
        <w:t>e present</w:t>
      </w:r>
      <w:r w:rsidRPr="00780260">
        <w:rPr>
          <w:rFonts w:ascii="Arial" w:hAnsi="Arial" w:cs="Arial"/>
          <w:color w:val="000000" w:themeColor="text1"/>
        </w:rPr>
        <w:t xml:space="preserve"> research was to inve</w:t>
      </w:r>
      <w:r w:rsidRPr="00AF51EB">
        <w:rPr>
          <w:rFonts w:ascii="Arial" w:hAnsi="Arial" w:cs="Arial"/>
          <w:color w:val="000000" w:themeColor="text1"/>
        </w:rPr>
        <w:t xml:space="preserve">stigate the genetic </w:t>
      </w:r>
      <w:r w:rsidRPr="00AF51EB">
        <w:rPr>
          <w:rFonts w:ascii="Arial" w:hAnsi="Arial" w:cs="Arial"/>
          <w:color w:val="000000" w:themeColor="text1"/>
        </w:rPr>
        <w:t>basis</w:t>
      </w:r>
      <w:r w:rsidRPr="00AF51EB">
        <w:rPr>
          <w:rFonts w:ascii="Arial" w:hAnsi="Arial" w:cs="Arial"/>
          <w:color w:val="000000" w:themeColor="text1"/>
        </w:rPr>
        <w:t xml:space="preserve"> of various </w:t>
      </w:r>
      <w:proofErr w:type="spellStart"/>
      <w:r w:rsidR="001762CC" w:rsidRPr="00AF51EB">
        <w:rPr>
          <w:rFonts w:ascii="Arial" w:hAnsi="Arial" w:cs="Arial"/>
          <w:color w:val="000000" w:themeColor="text1"/>
        </w:rPr>
        <w:t>agro</w:t>
      </w:r>
      <w:proofErr w:type="spellEnd"/>
      <w:r w:rsidR="001762CC" w:rsidRPr="00AF51EB">
        <w:rPr>
          <w:rFonts w:ascii="Arial" w:hAnsi="Arial" w:cs="Arial"/>
          <w:color w:val="000000" w:themeColor="text1"/>
        </w:rPr>
        <w:t xml:space="preserve">-morphological </w:t>
      </w:r>
      <w:r w:rsidRPr="00AF51EB">
        <w:rPr>
          <w:rFonts w:ascii="Arial" w:hAnsi="Arial" w:cs="Arial"/>
          <w:color w:val="000000" w:themeColor="text1"/>
        </w:rPr>
        <w:t>traits</w:t>
      </w:r>
      <w:r w:rsidRPr="00AF51EB">
        <w:rPr>
          <w:rFonts w:ascii="Arial" w:hAnsi="Arial" w:cs="Arial"/>
          <w:color w:val="000000" w:themeColor="text1"/>
        </w:rPr>
        <w:t xml:space="preserve"> in rice cultivars</w:t>
      </w:r>
      <w:r w:rsidR="00693AAD" w:rsidRPr="00AF51EB">
        <w:rPr>
          <w:rFonts w:ascii="Arial" w:hAnsi="Arial" w:cs="Arial"/>
          <w:color w:val="000000" w:themeColor="text1"/>
        </w:rPr>
        <w:t xml:space="preserve"> </w:t>
      </w:r>
      <w:r w:rsidR="009411DD" w:rsidRPr="00AF51EB">
        <w:rPr>
          <w:rFonts w:ascii="Arial" w:hAnsi="Arial" w:cs="Arial"/>
          <w:color w:val="000000" w:themeColor="text1"/>
        </w:rPr>
        <w:t>under Northwestern Himalayan conditions</w:t>
      </w:r>
      <w:r w:rsidR="009411DD" w:rsidRPr="00AF51EB">
        <w:rPr>
          <w:rFonts w:ascii="Arial" w:hAnsi="Arial" w:cs="Arial"/>
          <w:color w:val="000000" w:themeColor="text1"/>
        </w:rPr>
        <w:t xml:space="preserve">. </w:t>
      </w:r>
      <w:r w:rsidR="004D5AAE" w:rsidRPr="00AF51EB">
        <w:rPr>
          <w:rFonts w:ascii="Arial" w:hAnsi="Arial" w:cs="Arial"/>
          <w:color w:val="000000" w:themeColor="text1"/>
        </w:rPr>
        <w:t>The f</w:t>
      </w:r>
      <w:r w:rsidR="00780260" w:rsidRPr="00AF51EB">
        <w:rPr>
          <w:rFonts w:ascii="Arial" w:hAnsi="Arial" w:cs="Arial"/>
          <w:color w:val="000000" w:themeColor="text1"/>
        </w:rPr>
        <w:t>i</w:t>
      </w:r>
      <w:r w:rsidR="004D5AAE" w:rsidRPr="00AF51EB">
        <w:rPr>
          <w:rFonts w:ascii="Arial" w:hAnsi="Arial" w:cs="Arial"/>
          <w:color w:val="000000" w:themeColor="text1"/>
        </w:rPr>
        <w:t xml:space="preserve">ndings of this study </w:t>
      </w:r>
      <w:r w:rsidR="004D5AAE" w:rsidRPr="00AF51EB">
        <w:rPr>
          <w:rFonts w:ascii="Arial" w:hAnsi="Arial" w:cs="Arial"/>
          <w:color w:val="000000" w:themeColor="text1"/>
        </w:rPr>
        <w:t xml:space="preserve">would </w:t>
      </w:r>
      <w:r w:rsidR="004D5AAE" w:rsidRPr="00AF51EB">
        <w:rPr>
          <w:rFonts w:ascii="Arial" w:hAnsi="Arial" w:cs="Arial"/>
          <w:color w:val="000000" w:themeColor="text1"/>
        </w:rPr>
        <w:t>aid in identifying highly suitable genetic material and assist in designing subsequent breeding programs to facilitate crop improvement.</w:t>
      </w:r>
    </w:p>
    <w:p w14:paraId="342C375C" w14:textId="0D516386" w:rsidR="00A759BC" w:rsidRDefault="00902823" w:rsidP="008B7BD2">
      <w:pPr>
        <w:pStyle w:val="Body"/>
        <w:spacing w:after="0"/>
        <w:rPr>
          <w:rFonts w:ascii="Arial" w:hAnsi="Arial" w:cs="Arial"/>
          <w:b/>
          <w:bCs/>
          <w:sz w:val="22"/>
          <w:szCs w:val="22"/>
        </w:rPr>
      </w:pPr>
      <w:r w:rsidRPr="001317B1">
        <w:rPr>
          <w:rFonts w:ascii="Arial" w:hAnsi="Arial" w:cs="Arial"/>
          <w:b/>
          <w:bCs/>
          <w:sz w:val="22"/>
          <w:szCs w:val="22"/>
        </w:rPr>
        <w:t>2</w:t>
      </w:r>
      <w:r w:rsidR="008B7BD2" w:rsidRPr="001317B1">
        <w:rPr>
          <w:rFonts w:ascii="Arial" w:hAnsi="Arial" w:cs="Arial"/>
          <w:b/>
          <w:bCs/>
          <w:sz w:val="22"/>
          <w:szCs w:val="22"/>
        </w:rPr>
        <w:t>.</w:t>
      </w:r>
      <w:r w:rsidR="008B7BD2" w:rsidRPr="001317B1">
        <w:rPr>
          <w:rFonts w:ascii="Arial" w:hAnsi="Arial" w:cs="Arial"/>
          <w:sz w:val="22"/>
          <w:szCs w:val="22"/>
        </w:rPr>
        <w:t xml:space="preserve"> </w:t>
      </w:r>
      <w:r w:rsidR="008B7BD2" w:rsidRPr="001317B1">
        <w:rPr>
          <w:rFonts w:ascii="Arial" w:hAnsi="Arial" w:cs="Arial"/>
          <w:b/>
          <w:bCs/>
          <w:sz w:val="22"/>
          <w:szCs w:val="22"/>
        </w:rPr>
        <w:t>MATERIAL</w:t>
      </w:r>
      <w:r w:rsidR="00A759BC" w:rsidRPr="001317B1">
        <w:rPr>
          <w:rFonts w:ascii="Arial" w:hAnsi="Arial" w:cs="Arial"/>
          <w:b/>
          <w:bCs/>
          <w:sz w:val="22"/>
          <w:szCs w:val="22"/>
        </w:rPr>
        <w:t>S</w:t>
      </w:r>
      <w:r w:rsidR="008B7BD2" w:rsidRPr="001317B1">
        <w:rPr>
          <w:rFonts w:ascii="Arial" w:hAnsi="Arial" w:cs="Arial"/>
          <w:b/>
          <w:bCs/>
          <w:sz w:val="22"/>
          <w:szCs w:val="22"/>
        </w:rPr>
        <w:t xml:space="preserve"> AND METHODS </w:t>
      </w:r>
    </w:p>
    <w:p w14:paraId="7C79FBC4" w14:textId="77777777" w:rsidR="003D2BBD" w:rsidRPr="003D2BBD" w:rsidRDefault="003D2BBD" w:rsidP="008B7BD2">
      <w:pPr>
        <w:pStyle w:val="Body"/>
        <w:spacing w:after="0"/>
        <w:rPr>
          <w:rFonts w:ascii="Arial" w:hAnsi="Arial" w:cs="Arial"/>
          <w:b/>
          <w:bCs/>
          <w:sz w:val="22"/>
          <w:szCs w:val="22"/>
        </w:rPr>
      </w:pPr>
    </w:p>
    <w:p w14:paraId="4D3AEFCB" w14:textId="040F64E0" w:rsidR="005038A3" w:rsidRPr="005F71A3" w:rsidRDefault="009C5F34" w:rsidP="005038A3">
      <w:pPr>
        <w:spacing w:line="360" w:lineRule="auto"/>
        <w:jc w:val="both"/>
        <w:rPr>
          <w:rFonts w:ascii="Arial" w:hAnsi="Arial" w:cs="Arial"/>
        </w:rPr>
      </w:pPr>
      <w:r w:rsidRPr="003D2BBD">
        <w:rPr>
          <w:rFonts w:ascii="Arial" w:hAnsi="Arial" w:cs="Arial"/>
          <w:b/>
          <w:bCs/>
          <w:sz w:val="22"/>
          <w:szCs w:val="22"/>
        </w:rPr>
        <w:t xml:space="preserve">2.1 </w:t>
      </w:r>
      <w:r w:rsidR="004E7B09" w:rsidRPr="003D2BBD">
        <w:rPr>
          <w:rFonts w:ascii="Arial" w:hAnsi="Arial" w:cs="Arial"/>
          <w:b/>
          <w:bCs/>
          <w:sz w:val="22"/>
          <w:szCs w:val="22"/>
        </w:rPr>
        <w:t xml:space="preserve">Experimental </w:t>
      </w:r>
      <w:r w:rsidR="009940C1">
        <w:rPr>
          <w:rFonts w:ascii="Arial" w:hAnsi="Arial" w:cs="Arial"/>
          <w:b/>
          <w:bCs/>
          <w:sz w:val="22"/>
          <w:szCs w:val="22"/>
        </w:rPr>
        <w:t>location</w:t>
      </w:r>
      <w:r w:rsidR="005038A3">
        <w:rPr>
          <w:rFonts w:ascii="Arial" w:hAnsi="Arial" w:cs="Arial"/>
          <w:b/>
          <w:bCs/>
          <w:sz w:val="22"/>
          <w:szCs w:val="22"/>
        </w:rPr>
        <w:t xml:space="preserve">: </w:t>
      </w:r>
      <w:r w:rsidR="008B7BD2" w:rsidRPr="001317B1">
        <w:rPr>
          <w:rFonts w:ascii="Arial" w:hAnsi="Arial" w:cs="Arial"/>
        </w:rPr>
        <w:t>The present study was conducted at the Rice and Wheat Research Centre, Malan</w:t>
      </w:r>
      <w:r w:rsidR="00A759BC" w:rsidRPr="001317B1">
        <w:rPr>
          <w:rFonts w:ascii="Arial" w:hAnsi="Arial" w:cs="Arial"/>
        </w:rPr>
        <w:t xml:space="preserve">, </w:t>
      </w:r>
      <w:r w:rsidR="008B7BD2" w:rsidRPr="001317B1">
        <w:rPr>
          <w:rFonts w:ascii="Arial" w:hAnsi="Arial" w:cs="Arial"/>
        </w:rPr>
        <w:t>H</w:t>
      </w:r>
      <w:r w:rsidR="00A759BC" w:rsidRPr="001317B1">
        <w:rPr>
          <w:rFonts w:ascii="Arial" w:hAnsi="Arial" w:cs="Arial"/>
        </w:rPr>
        <w:t>.</w:t>
      </w:r>
      <w:r w:rsidR="008B7BD2" w:rsidRPr="001317B1">
        <w:rPr>
          <w:rFonts w:ascii="Arial" w:hAnsi="Arial" w:cs="Arial"/>
        </w:rPr>
        <w:t>P</w:t>
      </w:r>
      <w:r w:rsidR="00A759BC" w:rsidRPr="001317B1">
        <w:rPr>
          <w:rFonts w:ascii="Arial" w:hAnsi="Arial" w:cs="Arial"/>
        </w:rPr>
        <w:t>., India</w:t>
      </w:r>
      <w:r w:rsidR="008B7BD2" w:rsidRPr="001317B1">
        <w:rPr>
          <w:rFonts w:ascii="Arial" w:hAnsi="Arial" w:cs="Arial"/>
        </w:rPr>
        <w:t xml:space="preserve"> during </w:t>
      </w:r>
      <w:r w:rsidR="008B7BD2" w:rsidRPr="001317B1">
        <w:rPr>
          <w:rFonts w:ascii="Arial" w:hAnsi="Arial" w:cs="Arial"/>
          <w:i/>
          <w:iCs/>
        </w:rPr>
        <w:t>kharif</w:t>
      </w:r>
      <w:r w:rsidR="008B7BD2" w:rsidRPr="001317B1">
        <w:rPr>
          <w:rFonts w:ascii="Arial" w:hAnsi="Arial" w:cs="Arial"/>
        </w:rPr>
        <w:t xml:space="preserve">, 2024 to </w:t>
      </w:r>
      <w:r w:rsidR="00EF70D1">
        <w:rPr>
          <w:rFonts w:ascii="Arial" w:hAnsi="Arial" w:cs="Arial"/>
        </w:rPr>
        <w:t>study</w:t>
      </w:r>
      <w:r w:rsidR="008B7BD2" w:rsidRPr="001317B1">
        <w:rPr>
          <w:rFonts w:ascii="Arial" w:hAnsi="Arial" w:cs="Arial"/>
        </w:rPr>
        <w:t xml:space="preserve"> the </w:t>
      </w:r>
      <w:r w:rsidR="00756C35" w:rsidRPr="001317B1">
        <w:rPr>
          <w:rFonts w:ascii="Arial" w:hAnsi="Arial" w:cs="Arial"/>
        </w:rPr>
        <w:t xml:space="preserve">genetic </w:t>
      </w:r>
      <w:r w:rsidR="00AC672D">
        <w:rPr>
          <w:rFonts w:ascii="Arial" w:hAnsi="Arial" w:cs="Arial"/>
        </w:rPr>
        <w:t>variability</w:t>
      </w:r>
      <w:r w:rsidR="008C40ED" w:rsidRPr="001317B1">
        <w:rPr>
          <w:rFonts w:ascii="Arial" w:hAnsi="Arial" w:cs="Arial"/>
        </w:rPr>
        <w:t xml:space="preserve">, heritability and genetic advance for 16 </w:t>
      </w:r>
      <w:proofErr w:type="spellStart"/>
      <w:r w:rsidR="008C40ED" w:rsidRPr="001317B1">
        <w:rPr>
          <w:rFonts w:ascii="Arial" w:hAnsi="Arial" w:cs="Arial"/>
        </w:rPr>
        <w:t>agro</w:t>
      </w:r>
      <w:proofErr w:type="spellEnd"/>
      <w:r w:rsidR="00B63915">
        <w:rPr>
          <w:rFonts w:ascii="Arial" w:hAnsi="Arial" w:cs="Arial"/>
        </w:rPr>
        <w:t>-morphological and grain</w:t>
      </w:r>
      <w:r w:rsidR="008C40ED" w:rsidRPr="001317B1">
        <w:rPr>
          <w:rFonts w:ascii="Arial" w:hAnsi="Arial" w:cs="Arial"/>
        </w:rPr>
        <w:t xml:space="preserve"> traits.</w:t>
      </w:r>
    </w:p>
    <w:p w14:paraId="690E1AFB" w14:textId="04C3623F" w:rsidR="005038A3" w:rsidRPr="005F71A3" w:rsidRDefault="005038A3" w:rsidP="005038A3">
      <w:pPr>
        <w:spacing w:line="360" w:lineRule="auto"/>
        <w:jc w:val="both"/>
        <w:rPr>
          <w:rFonts w:ascii="Arial" w:hAnsi="Arial" w:cs="Arial"/>
        </w:rPr>
      </w:pPr>
      <w:r w:rsidRPr="005F71A3">
        <w:rPr>
          <w:rFonts w:ascii="Arial" w:hAnsi="Arial" w:cs="Arial"/>
          <w:color w:val="000000" w:themeColor="text1"/>
        </w:rPr>
        <w:t>The Research Centre lies</w:t>
      </w:r>
      <w:r>
        <w:rPr>
          <w:rFonts w:ascii="Arial" w:hAnsi="Arial" w:cs="Arial"/>
          <w:color w:val="000000" w:themeColor="text1"/>
        </w:rPr>
        <w:t xml:space="preserve"> 950 m above mean sea level, </w:t>
      </w:r>
      <w:r w:rsidR="003F3B72">
        <w:rPr>
          <w:rFonts w:ascii="Arial" w:hAnsi="Arial" w:cs="Arial"/>
          <w:color w:val="000000" w:themeColor="text1"/>
        </w:rPr>
        <w:t xml:space="preserve">at </w:t>
      </w:r>
      <w:r w:rsidRPr="005F71A3">
        <w:rPr>
          <w:rFonts w:ascii="Arial" w:hAnsi="Arial" w:cs="Arial"/>
        </w:rPr>
        <w:t xml:space="preserve">latitude of 32°12' N and longitude of 76°20' E in the </w:t>
      </w:r>
      <w:r w:rsidRPr="005F71A3">
        <w:rPr>
          <w:rFonts w:ascii="Arial" w:hAnsi="Arial" w:cs="Arial"/>
          <w:color w:val="000000" w:themeColor="text1"/>
        </w:rPr>
        <w:t xml:space="preserve">lap of majestic </w:t>
      </w:r>
      <w:proofErr w:type="spellStart"/>
      <w:r w:rsidRPr="005F71A3">
        <w:rPr>
          <w:rFonts w:ascii="Arial" w:hAnsi="Arial" w:cs="Arial"/>
          <w:color w:val="000000" w:themeColor="text1"/>
        </w:rPr>
        <w:t>Dhauladhar</w:t>
      </w:r>
      <w:proofErr w:type="spellEnd"/>
      <w:r w:rsidRPr="005F71A3">
        <w:rPr>
          <w:rFonts w:ascii="Arial" w:hAnsi="Arial" w:cs="Arial"/>
          <w:color w:val="000000" w:themeColor="text1"/>
        </w:rPr>
        <w:t xml:space="preserve"> range of North Western Himalayas. </w:t>
      </w:r>
      <w:r>
        <w:rPr>
          <w:rFonts w:ascii="Arial" w:hAnsi="Arial" w:cs="Arial"/>
          <w:color w:val="000000" w:themeColor="text1"/>
        </w:rPr>
        <w:t>The</w:t>
      </w:r>
      <w:r w:rsidRPr="005F71A3">
        <w:rPr>
          <w:rFonts w:ascii="Arial" w:hAnsi="Arial" w:cs="Arial"/>
          <w:color w:val="000000" w:themeColor="text1"/>
        </w:rPr>
        <w:t xml:space="preserve"> </w:t>
      </w:r>
      <w:r>
        <w:rPr>
          <w:rFonts w:ascii="Arial" w:hAnsi="Arial" w:cs="Arial"/>
          <w:color w:val="000000" w:themeColor="text1"/>
        </w:rPr>
        <w:t>temperature varies</w:t>
      </w:r>
      <w:r w:rsidRPr="005F71A3">
        <w:rPr>
          <w:rFonts w:ascii="Arial" w:hAnsi="Arial" w:cs="Arial"/>
          <w:color w:val="000000" w:themeColor="text1"/>
        </w:rPr>
        <w:t xml:space="preserve"> from 15.6 ºC to 28.6 ºC</w:t>
      </w:r>
      <w:r>
        <w:rPr>
          <w:rFonts w:ascii="Arial" w:hAnsi="Arial" w:cs="Arial"/>
          <w:color w:val="000000" w:themeColor="text1"/>
        </w:rPr>
        <w:t xml:space="preserve"> with</w:t>
      </w:r>
      <w:r w:rsidRPr="005F71A3">
        <w:rPr>
          <w:rFonts w:ascii="Arial" w:hAnsi="Arial" w:cs="Arial"/>
          <w:color w:val="000000" w:themeColor="text1"/>
        </w:rPr>
        <w:t xml:space="preserve"> sub-humid mid-hill conditions. The soil type is silty clay loam</w:t>
      </w:r>
      <w:r w:rsidR="009940C1">
        <w:rPr>
          <w:rFonts w:ascii="Arial" w:hAnsi="Arial" w:cs="Arial"/>
          <w:color w:val="000000" w:themeColor="text1"/>
        </w:rPr>
        <w:t>.</w:t>
      </w:r>
    </w:p>
    <w:p w14:paraId="1A65B10A" w14:textId="0273A7D5" w:rsidR="00C61CA7" w:rsidRDefault="005038A3" w:rsidP="007D5A7C">
      <w:pPr>
        <w:spacing w:line="360" w:lineRule="auto"/>
        <w:jc w:val="both"/>
        <w:rPr>
          <w:rFonts w:ascii="Arial" w:hAnsi="Arial" w:cs="Arial"/>
          <w:color w:val="000000" w:themeColor="text1"/>
          <w:lang w:val="en-GB"/>
        </w:rPr>
      </w:pPr>
      <w:r w:rsidRPr="003D2BBD">
        <w:rPr>
          <w:rFonts w:ascii="Arial" w:hAnsi="Arial" w:cs="Arial"/>
          <w:b/>
          <w:bCs/>
          <w:sz w:val="22"/>
          <w:szCs w:val="22"/>
        </w:rPr>
        <w:t>2.</w:t>
      </w:r>
      <w:r w:rsidR="009940C1">
        <w:rPr>
          <w:rFonts w:ascii="Arial" w:hAnsi="Arial" w:cs="Arial"/>
          <w:b/>
          <w:bCs/>
          <w:sz w:val="22"/>
          <w:szCs w:val="22"/>
        </w:rPr>
        <w:t>2</w:t>
      </w:r>
      <w:r w:rsidRPr="003D2BBD">
        <w:rPr>
          <w:rFonts w:ascii="Arial" w:hAnsi="Arial" w:cs="Arial"/>
          <w:b/>
          <w:bCs/>
          <w:sz w:val="22"/>
          <w:szCs w:val="22"/>
        </w:rPr>
        <w:t xml:space="preserve"> Experimental materials</w:t>
      </w:r>
      <w:r>
        <w:rPr>
          <w:rFonts w:ascii="Arial" w:hAnsi="Arial" w:cs="Arial"/>
          <w:b/>
          <w:bCs/>
          <w:sz w:val="22"/>
          <w:szCs w:val="22"/>
        </w:rPr>
        <w:t xml:space="preserve">: </w:t>
      </w:r>
      <w:r w:rsidR="008B7BD2" w:rsidRPr="001317B1">
        <w:rPr>
          <w:rFonts w:ascii="Arial" w:hAnsi="Arial" w:cs="Arial"/>
          <w:color w:val="000000" w:themeColor="text1"/>
        </w:rPr>
        <w:t>The experimental materials</w:t>
      </w:r>
      <w:r w:rsidR="00FA4C33" w:rsidRPr="001317B1">
        <w:rPr>
          <w:rFonts w:ascii="Arial" w:hAnsi="Arial" w:cs="Arial"/>
          <w:color w:val="000000" w:themeColor="text1"/>
        </w:rPr>
        <w:t xml:space="preserve"> </w:t>
      </w:r>
      <w:r w:rsidR="008B7BD2" w:rsidRPr="001317B1">
        <w:rPr>
          <w:rFonts w:ascii="Arial" w:hAnsi="Arial" w:cs="Arial"/>
          <w:color w:val="000000" w:themeColor="text1"/>
        </w:rPr>
        <w:t xml:space="preserve">consisted of </w:t>
      </w:r>
      <w:r w:rsidR="00674171" w:rsidRPr="001317B1">
        <w:rPr>
          <w:rFonts w:ascii="Arial" w:hAnsi="Arial" w:cs="Arial"/>
          <w:color w:val="000000" w:themeColor="text1"/>
        </w:rPr>
        <w:t>three</w:t>
      </w:r>
      <w:r w:rsidR="008B7BD2" w:rsidRPr="001317B1">
        <w:rPr>
          <w:rFonts w:ascii="Arial" w:hAnsi="Arial" w:cs="Arial"/>
          <w:color w:val="000000" w:themeColor="text1"/>
        </w:rPr>
        <w:t xml:space="preserve"> </w:t>
      </w:r>
      <w:r w:rsidR="00115498">
        <w:rPr>
          <w:rFonts w:ascii="Arial" w:hAnsi="Arial" w:cs="Arial"/>
          <w:color w:val="000000" w:themeColor="text1"/>
        </w:rPr>
        <w:t>Cytoplasmic Male Sterile (</w:t>
      </w:r>
      <w:r w:rsidR="008B7BD2" w:rsidRPr="001317B1">
        <w:rPr>
          <w:rFonts w:ascii="Arial" w:hAnsi="Arial" w:cs="Arial"/>
          <w:color w:val="000000" w:themeColor="text1"/>
        </w:rPr>
        <w:t>CMS</w:t>
      </w:r>
      <w:r w:rsidR="00115498">
        <w:rPr>
          <w:rFonts w:ascii="Arial" w:hAnsi="Arial" w:cs="Arial"/>
          <w:color w:val="000000" w:themeColor="text1"/>
        </w:rPr>
        <w:t>)</w:t>
      </w:r>
      <w:r w:rsidR="008B7BD2" w:rsidRPr="001317B1">
        <w:rPr>
          <w:rFonts w:ascii="Arial" w:hAnsi="Arial" w:cs="Arial"/>
          <w:color w:val="000000" w:themeColor="text1"/>
        </w:rPr>
        <w:t xml:space="preserve"> lines </w:t>
      </w:r>
      <w:r w:rsidR="008B7BD2" w:rsidRPr="001317B1">
        <w:rPr>
          <w:rFonts w:ascii="Arial" w:hAnsi="Arial" w:cs="Arial"/>
          <w:i/>
          <w:iCs/>
          <w:color w:val="000000" w:themeColor="text1"/>
        </w:rPr>
        <w:t>viz</w:t>
      </w:r>
      <w:r w:rsidR="008B7BD2" w:rsidRPr="001317B1">
        <w:rPr>
          <w:rFonts w:ascii="Arial" w:hAnsi="Arial" w:cs="Arial"/>
          <w:color w:val="000000" w:themeColor="text1"/>
        </w:rPr>
        <w:t xml:space="preserve">., IR 58025A, IR 79156A and IR 68897A and 14 </w:t>
      </w:r>
      <w:r w:rsidR="00FA4C33" w:rsidRPr="001317B1">
        <w:rPr>
          <w:rFonts w:ascii="Arial" w:hAnsi="Arial" w:cs="Arial"/>
          <w:color w:val="000000" w:themeColor="text1"/>
        </w:rPr>
        <w:t>released varieties for Himachal Pradesh</w:t>
      </w:r>
      <w:r w:rsidR="008B7BD2" w:rsidRPr="001317B1">
        <w:rPr>
          <w:rFonts w:ascii="Arial" w:hAnsi="Arial" w:cs="Arial"/>
          <w:color w:val="000000" w:themeColor="text1"/>
        </w:rPr>
        <w:t xml:space="preserve"> </w:t>
      </w:r>
      <w:r w:rsidR="008B7BD2" w:rsidRPr="001317B1">
        <w:rPr>
          <w:rFonts w:ascii="Arial" w:hAnsi="Arial" w:cs="Arial"/>
          <w:i/>
          <w:iCs/>
          <w:color w:val="000000" w:themeColor="text1"/>
        </w:rPr>
        <w:t>viz</w:t>
      </w:r>
      <w:r w:rsidR="008B7BD2" w:rsidRPr="001317B1">
        <w:rPr>
          <w:rFonts w:ascii="Arial" w:hAnsi="Arial" w:cs="Arial"/>
          <w:color w:val="000000" w:themeColor="text1"/>
        </w:rPr>
        <w:t>., HPR 1068, HPR 1156, HPR 2143, HPR 2612, HPR 2656, HPR 2720, HPR 2795, HPR 2880, HPU 2216, RP 2421,</w:t>
      </w:r>
      <w:r w:rsidR="00C01BAE" w:rsidRPr="001317B1">
        <w:rPr>
          <w:rFonts w:ascii="Arial" w:hAnsi="Arial" w:cs="Arial"/>
          <w:color w:val="000000" w:themeColor="text1"/>
        </w:rPr>
        <w:t xml:space="preserve"> </w:t>
      </w:r>
      <w:proofErr w:type="spellStart"/>
      <w:r w:rsidR="008B7BD2" w:rsidRPr="001317B1">
        <w:rPr>
          <w:rFonts w:ascii="Arial" w:hAnsi="Arial" w:cs="Arial"/>
          <w:color w:val="000000" w:themeColor="text1"/>
        </w:rPr>
        <w:t>Koshikari</w:t>
      </w:r>
      <w:proofErr w:type="spellEnd"/>
      <w:r w:rsidR="008B7BD2" w:rsidRPr="001317B1">
        <w:rPr>
          <w:rFonts w:ascii="Arial" w:hAnsi="Arial" w:cs="Arial"/>
          <w:color w:val="000000" w:themeColor="text1"/>
        </w:rPr>
        <w:t xml:space="preserve">, </w:t>
      </w:r>
      <w:r w:rsidR="00C01BAE" w:rsidRPr="001317B1">
        <w:rPr>
          <w:rFonts w:ascii="Arial" w:hAnsi="Arial" w:cs="Arial"/>
          <w:color w:val="000000" w:themeColor="text1"/>
        </w:rPr>
        <w:t xml:space="preserve">Kasturi, </w:t>
      </w:r>
      <w:r w:rsidR="008B7BD2" w:rsidRPr="001317B1">
        <w:rPr>
          <w:rFonts w:ascii="Arial" w:hAnsi="Arial" w:cs="Arial"/>
          <w:color w:val="000000" w:themeColor="text1"/>
        </w:rPr>
        <w:t>Naggar Dhan and Varun Dhan</w:t>
      </w:r>
      <w:r w:rsidR="00DA71E4" w:rsidRPr="001317B1">
        <w:rPr>
          <w:rFonts w:ascii="Arial" w:hAnsi="Arial" w:cs="Arial"/>
          <w:color w:val="000000" w:themeColor="text1"/>
        </w:rPr>
        <w:t xml:space="preserve"> (Table 1).</w:t>
      </w:r>
      <w:r w:rsidR="008B7BD2" w:rsidRPr="001317B1">
        <w:rPr>
          <w:rFonts w:ascii="Arial" w:hAnsi="Arial" w:cs="Arial"/>
          <w:color w:val="000000" w:themeColor="text1"/>
        </w:rPr>
        <w:t xml:space="preserve"> </w:t>
      </w:r>
      <w:r w:rsidR="00FA4C33" w:rsidRPr="001317B1">
        <w:rPr>
          <w:rFonts w:ascii="Arial" w:hAnsi="Arial" w:cs="Arial"/>
          <w:color w:val="000000" w:themeColor="text1"/>
          <w:lang w:val="en-GB"/>
        </w:rPr>
        <w:t xml:space="preserve">These </w:t>
      </w:r>
      <w:r w:rsidR="008B7BD2" w:rsidRPr="001317B1">
        <w:rPr>
          <w:rFonts w:ascii="Arial" w:hAnsi="Arial" w:cs="Arial"/>
          <w:color w:val="000000" w:themeColor="text1"/>
          <w:lang w:val="en-GB"/>
        </w:rPr>
        <w:t>were evaluated</w:t>
      </w:r>
      <w:r w:rsidR="008B7BD2" w:rsidRPr="001317B1">
        <w:rPr>
          <w:rFonts w:ascii="Arial" w:hAnsi="Arial" w:cs="Arial"/>
          <w:b/>
          <w:bCs/>
          <w:color w:val="000000" w:themeColor="text1"/>
          <w:lang w:val="en-GB"/>
        </w:rPr>
        <w:t xml:space="preserve"> </w:t>
      </w:r>
      <w:r w:rsidR="008B7BD2" w:rsidRPr="001317B1">
        <w:rPr>
          <w:rFonts w:ascii="Arial" w:hAnsi="Arial" w:cs="Arial"/>
          <w:color w:val="000000" w:themeColor="text1"/>
          <w:lang w:val="en-GB"/>
        </w:rPr>
        <w:t xml:space="preserve">in a </w:t>
      </w:r>
      <w:r w:rsidR="00FA4C33" w:rsidRPr="001317B1">
        <w:rPr>
          <w:rFonts w:ascii="Arial" w:hAnsi="Arial" w:cs="Arial"/>
          <w:color w:val="000000" w:themeColor="text1"/>
          <w:lang w:val="en-GB"/>
        </w:rPr>
        <w:t>R</w:t>
      </w:r>
      <w:r w:rsidR="008B7BD2" w:rsidRPr="001317B1">
        <w:rPr>
          <w:rFonts w:ascii="Arial" w:hAnsi="Arial" w:cs="Arial"/>
          <w:color w:val="000000" w:themeColor="text1"/>
          <w:lang w:val="en-GB"/>
        </w:rPr>
        <w:t xml:space="preserve">andomized </w:t>
      </w:r>
      <w:r w:rsidR="00FA4C33" w:rsidRPr="001317B1">
        <w:rPr>
          <w:rFonts w:ascii="Arial" w:hAnsi="Arial" w:cs="Arial"/>
          <w:color w:val="000000" w:themeColor="text1"/>
          <w:lang w:val="en-GB"/>
        </w:rPr>
        <w:t>B</w:t>
      </w:r>
      <w:r w:rsidR="008B7BD2" w:rsidRPr="001317B1">
        <w:rPr>
          <w:rFonts w:ascii="Arial" w:hAnsi="Arial" w:cs="Arial"/>
          <w:color w:val="000000" w:themeColor="text1"/>
          <w:lang w:val="en-GB"/>
        </w:rPr>
        <w:t xml:space="preserve">lock </w:t>
      </w:r>
      <w:r w:rsidR="00FA4C33" w:rsidRPr="001317B1">
        <w:rPr>
          <w:rFonts w:ascii="Arial" w:hAnsi="Arial" w:cs="Arial"/>
          <w:color w:val="000000" w:themeColor="text1"/>
          <w:lang w:val="en-GB"/>
        </w:rPr>
        <w:t>D</w:t>
      </w:r>
      <w:r w:rsidR="008B7BD2" w:rsidRPr="001317B1">
        <w:rPr>
          <w:rFonts w:ascii="Arial" w:hAnsi="Arial" w:cs="Arial"/>
          <w:color w:val="000000" w:themeColor="text1"/>
          <w:lang w:val="en-GB"/>
        </w:rPr>
        <w:t>esign (RBD) with three replications</w:t>
      </w:r>
      <w:r w:rsidR="00FA4C33" w:rsidRPr="001317B1">
        <w:rPr>
          <w:rFonts w:ascii="Arial" w:hAnsi="Arial" w:cs="Arial"/>
          <w:color w:val="000000" w:themeColor="text1"/>
          <w:lang w:val="en-GB"/>
        </w:rPr>
        <w:t>.</w:t>
      </w:r>
      <w:r w:rsidR="00EC7093">
        <w:rPr>
          <w:rFonts w:ascii="Arial" w:hAnsi="Arial" w:cs="Arial"/>
          <w:color w:val="000000" w:themeColor="text1"/>
          <w:lang w:val="en-GB"/>
        </w:rPr>
        <w:t xml:space="preserve"> </w:t>
      </w:r>
      <w:r w:rsidR="008B7BD2" w:rsidRPr="001317B1">
        <w:rPr>
          <w:rFonts w:ascii="Arial" w:hAnsi="Arial" w:cs="Arial"/>
          <w:color w:val="000000" w:themeColor="text1"/>
          <w:lang w:val="en-GB"/>
        </w:rPr>
        <w:t xml:space="preserve">The seeds were </w:t>
      </w:r>
      <w:r w:rsidR="00FA4C33" w:rsidRPr="001317B1">
        <w:rPr>
          <w:rFonts w:ascii="Arial" w:hAnsi="Arial" w:cs="Arial"/>
          <w:color w:val="000000" w:themeColor="text1"/>
          <w:lang w:val="en-GB"/>
        </w:rPr>
        <w:t xml:space="preserve">initially </w:t>
      </w:r>
      <w:r w:rsidR="009D59A6">
        <w:rPr>
          <w:rFonts w:ascii="Arial" w:hAnsi="Arial" w:cs="Arial"/>
          <w:color w:val="000000" w:themeColor="text1"/>
          <w:lang w:val="en-GB"/>
        </w:rPr>
        <w:t>grown</w:t>
      </w:r>
      <w:r w:rsidR="008B7BD2" w:rsidRPr="001317B1">
        <w:rPr>
          <w:rFonts w:ascii="Arial" w:hAnsi="Arial" w:cs="Arial"/>
          <w:color w:val="000000" w:themeColor="text1"/>
          <w:lang w:val="en-GB"/>
        </w:rPr>
        <w:t xml:space="preserve"> in </w:t>
      </w:r>
      <w:r w:rsidR="00B530C8" w:rsidRPr="001317B1">
        <w:rPr>
          <w:rFonts w:ascii="Arial" w:hAnsi="Arial" w:cs="Arial"/>
          <w:color w:val="000000" w:themeColor="text1"/>
          <w:lang w:val="en-GB"/>
        </w:rPr>
        <w:t xml:space="preserve">the </w:t>
      </w:r>
      <w:r w:rsidR="008B7BD2" w:rsidRPr="001317B1">
        <w:rPr>
          <w:rFonts w:ascii="Arial" w:hAnsi="Arial" w:cs="Arial"/>
          <w:color w:val="000000" w:themeColor="text1"/>
          <w:lang w:val="en-GB"/>
        </w:rPr>
        <w:t>nursery</w:t>
      </w:r>
      <w:r w:rsidR="00DC4267">
        <w:rPr>
          <w:rFonts w:ascii="Arial" w:hAnsi="Arial" w:cs="Arial"/>
          <w:color w:val="000000" w:themeColor="text1"/>
          <w:lang w:val="en-GB"/>
        </w:rPr>
        <w:t xml:space="preserve"> bed</w:t>
      </w:r>
      <w:r w:rsidR="00FA4C33" w:rsidRPr="001317B1">
        <w:rPr>
          <w:rFonts w:ascii="Arial" w:hAnsi="Arial" w:cs="Arial"/>
          <w:color w:val="000000" w:themeColor="text1"/>
          <w:lang w:val="en-GB"/>
        </w:rPr>
        <w:t xml:space="preserve"> and</w:t>
      </w:r>
      <w:r w:rsidR="008B7BD2" w:rsidRPr="001317B1">
        <w:rPr>
          <w:rFonts w:ascii="Arial" w:hAnsi="Arial" w:cs="Arial"/>
          <w:color w:val="000000" w:themeColor="text1"/>
          <w:lang w:val="en-GB"/>
        </w:rPr>
        <w:t xml:space="preserve"> later </w:t>
      </w:r>
      <w:r w:rsidR="008B7BD2" w:rsidRPr="00FF2383">
        <w:rPr>
          <w:rFonts w:ascii="Arial" w:hAnsi="Arial" w:cs="Arial"/>
          <w:color w:val="000000" w:themeColor="text1"/>
          <w:lang w:val="en-GB"/>
        </w:rPr>
        <w:t xml:space="preserve">transplanted </w:t>
      </w:r>
      <w:r w:rsidR="00FA4C33" w:rsidRPr="00FF2383">
        <w:rPr>
          <w:rFonts w:ascii="Arial" w:hAnsi="Arial" w:cs="Arial"/>
          <w:color w:val="000000" w:themeColor="text1"/>
          <w:lang w:val="en-GB"/>
        </w:rPr>
        <w:t xml:space="preserve">after 25 days </w:t>
      </w:r>
      <w:r w:rsidR="008B7BD2" w:rsidRPr="00FF2383">
        <w:rPr>
          <w:rFonts w:ascii="Arial" w:hAnsi="Arial" w:cs="Arial"/>
          <w:color w:val="000000" w:themeColor="text1"/>
          <w:lang w:val="en-GB"/>
        </w:rPr>
        <w:t xml:space="preserve">to the main field with an inter-row spacing of 20cm and plant-to-plant spacing of 15cm. </w:t>
      </w:r>
      <w:r w:rsidR="00B530C8" w:rsidRPr="00FF2383">
        <w:rPr>
          <w:rFonts w:ascii="Arial" w:hAnsi="Arial" w:cs="Arial"/>
          <w:color w:val="000000" w:themeColor="text1"/>
          <w:lang w:val="en-GB"/>
        </w:rPr>
        <w:t xml:space="preserve">All the </w:t>
      </w:r>
      <w:r w:rsidR="00B530C8" w:rsidRPr="00FF2383">
        <w:rPr>
          <w:rFonts w:ascii="Arial" w:hAnsi="Arial" w:cs="Arial"/>
          <w:color w:val="000000" w:themeColor="text1"/>
        </w:rPr>
        <w:t>s</w:t>
      </w:r>
      <w:r w:rsidR="008B7BD2" w:rsidRPr="00FF2383">
        <w:rPr>
          <w:rFonts w:ascii="Arial" w:hAnsi="Arial" w:cs="Arial"/>
          <w:color w:val="000000" w:themeColor="text1"/>
        </w:rPr>
        <w:t>tandard</w:t>
      </w:r>
      <w:r w:rsidR="008B7BD2" w:rsidRPr="001317B1">
        <w:rPr>
          <w:rFonts w:ascii="Arial" w:hAnsi="Arial" w:cs="Arial"/>
          <w:color w:val="000000" w:themeColor="text1"/>
        </w:rPr>
        <w:t xml:space="preserve"> agronomic package of practices were</w:t>
      </w:r>
      <w:r w:rsidR="00B530C8" w:rsidRPr="001317B1">
        <w:rPr>
          <w:rFonts w:ascii="Arial" w:hAnsi="Arial" w:cs="Arial"/>
          <w:color w:val="000000" w:themeColor="text1"/>
        </w:rPr>
        <w:t xml:space="preserve"> properly</w:t>
      </w:r>
      <w:r w:rsidR="008B7BD2" w:rsidRPr="001317B1">
        <w:rPr>
          <w:rFonts w:ascii="Arial" w:hAnsi="Arial" w:cs="Arial"/>
          <w:color w:val="000000" w:themeColor="text1"/>
        </w:rPr>
        <w:t xml:space="preserve"> followed</w:t>
      </w:r>
      <w:r w:rsidR="008B7BD2" w:rsidRPr="001317B1">
        <w:rPr>
          <w:rFonts w:ascii="Arial" w:hAnsi="Arial" w:cs="Arial"/>
          <w:color w:val="000000" w:themeColor="text1"/>
          <w:lang w:val="en-GB"/>
        </w:rPr>
        <w:t xml:space="preserve"> and observations were recorded for </w:t>
      </w:r>
      <w:r w:rsidR="00B530C8" w:rsidRPr="001317B1">
        <w:rPr>
          <w:rFonts w:ascii="Arial" w:hAnsi="Arial" w:cs="Arial"/>
          <w:color w:val="000000" w:themeColor="text1"/>
          <w:lang w:val="en-GB"/>
        </w:rPr>
        <w:t>16</w:t>
      </w:r>
      <w:r w:rsidR="008B7BD2" w:rsidRPr="001317B1">
        <w:rPr>
          <w:rFonts w:ascii="Arial" w:hAnsi="Arial" w:cs="Arial"/>
          <w:color w:val="000000" w:themeColor="text1"/>
          <w:lang w:val="en-GB"/>
        </w:rPr>
        <w:t xml:space="preserve"> </w:t>
      </w:r>
      <w:proofErr w:type="spellStart"/>
      <w:r w:rsidR="00313E16" w:rsidRPr="001317B1">
        <w:rPr>
          <w:rFonts w:ascii="Arial" w:hAnsi="Arial" w:cs="Arial"/>
        </w:rPr>
        <w:t>agro</w:t>
      </w:r>
      <w:proofErr w:type="spellEnd"/>
      <w:r w:rsidR="00313E16">
        <w:rPr>
          <w:rFonts w:ascii="Arial" w:hAnsi="Arial" w:cs="Arial"/>
        </w:rPr>
        <w:t>-morphological and grain</w:t>
      </w:r>
      <w:r w:rsidR="00313E16" w:rsidRPr="001317B1">
        <w:rPr>
          <w:rFonts w:ascii="Arial" w:hAnsi="Arial" w:cs="Arial"/>
        </w:rPr>
        <w:t xml:space="preserve"> traits</w:t>
      </w:r>
      <w:r w:rsidR="00313E16" w:rsidRPr="009C3C9C">
        <w:rPr>
          <w:rFonts w:ascii="Arial" w:hAnsi="Arial" w:cs="Arial"/>
          <w:i/>
          <w:iCs/>
          <w:color w:val="000000" w:themeColor="text1"/>
          <w:lang w:val="en-GB"/>
        </w:rPr>
        <w:t xml:space="preserve"> </w:t>
      </w:r>
      <w:r w:rsidR="00D62BC0" w:rsidRPr="009C3C9C">
        <w:rPr>
          <w:rFonts w:ascii="Arial" w:hAnsi="Arial" w:cs="Arial"/>
          <w:i/>
          <w:iCs/>
          <w:color w:val="000000" w:themeColor="text1"/>
          <w:lang w:val="en-GB"/>
        </w:rPr>
        <w:t>viz</w:t>
      </w:r>
      <w:r w:rsidR="00D62BC0" w:rsidRPr="009C3C9C">
        <w:rPr>
          <w:rFonts w:ascii="Arial" w:hAnsi="Arial" w:cs="Arial"/>
          <w:color w:val="000000" w:themeColor="text1"/>
          <w:lang w:val="en-GB"/>
        </w:rPr>
        <w:t xml:space="preserve">., </w:t>
      </w:r>
      <w:r w:rsidR="00D62BC0" w:rsidRPr="009C3C9C">
        <w:rPr>
          <w:rFonts w:ascii="Arial" w:hAnsi="Arial" w:cs="Arial"/>
          <w:color w:val="000000" w:themeColor="text1"/>
        </w:rPr>
        <w:t xml:space="preserve">days to 50% flowering, days to 75% maturity, plant height at maturity (cm), effective tillers per plant, panicle length (cm), </w:t>
      </w:r>
      <w:r w:rsidR="00D62BC0" w:rsidRPr="009C3C9C">
        <w:rPr>
          <w:rFonts w:ascii="Arial" w:hAnsi="Arial" w:cs="Arial"/>
          <w:color w:val="000000" w:themeColor="text1"/>
          <w:lang w:val="en-GB"/>
        </w:rPr>
        <w:t xml:space="preserve">spikelets per panicle, grains per panicle, grain yield per plant </w:t>
      </w:r>
      <w:r w:rsidR="00D62BC0" w:rsidRPr="009C3C9C">
        <w:rPr>
          <w:rFonts w:ascii="Arial" w:hAnsi="Arial" w:cs="Arial"/>
          <w:color w:val="000000" w:themeColor="text1"/>
          <w:lang w:val="en-GB"/>
        </w:rPr>
        <w:lastRenderedPageBreak/>
        <w:t xml:space="preserve">(g), spikelet fertility (%), </w:t>
      </w:r>
      <w:r w:rsidR="00D62BC0" w:rsidRPr="009C3C9C">
        <w:rPr>
          <w:rFonts w:ascii="Arial" w:hAnsi="Arial" w:cs="Arial"/>
          <w:color w:val="000000" w:themeColor="text1"/>
        </w:rPr>
        <w:t xml:space="preserve">1000-grain weight (g), </w:t>
      </w:r>
      <w:r w:rsidR="00D62BC0" w:rsidRPr="009C3C9C">
        <w:rPr>
          <w:rFonts w:ascii="Arial" w:hAnsi="Arial" w:cs="Arial"/>
          <w:color w:val="000000" w:themeColor="text1"/>
          <w:lang w:val="en-GB"/>
        </w:rPr>
        <w:t>grain length (mm), grain breadth (mm), L:B ratio</w:t>
      </w:r>
      <w:r w:rsidR="00D62BC0" w:rsidRPr="009C3C9C">
        <w:rPr>
          <w:rFonts w:ascii="Arial" w:hAnsi="Arial" w:cs="Arial"/>
          <w:color w:val="000000" w:themeColor="text1"/>
        </w:rPr>
        <w:t xml:space="preserve">, </w:t>
      </w:r>
      <w:r w:rsidR="00D62BC0" w:rsidRPr="009C3C9C">
        <w:rPr>
          <w:rFonts w:ascii="Arial" w:hAnsi="Arial" w:cs="Arial"/>
          <w:color w:val="000000" w:themeColor="text1"/>
          <w:lang w:val="en-GB"/>
        </w:rPr>
        <w:t>protein content (%), amylose content (%) and gel consistency (mm).</w:t>
      </w:r>
    </w:p>
    <w:p w14:paraId="76124814" w14:textId="77777777" w:rsidR="000828B1" w:rsidRDefault="000828B1" w:rsidP="007D5A7C">
      <w:pPr>
        <w:spacing w:line="360" w:lineRule="auto"/>
        <w:jc w:val="both"/>
        <w:rPr>
          <w:rFonts w:ascii="Arial" w:hAnsi="Arial" w:cs="Arial"/>
          <w:color w:val="000000" w:themeColor="text1"/>
          <w:lang w:val="en-GB"/>
        </w:rPr>
      </w:pPr>
    </w:p>
    <w:p w14:paraId="67222AED" w14:textId="59D6A430" w:rsidR="007D5A7C" w:rsidRPr="001317B1" w:rsidRDefault="007D5A7C" w:rsidP="007D5A7C">
      <w:pPr>
        <w:spacing w:line="360" w:lineRule="auto"/>
        <w:jc w:val="both"/>
        <w:rPr>
          <w:rFonts w:ascii="Arial" w:hAnsi="Arial" w:cs="Arial"/>
          <w:b/>
          <w:color w:val="000000" w:themeColor="text1"/>
          <w:lang w:val="en-GB"/>
        </w:rPr>
      </w:pPr>
      <w:r w:rsidRPr="001317B1">
        <w:rPr>
          <w:rFonts w:ascii="Arial" w:hAnsi="Arial" w:cs="Arial"/>
          <w:b/>
          <w:color w:val="000000" w:themeColor="text1"/>
          <w:lang w:val="en-GB"/>
        </w:rPr>
        <w:t>Table 1: List of rice genotypes</w:t>
      </w:r>
      <w:r w:rsidR="00B530C8" w:rsidRPr="001317B1">
        <w:rPr>
          <w:rFonts w:ascii="Arial" w:hAnsi="Arial" w:cs="Arial"/>
          <w:b/>
          <w:color w:val="000000" w:themeColor="text1"/>
          <w:lang w:val="en-GB"/>
        </w:rPr>
        <w:t xml:space="preserve"> used in the study</w:t>
      </w:r>
      <w:r w:rsidRPr="001317B1">
        <w:rPr>
          <w:rFonts w:ascii="Arial" w:hAnsi="Arial" w:cs="Arial"/>
          <w:b/>
          <w:color w:val="000000" w:themeColor="text1"/>
          <w:lang w:val="en-GB"/>
        </w:rPr>
        <w:t xml:space="preserve"> </w:t>
      </w:r>
      <w:r w:rsidR="00B530C8" w:rsidRPr="001317B1">
        <w:rPr>
          <w:rFonts w:ascii="Arial" w:hAnsi="Arial" w:cs="Arial"/>
          <w:b/>
          <w:color w:val="000000" w:themeColor="text1"/>
          <w:lang w:val="en-GB"/>
        </w:rPr>
        <w:t>along with</w:t>
      </w:r>
      <w:r w:rsidRPr="001317B1">
        <w:rPr>
          <w:rFonts w:ascii="Arial" w:hAnsi="Arial" w:cs="Arial"/>
          <w:b/>
          <w:color w:val="000000" w:themeColor="text1"/>
          <w:lang w:val="en-GB"/>
        </w:rPr>
        <w:t xml:space="preserve"> their parentage/source </w:t>
      </w: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008"/>
        <w:gridCol w:w="6715"/>
      </w:tblGrid>
      <w:tr w:rsidR="007D5A7C" w:rsidRPr="001317B1" w14:paraId="0FF6732B" w14:textId="77777777" w:rsidTr="007D5A7C">
        <w:trPr>
          <w:jc w:val="center"/>
        </w:trPr>
        <w:tc>
          <w:tcPr>
            <w:tcW w:w="1151" w:type="pct"/>
            <w:tcBorders>
              <w:top w:val="single" w:sz="12" w:space="0" w:color="000000"/>
              <w:left w:val="nil"/>
              <w:bottom w:val="single" w:sz="12" w:space="0" w:color="000000"/>
              <w:right w:val="nil"/>
            </w:tcBorders>
            <w:hideMark/>
          </w:tcPr>
          <w:p w14:paraId="24D5B12C" w14:textId="77777777" w:rsidR="007D5A7C" w:rsidRPr="001317B1" w:rsidRDefault="007D5A7C" w:rsidP="007D5A7C">
            <w:pPr>
              <w:spacing w:line="360" w:lineRule="auto"/>
              <w:jc w:val="both"/>
              <w:rPr>
                <w:rFonts w:ascii="Arial" w:hAnsi="Arial" w:cs="Arial"/>
                <w:b/>
                <w:color w:val="000000" w:themeColor="text1"/>
                <w:lang w:val="en-GB"/>
              </w:rPr>
            </w:pPr>
            <w:r w:rsidRPr="001317B1">
              <w:rPr>
                <w:rFonts w:ascii="Arial" w:hAnsi="Arial" w:cs="Arial"/>
                <w:b/>
                <w:color w:val="000000" w:themeColor="text1"/>
                <w:lang w:val="en-GB"/>
              </w:rPr>
              <w:t>Genotypes</w:t>
            </w:r>
          </w:p>
        </w:tc>
        <w:tc>
          <w:tcPr>
            <w:tcW w:w="3849" w:type="pct"/>
            <w:tcBorders>
              <w:top w:val="single" w:sz="12" w:space="0" w:color="000000"/>
              <w:left w:val="nil"/>
              <w:bottom w:val="single" w:sz="12" w:space="0" w:color="000000"/>
              <w:right w:val="nil"/>
            </w:tcBorders>
            <w:hideMark/>
          </w:tcPr>
          <w:p w14:paraId="34FAAE1E" w14:textId="77777777" w:rsidR="007D5A7C" w:rsidRPr="001317B1" w:rsidRDefault="007D5A7C" w:rsidP="007D5A7C">
            <w:pPr>
              <w:spacing w:line="360" w:lineRule="auto"/>
              <w:jc w:val="both"/>
              <w:rPr>
                <w:rFonts w:ascii="Arial" w:hAnsi="Arial" w:cs="Arial"/>
                <w:b/>
                <w:color w:val="000000" w:themeColor="text1"/>
                <w:lang w:val="en-GB"/>
              </w:rPr>
            </w:pPr>
            <w:r w:rsidRPr="001317B1">
              <w:rPr>
                <w:rFonts w:ascii="Arial" w:hAnsi="Arial" w:cs="Arial"/>
                <w:b/>
                <w:color w:val="000000" w:themeColor="text1"/>
                <w:lang w:val="en-GB"/>
              </w:rPr>
              <w:t>Parentage/Source</w:t>
            </w:r>
          </w:p>
        </w:tc>
      </w:tr>
      <w:tr w:rsidR="007D5A7C" w:rsidRPr="001317B1" w14:paraId="6889A010" w14:textId="77777777" w:rsidTr="007D5A7C">
        <w:trPr>
          <w:jc w:val="center"/>
        </w:trPr>
        <w:tc>
          <w:tcPr>
            <w:tcW w:w="1151" w:type="pct"/>
            <w:tcBorders>
              <w:top w:val="nil"/>
              <w:left w:val="nil"/>
              <w:bottom w:val="nil"/>
              <w:right w:val="nil"/>
            </w:tcBorders>
            <w:vAlign w:val="bottom"/>
            <w:hideMark/>
          </w:tcPr>
          <w:p w14:paraId="42FA2A14" w14:textId="77777777" w:rsidR="007D5A7C" w:rsidRPr="001317B1" w:rsidRDefault="007D5A7C" w:rsidP="007D5A7C">
            <w:pPr>
              <w:spacing w:line="360" w:lineRule="auto"/>
              <w:jc w:val="both"/>
              <w:rPr>
                <w:rFonts w:ascii="Arial" w:hAnsi="Arial" w:cs="Arial"/>
                <w:bCs/>
                <w:color w:val="000000" w:themeColor="text1"/>
                <w:lang w:val="en-GB"/>
              </w:rPr>
            </w:pPr>
            <w:r w:rsidRPr="001317B1">
              <w:rPr>
                <w:rFonts w:ascii="Arial" w:hAnsi="Arial" w:cs="Arial"/>
                <w:bCs/>
                <w:color w:val="000000" w:themeColor="text1"/>
                <w:lang w:val="en-GB"/>
              </w:rPr>
              <w:t xml:space="preserve">1. </w:t>
            </w:r>
            <w:r w:rsidRPr="001317B1">
              <w:rPr>
                <w:rFonts w:ascii="Arial" w:hAnsi="Arial" w:cs="Arial"/>
                <w:color w:val="000000" w:themeColor="text1"/>
                <w:lang w:val="en-IN"/>
              </w:rPr>
              <w:t>IR 58025A</w:t>
            </w:r>
          </w:p>
        </w:tc>
        <w:tc>
          <w:tcPr>
            <w:tcW w:w="3849" w:type="pct"/>
            <w:tcBorders>
              <w:top w:val="nil"/>
              <w:left w:val="nil"/>
              <w:bottom w:val="nil"/>
              <w:right w:val="nil"/>
            </w:tcBorders>
            <w:hideMark/>
          </w:tcPr>
          <w:p w14:paraId="122D224D" w14:textId="77777777" w:rsidR="007D5A7C" w:rsidRPr="001317B1" w:rsidRDefault="007D5A7C" w:rsidP="007D5A7C">
            <w:pPr>
              <w:spacing w:line="360" w:lineRule="auto"/>
              <w:jc w:val="both"/>
              <w:rPr>
                <w:rFonts w:ascii="Arial" w:hAnsi="Arial" w:cs="Arial"/>
                <w:color w:val="000000" w:themeColor="text1"/>
                <w:lang w:val="en-GB"/>
              </w:rPr>
            </w:pPr>
            <w:r w:rsidRPr="001317B1">
              <w:rPr>
                <w:rFonts w:ascii="Arial" w:hAnsi="Arial" w:cs="Arial"/>
                <w:color w:val="000000" w:themeColor="text1"/>
                <w:lang w:val="en-GB"/>
              </w:rPr>
              <w:t>Wild Abortive (WA) – IRRI Philippines / IIRR, Hyderabad</w:t>
            </w:r>
          </w:p>
        </w:tc>
      </w:tr>
      <w:tr w:rsidR="007D5A7C" w:rsidRPr="001317B1" w14:paraId="1240102B" w14:textId="77777777" w:rsidTr="007D5A7C">
        <w:trPr>
          <w:jc w:val="center"/>
        </w:trPr>
        <w:tc>
          <w:tcPr>
            <w:tcW w:w="1151" w:type="pct"/>
            <w:tcBorders>
              <w:top w:val="nil"/>
              <w:left w:val="nil"/>
              <w:bottom w:val="nil"/>
              <w:right w:val="nil"/>
            </w:tcBorders>
            <w:vAlign w:val="bottom"/>
            <w:hideMark/>
          </w:tcPr>
          <w:p w14:paraId="02CE7995" w14:textId="77777777" w:rsidR="007D5A7C" w:rsidRPr="001317B1" w:rsidRDefault="007D5A7C" w:rsidP="007D5A7C">
            <w:pPr>
              <w:spacing w:line="360" w:lineRule="auto"/>
              <w:jc w:val="both"/>
              <w:rPr>
                <w:rFonts w:ascii="Arial" w:hAnsi="Arial" w:cs="Arial"/>
                <w:bCs/>
                <w:color w:val="000000" w:themeColor="text1"/>
                <w:lang w:val="en-GB"/>
              </w:rPr>
            </w:pPr>
            <w:r w:rsidRPr="001317B1">
              <w:rPr>
                <w:rFonts w:ascii="Arial" w:hAnsi="Arial" w:cs="Arial"/>
                <w:bCs/>
                <w:color w:val="000000" w:themeColor="text1"/>
                <w:lang w:val="en-GB"/>
              </w:rPr>
              <w:t xml:space="preserve">2. </w:t>
            </w:r>
            <w:r w:rsidRPr="001317B1">
              <w:rPr>
                <w:rFonts w:ascii="Arial" w:hAnsi="Arial" w:cs="Arial"/>
                <w:color w:val="000000" w:themeColor="text1"/>
                <w:lang w:val="en-IN"/>
              </w:rPr>
              <w:t>IR 79156A</w:t>
            </w:r>
          </w:p>
        </w:tc>
        <w:tc>
          <w:tcPr>
            <w:tcW w:w="3849" w:type="pct"/>
            <w:tcBorders>
              <w:top w:val="nil"/>
              <w:left w:val="nil"/>
              <w:bottom w:val="nil"/>
              <w:right w:val="nil"/>
            </w:tcBorders>
            <w:hideMark/>
          </w:tcPr>
          <w:p w14:paraId="461AEE98" w14:textId="77777777" w:rsidR="007D5A7C" w:rsidRPr="001317B1" w:rsidRDefault="007D5A7C" w:rsidP="007D5A7C">
            <w:pPr>
              <w:spacing w:line="360" w:lineRule="auto"/>
              <w:jc w:val="both"/>
              <w:rPr>
                <w:rFonts w:ascii="Arial" w:hAnsi="Arial" w:cs="Arial"/>
                <w:color w:val="000000" w:themeColor="text1"/>
                <w:lang w:val="en-GB"/>
              </w:rPr>
            </w:pPr>
            <w:r w:rsidRPr="001317B1">
              <w:rPr>
                <w:rFonts w:ascii="Arial" w:hAnsi="Arial" w:cs="Arial"/>
                <w:color w:val="000000" w:themeColor="text1"/>
                <w:lang w:val="en-GB"/>
              </w:rPr>
              <w:t>Wild Abortive (WA) – IRRI Philippines / IIRR, Hyderabad</w:t>
            </w:r>
          </w:p>
        </w:tc>
      </w:tr>
      <w:tr w:rsidR="007D5A7C" w:rsidRPr="001317B1" w14:paraId="07D290AD" w14:textId="77777777" w:rsidTr="007D5A7C">
        <w:trPr>
          <w:jc w:val="center"/>
        </w:trPr>
        <w:tc>
          <w:tcPr>
            <w:tcW w:w="1151" w:type="pct"/>
            <w:tcBorders>
              <w:top w:val="nil"/>
              <w:left w:val="nil"/>
              <w:bottom w:val="nil"/>
              <w:right w:val="nil"/>
            </w:tcBorders>
            <w:vAlign w:val="bottom"/>
            <w:hideMark/>
          </w:tcPr>
          <w:p w14:paraId="3EB90F06" w14:textId="77777777" w:rsidR="007D5A7C" w:rsidRPr="001317B1" w:rsidRDefault="007D5A7C" w:rsidP="007D5A7C">
            <w:pPr>
              <w:spacing w:line="360" w:lineRule="auto"/>
              <w:jc w:val="both"/>
              <w:rPr>
                <w:rFonts w:ascii="Arial" w:hAnsi="Arial" w:cs="Arial"/>
                <w:color w:val="000000" w:themeColor="text1"/>
                <w:lang w:val="en-GB"/>
              </w:rPr>
            </w:pPr>
            <w:r w:rsidRPr="001317B1">
              <w:rPr>
                <w:rFonts w:ascii="Arial" w:hAnsi="Arial" w:cs="Arial"/>
                <w:color w:val="000000" w:themeColor="text1"/>
                <w:lang w:val="en-GB"/>
              </w:rPr>
              <w:t xml:space="preserve">3. </w:t>
            </w:r>
            <w:r w:rsidRPr="001317B1">
              <w:rPr>
                <w:rFonts w:ascii="Arial" w:hAnsi="Arial" w:cs="Arial"/>
                <w:color w:val="000000" w:themeColor="text1"/>
                <w:lang w:val="en-IN"/>
              </w:rPr>
              <w:t>IR 68897A</w:t>
            </w:r>
          </w:p>
        </w:tc>
        <w:tc>
          <w:tcPr>
            <w:tcW w:w="3849" w:type="pct"/>
            <w:tcBorders>
              <w:top w:val="nil"/>
              <w:left w:val="nil"/>
              <w:bottom w:val="nil"/>
              <w:right w:val="nil"/>
            </w:tcBorders>
            <w:hideMark/>
          </w:tcPr>
          <w:p w14:paraId="5C822501" w14:textId="77777777" w:rsidR="007D5A7C" w:rsidRPr="001317B1" w:rsidRDefault="007D5A7C" w:rsidP="007D5A7C">
            <w:pPr>
              <w:spacing w:line="360" w:lineRule="auto"/>
              <w:jc w:val="both"/>
              <w:rPr>
                <w:rFonts w:ascii="Arial" w:hAnsi="Arial" w:cs="Arial"/>
                <w:color w:val="000000" w:themeColor="text1"/>
                <w:lang w:val="en-GB"/>
              </w:rPr>
            </w:pPr>
            <w:r w:rsidRPr="001317B1">
              <w:rPr>
                <w:rFonts w:ascii="Arial" w:hAnsi="Arial" w:cs="Arial"/>
                <w:color w:val="000000" w:themeColor="text1"/>
                <w:lang w:val="en-GB"/>
              </w:rPr>
              <w:t>Wild Abortive (WA) – IRRI Philippines / IIRR, Hyderabad</w:t>
            </w:r>
          </w:p>
        </w:tc>
      </w:tr>
      <w:tr w:rsidR="007D5A7C" w:rsidRPr="001317B1" w14:paraId="19699733" w14:textId="77777777" w:rsidTr="007D5A7C">
        <w:trPr>
          <w:jc w:val="center"/>
        </w:trPr>
        <w:tc>
          <w:tcPr>
            <w:tcW w:w="1151" w:type="pct"/>
            <w:tcBorders>
              <w:top w:val="nil"/>
              <w:left w:val="nil"/>
              <w:bottom w:val="nil"/>
              <w:right w:val="nil"/>
            </w:tcBorders>
            <w:vAlign w:val="bottom"/>
            <w:hideMark/>
          </w:tcPr>
          <w:p w14:paraId="2F0FFD21" w14:textId="61FF543D" w:rsidR="007D5A7C" w:rsidRPr="001317B1" w:rsidRDefault="00B530C8" w:rsidP="007D5A7C">
            <w:pPr>
              <w:spacing w:line="360" w:lineRule="auto"/>
              <w:jc w:val="both"/>
              <w:rPr>
                <w:rFonts w:ascii="Arial" w:hAnsi="Arial" w:cs="Arial"/>
                <w:bCs/>
                <w:color w:val="000000" w:themeColor="text1"/>
                <w:lang w:val="en-GB"/>
              </w:rPr>
            </w:pPr>
            <w:bookmarkStart w:id="2" w:name="_Hlk182681620"/>
            <w:r w:rsidRPr="001317B1">
              <w:rPr>
                <w:rFonts w:ascii="Arial" w:hAnsi="Arial" w:cs="Arial"/>
                <w:bCs/>
                <w:color w:val="000000" w:themeColor="text1"/>
                <w:lang w:val="en-GB"/>
              </w:rPr>
              <w:t>4</w:t>
            </w:r>
            <w:r w:rsidR="007D5A7C" w:rsidRPr="001317B1">
              <w:rPr>
                <w:rFonts w:ascii="Arial" w:hAnsi="Arial" w:cs="Arial"/>
                <w:bCs/>
                <w:color w:val="000000" w:themeColor="text1"/>
                <w:lang w:val="en-GB"/>
              </w:rPr>
              <w:t xml:space="preserve">. </w:t>
            </w:r>
            <w:r w:rsidR="007D5A7C" w:rsidRPr="001317B1">
              <w:rPr>
                <w:rFonts w:ascii="Arial" w:hAnsi="Arial" w:cs="Arial"/>
                <w:color w:val="000000" w:themeColor="text1"/>
                <w:lang w:val="en-IN"/>
              </w:rPr>
              <w:t>HPR 1068</w:t>
            </w:r>
          </w:p>
        </w:tc>
        <w:tc>
          <w:tcPr>
            <w:tcW w:w="3849" w:type="pct"/>
            <w:tcBorders>
              <w:top w:val="nil"/>
              <w:left w:val="nil"/>
              <w:bottom w:val="nil"/>
              <w:right w:val="nil"/>
            </w:tcBorders>
            <w:hideMark/>
          </w:tcPr>
          <w:p w14:paraId="136EB6DA" w14:textId="77777777" w:rsidR="007D5A7C" w:rsidRPr="001317B1" w:rsidRDefault="007D5A7C" w:rsidP="007D5A7C">
            <w:pPr>
              <w:spacing w:line="360" w:lineRule="auto"/>
              <w:jc w:val="both"/>
              <w:rPr>
                <w:rFonts w:ascii="Arial" w:hAnsi="Arial" w:cs="Arial"/>
                <w:color w:val="000000" w:themeColor="text1"/>
                <w:lang w:val="en-GB"/>
              </w:rPr>
            </w:pPr>
            <w:r w:rsidRPr="001317B1">
              <w:rPr>
                <w:rFonts w:ascii="Arial" w:hAnsi="Arial" w:cs="Arial"/>
                <w:color w:val="000000" w:themeColor="text1"/>
                <w:lang w:val="en-IN"/>
              </w:rPr>
              <w:t>IR 42015-83-3-22/IR 9758-K2</w:t>
            </w:r>
          </w:p>
        </w:tc>
        <w:bookmarkEnd w:id="2"/>
      </w:tr>
      <w:tr w:rsidR="007D5A7C" w:rsidRPr="001317B1" w14:paraId="1FEDF2BE" w14:textId="77777777" w:rsidTr="007D5A7C">
        <w:trPr>
          <w:jc w:val="center"/>
        </w:trPr>
        <w:tc>
          <w:tcPr>
            <w:tcW w:w="1151" w:type="pct"/>
            <w:tcBorders>
              <w:top w:val="nil"/>
              <w:left w:val="nil"/>
              <w:bottom w:val="nil"/>
              <w:right w:val="nil"/>
            </w:tcBorders>
            <w:vAlign w:val="bottom"/>
            <w:hideMark/>
          </w:tcPr>
          <w:p w14:paraId="02DA3661" w14:textId="5720AA4E" w:rsidR="007D5A7C" w:rsidRPr="001317B1" w:rsidRDefault="00B530C8" w:rsidP="007D5A7C">
            <w:pPr>
              <w:spacing w:line="360" w:lineRule="auto"/>
              <w:jc w:val="both"/>
              <w:rPr>
                <w:rFonts w:ascii="Arial" w:hAnsi="Arial" w:cs="Arial"/>
                <w:bCs/>
                <w:color w:val="000000" w:themeColor="text1"/>
                <w:lang w:val="en-GB"/>
              </w:rPr>
            </w:pPr>
            <w:r w:rsidRPr="001317B1">
              <w:rPr>
                <w:rFonts w:ascii="Arial" w:hAnsi="Arial" w:cs="Arial"/>
                <w:bCs/>
                <w:color w:val="000000" w:themeColor="text1"/>
                <w:lang w:val="en-GB"/>
              </w:rPr>
              <w:t>5</w:t>
            </w:r>
            <w:r w:rsidR="007D5A7C" w:rsidRPr="001317B1">
              <w:rPr>
                <w:rFonts w:ascii="Arial" w:hAnsi="Arial" w:cs="Arial"/>
                <w:bCs/>
                <w:color w:val="000000" w:themeColor="text1"/>
                <w:lang w:val="en-GB"/>
              </w:rPr>
              <w:t xml:space="preserve">. </w:t>
            </w:r>
            <w:r w:rsidR="007D5A7C" w:rsidRPr="001317B1">
              <w:rPr>
                <w:rFonts w:ascii="Arial" w:hAnsi="Arial" w:cs="Arial"/>
                <w:color w:val="000000" w:themeColor="text1"/>
                <w:lang w:val="en-IN"/>
              </w:rPr>
              <w:t>HPR 1156</w:t>
            </w:r>
          </w:p>
        </w:tc>
        <w:tc>
          <w:tcPr>
            <w:tcW w:w="3849" w:type="pct"/>
            <w:tcBorders>
              <w:top w:val="nil"/>
              <w:left w:val="nil"/>
              <w:bottom w:val="nil"/>
              <w:right w:val="nil"/>
            </w:tcBorders>
            <w:hideMark/>
          </w:tcPr>
          <w:p w14:paraId="0864D938" w14:textId="77777777" w:rsidR="007D5A7C" w:rsidRPr="001317B1" w:rsidRDefault="007D5A7C" w:rsidP="007D5A7C">
            <w:pPr>
              <w:spacing w:line="360" w:lineRule="auto"/>
              <w:jc w:val="both"/>
              <w:rPr>
                <w:rFonts w:ascii="Arial" w:hAnsi="Arial" w:cs="Arial"/>
                <w:color w:val="000000" w:themeColor="text1"/>
                <w:lang w:val="en-IN"/>
              </w:rPr>
            </w:pPr>
            <w:r w:rsidRPr="001317B1">
              <w:rPr>
                <w:rFonts w:ascii="Arial" w:hAnsi="Arial" w:cs="Arial"/>
                <w:color w:val="000000" w:themeColor="text1"/>
                <w:lang w:val="en-GB"/>
              </w:rPr>
              <w:t>IR 32429-122-3-1-2/IR 31868-64-2-3-3-3</w:t>
            </w:r>
          </w:p>
        </w:tc>
      </w:tr>
      <w:tr w:rsidR="007D5A7C" w:rsidRPr="001317B1" w14:paraId="152236E7" w14:textId="77777777" w:rsidTr="007D5A7C">
        <w:trPr>
          <w:jc w:val="center"/>
        </w:trPr>
        <w:tc>
          <w:tcPr>
            <w:tcW w:w="1151" w:type="pct"/>
            <w:tcBorders>
              <w:top w:val="nil"/>
              <w:left w:val="nil"/>
              <w:bottom w:val="nil"/>
              <w:right w:val="nil"/>
            </w:tcBorders>
            <w:vAlign w:val="bottom"/>
            <w:hideMark/>
          </w:tcPr>
          <w:p w14:paraId="068632BE" w14:textId="753399E9" w:rsidR="007D5A7C" w:rsidRPr="001317B1" w:rsidRDefault="00B530C8" w:rsidP="007D5A7C">
            <w:pPr>
              <w:spacing w:line="360" w:lineRule="auto"/>
              <w:jc w:val="both"/>
              <w:rPr>
                <w:rFonts w:ascii="Arial" w:hAnsi="Arial" w:cs="Arial"/>
                <w:bCs/>
                <w:color w:val="000000" w:themeColor="text1"/>
                <w:lang w:val="en-GB"/>
              </w:rPr>
            </w:pPr>
            <w:r w:rsidRPr="001317B1">
              <w:rPr>
                <w:rFonts w:ascii="Arial" w:hAnsi="Arial" w:cs="Arial"/>
                <w:bCs/>
                <w:color w:val="000000" w:themeColor="text1"/>
                <w:lang w:val="en-GB"/>
              </w:rPr>
              <w:t>6</w:t>
            </w:r>
            <w:r w:rsidR="007D5A7C" w:rsidRPr="001317B1">
              <w:rPr>
                <w:rFonts w:ascii="Arial" w:hAnsi="Arial" w:cs="Arial"/>
                <w:bCs/>
                <w:color w:val="000000" w:themeColor="text1"/>
                <w:lang w:val="en-GB"/>
              </w:rPr>
              <w:t xml:space="preserve">. </w:t>
            </w:r>
            <w:r w:rsidR="007D5A7C" w:rsidRPr="001317B1">
              <w:rPr>
                <w:rFonts w:ascii="Arial" w:hAnsi="Arial" w:cs="Arial"/>
                <w:color w:val="000000" w:themeColor="text1"/>
                <w:lang w:val="en-IN"/>
              </w:rPr>
              <w:t>HPR 2143</w:t>
            </w:r>
          </w:p>
        </w:tc>
        <w:tc>
          <w:tcPr>
            <w:tcW w:w="3849" w:type="pct"/>
            <w:tcBorders>
              <w:top w:val="nil"/>
              <w:left w:val="nil"/>
              <w:bottom w:val="nil"/>
              <w:right w:val="nil"/>
            </w:tcBorders>
            <w:hideMark/>
          </w:tcPr>
          <w:p w14:paraId="65555171" w14:textId="77777777" w:rsidR="007D5A7C" w:rsidRPr="001317B1" w:rsidRDefault="007D5A7C" w:rsidP="007D5A7C">
            <w:pPr>
              <w:spacing w:line="360" w:lineRule="auto"/>
              <w:jc w:val="both"/>
              <w:rPr>
                <w:rFonts w:ascii="Arial" w:hAnsi="Arial" w:cs="Arial"/>
                <w:color w:val="000000" w:themeColor="text1"/>
                <w:lang w:val="en-IN"/>
              </w:rPr>
            </w:pPr>
            <w:r w:rsidRPr="001317B1">
              <w:rPr>
                <w:rFonts w:ascii="Arial" w:hAnsi="Arial" w:cs="Arial"/>
                <w:color w:val="000000" w:themeColor="text1"/>
                <w:lang w:val="en-IN"/>
              </w:rPr>
              <w:t>Phul Patas/HUP 741</w:t>
            </w:r>
          </w:p>
        </w:tc>
      </w:tr>
      <w:tr w:rsidR="007D5A7C" w:rsidRPr="001317B1" w14:paraId="3887D8BD" w14:textId="77777777" w:rsidTr="007D5A7C">
        <w:trPr>
          <w:jc w:val="center"/>
        </w:trPr>
        <w:tc>
          <w:tcPr>
            <w:tcW w:w="1151" w:type="pct"/>
            <w:tcBorders>
              <w:top w:val="nil"/>
              <w:left w:val="nil"/>
              <w:bottom w:val="nil"/>
              <w:right w:val="nil"/>
            </w:tcBorders>
            <w:vAlign w:val="bottom"/>
            <w:hideMark/>
          </w:tcPr>
          <w:p w14:paraId="5CA10BCA" w14:textId="5C7EBCF1" w:rsidR="007D5A7C" w:rsidRPr="001317B1" w:rsidRDefault="00B530C8" w:rsidP="007D5A7C">
            <w:pPr>
              <w:spacing w:line="360" w:lineRule="auto"/>
              <w:jc w:val="both"/>
              <w:rPr>
                <w:rFonts w:ascii="Arial" w:hAnsi="Arial" w:cs="Arial"/>
                <w:bCs/>
                <w:color w:val="000000" w:themeColor="text1"/>
                <w:lang w:val="en-GB"/>
              </w:rPr>
            </w:pPr>
            <w:r w:rsidRPr="001317B1">
              <w:rPr>
                <w:rFonts w:ascii="Arial" w:hAnsi="Arial" w:cs="Arial"/>
                <w:bCs/>
                <w:color w:val="000000" w:themeColor="text1"/>
                <w:lang w:val="en-GB"/>
              </w:rPr>
              <w:t>7</w:t>
            </w:r>
            <w:r w:rsidR="007D5A7C" w:rsidRPr="001317B1">
              <w:rPr>
                <w:rFonts w:ascii="Arial" w:hAnsi="Arial" w:cs="Arial"/>
                <w:bCs/>
                <w:color w:val="000000" w:themeColor="text1"/>
                <w:lang w:val="en-GB"/>
              </w:rPr>
              <w:t xml:space="preserve">. </w:t>
            </w:r>
            <w:r w:rsidR="007D5A7C" w:rsidRPr="001317B1">
              <w:rPr>
                <w:rFonts w:ascii="Arial" w:hAnsi="Arial" w:cs="Arial"/>
                <w:color w:val="000000" w:themeColor="text1"/>
                <w:lang w:val="en-IN"/>
              </w:rPr>
              <w:t>HPR 2612</w:t>
            </w:r>
          </w:p>
        </w:tc>
        <w:tc>
          <w:tcPr>
            <w:tcW w:w="3849" w:type="pct"/>
            <w:tcBorders>
              <w:top w:val="nil"/>
              <w:left w:val="nil"/>
              <w:bottom w:val="nil"/>
              <w:right w:val="nil"/>
            </w:tcBorders>
            <w:hideMark/>
          </w:tcPr>
          <w:p w14:paraId="294E365A" w14:textId="701C4B2A" w:rsidR="007D5A7C" w:rsidRPr="001317B1" w:rsidRDefault="007D5A7C" w:rsidP="007D5A7C">
            <w:pPr>
              <w:spacing w:line="360" w:lineRule="auto"/>
              <w:jc w:val="both"/>
              <w:rPr>
                <w:rFonts w:ascii="Arial" w:hAnsi="Arial" w:cs="Arial"/>
                <w:color w:val="000000" w:themeColor="text1"/>
                <w:lang w:val="en-IN"/>
              </w:rPr>
            </w:pPr>
            <w:r w:rsidRPr="001317B1">
              <w:rPr>
                <w:rFonts w:ascii="Arial" w:hAnsi="Arial" w:cs="Arial"/>
                <w:color w:val="000000" w:themeColor="text1"/>
                <w:lang w:val="en-IN"/>
              </w:rPr>
              <w:t>Hass</w:t>
            </w:r>
            <w:r w:rsidR="00C01BAE" w:rsidRPr="001317B1">
              <w:rPr>
                <w:rFonts w:ascii="Arial" w:hAnsi="Arial" w:cs="Arial"/>
                <w:color w:val="000000" w:themeColor="text1"/>
                <w:lang w:val="en-IN"/>
              </w:rPr>
              <w:t>a</w:t>
            </w:r>
            <w:r w:rsidRPr="001317B1">
              <w:rPr>
                <w:rFonts w:ascii="Arial" w:hAnsi="Arial" w:cs="Arial"/>
                <w:color w:val="000000" w:themeColor="text1"/>
                <w:lang w:val="en-IN"/>
              </w:rPr>
              <w:t>n S</w:t>
            </w:r>
            <w:r w:rsidR="00141D69" w:rsidRPr="001317B1">
              <w:rPr>
                <w:rFonts w:ascii="Arial" w:hAnsi="Arial" w:cs="Arial"/>
                <w:color w:val="000000" w:themeColor="text1"/>
                <w:lang w:val="en-IN"/>
              </w:rPr>
              <w:t>e</w:t>
            </w:r>
            <w:r w:rsidRPr="001317B1">
              <w:rPr>
                <w:rFonts w:ascii="Arial" w:hAnsi="Arial" w:cs="Arial"/>
                <w:color w:val="000000" w:themeColor="text1"/>
                <w:lang w:val="en-IN"/>
              </w:rPr>
              <w:t>rai/T23//IR 66295-36-2</w:t>
            </w:r>
          </w:p>
        </w:tc>
      </w:tr>
      <w:tr w:rsidR="007D5A7C" w:rsidRPr="001317B1" w14:paraId="5932CF0C" w14:textId="77777777" w:rsidTr="007D5A7C">
        <w:trPr>
          <w:jc w:val="center"/>
        </w:trPr>
        <w:tc>
          <w:tcPr>
            <w:tcW w:w="1151" w:type="pct"/>
            <w:tcBorders>
              <w:top w:val="nil"/>
              <w:left w:val="nil"/>
              <w:bottom w:val="nil"/>
              <w:right w:val="nil"/>
            </w:tcBorders>
            <w:vAlign w:val="bottom"/>
            <w:hideMark/>
          </w:tcPr>
          <w:p w14:paraId="4E928D6C" w14:textId="34A68775" w:rsidR="007D5A7C" w:rsidRPr="001317B1" w:rsidRDefault="00B530C8" w:rsidP="007D5A7C">
            <w:pPr>
              <w:spacing w:line="360" w:lineRule="auto"/>
              <w:jc w:val="both"/>
              <w:rPr>
                <w:rFonts w:ascii="Arial" w:hAnsi="Arial" w:cs="Arial"/>
                <w:bCs/>
                <w:color w:val="000000" w:themeColor="text1"/>
                <w:lang w:val="en-GB"/>
              </w:rPr>
            </w:pPr>
            <w:r w:rsidRPr="001317B1">
              <w:rPr>
                <w:rFonts w:ascii="Arial" w:hAnsi="Arial" w:cs="Arial"/>
                <w:bCs/>
                <w:color w:val="000000" w:themeColor="text1"/>
                <w:lang w:val="en-GB"/>
              </w:rPr>
              <w:t>8</w:t>
            </w:r>
            <w:r w:rsidR="007D5A7C" w:rsidRPr="001317B1">
              <w:rPr>
                <w:rFonts w:ascii="Arial" w:hAnsi="Arial" w:cs="Arial"/>
                <w:bCs/>
                <w:color w:val="000000" w:themeColor="text1"/>
                <w:lang w:val="en-GB"/>
              </w:rPr>
              <w:t xml:space="preserve">. </w:t>
            </w:r>
            <w:r w:rsidR="007D5A7C" w:rsidRPr="001317B1">
              <w:rPr>
                <w:rFonts w:ascii="Arial" w:hAnsi="Arial" w:cs="Arial"/>
                <w:color w:val="000000" w:themeColor="text1"/>
                <w:lang w:val="en-IN"/>
              </w:rPr>
              <w:t>HPR 2656</w:t>
            </w:r>
          </w:p>
        </w:tc>
        <w:tc>
          <w:tcPr>
            <w:tcW w:w="3849" w:type="pct"/>
            <w:tcBorders>
              <w:top w:val="nil"/>
              <w:left w:val="nil"/>
              <w:bottom w:val="nil"/>
              <w:right w:val="nil"/>
            </w:tcBorders>
            <w:hideMark/>
          </w:tcPr>
          <w:p w14:paraId="67483C01" w14:textId="77777777" w:rsidR="007D5A7C" w:rsidRPr="001317B1" w:rsidRDefault="007D5A7C" w:rsidP="007D5A7C">
            <w:pPr>
              <w:spacing w:line="360" w:lineRule="auto"/>
              <w:jc w:val="both"/>
              <w:rPr>
                <w:rFonts w:ascii="Arial" w:hAnsi="Arial" w:cs="Arial"/>
                <w:color w:val="000000" w:themeColor="text1"/>
                <w:lang w:val="en-IN"/>
              </w:rPr>
            </w:pPr>
            <w:r w:rsidRPr="001317B1">
              <w:rPr>
                <w:rFonts w:ascii="Arial" w:hAnsi="Arial" w:cs="Arial"/>
                <w:color w:val="000000" w:themeColor="text1"/>
                <w:lang w:val="en-IN"/>
              </w:rPr>
              <w:t>RP2421/VL Dhan 221</w:t>
            </w:r>
          </w:p>
        </w:tc>
      </w:tr>
      <w:tr w:rsidR="007D5A7C" w:rsidRPr="001317B1" w14:paraId="7FE3C051" w14:textId="77777777" w:rsidTr="007D5A7C">
        <w:trPr>
          <w:jc w:val="center"/>
        </w:trPr>
        <w:tc>
          <w:tcPr>
            <w:tcW w:w="1151" w:type="pct"/>
            <w:tcBorders>
              <w:top w:val="nil"/>
              <w:left w:val="nil"/>
              <w:bottom w:val="nil"/>
              <w:right w:val="nil"/>
            </w:tcBorders>
            <w:vAlign w:val="bottom"/>
            <w:hideMark/>
          </w:tcPr>
          <w:p w14:paraId="0D3DF3A7" w14:textId="7945B8B3" w:rsidR="007D5A7C" w:rsidRPr="001317B1" w:rsidRDefault="00B530C8" w:rsidP="007D5A7C">
            <w:pPr>
              <w:spacing w:line="360" w:lineRule="auto"/>
              <w:jc w:val="both"/>
              <w:rPr>
                <w:rFonts w:ascii="Arial" w:hAnsi="Arial" w:cs="Arial"/>
                <w:bCs/>
                <w:color w:val="000000" w:themeColor="text1"/>
                <w:lang w:val="en-GB"/>
              </w:rPr>
            </w:pPr>
            <w:r w:rsidRPr="001317B1">
              <w:rPr>
                <w:rFonts w:ascii="Arial" w:hAnsi="Arial" w:cs="Arial"/>
                <w:bCs/>
                <w:color w:val="000000" w:themeColor="text1"/>
                <w:lang w:val="en-GB"/>
              </w:rPr>
              <w:t>9</w:t>
            </w:r>
            <w:r w:rsidR="007D5A7C" w:rsidRPr="001317B1">
              <w:rPr>
                <w:rFonts w:ascii="Arial" w:hAnsi="Arial" w:cs="Arial"/>
                <w:bCs/>
                <w:color w:val="000000" w:themeColor="text1"/>
                <w:lang w:val="en-GB"/>
              </w:rPr>
              <w:t xml:space="preserve">. </w:t>
            </w:r>
            <w:r w:rsidR="007D5A7C" w:rsidRPr="001317B1">
              <w:rPr>
                <w:rFonts w:ascii="Arial" w:hAnsi="Arial" w:cs="Arial"/>
                <w:color w:val="000000" w:themeColor="text1"/>
                <w:lang w:val="en-IN"/>
              </w:rPr>
              <w:t>HPR 2720</w:t>
            </w:r>
          </w:p>
        </w:tc>
        <w:tc>
          <w:tcPr>
            <w:tcW w:w="3849" w:type="pct"/>
            <w:tcBorders>
              <w:top w:val="nil"/>
              <w:left w:val="nil"/>
              <w:bottom w:val="nil"/>
              <w:right w:val="nil"/>
            </w:tcBorders>
            <w:hideMark/>
          </w:tcPr>
          <w:p w14:paraId="1CB8FD8D" w14:textId="77777777" w:rsidR="007D5A7C" w:rsidRPr="001317B1" w:rsidRDefault="007D5A7C" w:rsidP="007D5A7C">
            <w:pPr>
              <w:spacing w:line="360" w:lineRule="auto"/>
              <w:jc w:val="both"/>
              <w:rPr>
                <w:rFonts w:ascii="Arial" w:hAnsi="Arial" w:cs="Arial"/>
                <w:color w:val="000000" w:themeColor="text1"/>
                <w:lang w:val="en-IN"/>
              </w:rPr>
            </w:pPr>
            <w:r w:rsidRPr="001317B1">
              <w:rPr>
                <w:rFonts w:ascii="Arial" w:hAnsi="Arial" w:cs="Arial"/>
                <w:color w:val="000000" w:themeColor="text1"/>
                <w:lang w:val="en-IN"/>
              </w:rPr>
              <w:t xml:space="preserve">Pure line selection from </w:t>
            </w:r>
            <w:proofErr w:type="spellStart"/>
            <w:r w:rsidRPr="001317B1">
              <w:rPr>
                <w:rFonts w:ascii="Arial" w:hAnsi="Arial" w:cs="Arial"/>
                <w:color w:val="000000" w:themeColor="text1"/>
                <w:lang w:val="en-IN"/>
              </w:rPr>
              <w:t>Begmi</w:t>
            </w:r>
            <w:proofErr w:type="spellEnd"/>
            <w:r w:rsidRPr="001317B1">
              <w:rPr>
                <w:rFonts w:ascii="Arial" w:hAnsi="Arial" w:cs="Arial"/>
                <w:color w:val="000000" w:themeColor="text1"/>
                <w:lang w:val="en-IN"/>
              </w:rPr>
              <w:t xml:space="preserve"> (IC455333)</w:t>
            </w:r>
          </w:p>
        </w:tc>
      </w:tr>
      <w:tr w:rsidR="007D5A7C" w:rsidRPr="001317B1" w14:paraId="73CE9F10" w14:textId="77777777" w:rsidTr="007D5A7C">
        <w:trPr>
          <w:jc w:val="center"/>
        </w:trPr>
        <w:tc>
          <w:tcPr>
            <w:tcW w:w="1151" w:type="pct"/>
            <w:tcBorders>
              <w:top w:val="nil"/>
              <w:left w:val="nil"/>
              <w:bottom w:val="nil"/>
              <w:right w:val="nil"/>
            </w:tcBorders>
            <w:vAlign w:val="bottom"/>
            <w:hideMark/>
          </w:tcPr>
          <w:p w14:paraId="5F55E92C" w14:textId="51B8E3D7" w:rsidR="007D5A7C" w:rsidRPr="001317B1" w:rsidRDefault="00B530C8" w:rsidP="007D5A7C">
            <w:pPr>
              <w:spacing w:line="360" w:lineRule="auto"/>
              <w:jc w:val="both"/>
              <w:rPr>
                <w:rFonts w:ascii="Arial" w:hAnsi="Arial" w:cs="Arial"/>
                <w:bCs/>
                <w:color w:val="000000" w:themeColor="text1"/>
                <w:lang w:val="en-GB"/>
              </w:rPr>
            </w:pPr>
            <w:r w:rsidRPr="001317B1">
              <w:rPr>
                <w:rFonts w:ascii="Arial" w:hAnsi="Arial" w:cs="Arial"/>
                <w:bCs/>
                <w:color w:val="000000" w:themeColor="text1"/>
                <w:lang w:val="en-GB"/>
              </w:rPr>
              <w:t>10</w:t>
            </w:r>
            <w:r w:rsidR="007D5A7C" w:rsidRPr="001317B1">
              <w:rPr>
                <w:rFonts w:ascii="Arial" w:hAnsi="Arial" w:cs="Arial"/>
                <w:bCs/>
                <w:color w:val="000000" w:themeColor="text1"/>
                <w:lang w:val="en-GB"/>
              </w:rPr>
              <w:t xml:space="preserve">. </w:t>
            </w:r>
            <w:r w:rsidR="007D5A7C" w:rsidRPr="001317B1">
              <w:rPr>
                <w:rFonts w:ascii="Arial" w:hAnsi="Arial" w:cs="Arial"/>
                <w:color w:val="000000" w:themeColor="text1"/>
                <w:lang w:val="en-IN"/>
              </w:rPr>
              <w:t>HPR 2795</w:t>
            </w:r>
          </w:p>
        </w:tc>
        <w:tc>
          <w:tcPr>
            <w:tcW w:w="3849" w:type="pct"/>
            <w:tcBorders>
              <w:top w:val="nil"/>
              <w:left w:val="nil"/>
              <w:bottom w:val="nil"/>
              <w:right w:val="nil"/>
            </w:tcBorders>
            <w:hideMark/>
          </w:tcPr>
          <w:p w14:paraId="7DDF1FA9" w14:textId="77777777" w:rsidR="007D5A7C" w:rsidRPr="001317B1" w:rsidRDefault="007D5A7C" w:rsidP="007D5A7C">
            <w:pPr>
              <w:spacing w:line="360" w:lineRule="auto"/>
              <w:jc w:val="both"/>
              <w:rPr>
                <w:rFonts w:ascii="Arial" w:hAnsi="Arial" w:cs="Arial"/>
                <w:color w:val="000000" w:themeColor="text1"/>
                <w:lang w:val="en-IN"/>
              </w:rPr>
            </w:pPr>
            <w:r w:rsidRPr="001317B1">
              <w:rPr>
                <w:rFonts w:ascii="Arial" w:hAnsi="Arial" w:cs="Arial"/>
                <w:color w:val="000000" w:themeColor="text1"/>
                <w:lang w:val="en-GB"/>
              </w:rPr>
              <w:t>Selection from IC 3131180 germplasm</w:t>
            </w:r>
          </w:p>
        </w:tc>
      </w:tr>
      <w:tr w:rsidR="007D5A7C" w:rsidRPr="001317B1" w14:paraId="3FAAFB5F" w14:textId="77777777" w:rsidTr="007D5A7C">
        <w:trPr>
          <w:jc w:val="center"/>
        </w:trPr>
        <w:tc>
          <w:tcPr>
            <w:tcW w:w="1151" w:type="pct"/>
            <w:tcBorders>
              <w:top w:val="nil"/>
              <w:left w:val="nil"/>
              <w:bottom w:val="nil"/>
              <w:right w:val="nil"/>
            </w:tcBorders>
            <w:vAlign w:val="bottom"/>
            <w:hideMark/>
          </w:tcPr>
          <w:p w14:paraId="58B90EA4" w14:textId="38CD862E" w:rsidR="007D5A7C" w:rsidRPr="001317B1" w:rsidRDefault="00B530C8" w:rsidP="007D5A7C">
            <w:pPr>
              <w:spacing w:line="360" w:lineRule="auto"/>
              <w:jc w:val="both"/>
              <w:rPr>
                <w:rFonts w:ascii="Arial" w:hAnsi="Arial" w:cs="Arial"/>
                <w:bCs/>
                <w:color w:val="000000" w:themeColor="text1"/>
                <w:lang w:val="en-GB"/>
              </w:rPr>
            </w:pPr>
            <w:r w:rsidRPr="001317B1">
              <w:rPr>
                <w:rFonts w:ascii="Arial" w:hAnsi="Arial" w:cs="Arial"/>
                <w:bCs/>
                <w:color w:val="000000" w:themeColor="text1"/>
                <w:lang w:val="en-GB"/>
              </w:rPr>
              <w:t>11</w:t>
            </w:r>
            <w:r w:rsidR="007D5A7C" w:rsidRPr="001317B1">
              <w:rPr>
                <w:rFonts w:ascii="Arial" w:hAnsi="Arial" w:cs="Arial"/>
                <w:bCs/>
                <w:color w:val="000000" w:themeColor="text1"/>
                <w:lang w:val="en-GB"/>
              </w:rPr>
              <w:t xml:space="preserve">. </w:t>
            </w:r>
            <w:r w:rsidR="007D5A7C" w:rsidRPr="001317B1">
              <w:rPr>
                <w:rFonts w:ascii="Arial" w:hAnsi="Arial" w:cs="Arial"/>
                <w:color w:val="000000" w:themeColor="text1"/>
                <w:lang w:val="en-IN"/>
              </w:rPr>
              <w:t>HPR 2880</w:t>
            </w:r>
          </w:p>
        </w:tc>
        <w:tc>
          <w:tcPr>
            <w:tcW w:w="3849" w:type="pct"/>
            <w:tcBorders>
              <w:top w:val="nil"/>
              <w:left w:val="nil"/>
              <w:bottom w:val="nil"/>
              <w:right w:val="nil"/>
            </w:tcBorders>
            <w:hideMark/>
          </w:tcPr>
          <w:p w14:paraId="4E737DB9" w14:textId="77777777" w:rsidR="007D5A7C" w:rsidRPr="001317B1" w:rsidRDefault="007D5A7C" w:rsidP="007D5A7C">
            <w:pPr>
              <w:spacing w:line="360" w:lineRule="auto"/>
              <w:jc w:val="both"/>
              <w:rPr>
                <w:rFonts w:ascii="Arial" w:hAnsi="Arial" w:cs="Arial"/>
                <w:color w:val="000000" w:themeColor="text1"/>
                <w:lang w:val="en-IN"/>
              </w:rPr>
            </w:pPr>
            <w:r w:rsidRPr="001317B1">
              <w:rPr>
                <w:rFonts w:ascii="Arial" w:hAnsi="Arial" w:cs="Arial"/>
                <w:color w:val="000000" w:themeColor="text1"/>
                <w:lang w:val="en-IN"/>
              </w:rPr>
              <w:t>HPU2216/</w:t>
            </w:r>
            <w:proofErr w:type="spellStart"/>
            <w:r w:rsidRPr="001317B1">
              <w:rPr>
                <w:rFonts w:ascii="Arial" w:hAnsi="Arial" w:cs="Arial"/>
                <w:color w:val="000000" w:themeColor="text1"/>
                <w:lang w:val="en-IN"/>
              </w:rPr>
              <w:t>Tetep</w:t>
            </w:r>
            <w:proofErr w:type="spellEnd"/>
          </w:p>
        </w:tc>
      </w:tr>
      <w:tr w:rsidR="007D5A7C" w:rsidRPr="001317B1" w14:paraId="59A2B602" w14:textId="77777777" w:rsidTr="007D5A7C">
        <w:trPr>
          <w:jc w:val="center"/>
        </w:trPr>
        <w:tc>
          <w:tcPr>
            <w:tcW w:w="1151" w:type="pct"/>
            <w:tcBorders>
              <w:top w:val="nil"/>
              <w:left w:val="nil"/>
              <w:bottom w:val="nil"/>
              <w:right w:val="nil"/>
            </w:tcBorders>
            <w:vAlign w:val="bottom"/>
            <w:hideMark/>
          </w:tcPr>
          <w:p w14:paraId="1D7A4B33" w14:textId="0F6AB206" w:rsidR="007D5A7C" w:rsidRPr="001317B1" w:rsidRDefault="00B530C8" w:rsidP="007D5A7C">
            <w:pPr>
              <w:spacing w:line="360" w:lineRule="auto"/>
              <w:jc w:val="both"/>
              <w:rPr>
                <w:rFonts w:ascii="Arial" w:hAnsi="Arial" w:cs="Arial"/>
                <w:bCs/>
                <w:color w:val="000000" w:themeColor="text1"/>
                <w:lang w:val="en-GB"/>
              </w:rPr>
            </w:pPr>
            <w:r w:rsidRPr="001317B1">
              <w:rPr>
                <w:rFonts w:ascii="Arial" w:hAnsi="Arial" w:cs="Arial"/>
                <w:bCs/>
                <w:color w:val="000000" w:themeColor="text1"/>
                <w:lang w:val="en-GB"/>
              </w:rPr>
              <w:t>12</w:t>
            </w:r>
            <w:r w:rsidR="007D5A7C" w:rsidRPr="001317B1">
              <w:rPr>
                <w:rFonts w:ascii="Arial" w:hAnsi="Arial" w:cs="Arial"/>
                <w:bCs/>
                <w:color w:val="000000" w:themeColor="text1"/>
                <w:lang w:val="en-GB"/>
              </w:rPr>
              <w:t xml:space="preserve">. </w:t>
            </w:r>
            <w:r w:rsidR="007D5A7C" w:rsidRPr="001317B1">
              <w:rPr>
                <w:rFonts w:ascii="Arial" w:hAnsi="Arial" w:cs="Arial"/>
                <w:color w:val="000000" w:themeColor="text1"/>
                <w:lang w:val="en-IN"/>
              </w:rPr>
              <w:t>HPU 2216</w:t>
            </w:r>
          </w:p>
        </w:tc>
        <w:tc>
          <w:tcPr>
            <w:tcW w:w="3849" w:type="pct"/>
            <w:tcBorders>
              <w:top w:val="nil"/>
              <w:left w:val="nil"/>
              <w:bottom w:val="nil"/>
              <w:right w:val="nil"/>
            </w:tcBorders>
            <w:hideMark/>
          </w:tcPr>
          <w:p w14:paraId="77A39547" w14:textId="77777777" w:rsidR="007D5A7C" w:rsidRPr="001317B1" w:rsidRDefault="007D5A7C" w:rsidP="007D5A7C">
            <w:pPr>
              <w:spacing w:line="360" w:lineRule="auto"/>
              <w:jc w:val="both"/>
              <w:rPr>
                <w:rFonts w:ascii="Arial" w:hAnsi="Arial" w:cs="Arial"/>
                <w:color w:val="000000" w:themeColor="text1"/>
                <w:lang w:val="en-IN"/>
              </w:rPr>
            </w:pPr>
            <w:r w:rsidRPr="001317B1">
              <w:rPr>
                <w:rFonts w:ascii="Arial" w:hAnsi="Arial" w:cs="Arial"/>
                <w:color w:val="000000" w:themeColor="text1"/>
                <w:lang w:val="en-IN"/>
              </w:rPr>
              <w:t>IR8/IR2053-521-1-1//IR36</w:t>
            </w:r>
          </w:p>
        </w:tc>
      </w:tr>
      <w:tr w:rsidR="007D5A7C" w:rsidRPr="001317B1" w14:paraId="6D170DEA" w14:textId="77777777" w:rsidTr="007D5A7C">
        <w:trPr>
          <w:jc w:val="center"/>
        </w:trPr>
        <w:tc>
          <w:tcPr>
            <w:tcW w:w="1151" w:type="pct"/>
            <w:tcBorders>
              <w:top w:val="nil"/>
              <w:left w:val="nil"/>
              <w:bottom w:val="nil"/>
              <w:right w:val="nil"/>
            </w:tcBorders>
            <w:vAlign w:val="bottom"/>
            <w:hideMark/>
          </w:tcPr>
          <w:p w14:paraId="522D563F" w14:textId="239D22F4" w:rsidR="007D5A7C" w:rsidRPr="001317B1" w:rsidRDefault="007D5A7C" w:rsidP="007D5A7C">
            <w:pPr>
              <w:spacing w:line="360" w:lineRule="auto"/>
              <w:jc w:val="both"/>
              <w:rPr>
                <w:rFonts w:ascii="Arial" w:hAnsi="Arial" w:cs="Arial"/>
                <w:bCs/>
                <w:color w:val="000000" w:themeColor="text1"/>
                <w:lang w:val="en-GB"/>
              </w:rPr>
            </w:pPr>
            <w:r w:rsidRPr="001317B1">
              <w:rPr>
                <w:rFonts w:ascii="Arial" w:hAnsi="Arial" w:cs="Arial"/>
                <w:bCs/>
                <w:color w:val="000000" w:themeColor="text1"/>
                <w:lang w:val="en-GB"/>
              </w:rPr>
              <w:t>1</w:t>
            </w:r>
            <w:r w:rsidR="00B530C8" w:rsidRPr="001317B1">
              <w:rPr>
                <w:rFonts w:ascii="Arial" w:hAnsi="Arial" w:cs="Arial"/>
                <w:bCs/>
                <w:color w:val="000000" w:themeColor="text1"/>
                <w:lang w:val="en-GB"/>
              </w:rPr>
              <w:t>3</w:t>
            </w:r>
            <w:r w:rsidRPr="001317B1">
              <w:rPr>
                <w:rFonts w:ascii="Arial" w:hAnsi="Arial" w:cs="Arial"/>
                <w:bCs/>
                <w:color w:val="000000" w:themeColor="text1"/>
                <w:lang w:val="en-GB"/>
              </w:rPr>
              <w:t xml:space="preserve">. </w:t>
            </w:r>
            <w:r w:rsidRPr="001317B1">
              <w:rPr>
                <w:rFonts w:ascii="Arial" w:hAnsi="Arial" w:cs="Arial"/>
                <w:color w:val="000000" w:themeColor="text1"/>
                <w:lang w:val="en-IN"/>
              </w:rPr>
              <w:t>RP 2421</w:t>
            </w:r>
          </w:p>
        </w:tc>
        <w:tc>
          <w:tcPr>
            <w:tcW w:w="3849" w:type="pct"/>
            <w:tcBorders>
              <w:top w:val="nil"/>
              <w:left w:val="nil"/>
              <w:bottom w:val="nil"/>
              <w:right w:val="nil"/>
            </w:tcBorders>
            <w:hideMark/>
          </w:tcPr>
          <w:p w14:paraId="3052A1D4" w14:textId="77777777" w:rsidR="007D5A7C" w:rsidRPr="001317B1" w:rsidRDefault="007D5A7C" w:rsidP="007D5A7C">
            <w:pPr>
              <w:spacing w:line="360" w:lineRule="auto"/>
              <w:jc w:val="both"/>
              <w:rPr>
                <w:rFonts w:ascii="Arial" w:hAnsi="Arial" w:cs="Arial"/>
                <w:color w:val="000000" w:themeColor="text1"/>
                <w:lang w:val="en-IN"/>
              </w:rPr>
            </w:pPr>
            <w:r w:rsidRPr="001317B1">
              <w:rPr>
                <w:rFonts w:ascii="Arial" w:hAnsi="Arial" w:cs="Arial"/>
                <w:color w:val="000000" w:themeColor="text1"/>
                <w:lang w:val="en-IN"/>
              </w:rPr>
              <w:t>IR36/</w:t>
            </w:r>
            <w:proofErr w:type="spellStart"/>
            <w:r w:rsidRPr="001317B1">
              <w:rPr>
                <w:rFonts w:ascii="Arial" w:hAnsi="Arial" w:cs="Arial"/>
                <w:color w:val="000000" w:themeColor="text1"/>
                <w:lang w:val="en-IN"/>
              </w:rPr>
              <w:t>Kathwar</w:t>
            </w:r>
            <w:proofErr w:type="spellEnd"/>
          </w:p>
        </w:tc>
      </w:tr>
      <w:tr w:rsidR="007D5A7C" w:rsidRPr="001317B1" w14:paraId="59729929" w14:textId="77777777" w:rsidTr="007D5A7C">
        <w:trPr>
          <w:jc w:val="center"/>
        </w:trPr>
        <w:tc>
          <w:tcPr>
            <w:tcW w:w="1151" w:type="pct"/>
            <w:tcBorders>
              <w:top w:val="nil"/>
              <w:left w:val="nil"/>
              <w:bottom w:val="nil"/>
              <w:right w:val="nil"/>
            </w:tcBorders>
            <w:vAlign w:val="bottom"/>
            <w:hideMark/>
          </w:tcPr>
          <w:p w14:paraId="287DCA49" w14:textId="24E73B49" w:rsidR="007D5A7C" w:rsidRPr="001317B1" w:rsidRDefault="007D5A7C" w:rsidP="007D5A7C">
            <w:pPr>
              <w:spacing w:line="360" w:lineRule="auto"/>
              <w:jc w:val="both"/>
              <w:rPr>
                <w:rFonts w:ascii="Arial" w:hAnsi="Arial" w:cs="Arial"/>
                <w:bCs/>
                <w:color w:val="000000" w:themeColor="text1"/>
                <w:lang w:val="en-GB"/>
              </w:rPr>
            </w:pPr>
            <w:r w:rsidRPr="001317B1">
              <w:rPr>
                <w:rFonts w:ascii="Arial" w:hAnsi="Arial" w:cs="Arial"/>
                <w:bCs/>
                <w:color w:val="000000" w:themeColor="text1"/>
                <w:lang w:val="en-GB"/>
              </w:rPr>
              <w:t>1</w:t>
            </w:r>
            <w:r w:rsidR="00B530C8" w:rsidRPr="001317B1">
              <w:rPr>
                <w:rFonts w:ascii="Arial" w:hAnsi="Arial" w:cs="Arial"/>
                <w:bCs/>
                <w:color w:val="000000" w:themeColor="text1"/>
                <w:lang w:val="en-GB"/>
              </w:rPr>
              <w:t>4</w:t>
            </w:r>
            <w:r w:rsidRPr="001317B1">
              <w:rPr>
                <w:rFonts w:ascii="Arial" w:hAnsi="Arial" w:cs="Arial"/>
                <w:bCs/>
                <w:color w:val="000000" w:themeColor="text1"/>
                <w:lang w:val="en-GB"/>
              </w:rPr>
              <w:t xml:space="preserve">. </w:t>
            </w:r>
            <w:r w:rsidRPr="001317B1">
              <w:rPr>
                <w:rFonts w:ascii="Arial" w:hAnsi="Arial" w:cs="Arial"/>
                <w:color w:val="000000" w:themeColor="text1"/>
                <w:lang w:val="en-IN"/>
              </w:rPr>
              <w:t>Kasturi</w:t>
            </w:r>
          </w:p>
        </w:tc>
        <w:tc>
          <w:tcPr>
            <w:tcW w:w="3849" w:type="pct"/>
            <w:tcBorders>
              <w:top w:val="nil"/>
              <w:left w:val="nil"/>
              <w:bottom w:val="nil"/>
              <w:right w:val="nil"/>
            </w:tcBorders>
            <w:hideMark/>
          </w:tcPr>
          <w:p w14:paraId="7CC62B28" w14:textId="77777777" w:rsidR="007D5A7C" w:rsidRPr="001317B1" w:rsidRDefault="007D5A7C" w:rsidP="007D5A7C">
            <w:pPr>
              <w:spacing w:line="360" w:lineRule="auto"/>
              <w:jc w:val="both"/>
              <w:rPr>
                <w:rFonts w:ascii="Arial" w:hAnsi="Arial" w:cs="Arial"/>
                <w:color w:val="000000" w:themeColor="text1"/>
                <w:lang w:val="en-IN"/>
              </w:rPr>
            </w:pPr>
            <w:r w:rsidRPr="001317B1">
              <w:rPr>
                <w:rFonts w:ascii="Arial" w:hAnsi="Arial" w:cs="Arial"/>
                <w:color w:val="000000" w:themeColor="text1"/>
                <w:lang w:val="en-IN"/>
              </w:rPr>
              <w:t>Basmati 370/CR 88-17-1-5</w:t>
            </w:r>
          </w:p>
        </w:tc>
      </w:tr>
      <w:tr w:rsidR="007D5A7C" w:rsidRPr="001317B1" w14:paraId="05F6E7B0" w14:textId="77777777" w:rsidTr="007D5A7C">
        <w:trPr>
          <w:jc w:val="center"/>
        </w:trPr>
        <w:tc>
          <w:tcPr>
            <w:tcW w:w="1151" w:type="pct"/>
            <w:tcBorders>
              <w:top w:val="nil"/>
              <w:left w:val="nil"/>
              <w:bottom w:val="nil"/>
              <w:right w:val="nil"/>
            </w:tcBorders>
            <w:vAlign w:val="bottom"/>
            <w:hideMark/>
          </w:tcPr>
          <w:p w14:paraId="1C6AAF03" w14:textId="2BF1DCF9" w:rsidR="007D5A7C" w:rsidRPr="001317B1" w:rsidRDefault="007D5A7C" w:rsidP="007D5A7C">
            <w:pPr>
              <w:spacing w:line="360" w:lineRule="auto"/>
              <w:jc w:val="both"/>
              <w:rPr>
                <w:rFonts w:ascii="Arial" w:hAnsi="Arial" w:cs="Arial"/>
                <w:bCs/>
                <w:color w:val="000000" w:themeColor="text1"/>
                <w:lang w:val="en-GB"/>
              </w:rPr>
            </w:pPr>
            <w:r w:rsidRPr="001317B1">
              <w:rPr>
                <w:rFonts w:ascii="Arial" w:hAnsi="Arial" w:cs="Arial"/>
                <w:bCs/>
                <w:color w:val="000000" w:themeColor="text1"/>
                <w:lang w:val="en-GB"/>
              </w:rPr>
              <w:t>1</w:t>
            </w:r>
            <w:r w:rsidR="00B530C8" w:rsidRPr="001317B1">
              <w:rPr>
                <w:rFonts w:ascii="Arial" w:hAnsi="Arial" w:cs="Arial"/>
                <w:bCs/>
                <w:color w:val="000000" w:themeColor="text1"/>
                <w:lang w:val="en-GB"/>
              </w:rPr>
              <w:t>5</w:t>
            </w:r>
            <w:r w:rsidRPr="001317B1">
              <w:rPr>
                <w:rFonts w:ascii="Arial" w:hAnsi="Arial" w:cs="Arial"/>
                <w:bCs/>
                <w:color w:val="000000" w:themeColor="text1"/>
                <w:lang w:val="en-GB"/>
              </w:rPr>
              <w:t xml:space="preserve">. </w:t>
            </w:r>
            <w:proofErr w:type="spellStart"/>
            <w:r w:rsidRPr="001317B1">
              <w:rPr>
                <w:rFonts w:ascii="Arial" w:hAnsi="Arial" w:cs="Arial"/>
                <w:color w:val="000000" w:themeColor="text1"/>
                <w:lang w:val="en-IN"/>
              </w:rPr>
              <w:t>Koshikari</w:t>
            </w:r>
            <w:proofErr w:type="spellEnd"/>
          </w:p>
        </w:tc>
        <w:tc>
          <w:tcPr>
            <w:tcW w:w="3849" w:type="pct"/>
            <w:tcBorders>
              <w:top w:val="nil"/>
              <w:left w:val="nil"/>
              <w:bottom w:val="nil"/>
              <w:right w:val="nil"/>
            </w:tcBorders>
            <w:hideMark/>
          </w:tcPr>
          <w:p w14:paraId="43C8B5E5" w14:textId="77777777" w:rsidR="007D5A7C" w:rsidRPr="001317B1" w:rsidRDefault="007D5A7C" w:rsidP="007D5A7C">
            <w:pPr>
              <w:spacing w:line="360" w:lineRule="auto"/>
              <w:jc w:val="both"/>
              <w:rPr>
                <w:rFonts w:ascii="Arial" w:hAnsi="Arial" w:cs="Arial"/>
                <w:color w:val="000000" w:themeColor="text1"/>
                <w:lang w:val="en-IN"/>
              </w:rPr>
            </w:pPr>
            <w:r w:rsidRPr="001317B1">
              <w:rPr>
                <w:rFonts w:ascii="Arial" w:hAnsi="Arial" w:cs="Arial"/>
                <w:i/>
                <w:iCs/>
                <w:color w:val="000000" w:themeColor="text1"/>
                <w:lang w:val="en-IN"/>
              </w:rPr>
              <w:t>Japonica</w:t>
            </w:r>
            <w:r w:rsidRPr="001317B1">
              <w:rPr>
                <w:rFonts w:ascii="Arial" w:hAnsi="Arial" w:cs="Arial"/>
                <w:color w:val="000000" w:themeColor="text1"/>
                <w:lang w:val="en-IN"/>
              </w:rPr>
              <w:t xml:space="preserve"> rice germplasm</w:t>
            </w:r>
          </w:p>
        </w:tc>
      </w:tr>
      <w:tr w:rsidR="007D5A7C" w:rsidRPr="001317B1" w14:paraId="07B3EC13" w14:textId="77777777" w:rsidTr="007D5A7C">
        <w:trPr>
          <w:jc w:val="center"/>
        </w:trPr>
        <w:tc>
          <w:tcPr>
            <w:tcW w:w="1151" w:type="pct"/>
            <w:tcBorders>
              <w:top w:val="nil"/>
              <w:left w:val="nil"/>
              <w:bottom w:val="nil"/>
              <w:right w:val="nil"/>
            </w:tcBorders>
            <w:vAlign w:val="bottom"/>
            <w:hideMark/>
          </w:tcPr>
          <w:p w14:paraId="6C230814" w14:textId="1EA3840A" w:rsidR="007D5A7C" w:rsidRPr="001317B1" w:rsidRDefault="007D5A7C" w:rsidP="007D5A7C">
            <w:pPr>
              <w:spacing w:line="360" w:lineRule="auto"/>
              <w:jc w:val="both"/>
              <w:rPr>
                <w:rFonts w:ascii="Arial" w:hAnsi="Arial" w:cs="Arial"/>
                <w:bCs/>
                <w:color w:val="000000" w:themeColor="text1"/>
                <w:lang w:val="en-GB"/>
              </w:rPr>
            </w:pPr>
            <w:r w:rsidRPr="001317B1">
              <w:rPr>
                <w:rFonts w:ascii="Arial" w:hAnsi="Arial" w:cs="Arial"/>
                <w:bCs/>
                <w:color w:val="000000" w:themeColor="text1"/>
                <w:lang w:val="en-GB"/>
              </w:rPr>
              <w:t>1</w:t>
            </w:r>
            <w:r w:rsidR="00B530C8" w:rsidRPr="001317B1">
              <w:rPr>
                <w:rFonts w:ascii="Arial" w:hAnsi="Arial" w:cs="Arial"/>
                <w:bCs/>
                <w:color w:val="000000" w:themeColor="text1"/>
                <w:lang w:val="en-GB"/>
              </w:rPr>
              <w:t>6</w:t>
            </w:r>
            <w:r w:rsidRPr="001317B1">
              <w:rPr>
                <w:rFonts w:ascii="Arial" w:hAnsi="Arial" w:cs="Arial"/>
                <w:bCs/>
                <w:color w:val="000000" w:themeColor="text1"/>
                <w:lang w:val="en-GB"/>
              </w:rPr>
              <w:t>.</w:t>
            </w:r>
            <w:r w:rsidRPr="001317B1">
              <w:rPr>
                <w:rFonts w:ascii="Arial" w:hAnsi="Arial" w:cs="Arial"/>
                <w:color w:val="000000" w:themeColor="text1"/>
                <w:lang w:val="en-IN"/>
              </w:rPr>
              <w:t>Naggar Dhan</w:t>
            </w:r>
          </w:p>
        </w:tc>
        <w:tc>
          <w:tcPr>
            <w:tcW w:w="3849" w:type="pct"/>
            <w:tcBorders>
              <w:top w:val="nil"/>
              <w:left w:val="nil"/>
              <w:bottom w:val="nil"/>
              <w:right w:val="nil"/>
            </w:tcBorders>
            <w:hideMark/>
          </w:tcPr>
          <w:p w14:paraId="16F9C980" w14:textId="77777777" w:rsidR="007D5A7C" w:rsidRPr="001317B1" w:rsidRDefault="007D5A7C" w:rsidP="007D5A7C">
            <w:pPr>
              <w:spacing w:line="360" w:lineRule="auto"/>
              <w:jc w:val="both"/>
              <w:rPr>
                <w:rFonts w:ascii="Arial" w:hAnsi="Arial" w:cs="Arial"/>
                <w:color w:val="000000" w:themeColor="text1"/>
                <w:lang w:val="en-IN"/>
              </w:rPr>
            </w:pPr>
            <w:r w:rsidRPr="001317B1">
              <w:rPr>
                <w:rFonts w:ascii="Arial" w:hAnsi="Arial" w:cs="Arial"/>
                <w:color w:val="000000" w:themeColor="text1"/>
                <w:lang w:val="en-GB"/>
              </w:rPr>
              <w:t>Ching Shi-15 (Acc.36852)</w:t>
            </w:r>
          </w:p>
        </w:tc>
      </w:tr>
      <w:tr w:rsidR="007D5A7C" w:rsidRPr="001317B1" w14:paraId="01775C46" w14:textId="77777777" w:rsidTr="007D5A7C">
        <w:trPr>
          <w:trHeight w:val="143"/>
          <w:jc w:val="center"/>
        </w:trPr>
        <w:tc>
          <w:tcPr>
            <w:tcW w:w="1151" w:type="pct"/>
            <w:tcBorders>
              <w:top w:val="nil"/>
              <w:left w:val="nil"/>
              <w:bottom w:val="single" w:sz="12" w:space="0" w:color="000000"/>
              <w:right w:val="nil"/>
            </w:tcBorders>
            <w:vAlign w:val="bottom"/>
            <w:hideMark/>
          </w:tcPr>
          <w:p w14:paraId="1C744DB3" w14:textId="5070CE83" w:rsidR="007D5A7C" w:rsidRPr="001317B1" w:rsidRDefault="007D5A7C" w:rsidP="007D5A7C">
            <w:pPr>
              <w:spacing w:line="360" w:lineRule="auto"/>
              <w:jc w:val="both"/>
              <w:rPr>
                <w:rFonts w:ascii="Arial" w:hAnsi="Arial" w:cs="Arial"/>
                <w:bCs/>
                <w:color w:val="000000" w:themeColor="text1"/>
                <w:lang w:val="en-GB"/>
              </w:rPr>
            </w:pPr>
            <w:r w:rsidRPr="001317B1">
              <w:rPr>
                <w:rFonts w:ascii="Arial" w:hAnsi="Arial" w:cs="Arial"/>
                <w:bCs/>
                <w:color w:val="000000" w:themeColor="text1"/>
                <w:lang w:val="en-GB"/>
              </w:rPr>
              <w:t>1</w:t>
            </w:r>
            <w:r w:rsidR="00B530C8" w:rsidRPr="001317B1">
              <w:rPr>
                <w:rFonts w:ascii="Arial" w:hAnsi="Arial" w:cs="Arial"/>
                <w:bCs/>
                <w:color w:val="000000" w:themeColor="text1"/>
                <w:lang w:val="en-GB"/>
              </w:rPr>
              <w:t>7</w:t>
            </w:r>
            <w:r w:rsidRPr="001317B1">
              <w:rPr>
                <w:rFonts w:ascii="Arial" w:hAnsi="Arial" w:cs="Arial"/>
                <w:bCs/>
                <w:color w:val="000000" w:themeColor="text1"/>
                <w:lang w:val="en-GB"/>
              </w:rPr>
              <w:t xml:space="preserve">. </w:t>
            </w:r>
            <w:r w:rsidRPr="001317B1">
              <w:rPr>
                <w:rFonts w:ascii="Arial" w:hAnsi="Arial" w:cs="Arial"/>
                <w:color w:val="000000" w:themeColor="text1"/>
                <w:lang w:val="en-IN"/>
              </w:rPr>
              <w:t>Varun Dhan</w:t>
            </w:r>
          </w:p>
        </w:tc>
        <w:tc>
          <w:tcPr>
            <w:tcW w:w="3849" w:type="pct"/>
            <w:tcBorders>
              <w:top w:val="nil"/>
              <w:left w:val="nil"/>
              <w:bottom w:val="single" w:sz="12" w:space="0" w:color="000000"/>
              <w:right w:val="nil"/>
            </w:tcBorders>
            <w:hideMark/>
          </w:tcPr>
          <w:p w14:paraId="34D599BB" w14:textId="77777777" w:rsidR="007D5A7C" w:rsidRPr="001317B1" w:rsidRDefault="007D5A7C" w:rsidP="007D5A7C">
            <w:pPr>
              <w:spacing w:line="360" w:lineRule="auto"/>
              <w:jc w:val="both"/>
              <w:rPr>
                <w:rFonts w:ascii="Arial" w:hAnsi="Arial" w:cs="Arial"/>
                <w:color w:val="000000" w:themeColor="text1"/>
                <w:lang w:val="en-GB"/>
              </w:rPr>
            </w:pPr>
            <w:proofErr w:type="spellStart"/>
            <w:r w:rsidRPr="001317B1">
              <w:rPr>
                <w:rFonts w:ascii="Arial" w:hAnsi="Arial" w:cs="Arial"/>
                <w:color w:val="000000" w:themeColor="text1"/>
                <w:lang w:val="en-GB"/>
              </w:rPr>
              <w:t>Kunjen</w:t>
            </w:r>
            <w:proofErr w:type="spellEnd"/>
            <w:r w:rsidRPr="001317B1">
              <w:rPr>
                <w:rFonts w:ascii="Arial" w:hAnsi="Arial" w:cs="Arial"/>
                <w:color w:val="000000" w:themeColor="text1"/>
                <w:lang w:val="en-GB"/>
              </w:rPr>
              <w:t xml:space="preserve"> 4 (HPR K 2001)</w:t>
            </w:r>
          </w:p>
        </w:tc>
      </w:tr>
    </w:tbl>
    <w:p w14:paraId="110953E6" w14:textId="33C32197" w:rsidR="00E57964" w:rsidRPr="00834427" w:rsidRDefault="00134CA3" w:rsidP="00C55465">
      <w:pPr>
        <w:spacing w:before="120" w:after="120"/>
        <w:jc w:val="both"/>
        <w:rPr>
          <w:rFonts w:ascii="Arial" w:eastAsia="Calibri" w:hAnsi="Arial" w:cs="Arial"/>
          <w:b/>
          <w:bCs/>
          <w:sz w:val="22"/>
          <w:szCs w:val="22"/>
        </w:rPr>
      </w:pPr>
      <w:r w:rsidRPr="00834427">
        <w:rPr>
          <w:rFonts w:ascii="Arial" w:eastAsia="Calibri" w:hAnsi="Arial" w:cs="Arial"/>
          <w:b/>
          <w:bCs/>
          <w:sz w:val="22"/>
          <w:szCs w:val="22"/>
        </w:rPr>
        <w:t>2.</w:t>
      </w:r>
      <w:r w:rsidR="009940C1">
        <w:rPr>
          <w:rFonts w:ascii="Arial" w:eastAsia="Calibri" w:hAnsi="Arial" w:cs="Arial"/>
          <w:b/>
          <w:bCs/>
          <w:sz w:val="22"/>
          <w:szCs w:val="22"/>
        </w:rPr>
        <w:t>3</w:t>
      </w:r>
      <w:r w:rsidRPr="00834427">
        <w:rPr>
          <w:rFonts w:ascii="Arial" w:eastAsia="Calibri" w:hAnsi="Arial" w:cs="Arial"/>
          <w:b/>
          <w:bCs/>
          <w:sz w:val="22"/>
          <w:szCs w:val="22"/>
        </w:rPr>
        <w:t xml:space="preserve"> </w:t>
      </w:r>
      <w:r w:rsidR="00E57964" w:rsidRPr="00834427">
        <w:rPr>
          <w:rFonts w:ascii="Arial" w:eastAsia="Calibri" w:hAnsi="Arial" w:cs="Arial"/>
          <w:b/>
          <w:bCs/>
          <w:sz w:val="22"/>
          <w:szCs w:val="22"/>
        </w:rPr>
        <w:t>Estimation of parameters of variability</w:t>
      </w:r>
    </w:p>
    <w:p w14:paraId="35029237" w14:textId="0B8DF24D" w:rsidR="009167D2" w:rsidRPr="00834427" w:rsidRDefault="00134CA3" w:rsidP="009167D2">
      <w:pPr>
        <w:spacing w:before="120" w:after="120"/>
        <w:jc w:val="both"/>
        <w:rPr>
          <w:rFonts w:ascii="Arial" w:eastAsia="Calibri" w:hAnsi="Arial" w:cs="Arial"/>
          <w:b/>
          <w:bCs/>
          <w:iCs/>
          <w:sz w:val="22"/>
          <w:szCs w:val="22"/>
        </w:rPr>
      </w:pPr>
      <w:r w:rsidRPr="00834427">
        <w:rPr>
          <w:rFonts w:ascii="Arial" w:eastAsia="Calibri" w:hAnsi="Arial" w:cs="Arial"/>
          <w:b/>
          <w:bCs/>
          <w:iCs/>
          <w:sz w:val="22"/>
          <w:szCs w:val="22"/>
        </w:rPr>
        <w:t>2.</w:t>
      </w:r>
      <w:r w:rsidR="009940C1">
        <w:rPr>
          <w:rFonts w:ascii="Arial" w:eastAsia="Calibri" w:hAnsi="Arial" w:cs="Arial"/>
          <w:b/>
          <w:bCs/>
          <w:iCs/>
          <w:sz w:val="22"/>
          <w:szCs w:val="22"/>
        </w:rPr>
        <w:t>3</w:t>
      </w:r>
      <w:r w:rsidRPr="00834427">
        <w:rPr>
          <w:rFonts w:ascii="Arial" w:eastAsia="Calibri" w:hAnsi="Arial" w:cs="Arial"/>
          <w:b/>
          <w:bCs/>
          <w:iCs/>
          <w:sz w:val="22"/>
          <w:szCs w:val="22"/>
        </w:rPr>
        <w:t xml:space="preserve">.1 </w:t>
      </w:r>
      <w:r w:rsidR="00E57964" w:rsidRPr="00834427">
        <w:rPr>
          <w:rFonts w:ascii="Arial" w:eastAsia="Calibri" w:hAnsi="Arial" w:cs="Arial"/>
          <w:b/>
          <w:bCs/>
          <w:iCs/>
          <w:sz w:val="22"/>
          <w:szCs w:val="22"/>
        </w:rPr>
        <w:t>Range</w:t>
      </w:r>
    </w:p>
    <w:p w14:paraId="2B78C905" w14:textId="68063A8F" w:rsidR="001B6BA6" w:rsidRPr="00834427" w:rsidRDefault="00E57964" w:rsidP="009167D2">
      <w:pPr>
        <w:spacing w:before="120" w:after="120"/>
        <w:jc w:val="both"/>
        <w:rPr>
          <w:rFonts w:ascii="Arial" w:eastAsia="Calibri" w:hAnsi="Arial" w:cs="Arial"/>
          <w:b/>
          <w:bCs/>
          <w:iCs/>
        </w:rPr>
      </w:pPr>
      <w:r w:rsidRPr="00834427">
        <w:rPr>
          <w:rFonts w:ascii="Arial" w:eastAsia="Calibri" w:hAnsi="Arial" w:cs="Arial"/>
          <w:iCs/>
        </w:rPr>
        <w:t xml:space="preserve">It is the difference between the largest and the smallest values in the data. </w:t>
      </w:r>
    </w:p>
    <w:p w14:paraId="41739A1F" w14:textId="42429EF7" w:rsidR="009167D2" w:rsidRPr="00834427" w:rsidRDefault="001B6BA6" w:rsidP="009167D2">
      <w:pPr>
        <w:spacing w:before="120" w:after="120"/>
        <w:jc w:val="both"/>
        <w:rPr>
          <w:rFonts w:ascii="Arial" w:eastAsia="Calibri" w:hAnsi="Arial" w:cs="Arial"/>
          <w:iCs/>
        </w:rPr>
      </w:pPr>
      <w:r w:rsidRPr="00834427">
        <w:rPr>
          <w:rFonts w:ascii="Arial" w:eastAsia="Calibri" w:hAnsi="Arial" w:cs="Arial"/>
          <w:iCs/>
        </w:rPr>
        <w:t>Range = Largest value – Smallest value</w:t>
      </w:r>
    </w:p>
    <w:p w14:paraId="4B1566B8" w14:textId="767C2AF1" w:rsidR="00E57964" w:rsidRPr="00834427" w:rsidRDefault="00134CA3" w:rsidP="00C55465">
      <w:pPr>
        <w:spacing w:before="120" w:after="120"/>
        <w:jc w:val="both"/>
        <w:rPr>
          <w:rFonts w:ascii="Arial" w:eastAsia="Calibri" w:hAnsi="Arial" w:cs="Arial"/>
          <w:b/>
          <w:bCs/>
          <w:iCs/>
          <w:sz w:val="22"/>
          <w:szCs w:val="22"/>
        </w:rPr>
      </w:pPr>
      <w:r w:rsidRPr="00834427">
        <w:rPr>
          <w:rFonts w:ascii="Arial" w:eastAsia="Calibri" w:hAnsi="Arial" w:cs="Arial"/>
          <w:b/>
          <w:bCs/>
          <w:iCs/>
          <w:sz w:val="22"/>
          <w:szCs w:val="22"/>
        </w:rPr>
        <w:t>2.</w:t>
      </w:r>
      <w:r w:rsidR="009940C1">
        <w:rPr>
          <w:rFonts w:ascii="Arial" w:eastAsia="Calibri" w:hAnsi="Arial" w:cs="Arial"/>
          <w:b/>
          <w:bCs/>
          <w:iCs/>
          <w:sz w:val="22"/>
          <w:szCs w:val="22"/>
        </w:rPr>
        <w:t>3</w:t>
      </w:r>
      <w:r w:rsidRPr="00834427">
        <w:rPr>
          <w:rFonts w:ascii="Arial" w:eastAsia="Calibri" w:hAnsi="Arial" w:cs="Arial"/>
          <w:b/>
          <w:bCs/>
          <w:iCs/>
          <w:sz w:val="22"/>
          <w:szCs w:val="22"/>
        </w:rPr>
        <w:t xml:space="preserve">.2 </w:t>
      </w:r>
      <w:r w:rsidR="00E57964" w:rsidRPr="00834427">
        <w:rPr>
          <w:rFonts w:ascii="Arial" w:eastAsia="Calibri" w:hAnsi="Arial" w:cs="Arial"/>
          <w:b/>
          <w:bCs/>
          <w:iCs/>
          <w:sz w:val="22"/>
          <w:szCs w:val="22"/>
        </w:rPr>
        <w:t xml:space="preserve">Mean (X̅) </w:t>
      </w:r>
    </w:p>
    <w:p w14:paraId="554C627A" w14:textId="49BA25C2" w:rsidR="00E57964" w:rsidRPr="00834427" w:rsidRDefault="00E57964" w:rsidP="00C55465">
      <w:pPr>
        <w:spacing w:before="120" w:after="120"/>
        <w:jc w:val="both"/>
        <w:rPr>
          <w:rFonts w:ascii="Arial" w:eastAsia="Calibri" w:hAnsi="Arial" w:cs="Arial"/>
          <w:iCs/>
        </w:rPr>
      </w:pPr>
      <w:r w:rsidRPr="00834427">
        <w:rPr>
          <w:rFonts w:ascii="Arial" w:eastAsia="Calibri" w:hAnsi="Arial" w:cs="Arial"/>
          <w:iCs/>
        </w:rPr>
        <w:t xml:space="preserve">Mean </w:t>
      </w:r>
      <w:r w:rsidR="009940C1">
        <w:rPr>
          <w:rFonts w:ascii="Arial" w:eastAsia="Calibri" w:hAnsi="Arial" w:cs="Arial"/>
          <w:iCs/>
        </w:rPr>
        <w:t>refers to</w:t>
      </w:r>
      <w:r w:rsidRPr="00834427">
        <w:rPr>
          <w:rFonts w:ascii="Arial" w:eastAsia="Calibri" w:hAnsi="Arial" w:cs="Arial"/>
          <w:iCs/>
        </w:rPr>
        <w:t xml:space="preserve"> the average of a</w:t>
      </w:r>
      <w:r w:rsidR="009940C1">
        <w:rPr>
          <w:rFonts w:ascii="Arial" w:eastAsia="Calibri" w:hAnsi="Arial" w:cs="Arial"/>
          <w:iCs/>
        </w:rPr>
        <w:t>ny</w:t>
      </w:r>
      <w:r w:rsidRPr="00834427">
        <w:rPr>
          <w:rFonts w:ascii="Arial" w:eastAsia="Calibri" w:hAnsi="Arial" w:cs="Arial"/>
          <w:iCs/>
        </w:rPr>
        <w:t xml:space="preserve"> given data. </w:t>
      </w:r>
    </w:p>
    <w:p w14:paraId="1BBCF8C1" w14:textId="1ACA4325" w:rsidR="00E57964" w:rsidRPr="009940C1" w:rsidRDefault="00000000" w:rsidP="00C55465">
      <w:pPr>
        <w:spacing w:before="120" w:after="120"/>
        <w:jc w:val="both"/>
        <w:rPr>
          <w:rFonts w:ascii="Arial" w:eastAsia="Calibri" w:hAnsi="Arial" w:cs="Arial"/>
          <w:iCs/>
        </w:rPr>
      </w:pPr>
      <m:oMathPara>
        <m:oMath>
          <m:acc>
            <m:accPr>
              <m:chr m:val="̅"/>
              <m:ctrlPr>
                <w:rPr>
                  <w:rFonts w:ascii="Cambria Math" w:eastAsia="Calibri" w:hAnsi="Cambria Math" w:cs="Arial"/>
                  <w:iCs/>
                </w:rPr>
              </m:ctrlPr>
            </m:accPr>
            <m:e>
              <m:r>
                <m:rPr>
                  <m:sty m:val="p"/>
                </m:rPr>
                <w:rPr>
                  <w:rFonts w:ascii="Cambria Math" w:eastAsia="Calibri" w:hAnsi="Cambria Math" w:cs="Arial"/>
                </w:rPr>
                <m:t>X</m:t>
              </m:r>
            </m:e>
          </m:acc>
          <m:r>
            <m:rPr>
              <m:sty m:val="p"/>
            </m:rPr>
            <w:rPr>
              <w:rFonts w:ascii="Cambria Math" w:eastAsia="Calibri" w:hAnsi="Cambria Math" w:cs="Arial"/>
            </w:rPr>
            <m:t xml:space="preserve">= </m:t>
          </m:r>
          <m:f>
            <m:fPr>
              <m:ctrlPr>
                <w:rPr>
                  <w:rFonts w:ascii="Cambria Math" w:eastAsia="Calibri" w:hAnsi="Cambria Math" w:cs="Arial"/>
                  <w:iCs/>
                </w:rPr>
              </m:ctrlPr>
            </m:fPr>
            <m:num>
              <m:r>
                <m:rPr>
                  <m:sty m:val="p"/>
                </m:rPr>
                <w:rPr>
                  <w:rFonts w:ascii="Cambria Math" w:eastAsia="Calibri" w:hAnsi="Cambria Math" w:cs="Arial"/>
                </w:rPr>
                <m:t>Sum of individual observations</m:t>
              </m:r>
            </m:num>
            <m:den>
              <m:r>
                <m:rPr>
                  <m:sty m:val="p"/>
                </m:rPr>
                <w:rPr>
                  <w:rFonts w:ascii="Cambria Math" w:eastAsia="Calibri" w:hAnsi="Cambria Math" w:cs="Arial"/>
                </w:rPr>
                <m:t xml:space="preserve">Number of </m:t>
              </m:r>
              <m:r>
                <m:rPr>
                  <m:sty m:val="p"/>
                </m:rPr>
                <w:rPr>
                  <w:rFonts w:ascii="Cambria Math" w:eastAsia="Calibri" w:hAnsi="Cambria Math" w:cs="Arial"/>
                </w:rPr>
                <m:t>observations</m:t>
              </m:r>
            </m:den>
          </m:f>
        </m:oMath>
      </m:oMathPara>
    </w:p>
    <w:p w14:paraId="7B77F4D3" w14:textId="77777777" w:rsidR="009940C1" w:rsidRPr="009940C1" w:rsidRDefault="009940C1" w:rsidP="009940C1">
      <w:pPr>
        <w:rPr>
          <w:rFonts w:ascii="Arial" w:eastAsia="Calibri" w:hAnsi="Arial" w:cs="Arial"/>
        </w:rPr>
      </w:pPr>
    </w:p>
    <w:p w14:paraId="7CED0C93" w14:textId="646F2BBE" w:rsidR="00BB7793" w:rsidRPr="00834427" w:rsidRDefault="00134CA3" w:rsidP="00C55465">
      <w:pPr>
        <w:spacing w:before="120" w:after="120"/>
        <w:jc w:val="both"/>
        <w:rPr>
          <w:rFonts w:ascii="Arial" w:eastAsia="Calibri" w:hAnsi="Arial" w:cs="Arial"/>
          <w:b/>
          <w:bCs/>
          <w:iCs/>
          <w:sz w:val="22"/>
          <w:szCs w:val="22"/>
        </w:rPr>
      </w:pPr>
      <w:r w:rsidRPr="00834427">
        <w:rPr>
          <w:rFonts w:ascii="Arial" w:eastAsia="Calibri" w:hAnsi="Arial" w:cs="Arial"/>
          <w:b/>
          <w:bCs/>
          <w:iCs/>
          <w:sz w:val="22"/>
          <w:szCs w:val="22"/>
        </w:rPr>
        <w:t>2.</w:t>
      </w:r>
      <w:r w:rsidR="009940C1">
        <w:rPr>
          <w:rFonts w:ascii="Arial" w:eastAsia="Calibri" w:hAnsi="Arial" w:cs="Arial"/>
          <w:b/>
          <w:bCs/>
          <w:iCs/>
          <w:sz w:val="22"/>
          <w:szCs w:val="22"/>
        </w:rPr>
        <w:t>3</w:t>
      </w:r>
      <w:r w:rsidRPr="00834427">
        <w:rPr>
          <w:rFonts w:ascii="Arial" w:eastAsia="Calibri" w:hAnsi="Arial" w:cs="Arial"/>
          <w:b/>
          <w:bCs/>
          <w:iCs/>
          <w:sz w:val="22"/>
          <w:szCs w:val="22"/>
        </w:rPr>
        <w:t>.3</w:t>
      </w:r>
      <w:r w:rsidR="00BB7793" w:rsidRPr="00834427">
        <w:rPr>
          <w:rFonts w:ascii="Arial" w:eastAsia="Calibri" w:hAnsi="Arial" w:cs="Arial"/>
          <w:b/>
          <w:bCs/>
          <w:iCs/>
          <w:sz w:val="22"/>
          <w:szCs w:val="22"/>
        </w:rPr>
        <w:t xml:space="preserve"> Coefficients of variation</w:t>
      </w:r>
    </w:p>
    <w:p w14:paraId="21B3B176" w14:textId="77777777" w:rsidR="009B0914" w:rsidRPr="00834427" w:rsidRDefault="009B0914" w:rsidP="00C55465">
      <w:pPr>
        <w:spacing w:before="120" w:after="120"/>
        <w:jc w:val="both"/>
        <w:rPr>
          <w:rFonts w:ascii="Arial" w:eastAsia="Calibri" w:hAnsi="Arial" w:cs="Arial"/>
          <w:iCs/>
        </w:rPr>
      </w:pPr>
      <w:r w:rsidRPr="00834427">
        <w:rPr>
          <w:rFonts w:ascii="Arial" w:eastAsia="Calibri" w:hAnsi="Arial" w:cs="Arial"/>
          <w:iCs/>
        </w:rPr>
        <w:t xml:space="preserve">The genotypic, phenotypic and environmental coefficients of variation were estimated following Burton and De Vane (1953): </w:t>
      </w:r>
      <w:r w:rsidRPr="00834427">
        <w:rPr>
          <w:rFonts w:ascii="Arial" w:eastAsia="Calibri" w:hAnsi="Arial" w:cs="Arial"/>
          <w:iCs/>
        </w:rPr>
        <w:tab/>
      </w:r>
    </w:p>
    <w:p w14:paraId="05ABB292" w14:textId="690285F6" w:rsidR="009B0914" w:rsidRPr="00834427" w:rsidRDefault="005976D6" w:rsidP="00C55465">
      <w:pPr>
        <w:spacing w:before="120" w:after="120"/>
        <w:jc w:val="both"/>
        <w:rPr>
          <w:rFonts w:ascii="Arial" w:eastAsia="Calibri" w:hAnsi="Arial" w:cs="Arial"/>
          <w:iCs/>
        </w:rPr>
      </w:pPr>
      <m:oMathPara>
        <m:oMathParaPr>
          <m:jc m:val="left"/>
        </m:oMathParaPr>
        <m:oMath>
          <m:r>
            <m:rPr>
              <m:sty m:val="p"/>
            </m:rPr>
            <w:rPr>
              <w:rFonts w:ascii="Cambria Math" w:eastAsia="Calibri" w:hAnsi="Cambria Math" w:cs="Arial"/>
            </w:rPr>
            <m:t xml:space="preserve">Genotypic coefficient of variation </m:t>
          </m:r>
          <m:d>
            <m:dPr>
              <m:ctrlPr>
                <w:rPr>
                  <w:rFonts w:ascii="Cambria Math" w:eastAsia="Calibri" w:hAnsi="Cambria Math" w:cs="Arial"/>
                  <w:iCs/>
                </w:rPr>
              </m:ctrlPr>
            </m:dPr>
            <m:e>
              <m:r>
                <m:rPr>
                  <m:sty m:val="p"/>
                </m:rPr>
                <w:rPr>
                  <w:rFonts w:ascii="Cambria Math" w:eastAsia="Calibri" w:hAnsi="Cambria Math" w:cs="Arial"/>
                </w:rPr>
                <m:t>GCV%</m:t>
              </m:r>
            </m:e>
          </m:d>
          <m:r>
            <m:rPr>
              <m:sty m:val="p"/>
            </m:rPr>
            <w:rPr>
              <w:rFonts w:ascii="Cambria Math" w:eastAsia="Calibri" w:hAnsi="Cambria Math" w:cs="Arial"/>
            </w:rPr>
            <m:t xml:space="preserve">= </m:t>
          </m:r>
          <m:rad>
            <m:radPr>
              <m:degHide m:val="1"/>
              <m:ctrlPr>
                <w:rPr>
                  <w:rFonts w:ascii="Cambria Math" w:eastAsia="Calibri" w:hAnsi="Cambria Math" w:cs="Arial"/>
                  <w:iCs/>
                </w:rPr>
              </m:ctrlPr>
            </m:radPr>
            <m:deg/>
            <m:e>
              <m:f>
                <m:fPr>
                  <m:ctrlPr>
                    <w:rPr>
                      <w:rFonts w:ascii="Cambria Math" w:eastAsia="Calibri" w:hAnsi="Cambria Math" w:cs="Arial"/>
                      <w:iCs/>
                    </w:rPr>
                  </m:ctrlPr>
                </m:fPr>
                <m:num>
                  <m:sSup>
                    <m:sSupPr>
                      <m:ctrlPr>
                        <w:rPr>
                          <w:rFonts w:ascii="Cambria Math" w:eastAsia="Calibri" w:hAnsi="Cambria Math" w:cs="Arial"/>
                          <w:iCs/>
                        </w:rPr>
                      </m:ctrlPr>
                    </m:sSupPr>
                    <m:e>
                      <m:r>
                        <m:rPr>
                          <m:sty m:val="p"/>
                        </m:rPr>
                        <w:rPr>
                          <w:rFonts w:ascii="Cambria Math" w:eastAsia="Calibri" w:hAnsi="Cambria Math" w:cs="Arial"/>
                        </w:rPr>
                        <m:t>σ</m:t>
                      </m:r>
                    </m:e>
                    <m:sup>
                      <m:r>
                        <m:rPr>
                          <m:sty m:val="p"/>
                        </m:rPr>
                        <w:rPr>
                          <w:rFonts w:ascii="Cambria Math" w:eastAsia="Calibri" w:hAnsi="Cambria Math" w:cs="Arial"/>
                        </w:rPr>
                        <m:t xml:space="preserve">2 </m:t>
                      </m:r>
                    </m:sup>
                  </m:sSup>
                  <m:r>
                    <m:rPr>
                      <m:sty m:val="p"/>
                    </m:rPr>
                    <w:rPr>
                      <w:rFonts w:ascii="Cambria Math" w:eastAsia="Calibri" w:hAnsi="Cambria Math" w:cs="Arial"/>
                    </w:rPr>
                    <m:t>g</m:t>
                  </m:r>
                </m:num>
                <m:den>
                  <m:acc>
                    <m:accPr>
                      <m:chr m:val="̅"/>
                      <m:ctrlPr>
                        <w:rPr>
                          <w:rFonts w:ascii="Cambria Math" w:eastAsia="Calibri" w:hAnsi="Cambria Math" w:cs="Arial"/>
                          <w:iCs/>
                        </w:rPr>
                      </m:ctrlPr>
                    </m:accPr>
                    <m:e>
                      <m:r>
                        <m:rPr>
                          <m:sty m:val="p"/>
                        </m:rPr>
                        <w:rPr>
                          <w:rFonts w:ascii="Cambria Math" w:eastAsia="Calibri" w:hAnsi="Cambria Math" w:cs="Arial"/>
                        </w:rPr>
                        <m:t>X</m:t>
                      </m:r>
                    </m:e>
                  </m:acc>
                </m:den>
              </m:f>
            </m:e>
          </m:rad>
          <m:r>
            <m:rPr>
              <m:sty m:val="p"/>
            </m:rPr>
            <w:rPr>
              <w:rFonts w:ascii="Cambria Math" w:eastAsia="Calibri" w:hAnsi="Cambria Math" w:cs="Arial"/>
            </w:rPr>
            <m:t xml:space="preserve"> ×100 </m:t>
          </m:r>
        </m:oMath>
      </m:oMathPara>
    </w:p>
    <w:p w14:paraId="26EE4616" w14:textId="5B20D12B" w:rsidR="009B0914" w:rsidRPr="00834427" w:rsidRDefault="005976D6" w:rsidP="00C55465">
      <w:pPr>
        <w:spacing w:before="120" w:after="120"/>
        <w:jc w:val="both"/>
        <w:rPr>
          <w:rFonts w:ascii="Arial" w:eastAsia="Calibri" w:hAnsi="Arial" w:cs="Arial"/>
          <w:iCs/>
        </w:rPr>
      </w:pPr>
      <m:oMathPara>
        <m:oMathParaPr>
          <m:jc m:val="left"/>
        </m:oMathParaPr>
        <m:oMath>
          <m:r>
            <m:rPr>
              <m:sty m:val="p"/>
            </m:rPr>
            <w:rPr>
              <w:rFonts w:ascii="Cambria Math" w:eastAsia="Calibri" w:hAnsi="Cambria Math" w:cs="Arial"/>
            </w:rPr>
            <m:t xml:space="preserve">Phenotypic coefficient of variation </m:t>
          </m:r>
          <m:d>
            <m:dPr>
              <m:ctrlPr>
                <w:rPr>
                  <w:rFonts w:ascii="Cambria Math" w:eastAsia="Calibri" w:hAnsi="Cambria Math" w:cs="Arial"/>
                  <w:iCs/>
                </w:rPr>
              </m:ctrlPr>
            </m:dPr>
            <m:e>
              <m:r>
                <m:rPr>
                  <m:sty m:val="p"/>
                </m:rPr>
                <w:rPr>
                  <w:rFonts w:ascii="Cambria Math" w:eastAsia="Calibri" w:hAnsi="Cambria Math" w:cs="Arial"/>
                </w:rPr>
                <m:t>PCV%</m:t>
              </m:r>
            </m:e>
          </m:d>
          <m:r>
            <m:rPr>
              <m:sty m:val="p"/>
            </m:rPr>
            <w:rPr>
              <w:rFonts w:ascii="Cambria Math" w:eastAsia="Calibri" w:hAnsi="Cambria Math" w:cs="Arial"/>
            </w:rPr>
            <m:t xml:space="preserve">= </m:t>
          </m:r>
          <m:rad>
            <m:radPr>
              <m:degHide m:val="1"/>
              <m:ctrlPr>
                <w:rPr>
                  <w:rFonts w:ascii="Cambria Math" w:eastAsia="Calibri" w:hAnsi="Cambria Math" w:cs="Arial"/>
                  <w:iCs/>
                </w:rPr>
              </m:ctrlPr>
            </m:radPr>
            <m:deg/>
            <m:e>
              <m:f>
                <m:fPr>
                  <m:ctrlPr>
                    <w:rPr>
                      <w:rFonts w:ascii="Cambria Math" w:eastAsia="Calibri" w:hAnsi="Cambria Math" w:cs="Arial"/>
                      <w:iCs/>
                    </w:rPr>
                  </m:ctrlPr>
                </m:fPr>
                <m:num>
                  <m:sSup>
                    <m:sSupPr>
                      <m:ctrlPr>
                        <w:rPr>
                          <w:rFonts w:ascii="Cambria Math" w:eastAsia="Calibri" w:hAnsi="Cambria Math" w:cs="Arial"/>
                          <w:iCs/>
                        </w:rPr>
                      </m:ctrlPr>
                    </m:sSupPr>
                    <m:e>
                      <m:r>
                        <m:rPr>
                          <m:sty m:val="p"/>
                        </m:rPr>
                        <w:rPr>
                          <w:rFonts w:ascii="Cambria Math" w:eastAsia="Calibri" w:hAnsi="Cambria Math" w:cs="Arial"/>
                        </w:rPr>
                        <m:t>σ</m:t>
                      </m:r>
                    </m:e>
                    <m:sup>
                      <m:r>
                        <m:rPr>
                          <m:sty m:val="p"/>
                        </m:rPr>
                        <w:rPr>
                          <w:rFonts w:ascii="Cambria Math" w:eastAsia="Calibri" w:hAnsi="Cambria Math" w:cs="Arial"/>
                        </w:rPr>
                        <m:t xml:space="preserve">2 </m:t>
                      </m:r>
                    </m:sup>
                  </m:sSup>
                  <m:r>
                    <m:rPr>
                      <m:sty m:val="p"/>
                    </m:rPr>
                    <w:rPr>
                      <w:rFonts w:ascii="Cambria Math" w:eastAsia="Calibri" w:hAnsi="Cambria Math" w:cs="Arial"/>
                    </w:rPr>
                    <m:t>p</m:t>
                  </m:r>
                </m:num>
                <m:den>
                  <m:acc>
                    <m:accPr>
                      <m:chr m:val="̅"/>
                      <m:ctrlPr>
                        <w:rPr>
                          <w:rFonts w:ascii="Cambria Math" w:eastAsia="Calibri" w:hAnsi="Cambria Math" w:cs="Arial"/>
                          <w:iCs/>
                        </w:rPr>
                      </m:ctrlPr>
                    </m:accPr>
                    <m:e>
                      <m:r>
                        <m:rPr>
                          <m:sty m:val="p"/>
                        </m:rPr>
                        <w:rPr>
                          <w:rFonts w:ascii="Cambria Math" w:eastAsia="Calibri" w:hAnsi="Cambria Math" w:cs="Arial"/>
                        </w:rPr>
                        <m:t>X</m:t>
                      </m:r>
                    </m:e>
                  </m:acc>
                </m:den>
              </m:f>
            </m:e>
          </m:rad>
          <m:r>
            <m:rPr>
              <m:sty m:val="p"/>
            </m:rPr>
            <w:rPr>
              <w:rFonts w:ascii="Cambria Math" w:eastAsia="Calibri" w:hAnsi="Cambria Math" w:cs="Arial"/>
            </w:rPr>
            <m:t xml:space="preserve"> ×100 </m:t>
          </m:r>
        </m:oMath>
      </m:oMathPara>
    </w:p>
    <w:p w14:paraId="1E037291" w14:textId="216E6B86" w:rsidR="009B0914" w:rsidRPr="00834427" w:rsidRDefault="009B0914" w:rsidP="00C55465">
      <w:pPr>
        <w:spacing w:before="120" w:after="120"/>
        <w:jc w:val="both"/>
        <w:rPr>
          <w:rFonts w:ascii="Arial" w:eastAsia="Calibri" w:hAnsi="Arial" w:cs="Arial"/>
          <w:iCs/>
        </w:rPr>
      </w:pPr>
      <m:oMathPara>
        <m:oMathParaPr>
          <m:jc m:val="left"/>
        </m:oMathParaPr>
        <m:oMath>
          <m:r>
            <m:rPr>
              <m:sty m:val="p"/>
            </m:rPr>
            <w:rPr>
              <w:rFonts w:ascii="Cambria Math" w:eastAsia="Calibri" w:hAnsi="Cambria Math" w:cs="Arial"/>
            </w:rPr>
            <w:lastRenderedPageBreak/>
            <m:t xml:space="preserve">Environmental coefficient of variation </m:t>
          </m:r>
          <m:d>
            <m:dPr>
              <m:ctrlPr>
                <w:rPr>
                  <w:rFonts w:ascii="Cambria Math" w:eastAsia="Calibri" w:hAnsi="Cambria Math" w:cs="Arial"/>
                  <w:iCs/>
                </w:rPr>
              </m:ctrlPr>
            </m:dPr>
            <m:e>
              <m:r>
                <m:rPr>
                  <m:sty m:val="p"/>
                </m:rPr>
                <w:rPr>
                  <w:rFonts w:ascii="Cambria Math" w:eastAsia="Calibri" w:hAnsi="Cambria Math" w:cs="Arial"/>
                </w:rPr>
                <m:t>ECV%</m:t>
              </m:r>
            </m:e>
          </m:d>
          <m:r>
            <m:rPr>
              <m:sty m:val="p"/>
            </m:rPr>
            <w:rPr>
              <w:rFonts w:ascii="Cambria Math" w:eastAsia="Calibri" w:hAnsi="Cambria Math" w:cs="Arial"/>
            </w:rPr>
            <m:t xml:space="preserve">= </m:t>
          </m:r>
          <m:rad>
            <m:radPr>
              <m:degHide m:val="1"/>
              <m:ctrlPr>
                <w:rPr>
                  <w:rFonts w:ascii="Cambria Math" w:eastAsia="Calibri" w:hAnsi="Cambria Math" w:cs="Arial"/>
                  <w:iCs/>
                </w:rPr>
              </m:ctrlPr>
            </m:radPr>
            <m:deg/>
            <m:e>
              <m:f>
                <m:fPr>
                  <m:ctrlPr>
                    <w:rPr>
                      <w:rFonts w:ascii="Cambria Math" w:eastAsia="Calibri" w:hAnsi="Cambria Math" w:cs="Arial"/>
                      <w:iCs/>
                    </w:rPr>
                  </m:ctrlPr>
                </m:fPr>
                <m:num>
                  <m:sSup>
                    <m:sSupPr>
                      <m:ctrlPr>
                        <w:rPr>
                          <w:rFonts w:ascii="Cambria Math" w:eastAsia="Calibri" w:hAnsi="Cambria Math" w:cs="Arial"/>
                          <w:iCs/>
                        </w:rPr>
                      </m:ctrlPr>
                    </m:sSupPr>
                    <m:e>
                      <m:r>
                        <m:rPr>
                          <m:sty m:val="p"/>
                        </m:rPr>
                        <w:rPr>
                          <w:rFonts w:ascii="Cambria Math" w:eastAsia="Calibri" w:hAnsi="Cambria Math" w:cs="Arial"/>
                        </w:rPr>
                        <m:t>σ</m:t>
                      </m:r>
                    </m:e>
                    <m:sup>
                      <m:r>
                        <m:rPr>
                          <m:sty m:val="p"/>
                        </m:rPr>
                        <w:rPr>
                          <w:rFonts w:ascii="Cambria Math" w:eastAsia="Calibri" w:hAnsi="Cambria Math" w:cs="Arial"/>
                        </w:rPr>
                        <m:t xml:space="preserve">2 </m:t>
                      </m:r>
                    </m:sup>
                  </m:sSup>
                  <m:r>
                    <m:rPr>
                      <m:sty m:val="p"/>
                    </m:rPr>
                    <w:rPr>
                      <w:rFonts w:ascii="Cambria Math" w:eastAsia="Calibri" w:hAnsi="Cambria Math" w:cs="Arial"/>
                    </w:rPr>
                    <m:t>e</m:t>
                  </m:r>
                </m:num>
                <m:den>
                  <m:acc>
                    <m:accPr>
                      <m:chr m:val="̅"/>
                      <m:ctrlPr>
                        <w:rPr>
                          <w:rFonts w:ascii="Cambria Math" w:eastAsia="Calibri" w:hAnsi="Cambria Math" w:cs="Arial"/>
                          <w:iCs/>
                        </w:rPr>
                      </m:ctrlPr>
                    </m:accPr>
                    <m:e>
                      <m:r>
                        <m:rPr>
                          <m:sty m:val="p"/>
                        </m:rPr>
                        <w:rPr>
                          <w:rFonts w:ascii="Cambria Math" w:eastAsia="Calibri" w:hAnsi="Cambria Math" w:cs="Arial"/>
                        </w:rPr>
                        <m:t>X</m:t>
                      </m:r>
                    </m:e>
                  </m:acc>
                </m:den>
              </m:f>
            </m:e>
          </m:rad>
          <m:r>
            <m:rPr>
              <m:sty m:val="p"/>
            </m:rPr>
            <w:rPr>
              <w:rFonts w:ascii="Cambria Math" w:eastAsia="Calibri" w:hAnsi="Cambria Math" w:cs="Arial"/>
            </w:rPr>
            <m:t xml:space="preserve"> ×100 </m:t>
          </m:r>
        </m:oMath>
      </m:oMathPara>
    </w:p>
    <w:p w14:paraId="3D9338A8" w14:textId="47F6F61E" w:rsidR="009B0914" w:rsidRPr="00834427" w:rsidRDefault="00B530C8" w:rsidP="00C55465">
      <w:pPr>
        <w:spacing w:before="120" w:after="120"/>
        <w:jc w:val="both"/>
        <w:rPr>
          <w:rFonts w:ascii="Arial" w:eastAsia="Calibri" w:hAnsi="Arial" w:cs="Arial"/>
        </w:rPr>
      </w:pPr>
      <w:r w:rsidRPr="00834427">
        <w:rPr>
          <w:rFonts w:ascii="Arial" w:eastAsia="Calibri" w:hAnsi="Arial" w:cs="Arial"/>
        </w:rPr>
        <w:t>w</w:t>
      </w:r>
      <w:r w:rsidR="009B0914" w:rsidRPr="00834427">
        <w:rPr>
          <w:rFonts w:ascii="Arial" w:eastAsia="Calibri" w:hAnsi="Arial" w:cs="Arial"/>
        </w:rPr>
        <w:t>here,</w:t>
      </w:r>
    </w:p>
    <w:p w14:paraId="53F16CBB" w14:textId="77777777" w:rsidR="009B0914" w:rsidRPr="00834427" w:rsidRDefault="00000000" w:rsidP="00EE4CE7">
      <w:pPr>
        <w:spacing w:before="120" w:after="120"/>
        <w:ind w:left="2160"/>
        <w:rPr>
          <w:rFonts w:ascii="Arial" w:eastAsia="Calibri" w:hAnsi="Arial" w:cs="Arial"/>
          <w:iCs/>
        </w:rPr>
      </w:pPr>
      <m:oMath>
        <m:rad>
          <m:radPr>
            <m:degHide m:val="1"/>
            <m:ctrlPr>
              <w:rPr>
                <w:rFonts w:ascii="Cambria Math" w:eastAsia="Calibri" w:hAnsi="Cambria Math" w:cs="Arial"/>
                <w:iCs/>
              </w:rPr>
            </m:ctrlPr>
          </m:radPr>
          <m:deg/>
          <m:e>
            <m:sSup>
              <m:sSupPr>
                <m:ctrlPr>
                  <w:rPr>
                    <w:rFonts w:ascii="Cambria Math" w:eastAsia="Calibri" w:hAnsi="Cambria Math" w:cs="Arial"/>
                    <w:iCs/>
                  </w:rPr>
                </m:ctrlPr>
              </m:sSupPr>
              <m:e>
                <m:r>
                  <m:rPr>
                    <m:sty m:val="p"/>
                  </m:rPr>
                  <w:rPr>
                    <w:rFonts w:ascii="Cambria Math" w:eastAsia="Calibri" w:hAnsi="Cambria Math" w:cs="Arial"/>
                  </w:rPr>
                  <m:t>σ</m:t>
                </m:r>
              </m:e>
              <m:sup>
                <m:r>
                  <m:rPr>
                    <m:sty m:val="p"/>
                  </m:rPr>
                  <w:rPr>
                    <w:rFonts w:ascii="Cambria Math" w:eastAsia="Calibri" w:hAnsi="Cambria Math" w:cs="Arial"/>
                  </w:rPr>
                  <m:t xml:space="preserve">2 </m:t>
                </m:r>
              </m:sup>
            </m:sSup>
            <m:r>
              <m:rPr>
                <m:sty m:val="p"/>
              </m:rPr>
              <w:rPr>
                <w:rFonts w:ascii="Cambria Math" w:eastAsia="Calibri" w:hAnsi="Cambria Math" w:cs="Arial"/>
              </w:rPr>
              <m:t>g</m:t>
            </m:r>
          </m:e>
        </m:rad>
      </m:oMath>
      <w:r w:rsidR="009B0914" w:rsidRPr="00834427">
        <w:rPr>
          <w:rFonts w:ascii="Arial" w:eastAsia="Calibri" w:hAnsi="Arial" w:cs="Arial"/>
          <w:iCs/>
        </w:rPr>
        <w:t xml:space="preserve"> = Genotypic standard deviation</w:t>
      </w:r>
    </w:p>
    <w:p w14:paraId="6FE52AC1" w14:textId="77777777" w:rsidR="009B0914" w:rsidRPr="00834427" w:rsidRDefault="00000000" w:rsidP="00EE4CE7">
      <w:pPr>
        <w:spacing w:before="120" w:after="120"/>
        <w:ind w:left="2160"/>
        <w:rPr>
          <w:rFonts w:ascii="Arial" w:eastAsia="Calibri" w:hAnsi="Arial" w:cs="Arial"/>
          <w:iCs/>
        </w:rPr>
      </w:pPr>
      <m:oMath>
        <m:rad>
          <m:radPr>
            <m:degHide m:val="1"/>
            <m:ctrlPr>
              <w:rPr>
                <w:rFonts w:ascii="Cambria Math" w:eastAsia="Calibri" w:hAnsi="Cambria Math" w:cs="Arial"/>
                <w:iCs/>
              </w:rPr>
            </m:ctrlPr>
          </m:radPr>
          <m:deg/>
          <m:e>
            <m:sSup>
              <m:sSupPr>
                <m:ctrlPr>
                  <w:rPr>
                    <w:rFonts w:ascii="Cambria Math" w:eastAsia="Calibri" w:hAnsi="Cambria Math" w:cs="Arial"/>
                    <w:iCs/>
                  </w:rPr>
                </m:ctrlPr>
              </m:sSupPr>
              <m:e>
                <m:r>
                  <m:rPr>
                    <m:sty m:val="p"/>
                  </m:rPr>
                  <w:rPr>
                    <w:rFonts w:ascii="Cambria Math" w:eastAsia="Calibri" w:hAnsi="Cambria Math" w:cs="Arial"/>
                  </w:rPr>
                  <m:t>σ</m:t>
                </m:r>
              </m:e>
              <m:sup>
                <m:r>
                  <m:rPr>
                    <m:sty m:val="p"/>
                  </m:rPr>
                  <w:rPr>
                    <w:rFonts w:ascii="Cambria Math" w:eastAsia="Calibri" w:hAnsi="Cambria Math" w:cs="Arial"/>
                  </w:rPr>
                  <m:t xml:space="preserve">2 </m:t>
                </m:r>
              </m:sup>
            </m:sSup>
            <m:r>
              <m:rPr>
                <m:sty m:val="p"/>
              </m:rPr>
              <w:rPr>
                <w:rFonts w:ascii="Cambria Math" w:eastAsia="Calibri" w:hAnsi="Cambria Math" w:cs="Arial"/>
              </w:rPr>
              <m:t>p</m:t>
            </m:r>
          </m:e>
        </m:rad>
      </m:oMath>
      <w:r w:rsidR="009B0914" w:rsidRPr="00834427">
        <w:rPr>
          <w:rFonts w:ascii="Arial" w:eastAsia="Calibri" w:hAnsi="Arial" w:cs="Arial"/>
          <w:iCs/>
        </w:rPr>
        <w:t xml:space="preserve"> = Phenotypic standard deviation</w:t>
      </w:r>
    </w:p>
    <w:p w14:paraId="45A632BD" w14:textId="77777777" w:rsidR="009B0914" w:rsidRPr="00834427" w:rsidRDefault="00000000" w:rsidP="00EE4CE7">
      <w:pPr>
        <w:spacing w:before="120" w:after="120"/>
        <w:ind w:left="2160"/>
        <w:rPr>
          <w:rFonts w:ascii="Arial" w:eastAsia="Calibri" w:hAnsi="Arial" w:cs="Arial"/>
          <w:iCs/>
        </w:rPr>
      </w:pPr>
      <m:oMath>
        <m:rad>
          <m:radPr>
            <m:degHide m:val="1"/>
            <m:ctrlPr>
              <w:rPr>
                <w:rFonts w:ascii="Cambria Math" w:eastAsia="Calibri" w:hAnsi="Cambria Math" w:cs="Arial"/>
                <w:iCs/>
              </w:rPr>
            </m:ctrlPr>
          </m:radPr>
          <m:deg/>
          <m:e>
            <m:sSup>
              <m:sSupPr>
                <m:ctrlPr>
                  <w:rPr>
                    <w:rFonts w:ascii="Cambria Math" w:eastAsia="Calibri" w:hAnsi="Cambria Math" w:cs="Arial"/>
                    <w:iCs/>
                  </w:rPr>
                </m:ctrlPr>
              </m:sSupPr>
              <m:e>
                <m:r>
                  <m:rPr>
                    <m:sty m:val="p"/>
                  </m:rPr>
                  <w:rPr>
                    <w:rFonts w:ascii="Cambria Math" w:eastAsia="Calibri" w:hAnsi="Cambria Math" w:cs="Arial"/>
                  </w:rPr>
                  <m:t>σ</m:t>
                </m:r>
              </m:e>
              <m:sup>
                <m:r>
                  <m:rPr>
                    <m:sty m:val="p"/>
                  </m:rPr>
                  <w:rPr>
                    <w:rFonts w:ascii="Cambria Math" w:eastAsia="Calibri" w:hAnsi="Cambria Math" w:cs="Arial"/>
                  </w:rPr>
                  <m:t xml:space="preserve">2 </m:t>
                </m:r>
              </m:sup>
            </m:sSup>
            <m:r>
              <m:rPr>
                <m:sty m:val="p"/>
              </m:rPr>
              <w:rPr>
                <w:rFonts w:ascii="Cambria Math" w:eastAsia="Calibri" w:hAnsi="Cambria Math" w:cs="Arial"/>
              </w:rPr>
              <m:t>e</m:t>
            </m:r>
          </m:e>
        </m:rad>
      </m:oMath>
      <w:r w:rsidR="009B0914" w:rsidRPr="00834427">
        <w:rPr>
          <w:rFonts w:ascii="Arial" w:eastAsia="Calibri" w:hAnsi="Arial" w:cs="Arial"/>
          <w:iCs/>
        </w:rPr>
        <w:t xml:space="preserve"> = Environmental standard deviation</w:t>
      </w:r>
    </w:p>
    <w:p w14:paraId="13F5439F" w14:textId="77777777" w:rsidR="009B0914" w:rsidRPr="00834427" w:rsidRDefault="00000000" w:rsidP="00EE4CE7">
      <w:pPr>
        <w:spacing w:before="120" w:after="120"/>
        <w:ind w:left="2160"/>
        <w:rPr>
          <w:rFonts w:ascii="Arial" w:eastAsia="Calibri" w:hAnsi="Arial" w:cs="Arial"/>
        </w:rPr>
      </w:pPr>
      <m:oMathPara>
        <m:oMathParaPr>
          <m:jc m:val="left"/>
        </m:oMathParaPr>
        <m:oMath>
          <m:acc>
            <m:accPr>
              <m:chr m:val="̅"/>
              <m:ctrlPr>
                <w:rPr>
                  <w:rFonts w:ascii="Cambria Math" w:eastAsia="Calibri" w:hAnsi="Cambria Math" w:cs="Arial"/>
                  <w:iCs/>
                </w:rPr>
              </m:ctrlPr>
            </m:accPr>
            <m:e>
              <m:r>
                <m:rPr>
                  <m:sty m:val="p"/>
                </m:rPr>
                <w:rPr>
                  <w:rFonts w:ascii="Cambria Math" w:eastAsia="Calibri" w:hAnsi="Cambria Math" w:cs="Arial"/>
                </w:rPr>
                <m:t>X</m:t>
              </m:r>
            </m:e>
          </m:acc>
          <m:r>
            <m:rPr>
              <m:sty m:val="p"/>
            </m:rPr>
            <w:rPr>
              <w:rFonts w:ascii="Cambria Math" w:eastAsia="Calibri" w:hAnsi="Cambria Math" w:cs="Arial"/>
            </w:rPr>
            <m:t>=Population mean</m:t>
          </m:r>
        </m:oMath>
      </m:oMathPara>
    </w:p>
    <w:p w14:paraId="65CCD92A" w14:textId="54AE77A2" w:rsidR="004A2800" w:rsidRPr="00834427" w:rsidRDefault="00B530C8" w:rsidP="00C55465">
      <w:pPr>
        <w:spacing w:before="120" w:after="120"/>
        <w:jc w:val="both"/>
        <w:rPr>
          <w:rFonts w:ascii="Arial" w:eastAsia="Calibri" w:hAnsi="Arial" w:cs="Arial"/>
        </w:rPr>
      </w:pPr>
      <w:r w:rsidRPr="00834427">
        <w:rPr>
          <w:rFonts w:ascii="Arial" w:eastAsia="Calibri" w:hAnsi="Arial" w:cs="Arial"/>
        </w:rPr>
        <w:t>For PCV and GCV, ranges used were:</w:t>
      </w:r>
    </w:p>
    <w:p w14:paraId="4E3F69AE" w14:textId="77777777" w:rsidR="004A2800" w:rsidRPr="00834427" w:rsidRDefault="004A2800" w:rsidP="00EE4CE7">
      <w:pPr>
        <w:spacing w:before="120" w:after="120"/>
        <w:ind w:left="2160"/>
        <w:jc w:val="both"/>
        <w:rPr>
          <w:rFonts w:ascii="Arial" w:eastAsia="Calibri" w:hAnsi="Arial" w:cs="Arial"/>
        </w:rPr>
      </w:pPr>
      <w:r w:rsidRPr="00834427">
        <w:rPr>
          <w:rFonts w:ascii="Arial" w:eastAsia="Calibri" w:hAnsi="Arial" w:cs="Arial"/>
        </w:rPr>
        <w:t>&gt; 20%</w:t>
      </w:r>
      <w:r w:rsidRPr="00834427">
        <w:rPr>
          <w:rFonts w:ascii="Arial" w:eastAsia="Calibri" w:hAnsi="Arial" w:cs="Arial"/>
        </w:rPr>
        <w:tab/>
      </w:r>
      <w:r w:rsidRPr="00834427">
        <w:rPr>
          <w:rFonts w:ascii="Arial" w:eastAsia="Calibri" w:hAnsi="Arial" w:cs="Arial"/>
        </w:rPr>
        <w:tab/>
        <w:t>-</w:t>
      </w:r>
      <w:r w:rsidRPr="00834427">
        <w:rPr>
          <w:rFonts w:ascii="Arial" w:eastAsia="Calibri" w:hAnsi="Arial" w:cs="Arial"/>
        </w:rPr>
        <w:tab/>
        <w:t>High</w:t>
      </w:r>
    </w:p>
    <w:p w14:paraId="71C61D23" w14:textId="601E29E7" w:rsidR="004A2800" w:rsidRPr="00834427" w:rsidRDefault="004A2800" w:rsidP="00EE4CE7">
      <w:pPr>
        <w:spacing w:before="120" w:after="120"/>
        <w:ind w:left="2160"/>
        <w:jc w:val="both"/>
        <w:rPr>
          <w:rFonts w:ascii="Arial" w:eastAsia="Calibri" w:hAnsi="Arial" w:cs="Arial"/>
        </w:rPr>
      </w:pPr>
      <w:r w:rsidRPr="00834427">
        <w:rPr>
          <w:rFonts w:ascii="Arial" w:eastAsia="Calibri" w:hAnsi="Arial" w:cs="Arial"/>
        </w:rPr>
        <w:t>10% - 20%</w:t>
      </w:r>
      <w:r w:rsidRPr="00834427">
        <w:rPr>
          <w:rFonts w:ascii="Arial" w:eastAsia="Calibri" w:hAnsi="Arial" w:cs="Arial"/>
        </w:rPr>
        <w:tab/>
        <w:t>-</w:t>
      </w:r>
      <w:r w:rsidRPr="00834427">
        <w:rPr>
          <w:rFonts w:ascii="Arial" w:eastAsia="Calibri" w:hAnsi="Arial" w:cs="Arial"/>
        </w:rPr>
        <w:tab/>
        <w:t>Moderate</w:t>
      </w:r>
    </w:p>
    <w:p w14:paraId="5858BB41" w14:textId="4E08486D" w:rsidR="004A2800" w:rsidRPr="00834427" w:rsidRDefault="004A2800" w:rsidP="00EE4CE7">
      <w:pPr>
        <w:spacing w:before="120" w:after="120"/>
        <w:ind w:left="2160"/>
        <w:jc w:val="both"/>
        <w:rPr>
          <w:rFonts w:ascii="Arial" w:eastAsia="Calibri" w:hAnsi="Arial" w:cs="Arial"/>
        </w:rPr>
      </w:pPr>
      <w:r w:rsidRPr="00834427">
        <w:rPr>
          <w:rFonts w:ascii="Arial" w:eastAsia="Calibri" w:hAnsi="Arial" w:cs="Arial"/>
        </w:rPr>
        <w:t>&lt; 10%</w:t>
      </w:r>
      <w:r w:rsidRPr="00834427">
        <w:rPr>
          <w:rFonts w:ascii="Arial" w:eastAsia="Calibri" w:hAnsi="Arial" w:cs="Arial"/>
        </w:rPr>
        <w:tab/>
      </w:r>
      <w:r w:rsidRPr="00834427">
        <w:rPr>
          <w:rFonts w:ascii="Arial" w:eastAsia="Calibri" w:hAnsi="Arial" w:cs="Arial"/>
        </w:rPr>
        <w:tab/>
        <w:t>-</w:t>
      </w:r>
      <w:r w:rsidRPr="00834427">
        <w:rPr>
          <w:rFonts w:ascii="Arial" w:eastAsia="Calibri" w:hAnsi="Arial" w:cs="Arial"/>
        </w:rPr>
        <w:tab/>
        <w:t>Low</w:t>
      </w:r>
    </w:p>
    <w:p w14:paraId="432FDEC3" w14:textId="55B5E103" w:rsidR="009B0914" w:rsidRPr="009940C1" w:rsidRDefault="00134CA3" w:rsidP="00C55465">
      <w:pPr>
        <w:spacing w:before="120" w:after="120"/>
        <w:jc w:val="both"/>
        <w:rPr>
          <w:rFonts w:ascii="Arial" w:eastAsia="Calibri" w:hAnsi="Arial" w:cs="Arial"/>
          <w:b/>
          <w:bCs/>
          <w:sz w:val="22"/>
          <w:szCs w:val="22"/>
        </w:rPr>
      </w:pPr>
      <w:r w:rsidRPr="009940C1">
        <w:rPr>
          <w:rFonts w:ascii="Arial" w:eastAsia="Calibri" w:hAnsi="Arial" w:cs="Arial"/>
          <w:b/>
          <w:bCs/>
          <w:sz w:val="22"/>
          <w:szCs w:val="22"/>
        </w:rPr>
        <w:t>2.</w:t>
      </w:r>
      <w:r w:rsidR="009940C1" w:rsidRPr="009940C1">
        <w:rPr>
          <w:rFonts w:ascii="Arial" w:eastAsia="Calibri" w:hAnsi="Arial" w:cs="Arial"/>
          <w:b/>
          <w:bCs/>
          <w:sz w:val="22"/>
          <w:szCs w:val="22"/>
        </w:rPr>
        <w:t>3</w:t>
      </w:r>
      <w:r w:rsidRPr="009940C1">
        <w:rPr>
          <w:rFonts w:ascii="Arial" w:eastAsia="Calibri" w:hAnsi="Arial" w:cs="Arial"/>
          <w:b/>
          <w:bCs/>
          <w:sz w:val="22"/>
          <w:szCs w:val="22"/>
        </w:rPr>
        <w:t xml:space="preserve">.4 </w:t>
      </w:r>
      <w:r w:rsidR="009B0914" w:rsidRPr="009940C1">
        <w:rPr>
          <w:rFonts w:ascii="Arial" w:eastAsia="Calibri" w:hAnsi="Arial" w:cs="Arial"/>
          <w:b/>
          <w:bCs/>
          <w:sz w:val="22"/>
          <w:szCs w:val="22"/>
        </w:rPr>
        <w:t>Heritability</w:t>
      </w:r>
      <w:r w:rsidR="009940C1" w:rsidRPr="009940C1">
        <w:rPr>
          <w:rFonts w:ascii="Arial" w:eastAsia="Calibri" w:hAnsi="Arial" w:cs="Arial"/>
          <w:b/>
          <w:bCs/>
          <w:sz w:val="22"/>
          <w:szCs w:val="22"/>
        </w:rPr>
        <w:t xml:space="preserve"> in broad sense (</w:t>
      </w:r>
      <m:oMath>
        <m:sSubSup>
          <m:sSubSupPr>
            <m:ctrlPr>
              <w:rPr>
                <w:rFonts w:ascii="Cambria Math" w:eastAsia="Calibri" w:hAnsi="Cambria Math" w:cs="Arial"/>
                <w:b/>
                <w:bCs/>
                <w:i/>
                <w:sz w:val="22"/>
                <w:szCs w:val="22"/>
              </w:rPr>
            </m:ctrlPr>
          </m:sSubSupPr>
          <m:e>
            <m:r>
              <m:rPr>
                <m:sty m:val="bi"/>
              </m:rPr>
              <w:rPr>
                <w:rFonts w:ascii="Cambria Math" w:eastAsia="Calibri" w:hAnsi="Cambria Math" w:cs="Arial"/>
                <w:sz w:val="22"/>
                <w:szCs w:val="22"/>
              </w:rPr>
              <m:t>h</m:t>
            </m:r>
          </m:e>
          <m:sub>
            <m:r>
              <m:rPr>
                <m:sty m:val="bi"/>
              </m:rPr>
              <w:rPr>
                <w:rFonts w:ascii="Cambria Math" w:eastAsia="Calibri" w:hAnsi="Cambria Math" w:cs="Arial"/>
                <w:sz w:val="22"/>
                <w:szCs w:val="22"/>
              </w:rPr>
              <m:t>bs</m:t>
            </m:r>
          </m:sub>
          <m:sup>
            <m:r>
              <m:rPr>
                <m:sty m:val="bi"/>
              </m:rPr>
              <w:rPr>
                <w:rFonts w:ascii="Cambria Math" w:eastAsia="Calibri" w:hAnsi="Cambria Math" w:cs="Arial"/>
                <w:sz w:val="22"/>
                <w:szCs w:val="22"/>
              </w:rPr>
              <m:t>2</m:t>
            </m:r>
          </m:sup>
        </m:sSubSup>
      </m:oMath>
      <w:r w:rsidR="009940C1" w:rsidRPr="009940C1">
        <w:rPr>
          <w:rFonts w:ascii="Arial" w:eastAsia="Calibri" w:hAnsi="Arial" w:cs="Arial"/>
          <w:b/>
          <w:bCs/>
          <w:sz w:val="22"/>
          <w:szCs w:val="22"/>
        </w:rPr>
        <w:t>)</w:t>
      </w:r>
    </w:p>
    <w:p w14:paraId="1E81BAEE" w14:textId="39B8DC0A" w:rsidR="009B0914" w:rsidRPr="00834427" w:rsidRDefault="009B0914" w:rsidP="00C55465">
      <w:pPr>
        <w:spacing w:before="120" w:after="120"/>
        <w:jc w:val="both"/>
        <w:rPr>
          <w:rFonts w:ascii="Arial" w:eastAsia="Calibri" w:hAnsi="Arial" w:cs="Arial"/>
        </w:rPr>
      </w:pPr>
      <w:r w:rsidRPr="00834427">
        <w:rPr>
          <w:rFonts w:ascii="Arial" w:eastAsia="Calibri" w:hAnsi="Arial" w:cs="Arial"/>
        </w:rPr>
        <w:t>Heritability in broad sense (</w:t>
      </w:r>
      <m:oMath>
        <m:sSubSup>
          <m:sSubSupPr>
            <m:ctrlPr>
              <w:rPr>
                <w:rFonts w:ascii="Cambria Math" w:eastAsia="Calibri" w:hAnsi="Cambria Math" w:cs="Arial"/>
                <w:i/>
              </w:rPr>
            </m:ctrlPr>
          </m:sSubSupPr>
          <m:e>
            <m:r>
              <w:rPr>
                <w:rFonts w:ascii="Cambria Math" w:eastAsia="Calibri" w:hAnsi="Cambria Math" w:cs="Arial"/>
              </w:rPr>
              <m:t>h</m:t>
            </m:r>
          </m:e>
          <m:sub>
            <m:r>
              <w:rPr>
                <w:rFonts w:ascii="Cambria Math" w:eastAsia="Calibri" w:hAnsi="Cambria Math" w:cs="Arial"/>
              </w:rPr>
              <m:t>bs</m:t>
            </m:r>
          </m:sub>
          <m:sup>
            <m:r>
              <w:rPr>
                <w:rFonts w:ascii="Cambria Math" w:eastAsia="Calibri" w:hAnsi="Cambria Math" w:cs="Arial"/>
              </w:rPr>
              <m:t>2</m:t>
            </m:r>
          </m:sup>
        </m:sSubSup>
      </m:oMath>
      <w:r w:rsidRPr="00834427">
        <w:rPr>
          <w:rFonts w:ascii="Arial" w:eastAsia="Calibri" w:hAnsi="Arial" w:cs="Arial"/>
        </w:rPr>
        <w:t>) was calculated by Burton and De Vane (1953) and Johnson et al. (1955)</w:t>
      </w:r>
      <w:r w:rsidR="009A213C">
        <w:rPr>
          <w:rFonts w:ascii="Arial" w:eastAsia="Calibri" w:hAnsi="Arial" w:cs="Arial"/>
        </w:rPr>
        <w:t xml:space="preserve"> formula</w:t>
      </w:r>
      <w:r w:rsidRPr="00834427">
        <w:rPr>
          <w:rFonts w:ascii="Arial" w:eastAsia="Calibri" w:hAnsi="Arial" w:cs="Arial"/>
        </w:rPr>
        <w:t>:</w:t>
      </w:r>
      <w:r w:rsidRPr="00834427">
        <w:rPr>
          <w:rFonts w:ascii="Arial" w:eastAsia="Calibri" w:hAnsi="Arial" w:cs="Arial"/>
        </w:rPr>
        <w:tab/>
      </w:r>
      <w:r w:rsidRPr="00834427">
        <w:rPr>
          <w:rFonts w:ascii="Arial" w:eastAsia="Calibri" w:hAnsi="Arial" w:cs="Arial"/>
        </w:rPr>
        <w:tab/>
      </w:r>
      <w:r w:rsidRPr="00834427">
        <w:rPr>
          <w:rFonts w:ascii="Arial" w:eastAsia="Calibri" w:hAnsi="Arial" w:cs="Arial"/>
        </w:rPr>
        <w:tab/>
      </w:r>
      <w:r w:rsidRPr="00834427">
        <w:rPr>
          <w:rFonts w:ascii="Arial" w:eastAsia="Calibri" w:hAnsi="Arial" w:cs="Arial"/>
        </w:rPr>
        <w:tab/>
      </w:r>
    </w:p>
    <w:p w14:paraId="71ECF900" w14:textId="77777777" w:rsidR="009B0914" w:rsidRPr="00834427" w:rsidRDefault="009B0914" w:rsidP="00EE4CE7">
      <w:pPr>
        <w:spacing w:before="120" w:after="120"/>
        <w:ind w:left="2160"/>
        <w:jc w:val="both"/>
        <w:rPr>
          <w:rFonts w:ascii="Arial" w:eastAsia="Calibri" w:hAnsi="Arial" w:cs="Arial"/>
          <w:iCs/>
        </w:rPr>
      </w:pPr>
      <m:oMath>
        <m:r>
          <m:rPr>
            <m:sty m:val="p"/>
          </m:rPr>
          <w:rPr>
            <w:rFonts w:ascii="Cambria Math" w:eastAsia="Calibri" w:hAnsi="Cambria Math" w:cs="Arial"/>
          </w:rPr>
          <m:t xml:space="preserve">Heritability </m:t>
        </m:r>
        <m:d>
          <m:dPr>
            <m:ctrlPr>
              <w:rPr>
                <w:rFonts w:ascii="Cambria Math" w:eastAsia="Calibri" w:hAnsi="Cambria Math" w:cs="Arial"/>
                <w:iCs/>
              </w:rPr>
            </m:ctrlPr>
          </m:dPr>
          <m:e>
            <m:r>
              <m:rPr>
                <m:sty m:val="p"/>
              </m:rPr>
              <w:rPr>
                <w:rFonts w:ascii="Cambria Math" w:eastAsia="Calibri" w:hAnsi="Cambria Math" w:cs="Arial"/>
              </w:rPr>
              <m:t>broad sense</m:t>
            </m:r>
          </m:e>
        </m:d>
        <m:r>
          <m:rPr>
            <m:sty m:val="p"/>
          </m:rPr>
          <w:rPr>
            <w:rFonts w:ascii="Cambria Math" w:eastAsia="Calibri" w:hAnsi="Cambria Math" w:cs="Arial"/>
          </w:rPr>
          <m:t>=</m:t>
        </m:r>
        <m:f>
          <m:fPr>
            <m:ctrlPr>
              <w:rPr>
                <w:rFonts w:ascii="Cambria Math" w:eastAsia="Calibri" w:hAnsi="Cambria Math" w:cs="Arial"/>
                <w:iCs/>
              </w:rPr>
            </m:ctrlPr>
          </m:fPr>
          <m:num>
            <m:sSup>
              <m:sSupPr>
                <m:ctrlPr>
                  <w:rPr>
                    <w:rFonts w:ascii="Cambria Math" w:eastAsia="Calibri" w:hAnsi="Cambria Math" w:cs="Arial"/>
                    <w:iCs/>
                  </w:rPr>
                </m:ctrlPr>
              </m:sSupPr>
              <m:e>
                <m:r>
                  <m:rPr>
                    <m:sty m:val="p"/>
                  </m:rPr>
                  <w:rPr>
                    <w:rFonts w:ascii="Cambria Math" w:eastAsia="Calibri" w:hAnsi="Cambria Math" w:cs="Arial"/>
                  </w:rPr>
                  <m:t>σ</m:t>
                </m:r>
              </m:e>
              <m:sup>
                <m:r>
                  <m:rPr>
                    <m:sty m:val="p"/>
                  </m:rPr>
                  <w:rPr>
                    <w:rFonts w:ascii="Cambria Math" w:eastAsia="Calibri" w:hAnsi="Cambria Math" w:cs="Arial"/>
                  </w:rPr>
                  <m:t>2</m:t>
                </m:r>
              </m:sup>
            </m:sSup>
            <m:r>
              <m:rPr>
                <m:sty m:val="p"/>
              </m:rPr>
              <w:rPr>
                <w:rFonts w:ascii="Cambria Math" w:eastAsia="Calibri" w:hAnsi="Cambria Math" w:cs="Arial"/>
              </w:rPr>
              <m:t>g</m:t>
            </m:r>
          </m:num>
          <m:den>
            <m:sSup>
              <m:sSupPr>
                <m:ctrlPr>
                  <w:rPr>
                    <w:rFonts w:ascii="Cambria Math" w:eastAsia="Calibri" w:hAnsi="Cambria Math" w:cs="Arial"/>
                    <w:iCs/>
                  </w:rPr>
                </m:ctrlPr>
              </m:sSupPr>
              <m:e>
                <m:r>
                  <m:rPr>
                    <m:sty m:val="p"/>
                  </m:rPr>
                  <w:rPr>
                    <w:rFonts w:ascii="Cambria Math" w:eastAsia="Calibri" w:hAnsi="Cambria Math" w:cs="Arial"/>
                  </w:rPr>
                  <m:t>σ</m:t>
                </m:r>
              </m:e>
              <m:sup>
                <m:r>
                  <m:rPr>
                    <m:sty m:val="p"/>
                  </m:rPr>
                  <w:rPr>
                    <w:rFonts w:ascii="Cambria Math" w:eastAsia="Calibri" w:hAnsi="Cambria Math" w:cs="Arial"/>
                  </w:rPr>
                  <m:t>2</m:t>
                </m:r>
              </m:sup>
            </m:sSup>
            <m:r>
              <m:rPr>
                <m:sty m:val="p"/>
              </m:rPr>
              <w:rPr>
                <w:rFonts w:ascii="Cambria Math" w:eastAsia="Calibri" w:hAnsi="Cambria Math" w:cs="Arial"/>
              </w:rPr>
              <m:t>p</m:t>
            </m:r>
          </m:den>
        </m:f>
        <m:r>
          <m:rPr>
            <m:sty m:val="p"/>
          </m:rPr>
          <w:rPr>
            <w:rFonts w:ascii="Cambria Math" w:eastAsia="Calibri" w:hAnsi="Cambria Math" w:cs="Arial"/>
          </w:rPr>
          <m:t xml:space="preserve">  ×100</m:t>
        </m:r>
      </m:oMath>
      <w:r w:rsidRPr="00834427">
        <w:rPr>
          <w:rFonts w:ascii="Arial" w:eastAsia="Calibri" w:hAnsi="Arial" w:cs="Arial"/>
          <w:iCs/>
        </w:rPr>
        <w:t xml:space="preserve"> </w:t>
      </w:r>
    </w:p>
    <w:p w14:paraId="2B196C36" w14:textId="77777777" w:rsidR="009B0914" w:rsidRPr="00834427" w:rsidRDefault="00000000" w:rsidP="00EE4CE7">
      <w:pPr>
        <w:spacing w:before="120" w:after="120"/>
        <w:ind w:left="2160"/>
        <w:jc w:val="both"/>
        <w:rPr>
          <w:rFonts w:ascii="Arial" w:eastAsia="Calibri" w:hAnsi="Arial" w:cs="Arial"/>
        </w:rPr>
      </w:pPr>
      <m:oMathPara>
        <m:oMathParaPr>
          <m:jc m:val="left"/>
        </m:oMathParaPr>
        <m:oMath>
          <m:sSup>
            <m:sSupPr>
              <m:ctrlPr>
                <w:rPr>
                  <w:rFonts w:ascii="Cambria Math" w:eastAsia="Calibri" w:hAnsi="Cambria Math" w:cs="Arial"/>
                  <w:i/>
                </w:rPr>
              </m:ctrlPr>
            </m:sSupPr>
            <m:e>
              <m:r>
                <w:rPr>
                  <w:rFonts w:ascii="Cambria Math" w:eastAsia="Calibri" w:hAnsi="Cambria Math" w:cs="Arial"/>
                </w:rPr>
                <m:t>σ</m:t>
              </m:r>
            </m:e>
            <m:sup>
              <m:r>
                <w:rPr>
                  <w:rFonts w:ascii="Cambria Math" w:eastAsia="Calibri" w:hAnsi="Cambria Math" w:cs="Arial"/>
                </w:rPr>
                <m:t>2</m:t>
              </m:r>
            </m:sup>
          </m:sSup>
          <m:r>
            <m:rPr>
              <m:sty m:val="p"/>
            </m:rPr>
            <w:rPr>
              <w:rFonts w:ascii="Cambria Math" w:eastAsia="Calibri" w:hAnsi="Cambria Math" w:cs="Arial"/>
            </w:rPr>
            <m:t xml:space="preserve">g= genotypic variance </m:t>
          </m:r>
        </m:oMath>
      </m:oMathPara>
    </w:p>
    <w:p w14:paraId="09592D29" w14:textId="77777777" w:rsidR="009B0914" w:rsidRPr="00834427" w:rsidRDefault="00000000" w:rsidP="00EE4CE7">
      <w:pPr>
        <w:spacing w:before="120" w:after="120"/>
        <w:ind w:left="2160"/>
        <w:jc w:val="both"/>
        <w:rPr>
          <w:rFonts w:ascii="Arial" w:eastAsia="Calibri" w:hAnsi="Arial" w:cs="Arial"/>
        </w:rPr>
      </w:pPr>
      <m:oMathPara>
        <m:oMathParaPr>
          <m:jc m:val="left"/>
        </m:oMathParaPr>
        <m:oMath>
          <m:sSup>
            <m:sSupPr>
              <m:ctrlPr>
                <w:rPr>
                  <w:rFonts w:ascii="Cambria Math" w:eastAsia="Calibri" w:hAnsi="Cambria Math" w:cs="Arial"/>
                  <w:i/>
                </w:rPr>
              </m:ctrlPr>
            </m:sSupPr>
            <m:e>
              <m:r>
                <w:rPr>
                  <w:rFonts w:ascii="Cambria Math" w:eastAsia="Calibri" w:hAnsi="Cambria Math" w:cs="Arial"/>
                </w:rPr>
                <m:t>σ</m:t>
              </m:r>
            </m:e>
            <m:sup>
              <m:r>
                <w:rPr>
                  <w:rFonts w:ascii="Cambria Math" w:eastAsia="Calibri" w:hAnsi="Cambria Math" w:cs="Arial"/>
                </w:rPr>
                <m:t>2</m:t>
              </m:r>
            </m:sup>
          </m:sSup>
          <m:r>
            <m:rPr>
              <m:sty m:val="p"/>
            </m:rPr>
            <w:rPr>
              <w:rFonts w:ascii="Cambria Math" w:eastAsia="Calibri" w:hAnsi="Cambria Math" w:cs="Arial"/>
            </w:rPr>
            <m:t xml:space="preserve">p= phenotypic variance </m:t>
          </m:r>
        </m:oMath>
      </m:oMathPara>
    </w:p>
    <w:p w14:paraId="5D2F7A50" w14:textId="77777777" w:rsidR="009C741F" w:rsidRPr="00834427" w:rsidRDefault="009C741F" w:rsidP="00C55465">
      <w:pPr>
        <w:spacing w:before="120" w:after="120"/>
        <w:jc w:val="both"/>
        <w:rPr>
          <w:rFonts w:ascii="Arial" w:eastAsia="Calibri" w:hAnsi="Arial" w:cs="Arial"/>
        </w:rPr>
      </w:pPr>
    </w:p>
    <w:p w14:paraId="44B18A2F" w14:textId="77777777" w:rsidR="006B4300" w:rsidRPr="00834427" w:rsidRDefault="006B4300" w:rsidP="00C55465">
      <w:pPr>
        <w:spacing w:before="120" w:after="120"/>
        <w:jc w:val="both"/>
        <w:rPr>
          <w:rFonts w:ascii="Arial" w:eastAsia="Calibri" w:hAnsi="Arial" w:cs="Arial"/>
        </w:rPr>
      </w:pPr>
      <w:r w:rsidRPr="00834427">
        <w:rPr>
          <w:rFonts w:ascii="Arial" w:eastAsia="Calibri" w:hAnsi="Arial" w:cs="Arial"/>
        </w:rPr>
        <w:t>Ranges for h</w:t>
      </w:r>
      <w:r w:rsidR="009C741F" w:rsidRPr="00834427">
        <w:rPr>
          <w:rFonts w:ascii="Arial" w:eastAsia="Calibri" w:hAnsi="Arial" w:cs="Arial"/>
        </w:rPr>
        <w:t>eritability (</w:t>
      </w:r>
      <m:oMath>
        <m:sSubSup>
          <m:sSubSupPr>
            <m:ctrlPr>
              <w:rPr>
                <w:rFonts w:ascii="Cambria Math" w:eastAsia="Calibri" w:hAnsi="Cambria Math" w:cs="Arial"/>
                <w:i/>
              </w:rPr>
            </m:ctrlPr>
          </m:sSubSupPr>
          <m:e>
            <m:r>
              <w:rPr>
                <w:rFonts w:ascii="Cambria Math" w:eastAsia="Calibri" w:hAnsi="Cambria Math" w:cs="Arial"/>
              </w:rPr>
              <m:t>h</m:t>
            </m:r>
          </m:e>
          <m:sub>
            <m:r>
              <w:rPr>
                <w:rFonts w:ascii="Cambria Math" w:eastAsia="Calibri" w:hAnsi="Cambria Math" w:cs="Arial"/>
              </w:rPr>
              <m:t>bs</m:t>
            </m:r>
          </m:sub>
          <m:sup>
            <m:r>
              <w:rPr>
                <w:rFonts w:ascii="Cambria Math" w:eastAsia="Calibri" w:hAnsi="Cambria Math" w:cs="Arial"/>
              </w:rPr>
              <m:t>2</m:t>
            </m:r>
          </m:sup>
        </m:sSubSup>
      </m:oMath>
      <w:r w:rsidR="009C741F" w:rsidRPr="00834427">
        <w:rPr>
          <w:rFonts w:ascii="Arial" w:eastAsia="Calibri" w:hAnsi="Arial" w:cs="Arial"/>
        </w:rPr>
        <w:t>)</w:t>
      </w:r>
      <w:r w:rsidR="009C741F" w:rsidRPr="00834427">
        <w:rPr>
          <w:rFonts w:ascii="Arial" w:eastAsia="Calibri" w:hAnsi="Arial" w:cs="Arial"/>
        </w:rPr>
        <w:tab/>
      </w:r>
    </w:p>
    <w:p w14:paraId="1A10D506" w14:textId="719D9031" w:rsidR="009C741F" w:rsidRPr="00834427" w:rsidRDefault="009C741F" w:rsidP="00EE4CE7">
      <w:pPr>
        <w:spacing w:before="120" w:after="120"/>
        <w:ind w:left="2160"/>
        <w:jc w:val="both"/>
        <w:rPr>
          <w:rFonts w:ascii="Arial" w:eastAsia="Calibri" w:hAnsi="Arial" w:cs="Arial"/>
        </w:rPr>
      </w:pPr>
      <w:r w:rsidRPr="00834427">
        <w:rPr>
          <w:rFonts w:ascii="Arial" w:eastAsia="Calibri" w:hAnsi="Arial" w:cs="Arial"/>
        </w:rPr>
        <w:t>&gt; 80%</w:t>
      </w:r>
      <w:r w:rsidRPr="00834427">
        <w:rPr>
          <w:rFonts w:ascii="Arial" w:eastAsia="Calibri" w:hAnsi="Arial" w:cs="Arial"/>
        </w:rPr>
        <w:tab/>
      </w:r>
      <w:r w:rsidRPr="00834427">
        <w:rPr>
          <w:rFonts w:ascii="Arial" w:eastAsia="Calibri" w:hAnsi="Arial" w:cs="Arial"/>
        </w:rPr>
        <w:tab/>
        <w:t>-</w:t>
      </w:r>
      <w:r w:rsidRPr="00834427">
        <w:rPr>
          <w:rFonts w:ascii="Arial" w:eastAsia="Calibri" w:hAnsi="Arial" w:cs="Arial"/>
        </w:rPr>
        <w:tab/>
        <w:t>High</w:t>
      </w:r>
    </w:p>
    <w:p w14:paraId="12C91076" w14:textId="56880C89" w:rsidR="009C741F" w:rsidRPr="00834427" w:rsidRDefault="009C741F" w:rsidP="00EE4CE7">
      <w:pPr>
        <w:spacing w:before="120" w:after="120"/>
        <w:ind w:left="2160"/>
        <w:jc w:val="both"/>
        <w:rPr>
          <w:rFonts w:ascii="Arial" w:eastAsia="Calibri" w:hAnsi="Arial" w:cs="Arial"/>
        </w:rPr>
      </w:pPr>
      <w:r w:rsidRPr="00834427">
        <w:rPr>
          <w:rFonts w:ascii="Arial" w:eastAsia="Calibri" w:hAnsi="Arial" w:cs="Arial"/>
        </w:rPr>
        <w:t>50% - 80%</w:t>
      </w:r>
      <w:r w:rsidRPr="00834427">
        <w:rPr>
          <w:rFonts w:ascii="Arial" w:eastAsia="Calibri" w:hAnsi="Arial" w:cs="Arial"/>
        </w:rPr>
        <w:tab/>
        <w:t>-</w:t>
      </w:r>
      <w:r w:rsidRPr="00834427">
        <w:rPr>
          <w:rFonts w:ascii="Arial" w:eastAsia="Calibri" w:hAnsi="Arial" w:cs="Arial"/>
        </w:rPr>
        <w:tab/>
        <w:t>Moderate</w:t>
      </w:r>
    </w:p>
    <w:p w14:paraId="46894B12" w14:textId="5C3A69A5" w:rsidR="009C741F" w:rsidRPr="00834427" w:rsidRDefault="009C741F" w:rsidP="00EE4CE7">
      <w:pPr>
        <w:spacing w:before="120" w:after="120"/>
        <w:ind w:left="2160"/>
        <w:jc w:val="both"/>
        <w:rPr>
          <w:rFonts w:ascii="Arial" w:eastAsia="Calibri" w:hAnsi="Arial" w:cs="Arial"/>
        </w:rPr>
      </w:pPr>
      <w:r w:rsidRPr="00834427">
        <w:rPr>
          <w:rFonts w:ascii="Arial" w:eastAsia="Calibri" w:hAnsi="Arial" w:cs="Arial"/>
        </w:rPr>
        <w:t>&lt; 50%</w:t>
      </w:r>
      <w:r w:rsidRPr="00834427">
        <w:rPr>
          <w:rFonts w:ascii="Arial" w:eastAsia="Calibri" w:hAnsi="Arial" w:cs="Arial"/>
        </w:rPr>
        <w:tab/>
      </w:r>
      <w:r w:rsidRPr="00834427">
        <w:rPr>
          <w:rFonts w:ascii="Arial" w:eastAsia="Calibri" w:hAnsi="Arial" w:cs="Arial"/>
        </w:rPr>
        <w:tab/>
        <w:t>-</w:t>
      </w:r>
      <w:r w:rsidRPr="00834427">
        <w:rPr>
          <w:rFonts w:ascii="Arial" w:eastAsia="Calibri" w:hAnsi="Arial" w:cs="Arial"/>
        </w:rPr>
        <w:tab/>
        <w:t>Low</w:t>
      </w:r>
    </w:p>
    <w:p w14:paraId="3D2633B2" w14:textId="5C290AC2" w:rsidR="009B0914" w:rsidRPr="00834427" w:rsidRDefault="00A15A9A" w:rsidP="00C55465">
      <w:pPr>
        <w:spacing w:before="120" w:after="120"/>
        <w:jc w:val="both"/>
        <w:rPr>
          <w:rFonts w:ascii="Arial" w:eastAsia="Calibri" w:hAnsi="Arial" w:cs="Arial"/>
          <w:b/>
          <w:bCs/>
          <w:sz w:val="22"/>
          <w:szCs w:val="22"/>
        </w:rPr>
      </w:pPr>
      <w:r w:rsidRPr="00834427">
        <w:rPr>
          <w:rFonts w:ascii="Arial" w:eastAsia="Calibri" w:hAnsi="Arial" w:cs="Arial"/>
          <w:b/>
          <w:bCs/>
          <w:sz w:val="22"/>
          <w:szCs w:val="22"/>
        </w:rPr>
        <w:t>2.</w:t>
      </w:r>
      <w:r w:rsidR="009940C1">
        <w:rPr>
          <w:rFonts w:ascii="Arial" w:eastAsia="Calibri" w:hAnsi="Arial" w:cs="Arial"/>
          <w:b/>
          <w:bCs/>
          <w:sz w:val="22"/>
          <w:szCs w:val="22"/>
        </w:rPr>
        <w:t>3</w:t>
      </w:r>
      <w:r w:rsidRPr="00834427">
        <w:rPr>
          <w:rFonts w:ascii="Arial" w:eastAsia="Calibri" w:hAnsi="Arial" w:cs="Arial"/>
          <w:b/>
          <w:bCs/>
          <w:sz w:val="22"/>
          <w:szCs w:val="22"/>
        </w:rPr>
        <w:t xml:space="preserve">.5 </w:t>
      </w:r>
      <w:r w:rsidR="009B0914" w:rsidRPr="00834427">
        <w:rPr>
          <w:rFonts w:ascii="Arial" w:eastAsia="Calibri" w:hAnsi="Arial" w:cs="Arial"/>
          <w:b/>
          <w:bCs/>
          <w:sz w:val="22"/>
          <w:szCs w:val="22"/>
        </w:rPr>
        <w:t xml:space="preserve">Genetic advance </w:t>
      </w:r>
      <w:r w:rsidR="00FB460F" w:rsidRPr="00834427">
        <w:rPr>
          <w:rFonts w:ascii="Arial" w:eastAsia="Calibri" w:hAnsi="Arial" w:cs="Arial"/>
          <w:b/>
          <w:bCs/>
          <w:sz w:val="22"/>
          <w:szCs w:val="22"/>
        </w:rPr>
        <w:t xml:space="preserve">as per cent of mean </w:t>
      </w:r>
      <w:r w:rsidR="009B0914" w:rsidRPr="00834427">
        <w:rPr>
          <w:rFonts w:ascii="Arial" w:eastAsia="Calibri" w:hAnsi="Arial" w:cs="Arial"/>
          <w:b/>
          <w:bCs/>
          <w:sz w:val="22"/>
          <w:szCs w:val="22"/>
        </w:rPr>
        <w:t>(</w:t>
      </w:r>
      <w:r w:rsidR="00FB460F" w:rsidRPr="00834427">
        <w:rPr>
          <w:rFonts w:ascii="Arial" w:eastAsia="Calibri" w:hAnsi="Arial" w:cs="Arial"/>
          <w:b/>
          <w:bCs/>
          <w:sz w:val="22"/>
          <w:szCs w:val="22"/>
        </w:rPr>
        <w:t>GAM</w:t>
      </w:r>
      <w:r w:rsidR="009B0914" w:rsidRPr="00834427">
        <w:rPr>
          <w:rFonts w:ascii="Arial" w:eastAsia="Calibri" w:hAnsi="Arial" w:cs="Arial"/>
          <w:b/>
          <w:bCs/>
          <w:sz w:val="22"/>
          <w:szCs w:val="22"/>
        </w:rPr>
        <w:t>)</w:t>
      </w:r>
    </w:p>
    <w:p w14:paraId="3D42ADF8" w14:textId="1CC26649" w:rsidR="005C4AD8" w:rsidRPr="00834427" w:rsidRDefault="005C4AD8" w:rsidP="00EE4CE7">
      <w:pPr>
        <w:spacing w:after="1" w:line="360" w:lineRule="auto"/>
        <w:rPr>
          <w:rFonts w:ascii="Arial" w:hAnsi="Arial" w:cs="Arial"/>
        </w:rPr>
      </w:pPr>
      <w:r w:rsidRPr="00834427">
        <w:rPr>
          <w:rFonts w:ascii="Arial" w:hAnsi="Arial" w:cs="Arial"/>
        </w:rPr>
        <w:t xml:space="preserve">The expected genetic advance (GA) was calculated </w:t>
      </w:r>
      <w:r w:rsidR="0061764D" w:rsidRPr="00834427">
        <w:rPr>
          <w:rFonts w:ascii="Arial" w:hAnsi="Arial" w:cs="Arial"/>
        </w:rPr>
        <w:t xml:space="preserve">as per </w:t>
      </w:r>
      <w:r w:rsidRPr="00834427">
        <w:rPr>
          <w:rFonts w:ascii="Arial" w:hAnsi="Arial" w:cs="Arial"/>
        </w:rPr>
        <w:t>Burton and De Vane (1953) and Johnson et al. (1955).</w:t>
      </w:r>
    </w:p>
    <w:p w14:paraId="4218E2DA" w14:textId="4FC945D0" w:rsidR="005C4AD8" w:rsidRPr="00834427" w:rsidRDefault="005C4AD8" w:rsidP="00834427">
      <w:pPr>
        <w:spacing w:line="360" w:lineRule="auto"/>
        <w:ind w:left="131" w:firstLine="720"/>
        <w:rPr>
          <w:rFonts w:ascii="Arial" w:hAnsi="Arial" w:cs="Arial"/>
        </w:rPr>
      </w:pPr>
      <w:r w:rsidRPr="00834427">
        <w:rPr>
          <w:rFonts w:ascii="Arial" w:hAnsi="Arial" w:cs="Arial"/>
        </w:rPr>
        <w:t xml:space="preserve">GA = K x </w:t>
      </w:r>
      <w:proofErr w:type="spellStart"/>
      <w:r w:rsidRPr="00834427">
        <w:rPr>
          <w:rFonts w:ascii="Arial" w:hAnsi="Arial" w:cs="Arial"/>
        </w:rPr>
        <w:t>σ</w:t>
      </w:r>
      <w:r w:rsidRPr="00834427">
        <w:rPr>
          <w:rFonts w:ascii="Arial" w:hAnsi="Arial" w:cs="Arial"/>
          <w:vertAlign w:val="subscript"/>
        </w:rPr>
        <w:t>p</w:t>
      </w:r>
      <w:proofErr w:type="spellEnd"/>
      <w:r w:rsidRPr="00834427">
        <w:rPr>
          <w:rFonts w:ascii="Arial" w:hAnsi="Arial" w:cs="Arial"/>
          <w:vertAlign w:val="subscript"/>
        </w:rPr>
        <w:t xml:space="preserve"> </w:t>
      </w:r>
      <w:r w:rsidRPr="00834427">
        <w:rPr>
          <w:rFonts w:ascii="Arial" w:hAnsi="Arial" w:cs="Arial"/>
        </w:rPr>
        <w:t>x h</w:t>
      </w:r>
      <w:r w:rsidRPr="00834427">
        <w:rPr>
          <w:rFonts w:ascii="Arial" w:hAnsi="Arial" w:cs="Arial"/>
          <w:vertAlign w:val="superscript"/>
        </w:rPr>
        <w:t>2</w:t>
      </w:r>
      <w:r w:rsidRPr="00834427">
        <w:rPr>
          <w:rFonts w:ascii="Arial" w:hAnsi="Arial" w:cs="Arial"/>
          <w:vertAlign w:val="subscript"/>
        </w:rPr>
        <w:t>bs</w:t>
      </w:r>
    </w:p>
    <w:p w14:paraId="4FC3A447" w14:textId="3FA4832C" w:rsidR="005C4AD8" w:rsidRPr="00834427" w:rsidRDefault="003E553E" w:rsidP="00834427">
      <w:pPr>
        <w:tabs>
          <w:tab w:val="left" w:pos="709"/>
        </w:tabs>
        <w:spacing w:line="360" w:lineRule="auto"/>
        <w:rPr>
          <w:rFonts w:ascii="Arial" w:hAnsi="Arial" w:cs="Arial"/>
        </w:rPr>
      </w:pPr>
      <w:r w:rsidRPr="00834427">
        <w:rPr>
          <w:rFonts w:ascii="Arial" w:hAnsi="Arial" w:cs="Arial"/>
        </w:rPr>
        <w:t>w</w:t>
      </w:r>
      <w:r w:rsidR="005C4AD8" w:rsidRPr="00834427">
        <w:rPr>
          <w:rFonts w:ascii="Arial" w:hAnsi="Arial" w:cs="Arial"/>
        </w:rPr>
        <w:t>here,</w:t>
      </w:r>
    </w:p>
    <w:p w14:paraId="0B9C8CAA" w14:textId="77777777" w:rsidR="005C4AD8" w:rsidRPr="00834427" w:rsidRDefault="005C4AD8" w:rsidP="00EE4CE7">
      <w:pPr>
        <w:tabs>
          <w:tab w:val="left" w:pos="709"/>
        </w:tabs>
        <w:spacing w:after="4" w:line="360" w:lineRule="auto"/>
        <w:ind w:left="851" w:right="2191"/>
        <w:rPr>
          <w:rFonts w:ascii="Arial" w:hAnsi="Arial" w:cs="Arial"/>
        </w:rPr>
      </w:pPr>
      <w:r w:rsidRPr="00834427">
        <w:rPr>
          <w:rFonts w:ascii="Arial" w:hAnsi="Arial" w:cs="Arial"/>
        </w:rPr>
        <w:t xml:space="preserve">K = 2.06 (selection differential at 5% selection intensity) </w:t>
      </w:r>
    </w:p>
    <w:p w14:paraId="12BEB79B" w14:textId="51040D58" w:rsidR="009940C1" w:rsidRDefault="005C4AD8" w:rsidP="009940C1">
      <w:pPr>
        <w:tabs>
          <w:tab w:val="left" w:pos="709"/>
        </w:tabs>
        <w:spacing w:after="4"/>
        <w:ind w:left="851" w:right="2191"/>
        <w:rPr>
          <w:rFonts w:ascii="Arial" w:hAnsi="Arial" w:cs="Arial"/>
        </w:rPr>
      </w:pPr>
      <w:r w:rsidRPr="00834427">
        <w:rPr>
          <w:rFonts w:ascii="Arial" w:hAnsi="Arial" w:cs="Arial"/>
        </w:rPr>
        <w:t>h</w:t>
      </w:r>
      <w:r w:rsidRPr="00834427">
        <w:rPr>
          <w:rFonts w:ascii="Arial" w:hAnsi="Arial" w:cs="Arial"/>
          <w:vertAlign w:val="superscript"/>
        </w:rPr>
        <w:t>2</w:t>
      </w:r>
      <w:r w:rsidRPr="00834427">
        <w:rPr>
          <w:rFonts w:ascii="Arial" w:hAnsi="Arial" w:cs="Arial"/>
          <w:vertAlign w:val="subscript"/>
        </w:rPr>
        <w:t>bs</w:t>
      </w:r>
      <w:r w:rsidRPr="00834427">
        <w:rPr>
          <w:rFonts w:ascii="Arial" w:hAnsi="Arial" w:cs="Arial"/>
        </w:rPr>
        <w:t xml:space="preserve"> = heritability (broad sense) </w:t>
      </w:r>
    </w:p>
    <w:p w14:paraId="7DAEF283" w14:textId="77777777" w:rsidR="009940C1" w:rsidRDefault="009940C1" w:rsidP="009940C1">
      <w:pPr>
        <w:tabs>
          <w:tab w:val="left" w:pos="709"/>
        </w:tabs>
        <w:spacing w:after="4"/>
        <w:ind w:left="851" w:right="2191"/>
        <w:rPr>
          <w:rFonts w:ascii="Arial" w:hAnsi="Arial" w:cs="Arial"/>
        </w:rPr>
      </w:pPr>
    </w:p>
    <w:p w14:paraId="2C727015" w14:textId="03155FBF" w:rsidR="005C4AD8" w:rsidRPr="00834427" w:rsidRDefault="009940C1" w:rsidP="009940C1">
      <w:pPr>
        <w:tabs>
          <w:tab w:val="left" w:pos="709"/>
        </w:tabs>
        <w:spacing w:after="4"/>
        <w:ind w:right="2191"/>
        <w:rPr>
          <w:rFonts w:ascii="Arial" w:hAnsi="Arial" w:cs="Arial"/>
        </w:rPr>
      </w:pPr>
      <w:r>
        <w:rPr>
          <w:rFonts w:ascii="Arial" w:hAnsi="Arial" w:cs="Arial"/>
        </w:rPr>
        <w:t xml:space="preserve">                </w:t>
      </w:r>
      <w:proofErr w:type="spellStart"/>
      <w:r w:rsidR="005C4AD8" w:rsidRPr="00834427">
        <w:rPr>
          <w:rFonts w:ascii="Arial" w:hAnsi="Arial" w:cs="Arial"/>
        </w:rPr>
        <w:t>σ</w:t>
      </w:r>
      <w:r w:rsidR="005C4AD8" w:rsidRPr="00834427">
        <w:rPr>
          <w:rFonts w:ascii="Arial" w:hAnsi="Arial" w:cs="Arial"/>
          <w:vertAlign w:val="subscript"/>
        </w:rPr>
        <w:t>p</w:t>
      </w:r>
      <w:proofErr w:type="spellEnd"/>
      <w:r w:rsidR="005C4AD8" w:rsidRPr="00834427">
        <w:rPr>
          <w:rFonts w:ascii="Arial" w:hAnsi="Arial" w:cs="Arial"/>
          <w:vertAlign w:val="subscript"/>
        </w:rPr>
        <w:t xml:space="preserve"> </w:t>
      </w:r>
      <w:r w:rsidR="005C4AD8" w:rsidRPr="00834427">
        <w:rPr>
          <w:rFonts w:ascii="Arial" w:hAnsi="Arial" w:cs="Arial"/>
        </w:rPr>
        <w:t>= phenotypic standard deviation</w:t>
      </w:r>
    </w:p>
    <w:p w14:paraId="5E3A7979" w14:textId="77777777" w:rsidR="00A75AFE" w:rsidRPr="001317B1" w:rsidRDefault="009B0914" w:rsidP="00C55465">
      <w:pPr>
        <w:spacing w:before="120" w:after="120"/>
        <w:jc w:val="both"/>
        <w:rPr>
          <w:rFonts w:ascii="Arial" w:eastAsia="Calibri" w:hAnsi="Arial" w:cs="Arial"/>
          <w:sz w:val="24"/>
          <w:szCs w:val="24"/>
        </w:rPr>
      </w:pPr>
      <m:oMath>
        <m:r>
          <m:rPr>
            <m:sty m:val="p"/>
          </m:rPr>
          <w:rPr>
            <w:rFonts w:ascii="Cambria Math" w:eastAsia="Calibri" w:hAnsi="Cambria Math" w:cs="Arial"/>
          </w:rPr>
          <m:t xml:space="preserve">Genetic advance as percentage of mean = </m:t>
        </m:r>
        <m:f>
          <m:fPr>
            <m:ctrlPr>
              <w:rPr>
                <w:rFonts w:ascii="Cambria Math" w:eastAsia="Calibri" w:hAnsi="Cambria Math" w:cs="Arial"/>
                <w:iCs/>
              </w:rPr>
            </m:ctrlPr>
          </m:fPr>
          <m:num>
            <m:r>
              <m:rPr>
                <m:sty m:val="p"/>
              </m:rPr>
              <w:rPr>
                <w:rFonts w:ascii="Cambria Math" w:eastAsia="Calibri" w:hAnsi="Cambria Math" w:cs="Arial"/>
              </w:rPr>
              <m:t>Expected genetic advance</m:t>
            </m:r>
          </m:num>
          <m:den>
            <m:r>
              <m:rPr>
                <m:sty m:val="p"/>
              </m:rPr>
              <w:rPr>
                <w:rFonts w:ascii="Cambria Math" w:eastAsia="Calibri" w:hAnsi="Cambria Math" w:cs="Arial"/>
              </w:rPr>
              <m:t>Grand mean (</m:t>
            </m:r>
            <m:acc>
              <m:accPr>
                <m:chr m:val="̅"/>
                <m:ctrlPr>
                  <w:rPr>
                    <w:rFonts w:ascii="Cambria Math" w:eastAsia="Calibri" w:hAnsi="Cambria Math" w:cs="Arial"/>
                    <w:iCs/>
                  </w:rPr>
                </m:ctrlPr>
              </m:accPr>
              <m:e>
                <m:r>
                  <m:rPr>
                    <m:sty m:val="p"/>
                  </m:rPr>
                  <w:rPr>
                    <w:rFonts w:ascii="Cambria Math" w:eastAsia="Calibri" w:hAnsi="Cambria Math" w:cs="Arial"/>
                  </w:rPr>
                  <m:t>X</m:t>
                </m:r>
              </m:e>
            </m:acc>
            <m:r>
              <w:rPr>
                <w:rFonts w:ascii="Cambria Math" w:eastAsia="Calibri" w:hAnsi="Cambria Math" w:cs="Arial"/>
              </w:rPr>
              <m:t>)</m:t>
            </m:r>
          </m:den>
        </m:f>
        <m:r>
          <m:rPr>
            <m:sty m:val="p"/>
          </m:rPr>
          <w:rPr>
            <w:rFonts w:ascii="Cambria Math" w:eastAsia="Calibri" w:hAnsi="Cambria Math" w:cs="Arial"/>
          </w:rPr>
          <m:t xml:space="preserve"> ×100</m:t>
        </m:r>
      </m:oMath>
      <w:r w:rsidRPr="001317B1">
        <w:rPr>
          <w:rFonts w:ascii="Arial" w:eastAsia="Calibri" w:hAnsi="Arial" w:cs="Arial"/>
          <w:sz w:val="24"/>
          <w:szCs w:val="24"/>
        </w:rPr>
        <w:tab/>
      </w:r>
      <w:r w:rsidRPr="001317B1">
        <w:rPr>
          <w:rFonts w:ascii="Arial" w:eastAsia="Calibri" w:hAnsi="Arial" w:cs="Arial"/>
          <w:sz w:val="24"/>
          <w:szCs w:val="24"/>
        </w:rPr>
        <w:tab/>
      </w:r>
    </w:p>
    <w:p w14:paraId="7F1A3AB0" w14:textId="29D14A5E" w:rsidR="00A75AFE" w:rsidRPr="00834427" w:rsidRDefault="0061764D" w:rsidP="00C55465">
      <w:pPr>
        <w:spacing w:before="120" w:after="120"/>
        <w:jc w:val="both"/>
        <w:rPr>
          <w:rFonts w:ascii="Arial" w:eastAsia="Calibri" w:hAnsi="Arial" w:cs="Arial"/>
        </w:rPr>
      </w:pPr>
      <w:r w:rsidRPr="00834427">
        <w:rPr>
          <w:rFonts w:ascii="Arial" w:eastAsia="Calibri" w:hAnsi="Arial" w:cs="Arial"/>
        </w:rPr>
        <w:t>Range</w:t>
      </w:r>
      <w:r w:rsidR="00550908">
        <w:rPr>
          <w:rFonts w:ascii="Arial" w:eastAsia="Calibri" w:hAnsi="Arial" w:cs="Arial"/>
        </w:rPr>
        <w:t>s</w:t>
      </w:r>
      <w:r w:rsidRPr="00834427">
        <w:rPr>
          <w:rFonts w:ascii="Arial" w:eastAsia="Calibri" w:hAnsi="Arial" w:cs="Arial"/>
        </w:rPr>
        <w:t xml:space="preserve"> for g</w:t>
      </w:r>
      <w:r w:rsidR="009B0914" w:rsidRPr="00834427">
        <w:rPr>
          <w:rFonts w:ascii="Arial" w:eastAsia="Calibri" w:hAnsi="Arial" w:cs="Arial"/>
        </w:rPr>
        <w:t>enetic advance (GA)</w:t>
      </w:r>
      <w:r w:rsidR="009B0914" w:rsidRPr="00834427">
        <w:rPr>
          <w:rFonts w:ascii="Arial" w:eastAsia="Calibri" w:hAnsi="Arial" w:cs="Arial"/>
        </w:rPr>
        <w:tab/>
      </w:r>
      <w:r w:rsidR="00834427">
        <w:rPr>
          <w:rFonts w:ascii="Arial" w:eastAsia="Calibri" w:hAnsi="Arial" w:cs="Arial"/>
        </w:rPr>
        <w:t>:</w:t>
      </w:r>
      <w:r w:rsidR="009B0914" w:rsidRPr="00834427">
        <w:rPr>
          <w:rFonts w:ascii="Arial" w:eastAsia="Calibri" w:hAnsi="Arial" w:cs="Arial"/>
        </w:rPr>
        <w:tab/>
      </w:r>
    </w:p>
    <w:p w14:paraId="654F03E7" w14:textId="0452FF56" w:rsidR="009B0914" w:rsidRPr="00834427" w:rsidRDefault="009B0914" w:rsidP="00EE4CE7">
      <w:pPr>
        <w:spacing w:before="120" w:after="120"/>
        <w:ind w:left="2880"/>
        <w:jc w:val="both"/>
        <w:rPr>
          <w:rFonts w:ascii="Arial" w:eastAsia="Calibri" w:hAnsi="Arial" w:cs="Arial"/>
        </w:rPr>
      </w:pPr>
      <w:r w:rsidRPr="00834427">
        <w:rPr>
          <w:rFonts w:ascii="Arial" w:eastAsia="Calibri" w:hAnsi="Arial" w:cs="Arial"/>
        </w:rPr>
        <w:t xml:space="preserve">&gt; </w:t>
      </w:r>
      <w:r w:rsidR="00D41435" w:rsidRPr="00834427">
        <w:rPr>
          <w:rFonts w:ascii="Arial" w:eastAsia="Calibri" w:hAnsi="Arial" w:cs="Arial"/>
        </w:rPr>
        <w:t>4</w:t>
      </w:r>
      <w:r w:rsidRPr="00834427">
        <w:rPr>
          <w:rFonts w:ascii="Arial" w:eastAsia="Calibri" w:hAnsi="Arial" w:cs="Arial"/>
        </w:rPr>
        <w:t>0%</w:t>
      </w:r>
      <w:r w:rsidRPr="00834427">
        <w:rPr>
          <w:rFonts w:ascii="Arial" w:eastAsia="Calibri" w:hAnsi="Arial" w:cs="Arial"/>
        </w:rPr>
        <w:tab/>
      </w:r>
      <w:r w:rsidRPr="00834427">
        <w:rPr>
          <w:rFonts w:ascii="Arial" w:eastAsia="Calibri" w:hAnsi="Arial" w:cs="Arial"/>
        </w:rPr>
        <w:tab/>
        <w:t>-</w:t>
      </w:r>
      <w:r w:rsidRPr="00834427">
        <w:rPr>
          <w:rFonts w:ascii="Arial" w:eastAsia="Calibri" w:hAnsi="Arial" w:cs="Arial"/>
        </w:rPr>
        <w:tab/>
        <w:t>High</w:t>
      </w:r>
    </w:p>
    <w:p w14:paraId="2355B460" w14:textId="478EC497" w:rsidR="009B0914" w:rsidRPr="00834427" w:rsidRDefault="009B0914" w:rsidP="00EE4CE7">
      <w:pPr>
        <w:spacing w:before="120" w:after="120"/>
        <w:ind w:left="2880"/>
        <w:jc w:val="both"/>
        <w:rPr>
          <w:rFonts w:ascii="Arial" w:eastAsia="Calibri" w:hAnsi="Arial" w:cs="Arial"/>
        </w:rPr>
      </w:pPr>
      <w:r w:rsidRPr="00834427">
        <w:rPr>
          <w:rFonts w:ascii="Arial" w:eastAsia="Calibri" w:hAnsi="Arial" w:cs="Arial"/>
        </w:rPr>
        <w:t>2</w:t>
      </w:r>
      <w:r w:rsidR="00D41435" w:rsidRPr="00834427">
        <w:rPr>
          <w:rFonts w:ascii="Arial" w:eastAsia="Calibri" w:hAnsi="Arial" w:cs="Arial"/>
        </w:rPr>
        <w:t>0</w:t>
      </w:r>
      <w:r w:rsidRPr="00834427">
        <w:rPr>
          <w:rFonts w:ascii="Arial" w:eastAsia="Calibri" w:hAnsi="Arial" w:cs="Arial"/>
        </w:rPr>
        <w:t xml:space="preserve">% - </w:t>
      </w:r>
      <w:r w:rsidR="00D41435" w:rsidRPr="00834427">
        <w:rPr>
          <w:rFonts w:ascii="Arial" w:eastAsia="Calibri" w:hAnsi="Arial" w:cs="Arial"/>
        </w:rPr>
        <w:t>4</w:t>
      </w:r>
      <w:r w:rsidRPr="00834427">
        <w:rPr>
          <w:rFonts w:ascii="Arial" w:eastAsia="Calibri" w:hAnsi="Arial" w:cs="Arial"/>
        </w:rPr>
        <w:t>0%</w:t>
      </w:r>
      <w:r w:rsidRPr="00834427">
        <w:rPr>
          <w:rFonts w:ascii="Arial" w:eastAsia="Calibri" w:hAnsi="Arial" w:cs="Arial"/>
        </w:rPr>
        <w:tab/>
        <w:t>-</w:t>
      </w:r>
      <w:r w:rsidRPr="00834427">
        <w:rPr>
          <w:rFonts w:ascii="Arial" w:eastAsia="Calibri" w:hAnsi="Arial" w:cs="Arial"/>
        </w:rPr>
        <w:tab/>
        <w:t>Moderate</w:t>
      </w:r>
    </w:p>
    <w:p w14:paraId="29F5793A" w14:textId="7BFC7E93" w:rsidR="009B0914" w:rsidRPr="00834427" w:rsidRDefault="009B0914" w:rsidP="00EE4CE7">
      <w:pPr>
        <w:spacing w:before="120" w:after="120"/>
        <w:ind w:left="2880"/>
        <w:jc w:val="both"/>
        <w:rPr>
          <w:rFonts w:ascii="Arial" w:eastAsia="Calibri" w:hAnsi="Arial" w:cs="Arial"/>
        </w:rPr>
      </w:pPr>
      <w:r w:rsidRPr="00834427">
        <w:rPr>
          <w:rFonts w:ascii="Arial" w:eastAsia="Calibri" w:hAnsi="Arial" w:cs="Arial"/>
        </w:rPr>
        <w:t>&lt; 2</w:t>
      </w:r>
      <w:r w:rsidR="00D41435" w:rsidRPr="00834427">
        <w:rPr>
          <w:rFonts w:ascii="Arial" w:eastAsia="Calibri" w:hAnsi="Arial" w:cs="Arial"/>
        </w:rPr>
        <w:t>0</w:t>
      </w:r>
      <w:r w:rsidRPr="00834427">
        <w:rPr>
          <w:rFonts w:ascii="Arial" w:eastAsia="Calibri" w:hAnsi="Arial" w:cs="Arial"/>
        </w:rPr>
        <w:t>%</w:t>
      </w:r>
      <w:r w:rsidRPr="00834427">
        <w:rPr>
          <w:rFonts w:ascii="Arial" w:eastAsia="Calibri" w:hAnsi="Arial" w:cs="Arial"/>
        </w:rPr>
        <w:tab/>
      </w:r>
      <w:r w:rsidRPr="00834427">
        <w:rPr>
          <w:rFonts w:ascii="Arial" w:eastAsia="Calibri" w:hAnsi="Arial" w:cs="Arial"/>
        </w:rPr>
        <w:tab/>
        <w:t>-</w:t>
      </w:r>
      <w:r w:rsidRPr="00834427">
        <w:rPr>
          <w:rFonts w:ascii="Arial" w:eastAsia="Calibri" w:hAnsi="Arial" w:cs="Arial"/>
        </w:rPr>
        <w:tab/>
        <w:t>Low</w:t>
      </w:r>
    </w:p>
    <w:p w14:paraId="7168D3AB" w14:textId="658EE99D" w:rsidR="00902823" w:rsidRPr="001317B1" w:rsidRDefault="00000F8F" w:rsidP="00D34CAC">
      <w:pPr>
        <w:pStyle w:val="Head1"/>
        <w:jc w:val="both"/>
        <w:rPr>
          <w:rFonts w:ascii="Arial" w:hAnsi="Arial" w:cs="Arial"/>
          <w:color w:val="000000" w:themeColor="text1"/>
        </w:rPr>
      </w:pPr>
      <w:r w:rsidRPr="001317B1">
        <w:rPr>
          <w:rFonts w:ascii="Arial" w:hAnsi="Arial" w:cs="Arial"/>
          <w:color w:val="000000" w:themeColor="text1"/>
        </w:rPr>
        <w:t>3</w:t>
      </w:r>
      <w:r w:rsidR="00902823" w:rsidRPr="001317B1">
        <w:rPr>
          <w:rFonts w:ascii="Arial" w:hAnsi="Arial" w:cs="Arial"/>
          <w:color w:val="000000" w:themeColor="text1"/>
        </w:rPr>
        <w:t xml:space="preserve">. </w:t>
      </w:r>
      <w:r w:rsidRPr="001317B1">
        <w:rPr>
          <w:rFonts w:ascii="Arial" w:hAnsi="Arial" w:cs="Arial"/>
          <w:color w:val="000000" w:themeColor="text1"/>
        </w:rPr>
        <w:t>results and discussion</w:t>
      </w:r>
      <w:r w:rsidR="000828B1">
        <w:rPr>
          <w:rFonts w:ascii="Arial" w:hAnsi="Arial" w:cs="Arial"/>
          <w:color w:val="000000" w:themeColor="text1"/>
        </w:rPr>
        <w:t>s</w:t>
      </w:r>
    </w:p>
    <w:p w14:paraId="4851E6FE" w14:textId="5C2A1ED2" w:rsidR="00BB7793" w:rsidRPr="0078110F" w:rsidRDefault="00DB730D" w:rsidP="008C40ED">
      <w:pPr>
        <w:spacing w:line="360" w:lineRule="auto"/>
        <w:ind w:right="26"/>
        <w:jc w:val="both"/>
        <w:outlineLvl w:val="0"/>
        <w:rPr>
          <w:rFonts w:ascii="Arial" w:hAnsi="Arial" w:cs="Arial"/>
          <w:b/>
          <w:bCs/>
          <w:color w:val="000000" w:themeColor="text1"/>
          <w:sz w:val="22"/>
          <w:szCs w:val="22"/>
          <w:lang w:val="en-GB"/>
        </w:rPr>
      </w:pPr>
      <w:r w:rsidRPr="0078110F">
        <w:rPr>
          <w:rFonts w:ascii="Arial" w:hAnsi="Arial" w:cs="Arial"/>
          <w:b/>
          <w:bCs/>
          <w:color w:val="000000" w:themeColor="text1"/>
          <w:sz w:val="22"/>
          <w:szCs w:val="22"/>
          <w:lang w:val="en-GB"/>
        </w:rPr>
        <w:t xml:space="preserve">3.1 </w:t>
      </w:r>
      <w:r w:rsidR="004B1294" w:rsidRPr="0078110F">
        <w:rPr>
          <w:rFonts w:ascii="Arial" w:hAnsi="Arial" w:cs="Arial"/>
          <w:b/>
          <w:bCs/>
          <w:color w:val="000000" w:themeColor="text1"/>
          <w:sz w:val="22"/>
          <w:szCs w:val="22"/>
          <w:lang w:val="en-GB"/>
        </w:rPr>
        <w:t>Analysis of variance</w:t>
      </w:r>
    </w:p>
    <w:p w14:paraId="4B6F17BD" w14:textId="4F118113" w:rsidR="006D4804" w:rsidRPr="00243BCE" w:rsidRDefault="004B1294" w:rsidP="00243BCE">
      <w:pPr>
        <w:spacing w:line="360" w:lineRule="auto"/>
        <w:jc w:val="both"/>
        <w:rPr>
          <w:rFonts w:ascii="Arial" w:hAnsi="Arial" w:cs="Arial"/>
          <w:color w:val="000000" w:themeColor="text1"/>
        </w:rPr>
      </w:pPr>
      <w:r w:rsidRPr="00243BCE">
        <w:rPr>
          <w:rFonts w:ascii="Arial" w:hAnsi="Arial" w:cs="Arial"/>
          <w:color w:val="000000" w:themeColor="text1"/>
        </w:rPr>
        <w:lastRenderedPageBreak/>
        <w:t xml:space="preserve">The results of analysis of variance </w:t>
      </w:r>
      <w:r w:rsidR="004652AC">
        <w:rPr>
          <w:rFonts w:ascii="Arial" w:hAnsi="Arial" w:cs="Arial"/>
          <w:color w:val="000000" w:themeColor="text1"/>
        </w:rPr>
        <w:t>depicted</w:t>
      </w:r>
      <w:r w:rsidRPr="00243BCE">
        <w:rPr>
          <w:rFonts w:ascii="Arial" w:hAnsi="Arial" w:cs="Arial"/>
          <w:color w:val="000000" w:themeColor="text1"/>
        </w:rPr>
        <w:t xml:space="preserve"> that the mean sum of squares due to genotypes were </w:t>
      </w:r>
      <w:r w:rsidR="00894150">
        <w:rPr>
          <w:rFonts w:ascii="Arial" w:hAnsi="Arial" w:cs="Arial"/>
          <w:color w:val="000000" w:themeColor="text1"/>
        </w:rPr>
        <w:t xml:space="preserve">found to be </w:t>
      </w:r>
      <w:r w:rsidRPr="00243BCE">
        <w:rPr>
          <w:rFonts w:ascii="Arial" w:hAnsi="Arial" w:cs="Arial"/>
          <w:color w:val="000000" w:themeColor="text1"/>
        </w:rPr>
        <w:t xml:space="preserve">significant for </w:t>
      </w:r>
      <w:r w:rsidR="00EC2476" w:rsidRPr="00243BCE">
        <w:rPr>
          <w:rFonts w:ascii="Arial" w:hAnsi="Arial" w:cs="Arial"/>
          <w:color w:val="000000" w:themeColor="text1"/>
        </w:rPr>
        <w:t xml:space="preserve">all the </w:t>
      </w:r>
      <w:r w:rsidRPr="00243BCE">
        <w:rPr>
          <w:rFonts w:ascii="Arial" w:hAnsi="Arial" w:cs="Arial"/>
          <w:color w:val="000000" w:themeColor="text1"/>
        </w:rPr>
        <w:t xml:space="preserve">traits </w:t>
      </w:r>
      <w:r w:rsidRPr="00243BCE">
        <w:rPr>
          <w:rFonts w:ascii="Arial" w:hAnsi="Arial" w:cs="Arial"/>
          <w:i/>
          <w:iCs/>
          <w:color w:val="000000" w:themeColor="text1"/>
        </w:rPr>
        <w:t>viz</w:t>
      </w:r>
      <w:r w:rsidRPr="00243BCE">
        <w:rPr>
          <w:rFonts w:ascii="Arial" w:hAnsi="Arial" w:cs="Arial"/>
          <w:color w:val="000000" w:themeColor="text1"/>
        </w:rPr>
        <w:t xml:space="preserve">., days to 50% flowering, days to 75% maturity, plant height at maturity (cm), effective tillers per plant, panicle length (cm), </w:t>
      </w:r>
      <w:r w:rsidRPr="00243BCE">
        <w:rPr>
          <w:rFonts w:ascii="Arial" w:hAnsi="Arial" w:cs="Arial"/>
          <w:color w:val="000000" w:themeColor="text1"/>
          <w:lang w:val="en-GB"/>
        </w:rPr>
        <w:t xml:space="preserve">spikelets per panicle, grains per panicle, grain yield per plant (g), spikelet fertility (%), </w:t>
      </w:r>
      <w:r w:rsidRPr="00243BCE">
        <w:rPr>
          <w:rFonts w:ascii="Arial" w:hAnsi="Arial" w:cs="Arial"/>
          <w:color w:val="000000" w:themeColor="text1"/>
        </w:rPr>
        <w:t xml:space="preserve">1000-grain weight (g), </w:t>
      </w:r>
      <w:r w:rsidRPr="00243BCE">
        <w:rPr>
          <w:rFonts w:ascii="Arial" w:hAnsi="Arial" w:cs="Arial"/>
          <w:color w:val="000000" w:themeColor="text1"/>
          <w:lang w:val="en-GB"/>
        </w:rPr>
        <w:t>grain length (mm), grain breadth (mm), L:B ratio</w:t>
      </w:r>
      <w:r w:rsidRPr="00243BCE">
        <w:rPr>
          <w:rFonts w:ascii="Arial" w:hAnsi="Arial" w:cs="Arial"/>
          <w:color w:val="000000" w:themeColor="text1"/>
        </w:rPr>
        <w:t xml:space="preserve">, </w:t>
      </w:r>
      <w:r w:rsidRPr="00243BCE">
        <w:rPr>
          <w:rFonts w:ascii="Arial" w:hAnsi="Arial" w:cs="Arial"/>
          <w:color w:val="000000" w:themeColor="text1"/>
          <w:lang w:val="en-GB"/>
        </w:rPr>
        <w:t xml:space="preserve">protein content (%), amylose content (%) and gel consistency (mm) </w:t>
      </w:r>
      <w:r w:rsidRPr="00243BCE">
        <w:rPr>
          <w:rFonts w:ascii="Arial" w:hAnsi="Arial" w:cs="Arial"/>
          <w:color w:val="000000" w:themeColor="text1"/>
        </w:rPr>
        <w:t xml:space="preserve">which indicated the presence of high genetic variability in the present set of rice genotypes (Table </w:t>
      </w:r>
      <w:r w:rsidR="00DA71E4" w:rsidRPr="00243BCE">
        <w:rPr>
          <w:rFonts w:ascii="Arial" w:hAnsi="Arial" w:cs="Arial"/>
          <w:color w:val="000000" w:themeColor="text1"/>
        </w:rPr>
        <w:t>2</w:t>
      </w:r>
      <w:r w:rsidRPr="00243BCE">
        <w:rPr>
          <w:rFonts w:ascii="Arial" w:hAnsi="Arial" w:cs="Arial"/>
          <w:color w:val="000000" w:themeColor="text1"/>
        </w:rPr>
        <w:t xml:space="preserve">). The presence of sufficient genetic variation for </w:t>
      </w:r>
      <w:proofErr w:type="spellStart"/>
      <w:r w:rsidR="00D60E3F">
        <w:rPr>
          <w:rFonts w:ascii="Arial" w:hAnsi="Arial" w:cs="Arial"/>
          <w:color w:val="000000" w:themeColor="text1"/>
          <w:lang w:val="en-GB"/>
        </w:rPr>
        <w:t>agro</w:t>
      </w:r>
      <w:proofErr w:type="spellEnd"/>
      <w:r w:rsidR="00D60E3F">
        <w:rPr>
          <w:rFonts w:ascii="Arial" w:hAnsi="Arial" w:cs="Arial"/>
          <w:color w:val="000000" w:themeColor="text1"/>
          <w:lang w:val="en-GB"/>
        </w:rPr>
        <w:t xml:space="preserve">-morphological and grain quality </w:t>
      </w:r>
      <w:r w:rsidR="00D60E3F" w:rsidRPr="009C3C9C">
        <w:rPr>
          <w:rFonts w:ascii="Arial" w:hAnsi="Arial" w:cs="Arial"/>
          <w:color w:val="000000" w:themeColor="text1"/>
          <w:lang w:val="en-GB"/>
        </w:rPr>
        <w:t xml:space="preserve">traits </w:t>
      </w:r>
      <w:r w:rsidRPr="00243BCE">
        <w:rPr>
          <w:rFonts w:ascii="Arial" w:hAnsi="Arial" w:cs="Arial"/>
          <w:color w:val="000000" w:themeColor="text1"/>
        </w:rPr>
        <w:t>in rice</w:t>
      </w:r>
      <w:r w:rsidR="00D60E3F">
        <w:rPr>
          <w:rFonts w:ascii="Arial" w:hAnsi="Arial" w:cs="Arial"/>
          <w:color w:val="000000" w:themeColor="text1"/>
        </w:rPr>
        <w:t xml:space="preserve"> genotypes</w:t>
      </w:r>
      <w:r w:rsidRPr="00243BCE">
        <w:rPr>
          <w:rFonts w:ascii="Arial" w:hAnsi="Arial" w:cs="Arial"/>
          <w:color w:val="000000" w:themeColor="text1"/>
        </w:rPr>
        <w:t xml:space="preserve"> indicated the scope for selecting high yielding </w:t>
      </w:r>
      <w:r w:rsidR="00E02E55" w:rsidRPr="00243BCE">
        <w:rPr>
          <w:rFonts w:ascii="Arial" w:hAnsi="Arial" w:cs="Arial"/>
          <w:color w:val="000000" w:themeColor="text1"/>
        </w:rPr>
        <w:t xml:space="preserve">rice </w:t>
      </w:r>
      <w:r w:rsidRPr="00243BCE">
        <w:rPr>
          <w:rFonts w:ascii="Arial" w:hAnsi="Arial" w:cs="Arial"/>
          <w:color w:val="000000" w:themeColor="text1"/>
        </w:rPr>
        <w:t>genotypes with superior quality traits.</w:t>
      </w:r>
    </w:p>
    <w:p w14:paraId="2BEA3C48" w14:textId="349CB3A3" w:rsidR="00243BCE" w:rsidRDefault="00BF342E" w:rsidP="00243BCE">
      <w:pPr>
        <w:spacing w:line="360" w:lineRule="auto"/>
        <w:jc w:val="both"/>
        <w:rPr>
          <w:rFonts w:ascii="Arial" w:hAnsi="Arial" w:cs="Arial"/>
        </w:rPr>
      </w:pPr>
      <w:r w:rsidRPr="00243BCE">
        <w:rPr>
          <w:rFonts w:ascii="Arial" w:hAnsi="Arial" w:cs="Arial"/>
          <w:color w:val="000000" w:themeColor="text1"/>
        </w:rPr>
        <w:t xml:space="preserve">Significant </w:t>
      </w:r>
      <w:r w:rsidR="00834861" w:rsidRPr="00243BCE">
        <w:rPr>
          <w:rFonts w:ascii="Arial" w:hAnsi="Arial" w:cs="Arial"/>
          <w:color w:val="000000" w:themeColor="text1"/>
        </w:rPr>
        <w:t xml:space="preserve">high amount of </w:t>
      </w:r>
      <w:r w:rsidRPr="00243BCE">
        <w:rPr>
          <w:rFonts w:ascii="Arial" w:hAnsi="Arial" w:cs="Arial"/>
          <w:color w:val="000000" w:themeColor="text1"/>
        </w:rPr>
        <w:t xml:space="preserve">genetic variability </w:t>
      </w:r>
      <w:r w:rsidR="00B275EE" w:rsidRPr="00243BCE">
        <w:rPr>
          <w:rFonts w:ascii="Arial" w:hAnsi="Arial" w:cs="Arial"/>
          <w:color w:val="000000" w:themeColor="text1"/>
        </w:rPr>
        <w:t>for various yield and quality traits in rice w</w:t>
      </w:r>
      <w:r w:rsidR="009940C1">
        <w:rPr>
          <w:rFonts w:ascii="Arial" w:hAnsi="Arial" w:cs="Arial"/>
          <w:color w:val="000000" w:themeColor="text1"/>
        </w:rPr>
        <w:t>ere</w:t>
      </w:r>
      <w:r w:rsidR="00B275EE" w:rsidRPr="00243BCE">
        <w:rPr>
          <w:rFonts w:ascii="Arial" w:hAnsi="Arial" w:cs="Arial"/>
          <w:color w:val="000000" w:themeColor="text1"/>
        </w:rPr>
        <w:t xml:space="preserve"> a</w:t>
      </w:r>
      <w:r w:rsidR="00FD4565" w:rsidRPr="00243BCE">
        <w:rPr>
          <w:rFonts w:ascii="Arial" w:hAnsi="Arial" w:cs="Arial"/>
          <w:color w:val="000000" w:themeColor="text1"/>
        </w:rPr>
        <w:t>lso documented by</w:t>
      </w:r>
      <w:r w:rsidR="00DA1FB9" w:rsidRPr="00243BCE">
        <w:rPr>
          <w:rFonts w:ascii="Arial" w:hAnsi="Arial" w:cs="Arial"/>
          <w:color w:val="000000" w:themeColor="text1"/>
        </w:rPr>
        <w:t xml:space="preserve"> </w:t>
      </w:r>
      <w:proofErr w:type="spellStart"/>
      <w:r w:rsidR="001372A3" w:rsidRPr="00E315ED">
        <w:rPr>
          <w:rFonts w:ascii="Arial" w:hAnsi="Arial" w:cs="Arial"/>
        </w:rPr>
        <w:t>Dhanwani</w:t>
      </w:r>
      <w:proofErr w:type="spellEnd"/>
      <w:r w:rsidR="001372A3" w:rsidRPr="00E315ED">
        <w:rPr>
          <w:rFonts w:ascii="Arial" w:hAnsi="Arial" w:cs="Arial"/>
        </w:rPr>
        <w:t xml:space="preserve"> et al. (2013)</w:t>
      </w:r>
      <w:r w:rsidR="001372A3">
        <w:rPr>
          <w:rFonts w:ascii="Arial" w:hAnsi="Arial" w:cs="Arial"/>
        </w:rPr>
        <w:t xml:space="preserve">, </w:t>
      </w:r>
      <w:r w:rsidR="001372A3" w:rsidRPr="00243BCE">
        <w:rPr>
          <w:rFonts w:ascii="Arial" w:hAnsi="Arial" w:cs="Arial"/>
          <w:color w:val="000000" w:themeColor="text1"/>
        </w:rPr>
        <w:t>Sameera et al. (2015)</w:t>
      </w:r>
      <w:r w:rsidR="001372A3">
        <w:rPr>
          <w:rFonts w:ascii="Arial" w:hAnsi="Arial" w:cs="Arial"/>
          <w:color w:val="000000" w:themeColor="text1"/>
        </w:rPr>
        <w:t xml:space="preserve">, </w:t>
      </w:r>
      <w:r w:rsidR="00DA1FB9" w:rsidRPr="00243BCE">
        <w:rPr>
          <w:rFonts w:ascii="Arial" w:hAnsi="Arial" w:cs="Arial"/>
          <w:color w:val="000000" w:themeColor="text1"/>
        </w:rPr>
        <w:t>Ali et al. (2018)</w:t>
      </w:r>
      <w:r w:rsidR="00FC025C" w:rsidRPr="00243BCE">
        <w:rPr>
          <w:rFonts w:ascii="Arial" w:hAnsi="Arial" w:cs="Arial"/>
          <w:color w:val="000000" w:themeColor="text1"/>
        </w:rPr>
        <w:t xml:space="preserve">, </w:t>
      </w:r>
      <w:r w:rsidR="001372A3" w:rsidRPr="00243BCE">
        <w:rPr>
          <w:rFonts w:ascii="Arial" w:hAnsi="Arial" w:cs="Arial"/>
          <w:color w:val="000000" w:themeColor="text1"/>
        </w:rPr>
        <w:t>Kalpana et al. (2018)</w:t>
      </w:r>
      <w:r w:rsidR="001372A3">
        <w:rPr>
          <w:rFonts w:ascii="Arial" w:hAnsi="Arial" w:cs="Arial"/>
          <w:color w:val="000000" w:themeColor="text1"/>
        </w:rPr>
        <w:t xml:space="preserve">, </w:t>
      </w:r>
      <w:r w:rsidR="00AF6F39" w:rsidRPr="00243BCE">
        <w:rPr>
          <w:rFonts w:ascii="Arial" w:hAnsi="Arial" w:cs="Arial"/>
          <w:color w:val="000000" w:themeColor="text1"/>
        </w:rPr>
        <w:t>Nanda et al. (2021)</w:t>
      </w:r>
      <w:r w:rsidR="00116E83">
        <w:rPr>
          <w:rFonts w:ascii="Arial" w:hAnsi="Arial" w:cs="Arial"/>
          <w:color w:val="000000" w:themeColor="text1"/>
        </w:rPr>
        <w:t>,</w:t>
      </w:r>
      <w:r w:rsidR="00043756">
        <w:rPr>
          <w:rFonts w:ascii="Arial" w:hAnsi="Arial" w:cs="Arial"/>
          <w:color w:val="000000" w:themeColor="text1"/>
        </w:rPr>
        <w:t xml:space="preserve"> </w:t>
      </w:r>
      <w:r w:rsidR="00636F46" w:rsidRPr="00243BCE">
        <w:rPr>
          <w:rFonts w:ascii="Arial" w:hAnsi="Arial" w:cs="Arial"/>
          <w:color w:val="000000" w:themeColor="text1"/>
        </w:rPr>
        <w:t>Pathak et al. (2024)</w:t>
      </w:r>
      <w:r w:rsidR="00BE20B3">
        <w:rPr>
          <w:rFonts w:ascii="Arial" w:hAnsi="Arial" w:cs="Arial"/>
        </w:rPr>
        <w:t xml:space="preserve"> and Sharmila et al. (2025).</w:t>
      </w:r>
    </w:p>
    <w:p w14:paraId="4C605A73" w14:textId="5739E7CC" w:rsidR="005D2FB7" w:rsidRDefault="005D2FB7" w:rsidP="00243BCE">
      <w:pPr>
        <w:spacing w:line="360" w:lineRule="auto"/>
        <w:jc w:val="both"/>
        <w:rPr>
          <w:rFonts w:ascii="Arial" w:hAnsi="Arial" w:cs="Arial"/>
          <w:color w:val="000000" w:themeColor="text1"/>
        </w:rPr>
      </w:pPr>
      <w:r w:rsidRPr="005D2FB7">
        <w:rPr>
          <w:rFonts w:ascii="Arial" w:hAnsi="Arial" w:cs="Arial"/>
          <w:color w:val="000000" w:themeColor="text1"/>
        </w:rPr>
        <w:t>Puren (2017) also reported high heritability for plant height, effective tillers per plant, yield per plant, grains per panicle and 1000-grain weight in rice genotypes.</w:t>
      </w:r>
    </w:p>
    <w:p w14:paraId="26004BA6" w14:textId="517099EE" w:rsidR="00900646" w:rsidRPr="00243BCE" w:rsidRDefault="00A15A9A" w:rsidP="008C40ED">
      <w:pPr>
        <w:spacing w:line="360" w:lineRule="auto"/>
        <w:jc w:val="both"/>
        <w:rPr>
          <w:rFonts w:ascii="Arial" w:hAnsi="Arial" w:cs="Arial"/>
          <w:color w:val="EE0000"/>
        </w:rPr>
      </w:pPr>
      <w:r w:rsidRPr="001E5DC0">
        <w:rPr>
          <w:rFonts w:ascii="Arial" w:hAnsi="Arial" w:cs="Arial"/>
          <w:b/>
          <w:color w:val="000000" w:themeColor="text1"/>
          <w:sz w:val="22"/>
          <w:szCs w:val="22"/>
          <w:lang w:eastAsia="en-IN"/>
        </w:rPr>
        <w:t xml:space="preserve">3.2 </w:t>
      </w:r>
      <w:r w:rsidR="00BB7793" w:rsidRPr="001E5DC0">
        <w:rPr>
          <w:rFonts w:ascii="Arial" w:hAnsi="Arial" w:cs="Arial"/>
          <w:b/>
          <w:color w:val="000000" w:themeColor="text1"/>
          <w:sz w:val="22"/>
          <w:szCs w:val="22"/>
          <w:lang w:eastAsia="en-IN"/>
        </w:rPr>
        <w:t xml:space="preserve">Assessment of </w:t>
      </w:r>
      <w:r w:rsidR="00B34D58">
        <w:rPr>
          <w:rFonts w:ascii="Arial" w:hAnsi="Arial" w:cs="Arial"/>
          <w:b/>
          <w:color w:val="000000" w:themeColor="text1"/>
          <w:sz w:val="22"/>
          <w:szCs w:val="22"/>
          <w:lang w:eastAsia="en-IN"/>
        </w:rPr>
        <w:t>g</w:t>
      </w:r>
      <w:r w:rsidR="00BB7793" w:rsidRPr="001E5DC0">
        <w:rPr>
          <w:rFonts w:ascii="Arial" w:hAnsi="Arial" w:cs="Arial"/>
          <w:b/>
          <w:color w:val="000000" w:themeColor="text1"/>
          <w:sz w:val="22"/>
          <w:szCs w:val="22"/>
          <w:lang w:eastAsia="en-IN"/>
        </w:rPr>
        <w:t xml:space="preserve">enetic </w:t>
      </w:r>
      <w:r w:rsidR="00B34D58">
        <w:rPr>
          <w:rFonts w:ascii="Arial" w:hAnsi="Arial" w:cs="Arial"/>
          <w:b/>
          <w:color w:val="000000" w:themeColor="text1"/>
          <w:sz w:val="22"/>
          <w:szCs w:val="22"/>
          <w:lang w:eastAsia="en-IN"/>
        </w:rPr>
        <w:t>v</w:t>
      </w:r>
      <w:r w:rsidR="00BB7793" w:rsidRPr="001E5DC0">
        <w:rPr>
          <w:rFonts w:ascii="Arial" w:hAnsi="Arial" w:cs="Arial"/>
          <w:b/>
          <w:color w:val="000000" w:themeColor="text1"/>
          <w:sz w:val="22"/>
          <w:szCs w:val="22"/>
          <w:lang w:eastAsia="en-IN"/>
        </w:rPr>
        <w:t>ariability</w:t>
      </w:r>
      <w:bookmarkStart w:id="3" w:name="_4d34og8" w:colFirst="0" w:colLast="0"/>
      <w:bookmarkEnd w:id="3"/>
    </w:p>
    <w:p w14:paraId="69B0111C" w14:textId="7E8DE789" w:rsidR="001356E7" w:rsidRPr="009066DC" w:rsidRDefault="00BB7793" w:rsidP="001356E7">
      <w:pPr>
        <w:spacing w:after="200" w:line="360" w:lineRule="auto"/>
        <w:jc w:val="both"/>
        <w:rPr>
          <w:rFonts w:ascii="Arial" w:hAnsi="Arial" w:cs="Arial"/>
          <w:color w:val="000000" w:themeColor="text1"/>
        </w:rPr>
      </w:pPr>
      <w:r w:rsidRPr="001317B1">
        <w:rPr>
          <w:rFonts w:ascii="Arial" w:hAnsi="Arial" w:cs="Arial"/>
          <w:bCs/>
          <w:color w:val="000000" w:themeColor="text1"/>
          <w:lang w:eastAsia="en-IN"/>
        </w:rPr>
        <w:t xml:space="preserve">Various genetic parameters such as range, mean, genotypic and phenotypic coefficient of variation, heritability in broad sense and genetic advance as </w:t>
      </w:r>
      <w:r w:rsidR="00D60E3F">
        <w:rPr>
          <w:rFonts w:ascii="Arial" w:hAnsi="Arial" w:cs="Arial"/>
          <w:bCs/>
          <w:color w:val="000000" w:themeColor="text1"/>
          <w:lang w:eastAsia="en-IN"/>
        </w:rPr>
        <w:t>per cent</w:t>
      </w:r>
      <w:r w:rsidRPr="001317B1">
        <w:rPr>
          <w:rFonts w:ascii="Arial" w:hAnsi="Arial" w:cs="Arial"/>
          <w:bCs/>
          <w:color w:val="000000" w:themeColor="text1"/>
          <w:lang w:eastAsia="en-IN"/>
        </w:rPr>
        <w:t xml:space="preserve"> of mean for yield attributing and quality traits </w:t>
      </w:r>
      <w:r w:rsidR="00DA3133">
        <w:rPr>
          <w:rFonts w:ascii="Arial" w:hAnsi="Arial" w:cs="Arial"/>
          <w:bCs/>
          <w:color w:val="000000" w:themeColor="text1"/>
          <w:lang w:eastAsia="en-IN"/>
        </w:rPr>
        <w:t>are</w:t>
      </w:r>
      <w:r w:rsidRPr="001317B1">
        <w:rPr>
          <w:rFonts w:ascii="Arial" w:hAnsi="Arial" w:cs="Arial"/>
          <w:bCs/>
          <w:color w:val="000000" w:themeColor="text1"/>
          <w:lang w:eastAsia="en-IN"/>
        </w:rPr>
        <w:t xml:space="preserve"> presented </w:t>
      </w:r>
      <w:r w:rsidR="00DA3133">
        <w:rPr>
          <w:rFonts w:ascii="Arial" w:hAnsi="Arial" w:cs="Arial"/>
          <w:bCs/>
          <w:color w:val="000000" w:themeColor="text1"/>
          <w:lang w:eastAsia="en-IN"/>
        </w:rPr>
        <w:t>(</w:t>
      </w:r>
      <w:r w:rsidRPr="001317B1">
        <w:rPr>
          <w:rFonts w:ascii="Arial" w:hAnsi="Arial" w:cs="Arial"/>
          <w:bCs/>
          <w:color w:val="000000" w:themeColor="text1"/>
          <w:lang w:eastAsia="en-IN"/>
        </w:rPr>
        <w:t xml:space="preserve">Table </w:t>
      </w:r>
      <w:r w:rsidR="00DA71E4" w:rsidRPr="001317B1">
        <w:rPr>
          <w:rFonts w:ascii="Arial" w:hAnsi="Arial" w:cs="Arial"/>
          <w:bCs/>
          <w:color w:val="000000" w:themeColor="text1"/>
          <w:lang w:eastAsia="en-IN"/>
        </w:rPr>
        <w:t>3</w:t>
      </w:r>
      <w:r w:rsidR="00DA3133">
        <w:rPr>
          <w:rFonts w:ascii="Arial" w:hAnsi="Arial" w:cs="Arial"/>
          <w:bCs/>
          <w:color w:val="000000" w:themeColor="text1"/>
          <w:lang w:eastAsia="en-IN"/>
        </w:rPr>
        <w:t>)</w:t>
      </w:r>
      <w:r w:rsidRPr="001317B1">
        <w:rPr>
          <w:rFonts w:ascii="Arial" w:hAnsi="Arial" w:cs="Arial"/>
          <w:bCs/>
          <w:color w:val="000000" w:themeColor="text1"/>
          <w:lang w:eastAsia="en-IN"/>
        </w:rPr>
        <w:t>.</w:t>
      </w:r>
      <w:r w:rsidR="00DA71E4" w:rsidRPr="001317B1">
        <w:rPr>
          <w:rFonts w:ascii="Arial" w:hAnsi="Arial" w:cs="Arial"/>
          <w:bCs/>
          <w:color w:val="000000" w:themeColor="text1"/>
          <w:lang w:eastAsia="en-IN"/>
        </w:rPr>
        <w:t xml:space="preserve"> </w:t>
      </w:r>
      <w:r w:rsidR="00F87C52" w:rsidRPr="001317B1">
        <w:rPr>
          <w:rFonts w:ascii="Arial" w:hAnsi="Arial" w:cs="Arial"/>
          <w:bCs/>
          <w:color w:val="000000" w:themeColor="text1"/>
          <w:lang w:eastAsia="en-IN"/>
        </w:rPr>
        <w:t>PCV was higher than the corresponding GCV for all the studied traits</w:t>
      </w:r>
      <w:r w:rsidR="0046661F" w:rsidRPr="001317B1">
        <w:rPr>
          <w:rFonts w:ascii="Arial" w:hAnsi="Arial" w:cs="Arial"/>
          <w:bCs/>
          <w:color w:val="000000" w:themeColor="text1"/>
          <w:lang w:eastAsia="en-IN"/>
        </w:rPr>
        <w:t xml:space="preserve"> which indicated role of environment in governing the variation and thus, selection should be practiced carefully.</w:t>
      </w:r>
      <w:r w:rsidR="00A64380" w:rsidRPr="001317B1">
        <w:rPr>
          <w:rFonts w:ascii="Arial" w:hAnsi="Arial" w:cs="Arial"/>
          <w:bCs/>
          <w:color w:val="000000" w:themeColor="text1"/>
          <w:lang w:eastAsia="en-IN"/>
        </w:rPr>
        <w:t xml:space="preserve"> </w:t>
      </w:r>
      <w:r w:rsidR="00032A5C" w:rsidRPr="001317B1">
        <w:rPr>
          <w:rFonts w:ascii="Arial" w:hAnsi="Arial" w:cs="Arial"/>
          <w:bCs/>
          <w:color w:val="000000" w:themeColor="text1"/>
          <w:lang w:eastAsia="en-IN"/>
        </w:rPr>
        <w:t>However, a</w:t>
      </w:r>
      <w:r w:rsidR="00A64380" w:rsidRPr="001317B1">
        <w:rPr>
          <w:rFonts w:ascii="Arial" w:hAnsi="Arial" w:cs="Arial"/>
          <w:bCs/>
          <w:color w:val="000000" w:themeColor="text1"/>
          <w:lang w:eastAsia="en-IN"/>
        </w:rPr>
        <w:t xml:space="preserve"> close correspondence between PCV and GCV </w:t>
      </w:r>
      <w:r w:rsidR="00032A5C" w:rsidRPr="006D416D">
        <w:rPr>
          <w:rFonts w:ascii="Arial" w:hAnsi="Arial" w:cs="Arial"/>
          <w:bCs/>
          <w:color w:val="000000" w:themeColor="text1"/>
          <w:lang w:eastAsia="en-IN"/>
        </w:rPr>
        <w:t xml:space="preserve">estimates </w:t>
      </w:r>
      <w:r w:rsidR="005C0B4B" w:rsidRPr="006D416D">
        <w:rPr>
          <w:rFonts w:ascii="Arial" w:hAnsi="Arial" w:cs="Arial"/>
          <w:bCs/>
          <w:color w:val="000000" w:themeColor="text1"/>
          <w:lang w:eastAsia="en-IN"/>
        </w:rPr>
        <w:t xml:space="preserve">for all the traits studied </w:t>
      </w:r>
      <w:r w:rsidR="00651D36" w:rsidRPr="006D416D">
        <w:rPr>
          <w:rFonts w:ascii="Arial" w:hAnsi="Arial" w:cs="Arial"/>
          <w:bCs/>
          <w:color w:val="000000" w:themeColor="text1"/>
          <w:lang w:eastAsia="en-IN"/>
        </w:rPr>
        <w:t>indicates</w:t>
      </w:r>
      <w:r w:rsidR="00A64380" w:rsidRPr="006D416D">
        <w:rPr>
          <w:rFonts w:ascii="Arial" w:hAnsi="Arial" w:cs="Arial"/>
          <w:bCs/>
          <w:color w:val="000000" w:themeColor="text1"/>
          <w:lang w:eastAsia="en-IN"/>
        </w:rPr>
        <w:t xml:space="preserve"> minimal environmental influence.</w:t>
      </w:r>
      <w:r w:rsidR="001356E7" w:rsidRPr="006D416D">
        <w:rPr>
          <w:rFonts w:ascii="Arial" w:hAnsi="Arial" w:cs="Arial"/>
          <w:color w:val="000000" w:themeColor="text1"/>
        </w:rPr>
        <w:t xml:space="preserve"> Patel et al. (2019) </w:t>
      </w:r>
      <w:r w:rsidR="001356E7" w:rsidRPr="009066DC">
        <w:rPr>
          <w:rFonts w:ascii="Arial" w:hAnsi="Arial" w:cs="Arial"/>
          <w:color w:val="000000" w:themeColor="text1"/>
        </w:rPr>
        <w:t>also reported close alignment between PCV and GCV values for various traits in rice, suggesting less influence by environmental variation.</w:t>
      </w:r>
    </w:p>
    <w:p w14:paraId="63B088CB" w14:textId="49F17346" w:rsidR="00BF3513" w:rsidRDefault="00BF3513" w:rsidP="008F7E1B">
      <w:pPr>
        <w:tabs>
          <w:tab w:val="left" w:pos="972"/>
        </w:tabs>
        <w:spacing w:line="360" w:lineRule="auto"/>
        <w:jc w:val="both"/>
        <w:rPr>
          <w:rFonts w:ascii="Arial" w:hAnsi="Arial" w:cs="Arial"/>
          <w:b/>
          <w:color w:val="000000" w:themeColor="text1"/>
          <w:lang w:eastAsia="en-IN"/>
        </w:rPr>
      </w:pPr>
      <w:r w:rsidRPr="00BF3513">
        <w:rPr>
          <w:rFonts w:ascii="Arial" w:hAnsi="Arial" w:cs="Arial"/>
          <w:b/>
          <w:color w:val="000000" w:themeColor="text1"/>
          <w:lang w:eastAsia="en-IN"/>
        </w:rPr>
        <w:t>3.2.1</w:t>
      </w:r>
      <w:r>
        <w:rPr>
          <w:rFonts w:ascii="Arial" w:hAnsi="Arial" w:cs="Arial"/>
          <w:b/>
          <w:color w:val="000000" w:themeColor="text1"/>
          <w:lang w:eastAsia="en-IN"/>
        </w:rPr>
        <w:t xml:space="preserve"> Coefficient</w:t>
      </w:r>
      <w:r w:rsidR="00C6298B">
        <w:rPr>
          <w:rFonts w:ascii="Arial" w:hAnsi="Arial" w:cs="Arial"/>
          <w:b/>
          <w:color w:val="000000" w:themeColor="text1"/>
          <w:lang w:eastAsia="en-IN"/>
        </w:rPr>
        <w:t>s</w:t>
      </w:r>
      <w:r>
        <w:rPr>
          <w:rFonts w:ascii="Arial" w:hAnsi="Arial" w:cs="Arial"/>
          <w:b/>
          <w:color w:val="000000" w:themeColor="text1"/>
          <w:lang w:eastAsia="en-IN"/>
        </w:rPr>
        <w:t xml:space="preserve"> of </w:t>
      </w:r>
      <w:r w:rsidR="00045C3F">
        <w:rPr>
          <w:rFonts w:ascii="Arial" w:hAnsi="Arial" w:cs="Arial"/>
          <w:b/>
          <w:color w:val="000000" w:themeColor="text1"/>
          <w:lang w:eastAsia="en-IN"/>
        </w:rPr>
        <w:t>v</w:t>
      </w:r>
      <w:r>
        <w:rPr>
          <w:rFonts w:ascii="Arial" w:hAnsi="Arial" w:cs="Arial"/>
          <w:b/>
          <w:color w:val="000000" w:themeColor="text1"/>
          <w:lang w:eastAsia="en-IN"/>
        </w:rPr>
        <w:t>ariation</w:t>
      </w:r>
    </w:p>
    <w:p w14:paraId="08936ABA" w14:textId="6B8A5048" w:rsidR="000B047A" w:rsidRPr="009066DC" w:rsidRDefault="001E5DC0" w:rsidP="009066DC">
      <w:pPr>
        <w:spacing w:after="200" w:line="360" w:lineRule="auto"/>
        <w:jc w:val="both"/>
        <w:rPr>
          <w:rFonts w:ascii="Arial" w:hAnsi="Arial" w:cs="Arial"/>
          <w:color w:val="000000" w:themeColor="text1"/>
        </w:rPr>
      </w:pPr>
      <w:r w:rsidRPr="001E5DC0">
        <w:rPr>
          <w:rFonts w:ascii="Arial" w:hAnsi="Arial" w:cs="Arial"/>
          <w:color w:val="000000" w:themeColor="text1"/>
        </w:rPr>
        <w:t xml:space="preserve">High magnitudes of PCV and GCV (&gt;20%) were observed for five traits </w:t>
      </w:r>
      <w:r w:rsidRPr="001E5DC0">
        <w:rPr>
          <w:rFonts w:ascii="Arial" w:hAnsi="Arial" w:cs="Arial"/>
          <w:i/>
          <w:iCs/>
          <w:color w:val="000000" w:themeColor="text1"/>
        </w:rPr>
        <w:t>viz</w:t>
      </w:r>
      <w:r w:rsidRPr="001E5DC0">
        <w:rPr>
          <w:rFonts w:ascii="Arial" w:hAnsi="Arial" w:cs="Arial"/>
          <w:color w:val="000000" w:themeColor="text1"/>
        </w:rPr>
        <w:t>., spikelets per panicle (28.12%, 26.93%) followed by L:B ratio (26.32%, 26.12%), grains per panicle (24.56%, 22.91%), gel consistency (21.87%, 21.82%) and grain breadth (20.45%, 20.24%). Moderate PCV and GCV (10% - 20%)</w:t>
      </w:r>
      <w:r w:rsidR="00E14B29">
        <w:rPr>
          <w:rFonts w:ascii="Arial" w:hAnsi="Arial" w:cs="Arial"/>
          <w:color w:val="000000" w:themeColor="text1"/>
        </w:rPr>
        <w:t xml:space="preserve"> estimates</w:t>
      </w:r>
      <w:r w:rsidRPr="001E5DC0">
        <w:rPr>
          <w:rFonts w:ascii="Arial" w:hAnsi="Arial" w:cs="Arial"/>
          <w:color w:val="000000" w:themeColor="text1"/>
        </w:rPr>
        <w:t xml:space="preserve"> were </w:t>
      </w:r>
      <w:r w:rsidR="00C65435">
        <w:rPr>
          <w:rFonts w:ascii="Arial" w:hAnsi="Arial" w:cs="Arial"/>
          <w:color w:val="000000" w:themeColor="text1"/>
        </w:rPr>
        <w:t>exhibited by</w:t>
      </w:r>
      <w:r w:rsidRPr="001E5DC0">
        <w:rPr>
          <w:rFonts w:ascii="Arial" w:hAnsi="Arial" w:cs="Arial"/>
          <w:color w:val="000000" w:themeColor="text1"/>
        </w:rPr>
        <w:t xml:space="preserve"> eight traits </w:t>
      </w:r>
      <w:r w:rsidRPr="001E5DC0">
        <w:rPr>
          <w:rFonts w:ascii="Arial" w:hAnsi="Arial" w:cs="Arial"/>
          <w:i/>
          <w:iCs/>
          <w:color w:val="000000" w:themeColor="text1"/>
        </w:rPr>
        <w:t>viz</w:t>
      </w:r>
      <w:r w:rsidRPr="001E5DC0">
        <w:rPr>
          <w:rFonts w:ascii="Arial" w:hAnsi="Arial" w:cs="Arial"/>
          <w:color w:val="000000" w:themeColor="text1"/>
        </w:rPr>
        <w:t>., grain yield per plant (19.34%, 17.56%), effective tillers per plant (19.28%, 17.99%), 1000-grain weight (13.50%, 13.08%)</w:t>
      </w:r>
      <w:r w:rsidRPr="001E5DC0">
        <w:rPr>
          <w:rFonts w:ascii="Arial" w:hAnsi="Arial" w:cs="Arial"/>
          <w:bCs/>
          <w:color w:val="000000" w:themeColor="text1"/>
        </w:rPr>
        <w:t xml:space="preserve">, panicle length (12.49%, 12.20%), protein content (12.02%, 11.73%), plant height at maturity (11.74%, 11.56%), grain length (11.52%, 11.30%) and amylose content (11.00%, 10.86%). Low PCV and GCV </w:t>
      </w:r>
      <w:r w:rsidRPr="001E5DC0">
        <w:rPr>
          <w:rFonts w:ascii="Arial" w:hAnsi="Arial" w:cs="Arial"/>
          <w:color w:val="000000" w:themeColor="text1"/>
        </w:rPr>
        <w:t>(&lt;10%)</w:t>
      </w:r>
      <w:r w:rsidRPr="001E5DC0">
        <w:rPr>
          <w:rFonts w:ascii="Arial" w:hAnsi="Arial" w:cs="Arial"/>
          <w:bCs/>
          <w:color w:val="000000" w:themeColor="text1"/>
        </w:rPr>
        <w:t xml:space="preserve"> </w:t>
      </w:r>
      <w:r w:rsidR="00E14B29" w:rsidRPr="001E5DC0">
        <w:rPr>
          <w:rFonts w:ascii="Arial" w:hAnsi="Arial" w:cs="Arial"/>
          <w:bCs/>
          <w:color w:val="000000" w:themeColor="text1"/>
        </w:rPr>
        <w:t>estimates</w:t>
      </w:r>
      <w:r w:rsidR="00E14B29" w:rsidRPr="001E5DC0">
        <w:rPr>
          <w:rFonts w:ascii="Arial" w:hAnsi="Arial" w:cs="Arial"/>
          <w:bCs/>
          <w:color w:val="000000" w:themeColor="text1"/>
        </w:rPr>
        <w:t xml:space="preserve"> </w:t>
      </w:r>
      <w:r w:rsidRPr="001E5DC0">
        <w:rPr>
          <w:rFonts w:ascii="Arial" w:hAnsi="Arial" w:cs="Arial"/>
          <w:bCs/>
          <w:color w:val="000000" w:themeColor="text1"/>
        </w:rPr>
        <w:t xml:space="preserve">were </w:t>
      </w:r>
      <w:r w:rsidR="00E14B29">
        <w:rPr>
          <w:rFonts w:ascii="Arial" w:hAnsi="Arial" w:cs="Arial"/>
          <w:bCs/>
          <w:color w:val="000000" w:themeColor="text1"/>
        </w:rPr>
        <w:t>exhibited by</w:t>
      </w:r>
      <w:r w:rsidRPr="001E5DC0">
        <w:rPr>
          <w:rFonts w:ascii="Arial" w:hAnsi="Arial" w:cs="Arial"/>
          <w:bCs/>
          <w:color w:val="000000" w:themeColor="text1"/>
        </w:rPr>
        <w:t xml:space="preserve"> three traits </w:t>
      </w:r>
      <w:r w:rsidRPr="001E5DC0">
        <w:rPr>
          <w:rFonts w:ascii="Arial" w:hAnsi="Arial" w:cs="Arial"/>
          <w:bCs/>
          <w:i/>
          <w:iCs/>
          <w:color w:val="000000" w:themeColor="text1"/>
        </w:rPr>
        <w:t>viz</w:t>
      </w:r>
      <w:r w:rsidRPr="001E5DC0">
        <w:rPr>
          <w:rFonts w:ascii="Arial" w:hAnsi="Arial" w:cs="Arial"/>
          <w:bCs/>
          <w:color w:val="000000" w:themeColor="text1"/>
        </w:rPr>
        <w:t xml:space="preserve">., spikelet fertility (9.49%, 9.14%), </w:t>
      </w:r>
      <w:r w:rsidRPr="001E5DC0">
        <w:rPr>
          <w:rFonts w:ascii="Arial" w:hAnsi="Arial" w:cs="Arial"/>
          <w:color w:val="000000" w:themeColor="text1"/>
        </w:rPr>
        <w:t>days to 50% flowering (5.21%, 5.05%) and days to 75% maturity (3.68%, 3.56%).</w:t>
      </w:r>
      <w:r w:rsidR="00BE20B3">
        <w:rPr>
          <w:rFonts w:ascii="Arial" w:hAnsi="Arial" w:cs="Arial"/>
          <w:color w:val="000000" w:themeColor="text1"/>
        </w:rPr>
        <w:t xml:space="preserve"> </w:t>
      </w:r>
      <w:r w:rsidR="000B047A" w:rsidRPr="001317B1">
        <w:rPr>
          <w:rFonts w:ascii="Arial" w:hAnsi="Arial" w:cs="Arial"/>
        </w:rPr>
        <w:t>Low PCV values indicated limited phenotypic variation.</w:t>
      </w:r>
      <w:r w:rsidR="005C6338">
        <w:rPr>
          <w:rFonts w:ascii="Arial" w:hAnsi="Arial" w:cs="Arial"/>
          <w:color w:val="000000" w:themeColor="text1"/>
        </w:rPr>
        <w:t xml:space="preserve"> </w:t>
      </w:r>
      <w:r w:rsidR="009066DC">
        <w:rPr>
          <w:rFonts w:ascii="Arial" w:hAnsi="Arial" w:cs="Arial"/>
          <w:color w:val="000000" w:themeColor="text1"/>
        </w:rPr>
        <w:t>Similar to present findings, l</w:t>
      </w:r>
      <w:r w:rsidR="009066DC" w:rsidRPr="009066DC">
        <w:rPr>
          <w:rFonts w:ascii="Arial" w:hAnsi="Arial" w:cs="Arial"/>
          <w:color w:val="000000" w:themeColor="text1"/>
        </w:rPr>
        <w:t xml:space="preserve">ow PCV for </w:t>
      </w:r>
      <w:r w:rsidR="009066DC">
        <w:rPr>
          <w:rFonts w:ascii="Arial" w:hAnsi="Arial" w:cs="Arial"/>
          <w:color w:val="000000" w:themeColor="text1"/>
        </w:rPr>
        <w:t>d</w:t>
      </w:r>
      <w:r w:rsidR="009066DC" w:rsidRPr="009066DC">
        <w:rPr>
          <w:rFonts w:ascii="Arial" w:hAnsi="Arial" w:cs="Arial"/>
          <w:color w:val="000000" w:themeColor="text1"/>
        </w:rPr>
        <w:t xml:space="preserve">ays to 50% </w:t>
      </w:r>
      <w:r w:rsidR="009066DC">
        <w:rPr>
          <w:rFonts w:ascii="Arial" w:hAnsi="Arial" w:cs="Arial"/>
          <w:color w:val="000000" w:themeColor="text1"/>
        </w:rPr>
        <w:t>f</w:t>
      </w:r>
      <w:r w:rsidR="009066DC" w:rsidRPr="009066DC">
        <w:rPr>
          <w:rFonts w:ascii="Arial" w:hAnsi="Arial" w:cs="Arial"/>
          <w:color w:val="000000" w:themeColor="text1"/>
        </w:rPr>
        <w:t xml:space="preserve">lowering </w:t>
      </w:r>
      <w:r w:rsidR="009066DC">
        <w:rPr>
          <w:rFonts w:ascii="Arial" w:hAnsi="Arial" w:cs="Arial"/>
          <w:color w:val="000000" w:themeColor="text1"/>
        </w:rPr>
        <w:t xml:space="preserve">has </w:t>
      </w:r>
      <w:r w:rsidR="000009ED">
        <w:rPr>
          <w:rFonts w:ascii="Arial" w:hAnsi="Arial" w:cs="Arial"/>
          <w:color w:val="000000" w:themeColor="text1"/>
        </w:rPr>
        <w:t xml:space="preserve">been </w:t>
      </w:r>
      <w:r w:rsidR="009066DC">
        <w:rPr>
          <w:rFonts w:ascii="Arial" w:hAnsi="Arial" w:cs="Arial"/>
          <w:color w:val="000000" w:themeColor="text1"/>
        </w:rPr>
        <w:t xml:space="preserve">reported earlier by </w:t>
      </w:r>
      <w:r w:rsidR="009066DC" w:rsidRPr="009066DC">
        <w:rPr>
          <w:rFonts w:ascii="Arial" w:hAnsi="Arial" w:cs="Arial"/>
          <w:color w:val="000000" w:themeColor="text1"/>
        </w:rPr>
        <w:t>Sameera</w:t>
      </w:r>
      <w:r w:rsidR="009066DC">
        <w:rPr>
          <w:rFonts w:ascii="Arial" w:hAnsi="Arial" w:cs="Arial"/>
          <w:color w:val="000000" w:themeColor="text1"/>
        </w:rPr>
        <w:t xml:space="preserve"> et al.</w:t>
      </w:r>
      <w:r w:rsidR="009066DC" w:rsidRPr="009066DC">
        <w:rPr>
          <w:rFonts w:ascii="Arial" w:hAnsi="Arial" w:cs="Arial"/>
          <w:color w:val="000000" w:themeColor="text1"/>
        </w:rPr>
        <w:t xml:space="preserve"> </w:t>
      </w:r>
      <w:r w:rsidR="009066DC">
        <w:rPr>
          <w:rFonts w:ascii="Arial" w:hAnsi="Arial" w:cs="Arial"/>
          <w:color w:val="000000" w:themeColor="text1"/>
        </w:rPr>
        <w:t>(</w:t>
      </w:r>
      <w:r w:rsidR="009066DC" w:rsidRPr="009066DC">
        <w:rPr>
          <w:rFonts w:ascii="Arial" w:hAnsi="Arial" w:cs="Arial"/>
          <w:color w:val="000000" w:themeColor="text1"/>
        </w:rPr>
        <w:t>2015</w:t>
      </w:r>
      <w:r w:rsidR="009066DC">
        <w:rPr>
          <w:rFonts w:ascii="Arial" w:hAnsi="Arial" w:cs="Arial"/>
          <w:color w:val="000000" w:themeColor="text1"/>
        </w:rPr>
        <w:t xml:space="preserve">) </w:t>
      </w:r>
      <w:r w:rsidR="009066DC" w:rsidRPr="00935ECD">
        <w:rPr>
          <w:rFonts w:ascii="Arial" w:hAnsi="Arial" w:cs="Arial"/>
          <w:color w:val="000000" w:themeColor="text1"/>
        </w:rPr>
        <w:t>and Soundharya</w:t>
      </w:r>
      <w:r w:rsidR="001E652B" w:rsidRPr="00935ECD">
        <w:rPr>
          <w:rFonts w:ascii="Arial" w:hAnsi="Arial" w:cs="Arial"/>
          <w:color w:val="000000" w:themeColor="text1"/>
        </w:rPr>
        <w:t xml:space="preserve"> et al. (2024)</w:t>
      </w:r>
      <w:r w:rsidR="009066DC" w:rsidRPr="00935ECD">
        <w:rPr>
          <w:rFonts w:ascii="Arial" w:hAnsi="Arial" w:cs="Arial"/>
          <w:color w:val="000000" w:themeColor="text1"/>
        </w:rPr>
        <w:t xml:space="preserve">. </w:t>
      </w:r>
      <w:r w:rsidR="00BE20B3" w:rsidRPr="00935ECD">
        <w:rPr>
          <w:rFonts w:ascii="Arial" w:hAnsi="Arial" w:cs="Arial"/>
          <w:color w:val="000000" w:themeColor="text1"/>
        </w:rPr>
        <w:t xml:space="preserve">High </w:t>
      </w:r>
      <w:r w:rsidR="00BE20B3">
        <w:rPr>
          <w:rFonts w:ascii="Arial" w:hAnsi="Arial" w:cs="Arial"/>
          <w:color w:val="000000" w:themeColor="text1"/>
        </w:rPr>
        <w:t xml:space="preserve">PCV and </w:t>
      </w:r>
      <w:r w:rsidR="005C6338">
        <w:rPr>
          <w:rFonts w:ascii="Arial" w:hAnsi="Arial" w:cs="Arial"/>
          <w:color w:val="000000" w:themeColor="text1"/>
        </w:rPr>
        <w:t xml:space="preserve">high </w:t>
      </w:r>
      <w:r w:rsidR="00BE20B3">
        <w:rPr>
          <w:rFonts w:ascii="Arial" w:hAnsi="Arial" w:cs="Arial"/>
          <w:color w:val="000000" w:themeColor="text1"/>
        </w:rPr>
        <w:t xml:space="preserve">GCV has also been reported earlier by </w:t>
      </w:r>
      <w:r w:rsidR="000B047A">
        <w:rPr>
          <w:rFonts w:ascii="Arial" w:hAnsi="Arial" w:cs="Arial"/>
          <w:color w:val="000000" w:themeColor="text1"/>
        </w:rPr>
        <w:t xml:space="preserve">Ali et al. (2018) and </w:t>
      </w:r>
      <w:r w:rsidR="00BE20B3">
        <w:rPr>
          <w:rFonts w:ascii="Arial" w:hAnsi="Arial" w:cs="Arial"/>
          <w:color w:val="000000" w:themeColor="text1"/>
        </w:rPr>
        <w:t xml:space="preserve">Nanda et al. (2021) for </w:t>
      </w:r>
      <w:r w:rsidR="00BE20B3" w:rsidRPr="001E5DC0">
        <w:rPr>
          <w:rFonts w:ascii="Arial" w:hAnsi="Arial" w:cs="Arial"/>
          <w:color w:val="000000" w:themeColor="text1"/>
        </w:rPr>
        <w:t>grains per panicle</w:t>
      </w:r>
      <w:r w:rsidR="00BE20B3">
        <w:rPr>
          <w:rFonts w:ascii="Arial" w:hAnsi="Arial" w:cs="Arial"/>
          <w:color w:val="000000" w:themeColor="text1"/>
        </w:rPr>
        <w:t>.</w:t>
      </w:r>
      <w:r w:rsidR="005C6338">
        <w:rPr>
          <w:rFonts w:ascii="Arial" w:hAnsi="Arial" w:cs="Arial"/>
          <w:color w:val="000000" w:themeColor="text1"/>
        </w:rPr>
        <w:t xml:space="preserve"> </w:t>
      </w:r>
      <w:r w:rsidR="005C6338">
        <w:rPr>
          <w:rFonts w:ascii="Arial" w:hAnsi="Arial" w:cs="Arial"/>
        </w:rPr>
        <w:t>Results of h</w:t>
      </w:r>
      <w:r w:rsidR="000B047A" w:rsidRPr="001317B1">
        <w:rPr>
          <w:rFonts w:ascii="Arial" w:hAnsi="Arial" w:cs="Arial"/>
        </w:rPr>
        <w:t xml:space="preserve">igher PCV than </w:t>
      </w:r>
      <w:r w:rsidR="005C6338">
        <w:rPr>
          <w:rFonts w:ascii="Arial" w:hAnsi="Arial" w:cs="Arial"/>
        </w:rPr>
        <w:t xml:space="preserve">corresponding </w:t>
      </w:r>
      <w:r w:rsidR="000B047A" w:rsidRPr="001317B1">
        <w:rPr>
          <w:rFonts w:ascii="Arial" w:hAnsi="Arial" w:cs="Arial"/>
        </w:rPr>
        <w:t>GCV were similar to th</w:t>
      </w:r>
      <w:r w:rsidR="006D5083">
        <w:rPr>
          <w:rFonts w:ascii="Arial" w:hAnsi="Arial" w:cs="Arial"/>
        </w:rPr>
        <w:t>at</w:t>
      </w:r>
      <w:r w:rsidR="000B047A" w:rsidRPr="001317B1">
        <w:rPr>
          <w:rFonts w:ascii="Arial" w:hAnsi="Arial" w:cs="Arial"/>
        </w:rPr>
        <w:t xml:space="preserve"> of Islam et al.</w:t>
      </w:r>
      <w:r w:rsidR="000B047A" w:rsidRPr="001317B1">
        <w:rPr>
          <w:rFonts w:ascii="Arial" w:hAnsi="Arial" w:cs="Arial"/>
          <w:spacing w:val="1"/>
        </w:rPr>
        <w:t xml:space="preserve"> </w:t>
      </w:r>
      <w:r w:rsidR="000B047A" w:rsidRPr="001317B1">
        <w:rPr>
          <w:rFonts w:ascii="Arial" w:hAnsi="Arial" w:cs="Arial"/>
        </w:rPr>
        <w:t>(2015)</w:t>
      </w:r>
      <w:r w:rsidR="000B047A" w:rsidRPr="001317B1">
        <w:rPr>
          <w:rFonts w:ascii="Arial" w:hAnsi="Arial" w:cs="Arial"/>
          <w:spacing w:val="1"/>
        </w:rPr>
        <w:t xml:space="preserve"> </w:t>
      </w:r>
      <w:r w:rsidR="000B047A" w:rsidRPr="00935ECD">
        <w:rPr>
          <w:rFonts w:ascii="Arial" w:hAnsi="Arial" w:cs="Arial"/>
          <w:color w:val="000000" w:themeColor="text1"/>
        </w:rPr>
        <w:t>and Ali et al. (2018).</w:t>
      </w:r>
      <w:r w:rsidR="009066DC" w:rsidRPr="00935ECD">
        <w:rPr>
          <w:rFonts w:ascii="Arial" w:hAnsi="Arial" w:cs="Arial"/>
          <w:color w:val="000000" w:themeColor="text1"/>
        </w:rPr>
        <w:t xml:space="preserve"> </w:t>
      </w:r>
    </w:p>
    <w:p w14:paraId="7749B7E7" w14:textId="128AD564" w:rsidR="001E5DC0" w:rsidRPr="00456628" w:rsidRDefault="000B047A" w:rsidP="00456628">
      <w:pPr>
        <w:spacing w:after="200" w:line="360" w:lineRule="auto"/>
        <w:jc w:val="both"/>
        <w:rPr>
          <w:rFonts w:ascii="Arial" w:hAnsi="Arial" w:cs="Arial"/>
          <w:color w:val="000000" w:themeColor="text1"/>
        </w:rPr>
        <w:sectPr w:rsidR="001E5DC0" w:rsidRPr="00456628" w:rsidSect="00D97B8D">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746" w:header="720" w:footer="720" w:gutter="0"/>
          <w:cols w:space="720"/>
          <w:docGrid w:linePitch="299"/>
        </w:sectPr>
      </w:pPr>
      <w:r>
        <w:rPr>
          <w:rFonts w:ascii="Arial" w:hAnsi="Arial" w:cs="Arial"/>
          <w:color w:val="000000" w:themeColor="text1"/>
        </w:rPr>
        <w:t xml:space="preserve">   </w:t>
      </w:r>
    </w:p>
    <w:p w14:paraId="38A32601" w14:textId="5BB75E5C" w:rsidR="00BD50E4" w:rsidRPr="001317B1" w:rsidRDefault="00BD50E4" w:rsidP="00D33588">
      <w:pPr>
        <w:spacing w:before="240" w:after="158" w:line="360" w:lineRule="auto"/>
        <w:ind w:right="4"/>
        <w:contextualSpacing/>
        <w:jc w:val="both"/>
        <w:rPr>
          <w:rFonts w:ascii="Arial" w:hAnsi="Arial" w:cs="Arial"/>
          <w:b/>
          <w:color w:val="000000" w:themeColor="text1"/>
          <w:lang w:val="en-GB" w:eastAsia="en-GB"/>
        </w:rPr>
      </w:pPr>
      <w:r w:rsidRPr="001317B1">
        <w:rPr>
          <w:rFonts w:ascii="Arial" w:hAnsi="Arial" w:cs="Arial"/>
          <w:b/>
          <w:color w:val="000000" w:themeColor="text1"/>
          <w:lang w:val="en-GB" w:eastAsia="en-GB"/>
        </w:rPr>
        <w:lastRenderedPageBreak/>
        <w:t>Table</w:t>
      </w:r>
      <w:r w:rsidR="005C7287" w:rsidRPr="001317B1">
        <w:rPr>
          <w:rFonts w:ascii="Arial" w:hAnsi="Arial" w:cs="Arial"/>
          <w:b/>
          <w:color w:val="000000" w:themeColor="text1"/>
          <w:lang w:val="en-GB" w:eastAsia="en-GB"/>
        </w:rPr>
        <w:t xml:space="preserve"> </w:t>
      </w:r>
      <w:r w:rsidR="0056312A" w:rsidRPr="001317B1">
        <w:rPr>
          <w:rFonts w:ascii="Arial" w:hAnsi="Arial" w:cs="Arial"/>
          <w:b/>
          <w:color w:val="000000" w:themeColor="text1"/>
          <w:lang w:val="en-GB" w:eastAsia="en-GB"/>
        </w:rPr>
        <w:t>2</w:t>
      </w:r>
      <w:r w:rsidRPr="001317B1">
        <w:rPr>
          <w:rFonts w:ascii="Arial" w:hAnsi="Arial" w:cs="Arial"/>
          <w:b/>
          <w:color w:val="000000" w:themeColor="text1"/>
          <w:lang w:val="en-GB" w:eastAsia="en-GB"/>
        </w:rPr>
        <w:t xml:space="preserve">: </w:t>
      </w:r>
      <w:r w:rsidRPr="001317B1">
        <w:rPr>
          <w:rFonts w:ascii="Arial" w:hAnsi="Arial" w:cs="Arial"/>
          <w:b/>
          <w:lang w:val="en-GB" w:eastAsia="en-GB"/>
        </w:rPr>
        <w:t>Analysis of variance for</w:t>
      </w:r>
      <w:r w:rsidR="002F45C7" w:rsidRPr="001317B1">
        <w:rPr>
          <w:rFonts w:ascii="Arial" w:hAnsi="Arial" w:cs="Arial"/>
          <w:b/>
        </w:rPr>
        <w:t xml:space="preserve"> yield</w:t>
      </w:r>
      <w:r w:rsidR="00787A5C">
        <w:rPr>
          <w:rFonts w:ascii="Arial" w:hAnsi="Arial" w:cs="Arial"/>
          <w:b/>
        </w:rPr>
        <w:t xml:space="preserve"> </w:t>
      </w:r>
      <w:r w:rsidR="002F45C7" w:rsidRPr="001317B1">
        <w:rPr>
          <w:rFonts w:ascii="Arial" w:hAnsi="Arial" w:cs="Arial"/>
          <w:b/>
        </w:rPr>
        <w:t xml:space="preserve">and quality </w:t>
      </w:r>
      <w:r w:rsidRPr="001317B1">
        <w:rPr>
          <w:rFonts w:ascii="Arial" w:hAnsi="Arial" w:cs="Arial"/>
          <w:b/>
          <w:lang w:val="en-GB" w:eastAsia="en-GB"/>
        </w:rPr>
        <w:t>traits in rice</w:t>
      </w:r>
    </w:p>
    <w:tbl>
      <w:tblPr>
        <w:tblW w:w="5000" w:type="pct"/>
        <w:jc w:val="center"/>
        <w:shd w:val="clear" w:color="auto" w:fill="FFFFFF"/>
        <w:tblCellMar>
          <w:left w:w="0" w:type="dxa"/>
          <w:right w:w="0" w:type="dxa"/>
        </w:tblCellMar>
        <w:tblLook w:val="06A0" w:firstRow="1" w:lastRow="0" w:firstColumn="1" w:lastColumn="0" w:noHBand="1" w:noVBand="1"/>
      </w:tblPr>
      <w:tblGrid>
        <w:gridCol w:w="1649"/>
        <w:gridCol w:w="2005"/>
        <w:gridCol w:w="2032"/>
        <w:gridCol w:w="1769"/>
        <w:gridCol w:w="1268"/>
      </w:tblGrid>
      <w:tr w:rsidR="00BD50E4" w:rsidRPr="001317B1" w14:paraId="1E511C77" w14:textId="77777777" w:rsidTr="00BD50E4">
        <w:trPr>
          <w:trHeight w:val="345"/>
          <w:jc w:val="center"/>
        </w:trPr>
        <w:tc>
          <w:tcPr>
            <w:tcW w:w="5000" w:type="pct"/>
            <w:gridSpan w:val="5"/>
            <w:tcBorders>
              <w:top w:val="single" w:sz="12" w:space="0" w:color="auto"/>
              <w:left w:val="nil"/>
              <w:bottom w:val="nil"/>
              <w:right w:val="nil"/>
            </w:tcBorders>
            <w:shd w:val="clear" w:color="auto" w:fill="FFFFFF"/>
            <w:tcMar>
              <w:top w:w="14" w:type="dxa"/>
              <w:left w:w="89" w:type="dxa"/>
              <w:bottom w:w="0" w:type="dxa"/>
              <w:right w:w="89" w:type="dxa"/>
            </w:tcMar>
            <w:vAlign w:val="center"/>
            <w:hideMark/>
          </w:tcPr>
          <w:p w14:paraId="65F5B5EC" w14:textId="77777777" w:rsidR="00BD50E4" w:rsidRPr="001317B1" w:rsidRDefault="00BD50E4" w:rsidP="00F2146E">
            <w:pPr>
              <w:spacing w:line="276" w:lineRule="auto"/>
              <w:jc w:val="center"/>
              <w:rPr>
                <w:rFonts w:ascii="Arial" w:hAnsi="Arial" w:cs="Arial"/>
                <w:b/>
                <w:bCs/>
                <w:color w:val="000000" w:themeColor="text1"/>
                <w:lang w:val="en-GB"/>
              </w:rPr>
            </w:pPr>
            <w:r w:rsidRPr="001317B1">
              <w:rPr>
                <w:rFonts w:ascii="Arial" w:hAnsi="Arial" w:cs="Arial"/>
                <w:b/>
                <w:bCs/>
                <w:color w:val="000000" w:themeColor="text1"/>
                <w:lang w:val="en-GB"/>
              </w:rPr>
              <w:t>Mean sum of squares</w:t>
            </w:r>
          </w:p>
        </w:tc>
      </w:tr>
      <w:tr w:rsidR="00BD50E4" w:rsidRPr="001317B1" w14:paraId="7FE548A8" w14:textId="77777777" w:rsidTr="00BD50E4">
        <w:trPr>
          <w:trHeight w:val="414"/>
          <w:jc w:val="center"/>
        </w:trPr>
        <w:tc>
          <w:tcPr>
            <w:tcW w:w="945" w:type="pct"/>
            <w:tcBorders>
              <w:top w:val="single" w:sz="12" w:space="0" w:color="auto"/>
              <w:left w:val="nil"/>
              <w:bottom w:val="nil"/>
              <w:right w:val="nil"/>
            </w:tcBorders>
            <w:shd w:val="clear" w:color="auto" w:fill="FFFFFF"/>
            <w:tcMar>
              <w:top w:w="14" w:type="dxa"/>
              <w:left w:w="89" w:type="dxa"/>
              <w:bottom w:w="0" w:type="dxa"/>
              <w:right w:w="89" w:type="dxa"/>
            </w:tcMar>
            <w:vAlign w:val="center"/>
            <w:hideMark/>
          </w:tcPr>
          <w:p w14:paraId="28BDD321" w14:textId="77777777" w:rsidR="00BD50E4" w:rsidRPr="001317B1" w:rsidRDefault="00BD50E4" w:rsidP="00F2146E">
            <w:pPr>
              <w:spacing w:line="276" w:lineRule="auto"/>
              <w:rPr>
                <w:rFonts w:ascii="Arial" w:hAnsi="Arial" w:cs="Arial"/>
                <w:b/>
                <w:bCs/>
                <w:color w:val="000000" w:themeColor="text1"/>
                <w:lang w:val="en-GB"/>
              </w:rPr>
            </w:pPr>
          </w:p>
        </w:tc>
        <w:tc>
          <w:tcPr>
            <w:tcW w:w="1149" w:type="pct"/>
            <w:tcBorders>
              <w:top w:val="single" w:sz="12" w:space="0" w:color="auto"/>
              <w:left w:val="nil"/>
              <w:bottom w:val="single" w:sz="12" w:space="0" w:color="auto"/>
              <w:right w:val="nil"/>
            </w:tcBorders>
            <w:shd w:val="clear" w:color="auto" w:fill="FFFFFF"/>
            <w:tcMar>
              <w:top w:w="14" w:type="dxa"/>
              <w:left w:w="89" w:type="dxa"/>
              <w:bottom w:w="0" w:type="dxa"/>
              <w:right w:w="89" w:type="dxa"/>
            </w:tcMar>
            <w:vAlign w:val="center"/>
            <w:hideMark/>
          </w:tcPr>
          <w:p w14:paraId="155960EC" w14:textId="5A00DFA1" w:rsidR="00BD50E4" w:rsidRPr="001317B1" w:rsidRDefault="00405C37" w:rsidP="00F2146E">
            <w:pPr>
              <w:spacing w:line="276" w:lineRule="auto"/>
              <w:rPr>
                <w:rFonts w:ascii="Arial" w:hAnsi="Arial" w:cs="Arial"/>
                <w:b/>
                <w:bCs/>
                <w:color w:val="000000" w:themeColor="text1"/>
                <w:lang w:val="en-GB"/>
              </w:rPr>
            </w:pPr>
            <w:r>
              <w:rPr>
                <w:rFonts w:ascii="Arial" w:hAnsi="Arial" w:cs="Arial"/>
                <w:b/>
                <w:bCs/>
                <w:color w:val="000000" w:themeColor="text1"/>
                <w:lang w:val="en-GB"/>
              </w:rPr>
              <w:t xml:space="preserve">        </w:t>
            </w:r>
            <w:r w:rsidR="00BD50E4" w:rsidRPr="001317B1">
              <w:rPr>
                <w:rFonts w:ascii="Arial" w:hAnsi="Arial" w:cs="Arial"/>
                <w:b/>
                <w:bCs/>
                <w:color w:val="000000" w:themeColor="text1"/>
                <w:lang w:val="en-GB"/>
              </w:rPr>
              <w:t>Sources</w:t>
            </w:r>
          </w:p>
        </w:tc>
        <w:tc>
          <w:tcPr>
            <w:tcW w:w="1165" w:type="pct"/>
            <w:tcBorders>
              <w:top w:val="single" w:sz="12" w:space="0" w:color="auto"/>
              <w:left w:val="nil"/>
              <w:bottom w:val="single" w:sz="12" w:space="0" w:color="auto"/>
              <w:right w:val="nil"/>
            </w:tcBorders>
            <w:shd w:val="clear" w:color="auto" w:fill="FFFFFF"/>
            <w:tcMar>
              <w:top w:w="14" w:type="dxa"/>
              <w:left w:w="89" w:type="dxa"/>
              <w:bottom w:w="0" w:type="dxa"/>
              <w:right w:w="89" w:type="dxa"/>
            </w:tcMar>
            <w:vAlign w:val="center"/>
            <w:hideMark/>
          </w:tcPr>
          <w:p w14:paraId="20E7FF99" w14:textId="77777777" w:rsidR="00BD50E4" w:rsidRPr="001317B1" w:rsidRDefault="00BD50E4" w:rsidP="00F2146E">
            <w:pPr>
              <w:spacing w:line="276" w:lineRule="auto"/>
              <w:rPr>
                <w:rFonts w:ascii="Arial" w:hAnsi="Arial" w:cs="Arial"/>
                <w:b/>
                <w:bCs/>
                <w:color w:val="000000" w:themeColor="text1"/>
                <w:lang w:val="en-GB"/>
              </w:rPr>
            </w:pPr>
            <w:r w:rsidRPr="001317B1">
              <w:rPr>
                <w:rFonts w:ascii="Arial" w:hAnsi="Arial" w:cs="Arial"/>
                <w:b/>
                <w:bCs/>
                <w:color w:val="000000" w:themeColor="text1"/>
                <w:lang w:val="en-GB"/>
              </w:rPr>
              <w:t>Replications</w:t>
            </w:r>
          </w:p>
        </w:tc>
        <w:tc>
          <w:tcPr>
            <w:tcW w:w="1014" w:type="pct"/>
            <w:tcBorders>
              <w:top w:val="single" w:sz="12" w:space="0" w:color="auto"/>
              <w:left w:val="nil"/>
              <w:bottom w:val="single" w:sz="12" w:space="0" w:color="auto"/>
              <w:right w:val="nil"/>
            </w:tcBorders>
            <w:shd w:val="clear" w:color="auto" w:fill="FFFFFF"/>
            <w:tcMar>
              <w:top w:w="14" w:type="dxa"/>
              <w:left w:w="89" w:type="dxa"/>
              <w:bottom w:w="0" w:type="dxa"/>
              <w:right w:w="89" w:type="dxa"/>
            </w:tcMar>
            <w:vAlign w:val="center"/>
            <w:hideMark/>
          </w:tcPr>
          <w:p w14:paraId="7F455D74" w14:textId="77777777" w:rsidR="00BD50E4" w:rsidRPr="001317B1" w:rsidRDefault="00BD50E4" w:rsidP="00F2146E">
            <w:pPr>
              <w:spacing w:line="276" w:lineRule="auto"/>
              <w:rPr>
                <w:rFonts w:ascii="Arial" w:hAnsi="Arial" w:cs="Arial"/>
                <w:b/>
                <w:bCs/>
                <w:color w:val="000000" w:themeColor="text1"/>
                <w:lang w:val="en-GB"/>
              </w:rPr>
            </w:pPr>
            <w:r w:rsidRPr="001317B1">
              <w:rPr>
                <w:rFonts w:ascii="Arial" w:hAnsi="Arial" w:cs="Arial"/>
                <w:b/>
                <w:bCs/>
                <w:color w:val="000000" w:themeColor="text1"/>
                <w:lang w:val="en-GB"/>
              </w:rPr>
              <w:t>Genotypes</w:t>
            </w:r>
          </w:p>
        </w:tc>
        <w:tc>
          <w:tcPr>
            <w:tcW w:w="728" w:type="pct"/>
            <w:tcBorders>
              <w:top w:val="single" w:sz="12" w:space="0" w:color="auto"/>
              <w:left w:val="nil"/>
              <w:bottom w:val="single" w:sz="12" w:space="0" w:color="auto"/>
              <w:right w:val="nil"/>
            </w:tcBorders>
            <w:shd w:val="clear" w:color="auto" w:fill="FFFFFF"/>
            <w:tcMar>
              <w:top w:w="14" w:type="dxa"/>
              <w:left w:w="89" w:type="dxa"/>
              <w:bottom w:w="0" w:type="dxa"/>
              <w:right w:w="89" w:type="dxa"/>
            </w:tcMar>
            <w:vAlign w:val="center"/>
            <w:hideMark/>
          </w:tcPr>
          <w:p w14:paraId="231F3948" w14:textId="77777777" w:rsidR="00BD50E4" w:rsidRPr="001317B1" w:rsidRDefault="00BD50E4" w:rsidP="00F2146E">
            <w:pPr>
              <w:spacing w:line="276" w:lineRule="auto"/>
              <w:rPr>
                <w:rFonts w:ascii="Arial" w:hAnsi="Arial" w:cs="Arial"/>
                <w:b/>
                <w:bCs/>
                <w:color w:val="000000" w:themeColor="text1"/>
                <w:lang w:val="en-GB"/>
              </w:rPr>
            </w:pPr>
            <w:r w:rsidRPr="001317B1">
              <w:rPr>
                <w:rFonts w:ascii="Arial" w:hAnsi="Arial" w:cs="Arial"/>
                <w:b/>
                <w:bCs/>
                <w:color w:val="000000" w:themeColor="text1"/>
                <w:lang w:val="en-GB"/>
              </w:rPr>
              <w:t>Error</w:t>
            </w:r>
          </w:p>
        </w:tc>
      </w:tr>
      <w:tr w:rsidR="00BD50E4" w:rsidRPr="001317B1" w14:paraId="22575E7B" w14:textId="77777777" w:rsidTr="00BD50E4">
        <w:trPr>
          <w:trHeight w:val="414"/>
          <w:jc w:val="center"/>
        </w:trPr>
        <w:tc>
          <w:tcPr>
            <w:tcW w:w="945" w:type="pct"/>
            <w:tcBorders>
              <w:top w:val="nil"/>
              <w:left w:val="nil"/>
              <w:bottom w:val="single" w:sz="12" w:space="0" w:color="auto"/>
              <w:right w:val="nil"/>
            </w:tcBorders>
            <w:shd w:val="clear" w:color="auto" w:fill="FFFFFF"/>
            <w:tcMar>
              <w:top w:w="14" w:type="dxa"/>
              <w:left w:w="89" w:type="dxa"/>
              <w:bottom w:w="0" w:type="dxa"/>
              <w:right w:w="89" w:type="dxa"/>
            </w:tcMar>
            <w:vAlign w:val="center"/>
            <w:hideMark/>
          </w:tcPr>
          <w:p w14:paraId="1A215C81" w14:textId="77777777" w:rsidR="00BD50E4" w:rsidRPr="001317B1" w:rsidRDefault="00BD50E4" w:rsidP="00F2146E">
            <w:pPr>
              <w:spacing w:line="276" w:lineRule="auto"/>
              <w:rPr>
                <w:rFonts w:ascii="Arial" w:hAnsi="Arial" w:cs="Arial"/>
                <w:b/>
                <w:bCs/>
                <w:color w:val="000000" w:themeColor="text1"/>
                <w:lang w:val="en-GB"/>
              </w:rPr>
            </w:pPr>
            <w:r w:rsidRPr="001317B1">
              <w:rPr>
                <w:rFonts w:ascii="Arial" w:hAnsi="Arial" w:cs="Arial"/>
                <w:b/>
                <w:bCs/>
                <w:color w:val="000000" w:themeColor="text1"/>
                <w:lang w:val="en-GB"/>
              </w:rPr>
              <w:t>Traits</w:t>
            </w:r>
          </w:p>
        </w:tc>
        <w:tc>
          <w:tcPr>
            <w:tcW w:w="1149" w:type="pct"/>
            <w:tcBorders>
              <w:top w:val="single" w:sz="12" w:space="0" w:color="auto"/>
              <w:left w:val="nil"/>
              <w:bottom w:val="single" w:sz="12" w:space="0" w:color="auto"/>
              <w:right w:val="nil"/>
            </w:tcBorders>
            <w:shd w:val="clear" w:color="auto" w:fill="FFFFFF"/>
            <w:tcMar>
              <w:top w:w="14" w:type="dxa"/>
              <w:left w:w="89" w:type="dxa"/>
              <w:bottom w:w="0" w:type="dxa"/>
              <w:right w:w="89" w:type="dxa"/>
            </w:tcMar>
            <w:vAlign w:val="center"/>
            <w:hideMark/>
          </w:tcPr>
          <w:p w14:paraId="0CE683ED" w14:textId="77E23B55" w:rsidR="00BD50E4" w:rsidRPr="001317B1" w:rsidRDefault="00405C37" w:rsidP="00F2146E">
            <w:pPr>
              <w:spacing w:line="276" w:lineRule="auto"/>
              <w:rPr>
                <w:rFonts w:ascii="Arial" w:hAnsi="Arial" w:cs="Arial"/>
                <w:b/>
                <w:bCs/>
                <w:color w:val="000000" w:themeColor="text1"/>
                <w:lang w:val="en-GB"/>
              </w:rPr>
            </w:pPr>
            <w:r>
              <w:rPr>
                <w:rFonts w:ascii="Arial" w:hAnsi="Arial" w:cs="Arial"/>
                <w:b/>
                <w:bCs/>
                <w:color w:val="000000" w:themeColor="text1"/>
                <w:lang w:val="en-GB"/>
              </w:rPr>
              <w:t xml:space="preserve">             </w:t>
            </w:r>
            <w:r w:rsidR="00BD50E4" w:rsidRPr="001317B1">
              <w:rPr>
                <w:rFonts w:ascii="Arial" w:hAnsi="Arial" w:cs="Arial"/>
                <w:b/>
                <w:bCs/>
                <w:color w:val="000000" w:themeColor="text1"/>
                <w:lang w:val="en-GB"/>
              </w:rPr>
              <w:t>df</w:t>
            </w:r>
          </w:p>
        </w:tc>
        <w:tc>
          <w:tcPr>
            <w:tcW w:w="1165" w:type="pct"/>
            <w:tcBorders>
              <w:top w:val="single" w:sz="12" w:space="0" w:color="auto"/>
              <w:left w:val="nil"/>
              <w:bottom w:val="single" w:sz="12" w:space="0" w:color="auto"/>
              <w:right w:val="nil"/>
            </w:tcBorders>
            <w:shd w:val="clear" w:color="auto" w:fill="FFFFFF"/>
            <w:tcMar>
              <w:top w:w="14" w:type="dxa"/>
              <w:left w:w="89" w:type="dxa"/>
              <w:bottom w:w="0" w:type="dxa"/>
              <w:right w:w="89" w:type="dxa"/>
            </w:tcMar>
            <w:vAlign w:val="center"/>
            <w:hideMark/>
          </w:tcPr>
          <w:p w14:paraId="025FE462" w14:textId="77777777" w:rsidR="00BD50E4" w:rsidRPr="001317B1" w:rsidRDefault="00BD50E4" w:rsidP="00F2146E">
            <w:pPr>
              <w:spacing w:line="276" w:lineRule="auto"/>
              <w:rPr>
                <w:rFonts w:ascii="Arial" w:hAnsi="Arial" w:cs="Arial"/>
                <w:b/>
                <w:bCs/>
                <w:color w:val="000000" w:themeColor="text1"/>
                <w:lang w:val="en-GB"/>
              </w:rPr>
            </w:pPr>
            <w:r w:rsidRPr="001317B1">
              <w:rPr>
                <w:rFonts w:ascii="Arial" w:hAnsi="Arial" w:cs="Arial"/>
                <w:b/>
                <w:bCs/>
                <w:color w:val="000000" w:themeColor="text1"/>
                <w:lang w:val="en-GB"/>
              </w:rPr>
              <w:t>2</w:t>
            </w:r>
          </w:p>
        </w:tc>
        <w:tc>
          <w:tcPr>
            <w:tcW w:w="1014" w:type="pct"/>
            <w:tcBorders>
              <w:top w:val="single" w:sz="12" w:space="0" w:color="auto"/>
              <w:left w:val="nil"/>
              <w:bottom w:val="single" w:sz="12" w:space="0" w:color="auto"/>
              <w:right w:val="nil"/>
            </w:tcBorders>
            <w:shd w:val="clear" w:color="auto" w:fill="FFFFFF"/>
            <w:tcMar>
              <w:top w:w="14" w:type="dxa"/>
              <w:left w:w="89" w:type="dxa"/>
              <w:bottom w:w="0" w:type="dxa"/>
              <w:right w:w="89" w:type="dxa"/>
            </w:tcMar>
            <w:vAlign w:val="center"/>
            <w:hideMark/>
          </w:tcPr>
          <w:p w14:paraId="33C92971" w14:textId="77777777" w:rsidR="00BD50E4" w:rsidRPr="001317B1" w:rsidRDefault="00BD50E4" w:rsidP="00F2146E">
            <w:pPr>
              <w:spacing w:line="276" w:lineRule="auto"/>
              <w:rPr>
                <w:rFonts w:ascii="Arial" w:hAnsi="Arial" w:cs="Arial"/>
                <w:b/>
                <w:bCs/>
                <w:color w:val="000000" w:themeColor="text1"/>
                <w:lang w:val="en-GB"/>
              </w:rPr>
            </w:pPr>
            <w:r w:rsidRPr="001317B1">
              <w:rPr>
                <w:rFonts w:ascii="Arial" w:hAnsi="Arial" w:cs="Arial"/>
                <w:b/>
                <w:bCs/>
                <w:color w:val="000000" w:themeColor="text1"/>
                <w:lang w:val="en-GB"/>
              </w:rPr>
              <w:t>16</w:t>
            </w:r>
          </w:p>
        </w:tc>
        <w:tc>
          <w:tcPr>
            <w:tcW w:w="728" w:type="pct"/>
            <w:tcBorders>
              <w:top w:val="single" w:sz="12" w:space="0" w:color="auto"/>
              <w:left w:val="nil"/>
              <w:bottom w:val="single" w:sz="12" w:space="0" w:color="auto"/>
              <w:right w:val="nil"/>
            </w:tcBorders>
            <w:shd w:val="clear" w:color="auto" w:fill="FFFFFF"/>
            <w:tcMar>
              <w:top w:w="14" w:type="dxa"/>
              <w:left w:w="89" w:type="dxa"/>
              <w:bottom w:w="0" w:type="dxa"/>
              <w:right w:w="89" w:type="dxa"/>
            </w:tcMar>
            <w:vAlign w:val="center"/>
            <w:hideMark/>
          </w:tcPr>
          <w:p w14:paraId="4747A37A" w14:textId="77777777" w:rsidR="00BD50E4" w:rsidRPr="001317B1" w:rsidRDefault="00BD50E4" w:rsidP="00F2146E">
            <w:pPr>
              <w:spacing w:line="276" w:lineRule="auto"/>
              <w:rPr>
                <w:rFonts w:ascii="Arial" w:hAnsi="Arial" w:cs="Arial"/>
                <w:b/>
                <w:bCs/>
                <w:color w:val="000000" w:themeColor="text1"/>
                <w:lang w:val="en-GB"/>
              </w:rPr>
            </w:pPr>
            <w:r w:rsidRPr="001317B1">
              <w:rPr>
                <w:rFonts w:ascii="Arial" w:hAnsi="Arial" w:cs="Arial"/>
                <w:b/>
                <w:bCs/>
                <w:color w:val="000000" w:themeColor="text1"/>
                <w:lang w:val="en-GB"/>
              </w:rPr>
              <w:t>32</w:t>
            </w:r>
          </w:p>
        </w:tc>
      </w:tr>
      <w:tr w:rsidR="00BD50E4" w:rsidRPr="001317B1" w14:paraId="64EE2A51" w14:textId="77777777" w:rsidTr="00BD50E4">
        <w:trPr>
          <w:trHeight w:val="414"/>
          <w:jc w:val="center"/>
        </w:trPr>
        <w:tc>
          <w:tcPr>
            <w:tcW w:w="2093" w:type="pct"/>
            <w:gridSpan w:val="2"/>
            <w:tcBorders>
              <w:top w:val="single" w:sz="12" w:space="0" w:color="auto"/>
              <w:left w:val="nil"/>
              <w:right w:val="nil"/>
            </w:tcBorders>
            <w:shd w:val="clear" w:color="auto" w:fill="FFFFFF"/>
            <w:tcMar>
              <w:top w:w="15" w:type="dxa"/>
              <w:left w:w="102" w:type="dxa"/>
              <w:bottom w:w="0" w:type="dxa"/>
              <w:right w:w="102" w:type="dxa"/>
            </w:tcMar>
            <w:vAlign w:val="center"/>
            <w:hideMark/>
          </w:tcPr>
          <w:p w14:paraId="0CD06263"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themeColor="text1"/>
                <w:lang w:val="en-GB"/>
              </w:rPr>
              <w:t>Days to 50% flowering</w:t>
            </w:r>
          </w:p>
        </w:tc>
        <w:tc>
          <w:tcPr>
            <w:tcW w:w="1165" w:type="pct"/>
            <w:tcBorders>
              <w:top w:val="single" w:sz="12" w:space="0" w:color="auto"/>
              <w:left w:val="nil"/>
              <w:right w:val="nil"/>
            </w:tcBorders>
            <w:shd w:val="clear" w:color="auto" w:fill="FFFFFF"/>
            <w:tcMar>
              <w:top w:w="14" w:type="dxa"/>
              <w:left w:w="89" w:type="dxa"/>
              <w:bottom w:w="0" w:type="dxa"/>
              <w:right w:w="89" w:type="dxa"/>
            </w:tcMar>
            <w:vAlign w:val="center"/>
            <w:hideMark/>
          </w:tcPr>
          <w:p w14:paraId="315B314E"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3.549</w:t>
            </w:r>
          </w:p>
        </w:tc>
        <w:tc>
          <w:tcPr>
            <w:tcW w:w="1014" w:type="pct"/>
            <w:tcBorders>
              <w:top w:val="single" w:sz="12" w:space="0" w:color="auto"/>
              <w:left w:val="nil"/>
              <w:right w:val="nil"/>
            </w:tcBorders>
            <w:shd w:val="clear" w:color="auto" w:fill="FFFFFF"/>
            <w:tcMar>
              <w:top w:w="14" w:type="dxa"/>
              <w:left w:w="89" w:type="dxa"/>
              <w:bottom w:w="0" w:type="dxa"/>
              <w:right w:w="89" w:type="dxa"/>
            </w:tcMar>
            <w:vAlign w:val="center"/>
            <w:hideMark/>
          </w:tcPr>
          <w:p w14:paraId="127F3FCD" w14:textId="49FF1801"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57.130</w:t>
            </w:r>
            <w:r w:rsidR="006229E4" w:rsidRPr="001317B1">
              <w:rPr>
                <w:rFonts w:ascii="Arial" w:hAnsi="Arial" w:cs="Arial"/>
                <w:color w:val="000000"/>
                <w:lang w:val="en-IN" w:eastAsia="en-IN"/>
              </w:rPr>
              <w:t>*</w:t>
            </w:r>
          </w:p>
        </w:tc>
        <w:tc>
          <w:tcPr>
            <w:tcW w:w="728" w:type="pct"/>
            <w:tcBorders>
              <w:top w:val="single" w:sz="12" w:space="0" w:color="auto"/>
              <w:left w:val="nil"/>
              <w:right w:val="nil"/>
            </w:tcBorders>
            <w:shd w:val="clear" w:color="auto" w:fill="FFFFFF"/>
            <w:tcMar>
              <w:top w:w="14" w:type="dxa"/>
              <w:left w:w="89" w:type="dxa"/>
              <w:bottom w:w="0" w:type="dxa"/>
              <w:right w:w="89" w:type="dxa"/>
            </w:tcMar>
            <w:vAlign w:val="center"/>
            <w:hideMark/>
          </w:tcPr>
          <w:p w14:paraId="36BF535F"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1.237</w:t>
            </w:r>
          </w:p>
        </w:tc>
      </w:tr>
      <w:tr w:rsidR="00BD50E4" w:rsidRPr="001317B1" w14:paraId="7AAE7729" w14:textId="77777777" w:rsidTr="00BD50E4">
        <w:trPr>
          <w:trHeight w:val="414"/>
          <w:jc w:val="center"/>
        </w:trPr>
        <w:tc>
          <w:tcPr>
            <w:tcW w:w="2093" w:type="pct"/>
            <w:gridSpan w:val="2"/>
            <w:tcBorders>
              <w:left w:val="nil"/>
              <w:bottom w:val="nil"/>
              <w:right w:val="nil"/>
            </w:tcBorders>
            <w:shd w:val="clear" w:color="auto" w:fill="FFFFFF"/>
            <w:tcMar>
              <w:top w:w="15" w:type="dxa"/>
              <w:left w:w="102" w:type="dxa"/>
              <w:bottom w:w="0" w:type="dxa"/>
              <w:right w:w="102" w:type="dxa"/>
            </w:tcMar>
            <w:vAlign w:val="center"/>
            <w:hideMark/>
          </w:tcPr>
          <w:p w14:paraId="1FDA5838"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themeColor="text1"/>
                <w:lang w:val="en-GB"/>
              </w:rPr>
              <w:t>Days to 75% maturity</w:t>
            </w:r>
          </w:p>
        </w:tc>
        <w:tc>
          <w:tcPr>
            <w:tcW w:w="1165" w:type="pct"/>
            <w:tcBorders>
              <w:left w:val="nil"/>
              <w:bottom w:val="nil"/>
              <w:right w:val="nil"/>
            </w:tcBorders>
            <w:shd w:val="clear" w:color="auto" w:fill="FFFFFF"/>
            <w:tcMar>
              <w:top w:w="14" w:type="dxa"/>
              <w:left w:w="89" w:type="dxa"/>
              <w:bottom w:w="0" w:type="dxa"/>
              <w:right w:w="89" w:type="dxa"/>
            </w:tcMar>
            <w:vAlign w:val="center"/>
            <w:hideMark/>
          </w:tcPr>
          <w:p w14:paraId="16771A50"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3.314</w:t>
            </w:r>
          </w:p>
        </w:tc>
        <w:tc>
          <w:tcPr>
            <w:tcW w:w="1014" w:type="pct"/>
            <w:tcBorders>
              <w:left w:val="nil"/>
              <w:bottom w:val="nil"/>
              <w:right w:val="nil"/>
            </w:tcBorders>
            <w:shd w:val="clear" w:color="auto" w:fill="FFFFFF"/>
            <w:tcMar>
              <w:top w:w="14" w:type="dxa"/>
              <w:left w:w="89" w:type="dxa"/>
              <w:bottom w:w="0" w:type="dxa"/>
              <w:right w:w="89" w:type="dxa"/>
            </w:tcMar>
            <w:vAlign w:val="center"/>
            <w:hideMark/>
          </w:tcPr>
          <w:p w14:paraId="72392ADA" w14:textId="195F03F9"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49.157</w:t>
            </w:r>
            <w:r w:rsidR="006229E4" w:rsidRPr="001317B1">
              <w:rPr>
                <w:rFonts w:ascii="Arial" w:hAnsi="Arial" w:cs="Arial"/>
                <w:color w:val="000000"/>
                <w:lang w:val="en-IN" w:eastAsia="en-IN"/>
              </w:rPr>
              <w:t>*</w:t>
            </w:r>
          </w:p>
        </w:tc>
        <w:tc>
          <w:tcPr>
            <w:tcW w:w="728" w:type="pct"/>
            <w:tcBorders>
              <w:left w:val="nil"/>
              <w:bottom w:val="nil"/>
              <w:right w:val="nil"/>
            </w:tcBorders>
            <w:shd w:val="clear" w:color="auto" w:fill="FFFFFF"/>
            <w:tcMar>
              <w:top w:w="14" w:type="dxa"/>
              <w:left w:w="89" w:type="dxa"/>
              <w:bottom w:w="0" w:type="dxa"/>
              <w:right w:w="89" w:type="dxa"/>
            </w:tcMar>
            <w:vAlign w:val="center"/>
            <w:hideMark/>
          </w:tcPr>
          <w:p w14:paraId="162DEB74"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1.105</w:t>
            </w:r>
          </w:p>
        </w:tc>
      </w:tr>
      <w:tr w:rsidR="00BD50E4" w:rsidRPr="001317B1" w14:paraId="0D7AD62D" w14:textId="77777777" w:rsidTr="00BD50E4">
        <w:trPr>
          <w:trHeight w:val="414"/>
          <w:jc w:val="center"/>
        </w:trPr>
        <w:tc>
          <w:tcPr>
            <w:tcW w:w="2093" w:type="pct"/>
            <w:gridSpan w:val="2"/>
            <w:tcBorders>
              <w:top w:val="nil"/>
              <w:left w:val="nil"/>
              <w:bottom w:val="nil"/>
              <w:right w:val="nil"/>
            </w:tcBorders>
            <w:shd w:val="clear" w:color="auto" w:fill="FFFFFF"/>
            <w:tcMar>
              <w:top w:w="15" w:type="dxa"/>
              <w:left w:w="102" w:type="dxa"/>
              <w:bottom w:w="0" w:type="dxa"/>
              <w:right w:w="102" w:type="dxa"/>
            </w:tcMar>
            <w:vAlign w:val="center"/>
          </w:tcPr>
          <w:p w14:paraId="121E5EAD"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themeColor="text1"/>
                <w:lang w:val="en-GB"/>
              </w:rPr>
              <w:t>Plant height at maturity</w:t>
            </w:r>
          </w:p>
        </w:tc>
        <w:tc>
          <w:tcPr>
            <w:tcW w:w="1165" w:type="pct"/>
            <w:tcBorders>
              <w:top w:val="nil"/>
              <w:left w:val="nil"/>
              <w:bottom w:val="nil"/>
              <w:right w:val="nil"/>
            </w:tcBorders>
            <w:shd w:val="clear" w:color="auto" w:fill="FFFFFF"/>
            <w:tcMar>
              <w:top w:w="14" w:type="dxa"/>
              <w:left w:w="89" w:type="dxa"/>
              <w:bottom w:w="0" w:type="dxa"/>
              <w:right w:w="89" w:type="dxa"/>
            </w:tcMar>
            <w:vAlign w:val="center"/>
          </w:tcPr>
          <w:p w14:paraId="3222D336"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11.620</w:t>
            </w:r>
          </w:p>
        </w:tc>
        <w:tc>
          <w:tcPr>
            <w:tcW w:w="1014" w:type="pct"/>
            <w:tcBorders>
              <w:top w:val="nil"/>
              <w:left w:val="nil"/>
              <w:bottom w:val="nil"/>
              <w:right w:val="nil"/>
            </w:tcBorders>
            <w:shd w:val="clear" w:color="auto" w:fill="FFFFFF"/>
            <w:tcMar>
              <w:top w:w="14" w:type="dxa"/>
              <w:left w:w="89" w:type="dxa"/>
              <w:bottom w:w="0" w:type="dxa"/>
              <w:right w:w="89" w:type="dxa"/>
            </w:tcMar>
            <w:vAlign w:val="center"/>
          </w:tcPr>
          <w:p w14:paraId="7D0D9994" w14:textId="6D282ABE"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508.312</w:t>
            </w:r>
            <w:r w:rsidR="006229E4" w:rsidRPr="001317B1">
              <w:rPr>
                <w:rFonts w:ascii="Arial" w:hAnsi="Arial" w:cs="Arial"/>
                <w:color w:val="000000"/>
                <w:lang w:val="en-IN" w:eastAsia="en-IN"/>
              </w:rPr>
              <w:t>*</w:t>
            </w:r>
          </w:p>
        </w:tc>
        <w:tc>
          <w:tcPr>
            <w:tcW w:w="728" w:type="pct"/>
            <w:tcBorders>
              <w:top w:val="nil"/>
              <w:left w:val="nil"/>
              <w:bottom w:val="nil"/>
              <w:right w:val="nil"/>
            </w:tcBorders>
            <w:shd w:val="clear" w:color="auto" w:fill="FFFFFF"/>
            <w:tcMar>
              <w:top w:w="14" w:type="dxa"/>
              <w:left w:w="89" w:type="dxa"/>
              <w:bottom w:w="0" w:type="dxa"/>
              <w:right w:w="89" w:type="dxa"/>
            </w:tcMar>
            <w:vAlign w:val="center"/>
          </w:tcPr>
          <w:p w14:paraId="0DC9B03D"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5.362</w:t>
            </w:r>
          </w:p>
        </w:tc>
      </w:tr>
      <w:tr w:rsidR="00BD50E4" w:rsidRPr="001317B1" w14:paraId="73EB2EC1" w14:textId="77777777" w:rsidTr="00BD50E4">
        <w:trPr>
          <w:trHeight w:val="414"/>
          <w:jc w:val="center"/>
        </w:trPr>
        <w:tc>
          <w:tcPr>
            <w:tcW w:w="2093" w:type="pct"/>
            <w:gridSpan w:val="2"/>
            <w:tcBorders>
              <w:top w:val="nil"/>
              <w:left w:val="nil"/>
              <w:bottom w:val="nil"/>
              <w:right w:val="nil"/>
            </w:tcBorders>
            <w:shd w:val="clear" w:color="auto" w:fill="FFFFFF"/>
            <w:tcMar>
              <w:top w:w="15" w:type="dxa"/>
              <w:left w:w="102" w:type="dxa"/>
              <w:bottom w:w="0" w:type="dxa"/>
              <w:right w:w="102" w:type="dxa"/>
            </w:tcMar>
            <w:vAlign w:val="center"/>
            <w:hideMark/>
          </w:tcPr>
          <w:p w14:paraId="3C7730CC"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themeColor="text1"/>
                <w:lang w:val="en-GB"/>
              </w:rPr>
              <w:t>Effective tillers per plant</w:t>
            </w:r>
          </w:p>
        </w:tc>
        <w:tc>
          <w:tcPr>
            <w:tcW w:w="1165" w:type="pct"/>
            <w:tcBorders>
              <w:top w:val="nil"/>
              <w:left w:val="nil"/>
              <w:bottom w:val="nil"/>
              <w:right w:val="nil"/>
            </w:tcBorders>
            <w:shd w:val="clear" w:color="auto" w:fill="FFFFFF"/>
            <w:tcMar>
              <w:top w:w="14" w:type="dxa"/>
              <w:left w:w="89" w:type="dxa"/>
              <w:bottom w:w="0" w:type="dxa"/>
              <w:right w:w="89" w:type="dxa"/>
            </w:tcMar>
            <w:vAlign w:val="center"/>
            <w:hideMark/>
          </w:tcPr>
          <w:p w14:paraId="4397E1A5"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0.055</w:t>
            </w:r>
          </w:p>
        </w:tc>
        <w:tc>
          <w:tcPr>
            <w:tcW w:w="1014" w:type="pct"/>
            <w:tcBorders>
              <w:top w:val="nil"/>
              <w:left w:val="nil"/>
              <w:bottom w:val="nil"/>
              <w:right w:val="nil"/>
            </w:tcBorders>
            <w:shd w:val="clear" w:color="auto" w:fill="FFFFFF"/>
            <w:tcMar>
              <w:top w:w="14" w:type="dxa"/>
              <w:left w:w="89" w:type="dxa"/>
              <w:bottom w:w="0" w:type="dxa"/>
              <w:right w:w="89" w:type="dxa"/>
            </w:tcMar>
            <w:vAlign w:val="center"/>
            <w:hideMark/>
          </w:tcPr>
          <w:p w14:paraId="34B8411F" w14:textId="38FCA4B6"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5.940</w:t>
            </w:r>
            <w:r w:rsidR="006229E4" w:rsidRPr="001317B1">
              <w:rPr>
                <w:rFonts w:ascii="Arial" w:hAnsi="Arial" w:cs="Arial"/>
                <w:color w:val="000000"/>
                <w:lang w:val="en-IN" w:eastAsia="en-IN"/>
              </w:rPr>
              <w:t>*</w:t>
            </w:r>
          </w:p>
        </w:tc>
        <w:tc>
          <w:tcPr>
            <w:tcW w:w="728" w:type="pct"/>
            <w:tcBorders>
              <w:top w:val="nil"/>
              <w:left w:val="nil"/>
              <w:bottom w:val="nil"/>
              <w:right w:val="nil"/>
            </w:tcBorders>
            <w:shd w:val="clear" w:color="auto" w:fill="FFFFFF"/>
            <w:tcMar>
              <w:top w:w="14" w:type="dxa"/>
              <w:left w:w="89" w:type="dxa"/>
              <w:bottom w:w="0" w:type="dxa"/>
              <w:right w:w="89" w:type="dxa"/>
            </w:tcMar>
            <w:vAlign w:val="center"/>
            <w:hideMark/>
          </w:tcPr>
          <w:p w14:paraId="1BA7155C"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0.279</w:t>
            </w:r>
          </w:p>
        </w:tc>
      </w:tr>
      <w:tr w:rsidR="00BD50E4" w:rsidRPr="001317B1" w14:paraId="357CA916" w14:textId="77777777" w:rsidTr="00BD50E4">
        <w:trPr>
          <w:trHeight w:val="414"/>
          <w:jc w:val="center"/>
        </w:trPr>
        <w:tc>
          <w:tcPr>
            <w:tcW w:w="2093" w:type="pct"/>
            <w:gridSpan w:val="2"/>
            <w:tcBorders>
              <w:top w:val="nil"/>
              <w:left w:val="nil"/>
              <w:bottom w:val="nil"/>
              <w:right w:val="nil"/>
            </w:tcBorders>
            <w:shd w:val="clear" w:color="auto" w:fill="FFFFFF"/>
            <w:tcMar>
              <w:top w:w="15" w:type="dxa"/>
              <w:left w:w="102" w:type="dxa"/>
              <w:bottom w:w="0" w:type="dxa"/>
              <w:right w:w="102" w:type="dxa"/>
            </w:tcMar>
            <w:vAlign w:val="center"/>
          </w:tcPr>
          <w:p w14:paraId="206D9521"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themeColor="text1"/>
                <w:lang w:val="en-GB"/>
              </w:rPr>
              <w:t>Panicle length</w:t>
            </w:r>
          </w:p>
        </w:tc>
        <w:tc>
          <w:tcPr>
            <w:tcW w:w="1165" w:type="pct"/>
            <w:tcBorders>
              <w:top w:val="nil"/>
              <w:left w:val="nil"/>
              <w:bottom w:val="nil"/>
              <w:right w:val="nil"/>
            </w:tcBorders>
            <w:shd w:val="clear" w:color="auto" w:fill="FFFFFF"/>
            <w:tcMar>
              <w:top w:w="14" w:type="dxa"/>
              <w:left w:w="89" w:type="dxa"/>
              <w:bottom w:w="0" w:type="dxa"/>
              <w:right w:w="89" w:type="dxa"/>
            </w:tcMar>
            <w:vAlign w:val="center"/>
          </w:tcPr>
          <w:p w14:paraId="26FEE5F0"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1.264</w:t>
            </w:r>
          </w:p>
        </w:tc>
        <w:tc>
          <w:tcPr>
            <w:tcW w:w="1014" w:type="pct"/>
            <w:tcBorders>
              <w:top w:val="nil"/>
              <w:left w:val="nil"/>
              <w:bottom w:val="nil"/>
              <w:right w:val="nil"/>
            </w:tcBorders>
            <w:shd w:val="clear" w:color="auto" w:fill="FFFFFF"/>
            <w:tcMar>
              <w:top w:w="14" w:type="dxa"/>
              <w:left w:w="89" w:type="dxa"/>
              <w:bottom w:w="0" w:type="dxa"/>
              <w:right w:w="89" w:type="dxa"/>
            </w:tcMar>
            <w:vAlign w:val="center"/>
          </w:tcPr>
          <w:p w14:paraId="1BC7DE97" w14:textId="4F47A8B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31.264</w:t>
            </w:r>
            <w:r w:rsidR="006229E4" w:rsidRPr="001317B1">
              <w:rPr>
                <w:rFonts w:ascii="Arial" w:hAnsi="Arial" w:cs="Arial"/>
                <w:color w:val="000000"/>
                <w:lang w:val="en-IN" w:eastAsia="en-IN"/>
              </w:rPr>
              <w:t>*</w:t>
            </w:r>
          </w:p>
        </w:tc>
        <w:tc>
          <w:tcPr>
            <w:tcW w:w="728" w:type="pct"/>
            <w:tcBorders>
              <w:top w:val="nil"/>
              <w:left w:val="nil"/>
              <w:bottom w:val="nil"/>
              <w:right w:val="nil"/>
            </w:tcBorders>
            <w:shd w:val="clear" w:color="auto" w:fill="FFFFFF"/>
            <w:tcMar>
              <w:top w:w="14" w:type="dxa"/>
              <w:left w:w="89" w:type="dxa"/>
              <w:bottom w:w="0" w:type="dxa"/>
              <w:right w:w="89" w:type="dxa"/>
            </w:tcMar>
            <w:vAlign w:val="center"/>
          </w:tcPr>
          <w:p w14:paraId="5DB2F562"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0.506</w:t>
            </w:r>
          </w:p>
        </w:tc>
      </w:tr>
      <w:tr w:rsidR="00BD50E4" w:rsidRPr="001317B1" w14:paraId="4C84E039" w14:textId="77777777" w:rsidTr="00BD50E4">
        <w:trPr>
          <w:trHeight w:val="414"/>
          <w:jc w:val="center"/>
        </w:trPr>
        <w:tc>
          <w:tcPr>
            <w:tcW w:w="2093" w:type="pct"/>
            <w:gridSpan w:val="2"/>
            <w:tcBorders>
              <w:top w:val="nil"/>
              <w:left w:val="nil"/>
              <w:bottom w:val="nil"/>
              <w:right w:val="nil"/>
            </w:tcBorders>
            <w:shd w:val="clear" w:color="auto" w:fill="FFFFFF"/>
            <w:tcMar>
              <w:top w:w="15" w:type="dxa"/>
              <w:left w:w="102" w:type="dxa"/>
              <w:bottom w:w="0" w:type="dxa"/>
              <w:right w:w="102" w:type="dxa"/>
            </w:tcMar>
            <w:vAlign w:val="center"/>
            <w:hideMark/>
          </w:tcPr>
          <w:p w14:paraId="0A6F8DD5"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themeColor="text1"/>
                <w:lang w:val="en-GB"/>
              </w:rPr>
              <w:t>Spikelets per panicle</w:t>
            </w:r>
          </w:p>
        </w:tc>
        <w:tc>
          <w:tcPr>
            <w:tcW w:w="1165" w:type="pct"/>
            <w:tcBorders>
              <w:top w:val="nil"/>
              <w:left w:val="nil"/>
              <w:bottom w:val="nil"/>
              <w:right w:val="nil"/>
            </w:tcBorders>
            <w:shd w:val="clear" w:color="auto" w:fill="FFFFFF"/>
            <w:tcMar>
              <w:top w:w="14" w:type="dxa"/>
              <w:left w:w="89" w:type="dxa"/>
              <w:bottom w:w="0" w:type="dxa"/>
              <w:right w:w="89" w:type="dxa"/>
            </w:tcMar>
            <w:vAlign w:val="center"/>
            <w:hideMark/>
          </w:tcPr>
          <w:p w14:paraId="74A0D9E0"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109.973</w:t>
            </w:r>
          </w:p>
        </w:tc>
        <w:tc>
          <w:tcPr>
            <w:tcW w:w="1014" w:type="pct"/>
            <w:tcBorders>
              <w:top w:val="nil"/>
              <w:left w:val="nil"/>
              <w:bottom w:val="nil"/>
              <w:right w:val="nil"/>
            </w:tcBorders>
            <w:shd w:val="clear" w:color="auto" w:fill="FFFFFF"/>
            <w:tcMar>
              <w:top w:w="14" w:type="dxa"/>
              <w:left w:w="89" w:type="dxa"/>
              <w:bottom w:w="0" w:type="dxa"/>
              <w:right w:w="89" w:type="dxa"/>
            </w:tcMar>
            <w:vAlign w:val="center"/>
            <w:hideMark/>
          </w:tcPr>
          <w:p w14:paraId="59D35ABD" w14:textId="3699E905"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5168.499</w:t>
            </w:r>
            <w:r w:rsidR="006229E4" w:rsidRPr="001317B1">
              <w:rPr>
                <w:rFonts w:ascii="Arial" w:hAnsi="Arial" w:cs="Arial"/>
                <w:color w:val="000000"/>
                <w:lang w:val="en-IN" w:eastAsia="en-IN"/>
              </w:rPr>
              <w:t>*</w:t>
            </w:r>
          </w:p>
        </w:tc>
        <w:tc>
          <w:tcPr>
            <w:tcW w:w="728" w:type="pct"/>
            <w:tcBorders>
              <w:top w:val="nil"/>
              <w:left w:val="nil"/>
              <w:bottom w:val="nil"/>
              <w:right w:val="nil"/>
            </w:tcBorders>
            <w:shd w:val="clear" w:color="auto" w:fill="FFFFFF"/>
            <w:tcMar>
              <w:top w:w="14" w:type="dxa"/>
              <w:left w:w="89" w:type="dxa"/>
              <w:bottom w:w="0" w:type="dxa"/>
              <w:right w:w="89" w:type="dxa"/>
            </w:tcMar>
            <w:vAlign w:val="center"/>
            <w:hideMark/>
          </w:tcPr>
          <w:p w14:paraId="1C4CE1F3"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150.232</w:t>
            </w:r>
          </w:p>
        </w:tc>
      </w:tr>
      <w:tr w:rsidR="00BD50E4" w:rsidRPr="001317B1" w14:paraId="1A5A29B9" w14:textId="77777777" w:rsidTr="00BD50E4">
        <w:trPr>
          <w:trHeight w:val="414"/>
          <w:jc w:val="center"/>
        </w:trPr>
        <w:tc>
          <w:tcPr>
            <w:tcW w:w="2093" w:type="pct"/>
            <w:gridSpan w:val="2"/>
            <w:tcBorders>
              <w:top w:val="nil"/>
              <w:left w:val="nil"/>
              <w:bottom w:val="nil"/>
              <w:right w:val="nil"/>
            </w:tcBorders>
            <w:shd w:val="clear" w:color="auto" w:fill="FFFFFF"/>
            <w:tcMar>
              <w:top w:w="15" w:type="dxa"/>
              <w:left w:w="102" w:type="dxa"/>
              <w:bottom w:w="0" w:type="dxa"/>
              <w:right w:w="102" w:type="dxa"/>
            </w:tcMar>
            <w:vAlign w:val="center"/>
            <w:hideMark/>
          </w:tcPr>
          <w:p w14:paraId="209AC659"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themeColor="text1"/>
                <w:lang w:val="en-GB"/>
              </w:rPr>
              <w:t>Grains per panicle</w:t>
            </w:r>
          </w:p>
        </w:tc>
        <w:tc>
          <w:tcPr>
            <w:tcW w:w="1165" w:type="pct"/>
            <w:tcBorders>
              <w:top w:val="nil"/>
              <w:left w:val="nil"/>
              <w:bottom w:val="nil"/>
              <w:right w:val="nil"/>
            </w:tcBorders>
            <w:shd w:val="clear" w:color="auto" w:fill="FFFFFF"/>
            <w:tcMar>
              <w:top w:w="14" w:type="dxa"/>
              <w:left w:w="89" w:type="dxa"/>
              <w:bottom w:w="0" w:type="dxa"/>
              <w:right w:w="89" w:type="dxa"/>
            </w:tcMar>
            <w:vAlign w:val="center"/>
            <w:hideMark/>
          </w:tcPr>
          <w:p w14:paraId="6CB7FD6D"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109.162</w:t>
            </w:r>
          </w:p>
        </w:tc>
        <w:tc>
          <w:tcPr>
            <w:tcW w:w="1014" w:type="pct"/>
            <w:tcBorders>
              <w:top w:val="nil"/>
              <w:left w:val="nil"/>
              <w:bottom w:val="nil"/>
              <w:right w:val="nil"/>
            </w:tcBorders>
            <w:shd w:val="clear" w:color="auto" w:fill="FFFFFF"/>
            <w:tcMar>
              <w:top w:w="14" w:type="dxa"/>
              <w:left w:w="89" w:type="dxa"/>
              <w:bottom w:w="0" w:type="dxa"/>
              <w:right w:w="89" w:type="dxa"/>
            </w:tcMar>
            <w:vAlign w:val="center"/>
            <w:hideMark/>
          </w:tcPr>
          <w:p w14:paraId="6982282B" w14:textId="6B6902B6"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2909.791</w:t>
            </w:r>
            <w:r w:rsidR="006229E4" w:rsidRPr="001317B1">
              <w:rPr>
                <w:rFonts w:ascii="Arial" w:hAnsi="Arial" w:cs="Arial"/>
                <w:color w:val="000000"/>
                <w:lang w:val="en-IN" w:eastAsia="en-IN"/>
              </w:rPr>
              <w:t>*</w:t>
            </w:r>
          </w:p>
        </w:tc>
        <w:tc>
          <w:tcPr>
            <w:tcW w:w="728" w:type="pct"/>
            <w:tcBorders>
              <w:top w:val="nil"/>
              <w:left w:val="nil"/>
              <w:bottom w:val="nil"/>
              <w:right w:val="nil"/>
            </w:tcBorders>
            <w:shd w:val="clear" w:color="auto" w:fill="FFFFFF"/>
            <w:tcMar>
              <w:top w:w="14" w:type="dxa"/>
              <w:left w:w="89" w:type="dxa"/>
              <w:bottom w:w="0" w:type="dxa"/>
              <w:right w:w="89" w:type="dxa"/>
            </w:tcMar>
            <w:vAlign w:val="center"/>
            <w:hideMark/>
          </w:tcPr>
          <w:p w14:paraId="414BF747"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137.730</w:t>
            </w:r>
          </w:p>
        </w:tc>
      </w:tr>
      <w:tr w:rsidR="00BD50E4" w:rsidRPr="001317B1" w14:paraId="5D175899" w14:textId="77777777" w:rsidTr="00BD50E4">
        <w:trPr>
          <w:trHeight w:val="414"/>
          <w:jc w:val="center"/>
        </w:trPr>
        <w:tc>
          <w:tcPr>
            <w:tcW w:w="2093" w:type="pct"/>
            <w:gridSpan w:val="2"/>
            <w:tcBorders>
              <w:top w:val="nil"/>
              <w:left w:val="nil"/>
              <w:bottom w:val="nil"/>
              <w:right w:val="nil"/>
            </w:tcBorders>
            <w:shd w:val="clear" w:color="auto" w:fill="FFFFFF"/>
            <w:tcMar>
              <w:top w:w="15" w:type="dxa"/>
              <w:left w:w="102" w:type="dxa"/>
              <w:bottom w:w="0" w:type="dxa"/>
              <w:right w:w="102" w:type="dxa"/>
            </w:tcMar>
            <w:vAlign w:val="center"/>
            <w:hideMark/>
          </w:tcPr>
          <w:p w14:paraId="0FFF6A43"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themeColor="text1"/>
                <w:lang w:val="en-GB"/>
              </w:rPr>
              <w:t>Grain yield per plant</w:t>
            </w:r>
          </w:p>
        </w:tc>
        <w:tc>
          <w:tcPr>
            <w:tcW w:w="1165" w:type="pct"/>
            <w:tcBorders>
              <w:top w:val="nil"/>
              <w:left w:val="nil"/>
              <w:bottom w:val="nil"/>
              <w:right w:val="nil"/>
            </w:tcBorders>
            <w:shd w:val="clear" w:color="auto" w:fill="FFFFFF"/>
            <w:tcMar>
              <w:top w:w="14" w:type="dxa"/>
              <w:left w:w="89" w:type="dxa"/>
              <w:bottom w:w="0" w:type="dxa"/>
              <w:right w:w="89" w:type="dxa"/>
            </w:tcMar>
            <w:vAlign w:val="center"/>
            <w:hideMark/>
          </w:tcPr>
          <w:p w14:paraId="549C4DD4"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1.099</w:t>
            </w:r>
          </w:p>
        </w:tc>
        <w:tc>
          <w:tcPr>
            <w:tcW w:w="1014" w:type="pct"/>
            <w:tcBorders>
              <w:top w:val="nil"/>
              <w:left w:val="nil"/>
              <w:bottom w:val="nil"/>
              <w:right w:val="nil"/>
            </w:tcBorders>
            <w:shd w:val="clear" w:color="auto" w:fill="FFFFFF"/>
            <w:tcMar>
              <w:top w:w="14" w:type="dxa"/>
              <w:left w:w="89" w:type="dxa"/>
              <w:bottom w:w="0" w:type="dxa"/>
              <w:right w:w="89" w:type="dxa"/>
            </w:tcMar>
            <w:vAlign w:val="center"/>
            <w:hideMark/>
          </w:tcPr>
          <w:p w14:paraId="0B628E6B" w14:textId="454461CE"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36.462</w:t>
            </w:r>
            <w:r w:rsidR="006229E4" w:rsidRPr="001317B1">
              <w:rPr>
                <w:rFonts w:ascii="Arial" w:hAnsi="Arial" w:cs="Arial"/>
                <w:color w:val="000000"/>
                <w:lang w:val="en-IN" w:eastAsia="en-IN"/>
              </w:rPr>
              <w:t>*</w:t>
            </w:r>
          </w:p>
        </w:tc>
        <w:tc>
          <w:tcPr>
            <w:tcW w:w="728" w:type="pct"/>
            <w:tcBorders>
              <w:top w:val="nil"/>
              <w:left w:val="nil"/>
              <w:bottom w:val="nil"/>
              <w:right w:val="nil"/>
            </w:tcBorders>
            <w:shd w:val="clear" w:color="auto" w:fill="FFFFFF"/>
            <w:tcMar>
              <w:top w:w="14" w:type="dxa"/>
              <w:left w:w="89" w:type="dxa"/>
              <w:bottom w:w="0" w:type="dxa"/>
              <w:right w:w="89" w:type="dxa"/>
            </w:tcMar>
            <w:vAlign w:val="center"/>
            <w:hideMark/>
          </w:tcPr>
          <w:p w14:paraId="5EFE4E86"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2.421</w:t>
            </w:r>
          </w:p>
        </w:tc>
      </w:tr>
      <w:tr w:rsidR="00BD50E4" w:rsidRPr="001317B1" w14:paraId="44AC1B22" w14:textId="77777777" w:rsidTr="00BD50E4">
        <w:trPr>
          <w:trHeight w:val="414"/>
          <w:jc w:val="center"/>
        </w:trPr>
        <w:tc>
          <w:tcPr>
            <w:tcW w:w="2093" w:type="pct"/>
            <w:gridSpan w:val="2"/>
            <w:tcBorders>
              <w:top w:val="nil"/>
              <w:left w:val="nil"/>
              <w:bottom w:val="nil"/>
              <w:right w:val="nil"/>
            </w:tcBorders>
            <w:shd w:val="clear" w:color="auto" w:fill="FFFFFF"/>
            <w:tcMar>
              <w:top w:w="15" w:type="dxa"/>
              <w:left w:w="102" w:type="dxa"/>
              <w:bottom w:w="0" w:type="dxa"/>
              <w:right w:w="102" w:type="dxa"/>
            </w:tcMar>
            <w:vAlign w:val="center"/>
            <w:hideMark/>
          </w:tcPr>
          <w:p w14:paraId="63AED154"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themeColor="text1"/>
                <w:lang w:val="en-GB"/>
              </w:rPr>
              <w:t>Spikelet fertility</w:t>
            </w:r>
          </w:p>
        </w:tc>
        <w:tc>
          <w:tcPr>
            <w:tcW w:w="1165" w:type="pct"/>
            <w:tcBorders>
              <w:top w:val="nil"/>
              <w:left w:val="nil"/>
              <w:bottom w:val="nil"/>
              <w:right w:val="nil"/>
            </w:tcBorders>
            <w:shd w:val="clear" w:color="auto" w:fill="FFFFFF"/>
            <w:tcMar>
              <w:top w:w="14" w:type="dxa"/>
              <w:left w:w="89" w:type="dxa"/>
              <w:bottom w:w="0" w:type="dxa"/>
              <w:right w:w="89" w:type="dxa"/>
            </w:tcMar>
            <w:vAlign w:val="center"/>
            <w:hideMark/>
          </w:tcPr>
          <w:p w14:paraId="44A164FF"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2.869</w:t>
            </w:r>
          </w:p>
        </w:tc>
        <w:tc>
          <w:tcPr>
            <w:tcW w:w="1014" w:type="pct"/>
            <w:tcBorders>
              <w:top w:val="nil"/>
              <w:left w:val="nil"/>
              <w:bottom w:val="nil"/>
              <w:right w:val="nil"/>
            </w:tcBorders>
            <w:shd w:val="clear" w:color="auto" w:fill="FFFFFF"/>
            <w:tcMar>
              <w:top w:w="14" w:type="dxa"/>
              <w:left w:w="89" w:type="dxa"/>
              <w:bottom w:w="0" w:type="dxa"/>
              <w:right w:w="89" w:type="dxa"/>
            </w:tcMar>
            <w:vAlign w:val="center"/>
            <w:hideMark/>
          </w:tcPr>
          <w:p w14:paraId="7EAC7089" w14:textId="4BF9B292"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201.590</w:t>
            </w:r>
            <w:r w:rsidR="006229E4" w:rsidRPr="001317B1">
              <w:rPr>
                <w:rFonts w:ascii="Arial" w:hAnsi="Arial" w:cs="Arial"/>
                <w:color w:val="000000"/>
                <w:lang w:val="en-IN" w:eastAsia="en-IN"/>
              </w:rPr>
              <w:t>*</w:t>
            </w:r>
          </w:p>
        </w:tc>
        <w:tc>
          <w:tcPr>
            <w:tcW w:w="728" w:type="pct"/>
            <w:tcBorders>
              <w:top w:val="nil"/>
              <w:left w:val="nil"/>
              <w:bottom w:val="nil"/>
              <w:right w:val="nil"/>
            </w:tcBorders>
            <w:shd w:val="clear" w:color="auto" w:fill="FFFFFF"/>
            <w:tcMar>
              <w:top w:w="14" w:type="dxa"/>
              <w:left w:w="89" w:type="dxa"/>
              <w:bottom w:w="0" w:type="dxa"/>
              <w:right w:w="89" w:type="dxa"/>
            </w:tcMar>
            <w:vAlign w:val="center"/>
            <w:hideMark/>
          </w:tcPr>
          <w:p w14:paraId="3866392C"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5.112</w:t>
            </w:r>
          </w:p>
        </w:tc>
      </w:tr>
      <w:tr w:rsidR="00BD50E4" w:rsidRPr="001317B1" w14:paraId="355814F1" w14:textId="77777777" w:rsidTr="00BD50E4">
        <w:trPr>
          <w:trHeight w:val="414"/>
          <w:jc w:val="center"/>
        </w:trPr>
        <w:tc>
          <w:tcPr>
            <w:tcW w:w="2093" w:type="pct"/>
            <w:gridSpan w:val="2"/>
            <w:tcBorders>
              <w:top w:val="nil"/>
              <w:left w:val="nil"/>
              <w:bottom w:val="nil"/>
              <w:right w:val="nil"/>
            </w:tcBorders>
            <w:shd w:val="clear" w:color="auto" w:fill="FFFFFF"/>
            <w:tcMar>
              <w:top w:w="15" w:type="dxa"/>
              <w:left w:w="102" w:type="dxa"/>
              <w:bottom w:w="0" w:type="dxa"/>
              <w:right w:w="102" w:type="dxa"/>
            </w:tcMar>
            <w:vAlign w:val="center"/>
            <w:hideMark/>
          </w:tcPr>
          <w:p w14:paraId="1999D280"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themeColor="text1"/>
                <w:lang w:val="en-GB"/>
              </w:rPr>
              <w:t>1000- grain weight</w:t>
            </w:r>
          </w:p>
        </w:tc>
        <w:tc>
          <w:tcPr>
            <w:tcW w:w="1165" w:type="pct"/>
            <w:tcBorders>
              <w:top w:val="nil"/>
              <w:left w:val="nil"/>
              <w:bottom w:val="nil"/>
              <w:right w:val="nil"/>
            </w:tcBorders>
            <w:shd w:val="clear" w:color="auto" w:fill="FFFFFF"/>
            <w:tcMar>
              <w:top w:w="14" w:type="dxa"/>
              <w:left w:w="89" w:type="dxa"/>
              <w:bottom w:w="0" w:type="dxa"/>
              <w:right w:w="89" w:type="dxa"/>
            </w:tcMar>
            <w:vAlign w:val="center"/>
            <w:hideMark/>
          </w:tcPr>
          <w:p w14:paraId="3D2D4899"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4.833</w:t>
            </w:r>
          </w:p>
        </w:tc>
        <w:tc>
          <w:tcPr>
            <w:tcW w:w="1014" w:type="pct"/>
            <w:tcBorders>
              <w:top w:val="nil"/>
              <w:left w:val="nil"/>
              <w:bottom w:val="nil"/>
              <w:right w:val="nil"/>
            </w:tcBorders>
            <w:shd w:val="clear" w:color="auto" w:fill="FFFFFF"/>
            <w:tcMar>
              <w:top w:w="14" w:type="dxa"/>
              <w:left w:w="89" w:type="dxa"/>
              <w:bottom w:w="0" w:type="dxa"/>
              <w:right w:w="89" w:type="dxa"/>
            </w:tcMar>
            <w:vAlign w:val="center"/>
            <w:hideMark/>
          </w:tcPr>
          <w:p w14:paraId="0D46F618" w14:textId="3E43D972"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34.087</w:t>
            </w:r>
            <w:r w:rsidR="006229E4" w:rsidRPr="001317B1">
              <w:rPr>
                <w:rFonts w:ascii="Arial" w:hAnsi="Arial" w:cs="Arial"/>
                <w:color w:val="000000"/>
                <w:lang w:val="en-IN" w:eastAsia="en-IN"/>
              </w:rPr>
              <w:t>*</w:t>
            </w:r>
          </w:p>
        </w:tc>
        <w:tc>
          <w:tcPr>
            <w:tcW w:w="728" w:type="pct"/>
            <w:tcBorders>
              <w:top w:val="nil"/>
              <w:left w:val="nil"/>
              <w:bottom w:val="nil"/>
              <w:right w:val="nil"/>
            </w:tcBorders>
            <w:shd w:val="clear" w:color="auto" w:fill="FFFFFF"/>
            <w:tcMar>
              <w:top w:w="14" w:type="dxa"/>
              <w:left w:w="89" w:type="dxa"/>
              <w:bottom w:w="0" w:type="dxa"/>
              <w:right w:w="89" w:type="dxa"/>
            </w:tcMar>
            <w:vAlign w:val="center"/>
            <w:hideMark/>
          </w:tcPr>
          <w:p w14:paraId="765BA865"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0.713</w:t>
            </w:r>
          </w:p>
        </w:tc>
      </w:tr>
      <w:tr w:rsidR="00BD50E4" w:rsidRPr="001317B1" w14:paraId="7C58F228" w14:textId="77777777" w:rsidTr="00BD50E4">
        <w:trPr>
          <w:trHeight w:val="414"/>
          <w:jc w:val="center"/>
        </w:trPr>
        <w:tc>
          <w:tcPr>
            <w:tcW w:w="2093" w:type="pct"/>
            <w:gridSpan w:val="2"/>
            <w:tcBorders>
              <w:top w:val="nil"/>
              <w:left w:val="nil"/>
              <w:bottom w:val="nil"/>
              <w:right w:val="nil"/>
            </w:tcBorders>
            <w:shd w:val="clear" w:color="auto" w:fill="FFFFFF"/>
            <w:tcMar>
              <w:top w:w="15" w:type="dxa"/>
              <w:left w:w="102" w:type="dxa"/>
              <w:bottom w:w="0" w:type="dxa"/>
              <w:right w:w="102" w:type="dxa"/>
            </w:tcMar>
            <w:vAlign w:val="center"/>
            <w:hideMark/>
          </w:tcPr>
          <w:p w14:paraId="0F282AE9"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themeColor="text1"/>
                <w:lang w:val="en-GB"/>
              </w:rPr>
              <w:t xml:space="preserve">Grain length </w:t>
            </w:r>
          </w:p>
        </w:tc>
        <w:tc>
          <w:tcPr>
            <w:tcW w:w="1165" w:type="pct"/>
            <w:tcBorders>
              <w:top w:val="nil"/>
              <w:left w:val="nil"/>
              <w:bottom w:val="nil"/>
              <w:right w:val="nil"/>
            </w:tcBorders>
            <w:shd w:val="clear" w:color="auto" w:fill="FFFFFF"/>
            <w:tcMar>
              <w:top w:w="14" w:type="dxa"/>
              <w:left w:w="89" w:type="dxa"/>
              <w:bottom w:w="0" w:type="dxa"/>
              <w:right w:w="89" w:type="dxa"/>
            </w:tcMar>
            <w:vAlign w:val="center"/>
            <w:hideMark/>
          </w:tcPr>
          <w:p w14:paraId="1302D974"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0.083</w:t>
            </w:r>
          </w:p>
        </w:tc>
        <w:tc>
          <w:tcPr>
            <w:tcW w:w="1014" w:type="pct"/>
            <w:tcBorders>
              <w:top w:val="nil"/>
              <w:left w:val="nil"/>
              <w:bottom w:val="nil"/>
              <w:right w:val="nil"/>
            </w:tcBorders>
            <w:shd w:val="clear" w:color="auto" w:fill="FFFFFF"/>
            <w:tcMar>
              <w:top w:w="14" w:type="dxa"/>
              <w:left w:w="89" w:type="dxa"/>
              <w:bottom w:w="0" w:type="dxa"/>
              <w:right w:w="89" w:type="dxa"/>
            </w:tcMar>
            <w:vAlign w:val="center"/>
            <w:hideMark/>
          </w:tcPr>
          <w:p w14:paraId="6F5D0271" w14:textId="24B7E7C9"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1.670</w:t>
            </w:r>
            <w:r w:rsidR="006229E4" w:rsidRPr="001317B1">
              <w:rPr>
                <w:rFonts w:ascii="Arial" w:hAnsi="Arial" w:cs="Arial"/>
                <w:color w:val="000000"/>
                <w:lang w:val="en-IN" w:eastAsia="en-IN"/>
              </w:rPr>
              <w:t>*</w:t>
            </w:r>
          </w:p>
        </w:tc>
        <w:tc>
          <w:tcPr>
            <w:tcW w:w="728" w:type="pct"/>
            <w:tcBorders>
              <w:top w:val="nil"/>
              <w:left w:val="nil"/>
              <w:bottom w:val="nil"/>
              <w:right w:val="nil"/>
            </w:tcBorders>
            <w:shd w:val="clear" w:color="auto" w:fill="FFFFFF"/>
            <w:tcMar>
              <w:top w:w="14" w:type="dxa"/>
              <w:left w:w="89" w:type="dxa"/>
              <w:bottom w:w="0" w:type="dxa"/>
              <w:right w:w="89" w:type="dxa"/>
            </w:tcMar>
            <w:vAlign w:val="center"/>
            <w:hideMark/>
          </w:tcPr>
          <w:p w14:paraId="5E3397F1"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0.021</w:t>
            </w:r>
          </w:p>
        </w:tc>
      </w:tr>
      <w:tr w:rsidR="00BD50E4" w:rsidRPr="001317B1" w14:paraId="784E0635" w14:textId="77777777" w:rsidTr="00BD50E4">
        <w:trPr>
          <w:trHeight w:val="414"/>
          <w:jc w:val="center"/>
        </w:trPr>
        <w:tc>
          <w:tcPr>
            <w:tcW w:w="2093" w:type="pct"/>
            <w:gridSpan w:val="2"/>
            <w:tcBorders>
              <w:top w:val="nil"/>
              <w:left w:val="nil"/>
              <w:bottom w:val="nil"/>
              <w:right w:val="nil"/>
            </w:tcBorders>
            <w:shd w:val="clear" w:color="auto" w:fill="FFFFFF"/>
            <w:tcMar>
              <w:top w:w="15" w:type="dxa"/>
              <w:left w:w="102" w:type="dxa"/>
              <w:bottom w:w="0" w:type="dxa"/>
              <w:right w:w="102" w:type="dxa"/>
            </w:tcMar>
            <w:vAlign w:val="center"/>
            <w:hideMark/>
          </w:tcPr>
          <w:p w14:paraId="7B4EE12A"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themeColor="text1"/>
                <w:lang w:val="en-GB"/>
              </w:rPr>
              <w:t xml:space="preserve">Grain breadth </w:t>
            </w:r>
          </w:p>
        </w:tc>
        <w:tc>
          <w:tcPr>
            <w:tcW w:w="1165" w:type="pct"/>
            <w:tcBorders>
              <w:top w:val="nil"/>
              <w:left w:val="nil"/>
              <w:bottom w:val="nil"/>
              <w:right w:val="nil"/>
            </w:tcBorders>
            <w:shd w:val="clear" w:color="auto" w:fill="FFFFFF"/>
            <w:tcMar>
              <w:top w:w="14" w:type="dxa"/>
              <w:left w:w="89" w:type="dxa"/>
              <w:bottom w:w="0" w:type="dxa"/>
              <w:right w:w="89" w:type="dxa"/>
            </w:tcMar>
            <w:vAlign w:val="center"/>
            <w:hideMark/>
          </w:tcPr>
          <w:p w14:paraId="1C20F32F"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0.010</w:t>
            </w:r>
          </w:p>
        </w:tc>
        <w:tc>
          <w:tcPr>
            <w:tcW w:w="1014" w:type="pct"/>
            <w:tcBorders>
              <w:top w:val="nil"/>
              <w:left w:val="nil"/>
              <w:bottom w:val="nil"/>
              <w:right w:val="nil"/>
            </w:tcBorders>
            <w:shd w:val="clear" w:color="auto" w:fill="FFFFFF"/>
            <w:tcMar>
              <w:top w:w="14" w:type="dxa"/>
              <w:left w:w="89" w:type="dxa"/>
              <w:bottom w:w="0" w:type="dxa"/>
              <w:right w:w="89" w:type="dxa"/>
            </w:tcMar>
            <w:vAlign w:val="center"/>
            <w:hideMark/>
          </w:tcPr>
          <w:p w14:paraId="371E0D58" w14:textId="0486069A"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0.627</w:t>
            </w:r>
            <w:r w:rsidR="006229E4" w:rsidRPr="001317B1">
              <w:rPr>
                <w:rFonts w:ascii="Arial" w:hAnsi="Arial" w:cs="Arial"/>
                <w:color w:val="000000"/>
                <w:lang w:val="en-IN" w:eastAsia="en-IN"/>
              </w:rPr>
              <w:t>*</w:t>
            </w:r>
          </w:p>
        </w:tc>
        <w:tc>
          <w:tcPr>
            <w:tcW w:w="728" w:type="pct"/>
            <w:tcBorders>
              <w:top w:val="nil"/>
              <w:left w:val="nil"/>
              <w:bottom w:val="nil"/>
              <w:right w:val="nil"/>
            </w:tcBorders>
            <w:shd w:val="clear" w:color="auto" w:fill="FFFFFF"/>
            <w:tcMar>
              <w:top w:w="14" w:type="dxa"/>
              <w:left w:w="89" w:type="dxa"/>
              <w:bottom w:w="0" w:type="dxa"/>
              <w:right w:w="89" w:type="dxa"/>
            </w:tcMar>
            <w:vAlign w:val="center"/>
            <w:hideMark/>
          </w:tcPr>
          <w:p w14:paraId="16F2B673"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0.004</w:t>
            </w:r>
          </w:p>
        </w:tc>
      </w:tr>
      <w:tr w:rsidR="00BD50E4" w:rsidRPr="001317B1" w14:paraId="7CFB650C" w14:textId="77777777" w:rsidTr="00BD50E4">
        <w:trPr>
          <w:trHeight w:val="414"/>
          <w:jc w:val="center"/>
        </w:trPr>
        <w:tc>
          <w:tcPr>
            <w:tcW w:w="2093" w:type="pct"/>
            <w:gridSpan w:val="2"/>
            <w:tcBorders>
              <w:top w:val="nil"/>
              <w:left w:val="nil"/>
              <w:bottom w:val="nil"/>
              <w:right w:val="nil"/>
            </w:tcBorders>
            <w:shd w:val="clear" w:color="auto" w:fill="FFFFFF"/>
            <w:tcMar>
              <w:top w:w="15" w:type="dxa"/>
              <w:left w:w="102" w:type="dxa"/>
              <w:bottom w:w="0" w:type="dxa"/>
              <w:right w:w="102" w:type="dxa"/>
            </w:tcMar>
            <w:vAlign w:val="center"/>
          </w:tcPr>
          <w:p w14:paraId="64511471"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themeColor="text1"/>
                <w:lang w:val="en-GB"/>
              </w:rPr>
              <w:t>L:B ratio</w:t>
            </w:r>
          </w:p>
        </w:tc>
        <w:tc>
          <w:tcPr>
            <w:tcW w:w="1165" w:type="pct"/>
            <w:tcBorders>
              <w:top w:val="nil"/>
              <w:left w:val="nil"/>
              <w:bottom w:val="nil"/>
              <w:right w:val="nil"/>
            </w:tcBorders>
            <w:shd w:val="clear" w:color="auto" w:fill="FFFFFF"/>
            <w:tcMar>
              <w:top w:w="14" w:type="dxa"/>
              <w:left w:w="89" w:type="dxa"/>
              <w:bottom w:w="0" w:type="dxa"/>
              <w:right w:w="89" w:type="dxa"/>
            </w:tcMar>
            <w:vAlign w:val="center"/>
          </w:tcPr>
          <w:p w14:paraId="158A1031"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0.073</w:t>
            </w:r>
          </w:p>
        </w:tc>
        <w:tc>
          <w:tcPr>
            <w:tcW w:w="1014" w:type="pct"/>
            <w:tcBorders>
              <w:top w:val="nil"/>
              <w:left w:val="nil"/>
              <w:bottom w:val="nil"/>
              <w:right w:val="nil"/>
            </w:tcBorders>
            <w:shd w:val="clear" w:color="auto" w:fill="FFFFFF"/>
            <w:tcMar>
              <w:top w:w="14" w:type="dxa"/>
              <w:left w:w="89" w:type="dxa"/>
              <w:bottom w:w="0" w:type="dxa"/>
              <w:right w:w="89" w:type="dxa"/>
            </w:tcMar>
            <w:vAlign w:val="center"/>
          </w:tcPr>
          <w:p w14:paraId="6C9BD2CF" w14:textId="42279B85"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1.926</w:t>
            </w:r>
            <w:r w:rsidR="006229E4" w:rsidRPr="001317B1">
              <w:rPr>
                <w:rFonts w:ascii="Arial" w:hAnsi="Arial" w:cs="Arial"/>
                <w:color w:val="000000"/>
                <w:lang w:val="en-IN" w:eastAsia="en-IN"/>
              </w:rPr>
              <w:t>*</w:t>
            </w:r>
          </w:p>
        </w:tc>
        <w:tc>
          <w:tcPr>
            <w:tcW w:w="728" w:type="pct"/>
            <w:tcBorders>
              <w:top w:val="nil"/>
              <w:left w:val="nil"/>
              <w:bottom w:val="nil"/>
              <w:right w:val="nil"/>
            </w:tcBorders>
            <w:shd w:val="clear" w:color="auto" w:fill="FFFFFF"/>
            <w:tcMar>
              <w:top w:w="14" w:type="dxa"/>
              <w:left w:w="89" w:type="dxa"/>
              <w:bottom w:w="0" w:type="dxa"/>
              <w:right w:w="89" w:type="dxa"/>
            </w:tcMar>
            <w:vAlign w:val="center"/>
          </w:tcPr>
          <w:p w14:paraId="30F33314"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0.010</w:t>
            </w:r>
          </w:p>
        </w:tc>
      </w:tr>
      <w:tr w:rsidR="00BD50E4" w:rsidRPr="001317B1" w14:paraId="045F01E8" w14:textId="77777777" w:rsidTr="00BD50E4">
        <w:trPr>
          <w:trHeight w:val="414"/>
          <w:jc w:val="center"/>
        </w:trPr>
        <w:tc>
          <w:tcPr>
            <w:tcW w:w="2093" w:type="pct"/>
            <w:gridSpan w:val="2"/>
            <w:tcBorders>
              <w:top w:val="nil"/>
              <w:left w:val="nil"/>
              <w:bottom w:val="nil"/>
              <w:right w:val="nil"/>
            </w:tcBorders>
            <w:shd w:val="clear" w:color="auto" w:fill="FFFFFF"/>
            <w:tcMar>
              <w:top w:w="15" w:type="dxa"/>
              <w:left w:w="102" w:type="dxa"/>
              <w:bottom w:w="0" w:type="dxa"/>
              <w:right w:w="102" w:type="dxa"/>
            </w:tcMar>
            <w:vAlign w:val="center"/>
            <w:hideMark/>
          </w:tcPr>
          <w:p w14:paraId="536074F2"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themeColor="text1"/>
                <w:lang w:val="en-GB"/>
              </w:rPr>
              <w:t xml:space="preserve">Protein content </w:t>
            </w:r>
          </w:p>
        </w:tc>
        <w:tc>
          <w:tcPr>
            <w:tcW w:w="1165" w:type="pct"/>
            <w:tcBorders>
              <w:top w:val="nil"/>
              <w:left w:val="nil"/>
              <w:bottom w:val="nil"/>
              <w:right w:val="nil"/>
            </w:tcBorders>
            <w:shd w:val="clear" w:color="auto" w:fill="FFFFFF"/>
            <w:tcMar>
              <w:top w:w="14" w:type="dxa"/>
              <w:left w:w="89" w:type="dxa"/>
              <w:bottom w:w="0" w:type="dxa"/>
              <w:right w:w="89" w:type="dxa"/>
            </w:tcMar>
            <w:vAlign w:val="center"/>
            <w:hideMark/>
          </w:tcPr>
          <w:p w14:paraId="36733DDC"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0.004</w:t>
            </w:r>
          </w:p>
        </w:tc>
        <w:tc>
          <w:tcPr>
            <w:tcW w:w="1014" w:type="pct"/>
            <w:tcBorders>
              <w:top w:val="nil"/>
              <w:left w:val="nil"/>
              <w:bottom w:val="nil"/>
              <w:right w:val="nil"/>
            </w:tcBorders>
            <w:shd w:val="clear" w:color="auto" w:fill="FFFFFF"/>
            <w:tcMar>
              <w:top w:w="14" w:type="dxa"/>
              <w:left w:w="89" w:type="dxa"/>
              <w:bottom w:w="0" w:type="dxa"/>
              <w:right w:w="89" w:type="dxa"/>
            </w:tcMar>
            <w:vAlign w:val="center"/>
            <w:hideMark/>
          </w:tcPr>
          <w:p w14:paraId="7E18E182" w14:textId="476328F8"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3.066</w:t>
            </w:r>
            <w:r w:rsidR="006229E4" w:rsidRPr="001317B1">
              <w:rPr>
                <w:rFonts w:ascii="Arial" w:hAnsi="Arial" w:cs="Arial"/>
                <w:color w:val="000000"/>
                <w:lang w:val="en-IN" w:eastAsia="en-IN"/>
              </w:rPr>
              <w:t>*</w:t>
            </w:r>
          </w:p>
        </w:tc>
        <w:tc>
          <w:tcPr>
            <w:tcW w:w="728" w:type="pct"/>
            <w:tcBorders>
              <w:top w:val="nil"/>
              <w:left w:val="nil"/>
              <w:bottom w:val="nil"/>
              <w:right w:val="nil"/>
            </w:tcBorders>
            <w:shd w:val="clear" w:color="auto" w:fill="FFFFFF"/>
            <w:tcMar>
              <w:top w:w="14" w:type="dxa"/>
              <w:left w:w="89" w:type="dxa"/>
              <w:bottom w:w="0" w:type="dxa"/>
              <w:right w:w="89" w:type="dxa"/>
            </w:tcMar>
            <w:vAlign w:val="center"/>
            <w:hideMark/>
          </w:tcPr>
          <w:p w14:paraId="1B902819"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0.050</w:t>
            </w:r>
          </w:p>
        </w:tc>
      </w:tr>
      <w:tr w:rsidR="00BD50E4" w:rsidRPr="001317B1" w14:paraId="7CA28C38" w14:textId="77777777" w:rsidTr="00BD50E4">
        <w:trPr>
          <w:trHeight w:val="414"/>
          <w:jc w:val="center"/>
        </w:trPr>
        <w:tc>
          <w:tcPr>
            <w:tcW w:w="2093" w:type="pct"/>
            <w:gridSpan w:val="2"/>
            <w:tcBorders>
              <w:top w:val="nil"/>
              <w:left w:val="nil"/>
              <w:right w:val="nil"/>
            </w:tcBorders>
            <w:shd w:val="clear" w:color="auto" w:fill="FFFFFF"/>
            <w:tcMar>
              <w:top w:w="15" w:type="dxa"/>
              <w:left w:w="102" w:type="dxa"/>
              <w:bottom w:w="0" w:type="dxa"/>
              <w:right w:w="102" w:type="dxa"/>
            </w:tcMar>
            <w:vAlign w:val="center"/>
            <w:hideMark/>
          </w:tcPr>
          <w:p w14:paraId="4BD8C4F2"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themeColor="text1"/>
                <w:lang w:val="en-GB"/>
              </w:rPr>
              <w:t>Amylose content</w:t>
            </w:r>
          </w:p>
        </w:tc>
        <w:tc>
          <w:tcPr>
            <w:tcW w:w="1165" w:type="pct"/>
            <w:tcBorders>
              <w:top w:val="nil"/>
              <w:left w:val="nil"/>
              <w:right w:val="nil"/>
            </w:tcBorders>
            <w:shd w:val="clear" w:color="auto" w:fill="FFFFFF"/>
            <w:tcMar>
              <w:top w:w="14" w:type="dxa"/>
              <w:left w:w="89" w:type="dxa"/>
              <w:bottom w:w="0" w:type="dxa"/>
              <w:right w:w="89" w:type="dxa"/>
            </w:tcMar>
            <w:vAlign w:val="center"/>
            <w:hideMark/>
          </w:tcPr>
          <w:p w14:paraId="5608636F"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1.176</w:t>
            </w:r>
          </w:p>
        </w:tc>
        <w:tc>
          <w:tcPr>
            <w:tcW w:w="1014" w:type="pct"/>
            <w:tcBorders>
              <w:top w:val="nil"/>
              <w:left w:val="nil"/>
              <w:right w:val="nil"/>
            </w:tcBorders>
            <w:shd w:val="clear" w:color="auto" w:fill="FFFFFF"/>
            <w:tcMar>
              <w:top w:w="14" w:type="dxa"/>
              <w:left w:w="89" w:type="dxa"/>
              <w:bottom w:w="0" w:type="dxa"/>
              <w:right w:w="89" w:type="dxa"/>
            </w:tcMar>
            <w:vAlign w:val="center"/>
            <w:hideMark/>
          </w:tcPr>
          <w:p w14:paraId="1ADB8C44" w14:textId="7485ADA2"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14.720</w:t>
            </w:r>
            <w:r w:rsidR="006229E4" w:rsidRPr="001317B1">
              <w:rPr>
                <w:rFonts w:ascii="Arial" w:hAnsi="Arial" w:cs="Arial"/>
                <w:color w:val="000000"/>
                <w:lang w:val="en-IN" w:eastAsia="en-IN"/>
              </w:rPr>
              <w:t>*</w:t>
            </w:r>
          </w:p>
        </w:tc>
        <w:tc>
          <w:tcPr>
            <w:tcW w:w="728" w:type="pct"/>
            <w:tcBorders>
              <w:top w:val="nil"/>
              <w:left w:val="nil"/>
              <w:right w:val="nil"/>
            </w:tcBorders>
            <w:shd w:val="clear" w:color="auto" w:fill="FFFFFF"/>
            <w:tcMar>
              <w:top w:w="14" w:type="dxa"/>
              <w:left w:w="89" w:type="dxa"/>
              <w:bottom w:w="0" w:type="dxa"/>
              <w:right w:w="89" w:type="dxa"/>
            </w:tcMar>
            <w:vAlign w:val="center"/>
            <w:hideMark/>
          </w:tcPr>
          <w:p w14:paraId="73A0D89A"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0.128</w:t>
            </w:r>
          </w:p>
        </w:tc>
      </w:tr>
      <w:tr w:rsidR="00BD50E4" w:rsidRPr="001317B1" w14:paraId="55BF8776" w14:textId="77777777" w:rsidTr="00BD50E4">
        <w:trPr>
          <w:trHeight w:val="42"/>
          <w:jc w:val="center"/>
        </w:trPr>
        <w:tc>
          <w:tcPr>
            <w:tcW w:w="2093" w:type="pct"/>
            <w:gridSpan w:val="2"/>
            <w:tcBorders>
              <w:top w:val="nil"/>
              <w:left w:val="nil"/>
              <w:bottom w:val="single" w:sz="12" w:space="0" w:color="auto"/>
              <w:right w:val="nil"/>
            </w:tcBorders>
            <w:shd w:val="clear" w:color="auto" w:fill="FFFFFF"/>
            <w:tcMar>
              <w:top w:w="15" w:type="dxa"/>
              <w:left w:w="102" w:type="dxa"/>
              <w:bottom w:w="0" w:type="dxa"/>
              <w:right w:w="102" w:type="dxa"/>
            </w:tcMar>
            <w:vAlign w:val="center"/>
          </w:tcPr>
          <w:p w14:paraId="02EA3F5A"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themeColor="text1"/>
                <w:lang w:val="en-GB"/>
              </w:rPr>
              <w:t>Gel consistency</w:t>
            </w:r>
          </w:p>
        </w:tc>
        <w:tc>
          <w:tcPr>
            <w:tcW w:w="1165" w:type="pct"/>
            <w:tcBorders>
              <w:top w:val="nil"/>
              <w:left w:val="nil"/>
              <w:bottom w:val="single" w:sz="12" w:space="0" w:color="auto"/>
              <w:right w:val="nil"/>
            </w:tcBorders>
            <w:shd w:val="clear" w:color="auto" w:fill="FFFFFF"/>
            <w:tcMar>
              <w:top w:w="14" w:type="dxa"/>
              <w:left w:w="89" w:type="dxa"/>
              <w:bottom w:w="0" w:type="dxa"/>
              <w:right w:w="89" w:type="dxa"/>
            </w:tcMar>
            <w:vAlign w:val="center"/>
          </w:tcPr>
          <w:p w14:paraId="6F8D0EAC"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2.965</w:t>
            </w:r>
          </w:p>
        </w:tc>
        <w:tc>
          <w:tcPr>
            <w:tcW w:w="1014" w:type="pct"/>
            <w:tcBorders>
              <w:top w:val="nil"/>
              <w:left w:val="nil"/>
              <w:bottom w:val="single" w:sz="12" w:space="0" w:color="auto"/>
              <w:right w:val="nil"/>
            </w:tcBorders>
            <w:shd w:val="clear" w:color="auto" w:fill="FFFFFF"/>
            <w:tcMar>
              <w:top w:w="14" w:type="dxa"/>
              <w:left w:w="89" w:type="dxa"/>
              <w:bottom w:w="0" w:type="dxa"/>
              <w:right w:w="89" w:type="dxa"/>
            </w:tcMar>
            <w:vAlign w:val="center"/>
          </w:tcPr>
          <w:p w14:paraId="1178D86C" w14:textId="0B206314"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520.157</w:t>
            </w:r>
            <w:r w:rsidR="006229E4" w:rsidRPr="001317B1">
              <w:rPr>
                <w:rFonts w:ascii="Arial" w:hAnsi="Arial" w:cs="Arial"/>
                <w:color w:val="000000"/>
                <w:lang w:val="en-IN" w:eastAsia="en-IN"/>
              </w:rPr>
              <w:t>*</w:t>
            </w:r>
          </w:p>
        </w:tc>
        <w:tc>
          <w:tcPr>
            <w:tcW w:w="728" w:type="pct"/>
            <w:tcBorders>
              <w:top w:val="nil"/>
              <w:left w:val="nil"/>
              <w:bottom w:val="single" w:sz="12" w:space="0" w:color="auto"/>
              <w:right w:val="nil"/>
            </w:tcBorders>
            <w:shd w:val="clear" w:color="auto" w:fill="FFFFFF"/>
            <w:tcMar>
              <w:top w:w="14" w:type="dxa"/>
              <w:left w:w="89" w:type="dxa"/>
              <w:bottom w:w="0" w:type="dxa"/>
              <w:right w:w="89" w:type="dxa"/>
            </w:tcMar>
            <w:vAlign w:val="center"/>
          </w:tcPr>
          <w:p w14:paraId="64135C0F" w14:textId="77777777" w:rsidR="00BD50E4" w:rsidRPr="001317B1" w:rsidRDefault="00BD50E4" w:rsidP="00F2146E">
            <w:pPr>
              <w:spacing w:line="276" w:lineRule="auto"/>
              <w:rPr>
                <w:rFonts w:ascii="Arial" w:hAnsi="Arial" w:cs="Arial"/>
                <w:color w:val="000000" w:themeColor="text1"/>
                <w:lang w:val="en-GB"/>
              </w:rPr>
            </w:pPr>
            <w:r w:rsidRPr="001317B1">
              <w:rPr>
                <w:rFonts w:ascii="Arial" w:hAnsi="Arial" w:cs="Arial"/>
                <w:color w:val="000000"/>
                <w:lang w:val="en-IN" w:eastAsia="en-IN"/>
              </w:rPr>
              <w:t>0.693</w:t>
            </w:r>
          </w:p>
        </w:tc>
      </w:tr>
    </w:tbl>
    <w:p w14:paraId="2FBC95CE" w14:textId="77777777" w:rsidR="00BD50E4" w:rsidRPr="001317B1" w:rsidRDefault="00BD50E4" w:rsidP="00BD50E4">
      <w:pPr>
        <w:spacing w:line="360" w:lineRule="auto"/>
        <w:rPr>
          <w:rFonts w:ascii="Arial" w:hAnsi="Arial" w:cs="Arial"/>
          <w:color w:val="000000" w:themeColor="text1"/>
          <w:sz w:val="18"/>
          <w:szCs w:val="18"/>
          <w:lang w:val="en-GB"/>
        </w:rPr>
      </w:pPr>
      <w:r w:rsidRPr="001317B1">
        <w:rPr>
          <w:rFonts w:ascii="Arial" w:hAnsi="Arial" w:cs="Arial"/>
          <w:color w:val="000000" w:themeColor="text1"/>
          <w:sz w:val="18"/>
          <w:szCs w:val="18"/>
          <w:lang w:val="en-GB"/>
        </w:rPr>
        <w:t>* Significant at P ≤ 0.05</w:t>
      </w:r>
    </w:p>
    <w:p w14:paraId="61CA6B51" w14:textId="77777777" w:rsidR="00A8456E" w:rsidRDefault="00A8456E" w:rsidP="00971629">
      <w:pPr>
        <w:spacing w:before="240" w:after="158" w:line="360" w:lineRule="auto"/>
        <w:ind w:right="4"/>
        <w:contextualSpacing/>
        <w:jc w:val="both"/>
        <w:rPr>
          <w:rFonts w:ascii="Arial" w:hAnsi="Arial" w:cs="Arial"/>
          <w:b/>
          <w:bCs/>
          <w:color w:val="000000" w:themeColor="text1"/>
          <w:lang w:val="en-GB"/>
        </w:rPr>
      </w:pPr>
    </w:p>
    <w:p w14:paraId="7066240D" w14:textId="77777777" w:rsidR="00A8456E" w:rsidRDefault="00A8456E" w:rsidP="00971629">
      <w:pPr>
        <w:spacing w:before="240" w:after="158" w:line="360" w:lineRule="auto"/>
        <w:ind w:right="4"/>
        <w:contextualSpacing/>
        <w:jc w:val="both"/>
        <w:rPr>
          <w:rFonts w:ascii="Arial" w:hAnsi="Arial" w:cs="Arial"/>
          <w:b/>
          <w:bCs/>
          <w:color w:val="000000" w:themeColor="text1"/>
          <w:lang w:val="en-GB"/>
        </w:rPr>
      </w:pPr>
    </w:p>
    <w:p w14:paraId="299EA2E2" w14:textId="77777777" w:rsidR="00A8456E" w:rsidRDefault="00A8456E" w:rsidP="00971629">
      <w:pPr>
        <w:spacing w:before="240" w:after="158" w:line="360" w:lineRule="auto"/>
        <w:ind w:right="4"/>
        <w:contextualSpacing/>
        <w:jc w:val="both"/>
        <w:rPr>
          <w:rFonts w:ascii="Arial" w:hAnsi="Arial" w:cs="Arial"/>
          <w:b/>
          <w:bCs/>
          <w:color w:val="000000" w:themeColor="text1"/>
          <w:lang w:val="en-GB"/>
        </w:rPr>
      </w:pPr>
    </w:p>
    <w:p w14:paraId="1332BF75" w14:textId="77777777" w:rsidR="00A8456E" w:rsidRDefault="00A8456E" w:rsidP="00971629">
      <w:pPr>
        <w:spacing w:before="240" w:after="158" w:line="360" w:lineRule="auto"/>
        <w:ind w:right="4"/>
        <w:contextualSpacing/>
        <w:jc w:val="both"/>
        <w:rPr>
          <w:rFonts w:ascii="Arial" w:hAnsi="Arial" w:cs="Arial"/>
          <w:b/>
          <w:bCs/>
          <w:color w:val="000000" w:themeColor="text1"/>
          <w:lang w:val="en-GB"/>
        </w:rPr>
      </w:pPr>
    </w:p>
    <w:p w14:paraId="00AA883E" w14:textId="77777777" w:rsidR="00A8456E" w:rsidRDefault="00A8456E" w:rsidP="00971629">
      <w:pPr>
        <w:spacing w:before="240" w:after="158" w:line="360" w:lineRule="auto"/>
        <w:ind w:right="4"/>
        <w:contextualSpacing/>
        <w:jc w:val="both"/>
        <w:rPr>
          <w:rFonts w:ascii="Arial" w:hAnsi="Arial" w:cs="Arial"/>
          <w:b/>
          <w:bCs/>
          <w:color w:val="000000" w:themeColor="text1"/>
          <w:lang w:val="en-GB"/>
        </w:rPr>
      </w:pPr>
    </w:p>
    <w:p w14:paraId="19A08476" w14:textId="77777777" w:rsidR="00A8456E" w:rsidRDefault="00A8456E" w:rsidP="00971629">
      <w:pPr>
        <w:spacing w:before="240" w:after="158" w:line="360" w:lineRule="auto"/>
        <w:ind w:right="4"/>
        <w:contextualSpacing/>
        <w:jc w:val="both"/>
        <w:rPr>
          <w:rFonts w:ascii="Arial" w:hAnsi="Arial" w:cs="Arial"/>
          <w:b/>
          <w:bCs/>
          <w:color w:val="000000" w:themeColor="text1"/>
          <w:lang w:val="en-GB"/>
        </w:rPr>
      </w:pPr>
    </w:p>
    <w:p w14:paraId="15ADDE40" w14:textId="77777777" w:rsidR="00A8456E" w:rsidRDefault="00A8456E" w:rsidP="00971629">
      <w:pPr>
        <w:spacing w:before="240" w:after="158" w:line="360" w:lineRule="auto"/>
        <w:ind w:right="4"/>
        <w:contextualSpacing/>
        <w:jc w:val="both"/>
        <w:rPr>
          <w:rFonts w:ascii="Arial" w:hAnsi="Arial" w:cs="Arial"/>
          <w:b/>
          <w:bCs/>
          <w:color w:val="000000" w:themeColor="text1"/>
          <w:lang w:val="en-GB"/>
        </w:rPr>
      </w:pPr>
    </w:p>
    <w:p w14:paraId="45E33E87" w14:textId="77777777" w:rsidR="00A8456E" w:rsidRDefault="00A8456E" w:rsidP="00971629">
      <w:pPr>
        <w:spacing w:before="240" w:after="158" w:line="360" w:lineRule="auto"/>
        <w:ind w:right="4"/>
        <w:contextualSpacing/>
        <w:jc w:val="both"/>
        <w:rPr>
          <w:rFonts w:ascii="Arial" w:hAnsi="Arial" w:cs="Arial"/>
          <w:b/>
          <w:bCs/>
          <w:color w:val="000000" w:themeColor="text1"/>
          <w:lang w:val="en-GB"/>
        </w:rPr>
      </w:pPr>
    </w:p>
    <w:p w14:paraId="43D2D37E" w14:textId="77777777" w:rsidR="00A8456E" w:rsidRDefault="00A8456E" w:rsidP="00971629">
      <w:pPr>
        <w:spacing w:before="240" w:after="158" w:line="360" w:lineRule="auto"/>
        <w:ind w:right="4"/>
        <w:contextualSpacing/>
        <w:jc w:val="both"/>
        <w:rPr>
          <w:rFonts w:ascii="Arial" w:hAnsi="Arial" w:cs="Arial"/>
          <w:b/>
          <w:bCs/>
          <w:color w:val="000000" w:themeColor="text1"/>
          <w:lang w:val="en-GB"/>
        </w:rPr>
      </w:pPr>
    </w:p>
    <w:p w14:paraId="7D09E63B" w14:textId="77777777" w:rsidR="00A8456E" w:rsidRDefault="00A8456E" w:rsidP="00971629">
      <w:pPr>
        <w:spacing w:before="240" w:after="158" w:line="360" w:lineRule="auto"/>
        <w:ind w:right="4"/>
        <w:contextualSpacing/>
        <w:jc w:val="both"/>
        <w:rPr>
          <w:rFonts w:ascii="Arial" w:hAnsi="Arial" w:cs="Arial"/>
          <w:b/>
          <w:bCs/>
          <w:color w:val="000000" w:themeColor="text1"/>
          <w:lang w:val="en-GB"/>
        </w:rPr>
      </w:pPr>
    </w:p>
    <w:p w14:paraId="46C58233" w14:textId="77777777" w:rsidR="00A8456E" w:rsidRDefault="00A8456E" w:rsidP="00971629">
      <w:pPr>
        <w:spacing w:before="240" w:after="158" w:line="360" w:lineRule="auto"/>
        <w:ind w:right="4"/>
        <w:contextualSpacing/>
        <w:jc w:val="both"/>
        <w:rPr>
          <w:rFonts w:ascii="Arial" w:hAnsi="Arial" w:cs="Arial"/>
          <w:b/>
          <w:bCs/>
          <w:color w:val="000000" w:themeColor="text1"/>
          <w:lang w:val="en-GB"/>
        </w:rPr>
      </w:pPr>
    </w:p>
    <w:p w14:paraId="5B7EC921" w14:textId="77777777" w:rsidR="00A8456E" w:rsidRDefault="00A8456E" w:rsidP="00971629">
      <w:pPr>
        <w:spacing w:before="240" w:after="158" w:line="360" w:lineRule="auto"/>
        <w:ind w:right="4"/>
        <w:contextualSpacing/>
        <w:jc w:val="both"/>
        <w:rPr>
          <w:rFonts w:ascii="Arial" w:hAnsi="Arial" w:cs="Arial"/>
          <w:b/>
          <w:bCs/>
          <w:color w:val="000000" w:themeColor="text1"/>
          <w:lang w:val="en-GB"/>
        </w:rPr>
      </w:pPr>
    </w:p>
    <w:p w14:paraId="00DDB6D7" w14:textId="77777777" w:rsidR="00A8456E" w:rsidRDefault="00A8456E" w:rsidP="00971629">
      <w:pPr>
        <w:spacing w:before="240" w:after="158" w:line="360" w:lineRule="auto"/>
        <w:ind w:right="4"/>
        <w:contextualSpacing/>
        <w:jc w:val="both"/>
        <w:rPr>
          <w:rFonts w:ascii="Arial" w:hAnsi="Arial" w:cs="Arial"/>
          <w:b/>
          <w:bCs/>
          <w:color w:val="000000" w:themeColor="text1"/>
          <w:lang w:val="en-GB"/>
        </w:rPr>
      </w:pPr>
    </w:p>
    <w:p w14:paraId="54BC12DF" w14:textId="77777777" w:rsidR="00A8456E" w:rsidRDefault="00A8456E" w:rsidP="00971629">
      <w:pPr>
        <w:spacing w:before="240" w:after="158" w:line="360" w:lineRule="auto"/>
        <w:ind w:right="4"/>
        <w:contextualSpacing/>
        <w:jc w:val="both"/>
        <w:rPr>
          <w:rFonts w:ascii="Arial" w:hAnsi="Arial" w:cs="Arial"/>
          <w:b/>
          <w:bCs/>
          <w:color w:val="000000" w:themeColor="text1"/>
          <w:lang w:val="en-GB"/>
        </w:rPr>
        <w:sectPr w:rsidR="00A8456E" w:rsidSect="00D97B8D">
          <w:pgSz w:w="11909" w:h="16834" w:code="9"/>
          <w:pgMar w:top="1440" w:right="1440" w:bottom="1440" w:left="1746" w:header="720" w:footer="720" w:gutter="0"/>
          <w:cols w:space="720"/>
          <w:docGrid w:linePitch="299"/>
        </w:sectPr>
      </w:pPr>
    </w:p>
    <w:p w14:paraId="58026ECD" w14:textId="24ABE177" w:rsidR="004428E4" w:rsidRPr="000F7B96" w:rsidRDefault="004428E4" w:rsidP="00971629">
      <w:pPr>
        <w:spacing w:before="240" w:after="158" w:line="360" w:lineRule="auto"/>
        <w:ind w:right="4"/>
        <w:contextualSpacing/>
        <w:jc w:val="both"/>
        <w:rPr>
          <w:rFonts w:ascii="Arial" w:hAnsi="Arial" w:cs="Arial"/>
          <w:b/>
          <w:bCs/>
          <w:color w:val="000000" w:themeColor="text1"/>
          <w:lang w:val="en-GB" w:eastAsia="en-GB"/>
        </w:rPr>
      </w:pPr>
      <w:r w:rsidRPr="000F7B96">
        <w:rPr>
          <w:rFonts w:ascii="Arial" w:hAnsi="Arial" w:cs="Arial"/>
          <w:b/>
          <w:bCs/>
          <w:color w:val="000000" w:themeColor="text1"/>
          <w:lang w:val="en-GB"/>
        </w:rPr>
        <w:lastRenderedPageBreak/>
        <w:t xml:space="preserve">Table </w:t>
      </w:r>
      <w:r w:rsidR="0056312A" w:rsidRPr="000F7B96">
        <w:rPr>
          <w:rFonts w:ascii="Arial" w:hAnsi="Arial" w:cs="Arial"/>
          <w:b/>
          <w:bCs/>
          <w:color w:val="000000" w:themeColor="text1"/>
          <w:lang w:val="en-GB"/>
        </w:rPr>
        <w:t>3</w:t>
      </w:r>
      <w:r w:rsidRPr="000F7B96">
        <w:rPr>
          <w:rFonts w:ascii="Arial" w:hAnsi="Arial" w:cs="Arial"/>
          <w:b/>
          <w:bCs/>
          <w:color w:val="000000" w:themeColor="text1"/>
          <w:lang w:val="en-GB"/>
        </w:rPr>
        <w:t xml:space="preserve">: </w:t>
      </w:r>
      <w:r w:rsidR="00971629" w:rsidRPr="000F7B96">
        <w:rPr>
          <w:rFonts w:ascii="Arial" w:hAnsi="Arial" w:cs="Arial"/>
          <w:b/>
          <w:bCs/>
        </w:rPr>
        <w:t>Estimates of genetic parameters of variability for yield and quality t</w:t>
      </w:r>
      <w:proofErr w:type="spellStart"/>
      <w:r w:rsidR="00971629" w:rsidRPr="000F7B96">
        <w:rPr>
          <w:rFonts w:ascii="Arial" w:hAnsi="Arial" w:cs="Arial"/>
          <w:b/>
          <w:bCs/>
          <w:lang w:val="en-GB" w:eastAsia="en-GB"/>
        </w:rPr>
        <w:t>raits</w:t>
      </w:r>
      <w:proofErr w:type="spellEnd"/>
      <w:r w:rsidR="00971629" w:rsidRPr="000F7B96">
        <w:rPr>
          <w:rFonts w:ascii="Arial" w:hAnsi="Arial" w:cs="Arial"/>
          <w:b/>
          <w:bCs/>
          <w:lang w:val="en-GB" w:eastAsia="en-GB"/>
        </w:rPr>
        <w:t xml:space="preserve"> in rice</w:t>
      </w:r>
    </w:p>
    <w:tbl>
      <w:tblPr>
        <w:tblW w:w="5000" w:type="pct"/>
        <w:tblLayout w:type="fixed"/>
        <w:tblLook w:val="04A0" w:firstRow="1" w:lastRow="0" w:firstColumn="1" w:lastColumn="0" w:noHBand="0" w:noVBand="1"/>
      </w:tblPr>
      <w:tblGrid>
        <w:gridCol w:w="2404"/>
        <w:gridCol w:w="1156"/>
        <w:gridCol w:w="899"/>
        <w:gridCol w:w="257"/>
        <w:gridCol w:w="728"/>
        <w:gridCol w:w="427"/>
        <w:gridCol w:w="893"/>
        <w:gridCol w:w="262"/>
        <w:gridCol w:w="723"/>
        <w:gridCol w:w="433"/>
        <w:gridCol w:w="594"/>
        <w:gridCol w:w="561"/>
        <w:gridCol w:w="1013"/>
        <w:gridCol w:w="142"/>
        <w:gridCol w:w="1155"/>
        <w:gridCol w:w="22"/>
        <w:gridCol w:w="1133"/>
        <w:gridCol w:w="170"/>
        <w:gridCol w:w="982"/>
      </w:tblGrid>
      <w:tr w:rsidR="006526A5" w:rsidRPr="000F7B96" w14:paraId="16F128A6" w14:textId="77777777" w:rsidTr="000D14F0">
        <w:trPr>
          <w:trHeight w:val="288"/>
        </w:trPr>
        <w:tc>
          <w:tcPr>
            <w:tcW w:w="861" w:type="pct"/>
            <w:tcBorders>
              <w:top w:val="single" w:sz="4" w:space="0" w:color="auto"/>
              <w:left w:val="nil"/>
              <w:right w:val="nil"/>
            </w:tcBorders>
            <w:noWrap/>
            <w:vAlign w:val="bottom"/>
            <w:hideMark/>
          </w:tcPr>
          <w:p w14:paraId="1DC92257" w14:textId="77777777" w:rsidR="006526A5" w:rsidRPr="000F7B96" w:rsidRDefault="006526A5" w:rsidP="006526A5">
            <w:pPr>
              <w:rPr>
                <w:rFonts w:ascii="Arial" w:hAnsi="Arial" w:cs="Arial"/>
                <w:lang w:val="en-IN" w:eastAsia="en-IN"/>
              </w:rPr>
            </w:pPr>
          </w:p>
        </w:tc>
        <w:tc>
          <w:tcPr>
            <w:tcW w:w="736" w:type="pct"/>
            <w:gridSpan w:val="2"/>
            <w:tcBorders>
              <w:top w:val="single" w:sz="4" w:space="0" w:color="auto"/>
              <w:left w:val="nil"/>
              <w:right w:val="nil"/>
            </w:tcBorders>
            <w:noWrap/>
            <w:vAlign w:val="center"/>
            <w:hideMark/>
          </w:tcPr>
          <w:p w14:paraId="48371642" w14:textId="1DC0CBD8"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 xml:space="preserve">           Range</w:t>
            </w:r>
          </w:p>
        </w:tc>
        <w:tc>
          <w:tcPr>
            <w:tcW w:w="353" w:type="pct"/>
            <w:gridSpan w:val="2"/>
            <w:tcBorders>
              <w:top w:val="single" w:sz="4" w:space="0" w:color="auto"/>
              <w:left w:val="nil"/>
              <w:right w:val="nil"/>
            </w:tcBorders>
            <w:noWrap/>
            <w:vAlign w:val="bottom"/>
            <w:hideMark/>
          </w:tcPr>
          <w:p w14:paraId="045DB3BA" w14:textId="77777777" w:rsidR="006526A5" w:rsidRPr="000F7B96" w:rsidRDefault="006526A5" w:rsidP="006526A5">
            <w:pPr>
              <w:rPr>
                <w:rFonts w:ascii="Arial" w:hAnsi="Arial" w:cs="Arial"/>
                <w:color w:val="000000"/>
                <w:lang w:val="en-IN" w:eastAsia="en-IN"/>
              </w:rPr>
            </w:pPr>
          </w:p>
        </w:tc>
        <w:tc>
          <w:tcPr>
            <w:tcW w:w="473" w:type="pct"/>
            <w:gridSpan w:val="2"/>
            <w:tcBorders>
              <w:top w:val="single" w:sz="4" w:space="0" w:color="auto"/>
              <w:left w:val="nil"/>
              <w:right w:val="nil"/>
            </w:tcBorders>
            <w:noWrap/>
            <w:vAlign w:val="bottom"/>
            <w:hideMark/>
          </w:tcPr>
          <w:p w14:paraId="19C4A091" w14:textId="77777777" w:rsidR="006526A5" w:rsidRPr="000F7B96" w:rsidRDefault="006526A5" w:rsidP="006526A5">
            <w:pPr>
              <w:rPr>
                <w:rFonts w:ascii="Arial" w:hAnsi="Arial" w:cs="Arial"/>
                <w:lang w:val="en-IN" w:eastAsia="en-IN"/>
              </w:rPr>
            </w:pPr>
          </w:p>
        </w:tc>
        <w:tc>
          <w:tcPr>
            <w:tcW w:w="353" w:type="pct"/>
            <w:gridSpan w:val="2"/>
            <w:tcBorders>
              <w:top w:val="single" w:sz="4" w:space="0" w:color="auto"/>
              <w:left w:val="nil"/>
              <w:right w:val="nil"/>
            </w:tcBorders>
            <w:noWrap/>
            <w:vAlign w:val="bottom"/>
            <w:hideMark/>
          </w:tcPr>
          <w:p w14:paraId="2750A4C8" w14:textId="77777777" w:rsidR="006526A5" w:rsidRPr="000F7B96" w:rsidRDefault="006526A5" w:rsidP="006526A5">
            <w:pPr>
              <w:rPr>
                <w:rFonts w:ascii="Arial" w:hAnsi="Arial" w:cs="Arial"/>
                <w:lang w:val="en-IN" w:eastAsia="en-IN"/>
              </w:rPr>
            </w:pPr>
          </w:p>
        </w:tc>
        <w:tc>
          <w:tcPr>
            <w:tcW w:w="368" w:type="pct"/>
            <w:gridSpan w:val="2"/>
            <w:tcBorders>
              <w:top w:val="single" w:sz="4" w:space="0" w:color="auto"/>
              <w:left w:val="nil"/>
              <w:right w:val="nil"/>
            </w:tcBorders>
            <w:noWrap/>
            <w:vAlign w:val="bottom"/>
            <w:hideMark/>
          </w:tcPr>
          <w:p w14:paraId="5BCE58C8" w14:textId="77777777" w:rsidR="006526A5" w:rsidRPr="000F7B96" w:rsidRDefault="006526A5" w:rsidP="006526A5">
            <w:pPr>
              <w:rPr>
                <w:rFonts w:ascii="Arial" w:hAnsi="Arial" w:cs="Arial"/>
                <w:lang w:val="en-IN" w:eastAsia="en-IN"/>
              </w:rPr>
            </w:pPr>
          </w:p>
        </w:tc>
        <w:tc>
          <w:tcPr>
            <w:tcW w:w="564" w:type="pct"/>
            <w:gridSpan w:val="2"/>
            <w:tcBorders>
              <w:top w:val="single" w:sz="4" w:space="0" w:color="auto"/>
              <w:left w:val="nil"/>
              <w:right w:val="nil"/>
            </w:tcBorders>
            <w:noWrap/>
            <w:vAlign w:val="bottom"/>
            <w:hideMark/>
          </w:tcPr>
          <w:p w14:paraId="1630DF7A" w14:textId="77777777" w:rsidR="006526A5" w:rsidRPr="000F7B96" w:rsidRDefault="006526A5" w:rsidP="006526A5">
            <w:pPr>
              <w:rPr>
                <w:rFonts w:ascii="Arial" w:hAnsi="Arial" w:cs="Arial"/>
                <w:lang w:val="en-IN" w:eastAsia="en-IN"/>
              </w:rPr>
            </w:pPr>
          </w:p>
        </w:tc>
        <w:tc>
          <w:tcPr>
            <w:tcW w:w="473" w:type="pct"/>
            <w:gridSpan w:val="3"/>
            <w:tcBorders>
              <w:top w:val="single" w:sz="4" w:space="0" w:color="auto"/>
              <w:left w:val="nil"/>
              <w:right w:val="nil"/>
            </w:tcBorders>
            <w:noWrap/>
            <w:vAlign w:val="bottom"/>
            <w:hideMark/>
          </w:tcPr>
          <w:p w14:paraId="6BFA1798" w14:textId="77777777" w:rsidR="006526A5" w:rsidRPr="000F7B96" w:rsidRDefault="006526A5" w:rsidP="006526A5">
            <w:pPr>
              <w:rPr>
                <w:rFonts w:ascii="Arial" w:hAnsi="Arial" w:cs="Arial"/>
                <w:lang w:val="en-IN" w:eastAsia="en-IN"/>
              </w:rPr>
            </w:pPr>
          </w:p>
        </w:tc>
        <w:tc>
          <w:tcPr>
            <w:tcW w:w="467" w:type="pct"/>
            <w:gridSpan w:val="2"/>
            <w:tcBorders>
              <w:top w:val="single" w:sz="4" w:space="0" w:color="auto"/>
              <w:left w:val="nil"/>
              <w:right w:val="nil"/>
            </w:tcBorders>
            <w:noWrap/>
            <w:vAlign w:val="bottom"/>
            <w:hideMark/>
          </w:tcPr>
          <w:p w14:paraId="74681EF9" w14:textId="77777777" w:rsidR="006526A5" w:rsidRPr="000F7B96" w:rsidRDefault="006526A5" w:rsidP="006526A5">
            <w:pPr>
              <w:rPr>
                <w:rFonts w:ascii="Arial" w:hAnsi="Arial" w:cs="Arial"/>
                <w:lang w:val="en-IN" w:eastAsia="en-IN"/>
              </w:rPr>
            </w:pPr>
          </w:p>
        </w:tc>
        <w:tc>
          <w:tcPr>
            <w:tcW w:w="352" w:type="pct"/>
            <w:tcBorders>
              <w:top w:val="single" w:sz="4" w:space="0" w:color="auto"/>
              <w:left w:val="nil"/>
              <w:right w:val="nil"/>
            </w:tcBorders>
            <w:noWrap/>
            <w:vAlign w:val="bottom"/>
            <w:hideMark/>
          </w:tcPr>
          <w:p w14:paraId="597920EE" w14:textId="77777777" w:rsidR="006526A5" w:rsidRPr="000F7B96" w:rsidRDefault="006526A5" w:rsidP="006526A5">
            <w:pPr>
              <w:rPr>
                <w:rFonts w:ascii="Arial" w:hAnsi="Arial" w:cs="Arial"/>
                <w:lang w:val="en-IN" w:eastAsia="en-IN"/>
              </w:rPr>
            </w:pPr>
          </w:p>
        </w:tc>
      </w:tr>
      <w:tr w:rsidR="006526A5" w:rsidRPr="000F7B96" w14:paraId="300F5120" w14:textId="77777777" w:rsidTr="00BB658E">
        <w:trPr>
          <w:trHeight w:val="288"/>
        </w:trPr>
        <w:tc>
          <w:tcPr>
            <w:tcW w:w="861" w:type="pct"/>
            <w:tcBorders>
              <w:top w:val="nil"/>
              <w:left w:val="nil"/>
              <w:bottom w:val="single" w:sz="4" w:space="0" w:color="auto"/>
              <w:right w:val="nil"/>
            </w:tcBorders>
            <w:noWrap/>
            <w:vAlign w:val="bottom"/>
            <w:hideMark/>
          </w:tcPr>
          <w:p w14:paraId="3CB12825" w14:textId="77777777" w:rsidR="006526A5" w:rsidRPr="000F7B96" w:rsidRDefault="006526A5" w:rsidP="006526A5">
            <w:pPr>
              <w:rPr>
                <w:rFonts w:ascii="Arial" w:hAnsi="Arial" w:cs="Arial"/>
                <w:lang w:val="en-IN" w:eastAsia="en-IN"/>
              </w:rPr>
            </w:pPr>
          </w:p>
        </w:tc>
        <w:tc>
          <w:tcPr>
            <w:tcW w:w="414" w:type="pct"/>
            <w:tcBorders>
              <w:top w:val="nil"/>
              <w:left w:val="nil"/>
              <w:bottom w:val="single" w:sz="4" w:space="0" w:color="auto"/>
              <w:right w:val="nil"/>
            </w:tcBorders>
            <w:noWrap/>
            <w:vAlign w:val="center"/>
            <w:hideMark/>
          </w:tcPr>
          <w:p w14:paraId="735DE3FD"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max</w:t>
            </w:r>
          </w:p>
        </w:tc>
        <w:tc>
          <w:tcPr>
            <w:tcW w:w="414" w:type="pct"/>
            <w:gridSpan w:val="2"/>
            <w:tcBorders>
              <w:top w:val="nil"/>
              <w:left w:val="nil"/>
              <w:bottom w:val="single" w:sz="4" w:space="0" w:color="auto"/>
              <w:right w:val="nil"/>
            </w:tcBorders>
            <w:noWrap/>
            <w:vAlign w:val="center"/>
            <w:hideMark/>
          </w:tcPr>
          <w:p w14:paraId="740044DD"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min</w:t>
            </w:r>
          </w:p>
        </w:tc>
        <w:tc>
          <w:tcPr>
            <w:tcW w:w="414" w:type="pct"/>
            <w:gridSpan w:val="2"/>
            <w:tcBorders>
              <w:top w:val="nil"/>
              <w:left w:val="nil"/>
              <w:bottom w:val="single" w:sz="4" w:space="0" w:color="auto"/>
              <w:right w:val="nil"/>
            </w:tcBorders>
            <w:noWrap/>
            <w:vAlign w:val="center"/>
            <w:hideMark/>
          </w:tcPr>
          <w:p w14:paraId="495EB81D"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mean</w:t>
            </w:r>
          </w:p>
        </w:tc>
        <w:tc>
          <w:tcPr>
            <w:tcW w:w="414" w:type="pct"/>
            <w:gridSpan w:val="2"/>
            <w:tcBorders>
              <w:top w:val="nil"/>
              <w:left w:val="nil"/>
              <w:bottom w:val="single" w:sz="4" w:space="0" w:color="auto"/>
              <w:right w:val="nil"/>
            </w:tcBorders>
            <w:noWrap/>
            <w:vAlign w:val="center"/>
            <w:hideMark/>
          </w:tcPr>
          <w:p w14:paraId="51CA04AE" w14:textId="7A0ABE82" w:rsidR="006526A5" w:rsidRPr="000F7B96" w:rsidRDefault="000D14F0" w:rsidP="006526A5">
            <w:pPr>
              <w:rPr>
                <w:rFonts w:ascii="Arial" w:hAnsi="Arial" w:cs="Arial"/>
                <w:color w:val="000000"/>
                <w:lang w:val="en-IN" w:eastAsia="en-IN"/>
              </w:rPr>
            </w:pPr>
            <w:r w:rsidRPr="000F7B96">
              <w:rPr>
                <w:rFonts w:ascii="Arial" w:hAnsi="Arial" w:cs="Arial"/>
                <w:color w:val="000000"/>
                <w:lang w:val="en-IN" w:eastAsia="en-IN"/>
              </w:rPr>
              <w:t>PV</w:t>
            </w:r>
          </w:p>
        </w:tc>
        <w:tc>
          <w:tcPr>
            <w:tcW w:w="414" w:type="pct"/>
            <w:gridSpan w:val="2"/>
            <w:tcBorders>
              <w:top w:val="nil"/>
              <w:left w:val="nil"/>
              <w:bottom w:val="single" w:sz="4" w:space="0" w:color="auto"/>
              <w:right w:val="nil"/>
            </w:tcBorders>
            <w:noWrap/>
            <w:vAlign w:val="center"/>
            <w:hideMark/>
          </w:tcPr>
          <w:p w14:paraId="4E226060" w14:textId="3B66FD88" w:rsidR="006526A5" w:rsidRPr="000F7B96" w:rsidRDefault="000D14F0" w:rsidP="006526A5">
            <w:pPr>
              <w:rPr>
                <w:rFonts w:ascii="Arial" w:hAnsi="Arial" w:cs="Arial"/>
                <w:color w:val="000000"/>
                <w:lang w:val="en-IN" w:eastAsia="en-IN"/>
              </w:rPr>
            </w:pPr>
            <w:r w:rsidRPr="000F7B96">
              <w:rPr>
                <w:rFonts w:ascii="Arial" w:hAnsi="Arial" w:cs="Arial"/>
                <w:color w:val="000000"/>
                <w:lang w:val="en-IN" w:eastAsia="en-IN"/>
              </w:rPr>
              <w:t>GV</w:t>
            </w:r>
          </w:p>
        </w:tc>
        <w:tc>
          <w:tcPr>
            <w:tcW w:w="414" w:type="pct"/>
            <w:gridSpan w:val="2"/>
            <w:tcBorders>
              <w:top w:val="nil"/>
              <w:left w:val="nil"/>
              <w:bottom w:val="single" w:sz="4" w:space="0" w:color="auto"/>
              <w:right w:val="nil"/>
            </w:tcBorders>
            <w:noWrap/>
            <w:vAlign w:val="center"/>
            <w:hideMark/>
          </w:tcPr>
          <w:p w14:paraId="17D82290" w14:textId="23BA8FF7" w:rsidR="006526A5" w:rsidRPr="000F7B96" w:rsidRDefault="000D14F0" w:rsidP="006526A5">
            <w:pPr>
              <w:rPr>
                <w:rFonts w:ascii="Arial" w:hAnsi="Arial" w:cs="Arial"/>
                <w:color w:val="000000"/>
                <w:lang w:val="en-IN" w:eastAsia="en-IN"/>
              </w:rPr>
            </w:pPr>
            <w:r w:rsidRPr="000F7B96">
              <w:rPr>
                <w:rFonts w:ascii="Arial" w:hAnsi="Arial" w:cs="Arial"/>
                <w:color w:val="000000"/>
                <w:lang w:val="en-IN" w:eastAsia="en-IN"/>
              </w:rPr>
              <w:t>EV</w:t>
            </w:r>
          </w:p>
        </w:tc>
        <w:tc>
          <w:tcPr>
            <w:tcW w:w="414" w:type="pct"/>
            <w:gridSpan w:val="2"/>
            <w:tcBorders>
              <w:top w:val="nil"/>
              <w:left w:val="nil"/>
              <w:bottom w:val="single" w:sz="4" w:space="0" w:color="auto"/>
              <w:right w:val="nil"/>
            </w:tcBorders>
            <w:noWrap/>
            <w:vAlign w:val="center"/>
            <w:hideMark/>
          </w:tcPr>
          <w:p w14:paraId="59B2A010" w14:textId="035A5717" w:rsidR="006526A5" w:rsidRPr="000F7B96" w:rsidRDefault="00E2794B" w:rsidP="006526A5">
            <w:pPr>
              <w:rPr>
                <w:rFonts w:ascii="Arial" w:hAnsi="Arial" w:cs="Arial"/>
                <w:color w:val="000000"/>
                <w:lang w:val="en-IN" w:eastAsia="en-IN"/>
              </w:rPr>
            </w:pPr>
            <w:r w:rsidRPr="000F7B96">
              <w:rPr>
                <w:rFonts w:ascii="Arial" w:hAnsi="Arial" w:cs="Arial"/>
                <w:color w:val="000000"/>
                <w:lang w:val="en-IN" w:eastAsia="en-IN"/>
              </w:rPr>
              <w:t>PCV</w:t>
            </w:r>
          </w:p>
        </w:tc>
        <w:tc>
          <w:tcPr>
            <w:tcW w:w="414" w:type="pct"/>
            <w:tcBorders>
              <w:top w:val="nil"/>
              <w:left w:val="nil"/>
              <w:bottom w:val="single" w:sz="4" w:space="0" w:color="auto"/>
              <w:right w:val="nil"/>
            </w:tcBorders>
            <w:noWrap/>
            <w:vAlign w:val="center"/>
            <w:hideMark/>
          </w:tcPr>
          <w:p w14:paraId="34B37708" w14:textId="6DEF3D45" w:rsidR="006526A5" w:rsidRPr="000F7B96" w:rsidRDefault="00E2794B" w:rsidP="006526A5">
            <w:pPr>
              <w:rPr>
                <w:rFonts w:ascii="Arial" w:hAnsi="Arial" w:cs="Arial"/>
                <w:color w:val="000000"/>
                <w:lang w:val="en-IN" w:eastAsia="en-IN"/>
              </w:rPr>
            </w:pPr>
            <w:r w:rsidRPr="000F7B96">
              <w:rPr>
                <w:rFonts w:ascii="Arial" w:hAnsi="Arial" w:cs="Arial"/>
                <w:color w:val="000000"/>
                <w:lang w:val="en-IN" w:eastAsia="en-IN"/>
              </w:rPr>
              <w:t>GCV</w:t>
            </w:r>
            <w:r w:rsidR="006526A5" w:rsidRPr="000F7B96">
              <w:rPr>
                <w:rFonts w:ascii="Arial" w:hAnsi="Arial" w:cs="Arial"/>
                <w:color w:val="000000"/>
                <w:lang w:val="en-IN" w:eastAsia="en-IN"/>
              </w:rPr>
              <w:t xml:space="preserve"> </w:t>
            </w:r>
          </w:p>
        </w:tc>
        <w:tc>
          <w:tcPr>
            <w:tcW w:w="414" w:type="pct"/>
            <w:gridSpan w:val="2"/>
            <w:tcBorders>
              <w:top w:val="nil"/>
              <w:left w:val="nil"/>
              <w:bottom w:val="single" w:sz="4" w:space="0" w:color="auto"/>
              <w:right w:val="nil"/>
            </w:tcBorders>
            <w:noWrap/>
            <w:vAlign w:val="center"/>
            <w:hideMark/>
          </w:tcPr>
          <w:p w14:paraId="63EA32FD" w14:textId="7D3E4C70" w:rsidR="006526A5" w:rsidRPr="000F7B96" w:rsidRDefault="000D14F0" w:rsidP="006526A5">
            <w:pPr>
              <w:rPr>
                <w:rFonts w:ascii="Arial" w:hAnsi="Arial" w:cs="Arial"/>
                <w:color w:val="000000"/>
                <w:lang w:val="en-IN" w:eastAsia="en-IN"/>
              </w:rPr>
            </w:pPr>
            <w:r w:rsidRPr="000F7B96">
              <w:rPr>
                <w:rFonts w:ascii="Arial" w:hAnsi="Arial" w:cs="Arial"/>
                <w:color w:val="000000" w:themeColor="text1"/>
                <w:lang w:val="en-GB"/>
              </w:rPr>
              <w:t>h</w:t>
            </w:r>
            <w:r w:rsidRPr="000F7B96">
              <w:rPr>
                <w:rFonts w:ascii="Arial" w:hAnsi="Arial" w:cs="Arial"/>
                <w:color w:val="000000" w:themeColor="text1"/>
                <w:vertAlign w:val="superscript"/>
                <w:lang w:val="en-GB"/>
              </w:rPr>
              <w:t>2</w:t>
            </w:r>
            <w:r w:rsidRPr="000F7B96">
              <w:rPr>
                <w:rFonts w:ascii="Arial" w:hAnsi="Arial" w:cs="Arial"/>
                <w:color w:val="000000" w:themeColor="text1"/>
                <w:vertAlign w:val="subscript"/>
                <w:lang w:val="en-GB"/>
              </w:rPr>
              <w:t>bs</w:t>
            </w:r>
            <w:r w:rsidRPr="000F7B96">
              <w:rPr>
                <w:rFonts w:ascii="Arial" w:hAnsi="Arial" w:cs="Arial"/>
                <w:color w:val="000000" w:themeColor="text1"/>
                <w:lang w:val="en-GB"/>
              </w:rPr>
              <w:t xml:space="preserve"> (%)</w:t>
            </w:r>
          </w:p>
        </w:tc>
        <w:tc>
          <w:tcPr>
            <w:tcW w:w="413" w:type="pct"/>
            <w:gridSpan w:val="2"/>
            <w:tcBorders>
              <w:top w:val="nil"/>
              <w:left w:val="nil"/>
              <w:bottom w:val="single" w:sz="4" w:space="0" w:color="auto"/>
              <w:right w:val="nil"/>
            </w:tcBorders>
            <w:noWrap/>
            <w:vAlign w:val="center"/>
            <w:hideMark/>
          </w:tcPr>
          <w:p w14:paraId="2AB2FFE2" w14:textId="505C76C2" w:rsidR="006526A5" w:rsidRPr="000F7B96" w:rsidRDefault="00E2794B" w:rsidP="006526A5">
            <w:pPr>
              <w:rPr>
                <w:rFonts w:ascii="Arial" w:hAnsi="Arial" w:cs="Arial"/>
                <w:color w:val="000000"/>
                <w:lang w:val="en-IN" w:eastAsia="en-IN"/>
              </w:rPr>
            </w:pPr>
            <w:r w:rsidRPr="000F7B96">
              <w:rPr>
                <w:rFonts w:ascii="Arial" w:hAnsi="Arial" w:cs="Arial"/>
                <w:color w:val="000000"/>
                <w:lang w:val="en-IN" w:eastAsia="en-IN"/>
              </w:rPr>
              <w:t>GA</w:t>
            </w:r>
            <w:r w:rsidR="006526A5" w:rsidRPr="000F7B96">
              <w:rPr>
                <w:rFonts w:ascii="Arial" w:hAnsi="Arial" w:cs="Arial"/>
                <w:color w:val="000000"/>
                <w:lang w:val="en-IN" w:eastAsia="en-IN"/>
              </w:rPr>
              <w:t xml:space="preserve"> (%</w:t>
            </w:r>
            <w:r w:rsidR="000D14F0" w:rsidRPr="000F7B96">
              <w:rPr>
                <w:rFonts w:ascii="Arial" w:hAnsi="Arial" w:cs="Arial"/>
                <w:color w:val="000000"/>
                <w:lang w:val="en-IN" w:eastAsia="en-IN"/>
              </w:rPr>
              <w:t xml:space="preserve"> of mean</w:t>
            </w:r>
            <w:r w:rsidR="006526A5" w:rsidRPr="000F7B96">
              <w:rPr>
                <w:rFonts w:ascii="Arial" w:hAnsi="Arial" w:cs="Arial"/>
                <w:color w:val="000000"/>
                <w:lang w:val="en-IN" w:eastAsia="en-IN"/>
              </w:rPr>
              <w:t>)</w:t>
            </w:r>
          </w:p>
        </w:tc>
      </w:tr>
      <w:tr w:rsidR="006526A5" w:rsidRPr="000F7B96" w14:paraId="398B082C" w14:textId="77777777" w:rsidTr="00BB658E">
        <w:trPr>
          <w:trHeight w:val="288"/>
        </w:trPr>
        <w:tc>
          <w:tcPr>
            <w:tcW w:w="861" w:type="pct"/>
            <w:tcBorders>
              <w:top w:val="single" w:sz="4" w:space="0" w:color="auto"/>
              <w:left w:val="nil"/>
              <w:bottom w:val="nil"/>
              <w:right w:val="nil"/>
            </w:tcBorders>
            <w:noWrap/>
            <w:vAlign w:val="bottom"/>
            <w:hideMark/>
          </w:tcPr>
          <w:p w14:paraId="56A8122A"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Days to 50% flowering</w:t>
            </w:r>
          </w:p>
        </w:tc>
        <w:tc>
          <w:tcPr>
            <w:tcW w:w="414" w:type="pct"/>
            <w:tcBorders>
              <w:top w:val="single" w:sz="4" w:space="0" w:color="auto"/>
              <w:left w:val="nil"/>
              <w:bottom w:val="nil"/>
              <w:right w:val="nil"/>
            </w:tcBorders>
            <w:noWrap/>
            <w:vAlign w:val="center"/>
            <w:hideMark/>
          </w:tcPr>
          <w:p w14:paraId="08CDB16C"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95</w:t>
            </w:r>
          </w:p>
        </w:tc>
        <w:tc>
          <w:tcPr>
            <w:tcW w:w="414" w:type="pct"/>
            <w:gridSpan w:val="2"/>
            <w:tcBorders>
              <w:top w:val="single" w:sz="4" w:space="0" w:color="auto"/>
              <w:left w:val="nil"/>
              <w:bottom w:val="nil"/>
              <w:right w:val="nil"/>
            </w:tcBorders>
            <w:noWrap/>
            <w:vAlign w:val="center"/>
            <w:hideMark/>
          </w:tcPr>
          <w:p w14:paraId="561C3FBE"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80</w:t>
            </w:r>
          </w:p>
        </w:tc>
        <w:tc>
          <w:tcPr>
            <w:tcW w:w="414" w:type="pct"/>
            <w:gridSpan w:val="2"/>
            <w:tcBorders>
              <w:top w:val="single" w:sz="4" w:space="0" w:color="auto"/>
              <w:left w:val="nil"/>
              <w:bottom w:val="nil"/>
              <w:right w:val="nil"/>
            </w:tcBorders>
            <w:noWrap/>
            <w:vAlign w:val="center"/>
            <w:hideMark/>
          </w:tcPr>
          <w:p w14:paraId="14C64F1E"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85.51</w:t>
            </w:r>
          </w:p>
        </w:tc>
        <w:tc>
          <w:tcPr>
            <w:tcW w:w="414" w:type="pct"/>
            <w:gridSpan w:val="2"/>
            <w:tcBorders>
              <w:top w:val="single" w:sz="4" w:space="0" w:color="auto"/>
              <w:left w:val="nil"/>
              <w:bottom w:val="nil"/>
              <w:right w:val="nil"/>
            </w:tcBorders>
            <w:noWrap/>
            <w:vAlign w:val="center"/>
            <w:hideMark/>
          </w:tcPr>
          <w:p w14:paraId="16D5E561"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19.87</w:t>
            </w:r>
          </w:p>
        </w:tc>
        <w:tc>
          <w:tcPr>
            <w:tcW w:w="414" w:type="pct"/>
            <w:gridSpan w:val="2"/>
            <w:tcBorders>
              <w:top w:val="single" w:sz="4" w:space="0" w:color="auto"/>
              <w:left w:val="nil"/>
              <w:bottom w:val="nil"/>
              <w:right w:val="nil"/>
            </w:tcBorders>
            <w:noWrap/>
            <w:vAlign w:val="center"/>
            <w:hideMark/>
          </w:tcPr>
          <w:p w14:paraId="26CD658C"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18.63</w:t>
            </w:r>
          </w:p>
        </w:tc>
        <w:tc>
          <w:tcPr>
            <w:tcW w:w="414" w:type="pct"/>
            <w:gridSpan w:val="2"/>
            <w:tcBorders>
              <w:top w:val="single" w:sz="4" w:space="0" w:color="auto"/>
              <w:left w:val="nil"/>
              <w:bottom w:val="nil"/>
              <w:right w:val="nil"/>
            </w:tcBorders>
            <w:noWrap/>
            <w:vAlign w:val="center"/>
            <w:hideMark/>
          </w:tcPr>
          <w:p w14:paraId="30BD8540"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1.24</w:t>
            </w:r>
          </w:p>
        </w:tc>
        <w:tc>
          <w:tcPr>
            <w:tcW w:w="414" w:type="pct"/>
            <w:gridSpan w:val="2"/>
            <w:tcBorders>
              <w:top w:val="single" w:sz="4" w:space="0" w:color="auto"/>
              <w:left w:val="nil"/>
              <w:bottom w:val="nil"/>
              <w:right w:val="nil"/>
            </w:tcBorders>
            <w:noWrap/>
            <w:vAlign w:val="center"/>
            <w:hideMark/>
          </w:tcPr>
          <w:p w14:paraId="71ADB679"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5.21</w:t>
            </w:r>
          </w:p>
        </w:tc>
        <w:tc>
          <w:tcPr>
            <w:tcW w:w="414" w:type="pct"/>
            <w:tcBorders>
              <w:top w:val="single" w:sz="4" w:space="0" w:color="auto"/>
              <w:left w:val="nil"/>
              <w:bottom w:val="nil"/>
              <w:right w:val="nil"/>
            </w:tcBorders>
            <w:noWrap/>
            <w:vAlign w:val="center"/>
            <w:hideMark/>
          </w:tcPr>
          <w:p w14:paraId="303E3213"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5.05</w:t>
            </w:r>
          </w:p>
        </w:tc>
        <w:tc>
          <w:tcPr>
            <w:tcW w:w="414" w:type="pct"/>
            <w:gridSpan w:val="2"/>
            <w:tcBorders>
              <w:top w:val="single" w:sz="4" w:space="0" w:color="auto"/>
              <w:left w:val="nil"/>
              <w:bottom w:val="nil"/>
              <w:right w:val="nil"/>
            </w:tcBorders>
            <w:noWrap/>
            <w:vAlign w:val="center"/>
            <w:hideMark/>
          </w:tcPr>
          <w:p w14:paraId="5D13CEF4"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93.78</w:t>
            </w:r>
          </w:p>
        </w:tc>
        <w:tc>
          <w:tcPr>
            <w:tcW w:w="413" w:type="pct"/>
            <w:gridSpan w:val="2"/>
            <w:tcBorders>
              <w:top w:val="single" w:sz="4" w:space="0" w:color="auto"/>
              <w:left w:val="nil"/>
              <w:bottom w:val="nil"/>
              <w:right w:val="nil"/>
            </w:tcBorders>
            <w:noWrap/>
            <w:vAlign w:val="center"/>
            <w:hideMark/>
          </w:tcPr>
          <w:p w14:paraId="5BF74E7D"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10.07</w:t>
            </w:r>
          </w:p>
        </w:tc>
      </w:tr>
      <w:tr w:rsidR="006526A5" w:rsidRPr="000F7B96" w14:paraId="1DF3BF26" w14:textId="77777777" w:rsidTr="00BB658E">
        <w:trPr>
          <w:trHeight w:val="288"/>
        </w:trPr>
        <w:tc>
          <w:tcPr>
            <w:tcW w:w="861" w:type="pct"/>
            <w:tcBorders>
              <w:top w:val="nil"/>
              <w:left w:val="nil"/>
              <w:bottom w:val="nil"/>
              <w:right w:val="nil"/>
            </w:tcBorders>
            <w:noWrap/>
            <w:vAlign w:val="bottom"/>
            <w:hideMark/>
          </w:tcPr>
          <w:p w14:paraId="25C55601"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Days to 75% maturity</w:t>
            </w:r>
          </w:p>
        </w:tc>
        <w:tc>
          <w:tcPr>
            <w:tcW w:w="414" w:type="pct"/>
            <w:tcBorders>
              <w:top w:val="nil"/>
              <w:left w:val="nil"/>
              <w:bottom w:val="nil"/>
              <w:right w:val="nil"/>
            </w:tcBorders>
            <w:noWrap/>
            <w:vAlign w:val="center"/>
            <w:hideMark/>
          </w:tcPr>
          <w:p w14:paraId="1E812BEC"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120</w:t>
            </w:r>
          </w:p>
        </w:tc>
        <w:tc>
          <w:tcPr>
            <w:tcW w:w="414" w:type="pct"/>
            <w:gridSpan w:val="2"/>
            <w:tcBorders>
              <w:top w:val="nil"/>
              <w:left w:val="nil"/>
              <w:bottom w:val="nil"/>
              <w:right w:val="nil"/>
            </w:tcBorders>
            <w:noWrap/>
            <w:vAlign w:val="center"/>
            <w:hideMark/>
          </w:tcPr>
          <w:p w14:paraId="5C7EC21E"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107</w:t>
            </w:r>
          </w:p>
        </w:tc>
        <w:tc>
          <w:tcPr>
            <w:tcW w:w="414" w:type="pct"/>
            <w:gridSpan w:val="2"/>
            <w:tcBorders>
              <w:top w:val="nil"/>
              <w:left w:val="nil"/>
              <w:bottom w:val="nil"/>
              <w:right w:val="nil"/>
            </w:tcBorders>
            <w:noWrap/>
            <w:vAlign w:val="center"/>
            <w:hideMark/>
          </w:tcPr>
          <w:p w14:paraId="05E9DA62"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112.43</w:t>
            </w:r>
          </w:p>
        </w:tc>
        <w:tc>
          <w:tcPr>
            <w:tcW w:w="414" w:type="pct"/>
            <w:gridSpan w:val="2"/>
            <w:tcBorders>
              <w:top w:val="nil"/>
              <w:left w:val="nil"/>
              <w:bottom w:val="nil"/>
              <w:right w:val="nil"/>
            </w:tcBorders>
            <w:noWrap/>
            <w:vAlign w:val="center"/>
            <w:hideMark/>
          </w:tcPr>
          <w:p w14:paraId="776BA123"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17.12</w:t>
            </w:r>
          </w:p>
        </w:tc>
        <w:tc>
          <w:tcPr>
            <w:tcW w:w="414" w:type="pct"/>
            <w:gridSpan w:val="2"/>
            <w:tcBorders>
              <w:top w:val="nil"/>
              <w:left w:val="nil"/>
              <w:bottom w:val="nil"/>
              <w:right w:val="nil"/>
            </w:tcBorders>
            <w:noWrap/>
            <w:vAlign w:val="center"/>
            <w:hideMark/>
          </w:tcPr>
          <w:p w14:paraId="7711BD1D"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16.02</w:t>
            </w:r>
          </w:p>
        </w:tc>
        <w:tc>
          <w:tcPr>
            <w:tcW w:w="414" w:type="pct"/>
            <w:gridSpan w:val="2"/>
            <w:tcBorders>
              <w:top w:val="nil"/>
              <w:left w:val="nil"/>
              <w:bottom w:val="nil"/>
              <w:right w:val="nil"/>
            </w:tcBorders>
            <w:noWrap/>
            <w:vAlign w:val="center"/>
            <w:hideMark/>
          </w:tcPr>
          <w:p w14:paraId="7E90F60C"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1.11</w:t>
            </w:r>
          </w:p>
        </w:tc>
        <w:tc>
          <w:tcPr>
            <w:tcW w:w="414" w:type="pct"/>
            <w:gridSpan w:val="2"/>
            <w:tcBorders>
              <w:top w:val="nil"/>
              <w:left w:val="nil"/>
              <w:bottom w:val="nil"/>
              <w:right w:val="nil"/>
            </w:tcBorders>
            <w:noWrap/>
            <w:vAlign w:val="center"/>
            <w:hideMark/>
          </w:tcPr>
          <w:p w14:paraId="1A3C1596"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3.68</w:t>
            </w:r>
          </w:p>
        </w:tc>
        <w:tc>
          <w:tcPr>
            <w:tcW w:w="414" w:type="pct"/>
            <w:tcBorders>
              <w:top w:val="nil"/>
              <w:left w:val="nil"/>
              <w:bottom w:val="nil"/>
              <w:right w:val="nil"/>
            </w:tcBorders>
            <w:noWrap/>
            <w:vAlign w:val="center"/>
            <w:hideMark/>
          </w:tcPr>
          <w:p w14:paraId="0E14CC46"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3.56</w:t>
            </w:r>
          </w:p>
        </w:tc>
        <w:tc>
          <w:tcPr>
            <w:tcW w:w="414" w:type="pct"/>
            <w:gridSpan w:val="2"/>
            <w:tcBorders>
              <w:top w:val="nil"/>
              <w:left w:val="nil"/>
              <w:bottom w:val="nil"/>
              <w:right w:val="nil"/>
            </w:tcBorders>
            <w:noWrap/>
            <w:vAlign w:val="center"/>
            <w:hideMark/>
          </w:tcPr>
          <w:p w14:paraId="4EED566C"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93.54</w:t>
            </w:r>
          </w:p>
        </w:tc>
        <w:tc>
          <w:tcPr>
            <w:tcW w:w="413" w:type="pct"/>
            <w:gridSpan w:val="2"/>
            <w:tcBorders>
              <w:top w:val="nil"/>
              <w:left w:val="nil"/>
              <w:bottom w:val="nil"/>
              <w:right w:val="nil"/>
            </w:tcBorders>
            <w:noWrap/>
            <w:vAlign w:val="center"/>
            <w:hideMark/>
          </w:tcPr>
          <w:p w14:paraId="02194188"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7.09</w:t>
            </w:r>
          </w:p>
        </w:tc>
      </w:tr>
      <w:tr w:rsidR="006526A5" w:rsidRPr="000F7B96" w14:paraId="78BA307D" w14:textId="77777777" w:rsidTr="00BB658E">
        <w:trPr>
          <w:trHeight w:val="288"/>
        </w:trPr>
        <w:tc>
          <w:tcPr>
            <w:tcW w:w="861" w:type="pct"/>
            <w:tcBorders>
              <w:top w:val="nil"/>
              <w:left w:val="nil"/>
              <w:bottom w:val="nil"/>
              <w:right w:val="nil"/>
            </w:tcBorders>
            <w:noWrap/>
            <w:vAlign w:val="bottom"/>
            <w:hideMark/>
          </w:tcPr>
          <w:p w14:paraId="2AF8C5E3"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Plant height at maturity</w:t>
            </w:r>
          </w:p>
        </w:tc>
        <w:tc>
          <w:tcPr>
            <w:tcW w:w="414" w:type="pct"/>
            <w:tcBorders>
              <w:top w:val="nil"/>
              <w:left w:val="nil"/>
              <w:bottom w:val="nil"/>
              <w:right w:val="nil"/>
            </w:tcBorders>
            <w:noWrap/>
            <w:vAlign w:val="center"/>
            <w:hideMark/>
          </w:tcPr>
          <w:p w14:paraId="24CC5EF9"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136.00</w:t>
            </w:r>
          </w:p>
        </w:tc>
        <w:tc>
          <w:tcPr>
            <w:tcW w:w="414" w:type="pct"/>
            <w:gridSpan w:val="2"/>
            <w:tcBorders>
              <w:top w:val="nil"/>
              <w:left w:val="nil"/>
              <w:bottom w:val="nil"/>
              <w:right w:val="nil"/>
            </w:tcBorders>
            <w:noWrap/>
            <w:vAlign w:val="center"/>
            <w:hideMark/>
          </w:tcPr>
          <w:p w14:paraId="4F643133"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78.67</w:t>
            </w:r>
          </w:p>
        </w:tc>
        <w:tc>
          <w:tcPr>
            <w:tcW w:w="414" w:type="pct"/>
            <w:gridSpan w:val="2"/>
            <w:tcBorders>
              <w:top w:val="nil"/>
              <w:left w:val="nil"/>
              <w:bottom w:val="nil"/>
              <w:right w:val="nil"/>
            </w:tcBorders>
            <w:noWrap/>
            <w:vAlign w:val="center"/>
            <w:hideMark/>
          </w:tcPr>
          <w:p w14:paraId="51C05AF3"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112.02</w:t>
            </w:r>
          </w:p>
        </w:tc>
        <w:tc>
          <w:tcPr>
            <w:tcW w:w="414" w:type="pct"/>
            <w:gridSpan w:val="2"/>
            <w:tcBorders>
              <w:top w:val="nil"/>
              <w:left w:val="nil"/>
              <w:bottom w:val="nil"/>
              <w:right w:val="nil"/>
            </w:tcBorders>
            <w:noWrap/>
            <w:vAlign w:val="center"/>
            <w:hideMark/>
          </w:tcPr>
          <w:p w14:paraId="5B6E0BEB"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173.01</w:t>
            </w:r>
          </w:p>
        </w:tc>
        <w:tc>
          <w:tcPr>
            <w:tcW w:w="414" w:type="pct"/>
            <w:gridSpan w:val="2"/>
            <w:tcBorders>
              <w:top w:val="nil"/>
              <w:left w:val="nil"/>
              <w:bottom w:val="nil"/>
              <w:right w:val="nil"/>
            </w:tcBorders>
            <w:noWrap/>
            <w:vAlign w:val="center"/>
            <w:hideMark/>
          </w:tcPr>
          <w:p w14:paraId="27CC28F0"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167.65</w:t>
            </w:r>
          </w:p>
        </w:tc>
        <w:tc>
          <w:tcPr>
            <w:tcW w:w="414" w:type="pct"/>
            <w:gridSpan w:val="2"/>
            <w:tcBorders>
              <w:top w:val="nil"/>
              <w:left w:val="nil"/>
              <w:bottom w:val="nil"/>
              <w:right w:val="nil"/>
            </w:tcBorders>
            <w:noWrap/>
            <w:vAlign w:val="center"/>
            <w:hideMark/>
          </w:tcPr>
          <w:p w14:paraId="5E4B4E9C"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5.36</w:t>
            </w:r>
          </w:p>
        </w:tc>
        <w:tc>
          <w:tcPr>
            <w:tcW w:w="414" w:type="pct"/>
            <w:gridSpan w:val="2"/>
            <w:tcBorders>
              <w:top w:val="nil"/>
              <w:left w:val="nil"/>
              <w:bottom w:val="nil"/>
              <w:right w:val="nil"/>
            </w:tcBorders>
            <w:noWrap/>
            <w:vAlign w:val="center"/>
            <w:hideMark/>
          </w:tcPr>
          <w:p w14:paraId="0A13A532"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11.74</w:t>
            </w:r>
          </w:p>
        </w:tc>
        <w:tc>
          <w:tcPr>
            <w:tcW w:w="414" w:type="pct"/>
            <w:tcBorders>
              <w:top w:val="nil"/>
              <w:left w:val="nil"/>
              <w:bottom w:val="nil"/>
              <w:right w:val="nil"/>
            </w:tcBorders>
            <w:noWrap/>
            <w:vAlign w:val="center"/>
            <w:hideMark/>
          </w:tcPr>
          <w:p w14:paraId="2EB51F92"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11.56</w:t>
            </w:r>
          </w:p>
        </w:tc>
        <w:tc>
          <w:tcPr>
            <w:tcW w:w="414" w:type="pct"/>
            <w:gridSpan w:val="2"/>
            <w:tcBorders>
              <w:top w:val="nil"/>
              <w:left w:val="nil"/>
              <w:bottom w:val="nil"/>
              <w:right w:val="nil"/>
            </w:tcBorders>
            <w:noWrap/>
            <w:vAlign w:val="center"/>
            <w:hideMark/>
          </w:tcPr>
          <w:p w14:paraId="7588E48D"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96.90</w:t>
            </w:r>
          </w:p>
        </w:tc>
        <w:tc>
          <w:tcPr>
            <w:tcW w:w="413" w:type="pct"/>
            <w:gridSpan w:val="2"/>
            <w:tcBorders>
              <w:top w:val="nil"/>
              <w:left w:val="nil"/>
              <w:bottom w:val="nil"/>
              <w:right w:val="nil"/>
            </w:tcBorders>
            <w:noWrap/>
            <w:vAlign w:val="center"/>
            <w:hideMark/>
          </w:tcPr>
          <w:p w14:paraId="1FB4DE20"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23.44</w:t>
            </w:r>
          </w:p>
        </w:tc>
      </w:tr>
      <w:tr w:rsidR="006526A5" w:rsidRPr="000F7B96" w14:paraId="64F3F578" w14:textId="77777777" w:rsidTr="00BB658E">
        <w:trPr>
          <w:trHeight w:val="288"/>
        </w:trPr>
        <w:tc>
          <w:tcPr>
            <w:tcW w:w="861" w:type="pct"/>
            <w:tcBorders>
              <w:top w:val="nil"/>
              <w:left w:val="nil"/>
              <w:bottom w:val="nil"/>
              <w:right w:val="nil"/>
            </w:tcBorders>
            <w:noWrap/>
            <w:vAlign w:val="bottom"/>
            <w:hideMark/>
          </w:tcPr>
          <w:p w14:paraId="19E31476"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Effective tillers per plant</w:t>
            </w:r>
          </w:p>
        </w:tc>
        <w:tc>
          <w:tcPr>
            <w:tcW w:w="414" w:type="pct"/>
            <w:tcBorders>
              <w:top w:val="nil"/>
              <w:left w:val="nil"/>
              <w:bottom w:val="nil"/>
              <w:right w:val="nil"/>
            </w:tcBorders>
            <w:noWrap/>
            <w:vAlign w:val="center"/>
            <w:hideMark/>
          </w:tcPr>
          <w:p w14:paraId="3794BFD2"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10.44</w:t>
            </w:r>
          </w:p>
        </w:tc>
        <w:tc>
          <w:tcPr>
            <w:tcW w:w="414" w:type="pct"/>
            <w:gridSpan w:val="2"/>
            <w:tcBorders>
              <w:top w:val="nil"/>
              <w:left w:val="nil"/>
              <w:bottom w:val="nil"/>
              <w:right w:val="nil"/>
            </w:tcBorders>
            <w:noWrap/>
            <w:vAlign w:val="center"/>
            <w:hideMark/>
          </w:tcPr>
          <w:p w14:paraId="608FA3AB"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5.44</w:t>
            </w:r>
          </w:p>
        </w:tc>
        <w:tc>
          <w:tcPr>
            <w:tcW w:w="414" w:type="pct"/>
            <w:gridSpan w:val="2"/>
            <w:tcBorders>
              <w:top w:val="nil"/>
              <w:left w:val="nil"/>
              <w:bottom w:val="nil"/>
              <w:right w:val="nil"/>
            </w:tcBorders>
            <w:noWrap/>
            <w:vAlign w:val="center"/>
            <w:hideMark/>
          </w:tcPr>
          <w:p w14:paraId="0186C2CC"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7.63</w:t>
            </w:r>
          </w:p>
        </w:tc>
        <w:tc>
          <w:tcPr>
            <w:tcW w:w="414" w:type="pct"/>
            <w:gridSpan w:val="2"/>
            <w:tcBorders>
              <w:top w:val="nil"/>
              <w:left w:val="nil"/>
              <w:bottom w:val="nil"/>
              <w:right w:val="nil"/>
            </w:tcBorders>
            <w:noWrap/>
            <w:vAlign w:val="center"/>
            <w:hideMark/>
          </w:tcPr>
          <w:p w14:paraId="29EBC043"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2.17</w:t>
            </w:r>
          </w:p>
        </w:tc>
        <w:tc>
          <w:tcPr>
            <w:tcW w:w="414" w:type="pct"/>
            <w:gridSpan w:val="2"/>
            <w:tcBorders>
              <w:top w:val="nil"/>
              <w:left w:val="nil"/>
              <w:bottom w:val="nil"/>
              <w:right w:val="nil"/>
            </w:tcBorders>
            <w:noWrap/>
            <w:vAlign w:val="center"/>
            <w:hideMark/>
          </w:tcPr>
          <w:p w14:paraId="543B8E00"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1.89</w:t>
            </w:r>
          </w:p>
        </w:tc>
        <w:tc>
          <w:tcPr>
            <w:tcW w:w="414" w:type="pct"/>
            <w:gridSpan w:val="2"/>
            <w:tcBorders>
              <w:top w:val="nil"/>
              <w:left w:val="nil"/>
              <w:bottom w:val="nil"/>
              <w:right w:val="nil"/>
            </w:tcBorders>
            <w:noWrap/>
            <w:vAlign w:val="center"/>
            <w:hideMark/>
          </w:tcPr>
          <w:p w14:paraId="0BC37C2B"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0.28</w:t>
            </w:r>
          </w:p>
        </w:tc>
        <w:tc>
          <w:tcPr>
            <w:tcW w:w="414" w:type="pct"/>
            <w:gridSpan w:val="2"/>
            <w:tcBorders>
              <w:top w:val="nil"/>
              <w:left w:val="nil"/>
              <w:bottom w:val="nil"/>
              <w:right w:val="nil"/>
            </w:tcBorders>
            <w:noWrap/>
            <w:vAlign w:val="center"/>
            <w:hideMark/>
          </w:tcPr>
          <w:p w14:paraId="657F3777"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19.28</w:t>
            </w:r>
          </w:p>
        </w:tc>
        <w:tc>
          <w:tcPr>
            <w:tcW w:w="414" w:type="pct"/>
            <w:tcBorders>
              <w:top w:val="nil"/>
              <w:left w:val="nil"/>
              <w:bottom w:val="nil"/>
              <w:right w:val="nil"/>
            </w:tcBorders>
            <w:noWrap/>
            <w:vAlign w:val="center"/>
            <w:hideMark/>
          </w:tcPr>
          <w:p w14:paraId="5C7FB2C2"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17.99</w:t>
            </w:r>
          </w:p>
        </w:tc>
        <w:tc>
          <w:tcPr>
            <w:tcW w:w="414" w:type="pct"/>
            <w:gridSpan w:val="2"/>
            <w:tcBorders>
              <w:top w:val="nil"/>
              <w:left w:val="nil"/>
              <w:bottom w:val="nil"/>
              <w:right w:val="nil"/>
            </w:tcBorders>
            <w:noWrap/>
            <w:vAlign w:val="center"/>
            <w:hideMark/>
          </w:tcPr>
          <w:p w14:paraId="29F9B736"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87.12</w:t>
            </w:r>
          </w:p>
        </w:tc>
        <w:tc>
          <w:tcPr>
            <w:tcW w:w="413" w:type="pct"/>
            <w:gridSpan w:val="2"/>
            <w:tcBorders>
              <w:top w:val="nil"/>
              <w:left w:val="nil"/>
              <w:bottom w:val="nil"/>
              <w:right w:val="nil"/>
            </w:tcBorders>
            <w:noWrap/>
            <w:vAlign w:val="center"/>
            <w:hideMark/>
          </w:tcPr>
          <w:p w14:paraId="6BF65A52"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34.60</w:t>
            </w:r>
          </w:p>
        </w:tc>
      </w:tr>
      <w:tr w:rsidR="006526A5" w:rsidRPr="000F7B96" w14:paraId="6D8E1902" w14:textId="77777777" w:rsidTr="00BB658E">
        <w:trPr>
          <w:trHeight w:val="288"/>
        </w:trPr>
        <w:tc>
          <w:tcPr>
            <w:tcW w:w="861" w:type="pct"/>
            <w:tcBorders>
              <w:top w:val="nil"/>
              <w:left w:val="nil"/>
              <w:bottom w:val="nil"/>
              <w:right w:val="nil"/>
            </w:tcBorders>
            <w:noWrap/>
            <w:vAlign w:val="bottom"/>
            <w:hideMark/>
          </w:tcPr>
          <w:p w14:paraId="7E1CFC31"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Panicle length</w:t>
            </w:r>
          </w:p>
        </w:tc>
        <w:tc>
          <w:tcPr>
            <w:tcW w:w="414" w:type="pct"/>
            <w:tcBorders>
              <w:top w:val="nil"/>
              <w:left w:val="nil"/>
              <w:bottom w:val="nil"/>
              <w:right w:val="nil"/>
            </w:tcBorders>
            <w:noWrap/>
            <w:vAlign w:val="center"/>
            <w:hideMark/>
          </w:tcPr>
          <w:p w14:paraId="3903F0D1"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33.33</w:t>
            </w:r>
          </w:p>
        </w:tc>
        <w:tc>
          <w:tcPr>
            <w:tcW w:w="414" w:type="pct"/>
            <w:gridSpan w:val="2"/>
            <w:tcBorders>
              <w:top w:val="nil"/>
              <w:left w:val="nil"/>
              <w:bottom w:val="nil"/>
              <w:right w:val="nil"/>
            </w:tcBorders>
            <w:noWrap/>
            <w:vAlign w:val="center"/>
            <w:hideMark/>
          </w:tcPr>
          <w:p w14:paraId="673A5611"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20.00</w:t>
            </w:r>
          </w:p>
        </w:tc>
        <w:tc>
          <w:tcPr>
            <w:tcW w:w="414" w:type="pct"/>
            <w:gridSpan w:val="2"/>
            <w:tcBorders>
              <w:top w:val="nil"/>
              <w:left w:val="nil"/>
              <w:bottom w:val="nil"/>
              <w:right w:val="nil"/>
            </w:tcBorders>
            <w:noWrap/>
            <w:vAlign w:val="center"/>
            <w:hideMark/>
          </w:tcPr>
          <w:p w14:paraId="4404C9B4"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26.26</w:t>
            </w:r>
          </w:p>
        </w:tc>
        <w:tc>
          <w:tcPr>
            <w:tcW w:w="414" w:type="pct"/>
            <w:gridSpan w:val="2"/>
            <w:tcBorders>
              <w:top w:val="nil"/>
              <w:left w:val="nil"/>
              <w:bottom w:val="nil"/>
              <w:right w:val="nil"/>
            </w:tcBorders>
            <w:noWrap/>
            <w:vAlign w:val="center"/>
            <w:hideMark/>
          </w:tcPr>
          <w:p w14:paraId="06BADE14"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10.76</w:t>
            </w:r>
          </w:p>
        </w:tc>
        <w:tc>
          <w:tcPr>
            <w:tcW w:w="414" w:type="pct"/>
            <w:gridSpan w:val="2"/>
            <w:tcBorders>
              <w:top w:val="nil"/>
              <w:left w:val="nil"/>
              <w:bottom w:val="nil"/>
              <w:right w:val="nil"/>
            </w:tcBorders>
            <w:noWrap/>
            <w:vAlign w:val="center"/>
            <w:hideMark/>
          </w:tcPr>
          <w:p w14:paraId="49E65705"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10.25</w:t>
            </w:r>
          </w:p>
        </w:tc>
        <w:tc>
          <w:tcPr>
            <w:tcW w:w="414" w:type="pct"/>
            <w:gridSpan w:val="2"/>
            <w:tcBorders>
              <w:top w:val="nil"/>
              <w:left w:val="nil"/>
              <w:bottom w:val="nil"/>
              <w:right w:val="nil"/>
            </w:tcBorders>
            <w:noWrap/>
            <w:vAlign w:val="center"/>
            <w:hideMark/>
          </w:tcPr>
          <w:p w14:paraId="24A525AC"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0.51</w:t>
            </w:r>
          </w:p>
        </w:tc>
        <w:tc>
          <w:tcPr>
            <w:tcW w:w="414" w:type="pct"/>
            <w:gridSpan w:val="2"/>
            <w:tcBorders>
              <w:top w:val="nil"/>
              <w:left w:val="nil"/>
              <w:bottom w:val="nil"/>
              <w:right w:val="nil"/>
            </w:tcBorders>
            <w:noWrap/>
            <w:vAlign w:val="center"/>
            <w:hideMark/>
          </w:tcPr>
          <w:p w14:paraId="6EA2FC91"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12.49</w:t>
            </w:r>
          </w:p>
        </w:tc>
        <w:tc>
          <w:tcPr>
            <w:tcW w:w="414" w:type="pct"/>
            <w:tcBorders>
              <w:top w:val="nil"/>
              <w:left w:val="nil"/>
              <w:bottom w:val="nil"/>
              <w:right w:val="nil"/>
            </w:tcBorders>
            <w:noWrap/>
            <w:vAlign w:val="center"/>
            <w:hideMark/>
          </w:tcPr>
          <w:p w14:paraId="7DC032A5"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12.20</w:t>
            </w:r>
          </w:p>
        </w:tc>
        <w:tc>
          <w:tcPr>
            <w:tcW w:w="414" w:type="pct"/>
            <w:gridSpan w:val="2"/>
            <w:tcBorders>
              <w:top w:val="nil"/>
              <w:left w:val="nil"/>
              <w:bottom w:val="nil"/>
              <w:right w:val="nil"/>
            </w:tcBorders>
            <w:noWrap/>
            <w:vAlign w:val="center"/>
            <w:hideMark/>
          </w:tcPr>
          <w:p w14:paraId="5163DA67"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95.30</w:t>
            </w:r>
          </w:p>
        </w:tc>
        <w:tc>
          <w:tcPr>
            <w:tcW w:w="413" w:type="pct"/>
            <w:gridSpan w:val="2"/>
            <w:tcBorders>
              <w:top w:val="nil"/>
              <w:left w:val="nil"/>
              <w:bottom w:val="nil"/>
              <w:right w:val="nil"/>
            </w:tcBorders>
            <w:noWrap/>
            <w:vAlign w:val="center"/>
            <w:hideMark/>
          </w:tcPr>
          <w:p w14:paraId="7EBE81FF"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24.53</w:t>
            </w:r>
          </w:p>
        </w:tc>
      </w:tr>
      <w:tr w:rsidR="006526A5" w:rsidRPr="000F7B96" w14:paraId="0C999FE9" w14:textId="77777777" w:rsidTr="00BB658E">
        <w:trPr>
          <w:trHeight w:val="288"/>
        </w:trPr>
        <w:tc>
          <w:tcPr>
            <w:tcW w:w="861" w:type="pct"/>
            <w:tcBorders>
              <w:top w:val="nil"/>
              <w:left w:val="nil"/>
              <w:bottom w:val="nil"/>
              <w:right w:val="nil"/>
            </w:tcBorders>
            <w:noWrap/>
            <w:vAlign w:val="bottom"/>
            <w:hideMark/>
          </w:tcPr>
          <w:p w14:paraId="7F6247DA"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Spikelets per panicle</w:t>
            </w:r>
          </w:p>
        </w:tc>
        <w:tc>
          <w:tcPr>
            <w:tcW w:w="414" w:type="pct"/>
            <w:tcBorders>
              <w:top w:val="nil"/>
              <w:left w:val="nil"/>
              <w:bottom w:val="nil"/>
              <w:right w:val="nil"/>
            </w:tcBorders>
            <w:noWrap/>
            <w:vAlign w:val="center"/>
            <w:hideMark/>
          </w:tcPr>
          <w:p w14:paraId="786B6636"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234.78</w:t>
            </w:r>
          </w:p>
        </w:tc>
        <w:tc>
          <w:tcPr>
            <w:tcW w:w="414" w:type="pct"/>
            <w:gridSpan w:val="2"/>
            <w:tcBorders>
              <w:top w:val="nil"/>
              <w:left w:val="nil"/>
              <w:bottom w:val="nil"/>
              <w:right w:val="nil"/>
            </w:tcBorders>
            <w:noWrap/>
            <w:vAlign w:val="center"/>
            <w:hideMark/>
          </w:tcPr>
          <w:p w14:paraId="4B3D14BC"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82.33</w:t>
            </w:r>
          </w:p>
        </w:tc>
        <w:tc>
          <w:tcPr>
            <w:tcW w:w="414" w:type="pct"/>
            <w:gridSpan w:val="2"/>
            <w:tcBorders>
              <w:top w:val="nil"/>
              <w:left w:val="nil"/>
              <w:bottom w:val="nil"/>
              <w:right w:val="nil"/>
            </w:tcBorders>
            <w:noWrap/>
            <w:vAlign w:val="center"/>
            <w:hideMark/>
          </w:tcPr>
          <w:p w14:paraId="01515887"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151.86</w:t>
            </w:r>
          </w:p>
        </w:tc>
        <w:tc>
          <w:tcPr>
            <w:tcW w:w="414" w:type="pct"/>
            <w:gridSpan w:val="2"/>
            <w:tcBorders>
              <w:top w:val="nil"/>
              <w:left w:val="nil"/>
              <w:bottom w:val="nil"/>
              <w:right w:val="nil"/>
            </w:tcBorders>
            <w:noWrap/>
            <w:vAlign w:val="center"/>
            <w:hideMark/>
          </w:tcPr>
          <w:p w14:paraId="28BDD98F"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1822.99</w:t>
            </w:r>
          </w:p>
        </w:tc>
        <w:tc>
          <w:tcPr>
            <w:tcW w:w="414" w:type="pct"/>
            <w:gridSpan w:val="2"/>
            <w:tcBorders>
              <w:top w:val="nil"/>
              <w:left w:val="nil"/>
              <w:bottom w:val="nil"/>
              <w:right w:val="nil"/>
            </w:tcBorders>
            <w:noWrap/>
            <w:vAlign w:val="center"/>
            <w:hideMark/>
          </w:tcPr>
          <w:p w14:paraId="1650045E"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1672.76</w:t>
            </w:r>
          </w:p>
        </w:tc>
        <w:tc>
          <w:tcPr>
            <w:tcW w:w="414" w:type="pct"/>
            <w:gridSpan w:val="2"/>
            <w:tcBorders>
              <w:top w:val="nil"/>
              <w:left w:val="nil"/>
              <w:bottom w:val="nil"/>
              <w:right w:val="nil"/>
            </w:tcBorders>
            <w:noWrap/>
            <w:vAlign w:val="center"/>
            <w:hideMark/>
          </w:tcPr>
          <w:p w14:paraId="16C438B8"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150.23</w:t>
            </w:r>
          </w:p>
        </w:tc>
        <w:tc>
          <w:tcPr>
            <w:tcW w:w="414" w:type="pct"/>
            <w:gridSpan w:val="2"/>
            <w:tcBorders>
              <w:top w:val="nil"/>
              <w:left w:val="nil"/>
              <w:bottom w:val="nil"/>
              <w:right w:val="nil"/>
            </w:tcBorders>
            <w:noWrap/>
            <w:vAlign w:val="center"/>
            <w:hideMark/>
          </w:tcPr>
          <w:p w14:paraId="00C0AD46"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28.12</w:t>
            </w:r>
          </w:p>
        </w:tc>
        <w:tc>
          <w:tcPr>
            <w:tcW w:w="414" w:type="pct"/>
            <w:tcBorders>
              <w:top w:val="nil"/>
              <w:left w:val="nil"/>
              <w:bottom w:val="nil"/>
              <w:right w:val="nil"/>
            </w:tcBorders>
            <w:noWrap/>
            <w:vAlign w:val="center"/>
            <w:hideMark/>
          </w:tcPr>
          <w:p w14:paraId="7AC3F7A8"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26.93</w:t>
            </w:r>
          </w:p>
        </w:tc>
        <w:tc>
          <w:tcPr>
            <w:tcW w:w="414" w:type="pct"/>
            <w:gridSpan w:val="2"/>
            <w:tcBorders>
              <w:top w:val="nil"/>
              <w:left w:val="nil"/>
              <w:bottom w:val="nil"/>
              <w:right w:val="nil"/>
            </w:tcBorders>
            <w:noWrap/>
            <w:vAlign w:val="center"/>
            <w:hideMark/>
          </w:tcPr>
          <w:p w14:paraId="4B00EA72"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91.76</w:t>
            </w:r>
          </w:p>
        </w:tc>
        <w:tc>
          <w:tcPr>
            <w:tcW w:w="413" w:type="pct"/>
            <w:gridSpan w:val="2"/>
            <w:tcBorders>
              <w:top w:val="nil"/>
              <w:left w:val="nil"/>
              <w:bottom w:val="nil"/>
              <w:right w:val="nil"/>
            </w:tcBorders>
            <w:noWrap/>
            <w:vAlign w:val="center"/>
            <w:hideMark/>
          </w:tcPr>
          <w:p w14:paraId="7D2EEF27"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53.15</w:t>
            </w:r>
          </w:p>
        </w:tc>
      </w:tr>
      <w:tr w:rsidR="006526A5" w:rsidRPr="000F7B96" w14:paraId="0C46B895" w14:textId="77777777" w:rsidTr="00BB658E">
        <w:trPr>
          <w:trHeight w:val="288"/>
        </w:trPr>
        <w:tc>
          <w:tcPr>
            <w:tcW w:w="861" w:type="pct"/>
            <w:tcBorders>
              <w:top w:val="nil"/>
              <w:left w:val="nil"/>
              <w:bottom w:val="nil"/>
              <w:right w:val="nil"/>
            </w:tcBorders>
            <w:noWrap/>
            <w:vAlign w:val="bottom"/>
            <w:hideMark/>
          </w:tcPr>
          <w:p w14:paraId="7C98611E"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Grains per panicle</w:t>
            </w:r>
          </w:p>
        </w:tc>
        <w:tc>
          <w:tcPr>
            <w:tcW w:w="414" w:type="pct"/>
            <w:tcBorders>
              <w:top w:val="nil"/>
              <w:left w:val="nil"/>
              <w:bottom w:val="nil"/>
              <w:right w:val="nil"/>
            </w:tcBorders>
            <w:noWrap/>
            <w:vAlign w:val="center"/>
            <w:hideMark/>
          </w:tcPr>
          <w:p w14:paraId="7CD2B3EE"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198.56</w:t>
            </w:r>
          </w:p>
        </w:tc>
        <w:tc>
          <w:tcPr>
            <w:tcW w:w="414" w:type="pct"/>
            <w:gridSpan w:val="2"/>
            <w:tcBorders>
              <w:top w:val="nil"/>
              <w:left w:val="nil"/>
              <w:bottom w:val="nil"/>
              <w:right w:val="nil"/>
            </w:tcBorders>
            <w:noWrap/>
            <w:vAlign w:val="center"/>
            <w:hideMark/>
          </w:tcPr>
          <w:p w14:paraId="3A4DB15D"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76.89</w:t>
            </w:r>
          </w:p>
        </w:tc>
        <w:tc>
          <w:tcPr>
            <w:tcW w:w="414" w:type="pct"/>
            <w:gridSpan w:val="2"/>
            <w:tcBorders>
              <w:top w:val="nil"/>
              <w:left w:val="nil"/>
              <w:bottom w:val="nil"/>
              <w:right w:val="nil"/>
            </w:tcBorders>
            <w:noWrap/>
            <w:vAlign w:val="center"/>
            <w:hideMark/>
          </w:tcPr>
          <w:p w14:paraId="519A1905"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132.66</w:t>
            </w:r>
          </w:p>
        </w:tc>
        <w:tc>
          <w:tcPr>
            <w:tcW w:w="414" w:type="pct"/>
            <w:gridSpan w:val="2"/>
            <w:tcBorders>
              <w:top w:val="nil"/>
              <w:left w:val="nil"/>
              <w:bottom w:val="nil"/>
              <w:right w:val="nil"/>
            </w:tcBorders>
            <w:noWrap/>
            <w:vAlign w:val="center"/>
            <w:hideMark/>
          </w:tcPr>
          <w:p w14:paraId="1FBEC5A9"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1061.75</w:t>
            </w:r>
          </w:p>
        </w:tc>
        <w:tc>
          <w:tcPr>
            <w:tcW w:w="414" w:type="pct"/>
            <w:gridSpan w:val="2"/>
            <w:tcBorders>
              <w:top w:val="nil"/>
              <w:left w:val="nil"/>
              <w:bottom w:val="nil"/>
              <w:right w:val="nil"/>
            </w:tcBorders>
            <w:noWrap/>
            <w:vAlign w:val="center"/>
            <w:hideMark/>
          </w:tcPr>
          <w:p w14:paraId="74B1ACFF"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924.02</w:t>
            </w:r>
          </w:p>
        </w:tc>
        <w:tc>
          <w:tcPr>
            <w:tcW w:w="414" w:type="pct"/>
            <w:gridSpan w:val="2"/>
            <w:tcBorders>
              <w:top w:val="nil"/>
              <w:left w:val="nil"/>
              <w:bottom w:val="nil"/>
              <w:right w:val="nil"/>
            </w:tcBorders>
            <w:noWrap/>
            <w:vAlign w:val="center"/>
            <w:hideMark/>
          </w:tcPr>
          <w:p w14:paraId="5F46B336"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137.73</w:t>
            </w:r>
          </w:p>
        </w:tc>
        <w:tc>
          <w:tcPr>
            <w:tcW w:w="414" w:type="pct"/>
            <w:gridSpan w:val="2"/>
            <w:tcBorders>
              <w:top w:val="nil"/>
              <w:left w:val="nil"/>
              <w:bottom w:val="nil"/>
              <w:right w:val="nil"/>
            </w:tcBorders>
            <w:noWrap/>
            <w:vAlign w:val="center"/>
            <w:hideMark/>
          </w:tcPr>
          <w:p w14:paraId="36561322"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24.56</w:t>
            </w:r>
          </w:p>
        </w:tc>
        <w:tc>
          <w:tcPr>
            <w:tcW w:w="414" w:type="pct"/>
            <w:tcBorders>
              <w:top w:val="nil"/>
              <w:left w:val="nil"/>
              <w:bottom w:val="nil"/>
              <w:right w:val="nil"/>
            </w:tcBorders>
            <w:noWrap/>
            <w:vAlign w:val="center"/>
            <w:hideMark/>
          </w:tcPr>
          <w:p w14:paraId="1F28C423"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22.91</w:t>
            </w:r>
          </w:p>
        </w:tc>
        <w:tc>
          <w:tcPr>
            <w:tcW w:w="414" w:type="pct"/>
            <w:gridSpan w:val="2"/>
            <w:tcBorders>
              <w:top w:val="nil"/>
              <w:left w:val="nil"/>
              <w:bottom w:val="nil"/>
              <w:right w:val="nil"/>
            </w:tcBorders>
            <w:noWrap/>
            <w:vAlign w:val="center"/>
            <w:hideMark/>
          </w:tcPr>
          <w:p w14:paraId="79F942CF"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87.03</w:t>
            </w:r>
          </w:p>
        </w:tc>
        <w:tc>
          <w:tcPr>
            <w:tcW w:w="413" w:type="pct"/>
            <w:gridSpan w:val="2"/>
            <w:tcBorders>
              <w:top w:val="nil"/>
              <w:left w:val="nil"/>
              <w:bottom w:val="nil"/>
              <w:right w:val="nil"/>
            </w:tcBorders>
            <w:noWrap/>
            <w:vAlign w:val="center"/>
            <w:hideMark/>
          </w:tcPr>
          <w:p w14:paraId="6A850611"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44.03</w:t>
            </w:r>
          </w:p>
        </w:tc>
      </w:tr>
      <w:tr w:rsidR="006526A5" w:rsidRPr="000F7B96" w14:paraId="6D9A463B" w14:textId="77777777" w:rsidTr="00BB658E">
        <w:trPr>
          <w:trHeight w:val="288"/>
        </w:trPr>
        <w:tc>
          <w:tcPr>
            <w:tcW w:w="861" w:type="pct"/>
            <w:tcBorders>
              <w:top w:val="nil"/>
              <w:left w:val="nil"/>
              <w:bottom w:val="nil"/>
              <w:right w:val="nil"/>
            </w:tcBorders>
            <w:noWrap/>
            <w:vAlign w:val="bottom"/>
            <w:hideMark/>
          </w:tcPr>
          <w:p w14:paraId="1023F004"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Grain yield per plant</w:t>
            </w:r>
          </w:p>
        </w:tc>
        <w:tc>
          <w:tcPr>
            <w:tcW w:w="414" w:type="pct"/>
            <w:tcBorders>
              <w:top w:val="nil"/>
              <w:left w:val="nil"/>
              <w:bottom w:val="nil"/>
              <w:right w:val="nil"/>
            </w:tcBorders>
            <w:noWrap/>
            <w:vAlign w:val="center"/>
            <w:hideMark/>
          </w:tcPr>
          <w:p w14:paraId="4DBB92A8"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24.11</w:t>
            </w:r>
          </w:p>
        </w:tc>
        <w:tc>
          <w:tcPr>
            <w:tcW w:w="414" w:type="pct"/>
            <w:gridSpan w:val="2"/>
            <w:tcBorders>
              <w:top w:val="nil"/>
              <w:left w:val="nil"/>
              <w:bottom w:val="nil"/>
              <w:right w:val="nil"/>
            </w:tcBorders>
            <w:noWrap/>
            <w:vAlign w:val="center"/>
            <w:hideMark/>
          </w:tcPr>
          <w:p w14:paraId="2FF622A1"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12.59</w:t>
            </w:r>
          </w:p>
        </w:tc>
        <w:tc>
          <w:tcPr>
            <w:tcW w:w="414" w:type="pct"/>
            <w:gridSpan w:val="2"/>
            <w:tcBorders>
              <w:top w:val="nil"/>
              <w:left w:val="nil"/>
              <w:bottom w:val="nil"/>
              <w:right w:val="nil"/>
            </w:tcBorders>
            <w:noWrap/>
            <w:vAlign w:val="center"/>
            <w:hideMark/>
          </w:tcPr>
          <w:p w14:paraId="109B4E09"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19.18</w:t>
            </w:r>
          </w:p>
        </w:tc>
        <w:tc>
          <w:tcPr>
            <w:tcW w:w="414" w:type="pct"/>
            <w:gridSpan w:val="2"/>
            <w:tcBorders>
              <w:top w:val="nil"/>
              <w:left w:val="nil"/>
              <w:bottom w:val="nil"/>
              <w:right w:val="nil"/>
            </w:tcBorders>
            <w:noWrap/>
            <w:vAlign w:val="center"/>
            <w:hideMark/>
          </w:tcPr>
          <w:p w14:paraId="310D770D"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13.77</w:t>
            </w:r>
          </w:p>
        </w:tc>
        <w:tc>
          <w:tcPr>
            <w:tcW w:w="414" w:type="pct"/>
            <w:gridSpan w:val="2"/>
            <w:tcBorders>
              <w:top w:val="nil"/>
              <w:left w:val="nil"/>
              <w:bottom w:val="nil"/>
              <w:right w:val="nil"/>
            </w:tcBorders>
            <w:noWrap/>
            <w:vAlign w:val="center"/>
            <w:hideMark/>
          </w:tcPr>
          <w:p w14:paraId="6C9D0802"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11.35</w:t>
            </w:r>
          </w:p>
        </w:tc>
        <w:tc>
          <w:tcPr>
            <w:tcW w:w="414" w:type="pct"/>
            <w:gridSpan w:val="2"/>
            <w:tcBorders>
              <w:top w:val="nil"/>
              <w:left w:val="nil"/>
              <w:bottom w:val="nil"/>
              <w:right w:val="nil"/>
            </w:tcBorders>
            <w:noWrap/>
            <w:vAlign w:val="center"/>
            <w:hideMark/>
          </w:tcPr>
          <w:p w14:paraId="5F493035"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2.42</w:t>
            </w:r>
          </w:p>
        </w:tc>
        <w:tc>
          <w:tcPr>
            <w:tcW w:w="414" w:type="pct"/>
            <w:gridSpan w:val="2"/>
            <w:tcBorders>
              <w:top w:val="nil"/>
              <w:left w:val="nil"/>
              <w:bottom w:val="nil"/>
              <w:right w:val="nil"/>
            </w:tcBorders>
            <w:noWrap/>
            <w:vAlign w:val="center"/>
            <w:hideMark/>
          </w:tcPr>
          <w:p w14:paraId="15CB4849"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19.34</w:t>
            </w:r>
          </w:p>
        </w:tc>
        <w:tc>
          <w:tcPr>
            <w:tcW w:w="414" w:type="pct"/>
            <w:tcBorders>
              <w:top w:val="nil"/>
              <w:left w:val="nil"/>
              <w:bottom w:val="nil"/>
              <w:right w:val="nil"/>
            </w:tcBorders>
            <w:noWrap/>
            <w:vAlign w:val="center"/>
            <w:hideMark/>
          </w:tcPr>
          <w:p w14:paraId="32A0C2A1"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17.56</w:t>
            </w:r>
          </w:p>
        </w:tc>
        <w:tc>
          <w:tcPr>
            <w:tcW w:w="414" w:type="pct"/>
            <w:gridSpan w:val="2"/>
            <w:tcBorders>
              <w:top w:val="nil"/>
              <w:left w:val="nil"/>
              <w:bottom w:val="nil"/>
              <w:right w:val="nil"/>
            </w:tcBorders>
            <w:noWrap/>
            <w:vAlign w:val="center"/>
            <w:hideMark/>
          </w:tcPr>
          <w:p w14:paraId="5C577779"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82.42</w:t>
            </w:r>
          </w:p>
        </w:tc>
        <w:tc>
          <w:tcPr>
            <w:tcW w:w="413" w:type="pct"/>
            <w:gridSpan w:val="2"/>
            <w:tcBorders>
              <w:top w:val="nil"/>
              <w:left w:val="nil"/>
              <w:bottom w:val="nil"/>
              <w:right w:val="nil"/>
            </w:tcBorders>
            <w:noWrap/>
            <w:vAlign w:val="center"/>
            <w:hideMark/>
          </w:tcPr>
          <w:p w14:paraId="228F46C2"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32.84</w:t>
            </w:r>
          </w:p>
        </w:tc>
      </w:tr>
      <w:tr w:rsidR="006526A5" w:rsidRPr="000F7B96" w14:paraId="2927661C" w14:textId="77777777" w:rsidTr="00BB658E">
        <w:trPr>
          <w:trHeight w:val="288"/>
        </w:trPr>
        <w:tc>
          <w:tcPr>
            <w:tcW w:w="861" w:type="pct"/>
            <w:tcBorders>
              <w:top w:val="nil"/>
              <w:left w:val="nil"/>
              <w:bottom w:val="nil"/>
              <w:right w:val="nil"/>
            </w:tcBorders>
            <w:noWrap/>
            <w:vAlign w:val="bottom"/>
            <w:hideMark/>
          </w:tcPr>
          <w:p w14:paraId="528549C2"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Spikelet fertility</w:t>
            </w:r>
          </w:p>
        </w:tc>
        <w:tc>
          <w:tcPr>
            <w:tcW w:w="414" w:type="pct"/>
            <w:tcBorders>
              <w:top w:val="nil"/>
              <w:left w:val="nil"/>
              <w:bottom w:val="nil"/>
              <w:right w:val="nil"/>
            </w:tcBorders>
            <w:noWrap/>
            <w:vAlign w:val="center"/>
            <w:hideMark/>
          </w:tcPr>
          <w:p w14:paraId="5E6B68EC"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96.70</w:t>
            </w:r>
          </w:p>
        </w:tc>
        <w:tc>
          <w:tcPr>
            <w:tcW w:w="414" w:type="pct"/>
            <w:gridSpan w:val="2"/>
            <w:tcBorders>
              <w:top w:val="nil"/>
              <w:left w:val="nil"/>
              <w:bottom w:val="nil"/>
              <w:right w:val="nil"/>
            </w:tcBorders>
            <w:noWrap/>
            <w:vAlign w:val="center"/>
            <w:hideMark/>
          </w:tcPr>
          <w:p w14:paraId="59A51095"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64.57</w:t>
            </w:r>
          </w:p>
        </w:tc>
        <w:tc>
          <w:tcPr>
            <w:tcW w:w="414" w:type="pct"/>
            <w:gridSpan w:val="2"/>
            <w:tcBorders>
              <w:top w:val="nil"/>
              <w:left w:val="nil"/>
              <w:bottom w:val="nil"/>
              <w:right w:val="nil"/>
            </w:tcBorders>
            <w:noWrap/>
            <w:vAlign w:val="center"/>
            <w:hideMark/>
          </w:tcPr>
          <w:p w14:paraId="2C79FEB8"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88.54</w:t>
            </w:r>
          </w:p>
        </w:tc>
        <w:tc>
          <w:tcPr>
            <w:tcW w:w="414" w:type="pct"/>
            <w:gridSpan w:val="2"/>
            <w:tcBorders>
              <w:top w:val="nil"/>
              <w:left w:val="nil"/>
              <w:bottom w:val="nil"/>
              <w:right w:val="nil"/>
            </w:tcBorders>
            <w:noWrap/>
            <w:vAlign w:val="center"/>
            <w:hideMark/>
          </w:tcPr>
          <w:p w14:paraId="5F2DA379"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70.60</w:t>
            </w:r>
          </w:p>
        </w:tc>
        <w:tc>
          <w:tcPr>
            <w:tcW w:w="414" w:type="pct"/>
            <w:gridSpan w:val="2"/>
            <w:tcBorders>
              <w:top w:val="nil"/>
              <w:left w:val="nil"/>
              <w:bottom w:val="nil"/>
              <w:right w:val="nil"/>
            </w:tcBorders>
            <w:noWrap/>
            <w:vAlign w:val="center"/>
            <w:hideMark/>
          </w:tcPr>
          <w:p w14:paraId="74E52F7F"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65.49</w:t>
            </w:r>
          </w:p>
        </w:tc>
        <w:tc>
          <w:tcPr>
            <w:tcW w:w="414" w:type="pct"/>
            <w:gridSpan w:val="2"/>
            <w:tcBorders>
              <w:top w:val="nil"/>
              <w:left w:val="nil"/>
              <w:bottom w:val="nil"/>
              <w:right w:val="nil"/>
            </w:tcBorders>
            <w:noWrap/>
            <w:vAlign w:val="center"/>
            <w:hideMark/>
          </w:tcPr>
          <w:p w14:paraId="175C1379"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5.11</w:t>
            </w:r>
          </w:p>
        </w:tc>
        <w:tc>
          <w:tcPr>
            <w:tcW w:w="414" w:type="pct"/>
            <w:gridSpan w:val="2"/>
            <w:tcBorders>
              <w:top w:val="nil"/>
              <w:left w:val="nil"/>
              <w:bottom w:val="nil"/>
              <w:right w:val="nil"/>
            </w:tcBorders>
            <w:noWrap/>
            <w:vAlign w:val="center"/>
            <w:hideMark/>
          </w:tcPr>
          <w:p w14:paraId="4263D802"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9.49</w:t>
            </w:r>
          </w:p>
        </w:tc>
        <w:tc>
          <w:tcPr>
            <w:tcW w:w="414" w:type="pct"/>
            <w:tcBorders>
              <w:top w:val="nil"/>
              <w:left w:val="nil"/>
              <w:bottom w:val="nil"/>
              <w:right w:val="nil"/>
            </w:tcBorders>
            <w:noWrap/>
            <w:vAlign w:val="center"/>
            <w:hideMark/>
          </w:tcPr>
          <w:p w14:paraId="0B629068"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9.14</w:t>
            </w:r>
          </w:p>
        </w:tc>
        <w:tc>
          <w:tcPr>
            <w:tcW w:w="414" w:type="pct"/>
            <w:gridSpan w:val="2"/>
            <w:tcBorders>
              <w:top w:val="nil"/>
              <w:left w:val="nil"/>
              <w:bottom w:val="nil"/>
              <w:right w:val="nil"/>
            </w:tcBorders>
            <w:noWrap/>
            <w:vAlign w:val="center"/>
            <w:hideMark/>
          </w:tcPr>
          <w:p w14:paraId="5F4AAACA"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92.76</w:t>
            </w:r>
          </w:p>
        </w:tc>
        <w:tc>
          <w:tcPr>
            <w:tcW w:w="413" w:type="pct"/>
            <w:gridSpan w:val="2"/>
            <w:tcBorders>
              <w:top w:val="nil"/>
              <w:left w:val="nil"/>
              <w:bottom w:val="nil"/>
              <w:right w:val="nil"/>
            </w:tcBorders>
            <w:noWrap/>
            <w:vAlign w:val="center"/>
            <w:hideMark/>
          </w:tcPr>
          <w:p w14:paraId="4E86EC63"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18.13</w:t>
            </w:r>
          </w:p>
        </w:tc>
      </w:tr>
      <w:tr w:rsidR="006526A5" w:rsidRPr="000F7B96" w14:paraId="6BC65611" w14:textId="77777777" w:rsidTr="00BB658E">
        <w:trPr>
          <w:trHeight w:val="288"/>
        </w:trPr>
        <w:tc>
          <w:tcPr>
            <w:tcW w:w="861" w:type="pct"/>
            <w:tcBorders>
              <w:top w:val="nil"/>
              <w:left w:val="nil"/>
              <w:bottom w:val="nil"/>
              <w:right w:val="nil"/>
            </w:tcBorders>
            <w:noWrap/>
            <w:vAlign w:val="bottom"/>
            <w:hideMark/>
          </w:tcPr>
          <w:p w14:paraId="67851956"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1000-grain weight</w:t>
            </w:r>
          </w:p>
        </w:tc>
        <w:tc>
          <w:tcPr>
            <w:tcW w:w="414" w:type="pct"/>
            <w:tcBorders>
              <w:top w:val="nil"/>
              <w:left w:val="nil"/>
              <w:bottom w:val="nil"/>
              <w:right w:val="nil"/>
            </w:tcBorders>
            <w:noWrap/>
            <w:vAlign w:val="center"/>
            <w:hideMark/>
          </w:tcPr>
          <w:p w14:paraId="7829D7EC"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31.90</w:t>
            </w:r>
          </w:p>
        </w:tc>
        <w:tc>
          <w:tcPr>
            <w:tcW w:w="414" w:type="pct"/>
            <w:gridSpan w:val="2"/>
            <w:tcBorders>
              <w:top w:val="nil"/>
              <w:left w:val="nil"/>
              <w:bottom w:val="nil"/>
              <w:right w:val="nil"/>
            </w:tcBorders>
            <w:noWrap/>
            <w:vAlign w:val="center"/>
            <w:hideMark/>
          </w:tcPr>
          <w:p w14:paraId="784D7736"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17.67</w:t>
            </w:r>
          </w:p>
        </w:tc>
        <w:tc>
          <w:tcPr>
            <w:tcW w:w="414" w:type="pct"/>
            <w:gridSpan w:val="2"/>
            <w:tcBorders>
              <w:top w:val="nil"/>
              <w:left w:val="nil"/>
              <w:bottom w:val="nil"/>
              <w:right w:val="nil"/>
            </w:tcBorders>
            <w:noWrap/>
            <w:vAlign w:val="center"/>
            <w:hideMark/>
          </w:tcPr>
          <w:p w14:paraId="4EE343D5"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25.49</w:t>
            </w:r>
          </w:p>
        </w:tc>
        <w:tc>
          <w:tcPr>
            <w:tcW w:w="414" w:type="pct"/>
            <w:gridSpan w:val="2"/>
            <w:tcBorders>
              <w:top w:val="nil"/>
              <w:left w:val="nil"/>
              <w:bottom w:val="nil"/>
              <w:right w:val="nil"/>
            </w:tcBorders>
            <w:noWrap/>
            <w:vAlign w:val="center"/>
            <w:hideMark/>
          </w:tcPr>
          <w:p w14:paraId="7FAE2DE6"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11.84</w:t>
            </w:r>
          </w:p>
        </w:tc>
        <w:tc>
          <w:tcPr>
            <w:tcW w:w="414" w:type="pct"/>
            <w:gridSpan w:val="2"/>
            <w:tcBorders>
              <w:top w:val="nil"/>
              <w:left w:val="nil"/>
              <w:bottom w:val="nil"/>
              <w:right w:val="nil"/>
            </w:tcBorders>
            <w:noWrap/>
            <w:vAlign w:val="center"/>
            <w:hideMark/>
          </w:tcPr>
          <w:p w14:paraId="5823C37E"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11.12</w:t>
            </w:r>
          </w:p>
        </w:tc>
        <w:tc>
          <w:tcPr>
            <w:tcW w:w="414" w:type="pct"/>
            <w:gridSpan w:val="2"/>
            <w:tcBorders>
              <w:top w:val="nil"/>
              <w:left w:val="nil"/>
              <w:bottom w:val="nil"/>
              <w:right w:val="nil"/>
            </w:tcBorders>
            <w:noWrap/>
            <w:vAlign w:val="center"/>
            <w:hideMark/>
          </w:tcPr>
          <w:p w14:paraId="6F0FAB30"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0.71</w:t>
            </w:r>
          </w:p>
        </w:tc>
        <w:tc>
          <w:tcPr>
            <w:tcW w:w="414" w:type="pct"/>
            <w:gridSpan w:val="2"/>
            <w:tcBorders>
              <w:top w:val="nil"/>
              <w:left w:val="nil"/>
              <w:bottom w:val="nil"/>
              <w:right w:val="nil"/>
            </w:tcBorders>
            <w:noWrap/>
            <w:vAlign w:val="center"/>
            <w:hideMark/>
          </w:tcPr>
          <w:p w14:paraId="4727384A"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13.50</w:t>
            </w:r>
          </w:p>
        </w:tc>
        <w:tc>
          <w:tcPr>
            <w:tcW w:w="414" w:type="pct"/>
            <w:tcBorders>
              <w:top w:val="nil"/>
              <w:left w:val="nil"/>
              <w:bottom w:val="nil"/>
              <w:right w:val="nil"/>
            </w:tcBorders>
            <w:noWrap/>
            <w:vAlign w:val="center"/>
            <w:hideMark/>
          </w:tcPr>
          <w:p w14:paraId="46A73F6E"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13.08</w:t>
            </w:r>
          </w:p>
        </w:tc>
        <w:tc>
          <w:tcPr>
            <w:tcW w:w="414" w:type="pct"/>
            <w:gridSpan w:val="2"/>
            <w:tcBorders>
              <w:top w:val="nil"/>
              <w:left w:val="nil"/>
              <w:bottom w:val="nil"/>
              <w:right w:val="nil"/>
            </w:tcBorders>
            <w:noWrap/>
            <w:vAlign w:val="center"/>
            <w:hideMark/>
          </w:tcPr>
          <w:p w14:paraId="193942EB"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93.98</w:t>
            </w:r>
          </w:p>
        </w:tc>
        <w:tc>
          <w:tcPr>
            <w:tcW w:w="413" w:type="pct"/>
            <w:gridSpan w:val="2"/>
            <w:tcBorders>
              <w:top w:val="nil"/>
              <w:left w:val="nil"/>
              <w:bottom w:val="nil"/>
              <w:right w:val="nil"/>
            </w:tcBorders>
            <w:noWrap/>
            <w:vAlign w:val="center"/>
            <w:hideMark/>
          </w:tcPr>
          <w:p w14:paraId="44C8F0AF"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26.13</w:t>
            </w:r>
          </w:p>
        </w:tc>
      </w:tr>
      <w:tr w:rsidR="006526A5" w:rsidRPr="000F7B96" w14:paraId="752FB94A" w14:textId="77777777" w:rsidTr="00BB658E">
        <w:trPr>
          <w:trHeight w:val="288"/>
        </w:trPr>
        <w:tc>
          <w:tcPr>
            <w:tcW w:w="861" w:type="pct"/>
            <w:tcBorders>
              <w:top w:val="nil"/>
              <w:left w:val="nil"/>
              <w:bottom w:val="nil"/>
              <w:right w:val="nil"/>
            </w:tcBorders>
            <w:noWrap/>
            <w:vAlign w:val="bottom"/>
            <w:hideMark/>
          </w:tcPr>
          <w:p w14:paraId="32E0CAFB"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Grain length</w:t>
            </w:r>
          </w:p>
        </w:tc>
        <w:tc>
          <w:tcPr>
            <w:tcW w:w="414" w:type="pct"/>
            <w:tcBorders>
              <w:top w:val="nil"/>
              <w:left w:val="nil"/>
              <w:bottom w:val="nil"/>
              <w:right w:val="nil"/>
            </w:tcBorders>
            <w:noWrap/>
            <w:vAlign w:val="center"/>
            <w:hideMark/>
          </w:tcPr>
          <w:p w14:paraId="74D7BBF3"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7.64</w:t>
            </w:r>
          </w:p>
        </w:tc>
        <w:tc>
          <w:tcPr>
            <w:tcW w:w="414" w:type="pct"/>
            <w:gridSpan w:val="2"/>
            <w:tcBorders>
              <w:top w:val="nil"/>
              <w:left w:val="nil"/>
              <w:bottom w:val="nil"/>
              <w:right w:val="nil"/>
            </w:tcBorders>
            <w:noWrap/>
            <w:vAlign w:val="center"/>
            <w:hideMark/>
          </w:tcPr>
          <w:p w14:paraId="13523F08"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5.31</w:t>
            </w:r>
          </w:p>
        </w:tc>
        <w:tc>
          <w:tcPr>
            <w:tcW w:w="414" w:type="pct"/>
            <w:gridSpan w:val="2"/>
            <w:tcBorders>
              <w:top w:val="nil"/>
              <w:left w:val="nil"/>
              <w:bottom w:val="nil"/>
              <w:right w:val="nil"/>
            </w:tcBorders>
            <w:noWrap/>
            <w:vAlign w:val="center"/>
            <w:hideMark/>
          </w:tcPr>
          <w:p w14:paraId="5548E328"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6.56</w:t>
            </w:r>
          </w:p>
        </w:tc>
        <w:tc>
          <w:tcPr>
            <w:tcW w:w="414" w:type="pct"/>
            <w:gridSpan w:val="2"/>
            <w:tcBorders>
              <w:top w:val="nil"/>
              <w:left w:val="nil"/>
              <w:bottom w:val="nil"/>
              <w:right w:val="nil"/>
            </w:tcBorders>
            <w:noWrap/>
            <w:vAlign w:val="center"/>
            <w:hideMark/>
          </w:tcPr>
          <w:p w14:paraId="683F59C8"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0.57</w:t>
            </w:r>
          </w:p>
        </w:tc>
        <w:tc>
          <w:tcPr>
            <w:tcW w:w="414" w:type="pct"/>
            <w:gridSpan w:val="2"/>
            <w:tcBorders>
              <w:top w:val="nil"/>
              <w:left w:val="nil"/>
              <w:bottom w:val="nil"/>
              <w:right w:val="nil"/>
            </w:tcBorders>
            <w:noWrap/>
            <w:vAlign w:val="center"/>
            <w:hideMark/>
          </w:tcPr>
          <w:p w14:paraId="61644F35"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0.55</w:t>
            </w:r>
          </w:p>
        </w:tc>
        <w:tc>
          <w:tcPr>
            <w:tcW w:w="414" w:type="pct"/>
            <w:gridSpan w:val="2"/>
            <w:tcBorders>
              <w:top w:val="nil"/>
              <w:left w:val="nil"/>
              <w:bottom w:val="nil"/>
              <w:right w:val="nil"/>
            </w:tcBorders>
            <w:noWrap/>
            <w:vAlign w:val="center"/>
            <w:hideMark/>
          </w:tcPr>
          <w:p w14:paraId="603F8044"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0.02</w:t>
            </w:r>
          </w:p>
        </w:tc>
        <w:tc>
          <w:tcPr>
            <w:tcW w:w="414" w:type="pct"/>
            <w:gridSpan w:val="2"/>
            <w:tcBorders>
              <w:top w:val="nil"/>
              <w:left w:val="nil"/>
              <w:bottom w:val="nil"/>
              <w:right w:val="nil"/>
            </w:tcBorders>
            <w:noWrap/>
            <w:vAlign w:val="center"/>
            <w:hideMark/>
          </w:tcPr>
          <w:p w14:paraId="7F288CA3"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11.52</w:t>
            </w:r>
          </w:p>
        </w:tc>
        <w:tc>
          <w:tcPr>
            <w:tcW w:w="414" w:type="pct"/>
            <w:tcBorders>
              <w:top w:val="nil"/>
              <w:left w:val="nil"/>
              <w:bottom w:val="nil"/>
              <w:right w:val="nil"/>
            </w:tcBorders>
            <w:noWrap/>
            <w:vAlign w:val="center"/>
            <w:hideMark/>
          </w:tcPr>
          <w:p w14:paraId="51A8448C"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11.30</w:t>
            </w:r>
          </w:p>
        </w:tc>
        <w:tc>
          <w:tcPr>
            <w:tcW w:w="414" w:type="pct"/>
            <w:gridSpan w:val="2"/>
            <w:tcBorders>
              <w:top w:val="nil"/>
              <w:left w:val="nil"/>
              <w:bottom w:val="nil"/>
              <w:right w:val="nil"/>
            </w:tcBorders>
            <w:noWrap/>
            <w:vAlign w:val="center"/>
            <w:hideMark/>
          </w:tcPr>
          <w:p w14:paraId="3F5A8819"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96.27</w:t>
            </w:r>
          </w:p>
        </w:tc>
        <w:tc>
          <w:tcPr>
            <w:tcW w:w="413" w:type="pct"/>
            <w:gridSpan w:val="2"/>
            <w:tcBorders>
              <w:top w:val="nil"/>
              <w:left w:val="nil"/>
              <w:bottom w:val="nil"/>
              <w:right w:val="nil"/>
            </w:tcBorders>
            <w:noWrap/>
            <w:vAlign w:val="center"/>
            <w:hideMark/>
          </w:tcPr>
          <w:p w14:paraId="0F240DBD"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22.85</w:t>
            </w:r>
          </w:p>
        </w:tc>
      </w:tr>
      <w:tr w:rsidR="006526A5" w:rsidRPr="000F7B96" w14:paraId="651CE1D7" w14:textId="77777777" w:rsidTr="00BB658E">
        <w:trPr>
          <w:trHeight w:val="288"/>
        </w:trPr>
        <w:tc>
          <w:tcPr>
            <w:tcW w:w="861" w:type="pct"/>
            <w:tcBorders>
              <w:top w:val="nil"/>
              <w:left w:val="nil"/>
              <w:bottom w:val="nil"/>
              <w:right w:val="nil"/>
            </w:tcBorders>
            <w:noWrap/>
            <w:vAlign w:val="bottom"/>
            <w:hideMark/>
          </w:tcPr>
          <w:p w14:paraId="42E43D79"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Grain breadth</w:t>
            </w:r>
          </w:p>
        </w:tc>
        <w:tc>
          <w:tcPr>
            <w:tcW w:w="414" w:type="pct"/>
            <w:tcBorders>
              <w:top w:val="nil"/>
              <w:left w:val="nil"/>
              <w:bottom w:val="nil"/>
              <w:right w:val="nil"/>
            </w:tcBorders>
            <w:noWrap/>
            <w:vAlign w:val="center"/>
            <w:hideMark/>
          </w:tcPr>
          <w:p w14:paraId="491732E2"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3.11</w:t>
            </w:r>
          </w:p>
        </w:tc>
        <w:tc>
          <w:tcPr>
            <w:tcW w:w="414" w:type="pct"/>
            <w:gridSpan w:val="2"/>
            <w:tcBorders>
              <w:top w:val="nil"/>
              <w:left w:val="nil"/>
              <w:bottom w:val="nil"/>
              <w:right w:val="nil"/>
            </w:tcBorders>
            <w:noWrap/>
            <w:vAlign w:val="center"/>
            <w:hideMark/>
          </w:tcPr>
          <w:p w14:paraId="1A07DF78"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1.81</w:t>
            </w:r>
          </w:p>
        </w:tc>
        <w:tc>
          <w:tcPr>
            <w:tcW w:w="414" w:type="pct"/>
            <w:gridSpan w:val="2"/>
            <w:tcBorders>
              <w:top w:val="nil"/>
              <w:left w:val="nil"/>
              <w:bottom w:val="nil"/>
              <w:right w:val="nil"/>
            </w:tcBorders>
            <w:noWrap/>
            <w:vAlign w:val="center"/>
            <w:hideMark/>
          </w:tcPr>
          <w:p w14:paraId="3B14D07E"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2.25</w:t>
            </w:r>
          </w:p>
        </w:tc>
        <w:tc>
          <w:tcPr>
            <w:tcW w:w="414" w:type="pct"/>
            <w:gridSpan w:val="2"/>
            <w:tcBorders>
              <w:top w:val="nil"/>
              <w:left w:val="nil"/>
              <w:bottom w:val="nil"/>
              <w:right w:val="nil"/>
            </w:tcBorders>
            <w:noWrap/>
            <w:vAlign w:val="center"/>
            <w:hideMark/>
          </w:tcPr>
          <w:p w14:paraId="288F39B5"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0.21</w:t>
            </w:r>
          </w:p>
        </w:tc>
        <w:tc>
          <w:tcPr>
            <w:tcW w:w="414" w:type="pct"/>
            <w:gridSpan w:val="2"/>
            <w:tcBorders>
              <w:top w:val="nil"/>
              <w:left w:val="nil"/>
              <w:bottom w:val="nil"/>
              <w:right w:val="nil"/>
            </w:tcBorders>
            <w:noWrap/>
            <w:vAlign w:val="center"/>
            <w:hideMark/>
          </w:tcPr>
          <w:p w14:paraId="19A5969E"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0.21</w:t>
            </w:r>
          </w:p>
        </w:tc>
        <w:tc>
          <w:tcPr>
            <w:tcW w:w="414" w:type="pct"/>
            <w:gridSpan w:val="2"/>
            <w:tcBorders>
              <w:top w:val="nil"/>
              <w:left w:val="nil"/>
              <w:bottom w:val="nil"/>
              <w:right w:val="nil"/>
            </w:tcBorders>
            <w:noWrap/>
            <w:vAlign w:val="center"/>
            <w:hideMark/>
          </w:tcPr>
          <w:p w14:paraId="008FF847"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0.00</w:t>
            </w:r>
          </w:p>
        </w:tc>
        <w:tc>
          <w:tcPr>
            <w:tcW w:w="414" w:type="pct"/>
            <w:gridSpan w:val="2"/>
            <w:tcBorders>
              <w:top w:val="nil"/>
              <w:left w:val="nil"/>
              <w:bottom w:val="nil"/>
              <w:right w:val="nil"/>
            </w:tcBorders>
            <w:noWrap/>
            <w:vAlign w:val="center"/>
            <w:hideMark/>
          </w:tcPr>
          <w:p w14:paraId="2E347D35"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20.45</w:t>
            </w:r>
          </w:p>
        </w:tc>
        <w:tc>
          <w:tcPr>
            <w:tcW w:w="414" w:type="pct"/>
            <w:tcBorders>
              <w:top w:val="nil"/>
              <w:left w:val="nil"/>
              <w:bottom w:val="nil"/>
              <w:right w:val="nil"/>
            </w:tcBorders>
            <w:noWrap/>
            <w:vAlign w:val="center"/>
            <w:hideMark/>
          </w:tcPr>
          <w:p w14:paraId="2EB423B0"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20.24</w:t>
            </w:r>
          </w:p>
        </w:tc>
        <w:tc>
          <w:tcPr>
            <w:tcW w:w="414" w:type="pct"/>
            <w:gridSpan w:val="2"/>
            <w:tcBorders>
              <w:top w:val="nil"/>
              <w:left w:val="nil"/>
              <w:bottom w:val="nil"/>
              <w:right w:val="nil"/>
            </w:tcBorders>
            <w:noWrap/>
            <w:vAlign w:val="center"/>
            <w:hideMark/>
          </w:tcPr>
          <w:p w14:paraId="4FC9D637"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97.93</w:t>
            </w:r>
          </w:p>
        </w:tc>
        <w:tc>
          <w:tcPr>
            <w:tcW w:w="413" w:type="pct"/>
            <w:gridSpan w:val="2"/>
            <w:tcBorders>
              <w:top w:val="nil"/>
              <w:left w:val="nil"/>
              <w:bottom w:val="nil"/>
              <w:right w:val="nil"/>
            </w:tcBorders>
            <w:noWrap/>
            <w:vAlign w:val="center"/>
            <w:hideMark/>
          </w:tcPr>
          <w:p w14:paraId="0D2BD1D0"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41.26</w:t>
            </w:r>
          </w:p>
        </w:tc>
      </w:tr>
      <w:tr w:rsidR="006526A5" w:rsidRPr="000F7B96" w14:paraId="60D5452C" w14:textId="77777777" w:rsidTr="00BB658E">
        <w:trPr>
          <w:trHeight w:val="288"/>
        </w:trPr>
        <w:tc>
          <w:tcPr>
            <w:tcW w:w="861" w:type="pct"/>
            <w:tcBorders>
              <w:top w:val="nil"/>
              <w:left w:val="nil"/>
              <w:bottom w:val="nil"/>
              <w:right w:val="nil"/>
            </w:tcBorders>
            <w:noWrap/>
            <w:vAlign w:val="bottom"/>
            <w:hideMark/>
          </w:tcPr>
          <w:p w14:paraId="2010E7AC"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L:B ratio</w:t>
            </w:r>
          </w:p>
        </w:tc>
        <w:tc>
          <w:tcPr>
            <w:tcW w:w="414" w:type="pct"/>
            <w:tcBorders>
              <w:top w:val="nil"/>
              <w:left w:val="nil"/>
              <w:bottom w:val="nil"/>
              <w:right w:val="nil"/>
            </w:tcBorders>
            <w:noWrap/>
            <w:vAlign w:val="center"/>
            <w:hideMark/>
          </w:tcPr>
          <w:p w14:paraId="439480E9"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4.60</w:t>
            </w:r>
          </w:p>
        </w:tc>
        <w:tc>
          <w:tcPr>
            <w:tcW w:w="414" w:type="pct"/>
            <w:gridSpan w:val="2"/>
            <w:tcBorders>
              <w:top w:val="nil"/>
              <w:left w:val="nil"/>
              <w:bottom w:val="nil"/>
              <w:right w:val="nil"/>
            </w:tcBorders>
            <w:noWrap/>
            <w:vAlign w:val="center"/>
            <w:hideMark/>
          </w:tcPr>
          <w:p w14:paraId="332232CD"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1.76</w:t>
            </w:r>
          </w:p>
        </w:tc>
        <w:tc>
          <w:tcPr>
            <w:tcW w:w="414" w:type="pct"/>
            <w:gridSpan w:val="2"/>
            <w:tcBorders>
              <w:top w:val="nil"/>
              <w:left w:val="nil"/>
              <w:bottom w:val="nil"/>
              <w:right w:val="nil"/>
            </w:tcBorders>
            <w:noWrap/>
            <w:vAlign w:val="center"/>
            <w:hideMark/>
          </w:tcPr>
          <w:p w14:paraId="4203B93D"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3.06</w:t>
            </w:r>
          </w:p>
        </w:tc>
        <w:tc>
          <w:tcPr>
            <w:tcW w:w="414" w:type="pct"/>
            <w:gridSpan w:val="2"/>
            <w:tcBorders>
              <w:top w:val="nil"/>
              <w:left w:val="nil"/>
              <w:bottom w:val="nil"/>
              <w:right w:val="nil"/>
            </w:tcBorders>
            <w:noWrap/>
            <w:vAlign w:val="center"/>
            <w:hideMark/>
          </w:tcPr>
          <w:p w14:paraId="23E6400A"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0.65</w:t>
            </w:r>
          </w:p>
        </w:tc>
        <w:tc>
          <w:tcPr>
            <w:tcW w:w="414" w:type="pct"/>
            <w:gridSpan w:val="2"/>
            <w:tcBorders>
              <w:top w:val="nil"/>
              <w:left w:val="nil"/>
              <w:bottom w:val="nil"/>
              <w:right w:val="nil"/>
            </w:tcBorders>
            <w:noWrap/>
            <w:vAlign w:val="center"/>
            <w:hideMark/>
          </w:tcPr>
          <w:p w14:paraId="5333822B"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0.64</w:t>
            </w:r>
          </w:p>
        </w:tc>
        <w:tc>
          <w:tcPr>
            <w:tcW w:w="414" w:type="pct"/>
            <w:gridSpan w:val="2"/>
            <w:tcBorders>
              <w:top w:val="nil"/>
              <w:left w:val="nil"/>
              <w:bottom w:val="nil"/>
              <w:right w:val="nil"/>
            </w:tcBorders>
            <w:noWrap/>
            <w:vAlign w:val="center"/>
            <w:hideMark/>
          </w:tcPr>
          <w:p w14:paraId="7A1590D9"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0.01</w:t>
            </w:r>
          </w:p>
        </w:tc>
        <w:tc>
          <w:tcPr>
            <w:tcW w:w="414" w:type="pct"/>
            <w:gridSpan w:val="2"/>
            <w:tcBorders>
              <w:top w:val="nil"/>
              <w:left w:val="nil"/>
              <w:bottom w:val="nil"/>
              <w:right w:val="nil"/>
            </w:tcBorders>
            <w:noWrap/>
            <w:vAlign w:val="center"/>
            <w:hideMark/>
          </w:tcPr>
          <w:p w14:paraId="2862BDE2"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26.32</w:t>
            </w:r>
          </w:p>
        </w:tc>
        <w:tc>
          <w:tcPr>
            <w:tcW w:w="414" w:type="pct"/>
            <w:tcBorders>
              <w:top w:val="nil"/>
              <w:left w:val="nil"/>
              <w:bottom w:val="nil"/>
              <w:right w:val="nil"/>
            </w:tcBorders>
            <w:noWrap/>
            <w:vAlign w:val="center"/>
            <w:hideMark/>
          </w:tcPr>
          <w:p w14:paraId="6F1B540D"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26.12</w:t>
            </w:r>
          </w:p>
        </w:tc>
        <w:tc>
          <w:tcPr>
            <w:tcW w:w="414" w:type="pct"/>
            <w:gridSpan w:val="2"/>
            <w:tcBorders>
              <w:top w:val="nil"/>
              <w:left w:val="nil"/>
              <w:bottom w:val="nil"/>
              <w:right w:val="nil"/>
            </w:tcBorders>
            <w:noWrap/>
            <w:vAlign w:val="center"/>
            <w:hideMark/>
          </w:tcPr>
          <w:p w14:paraId="06746578"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98.48</w:t>
            </w:r>
          </w:p>
        </w:tc>
        <w:tc>
          <w:tcPr>
            <w:tcW w:w="413" w:type="pct"/>
            <w:gridSpan w:val="2"/>
            <w:tcBorders>
              <w:top w:val="nil"/>
              <w:left w:val="nil"/>
              <w:bottom w:val="nil"/>
              <w:right w:val="nil"/>
            </w:tcBorders>
            <w:noWrap/>
            <w:vAlign w:val="center"/>
            <w:hideMark/>
          </w:tcPr>
          <w:p w14:paraId="3A65720E"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53.39</w:t>
            </w:r>
          </w:p>
        </w:tc>
      </w:tr>
      <w:tr w:rsidR="006526A5" w:rsidRPr="000F7B96" w14:paraId="2BE1607B" w14:textId="77777777" w:rsidTr="00BB658E">
        <w:trPr>
          <w:trHeight w:val="288"/>
        </w:trPr>
        <w:tc>
          <w:tcPr>
            <w:tcW w:w="861" w:type="pct"/>
            <w:tcBorders>
              <w:top w:val="nil"/>
              <w:left w:val="nil"/>
              <w:bottom w:val="nil"/>
              <w:right w:val="nil"/>
            </w:tcBorders>
            <w:noWrap/>
            <w:vAlign w:val="bottom"/>
            <w:hideMark/>
          </w:tcPr>
          <w:p w14:paraId="70CB8AC3"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Protein content</w:t>
            </w:r>
          </w:p>
        </w:tc>
        <w:tc>
          <w:tcPr>
            <w:tcW w:w="414" w:type="pct"/>
            <w:tcBorders>
              <w:top w:val="nil"/>
              <w:left w:val="nil"/>
              <w:bottom w:val="nil"/>
              <w:right w:val="nil"/>
            </w:tcBorders>
            <w:noWrap/>
            <w:vAlign w:val="center"/>
            <w:hideMark/>
          </w:tcPr>
          <w:p w14:paraId="4B975C9E"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10.20</w:t>
            </w:r>
          </w:p>
        </w:tc>
        <w:tc>
          <w:tcPr>
            <w:tcW w:w="414" w:type="pct"/>
            <w:gridSpan w:val="2"/>
            <w:tcBorders>
              <w:top w:val="nil"/>
              <w:left w:val="nil"/>
              <w:bottom w:val="nil"/>
              <w:right w:val="nil"/>
            </w:tcBorders>
            <w:noWrap/>
            <w:vAlign w:val="center"/>
            <w:hideMark/>
          </w:tcPr>
          <w:p w14:paraId="08C8E3F5"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6.77</w:t>
            </w:r>
          </w:p>
        </w:tc>
        <w:tc>
          <w:tcPr>
            <w:tcW w:w="414" w:type="pct"/>
            <w:gridSpan w:val="2"/>
            <w:tcBorders>
              <w:top w:val="nil"/>
              <w:left w:val="nil"/>
              <w:bottom w:val="nil"/>
              <w:right w:val="nil"/>
            </w:tcBorders>
            <w:noWrap/>
            <w:vAlign w:val="center"/>
            <w:hideMark/>
          </w:tcPr>
          <w:p w14:paraId="1DDDD738"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8.55</w:t>
            </w:r>
          </w:p>
        </w:tc>
        <w:tc>
          <w:tcPr>
            <w:tcW w:w="414" w:type="pct"/>
            <w:gridSpan w:val="2"/>
            <w:tcBorders>
              <w:top w:val="nil"/>
              <w:left w:val="nil"/>
              <w:bottom w:val="nil"/>
              <w:right w:val="nil"/>
            </w:tcBorders>
            <w:noWrap/>
            <w:vAlign w:val="center"/>
            <w:hideMark/>
          </w:tcPr>
          <w:p w14:paraId="62962F12"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1.06</w:t>
            </w:r>
          </w:p>
        </w:tc>
        <w:tc>
          <w:tcPr>
            <w:tcW w:w="414" w:type="pct"/>
            <w:gridSpan w:val="2"/>
            <w:tcBorders>
              <w:top w:val="nil"/>
              <w:left w:val="nil"/>
              <w:bottom w:val="nil"/>
              <w:right w:val="nil"/>
            </w:tcBorders>
            <w:noWrap/>
            <w:vAlign w:val="center"/>
            <w:hideMark/>
          </w:tcPr>
          <w:p w14:paraId="3698BA6E"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1.01</w:t>
            </w:r>
          </w:p>
        </w:tc>
        <w:tc>
          <w:tcPr>
            <w:tcW w:w="414" w:type="pct"/>
            <w:gridSpan w:val="2"/>
            <w:tcBorders>
              <w:top w:val="nil"/>
              <w:left w:val="nil"/>
              <w:bottom w:val="nil"/>
              <w:right w:val="nil"/>
            </w:tcBorders>
            <w:noWrap/>
            <w:vAlign w:val="center"/>
            <w:hideMark/>
          </w:tcPr>
          <w:p w14:paraId="1C34CF3A"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0.05</w:t>
            </w:r>
          </w:p>
        </w:tc>
        <w:tc>
          <w:tcPr>
            <w:tcW w:w="414" w:type="pct"/>
            <w:gridSpan w:val="2"/>
            <w:tcBorders>
              <w:top w:val="nil"/>
              <w:left w:val="nil"/>
              <w:bottom w:val="nil"/>
              <w:right w:val="nil"/>
            </w:tcBorders>
            <w:noWrap/>
            <w:vAlign w:val="center"/>
            <w:hideMark/>
          </w:tcPr>
          <w:p w14:paraId="30FE9F91"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12.02</w:t>
            </w:r>
          </w:p>
        </w:tc>
        <w:tc>
          <w:tcPr>
            <w:tcW w:w="414" w:type="pct"/>
            <w:tcBorders>
              <w:top w:val="nil"/>
              <w:left w:val="nil"/>
              <w:bottom w:val="nil"/>
              <w:right w:val="nil"/>
            </w:tcBorders>
            <w:noWrap/>
            <w:vAlign w:val="center"/>
            <w:hideMark/>
          </w:tcPr>
          <w:p w14:paraId="333C39B2"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11.73</w:t>
            </w:r>
          </w:p>
        </w:tc>
        <w:tc>
          <w:tcPr>
            <w:tcW w:w="414" w:type="pct"/>
            <w:gridSpan w:val="2"/>
            <w:tcBorders>
              <w:top w:val="nil"/>
              <w:left w:val="nil"/>
              <w:bottom w:val="nil"/>
              <w:right w:val="nil"/>
            </w:tcBorders>
            <w:noWrap/>
            <w:vAlign w:val="center"/>
            <w:hideMark/>
          </w:tcPr>
          <w:p w14:paraId="287E2819"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95.29</w:t>
            </w:r>
          </w:p>
        </w:tc>
        <w:tc>
          <w:tcPr>
            <w:tcW w:w="413" w:type="pct"/>
            <w:gridSpan w:val="2"/>
            <w:tcBorders>
              <w:top w:val="nil"/>
              <w:left w:val="nil"/>
              <w:bottom w:val="nil"/>
              <w:right w:val="nil"/>
            </w:tcBorders>
            <w:noWrap/>
            <w:vAlign w:val="center"/>
            <w:hideMark/>
          </w:tcPr>
          <w:p w14:paraId="0AD51709"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23.59</w:t>
            </w:r>
          </w:p>
        </w:tc>
      </w:tr>
      <w:tr w:rsidR="006526A5" w:rsidRPr="000F7B96" w14:paraId="4FF79BBF" w14:textId="77777777" w:rsidTr="00BB658E">
        <w:trPr>
          <w:trHeight w:val="288"/>
        </w:trPr>
        <w:tc>
          <w:tcPr>
            <w:tcW w:w="861" w:type="pct"/>
            <w:tcBorders>
              <w:top w:val="nil"/>
              <w:left w:val="nil"/>
              <w:right w:val="nil"/>
            </w:tcBorders>
            <w:noWrap/>
            <w:vAlign w:val="bottom"/>
            <w:hideMark/>
          </w:tcPr>
          <w:p w14:paraId="003F089B"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Amylose content</w:t>
            </w:r>
          </w:p>
        </w:tc>
        <w:tc>
          <w:tcPr>
            <w:tcW w:w="414" w:type="pct"/>
            <w:tcBorders>
              <w:top w:val="nil"/>
              <w:left w:val="nil"/>
              <w:right w:val="nil"/>
            </w:tcBorders>
            <w:noWrap/>
            <w:vAlign w:val="center"/>
            <w:hideMark/>
          </w:tcPr>
          <w:p w14:paraId="0D39E573"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22.21</w:t>
            </w:r>
          </w:p>
        </w:tc>
        <w:tc>
          <w:tcPr>
            <w:tcW w:w="414" w:type="pct"/>
            <w:gridSpan w:val="2"/>
            <w:tcBorders>
              <w:top w:val="nil"/>
              <w:left w:val="nil"/>
              <w:right w:val="nil"/>
            </w:tcBorders>
            <w:noWrap/>
            <w:vAlign w:val="center"/>
            <w:hideMark/>
          </w:tcPr>
          <w:p w14:paraId="012416AB"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15.03</w:t>
            </w:r>
          </w:p>
        </w:tc>
        <w:tc>
          <w:tcPr>
            <w:tcW w:w="414" w:type="pct"/>
            <w:gridSpan w:val="2"/>
            <w:tcBorders>
              <w:top w:val="nil"/>
              <w:left w:val="nil"/>
              <w:right w:val="nil"/>
            </w:tcBorders>
            <w:noWrap/>
            <w:vAlign w:val="center"/>
            <w:hideMark/>
          </w:tcPr>
          <w:p w14:paraId="60864E37"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20.31</w:t>
            </w:r>
          </w:p>
        </w:tc>
        <w:tc>
          <w:tcPr>
            <w:tcW w:w="414" w:type="pct"/>
            <w:gridSpan w:val="2"/>
            <w:tcBorders>
              <w:top w:val="nil"/>
              <w:left w:val="nil"/>
              <w:right w:val="nil"/>
            </w:tcBorders>
            <w:noWrap/>
            <w:vAlign w:val="center"/>
            <w:hideMark/>
          </w:tcPr>
          <w:p w14:paraId="1B737618"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4.99</w:t>
            </w:r>
          </w:p>
        </w:tc>
        <w:tc>
          <w:tcPr>
            <w:tcW w:w="414" w:type="pct"/>
            <w:gridSpan w:val="2"/>
            <w:tcBorders>
              <w:top w:val="nil"/>
              <w:left w:val="nil"/>
              <w:right w:val="nil"/>
            </w:tcBorders>
            <w:noWrap/>
            <w:vAlign w:val="center"/>
            <w:hideMark/>
          </w:tcPr>
          <w:p w14:paraId="37863429"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4.86</w:t>
            </w:r>
          </w:p>
        </w:tc>
        <w:tc>
          <w:tcPr>
            <w:tcW w:w="414" w:type="pct"/>
            <w:gridSpan w:val="2"/>
            <w:tcBorders>
              <w:top w:val="nil"/>
              <w:left w:val="nil"/>
              <w:right w:val="nil"/>
            </w:tcBorders>
            <w:noWrap/>
            <w:vAlign w:val="center"/>
            <w:hideMark/>
          </w:tcPr>
          <w:p w14:paraId="328BE0A3"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0.13</w:t>
            </w:r>
          </w:p>
        </w:tc>
        <w:tc>
          <w:tcPr>
            <w:tcW w:w="414" w:type="pct"/>
            <w:gridSpan w:val="2"/>
            <w:tcBorders>
              <w:top w:val="nil"/>
              <w:left w:val="nil"/>
              <w:right w:val="nil"/>
            </w:tcBorders>
            <w:noWrap/>
            <w:vAlign w:val="center"/>
            <w:hideMark/>
          </w:tcPr>
          <w:p w14:paraId="3B359B97"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11.00</w:t>
            </w:r>
          </w:p>
        </w:tc>
        <w:tc>
          <w:tcPr>
            <w:tcW w:w="414" w:type="pct"/>
            <w:tcBorders>
              <w:top w:val="nil"/>
              <w:left w:val="nil"/>
              <w:right w:val="nil"/>
            </w:tcBorders>
            <w:noWrap/>
            <w:vAlign w:val="center"/>
            <w:hideMark/>
          </w:tcPr>
          <w:p w14:paraId="129EC98C"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10.86</w:t>
            </w:r>
          </w:p>
        </w:tc>
        <w:tc>
          <w:tcPr>
            <w:tcW w:w="414" w:type="pct"/>
            <w:gridSpan w:val="2"/>
            <w:tcBorders>
              <w:top w:val="nil"/>
              <w:left w:val="nil"/>
              <w:right w:val="nil"/>
            </w:tcBorders>
            <w:noWrap/>
            <w:vAlign w:val="center"/>
            <w:hideMark/>
          </w:tcPr>
          <w:p w14:paraId="70A6C398"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97.44</w:t>
            </w:r>
          </w:p>
        </w:tc>
        <w:tc>
          <w:tcPr>
            <w:tcW w:w="413" w:type="pct"/>
            <w:gridSpan w:val="2"/>
            <w:tcBorders>
              <w:top w:val="nil"/>
              <w:left w:val="nil"/>
              <w:right w:val="nil"/>
            </w:tcBorders>
            <w:noWrap/>
            <w:vAlign w:val="center"/>
            <w:hideMark/>
          </w:tcPr>
          <w:p w14:paraId="48AA7FDA"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22.08</w:t>
            </w:r>
          </w:p>
        </w:tc>
      </w:tr>
      <w:tr w:rsidR="006526A5" w:rsidRPr="000F7B96" w14:paraId="04BCE06C" w14:textId="77777777" w:rsidTr="00BB658E">
        <w:trPr>
          <w:trHeight w:val="288"/>
        </w:trPr>
        <w:tc>
          <w:tcPr>
            <w:tcW w:w="861" w:type="pct"/>
            <w:tcBorders>
              <w:top w:val="nil"/>
              <w:left w:val="nil"/>
              <w:bottom w:val="single" w:sz="4" w:space="0" w:color="auto"/>
              <w:right w:val="nil"/>
            </w:tcBorders>
            <w:noWrap/>
            <w:vAlign w:val="bottom"/>
            <w:hideMark/>
          </w:tcPr>
          <w:p w14:paraId="691EC826"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Gel consistency</w:t>
            </w:r>
          </w:p>
        </w:tc>
        <w:tc>
          <w:tcPr>
            <w:tcW w:w="414" w:type="pct"/>
            <w:tcBorders>
              <w:top w:val="nil"/>
              <w:left w:val="nil"/>
              <w:bottom w:val="single" w:sz="4" w:space="0" w:color="auto"/>
              <w:right w:val="nil"/>
            </w:tcBorders>
            <w:noWrap/>
            <w:vAlign w:val="center"/>
            <w:hideMark/>
          </w:tcPr>
          <w:p w14:paraId="5CF14ADF"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96.20</w:t>
            </w:r>
          </w:p>
        </w:tc>
        <w:tc>
          <w:tcPr>
            <w:tcW w:w="414" w:type="pct"/>
            <w:gridSpan w:val="2"/>
            <w:tcBorders>
              <w:top w:val="nil"/>
              <w:left w:val="nil"/>
              <w:bottom w:val="single" w:sz="4" w:space="0" w:color="auto"/>
              <w:right w:val="nil"/>
            </w:tcBorders>
            <w:noWrap/>
            <w:vAlign w:val="center"/>
            <w:hideMark/>
          </w:tcPr>
          <w:p w14:paraId="2FD22A86"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43.00</w:t>
            </w:r>
          </w:p>
        </w:tc>
        <w:tc>
          <w:tcPr>
            <w:tcW w:w="414" w:type="pct"/>
            <w:gridSpan w:val="2"/>
            <w:tcBorders>
              <w:top w:val="nil"/>
              <w:left w:val="nil"/>
              <w:bottom w:val="single" w:sz="4" w:space="0" w:color="auto"/>
              <w:right w:val="nil"/>
            </w:tcBorders>
            <w:noWrap/>
            <w:vAlign w:val="center"/>
            <w:hideMark/>
          </w:tcPr>
          <w:p w14:paraId="2CB62488"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60.29</w:t>
            </w:r>
          </w:p>
        </w:tc>
        <w:tc>
          <w:tcPr>
            <w:tcW w:w="414" w:type="pct"/>
            <w:gridSpan w:val="2"/>
            <w:tcBorders>
              <w:top w:val="nil"/>
              <w:left w:val="nil"/>
              <w:bottom w:val="single" w:sz="4" w:space="0" w:color="auto"/>
              <w:right w:val="nil"/>
            </w:tcBorders>
            <w:noWrap/>
            <w:vAlign w:val="center"/>
            <w:hideMark/>
          </w:tcPr>
          <w:p w14:paraId="62A444AE"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173.85</w:t>
            </w:r>
          </w:p>
        </w:tc>
        <w:tc>
          <w:tcPr>
            <w:tcW w:w="414" w:type="pct"/>
            <w:gridSpan w:val="2"/>
            <w:tcBorders>
              <w:top w:val="nil"/>
              <w:left w:val="nil"/>
              <w:bottom w:val="single" w:sz="4" w:space="0" w:color="auto"/>
              <w:right w:val="nil"/>
            </w:tcBorders>
            <w:noWrap/>
            <w:vAlign w:val="center"/>
            <w:hideMark/>
          </w:tcPr>
          <w:p w14:paraId="52EBA7CB"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173.15</w:t>
            </w:r>
          </w:p>
        </w:tc>
        <w:tc>
          <w:tcPr>
            <w:tcW w:w="414" w:type="pct"/>
            <w:gridSpan w:val="2"/>
            <w:tcBorders>
              <w:top w:val="nil"/>
              <w:left w:val="nil"/>
              <w:bottom w:val="single" w:sz="4" w:space="0" w:color="auto"/>
              <w:right w:val="nil"/>
            </w:tcBorders>
            <w:noWrap/>
            <w:vAlign w:val="center"/>
            <w:hideMark/>
          </w:tcPr>
          <w:p w14:paraId="3590F5C2"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0.69</w:t>
            </w:r>
          </w:p>
        </w:tc>
        <w:tc>
          <w:tcPr>
            <w:tcW w:w="414" w:type="pct"/>
            <w:gridSpan w:val="2"/>
            <w:tcBorders>
              <w:top w:val="nil"/>
              <w:left w:val="nil"/>
              <w:bottom w:val="single" w:sz="4" w:space="0" w:color="auto"/>
              <w:right w:val="nil"/>
            </w:tcBorders>
            <w:noWrap/>
            <w:vAlign w:val="center"/>
            <w:hideMark/>
          </w:tcPr>
          <w:p w14:paraId="1530D33E"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21.87</w:t>
            </w:r>
          </w:p>
        </w:tc>
        <w:tc>
          <w:tcPr>
            <w:tcW w:w="414" w:type="pct"/>
            <w:tcBorders>
              <w:top w:val="nil"/>
              <w:left w:val="nil"/>
              <w:bottom w:val="single" w:sz="4" w:space="0" w:color="auto"/>
              <w:right w:val="nil"/>
            </w:tcBorders>
            <w:noWrap/>
            <w:vAlign w:val="center"/>
            <w:hideMark/>
          </w:tcPr>
          <w:p w14:paraId="0D24BB1B"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21.82</w:t>
            </w:r>
          </w:p>
        </w:tc>
        <w:tc>
          <w:tcPr>
            <w:tcW w:w="414" w:type="pct"/>
            <w:gridSpan w:val="2"/>
            <w:tcBorders>
              <w:top w:val="nil"/>
              <w:left w:val="nil"/>
              <w:bottom w:val="single" w:sz="4" w:space="0" w:color="auto"/>
              <w:right w:val="nil"/>
            </w:tcBorders>
            <w:noWrap/>
            <w:vAlign w:val="center"/>
            <w:hideMark/>
          </w:tcPr>
          <w:p w14:paraId="552ABC85"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99.60</w:t>
            </w:r>
          </w:p>
        </w:tc>
        <w:tc>
          <w:tcPr>
            <w:tcW w:w="413" w:type="pct"/>
            <w:gridSpan w:val="2"/>
            <w:tcBorders>
              <w:top w:val="nil"/>
              <w:left w:val="nil"/>
              <w:bottom w:val="single" w:sz="4" w:space="0" w:color="auto"/>
              <w:right w:val="nil"/>
            </w:tcBorders>
            <w:noWrap/>
            <w:vAlign w:val="center"/>
            <w:hideMark/>
          </w:tcPr>
          <w:p w14:paraId="638F1F9E" w14:textId="77777777" w:rsidR="006526A5" w:rsidRPr="000F7B96" w:rsidRDefault="006526A5" w:rsidP="006526A5">
            <w:pPr>
              <w:rPr>
                <w:rFonts w:ascii="Arial" w:hAnsi="Arial" w:cs="Arial"/>
                <w:color w:val="000000"/>
                <w:lang w:val="en-IN" w:eastAsia="en-IN"/>
              </w:rPr>
            </w:pPr>
            <w:r w:rsidRPr="000F7B96">
              <w:rPr>
                <w:rFonts w:ascii="Arial" w:hAnsi="Arial" w:cs="Arial"/>
                <w:color w:val="000000"/>
                <w:lang w:val="en-IN" w:eastAsia="en-IN"/>
              </w:rPr>
              <w:t>44.87</w:t>
            </w:r>
          </w:p>
        </w:tc>
      </w:tr>
    </w:tbl>
    <w:p w14:paraId="4E2CDAC4" w14:textId="5382CAE2" w:rsidR="00A8456E" w:rsidRPr="000F7B96" w:rsidRDefault="000D14F0" w:rsidP="000D14F0">
      <w:pPr>
        <w:tabs>
          <w:tab w:val="left" w:pos="972"/>
        </w:tabs>
        <w:rPr>
          <w:rFonts w:ascii="Arial" w:hAnsi="Arial" w:cs="Arial"/>
          <w:i/>
          <w:iCs/>
          <w:color w:val="000000"/>
          <w:sz w:val="18"/>
          <w:szCs w:val="18"/>
          <w:lang w:val="en-IN" w:eastAsia="en-IN"/>
        </w:rPr>
        <w:sectPr w:rsidR="00A8456E" w:rsidRPr="000F7B96" w:rsidSect="00D97B8D">
          <w:pgSz w:w="16834" w:h="11909" w:orient="landscape" w:code="9"/>
          <w:pgMar w:top="1746" w:right="1440" w:bottom="1440" w:left="1440" w:header="720" w:footer="720" w:gutter="0"/>
          <w:cols w:space="720"/>
          <w:docGrid w:linePitch="299"/>
        </w:sectPr>
      </w:pPr>
      <w:r w:rsidRPr="000F7B96">
        <w:rPr>
          <w:rFonts w:ascii="Arial" w:hAnsi="Arial" w:cs="Arial"/>
          <w:bCs/>
          <w:i/>
          <w:iCs/>
          <w:color w:val="000000" w:themeColor="text1"/>
          <w:sz w:val="18"/>
          <w:szCs w:val="18"/>
          <w:lang w:eastAsia="en-IN"/>
        </w:rPr>
        <w:t xml:space="preserve">PV- </w:t>
      </w:r>
      <w:r w:rsidRPr="000F7B96">
        <w:rPr>
          <w:rFonts w:ascii="Arial" w:hAnsi="Arial" w:cs="Arial"/>
          <w:i/>
          <w:iCs/>
          <w:color w:val="000000"/>
          <w:sz w:val="18"/>
          <w:szCs w:val="18"/>
          <w:lang w:val="en-IN" w:eastAsia="en-IN"/>
        </w:rPr>
        <w:t xml:space="preserve">Phenotypic variance, GV- Genotypic variance, EV- Environmental variance, PCV- Phenotypic coefficient of variance, GCV- Genotypic coefficient of variance, </w:t>
      </w:r>
      <w:r w:rsidRPr="000F7B96">
        <w:rPr>
          <w:rFonts w:ascii="Arial" w:hAnsi="Arial" w:cs="Arial"/>
          <w:i/>
          <w:iCs/>
          <w:color w:val="000000" w:themeColor="text1"/>
          <w:sz w:val="18"/>
          <w:szCs w:val="18"/>
          <w:lang w:val="en-GB"/>
        </w:rPr>
        <w:t>h</w:t>
      </w:r>
      <w:r w:rsidRPr="000F7B96">
        <w:rPr>
          <w:rFonts w:ascii="Arial" w:hAnsi="Arial" w:cs="Arial"/>
          <w:i/>
          <w:iCs/>
          <w:color w:val="000000" w:themeColor="text1"/>
          <w:sz w:val="18"/>
          <w:szCs w:val="18"/>
          <w:vertAlign w:val="superscript"/>
          <w:lang w:val="en-GB"/>
        </w:rPr>
        <w:t>2</w:t>
      </w:r>
      <w:r w:rsidRPr="000F7B96">
        <w:rPr>
          <w:rFonts w:ascii="Arial" w:hAnsi="Arial" w:cs="Arial"/>
          <w:i/>
          <w:iCs/>
          <w:color w:val="000000" w:themeColor="text1"/>
          <w:sz w:val="18"/>
          <w:szCs w:val="18"/>
          <w:vertAlign w:val="subscript"/>
          <w:lang w:val="en-GB"/>
        </w:rPr>
        <w:t>bs</w:t>
      </w:r>
      <w:r w:rsidRPr="000F7B96">
        <w:rPr>
          <w:rFonts w:ascii="Arial" w:hAnsi="Arial" w:cs="Arial"/>
          <w:i/>
          <w:iCs/>
          <w:color w:val="000000" w:themeColor="text1"/>
          <w:sz w:val="18"/>
          <w:szCs w:val="18"/>
          <w:lang w:val="en-GB"/>
        </w:rPr>
        <w:t xml:space="preserve"> (%)- Broad sense heritability, </w:t>
      </w:r>
      <w:r w:rsidRPr="000F7B96">
        <w:rPr>
          <w:rFonts w:ascii="Arial" w:hAnsi="Arial" w:cs="Arial"/>
          <w:i/>
          <w:iCs/>
          <w:color w:val="000000"/>
          <w:sz w:val="18"/>
          <w:szCs w:val="18"/>
          <w:lang w:val="en-IN" w:eastAsia="en-IN"/>
        </w:rPr>
        <w:t>GA (% of mean)- Genetic advance</w:t>
      </w:r>
    </w:p>
    <w:p w14:paraId="75F5DFA6" w14:textId="18299BDB" w:rsidR="00456628" w:rsidRPr="00AC5A07" w:rsidRDefault="006E064C" w:rsidP="00456628">
      <w:pPr>
        <w:spacing w:line="360" w:lineRule="auto"/>
        <w:jc w:val="both"/>
        <w:rPr>
          <w:rFonts w:ascii="Arial" w:hAnsi="Arial" w:cs="Arial"/>
          <w:b/>
          <w:bCs/>
          <w:color w:val="000000" w:themeColor="text1"/>
          <w:lang w:val="en-GB"/>
        </w:rPr>
      </w:pPr>
      <w:r w:rsidRPr="00AC5A07">
        <w:rPr>
          <w:rFonts w:ascii="Arial" w:hAnsi="Arial" w:cs="Arial"/>
          <w:b/>
          <w:bCs/>
          <w:color w:val="000000" w:themeColor="text1"/>
          <w:lang w:val="en-GB"/>
        </w:rPr>
        <w:lastRenderedPageBreak/>
        <w:t>3.2.2</w:t>
      </w:r>
      <w:r w:rsidR="00456628" w:rsidRPr="00AC5A07">
        <w:rPr>
          <w:rFonts w:ascii="Arial" w:hAnsi="Arial" w:cs="Arial"/>
          <w:b/>
          <w:bCs/>
          <w:color w:val="000000" w:themeColor="text1"/>
          <w:lang w:val="en-GB"/>
        </w:rPr>
        <w:t xml:space="preserve"> Heritability (</w:t>
      </w:r>
      <w:r w:rsidR="00AC5A07" w:rsidRPr="00AC5A07">
        <w:rPr>
          <w:rFonts w:ascii="Arial" w:hAnsi="Arial" w:cs="Arial"/>
          <w:b/>
          <w:bCs/>
          <w:color w:val="000000" w:themeColor="text1"/>
          <w:sz w:val="22"/>
          <w:szCs w:val="22"/>
          <w:lang w:val="en-GB"/>
        </w:rPr>
        <w:t>h</w:t>
      </w:r>
      <w:r w:rsidR="00AC5A07" w:rsidRPr="00AC5A07">
        <w:rPr>
          <w:rFonts w:ascii="Arial" w:hAnsi="Arial" w:cs="Arial"/>
          <w:b/>
          <w:bCs/>
          <w:color w:val="000000" w:themeColor="text1"/>
          <w:sz w:val="22"/>
          <w:szCs w:val="22"/>
          <w:vertAlign w:val="superscript"/>
          <w:lang w:val="en-GB"/>
        </w:rPr>
        <w:t>2</w:t>
      </w:r>
      <w:r w:rsidR="00AC5A07" w:rsidRPr="00AC5A07">
        <w:rPr>
          <w:rFonts w:ascii="Arial" w:hAnsi="Arial" w:cs="Arial"/>
          <w:b/>
          <w:bCs/>
          <w:color w:val="000000" w:themeColor="text1"/>
          <w:sz w:val="22"/>
          <w:szCs w:val="22"/>
          <w:vertAlign w:val="subscript"/>
          <w:lang w:val="en-GB"/>
        </w:rPr>
        <w:t>bs</w:t>
      </w:r>
      <w:r w:rsidR="00456628" w:rsidRPr="00AC5A07">
        <w:rPr>
          <w:rFonts w:ascii="Arial" w:hAnsi="Arial" w:cs="Arial"/>
          <w:b/>
          <w:bCs/>
          <w:color w:val="000000" w:themeColor="text1"/>
          <w:lang w:val="en-GB"/>
        </w:rPr>
        <w:t xml:space="preserve">) </w:t>
      </w:r>
    </w:p>
    <w:p w14:paraId="54789865" w14:textId="1542FC08" w:rsidR="00704FF1" w:rsidRPr="005D2FB7" w:rsidRDefault="00704FF1" w:rsidP="00C36B9D">
      <w:pPr>
        <w:spacing w:line="360" w:lineRule="auto"/>
        <w:jc w:val="both"/>
        <w:rPr>
          <w:rFonts w:ascii="Arial" w:hAnsi="Arial" w:cs="Arial"/>
          <w:color w:val="000000" w:themeColor="text1"/>
        </w:rPr>
      </w:pPr>
      <w:r w:rsidRPr="00456628">
        <w:rPr>
          <w:rFonts w:ascii="Arial" w:hAnsi="Arial" w:cs="Arial"/>
          <w:color w:val="000000" w:themeColor="text1"/>
          <w:lang w:val="en-GB"/>
        </w:rPr>
        <w:t>High</w:t>
      </w:r>
      <w:r w:rsidR="00465530">
        <w:rPr>
          <w:rFonts w:ascii="Arial" w:hAnsi="Arial" w:cs="Arial"/>
          <w:color w:val="000000" w:themeColor="text1"/>
          <w:lang w:val="en-GB"/>
        </w:rPr>
        <w:t>er magnitude of</w:t>
      </w:r>
      <w:r w:rsidRPr="00456628">
        <w:rPr>
          <w:rFonts w:ascii="Arial" w:hAnsi="Arial" w:cs="Arial"/>
          <w:color w:val="000000" w:themeColor="text1"/>
          <w:lang w:val="en-GB"/>
        </w:rPr>
        <w:t xml:space="preserve"> broad sense heritability (&gt;80%) was observed for all the traits under </w:t>
      </w:r>
      <w:r w:rsidR="003C1811" w:rsidRPr="00456628">
        <w:rPr>
          <w:rFonts w:ascii="Arial" w:hAnsi="Arial" w:cs="Arial"/>
          <w:color w:val="000000" w:themeColor="text1"/>
          <w:lang w:val="en-GB"/>
        </w:rPr>
        <w:t xml:space="preserve">study </w:t>
      </w:r>
      <w:r w:rsidR="00714B64" w:rsidRPr="00456628">
        <w:rPr>
          <w:rFonts w:ascii="Arial" w:hAnsi="Arial" w:cs="Arial"/>
          <w:i/>
          <w:iCs/>
          <w:color w:val="000000" w:themeColor="text1"/>
          <w:lang w:val="en-GB"/>
        </w:rPr>
        <w:t>viz.,</w:t>
      </w:r>
      <w:r w:rsidR="00714B64" w:rsidRPr="00456628">
        <w:rPr>
          <w:rFonts w:ascii="Arial" w:hAnsi="Arial" w:cs="Arial"/>
          <w:color w:val="000000" w:themeColor="text1"/>
          <w:lang w:val="en-GB"/>
        </w:rPr>
        <w:t xml:space="preserve"> </w:t>
      </w:r>
      <w:r w:rsidR="00E47D3A" w:rsidRPr="00456628">
        <w:rPr>
          <w:rFonts w:ascii="Arial" w:hAnsi="Arial" w:cs="Arial"/>
          <w:color w:val="000000" w:themeColor="text1"/>
          <w:lang w:val="en-GB"/>
        </w:rPr>
        <w:t xml:space="preserve">gel consistency (99.60%) followed by </w:t>
      </w:r>
      <w:r w:rsidR="003A194D" w:rsidRPr="00456628">
        <w:rPr>
          <w:rFonts w:ascii="Arial" w:hAnsi="Arial" w:cs="Arial"/>
          <w:color w:val="000000" w:themeColor="text1"/>
          <w:lang w:val="en-GB"/>
        </w:rPr>
        <w:t xml:space="preserve">L:B ratio (98.48%), </w:t>
      </w:r>
      <w:r w:rsidR="00441A78" w:rsidRPr="00456628">
        <w:rPr>
          <w:rFonts w:ascii="Arial" w:hAnsi="Arial" w:cs="Arial"/>
          <w:color w:val="000000" w:themeColor="text1"/>
          <w:lang w:val="en-GB"/>
        </w:rPr>
        <w:t xml:space="preserve">grain breadth (97.93%), </w:t>
      </w:r>
      <w:r w:rsidR="0033485E" w:rsidRPr="00456628">
        <w:rPr>
          <w:rFonts w:ascii="Arial" w:hAnsi="Arial" w:cs="Arial"/>
          <w:color w:val="000000" w:themeColor="text1"/>
          <w:lang w:val="en-GB"/>
        </w:rPr>
        <w:t>amylose content (97.44%),</w:t>
      </w:r>
      <w:r w:rsidR="00C17E42" w:rsidRPr="00456628">
        <w:rPr>
          <w:rFonts w:ascii="Arial" w:hAnsi="Arial" w:cs="Arial"/>
          <w:color w:val="000000" w:themeColor="text1"/>
          <w:lang w:val="en-GB"/>
        </w:rPr>
        <w:t xml:space="preserve"> plant height at maturity (96.90%), </w:t>
      </w:r>
      <w:r w:rsidR="00103D19" w:rsidRPr="00456628">
        <w:rPr>
          <w:rFonts w:ascii="Arial" w:hAnsi="Arial" w:cs="Arial"/>
          <w:color w:val="000000" w:themeColor="text1"/>
          <w:lang w:val="en-IN" w:eastAsia="en-IN"/>
        </w:rPr>
        <w:t xml:space="preserve">grain length (96.27%), </w:t>
      </w:r>
      <w:r w:rsidR="00FB1471" w:rsidRPr="00456628">
        <w:rPr>
          <w:rFonts w:ascii="Arial" w:hAnsi="Arial" w:cs="Arial"/>
          <w:color w:val="000000" w:themeColor="text1"/>
          <w:lang w:val="en-GB"/>
        </w:rPr>
        <w:t>panicle length (</w:t>
      </w:r>
      <w:r w:rsidR="00FB1471" w:rsidRPr="00456628">
        <w:rPr>
          <w:rFonts w:ascii="Arial" w:hAnsi="Arial" w:cs="Arial"/>
          <w:color w:val="000000" w:themeColor="text1"/>
          <w:lang w:val="en-IN" w:eastAsia="en-IN"/>
        </w:rPr>
        <w:t>95.30%</w:t>
      </w:r>
      <w:r w:rsidR="00FB1471" w:rsidRPr="00456628">
        <w:rPr>
          <w:rFonts w:ascii="Arial" w:hAnsi="Arial" w:cs="Arial"/>
          <w:color w:val="000000" w:themeColor="text1"/>
          <w:lang w:val="en-GB"/>
        </w:rPr>
        <w:t xml:space="preserve">), </w:t>
      </w:r>
      <w:r w:rsidR="007417AE" w:rsidRPr="00456628">
        <w:rPr>
          <w:rFonts w:ascii="Arial" w:hAnsi="Arial" w:cs="Arial"/>
          <w:color w:val="000000" w:themeColor="text1"/>
          <w:lang w:val="en-GB"/>
        </w:rPr>
        <w:t xml:space="preserve">protein content (95.29%), </w:t>
      </w:r>
      <w:r w:rsidR="00FB1471" w:rsidRPr="00456628">
        <w:rPr>
          <w:rFonts w:ascii="Arial" w:hAnsi="Arial" w:cs="Arial"/>
          <w:color w:val="000000" w:themeColor="text1"/>
          <w:lang w:val="en-GB"/>
        </w:rPr>
        <w:t>1000-grain weight (</w:t>
      </w:r>
      <w:r w:rsidR="00FB1471" w:rsidRPr="00456628">
        <w:rPr>
          <w:rFonts w:ascii="Arial" w:hAnsi="Arial" w:cs="Arial"/>
          <w:color w:val="000000" w:themeColor="text1"/>
          <w:lang w:val="en-IN" w:eastAsia="en-IN"/>
        </w:rPr>
        <w:t>93.98%</w:t>
      </w:r>
      <w:r w:rsidR="00FB1471" w:rsidRPr="00456628">
        <w:rPr>
          <w:rFonts w:ascii="Arial" w:hAnsi="Arial" w:cs="Arial"/>
          <w:color w:val="000000" w:themeColor="text1"/>
          <w:lang w:val="en-GB"/>
        </w:rPr>
        <w:t xml:space="preserve">), </w:t>
      </w:r>
      <w:r w:rsidR="002E4B69" w:rsidRPr="00456628">
        <w:rPr>
          <w:rFonts w:ascii="Arial" w:hAnsi="Arial" w:cs="Arial"/>
          <w:color w:val="000000" w:themeColor="text1"/>
          <w:lang w:val="en-GB"/>
        </w:rPr>
        <w:t>days to 50% flowering (</w:t>
      </w:r>
      <w:r w:rsidR="002D36C7" w:rsidRPr="00456628">
        <w:rPr>
          <w:rFonts w:ascii="Arial" w:hAnsi="Arial" w:cs="Arial"/>
          <w:color w:val="000000" w:themeColor="text1"/>
          <w:lang w:val="en-GB"/>
        </w:rPr>
        <w:t>93.78%</w:t>
      </w:r>
      <w:r w:rsidR="002E4B69" w:rsidRPr="00456628">
        <w:rPr>
          <w:rFonts w:ascii="Arial" w:hAnsi="Arial" w:cs="Arial"/>
          <w:color w:val="000000" w:themeColor="text1"/>
          <w:lang w:val="en-GB"/>
        </w:rPr>
        <w:t>), days to 75% maturity (</w:t>
      </w:r>
      <w:r w:rsidR="00F8557D" w:rsidRPr="00456628">
        <w:rPr>
          <w:rFonts w:ascii="Arial" w:hAnsi="Arial" w:cs="Arial"/>
          <w:color w:val="000000" w:themeColor="text1"/>
          <w:lang w:val="en-GB"/>
        </w:rPr>
        <w:t>93.54%</w:t>
      </w:r>
      <w:r w:rsidR="002E4B69" w:rsidRPr="00456628">
        <w:rPr>
          <w:rFonts w:ascii="Arial" w:hAnsi="Arial" w:cs="Arial"/>
          <w:color w:val="000000" w:themeColor="text1"/>
          <w:lang w:val="en-GB"/>
        </w:rPr>
        <w:t>),</w:t>
      </w:r>
      <w:r w:rsidR="00FB1471" w:rsidRPr="00456628">
        <w:rPr>
          <w:rFonts w:ascii="Arial" w:hAnsi="Arial" w:cs="Arial"/>
          <w:color w:val="000000" w:themeColor="text1"/>
          <w:lang w:val="en-GB"/>
        </w:rPr>
        <w:t xml:space="preserve"> </w:t>
      </w:r>
      <w:r w:rsidR="00726DA0" w:rsidRPr="00456628">
        <w:rPr>
          <w:rFonts w:ascii="Arial" w:hAnsi="Arial" w:cs="Arial"/>
          <w:color w:val="000000" w:themeColor="text1"/>
          <w:lang w:val="en-IN" w:eastAsia="en-IN"/>
        </w:rPr>
        <w:t xml:space="preserve">spikelet fertility (92.76%), </w:t>
      </w:r>
      <w:r w:rsidR="00FB1471" w:rsidRPr="00456628">
        <w:rPr>
          <w:rFonts w:ascii="Arial" w:hAnsi="Arial" w:cs="Arial"/>
          <w:color w:val="000000" w:themeColor="text1"/>
          <w:lang w:val="en-GB"/>
        </w:rPr>
        <w:t>spikelets per panicle (</w:t>
      </w:r>
      <w:r w:rsidR="00FB1471" w:rsidRPr="00456628">
        <w:rPr>
          <w:rFonts w:ascii="Arial" w:hAnsi="Arial" w:cs="Arial"/>
          <w:color w:val="000000" w:themeColor="text1"/>
          <w:lang w:val="en-IN" w:eastAsia="en-IN"/>
        </w:rPr>
        <w:t>91.76%</w:t>
      </w:r>
      <w:r w:rsidR="00FB1471" w:rsidRPr="00456628">
        <w:rPr>
          <w:rFonts w:ascii="Arial" w:hAnsi="Arial" w:cs="Arial"/>
          <w:color w:val="000000" w:themeColor="text1"/>
          <w:lang w:val="en-GB"/>
        </w:rPr>
        <w:t>)</w:t>
      </w:r>
      <w:r w:rsidR="00726DA0" w:rsidRPr="00456628">
        <w:rPr>
          <w:rFonts w:ascii="Arial" w:hAnsi="Arial" w:cs="Arial"/>
          <w:color w:val="000000" w:themeColor="text1"/>
          <w:lang w:val="en-GB"/>
        </w:rPr>
        <w:t xml:space="preserve">, </w:t>
      </w:r>
      <w:r w:rsidR="00545663" w:rsidRPr="00456628">
        <w:rPr>
          <w:rFonts w:ascii="Arial" w:hAnsi="Arial" w:cs="Arial"/>
          <w:color w:val="000000" w:themeColor="text1"/>
          <w:lang w:val="en-GB"/>
        </w:rPr>
        <w:t>effective tillers per plant (</w:t>
      </w:r>
      <w:r w:rsidR="00F8557D" w:rsidRPr="00456628">
        <w:rPr>
          <w:rFonts w:ascii="Arial" w:hAnsi="Arial" w:cs="Arial"/>
          <w:color w:val="000000" w:themeColor="text1"/>
          <w:lang w:val="en-IN" w:eastAsia="en-IN"/>
        </w:rPr>
        <w:t>87.12%</w:t>
      </w:r>
      <w:r w:rsidR="00545663" w:rsidRPr="00456628">
        <w:rPr>
          <w:rFonts w:ascii="Arial" w:hAnsi="Arial" w:cs="Arial"/>
          <w:color w:val="000000" w:themeColor="text1"/>
          <w:lang w:val="en-GB"/>
        </w:rPr>
        <w:t xml:space="preserve">), </w:t>
      </w:r>
      <w:r w:rsidR="00173CB9" w:rsidRPr="00456628">
        <w:rPr>
          <w:rFonts w:ascii="Arial" w:hAnsi="Arial" w:cs="Arial"/>
          <w:color w:val="000000" w:themeColor="text1"/>
          <w:lang w:val="en-GB"/>
        </w:rPr>
        <w:t xml:space="preserve">grains per panicle (87.03%) </w:t>
      </w:r>
      <w:r w:rsidR="005D1F19" w:rsidRPr="00456628">
        <w:rPr>
          <w:rFonts w:ascii="Arial" w:hAnsi="Arial" w:cs="Arial"/>
          <w:color w:val="000000" w:themeColor="text1"/>
          <w:lang w:val="en-GB"/>
        </w:rPr>
        <w:t xml:space="preserve">and </w:t>
      </w:r>
      <w:r w:rsidR="009D3A3D" w:rsidRPr="00456628">
        <w:rPr>
          <w:rFonts w:ascii="Arial" w:hAnsi="Arial" w:cs="Arial"/>
          <w:color w:val="000000" w:themeColor="text1"/>
          <w:lang w:val="en-GB"/>
        </w:rPr>
        <w:t>grain yield per plant (</w:t>
      </w:r>
      <w:r w:rsidR="009D3A3D" w:rsidRPr="00456628">
        <w:rPr>
          <w:rFonts w:ascii="Arial" w:hAnsi="Arial" w:cs="Arial"/>
          <w:color w:val="000000" w:themeColor="text1"/>
          <w:lang w:val="en-IN" w:eastAsia="en-IN"/>
        </w:rPr>
        <w:t>82.42%</w:t>
      </w:r>
      <w:r w:rsidR="009D3A3D" w:rsidRPr="00456628">
        <w:rPr>
          <w:rFonts w:ascii="Arial" w:hAnsi="Arial" w:cs="Arial"/>
          <w:color w:val="000000" w:themeColor="text1"/>
          <w:lang w:val="en-GB"/>
        </w:rPr>
        <w:t>)</w:t>
      </w:r>
      <w:r w:rsidR="005D1F19" w:rsidRPr="00456628">
        <w:rPr>
          <w:rFonts w:ascii="Arial" w:hAnsi="Arial" w:cs="Arial"/>
          <w:color w:val="000000" w:themeColor="text1"/>
          <w:lang w:val="en-GB"/>
        </w:rPr>
        <w:t>.</w:t>
      </w:r>
      <w:r w:rsidR="00A944C3">
        <w:rPr>
          <w:rFonts w:ascii="Arial" w:hAnsi="Arial" w:cs="Arial"/>
          <w:color w:val="000000" w:themeColor="text1"/>
          <w:lang w:val="en-GB"/>
        </w:rPr>
        <w:t xml:space="preserve"> Out of all the traits studies, highest heritability was depicted by gel consistency </w:t>
      </w:r>
      <w:r w:rsidR="00A944C3" w:rsidRPr="00456628">
        <w:rPr>
          <w:rFonts w:ascii="Arial" w:hAnsi="Arial" w:cs="Arial"/>
          <w:color w:val="000000" w:themeColor="text1"/>
          <w:lang w:val="en-GB"/>
        </w:rPr>
        <w:t>(99.60%)</w:t>
      </w:r>
      <w:r w:rsidR="00A944C3">
        <w:rPr>
          <w:rFonts w:ascii="Arial" w:hAnsi="Arial" w:cs="Arial"/>
          <w:color w:val="000000" w:themeColor="text1"/>
          <w:lang w:val="en-GB"/>
        </w:rPr>
        <w:t xml:space="preserve"> while least was </w:t>
      </w:r>
      <w:r w:rsidR="00315A3E">
        <w:rPr>
          <w:rFonts w:ascii="Arial" w:hAnsi="Arial" w:cs="Arial"/>
          <w:color w:val="000000" w:themeColor="text1"/>
          <w:lang w:val="en-GB"/>
        </w:rPr>
        <w:t>exhibited</w:t>
      </w:r>
      <w:r w:rsidR="00A944C3">
        <w:rPr>
          <w:rFonts w:ascii="Arial" w:hAnsi="Arial" w:cs="Arial"/>
          <w:color w:val="000000" w:themeColor="text1"/>
          <w:lang w:val="en-GB"/>
        </w:rPr>
        <w:t xml:space="preserve"> by grain yield per plant </w:t>
      </w:r>
      <w:r w:rsidR="00A944C3" w:rsidRPr="00456628">
        <w:rPr>
          <w:rFonts w:ascii="Arial" w:hAnsi="Arial" w:cs="Arial"/>
          <w:color w:val="000000" w:themeColor="text1"/>
          <w:lang w:val="en-GB"/>
        </w:rPr>
        <w:t>(</w:t>
      </w:r>
      <w:r w:rsidR="00A944C3" w:rsidRPr="00456628">
        <w:rPr>
          <w:rFonts w:ascii="Arial" w:hAnsi="Arial" w:cs="Arial"/>
          <w:color w:val="000000" w:themeColor="text1"/>
          <w:lang w:val="en-IN" w:eastAsia="en-IN"/>
        </w:rPr>
        <w:t>82.42%</w:t>
      </w:r>
      <w:r w:rsidR="00A944C3" w:rsidRPr="00456628">
        <w:rPr>
          <w:rFonts w:ascii="Arial" w:hAnsi="Arial" w:cs="Arial"/>
          <w:color w:val="000000" w:themeColor="text1"/>
          <w:lang w:val="en-GB"/>
        </w:rPr>
        <w:t>).</w:t>
      </w:r>
      <w:r w:rsidR="00C36B9D">
        <w:rPr>
          <w:rFonts w:ascii="Arial" w:hAnsi="Arial" w:cs="Arial"/>
          <w:color w:val="000000" w:themeColor="text1"/>
          <w:lang w:val="en-GB"/>
        </w:rPr>
        <w:t xml:space="preserve"> </w:t>
      </w:r>
      <w:r w:rsidR="005D2FB7" w:rsidRPr="005D2FB7">
        <w:rPr>
          <w:rFonts w:ascii="Arial" w:hAnsi="Arial" w:cs="Arial"/>
          <w:color w:val="000000" w:themeColor="text1"/>
        </w:rPr>
        <w:t>Puren (2017) reported high heritability for plant height, effective tillers per plant, yield per plant, grains per panicle and 1000-grain weight in rice genotypes.</w:t>
      </w:r>
      <w:r w:rsidR="005D2FB7">
        <w:rPr>
          <w:rFonts w:ascii="Arial" w:hAnsi="Arial" w:cs="Arial"/>
          <w:color w:val="000000" w:themeColor="text1"/>
        </w:rPr>
        <w:t xml:space="preserve"> </w:t>
      </w:r>
      <w:r w:rsidR="00C36B9D">
        <w:rPr>
          <w:rFonts w:ascii="Arial" w:hAnsi="Arial" w:cs="Arial"/>
        </w:rPr>
        <w:t xml:space="preserve">Nanda et al. (2021) also reported </w:t>
      </w:r>
      <w:r w:rsidR="00C36B9D" w:rsidRPr="00C36B9D">
        <w:rPr>
          <w:rFonts w:ascii="Arial" w:hAnsi="Arial" w:cs="Arial"/>
        </w:rPr>
        <w:t xml:space="preserve">high heritability </w:t>
      </w:r>
      <w:r w:rsidR="00C36B9D">
        <w:rPr>
          <w:rFonts w:ascii="Arial" w:hAnsi="Arial" w:cs="Arial"/>
        </w:rPr>
        <w:t>for d</w:t>
      </w:r>
      <w:r w:rsidR="00C36B9D" w:rsidRPr="00C36B9D">
        <w:rPr>
          <w:rFonts w:ascii="Arial" w:hAnsi="Arial" w:cs="Arial"/>
        </w:rPr>
        <w:t>ays to 50% flowering</w:t>
      </w:r>
      <w:r w:rsidR="00C36B9D">
        <w:rPr>
          <w:rFonts w:ascii="Arial" w:hAnsi="Arial" w:cs="Arial"/>
        </w:rPr>
        <w:t>,</w:t>
      </w:r>
      <w:r w:rsidR="00C36B9D">
        <w:t xml:space="preserve"> p</w:t>
      </w:r>
      <w:r w:rsidR="00C36B9D" w:rsidRPr="00C36B9D">
        <w:rPr>
          <w:rFonts w:ascii="Arial" w:hAnsi="Arial" w:cs="Arial"/>
        </w:rPr>
        <w:t>lant height</w:t>
      </w:r>
      <w:r w:rsidR="00C36B9D">
        <w:rPr>
          <w:rFonts w:ascii="Arial" w:hAnsi="Arial" w:cs="Arial"/>
        </w:rPr>
        <w:t>, p</w:t>
      </w:r>
      <w:r w:rsidR="00C36B9D" w:rsidRPr="00C36B9D">
        <w:rPr>
          <w:rFonts w:ascii="Arial" w:hAnsi="Arial" w:cs="Arial"/>
        </w:rPr>
        <w:t>anicle length</w:t>
      </w:r>
      <w:r w:rsidR="00C36B9D">
        <w:rPr>
          <w:rFonts w:ascii="Arial" w:hAnsi="Arial" w:cs="Arial"/>
        </w:rPr>
        <w:t xml:space="preserve">, filled </w:t>
      </w:r>
      <w:r w:rsidR="00C36B9D" w:rsidRPr="00C36B9D">
        <w:rPr>
          <w:rFonts w:ascii="Arial" w:hAnsi="Arial" w:cs="Arial"/>
        </w:rPr>
        <w:t>grains</w:t>
      </w:r>
      <w:r w:rsidR="00C36B9D">
        <w:rPr>
          <w:rFonts w:ascii="Arial" w:hAnsi="Arial" w:cs="Arial"/>
        </w:rPr>
        <w:t xml:space="preserve"> per </w:t>
      </w:r>
      <w:r w:rsidR="00C36B9D" w:rsidRPr="00C36B9D">
        <w:rPr>
          <w:rFonts w:ascii="Arial" w:hAnsi="Arial" w:cs="Arial"/>
        </w:rPr>
        <w:t>panicle</w:t>
      </w:r>
      <w:r w:rsidR="00C36B9D">
        <w:rPr>
          <w:rFonts w:ascii="Arial" w:hAnsi="Arial" w:cs="Arial"/>
        </w:rPr>
        <w:t>, f</w:t>
      </w:r>
      <w:r w:rsidR="00C36B9D" w:rsidRPr="00C36B9D">
        <w:rPr>
          <w:rFonts w:ascii="Arial" w:hAnsi="Arial" w:cs="Arial"/>
        </w:rPr>
        <w:t xml:space="preserve">ertility </w:t>
      </w:r>
      <w:r w:rsidR="00C36B9D">
        <w:rPr>
          <w:rFonts w:ascii="Arial" w:hAnsi="Arial" w:cs="Arial"/>
        </w:rPr>
        <w:t>and g</w:t>
      </w:r>
      <w:r w:rsidR="00C36B9D" w:rsidRPr="00C36B9D">
        <w:rPr>
          <w:rFonts w:ascii="Arial" w:hAnsi="Arial" w:cs="Arial"/>
        </w:rPr>
        <w:t xml:space="preserve">rain yield </w:t>
      </w:r>
      <w:r w:rsidR="00C36B9D">
        <w:rPr>
          <w:rFonts w:ascii="Arial" w:hAnsi="Arial" w:cs="Arial"/>
        </w:rPr>
        <w:t>per plant.</w:t>
      </w:r>
    </w:p>
    <w:p w14:paraId="29FDF6D2" w14:textId="30DE4B6A" w:rsidR="006E064C" w:rsidRPr="00AC5A07" w:rsidRDefault="006E064C" w:rsidP="00AC5A07">
      <w:pPr>
        <w:spacing w:line="360" w:lineRule="auto"/>
        <w:jc w:val="both"/>
        <w:rPr>
          <w:rFonts w:ascii="Arial" w:hAnsi="Arial" w:cs="Arial"/>
          <w:b/>
          <w:bCs/>
          <w:color w:val="000000" w:themeColor="text1"/>
          <w:lang w:val="en-GB"/>
        </w:rPr>
      </w:pPr>
      <w:r w:rsidRPr="00AC5A07">
        <w:rPr>
          <w:rFonts w:ascii="Arial" w:hAnsi="Arial" w:cs="Arial"/>
          <w:b/>
          <w:bCs/>
          <w:color w:val="000000" w:themeColor="text1"/>
          <w:lang w:val="en-GB"/>
        </w:rPr>
        <w:t xml:space="preserve">3.2.3 </w:t>
      </w:r>
      <w:r w:rsidR="00AC5A07" w:rsidRPr="00AC5A07">
        <w:rPr>
          <w:rFonts w:ascii="Arial" w:hAnsi="Arial" w:cs="Arial"/>
          <w:b/>
          <w:bCs/>
          <w:color w:val="000000" w:themeColor="text1"/>
          <w:lang w:val="en-GB"/>
        </w:rPr>
        <w:t>Genetic advance</w:t>
      </w:r>
    </w:p>
    <w:p w14:paraId="0A94B0E3" w14:textId="7AEBBD49" w:rsidR="000B047A" w:rsidRDefault="007C4C6F" w:rsidP="000B047A">
      <w:pPr>
        <w:spacing w:line="360" w:lineRule="auto"/>
        <w:jc w:val="both"/>
        <w:rPr>
          <w:rFonts w:ascii="Arial" w:hAnsi="Arial" w:cs="Arial"/>
          <w:color w:val="C00000"/>
        </w:rPr>
      </w:pPr>
      <w:r w:rsidRPr="00AC5A07">
        <w:rPr>
          <w:rFonts w:ascii="Arial" w:hAnsi="Arial" w:cs="Arial"/>
          <w:color w:val="000000" w:themeColor="text1"/>
          <w:lang w:val="en-GB"/>
        </w:rPr>
        <w:t>High genetic advance (&gt;</w:t>
      </w:r>
      <w:r w:rsidR="00341768" w:rsidRPr="00AC5A07">
        <w:rPr>
          <w:rFonts w:ascii="Arial" w:hAnsi="Arial" w:cs="Arial"/>
          <w:color w:val="000000" w:themeColor="text1"/>
          <w:lang w:val="en-GB"/>
        </w:rPr>
        <w:t>4</w:t>
      </w:r>
      <w:r w:rsidRPr="00AC5A07">
        <w:rPr>
          <w:rFonts w:ascii="Arial" w:hAnsi="Arial" w:cs="Arial"/>
          <w:color w:val="000000" w:themeColor="text1"/>
          <w:lang w:val="en-GB"/>
        </w:rPr>
        <w:t>0%) as per</w:t>
      </w:r>
      <w:r w:rsidR="00280FE1">
        <w:rPr>
          <w:rFonts w:ascii="Arial" w:hAnsi="Arial" w:cs="Arial"/>
          <w:color w:val="000000" w:themeColor="text1"/>
          <w:lang w:val="en-GB"/>
        </w:rPr>
        <w:t xml:space="preserve"> </w:t>
      </w:r>
      <w:r w:rsidRPr="00AC5A07">
        <w:rPr>
          <w:rFonts w:ascii="Arial" w:hAnsi="Arial" w:cs="Arial"/>
          <w:color w:val="000000" w:themeColor="text1"/>
          <w:lang w:val="en-GB"/>
        </w:rPr>
        <w:t xml:space="preserve">cent of means (GAM) was </w:t>
      </w:r>
      <w:r w:rsidR="00A645AB">
        <w:rPr>
          <w:rFonts w:ascii="Arial" w:hAnsi="Arial" w:cs="Arial"/>
          <w:color w:val="000000" w:themeColor="text1"/>
          <w:lang w:val="en-GB"/>
        </w:rPr>
        <w:t>exhibited by</w:t>
      </w:r>
      <w:r w:rsidRPr="00AC5A07">
        <w:rPr>
          <w:rFonts w:ascii="Arial" w:hAnsi="Arial" w:cs="Arial"/>
          <w:color w:val="000000" w:themeColor="text1"/>
          <w:lang w:val="en-GB"/>
        </w:rPr>
        <w:t xml:space="preserve"> L:B ratio (53.39%) followed by spikelets per panicle (53.15%)</w:t>
      </w:r>
      <w:r w:rsidR="003E7F0F" w:rsidRPr="00AC5A07">
        <w:rPr>
          <w:rFonts w:ascii="Arial" w:hAnsi="Arial" w:cs="Arial"/>
          <w:color w:val="000000" w:themeColor="text1"/>
          <w:lang w:val="en-GB"/>
        </w:rPr>
        <w:t>, gel consistency (44.87%), grains per panicle (44.03%)</w:t>
      </w:r>
      <w:r w:rsidR="00C83383" w:rsidRPr="00AC5A07">
        <w:rPr>
          <w:rFonts w:ascii="Arial" w:hAnsi="Arial" w:cs="Arial"/>
          <w:color w:val="000000" w:themeColor="text1"/>
          <w:lang w:val="en-GB"/>
        </w:rPr>
        <w:t xml:space="preserve"> and </w:t>
      </w:r>
      <w:r w:rsidR="009A4E02" w:rsidRPr="00AC5A07">
        <w:rPr>
          <w:rFonts w:ascii="Arial" w:hAnsi="Arial" w:cs="Arial"/>
          <w:color w:val="000000" w:themeColor="text1"/>
          <w:lang w:val="en-GB"/>
        </w:rPr>
        <w:t>g</w:t>
      </w:r>
      <w:r w:rsidR="0018214B" w:rsidRPr="00AC5A07">
        <w:rPr>
          <w:rFonts w:ascii="Arial" w:hAnsi="Arial" w:cs="Arial"/>
          <w:color w:val="000000" w:themeColor="text1"/>
          <w:lang w:val="en-GB"/>
        </w:rPr>
        <w:t>rain breadth (41.26%)</w:t>
      </w:r>
      <w:r w:rsidRPr="00AC5A07">
        <w:rPr>
          <w:rFonts w:ascii="Arial" w:hAnsi="Arial" w:cs="Arial"/>
          <w:color w:val="000000" w:themeColor="text1"/>
          <w:lang w:val="en-GB"/>
        </w:rPr>
        <w:t>. Moderate GAM (2</w:t>
      </w:r>
      <w:r w:rsidR="0018214B" w:rsidRPr="00AC5A07">
        <w:rPr>
          <w:rFonts w:ascii="Arial" w:hAnsi="Arial" w:cs="Arial"/>
          <w:color w:val="000000" w:themeColor="text1"/>
          <w:lang w:val="en-GB"/>
        </w:rPr>
        <w:t>0</w:t>
      </w:r>
      <w:r w:rsidRPr="00AC5A07">
        <w:rPr>
          <w:rFonts w:ascii="Arial" w:hAnsi="Arial" w:cs="Arial"/>
          <w:color w:val="000000" w:themeColor="text1"/>
          <w:lang w:val="en-GB"/>
        </w:rPr>
        <w:t>-</w:t>
      </w:r>
      <w:r w:rsidR="0018214B" w:rsidRPr="00AC5A07">
        <w:rPr>
          <w:rFonts w:ascii="Arial" w:hAnsi="Arial" w:cs="Arial"/>
          <w:color w:val="000000" w:themeColor="text1"/>
          <w:lang w:val="en-GB"/>
        </w:rPr>
        <w:t>4</w:t>
      </w:r>
      <w:r w:rsidRPr="00AC5A07">
        <w:rPr>
          <w:rFonts w:ascii="Arial" w:hAnsi="Arial" w:cs="Arial"/>
          <w:color w:val="000000" w:themeColor="text1"/>
          <w:lang w:val="en-GB"/>
        </w:rPr>
        <w:t xml:space="preserve">0%) was observed for </w:t>
      </w:r>
      <w:r w:rsidR="00BE1718" w:rsidRPr="00AC5A07">
        <w:rPr>
          <w:rFonts w:ascii="Arial" w:hAnsi="Arial" w:cs="Arial"/>
          <w:color w:val="000000" w:themeColor="text1"/>
          <w:lang w:val="en-GB"/>
        </w:rPr>
        <w:t>eight</w:t>
      </w:r>
      <w:r w:rsidRPr="00AC5A07">
        <w:rPr>
          <w:rFonts w:ascii="Arial" w:hAnsi="Arial" w:cs="Arial"/>
          <w:color w:val="000000" w:themeColor="text1"/>
          <w:lang w:val="en-GB"/>
        </w:rPr>
        <w:t xml:space="preserve"> traits </w:t>
      </w:r>
      <w:r w:rsidRPr="00AC5A07">
        <w:rPr>
          <w:rFonts w:ascii="Arial" w:hAnsi="Arial" w:cs="Arial"/>
          <w:i/>
          <w:iCs/>
          <w:color w:val="000000" w:themeColor="text1"/>
          <w:lang w:val="en-GB"/>
        </w:rPr>
        <w:t>viz</w:t>
      </w:r>
      <w:r w:rsidRPr="00AC5A07">
        <w:rPr>
          <w:rFonts w:ascii="Arial" w:hAnsi="Arial" w:cs="Arial"/>
          <w:color w:val="000000" w:themeColor="text1"/>
          <w:lang w:val="en-GB"/>
        </w:rPr>
        <w:t>., effective tillers per plant (34.60%)</w:t>
      </w:r>
      <w:r w:rsidR="00786D39" w:rsidRPr="00AC5A07">
        <w:rPr>
          <w:rFonts w:ascii="Arial" w:hAnsi="Arial" w:cs="Arial"/>
          <w:color w:val="000000" w:themeColor="text1"/>
          <w:lang w:val="en-GB"/>
        </w:rPr>
        <w:t xml:space="preserve"> followed by</w:t>
      </w:r>
      <w:r w:rsidRPr="00AC5A07">
        <w:rPr>
          <w:rFonts w:ascii="Arial" w:hAnsi="Arial" w:cs="Arial"/>
          <w:color w:val="000000" w:themeColor="text1"/>
          <w:lang w:val="en-GB"/>
        </w:rPr>
        <w:t xml:space="preserve"> grain yield per plant (32.84%)</w:t>
      </w:r>
      <w:r w:rsidR="0041176E" w:rsidRPr="00AC5A07">
        <w:rPr>
          <w:rFonts w:ascii="Arial" w:hAnsi="Arial" w:cs="Arial"/>
          <w:color w:val="000000" w:themeColor="text1"/>
          <w:lang w:val="en-GB"/>
        </w:rPr>
        <w:t xml:space="preserve">, </w:t>
      </w:r>
      <w:r w:rsidRPr="00AC5A07">
        <w:rPr>
          <w:rFonts w:ascii="Arial" w:hAnsi="Arial" w:cs="Arial"/>
          <w:color w:val="000000" w:themeColor="text1"/>
          <w:lang w:val="en-GB"/>
        </w:rPr>
        <w:t>1000-grain weight (26.13%)</w:t>
      </w:r>
      <w:r w:rsidR="0041176E" w:rsidRPr="00AC5A07">
        <w:rPr>
          <w:rFonts w:ascii="Arial" w:hAnsi="Arial" w:cs="Arial"/>
          <w:color w:val="000000" w:themeColor="text1"/>
          <w:lang w:val="en-GB"/>
        </w:rPr>
        <w:t xml:space="preserve">, panicle length (24.53%), protein content (23.59%), plant height at maturity (23.44%), grain length (22.85%) and amylose content (22.08%). </w:t>
      </w:r>
      <w:r w:rsidRPr="00AC5A07">
        <w:rPr>
          <w:rFonts w:ascii="Arial" w:hAnsi="Arial" w:cs="Arial"/>
          <w:color w:val="000000" w:themeColor="text1"/>
          <w:lang w:val="en-GB"/>
        </w:rPr>
        <w:t xml:space="preserve">While, low GAM </w:t>
      </w:r>
      <w:r w:rsidR="00CB73CC">
        <w:rPr>
          <w:rFonts w:ascii="Arial" w:hAnsi="Arial" w:cs="Arial"/>
          <w:color w:val="000000" w:themeColor="text1"/>
          <w:lang w:val="en-GB"/>
        </w:rPr>
        <w:t xml:space="preserve">(&lt;20) </w:t>
      </w:r>
      <w:r w:rsidRPr="00AC5A07">
        <w:rPr>
          <w:rFonts w:ascii="Arial" w:hAnsi="Arial" w:cs="Arial"/>
          <w:color w:val="000000" w:themeColor="text1"/>
          <w:lang w:val="en-GB"/>
        </w:rPr>
        <w:t xml:space="preserve">was observed for </w:t>
      </w:r>
      <w:r w:rsidR="00484215" w:rsidRPr="00AC5A07">
        <w:rPr>
          <w:rFonts w:ascii="Arial" w:hAnsi="Arial" w:cs="Arial"/>
          <w:color w:val="000000" w:themeColor="text1"/>
          <w:lang w:val="en-GB"/>
        </w:rPr>
        <w:t xml:space="preserve">three </w:t>
      </w:r>
      <w:r w:rsidRPr="00AC5A07">
        <w:rPr>
          <w:rFonts w:ascii="Arial" w:hAnsi="Arial" w:cs="Arial"/>
          <w:color w:val="000000" w:themeColor="text1"/>
          <w:lang w:val="en-GB"/>
        </w:rPr>
        <w:t xml:space="preserve">traits </w:t>
      </w:r>
      <w:r w:rsidRPr="00AC5A07">
        <w:rPr>
          <w:rFonts w:ascii="Arial" w:hAnsi="Arial" w:cs="Arial"/>
          <w:i/>
          <w:iCs/>
          <w:color w:val="000000" w:themeColor="text1"/>
          <w:lang w:val="en-GB"/>
        </w:rPr>
        <w:t>viz</w:t>
      </w:r>
      <w:r w:rsidRPr="00AC5A07">
        <w:rPr>
          <w:rFonts w:ascii="Arial" w:hAnsi="Arial" w:cs="Arial"/>
          <w:color w:val="000000" w:themeColor="text1"/>
          <w:lang w:val="en-GB"/>
        </w:rPr>
        <w:t>., spikelet fertility (18.13%)</w:t>
      </w:r>
      <w:r w:rsidR="00392AE0" w:rsidRPr="00AC5A07">
        <w:rPr>
          <w:rFonts w:ascii="Arial" w:hAnsi="Arial" w:cs="Arial"/>
          <w:color w:val="000000" w:themeColor="text1"/>
          <w:lang w:val="en-GB"/>
        </w:rPr>
        <w:t xml:space="preserve"> followed</w:t>
      </w:r>
      <w:r w:rsidR="00F13652">
        <w:rPr>
          <w:rFonts w:ascii="Arial" w:hAnsi="Arial" w:cs="Arial"/>
          <w:color w:val="000000" w:themeColor="text1"/>
          <w:lang w:val="en-GB"/>
        </w:rPr>
        <w:t xml:space="preserve"> by</w:t>
      </w:r>
      <w:r w:rsidR="00392AE0" w:rsidRPr="00AC5A07">
        <w:rPr>
          <w:rFonts w:ascii="Arial" w:hAnsi="Arial" w:cs="Arial"/>
          <w:color w:val="000000" w:themeColor="text1"/>
          <w:lang w:val="en-GB"/>
        </w:rPr>
        <w:t xml:space="preserve"> </w:t>
      </w:r>
      <w:r w:rsidRPr="00AC5A07">
        <w:rPr>
          <w:rFonts w:ascii="Arial" w:hAnsi="Arial" w:cs="Arial"/>
          <w:color w:val="000000" w:themeColor="text1"/>
          <w:lang w:val="en-GB"/>
        </w:rPr>
        <w:t>days to 50% flowering (10.07%) and days to 75% maturity (7.09%).</w:t>
      </w:r>
      <w:r w:rsidR="00704FF1" w:rsidRPr="00AC5A07">
        <w:rPr>
          <w:rFonts w:ascii="Arial" w:hAnsi="Arial" w:cs="Arial"/>
          <w:color w:val="000000" w:themeColor="text1"/>
        </w:rPr>
        <w:t xml:space="preserve"> High </w:t>
      </w:r>
      <w:r w:rsidR="00F13652">
        <w:rPr>
          <w:rFonts w:ascii="Arial" w:hAnsi="Arial" w:cs="Arial"/>
          <w:color w:val="000000" w:themeColor="text1"/>
        </w:rPr>
        <w:t>genetic advance</w:t>
      </w:r>
      <w:r w:rsidR="00704FF1" w:rsidRPr="00AC5A07">
        <w:rPr>
          <w:rFonts w:ascii="Arial" w:hAnsi="Arial" w:cs="Arial"/>
          <w:color w:val="000000" w:themeColor="text1"/>
        </w:rPr>
        <w:t xml:space="preserve"> indicated predominance of additive gene action and thus selection would be effective for improvement of such traits while low </w:t>
      </w:r>
      <w:r w:rsidR="00F13652">
        <w:rPr>
          <w:rFonts w:ascii="Arial" w:hAnsi="Arial" w:cs="Arial"/>
          <w:color w:val="000000" w:themeColor="text1"/>
        </w:rPr>
        <w:t>genetic advance</w:t>
      </w:r>
      <w:r w:rsidR="00704FF1" w:rsidRPr="00AC5A07">
        <w:rPr>
          <w:rFonts w:ascii="Arial" w:hAnsi="Arial" w:cs="Arial"/>
          <w:color w:val="000000" w:themeColor="text1"/>
          <w:spacing w:val="1"/>
        </w:rPr>
        <w:t xml:space="preserve"> </w:t>
      </w:r>
      <w:r w:rsidR="00704FF1" w:rsidRPr="00AC5A07">
        <w:rPr>
          <w:rFonts w:ascii="Arial" w:hAnsi="Arial" w:cs="Arial"/>
          <w:color w:val="000000" w:themeColor="text1"/>
        </w:rPr>
        <w:t xml:space="preserve">indicated non-additive gene action. </w:t>
      </w:r>
    </w:p>
    <w:p w14:paraId="6A0D42B7" w14:textId="652CA940" w:rsidR="00B32A03" w:rsidRDefault="000B047A" w:rsidP="000B047A">
      <w:pPr>
        <w:spacing w:line="360" w:lineRule="auto"/>
        <w:jc w:val="both"/>
        <w:rPr>
          <w:rFonts w:ascii="Arial" w:hAnsi="Arial" w:cs="Arial"/>
        </w:rPr>
      </w:pPr>
      <w:r w:rsidRPr="000B047A">
        <w:rPr>
          <w:rFonts w:ascii="Arial" w:hAnsi="Arial" w:cs="Arial"/>
          <w:color w:val="000000" w:themeColor="text1"/>
        </w:rPr>
        <w:t>In order t</w:t>
      </w:r>
      <w:r w:rsidR="00FD1395" w:rsidRPr="000B047A">
        <w:rPr>
          <w:rFonts w:ascii="Arial" w:hAnsi="Arial" w:cs="Arial"/>
          <w:color w:val="000000" w:themeColor="text1"/>
        </w:rPr>
        <w:t xml:space="preserve">o determine the </w:t>
      </w:r>
      <w:r w:rsidRPr="000B047A">
        <w:rPr>
          <w:rFonts w:ascii="Arial" w:hAnsi="Arial" w:cs="Arial"/>
          <w:color w:val="000000" w:themeColor="text1"/>
        </w:rPr>
        <w:t xml:space="preserve">real </w:t>
      </w:r>
      <w:r w:rsidR="00FD1395" w:rsidRPr="000B047A">
        <w:rPr>
          <w:rFonts w:ascii="Arial" w:hAnsi="Arial" w:cs="Arial"/>
          <w:color w:val="000000" w:themeColor="text1"/>
        </w:rPr>
        <w:t>progress that can be made through selection, it is</w:t>
      </w:r>
      <w:r w:rsidRPr="000B047A">
        <w:rPr>
          <w:rFonts w:ascii="Arial" w:hAnsi="Arial" w:cs="Arial"/>
          <w:color w:val="000000" w:themeColor="text1"/>
        </w:rPr>
        <w:t xml:space="preserve"> important</w:t>
      </w:r>
      <w:r w:rsidR="00FD1395" w:rsidRPr="000B047A">
        <w:rPr>
          <w:rFonts w:ascii="Arial" w:hAnsi="Arial" w:cs="Arial"/>
          <w:color w:val="000000" w:themeColor="text1"/>
        </w:rPr>
        <w:t xml:space="preserve"> to implement both genetic advance and heritability of characters simultaneously</w:t>
      </w:r>
      <w:r w:rsidR="008C1A2B" w:rsidRPr="000B047A">
        <w:rPr>
          <w:rFonts w:ascii="Arial" w:hAnsi="Arial" w:cs="Arial"/>
          <w:color w:val="000000" w:themeColor="text1"/>
        </w:rPr>
        <w:t>.</w:t>
      </w:r>
      <w:r w:rsidRPr="000B047A">
        <w:rPr>
          <w:rFonts w:ascii="Arial" w:hAnsi="Arial" w:cs="Arial"/>
          <w:color w:val="000000" w:themeColor="text1"/>
        </w:rPr>
        <w:t xml:space="preserve"> </w:t>
      </w:r>
      <w:r w:rsidR="00B32A03" w:rsidRPr="00AC5A07">
        <w:rPr>
          <w:rFonts w:ascii="Arial" w:hAnsi="Arial" w:cs="Arial"/>
          <w:color w:val="000000" w:themeColor="text1"/>
        </w:rPr>
        <w:t xml:space="preserve">High heritability (&gt;80%) coupled with high </w:t>
      </w:r>
      <w:r w:rsidR="00CB73CC">
        <w:rPr>
          <w:rFonts w:ascii="Arial" w:hAnsi="Arial" w:cs="Arial"/>
          <w:color w:val="000000" w:themeColor="text1"/>
        </w:rPr>
        <w:t>genetic advance</w:t>
      </w:r>
      <w:r w:rsidR="00B32A03" w:rsidRPr="00AC5A07">
        <w:rPr>
          <w:rFonts w:ascii="Arial" w:hAnsi="Arial" w:cs="Arial"/>
          <w:color w:val="000000" w:themeColor="text1"/>
        </w:rPr>
        <w:t xml:space="preserve"> (&gt;</w:t>
      </w:r>
      <w:r w:rsidR="005E7BAF" w:rsidRPr="00AC5A07">
        <w:rPr>
          <w:rFonts w:ascii="Arial" w:hAnsi="Arial" w:cs="Arial"/>
          <w:color w:val="000000" w:themeColor="text1"/>
        </w:rPr>
        <w:t>4</w:t>
      </w:r>
      <w:r w:rsidR="00B32A03" w:rsidRPr="00AC5A07">
        <w:rPr>
          <w:rFonts w:ascii="Arial" w:hAnsi="Arial" w:cs="Arial"/>
          <w:color w:val="000000" w:themeColor="text1"/>
        </w:rPr>
        <w:t xml:space="preserve">0%) were observed for </w:t>
      </w:r>
      <w:r w:rsidR="005E7BAF" w:rsidRPr="00AC5A07">
        <w:rPr>
          <w:rFonts w:ascii="Arial" w:hAnsi="Arial" w:cs="Arial"/>
          <w:color w:val="000000" w:themeColor="text1"/>
        </w:rPr>
        <w:t xml:space="preserve">traits </w:t>
      </w:r>
      <w:r w:rsidR="005E7BAF" w:rsidRPr="00AC5A07">
        <w:rPr>
          <w:rFonts w:ascii="Arial" w:hAnsi="Arial" w:cs="Arial"/>
          <w:i/>
          <w:iCs/>
          <w:color w:val="000000" w:themeColor="text1"/>
        </w:rPr>
        <w:t>viz.,</w:t>
      </w:r>
      <w:r w:rsidR="005E7BAF" w:rsidRPr="00AC5A07">
        <w:rPr>
          <w:rFonts w:ascii="Arial" w:hAnsi="Arial" w:cs="Arial"/>
          <w:color w:val="000000" w:themeColor="text1"/>
        </w:rPr>
        <w:t xml:space="preserve"> </w:t>
      </w:r>
      <w:r w:rsidR="005E7BAF" w:rsidRPr="00AC5A07">
        <w:rPr>
          <w:rFonts w:ascii="Arial" w:hAnsi="Arial" w:cs="Arial"/>
          <w:color w:val="000000" w:themeColor="text1"/>
          <w:lang w:val="en-GB"/>
        </w:rPr>
        <w:t>L:B ratio (53.39%) followed by spikelets per panicle (53.15%), gel consistency (44.87%), grains per panicle (44.03%) and grain breadth (41.26%).</w:t>
      </w:r>
      <w:r w:rsidR="00B32A03" w:rsidRPr="00AC5A07">
        <w:rPr>
          <w:rFonts w:ascii="Arial" w:hAnsi="Arial" w:cs="Arial"/>
          <w:color w:val="000000" w:themeColor="text1"/>
          <w:lang w:val="en-GB"/>
        </w:rPr>
        <w:t xml:space="preserve"> </w:t>
      </w:r>
      <w:r w:rsidR="00B32A03" w:rsidRPr="00AC5A07">
        <w:rPr>
          <w:rFonts w:ascii="Arial" w:hAnsi="Arial" w:cs="Arial"/>
          <w:color w:val="000000" w:themeColor="text1"/>
        </w:rPr>
        <w:t xml:space="preserve">This indicated that </w:t>
      </w:r>
      <w:r w:rsidR="00570B94">
        <w:rPr>
          <w:rFonts w:ascii="Arial" w:hAnsi="Arial" w:cs="Arial"/>
          <w:color w:val="000000" w:themeColor="text1"/>
        </w:rPr>
        <w:t>these t</w:t>
      </w:r>
      <w:r w:rsidR="00570B94" w:rsidRPr="00570B94">
        <w:rPr>
          <w:rFonts w:ascii="Arial" w:hAnsi="Arial" w:cs="Arial"/>
          <w:color w:val="000000" w:themeColor="text1"/>
        </w:rPr>
        <w:t>raits may be under the control of additive gene action</w:t>
      </w:r>
      <w:r w:rsidR="008E4022">
        <w:rPr>
          <w:rFonts w:ascii="Arial" w:hAnsi="Arial" w:cs="Arial"/>
          <w:color w:val="000000" w:themeColor="text1"/>
        </w:rPr>
        <w:t xml:space="preserve"> and </w:t>
      </w:r>
      <w:r w:rsidR="00B32A03" w:rsidRPr="00AC5A07">
        <w:rPr>
          <w:rFonts w:ascii="Arial" w:hAnsi="Arial" w:cs="Arial"/>
          <w:color w:val="000000" w:themeColor="text1"/>
        </w:rPr>
        <w:t>selection would be rewarding. However, high heritability</w:t>
      </w:r>
      <w:r w:rsidR="00B32A03" w:rsidRPr="00AC5A07">
        <w:rPr>
          <w:rFonts w:ascii="Arial" w:hAnsi="Arial" w:cs="Arial"/>
          <w:color w:val="000000" w:themeColor="text1"/>
          <w:spacing w:val="1"/>
        </w:rPr>
        <w:t xml:space="preserve"> </w:t>
      </w:r>
      <w:r w:rsidR="00B32A03" w:rsidRPr="00AC5A07">
        <w:rPr>
          <w:rFonts w:ascii="Arial" w:hAnsi="Arial" w:cs="Arial"/>
          <w:color w:val="000000" w:themeColor="text1"/>
        </w:rPr>
        <w:t xml:space="preserve">(&gt;80%) coupled with low </w:t>
      </w:r>
      <w:r w:rsidR="00CB73CC">
        <w:rPr>
          <w:rFonts w:ascii="Arial" w:hAnsi="Arial" w:cs="Arial"/>
          <w:color w:val="000000" w:themeColor="text1"/>
        </w:rPr>
        <w:t>genetic advance</w:t>
      </w:r>
      <w:r w:rsidR="00B32A03" w:rsidRPr="00AC5A07">
        <w:rPr>
          <w:rFonts w:ascii="Arial" w:hAnsi="Arial" w:cs="Arial"/>
          <w:color w:val="000000" w:themeColor="text1"/>
        </w:rPr>
        <w:t xml:space="preserve"> (&lt;2</w:t>
      </w:r>
      <w:r w:rsidR="00712F67" w:rsidRPr="00AC5A07">
        <w:rPr>
          <w:rFonts w:ascii="Arial" w:hAnsi="Arial" w:cs="Arial"/>
          <w:color w:val="000000" w:themeColor="text1"/>
        </w:rPr>
        <w:t>0</w:t>
      </w:r>
      <w:r w:rsidR="00B32A03" w:rsidRPr="00AC5A07">
        <w:rPr>
          <w:rFonts w:ascii="Arial" w:hAnsi="Arial" w:cs="Arial"/>
          <w:color w:val="000000" w:themeColor="text1"/>
        </w:rPr>
        <w:t xml:space="preserve">%) was observed for </w:t>
      </w:r>
      <w:r w:rsidR="00712F67" w:rsidRPr="00AC5A07">
        <w:rPr>
          <w:rFonts w:ascii="Arial" w:hAnsi="Arial" w:cs="Arial"/>
          <w:color w:val="000000" w:themeColor="text1"/>
          <w:lang w:val="en-GB"/>
        </w:rPr>
        <w:t xml:space="preserve">spikelet fertility, days to 50% flowering and days to 75% maturity </w:t>
      </w:r>
      <w:r w:rsidR="00B32A03" w:rsidRPr="00AC5A07">
        <w:rPr>
          <w:rFonts w:ascii="Arial" w:hAnsi="Arial" w:cs="Arial"/>
          <w:color w:val="000000" w:themeColor="text1"/>
          <w:lang w:val="en-GB"/>
        </w:rPr>
        <w:t xml:space="preserve">which </w:t>
      </w:r>
      <w:r w:rsidR="00B32A03" w:rsidRPr="00AC5A07">
        <w:rPr>
          <w:rFonts w:ascii="Arial" w:hAnsi="Arial" w:cs="Arial"/>
          <w:color w:val="000000" w:themeColor="text1"/>
        </w:rPr>
        <w:t>indicated that selection would not be</w:t>
      </w:r>
      <w:r w:rsidR="00B32A03" w:rsidRPr="00AC5A07">
        <w:rPr>
          <w:rFonts w:ascii="Arial" w:hAnsi="Arial" w:cs="Arial"/>
          <w:color w:val="000000" w:themeColor="text1"/>
          <w:spacing w:val="1"/>
        </w:rPr>
        <w:t xml:space="preserve"> </w:t>
      </w:r>
      <w:r w:rsidR="00B32A03" w:rsidRPr="00AC5A07">
        <w:rPr>
          <w:rFonts w:ascii="Arial" w:hAnsi="Arial" w:cs="Arial"/>
          <w:color w:val="000000" w:themeColor="text1"/>
        </w:rPr>
        <w:t>effective.</w:t>
      </w:r>
      <w:r w:rsidR="00B32A03" w:rsidRPr="00AC5A07">
        <w:rPr>
          <w:rFonts w:ascii="Arial" w:hAnsi="Arial" w:cs="Arial"/>
          <w:color w:val="C0504D" w:themeColor="accent2"/>
          <w:spacing w:val="1"/>
        </w:rPr>
        <w:t xml:space="preserve"> </w:t>
      </w:r>
      <w:r w:rsidR="00030770">
        <w:rPr>
          <w:rFonts w:ascii="Arial" w:hAnsi="Arial" w:cs="Arial"/>
        </w:rPr>
        <w:t xml:space="preserve">High heritability coupled with high genetic advance was reported </w:t>
      </w:r>
      <w:r w:rsidR="002C50E9">
        <w:rPr>
          <w:rFonts w:ascii="Arial" w:hAnsi="Arial" w:cs="Arial"/>
        </w:rPr>
        <w:t xml:space="preserve">earlier </w:t>
      </w:r>
      <w:r w:rsidR="00030770">
        <w:rPr>
          <w:rFonts w:ascii="Arial" w:hAnsi="Arial" w:cs="Arial"/>
        </w:rPr>
        <w:t xml:space="preserve">by </w:t>
      </w:r>
      <w:r w:rsidR="00BE20B3" w:rsidRPr="009E4788">
        <w:rPr>
          <w:rFonts w:ascii="Arial" w:hAnsi="Arial" w:cs="Arial"/>
        </w:rPr>
        <w:t>Sameera</w:t>
      </w:r>
      <w:r w:rsidR="00BE20B3">
        <w:rPr>
          <w:rFonts w:ascii="Arial" w:hAnsi="Arial" w:cs="Arial"/>
        </w:rPr>
        <w:t xml:space="preserve"> et al. (2015)</w:t>
      </w:r>
      <w:r>
        <w:rPr>
          <w:rFonts w:ascii="Arial" w:hAnsi="Arial" w:cs="Arial"/>
        </w:rPr>
        <w:t xml:space="preserve"> </w:t>
      </w:r>
      <w:r w:rsidR="00BE20B3">
        <w:rPr>
          <w:rFonts w:ascii="Arial" w:hAnsi="Arial" w:cs="Arial"/>
        </w:rPr>
        <w:t>for spikelets per panicle and grains per panicle</w:t>
      </w:r>
      <w:r w:rsidRPr="00990D0D">
        <w:rPr>
          <w:rFonts w:ascii="Arial" w:hAnsi="Arial" w:cs="Arial"/>
          <w:color w:val="000000" w:themeColor="text1"/>
        </w:rPr>
        <w:t xml:space="preserve">, </w:t>
      </w:r>
      <w:r w:rsidR="00C36B9D">
        <w:rPr>
          <w:rFonts w:ascii="Arial" w:hAnsi="Arial" w:cs="Arial"/>
        </w:rPr>
        <w:t xml:space="preserve">Nanda et al. (2021) </w:t>
      </w:r>
      <w:r w:rsidR="008B5E65">
        <w:rPr>
          <w:rFonts w:ascii="Arial" w:hAnsi="Arial" w:cs="Arial"/>
        </w:rPr>
        <w:t xml:space="preserve">and </w:t>
      </w:r>
      <w:r w:rsidR="008B5E65" w:rsidRPr="00990D0D">
        <w:rPr>
          <w:rFonts w:ascii="Arial" w:hAnsi="Arial" w:cs="Arial"/>
          <w:color w:val="000000" w:themeColor="text1"/>
        </w:rPr>
        <w:t>Hariharan et al. (2025)</w:t>
      </w:r>
      <w:r w:rsidR="008B5E65">
        <w:rPr>
          <w:rFonts w:ascii="Arial" w:hAnsi="Arial" w:cs="Arial"/>
          <w:color w:val="000000" w:themeColor="text1"/>
        </w:rPr>
        <w:t xml:space="preserve"> </w:t>
      </w:r>
      <w:r w:rsidR="00C36B9D">
        <w:rPr>
          <w:rFonts w:ascii="Arial" w:hAnsi="Arial" w:cs="Arial"/>
        </w:rPr>
        <w:t>for grains per panicle</w:t>
      </w:r>
      <w:r w:rsidR="007D6031">
        <w:rPr>
          <w:rFonts w:ascii="Arial" w:hAnsi="Arial" w:cs="Arial"/>
        </w:rPr>
        <w:t xml:space="preserve"> </w:t>
      </w:r>
      <w:r w:rsidR="007E7817">
        <w:rPr>
          <w:rFonts w:ascii="Arial" w:hAnsi="Arial" w:cs="Arial"/>
        </w:rPr>
        <w:t xml:space="preserve">while </w:t>
      </w:r>
      <w:r w:rsidR="007D6031">
        <w:rPr>
          <w:rFonts w:ascii="Arial" w:hAnsi="Arial" w:cs="Arial"/>
        </w:rPr>
        <w:t xml:space="preserve">Sao et al. (2024) for </w:t>
      </w:r>
      <w:r w:rsidR="00EB1344" w:rsidRPr="00EB1344">
        <w:rPr>
          <w:rFonts w:ascii="Arial" w:hAnsi="Arial" w:cs="Arial"/>
        </w:rPr>
        <w:t>L</w:t>
      </w:r>
      <w:r w:rsidR="007D6031">
        <w:rPr>
          <w:rFonts w:ascii="Arial" w:hAnsi="Arial" w:cs="Arial"/>
        </w:rPr>
        <w:t>:</w:t>
      </w:r>
      <w:r w:rsidR="00EB1344" w:rsidRPr="00EB1344">
        <w:rPr>
          <w:rFonts w:ascii="Arial" w:hAnsi="Arial" w:cs="Arial"/>
        </w:rPr>
        <w:t>B ratio</w:t>
      </w:r>
      <w:r w:rsidR="007D6031">
        <w:rPr>
          <w:rFonts w:ascii="Arial" w:hAnsi="Arial" w:cs="Arial"/>
        </w:rPr>
        <w:t>, which justified</w:t>
      </w:r>
      <w:r w:rsidR="00030770">
        <w:rPr>
          <w:rFonts w:ascii="Arial" w:hAnsi="Arial" w:cs="Arial"/>
        </w:rPr>
        <w:t xml:space="preserve"> the present results.</w:t>
      </w:r>
    </w:p>
    <w:p w14:paraId="77ADA834" w14:textId="77777777" w:rsidR="000828B1" w:rsidRPr="000B047A" w:rsidRDefault="000828B1" w:rsidP="000B047A">
      <w:pPr>
        <w:spacing w:line="360" w:lineRule="auto"/>
        <w:jc w:val="both"/>
        <w:rPr>
          <w:rFonts w:ascii="Arial" w:hAnsi="Arial" w:cs="Arial"/>
          <w:color w:val="C00000"/>
        </w:rPr>
      </w:pPr>
    </w:p>
    <w:p w14:paraId="610618FE" w14:textId="659355E7" w:rsidR="005D1F19" w:rsidRPr="001317B1" w:rsidRDefault="004B3903" w:rsidP="009940C1">
      <w:pPr>
        <w:pStyle w:val="ConcHead"/>
        <w:jc w:val="both"/>
        <w:rPr>
          <w:rFonts w:ascii="Arial" w:hAnsi="Arial" w:cs="Arial"/>
        </w:rPr>
      </w:pPr>
      <w:r>
        <w:rPr>
          <w:rFonts w:ascii="Arial" w:hAnsi="Arial" w:cs="Arial"/>
        </w:rPr>
        <w:t xml:space="preserve">4. </w:t>
      </w:r>
      <w:r w:rsidR="005D1F19" w:rsidRPr="001317B1">
        <w:rPr>
          <w:rFonts w:ascii="Arial" w:hAnsi="Arial" w:cs="Arial"/>
        </w:rPr>
        <w:t>Conclusion</w:t>
      </w:r>
    </w:p>
    <w:p w14:paraId="79907C2E" w14:textId="37935B59" w:rsidR="004F43E0" w:rsidRPr="0061235A" w:rsidRDefault="006A5C8C" w:rsidP="0061235A">
      <w:pPr>
        <w:spacing w:after="240" w:line="360" w:lineRule="auto"/>
        <w:ind w:right="-68"/>
        <w:jc w:val="both"/>
        <w:rPr>
          <w:rFonts w:ascii="Arial" w:hAnsi="Arial" w:cs="Arial"/>
          <w:color w:val="000000" w:themeColor="text1"/>
        </w:rPr>
      </w:pPr>
      <w:r w:rsidRPr="001317B1">
        <w:rPr>
          <w:rFonts w:ascii="Arial" w:hAnsi="Arial" w:cs="Arial"/>
          <w:bCs/>
          <w:lang w:eastAsia="en-IN"/>
        </w:rPr>
        <w:t xml:space="preserve">The </w:t>
      </w:r>
      <w:r w:rsidR="009719AA">
        <w:rPr>
          <w:rFonts w:ascii="Arial" w:hAnsi="Arial" w:cs="Arial"/>
          <w:bCs/>
          <w:lang w:eastAsia="en-IN"/>
        </w:rPr>
        <w:t xml:space="preserve">results of </w:t>
      </w:r>
      <w:r w:rsidR="0043776E">
        <w:rPr>
          <w:rFonts w:ascii="Arial" w:hAnsi="Arial" w:cs="Arial"/>
          <w:bCs/>
          <w:lang w:eastAsia="en-IN"/>
        </w:rPr>
        <w:t>a</w:t>
      </w:r>
      <w:r w:rsidR="0043776E" w:rsidRPr="00243BCE">
        <w:rPr>
          <w:rFonts w:ascii="Arial" w:hAnsi="Arial" w:cs="Arial"/>
          <w:color w:val="000000" w:themeColor="text1"/>
        </w:rPr>
        <w:t xml:space="preserve">nalysis of variance </w:t>
      </w:r>
      <w:r w:rsidR="002D038E">
        <w:rPr>
          <w:rFonts w:ascii="Arial" w:hAnsi="Arial" w:cs="Arial"/>
          <w:color w:val="000000" w:themeColor="text1"/>
        </w:rPr>
        <w:t>depicted</w:t>
      </w:r>
      <w:r w:rsidR="0043776E" w:rsidRPr="00243BCE">
        <w:rPr>
          <w:rFonts w:ascii="Arial" w:hAnsi="Arial" w:cs="Arial"/>
          <w:color w:val="000000" w:themeColor="text1"/>
        </w:rPr>
        <w:t xml:space="preserve"> that the mean sum of squares due to genotypes were</w:t>
      </w:r>
      <w:r w:rsidR="008859CE">
        <w:rPr>
          <w:rFonts w:ascii="Arial" w:hAnsi="Arial" w:cs="Arial"/>
          <w:color w:val="000000" w:themeColor="text1"/>
        </w:rPr>
        <w:t xml:space="preserve"> found to be</w:t>
      </w:r>
      <w:r w:rsidR="0043776E" w:rsidRPr="00243BCE">
        <w:rPr>
          <w:rFonts w:ascii="Arial" w:hAnsi="Arial" w:cs="Arial"/>
          <w:color w:val="000000" w:themeColor="text1"/>
        </w:rPr>
        <w:t xml:space="preserve"> significant for all the</w:t>
      </w:r>
      <w:r w:rsidR="0043776E" w:rsidRPr="001317B1">
        <w:rPr>
          <w:rFonts w:ascii="Arial" w:hAnsi="Arial" w:cs="Arial"/>
          <w:bCs/>
          <w:lang w:eastAsia="en-IN"/>
        </w:rPr>
        <w:t xml:space="preserve"> </w:t>
      </w:r>
      <w:r w:rsidRPr="001317B1">
        <w:rPr>
          <w:rFonts w:ascii="Arial" w:hAnsi="Arial" w:cs="Arial"/>
          <w:bCs/>
          <w:lang w:eastAsia="en-IN"/>
        </w:rPr>
        <w:t xml:space="preserve">16 </w:t>
      </w:r>
      <w:proofErr w:type="spellStart"/>
      <w:r w:rsidR="00E70556">
        <w:rPr>
          <w:rFonts w:ascii="Arial" w:hAnsi="Arial" w:cs="Arial"/>
          <w:color w:val="000000" w:themeColor="text1"/>
          <w:lang w:val="en-GB"/>
        </w:rPr>
        <w:t>agro</w:t>
      </w:r>
      <w:proofErr w:type="spellEnd"/>
      <w:r w:rsidR="00E70556">
        <w:rPr>
          <w:rFonts w:ascii="Arial" w:hAnsi="Arial" w:cs="Arial"/>
          <w:color w:val="000000" w:themeColor="text1"/>
          <w:lang w:val="en-GB"/>
        </w:rPr>
        <w:t>-morphological and grain quality</w:t>
      </w:r>
      <w:r w:rsidR="00546412">
        <w:rPr>
          <w:rFonts w:ascii="Arial" w:hAnsi="Arial" w:cs="Arial"/>
          <w:color w:val="000000" w:themeColor="text1"/>
          <w:lang w:val="en-GB"/>
        </w:rPr>
        <w:t xml:space="preserve"> </w:t>
      </w:r>
      <w:r w:rsidRPr="001317B1">
        <w:rPr>
          <w:rFonts w:ascii="Arial" w:hAnsi="Arial" w:cs="Arial"/>
          <w:bCs/>
          <w:lang w:eastAsia="en-IN"/>
        </w:rPr>
        <w:t>traits</w:t>
      </w:r>
      <w:r w:rsidR="00055ECA">
        <w:rPr>
          <w:rFonts w:ascii="Arial" w:hAnsi="Arial" w:cs="Arial"/>
          <w:bCs/>
          <w:lang w:eastAsia="en-IN"/>
        </w:rPr>
        <w:t xml:space="preserve"> st</w:t>
      </w:r>
      <w:r w:rsidR="00640A3A">
        <w:rPr>
          <w:rFonts w:ascii="Arial" w:hAnsi="Arial" w:cs="Arial"/>
          <w:bCs/>
          <w:lang w:eastAsia="en-IN"/>
        </w:rPr>
        <w:t>udied</w:t>
      </w:r>
      <w:r w:rsidRPr="001317B1">
        <w:rPr>
          <w:rFonts w:ascii="Arial" w:hAnsi="Arial" w:cs="Arial"/>
          <w:bCs/>
          <w:lang w:eastAsia="en-IN"/>
        </w:rPr>
        <w:t xml:space="preserve"> </w:t>
      </w:r>
      <w:r w:rsidR="0043776E">
        <w:rPr>
          <w:rFonts w:ascii="Arial" w:hAnsi="Arial" w:cs="Arial"/>
          <w:bCs/>
          <w:lang w:eastAsia="en-IN"/>
        </w:rPr>
        <w:t xml:space="preserve">which </w:t>
      </w:r>
      <w:r w:rsidR="00640A3A">
        <w:rPr>
          <w:rFonts w:ascii="Arial" w:hAnsi="Arial" w:cs="Arial"/>
          <w:bCs/>
          <w:lang w:eastAsia="en-IN"/>
        </w:rPr>
        <w:t>highlight</w:t>
      </w:r>
      <w:r w:rsidRPr="001317B1">
        <w:rPr>
          <w:rFonts w:ascii="Arial" w:hAnsi="Arial" w:cs="Arial"/>
          <w:bCs/>
          <w:lang w:eastAsia="en-IN"/>
        </w:rPr>
        <w:t xml:space="preserve"> </w:t>
      </w:r>
      <w:r w:rsidR="008859CE">
        <w:rPr>
          <w:rFonts w:ascii="Arial" w:hAnsi="Arial" w:cs="Arial"/>
          <w:bCs/>
          <w:lang w:eastAsia="en-IN"/>
        </w:rPr>
        <w:t>substantial</w:t>
      </w:r>
      <w:r w:rsidRPr="001317B1">
        <w:rPr>
          <w:rFonts w:ascii="Arial" w:hAnsi="Arial" w:cs="Arial"/>
          <w:bCs/>
          <w:lang w:eastAsia="en-IN"/>
        </w:rPr>
        <w:t xml:space="preserve"> genetic variability</w:t>
      </w:r>
      <w:r w:rsidR="00D26B99">
        <w:rPr>
          <w:rFonts w:ascii="Arial" w:hAnsi="Arial" w:cs="Arial"/>
          <w:bCs/>
          <w:lang w:eastAsia="en-IN"/>
        </w:rPr>
        <w:t xml:space="preserve"> in </w:t>
      </w:r>
      <w:r w:rsidRPr="001317B1">
        <w:rPr>
          <w:rFonts w:ascii="Arial" w:hAnsi="Arial" w:cs="Arial"/>
          <w:bCs/>
          <w:lang w:eastAsia="en-IN"/>
        </w:rPr>
        <w:t>genotypes for</w:t>
      </w:r>
      <w:r w:rsidR="00546412">
        <w:rPr>
          <w:rFonts w:ascii="Arial" w:hAnsi="Arial" w:cs="Arial"/>
          <w:bCs/>
          <w:lang w:eastAsia="en-IN"/>
        </w:rPr>
        <w:t xml:space="preserve"> these traits</w:t>
      </w:r>
      <w:r w:rsidRPr="001317B1">
        <w:rPr>
          <w:rFonts w:ascii="Arial" w:hAnsi="Arial" w:cs="Arial"/>
          <w:bCs/>
          <w:lang w:eastAsia="en-IN"/>
        </w:rPr>
        <w:t xml:space="preserve">, indicating a promising scope for genetic improvement through selection. Differences between PCV and GCV were </w:t>
      </w:r>
      <w:r w:rsidR="006F1685">
        <w:rPr>
          <w:rFonts w:ascii="Arial" w:hAnsi="Arial" w:cs="Arial"/>
          <w:bCs/>
          <w:lang w:eastAsia="en-IN"/>
        </w:rPr>
        <w:t>minimal</w:t>
      </w:r>
      <w:r w:rsidRPr="001317B1">
        <w:rPr>
          <w:rFonts w:ascii="Arial" w:hAnsi="Arial" w:cs="Arial"/>
          <w:bCs/>
          <w:lang w:eastAsia="en-IN"/>
        </w:rPr>
        <w:t xml:space="preserve"> for all the traits, </w:t>
      </w:r>
      <w:r w:rsidR="006F1685">
        <w:rPr>
          <w:rFonts w:ascii="Arial" w:hAnsi="Arial" w:cs="Arial"/>
          <w:bCs/>
          <w:lang w:eastAsia="en-IN"/>
        </w:rPr>
        <w:lastRenderedPageBreak/>
        <w:t>which indicated</w:t>
      </w:r>
      <w:r w:rsidRPr="001317B1">
        <w:rPr>
          <w:rFonts w:ascii="Arial" w:hAnsi="Arial" w:cs="Arial"/>
          <w:bCs/>
          <w:lang w:eastAsia="en-IN"/>
        </w:rPr>
        <w:t xml:space="preserve"> less</w:t>
      </w:r>
      <w:r w:rsidR="006F1685">
        <w:rPr>
          <w:rFonts w:ascii="Arial" w:hAnsi="Arial" w:cs="Arial"/>
          <w:bCs/>
          <w:lang w:eastAsia="en-IN"/>
        </w:rPr>
        <w:t xml:space="preserve"> influence of</w:t>
      </w:r>
      <w:r w:rsidRPr="001317B1">
        <w:rPr>
          <w:rFonts w:ascii="Arial" w:hAnsi="Arial" w:cs="Arial"/>
          <w:bCs/>
          <w:lang w:eastAsia="en-IN"/>
        </w:rPr>
        <w:t xml:space="preserve"> environmental </w:t>
      </w:r>
      <w:r w:rsidR="006F1685">
        <w:rPr>
          <w:rFonts w:ascii="Arial" w:hAnsi="Arial" w:cs="Arial"/>
          <w:bCs/>
          <w:lang w:eastAsia="en-IN"/>
        </w:rPr>
        <w:t>factors</w:t>
      </w:r>
      <w:r w:rsidRPr="001317B1">
        <w:rPr>
          <w:rFonts w:ascii="Arial" w:hAnsi="Arial" w:cs="Arial"/>
          <w:bCs/>
          <w:lang w:eastAsia="en-IN"/>
        </w:rPr>
        <w:t xml:space="preserve">. </w:t>
      </w:r>
      <w:r w:rsidRPr="001317B1">
        <w:rPr>
          <w:rFonts w:ascii="Arial" w:hAnsi="Arial" w:cs="Arial"/>
        </w:rPr>
        <w:t xml:space="preserve">High PCV </w:t>
      </w:r>
      <w:r w:rsidR="000C2A56">
        <w:rPr>
          <w:rFonts w:ascii="Arial" w:hAnsi="Arial" w:cs="Arial"/>
        </w:rPr>
        <w:t>coupled with high</w:t>
      </w:r>
      <w:r w:rsidRPr="001317B1">
        <w:rPr>
          <w:rFonts w:ascii="Arial" w:hAnsi="Arial" w:cs="Arial"/>
        </w:rPr>
        <w:t xml:space="preserve"> GCV was exhibited by five traits </w:t>
      </w:r>
      <w:r w:rsidRPr="001317B1">
        <w:rPr>
          <w:rFonts w:ascii="Arial" w:hAnsi="Arial" w:cs="Arial"/>
          <w:i/>
          <w:iCs/>
        </w:rPr>
        <w:t>viz</w:t>
      </w:r>
      <w:r w:rsidRPr="001317B1">
        <w:rPr>
          <w:rFonts w:ascii="Arial" w:hAnsi="Arial" w:cs="Arial"/>
        </w:rPr>
        <w:t>., spikelets per panicle, grains per panicle, grain breadth, L:B ratio and gel consistency. These traits also exhibited high heritability coupled with high genetic advance</w:t>
      </w:r>
      <w:r w:rsidR="00224216">
        <w:rPr>
          <w:rFonts w:ascii="Arial" w:hAnsi="Arial" w:cs="Arial"/>
        </w:rPr>
        <w:t xml:space="preserve">, </w:t>
      </w:r>
      <w:r w:rsidR="00507A28">
        <w:rPr>
          <w:rFonts w:ascii="Arial" w:hAnsi="Arial" w:cs="Arial"/>
        </w:rPr>
        <w:t>confirming</w:t>
      </w:r>
      <w:r w:rsidR="00A44CD6">
        <w:rPr>
          <w:rFonts w:ascii="Arial" w:hAnsi="Arial" w:cs="Arial"/>
        </w:rPr>
        <w:t xml:space="preserve"> presence of additive gene</w:t>
      </w:r>
      <w:r w:rsidR="00461762">
        <w:rPr>
          <w:rFonts w:ascii="Arial" w:hAnsi="Arial" w:cs="Arial"/>
        </w:rPr>
        <w:t xml:space="preserve"> action</w:t>
      </w:r>
      <w:r w:rsidR="00A44CD6">
        <w:rPr>
          <w:rFonts w:ascii="Arial" w:hAnsi="Arial" w:cs="Arial"/>
        </w:rPr>
        <w:t xml:space="preserve"> and </w:t>
      </w:r>
      <w:r w:rsidR="00507A28">
        <w:rPr>
          <w:rFonts w:ascii="Arial" w:hAnsi="Arial" w:cs="Arial"/>
        </w:rPr>
        <w:t xml:space="preserve">therefore, </w:t>
      </w:r>
      <w:r w:rsidR="00A44CD6">
        <w:rPr>
          <w:rFonts w:ascii="Arial" w:hAnsi="Arial" w:cs="Arial"/>
        </w:rPr>
        <w:t xml:space="preserve">selection would be effective for these traits. </w:t>
      </w:r>
      <w:r w:rsidR="00A44CD6">
        <w:rPr>
          <w:rFonts w:ascii="Arial" w:hAnsi="Arial" w:cs="Arial"/>
          <w:bCs/>
          <w:lang w:eastAsia="en-IN"/>
        </w:rPr>
        <w:t>Overall, t</w:t>
      </w:r>
      <w:r w:rsidRPr="001317B1">
        <w:rPr>
          <w:rFonts w:ascii="Arial" w:hAnsi="Arial" w:cs="Arial"/>
          <w:bCs/>
          <w:lang w:eastAsia="en-IN"/>
        </w:rPr>
        <w:t xml:space="preserve">he findings </w:t>
      </w:r>
      <w:r w:rsidR="00C41F40">
        <w:rPr>
          <w:rFonts w:ascii="Arial" w:hAnsi="Arial" w:cs="Arial"/>
          <w:bCs/>
          <w:lang w:eastAsia="en-IN"/>
        </w:rPr>
        <w:t xml:space="preserve">of the present study </w:t>
      </w:r>
      <w:r w:rsidRPr="001317B1">
        <w:rPr>
          <w:rFonts w:ascii="Arial" w:hAnsi="Arial" w:cs="Arial"/>
          <w:bCs/>
          <w:lang w:eastAsia="en-IN"/>
        </w:rPr>
        <w:t xml:space="preserve">proved to be valuable in </w:t>
      </w:r>
      <w:r w:rsidR="004F43E0">
        <w:rPr>
          <w:rFonts w:ascii="Arial" w:hAnsi="Arial" w:cs="Arial"/>
          <w:bCs/>
          <w:lang w:eastAsia="en-IN"/>
        </w:rPr>
        <w:t xml:space="preserve">assessing the </w:t>
      </w:r>
      <w:r w:rsidR="004F43E0" w:rsidRPr="00710E9D">
        <w:rPr>
          <w:rFonts w:ascii="Arial" w:hAnsi="Arial" w:cs="Arial"/>
          <w:color w:val="000000" w:themeColor="text1"/>
          <w:lang w:val="en-IN"/>
        </w:rPr>
        <w:t>extent of genetic variability</w:t>
      </w:r>
      <w:r w:rsidR="004F43E0">
        <w:rPr>
          <w:rFonts w:ascii="Arial" w:hAnsi="Arial" w:cs="Arial"/>
          <w:bCs/>
          <w:lang w:eastAsia="en-IN"/>
        </w:rPr>
        <w:t xml:space="preserve"> </w:t>
      </w:r>
      <w:r w:rsidR="0043776E">
        <w:rPr>
          <w:rFonts w:ascii="Arial" w:hAnsi="Arial" w:cs="Arial"/>
          <w:bCs/>
          <w:lang w:eastAsia="en-IN"/>
        </w:rPr>
        <w:t xml:space="preserve">and </w:t>
      </w:r>
      <w:r w:rsidR="00D70E4F">
        <w:rPr>
          <w:rFonts w:ascii="Arial" w:hAnsi="Arial" w:cs="Arial"/>
          <w:bCs/>
          <w:lang w:eastAsia="en-IN"/>
        </w:rPr>
        <w:t>idea</w:t>
      </w:r>
      <w:r w:rsidR="0043776E">
        <w:rPr>
          <w:rFonts w:ascii="Arial" w:hAnsi="Arial" w:cs="Arial"/>
          <w:bCs/>
          <w:lang w:eastAsia="en-IN"/>
        </w:rPr>
        <w:t xml:space="preserve"> of gene action </w:t>
      </w:r>
      <w:r w:rsidR="00D70E4F">
        <w:rPr>
          <w:rFonts w:ascii="Arial" w:hAnsi="Arial" w:cs="Arial"/>
          <w:bCs/>
          <w:lang w:eastAsia="en-IN"/>
        </w:rPr>
        <w:t>involved</w:t>
      </w:r>
      <w:r w:rsidR="0061235A">
        <w:rPr>
          <w:rFonts w:ascii="Arial" w:hAnsi="Arial" w:cs="Arial"/>
          <w:bCs/>
          <w:lang w:eastAsia="en-IN"/>
        </w:rPr>
        <w:t xml:space="preserve"> </w:t>
      </w:r>
      <w:r w:rsidR="004F43E0">
        <w:rPr>
          <w:rFonts w:ascii="Arial" w:hAnsi="Arial" w:cs="Arial"/>
          <w:bCs/>
          <w:lang w:eastAsia="en-IN"/>
        </w:rPr>
        <w:t>which</w:t>
      </w:r>
      <w:r w:rsidRPr="001317B1">
        <w:rPr>
          <w:rFonts w:ascii="Arial" w:hAnsi="Arial" w:cs="Arial"/>
          <w:bCs/>
          <w:lang w:eastAsia="en-IN"/>
        </w:rPr>
        <w:t xml:space="preserve"> </w:t>
      </w:r>
      <w:r w:rsidR="004F43E0">
        <w:rPr>
          <w:rFonts w:ascii="Arial" w:hAnsi="Arial" w:cs="Arial"/>
          <w:bCs/>
          <w:lang w:eastAsia="en-IN"/>
        </w:rPr>
        <w:t xml:space="preserve">further </w:t>
      </w:r>
      <w:r w:rsidR="004F43E0" w:rsidRPr="00710E9D">
        <w:rPr>
          <w:rFonts w:ascii="Arial" w:hAnsi="Arial" w:cs="Arial"/>
          <w:color w:val="000000" w:themeColor="text1"/>
          <w:lang w:val="en-IN"/>
        </w:rPr>
        <w:t>enabl</w:t>
      </w:r>
      <w:r w:rsidR="004F43E0">
        <w:rPr>
          <w:rFonts w:ascii="Arial" w:hAnsi="Arial" w:cs="Arial"/>
          <w:color w:val="000000" w:themeColor="text1"/>
          <w:lang w:val="en-IN"/>
        </w:rPr>
        <w:t>es</w:t>
      </w:r>
      <w:r w:rsidR="004F43E0" w:rsidRPr="00710E9D">
        <w:rPr>
          <w:rFonts w:ascii="Arial" w:hAnsi="Arial" w:cs="Arial"/>
          <w:color w:val="000000" w:themeColor="text1"/>
          <w:lang w:val="en-IN"/>
        </w:rPr>
        <w:t xml:space="preserve"> its </w:t>
      </w:r>
      <w:r w:rsidR="004F43E0">
        <w:rPr>
          <w:rFonts w:ascii="Arial" w:hAnsi="Arial" w:cs="Arial"/>
          <w:color w:val="000000" w:themeColor="text1"/>
          <w:lang w:val="en-IN"/>
        </w:rPr>
        <w:t xml:space="preserve">efficient </w:t>
      </w:r>
      <w:r w:rsidR="004F43E0" w:rsidRPr="00710E9D">
        <w:rPr>
          <w:rFonts w:ascii="Arial" w:hAnsi="Arial" w:cs="Arial"/>
          <w:color w:val="000000" w:themeColor="text1"/>
          <w:lang w:val="en-IN"/>
        </w:rPr>
        <w:t xml:space="preserve">strategic exploitation </w:t>
      </w:r>
      <w:r w:rsidR="004F43E0">
        <w:rPr>
          <w:rFonts w:ascii="Arial" w:hAnsi="Arial" w:cs="Arial"/>
          <w:color w:val="000000" w:themeColor="text1"/>
          <w:lang w:val="en-IN"/>
        </w:rPr>
        <w:t>in</w:t>
      </w:r>
      <w:r w:rsidR="004F43E0" w:rsidRPr="00710E9D">
        <w:rPr>
          <w:rFonts w:ascii="Arial" w:hAnsi="Arial" w:cs="Arial"/>
          <w:color w:val="000000" w:themeColor="text1"/>
          <w:lang w:val="en-IN"/>
        </w:rPr>
        <w:t xml:space="preserve"> </w:t>
      </w:r>
      <w:r w:rsidR="004F43E0">
        <w:rPr>
          <w:rFonts w:ascii="Arial" w:hAnsi="Arial" w:cs="Arial"/>
          <w:color w:val="000000" w:themeColor="text1"/>
          <w:lang w:val="en-IN"/>
        </w:rPr>
        <w:t>rice</w:t>
      </w:r>
      <w:r w:rsidR="004F43E0" w:rsidRPr="00710E9D">
        <w:rPr>
          <w:rFonts w:ascii="Arial" w:hAnsi="Arial" w:cs="Arial"/>
          <w:color w:val="000000" w:themeColor="text1"/>
          <w:lang w:val="en-IN"/>
        </w:rPr>
        <w:t xml:space="preserve"> improvement</w:t>
      </w:r>
      <w:r w:rsidR="004F43E0">
        <w:rPr>
          <w:rFonts w:ascii="Arial" w:hAnsi="Arial" w:cs="Arial"/>
          <w:color w:val="000000" w:themeColor="text1"/>
          <w:lang w:val="en-IN"/>
        </w:rPr>
        <w:t xml:space="preserve"> programmes</w:t>
      </w:r>
      <w:r w:rsidR="00A44CD6">
        <w:rPr>
          <w:rFonts w:ascii="Arial" w:hAnsi="Arial" w:cs="Arial"/>
          <w:color w:val="000000" w:themeColor="text1"/>
          <w:lang w:val="en-IN"/>
        </w:rPr>
        <w:t>.</w:t>
      </w:r>
    </w:p>
    <w:p w14:paraId="41F9ACFA" w14:textId="77777777" w:rsidR="005D1F19" w:rsidRPr="001317B1" w:rsidRDefault="005D1F19" w:rsidP="005D1F19">
      <w:pPr>
        <w:spacing w:before="240" w:line="360" w:lineRule="auto"/>
        <w:jc w:val="both"/>
        <w:rPr>
          <w:rFonts w:ascii="Arial" w:hAnsi="Arial" w:cs="Arial"/>
          <w:color w:val="000000" w:themeColor="text1"/>
          <w:szCs w:val="22"/>
        </w:rPr>
      </w:pPr>
      <w:r w:rsidRPr="001317B1">
        <w:rPr>
          <w:rFonts w:ascii="Arial" w:hAnsi="Arial" w:cs="Arial"/>
          <w:b/>
          <w:caps/>
          <w:sz w:val="22"/>
        </w:rPr>
        <w:t xml:space="preserve">DISCLAIMER (ARTIFICIAL INTELLIGENCE) </w:t>
      </w:r>
    </w:p>
    <w:p w14:paraId="226DD175" w14:textId="77777777" w:rsidR="005D1F19" w:rsidRPr="001317B1" w:rsidRDefault="005D1F19" w:rsidP="005D1F19">
      <w:pPr>
        <w:spacing w:before="240" w:line="360" w:lineRule="auto"/>
        <w:jc w:val="both"/>
        <w:rPr>
          <w:rFonts w:ascii="Arial" w:hAnsi="Arial" w:cs="Arial"/>
          <w:color w:val="000000" w:themeColor="text1"/>
          <w:szCs w:val="22"/>
        </w:rPr>
      </w:pPr>
      <w:r w:rsidRPr="001317B1">
        <w:rPr>
          <w:rFonts w:ascii="Arial" w:hAnsi="Arial" w:cs="Arial"/>
          <w:color w:val="000000" w:themeColor="text1"/>
          <w:szCs w:val="22"/>
        </w:rPr>
        <w:t xml:space="preserve">Author(s) hereby declares that NO generative AI technologies such as Large Language Models (ChatGPT, COPILOT, </w:t>
      </w:r>
      <w:proofErr w:type="spellStart"/>
      <w:r w:rsidRPr="001317B1">
        <w:rPr>
          <w:rFonts w:ascii="Arial" w:hAnsi="Arial" w:cs="Arial"/>
          <w:color w:val="000000" w:themeColor="text1"/>
          <w:szCs w:val="22"/>
        </w:rPr>
        <w:t>etc</w:t>
      </w:r>
      <w:proofErr w:type="spellEnd"/>
      <w:r w:rsidRPr="001317B1">
        <w:rPr>
          <w:rFonts w:ascii="Arial" w:hAnsi="Arial" w:cs="Arial"/>
          <w:color w:val="000000" w:themeColor="text1"/>
          <w:szCs w:val="22"/>
        </w:rPr>
        <w:t>) and text-to-image generators have been used during writing or editing of this manuscript.</w:t>
      </w:r>
    </w:p>
    <w:p w14:paraId="73456562" w14:textId="5BC79782" w:rsidR="00947FE4" w:rsidRPr="003C00A3" w:rsidRDefault="003C00A3" w:rsidP="005D1F19">
      <w:pPr>
        <w:spacing w:before="240" w:line="360" w:lineRule="auto"/>
        <w:jc w:val="both"/>
        <w:rPr>
          <w:rFonts w:ascii="Arial" w:hAnsi="Arial" w:cs="Arial"/>
          <w:b/>
          <w:color w:val="000000" w:themeColor="text1"/>
          <w:sz w:val="22"/>
          <w:szCs w:val="22"/>
        </w:rPr>
      </w:pPr>
      <w:r w:rsidRPr="003C00A3">
        <w:rPr>
          <w:rFonts w:ascii="Arial" w:hAnsi="Arial" w:cs="Arial"/>
          <w:b/>
          <w:sz w:val="22"/>
          <w:szCs w:val="22"/>
        </w:rPr>
        <w:t>COMPETING INTERESTS</w:t>
      </w:r>
    </w:p>
    <w:p w14:paraId="64036038" w14:textId="082E4CCF" w:rsidR="005D1F19" w:rsidRPr="00760DFB" w:rsidRDefault="005D1F19" w:rsidP="005D1F19">
      <w:pPr>
        <w:spacing w:before="240" w:line="360" w:lineRule="auto"/>
        <w:jc w:val="both"/>
        <w:rPr>
          <w:rFonts w:ascii="Arial" w:hAnsi="Arial" w:cs="Arial"/>
          <w:color w:val="000000" w:themeColor="text1"/>
          <w:szCs w:val="22"/>
        </w:rPr>
      </w:pPr>
      <w:r w:rsidRPr="001317B1">
        <w:rPr>
          <w:rFonts w:ascii="Arial" w:hAnsi="Arial" w:cs="Arial"/>
          <w:color w:val="000000" w:themeColor="text1"/>
        </w:rPr>
        <w:t>Author(s) have declared that no competing interests exist.</w:t>
      </w:r>
    </w:p>
    <w:p w14:paraId="708F2AD8" w14:textId="77777777" w:rsidR="005D1F19" w:rsidRDefault="005D1F19" w:rsidP="005D1F19">
      <w:pPr>
        <w:pStyle w:val="ReferHead"/>
        <w:spacing w:before="240"/>
        <w:jc w:val="both"/>
        <w:rPr>
          <w:rFonts w:ascii="Arial" w:hAnsi="Arial" w:cs="Arial"/>
          <w:bCs/>
        </w:rPr>
      </w:pPr>
      <w:r w:rsidRPr="001317B1">
        <w:rPr>
          <w:rFonts w:ascii="Arial" w:hAnsi="Arial" w:cs="Arial"/>
          <w:bCs/>
        </w:rPr>
        <w:t>REFERENCES</w:t>
      </w:r>
    </w:p>
    <w:p w14:paraId="71F2A13D" w14:textId="601A1A2D" w:rsidR="005C7664" w:rsidRDefault="005C7664" w:rsidP="005D2FB7">
      <w:pPr>
        <w:spacing w:before="240" w:line="360" w:lineRule="auto"/>
        <w:jc w:val="both"/>
        <w:rPr>
          <w:rFonts w:ascii="Arial" w:hAnsi="Arial" w:cs="Arial"/>
          <w:iCs/>
          <w:szCs w:val="24"/>
          <w:lang w:val="en-IN"/>
        </w:rPr>
      </w:pPr>
      <w:r w:rsidRPr="009E4788">
        <w:rPr>
          <w:rFonts w:ascii="Arial" w:hAnsi="Arial" w:cs="Arial"/>
        </w:rPr>
        <w:t>Ali. K., Imran, M., Chand, P., &amp; Ahmad, A. (2018). Genetic variability studies for yield attributing and quality traits in rice (</w:t>
      </w:r>
      <w:r w:rsidRPr="009E4788">
        <w:rPr>
          <w:rFonts w:ascii="Arial" w:hAnsi="Arial" w:cs="Arial"/>
          <w:i/>
          <w:iCs/>
        </w:rPr>
        <w:t>Oryza sativa</w:t>
      </w:r>
      <w:r w:rsidRPr="009E4788">
        <w:rPr>
          <w:rFonts w:ascii="Arial" w:hAnsi="Arial" w:cs="Arial"/>
        </w:rPr>
        <w:t xml:space="preserve"> L.). </w:t>
      </w:r>
      <w:r w:rsidRPr="005C7664">
        <w:rPr>
          <w:rFonts w:ascii="Arial" w:hAnsi="Arial" w:cs="Arial"/>
          <w:i/>
          <w:iCs/>
        </w:rPr>
        <w:t>Plant Archives</w:t>
      </w:r>
      <w:r w:rsidRPr="009E4788">
        <w:rPr>
          <w:rFonts w:ascii="Arial" w:hAnsi="Arial" w:cs="Arial"/>
        </w:rPr>
        <w:t>,</w:t>
      </w:r>
      <w:r w:rsidR="000F19E4">
        <w:rPr>
          <w:rFonts w:ascii="Arial" w:hAnsi="Arial" w:cs="Arial"/>
        </w:rPr>
        <w:t xml:space="preserve"> </w:t>
      </w:r>
      <w:r w:rsidRPr="009E4788">
        <w:rPr>
          <w:rFonts w:ascii="Arial" w:hAnsi="Arial" w:cs="Arial"/>
        </w:rPr>
        <w:t>18, 27-30.</w:t>
      </w:r>
    </w:p>
    <w:p w14:paraId="04209168" w14:textId="77777777" w:rsidR="005C7664" w:rsidRPr="005C7664" w:rsidRDefault="005C7664" w:rsidP="005C7664">
      <w:pPr>
        <w:spacing w:before="240" w:line="360" w:lineRule="auto"/>
        <w:jc w:val="both"/>
        <w:rPr>
          <w:rFonts w:ascii="Arial" w:hAnsi="Arial" w:cs="Arial"/>
          <w:iCs/>
          <w:szCs w:val="24"/>
          <w:lang w:val="en-IN"/>
        </w:rPr>
      </w:pPr>
      <w:r w:rsidRPr="005C7664">
        <w:rPr>
          <w:rFonts w:ascii="Arial" w:hAnsi="Arial" w:cs="Arial"/>
          <w:iCs/>
          <w:szCs w:val="24"/>
          <w:lang w:val="en-IN"/>
        </w:rPr>
        <w:t xml:space="preserve">Anis, G., Sabagh, A.E., </w:t>
      </w:r>
      <w:proofErr w:type="spellStart"/>
      <w:r w:rsidRPr="005C7664">
        <w:rPr>
          <w:rFonts w:ascii="Arial" w:hAnsi="Arial" w:cs="Arial"/>
          <w:iCs/>
          <w:szCs w:val="24"/>
          <w:lang w:val="en-IN"/>
        </w:rPr>
        <w:t>Ghareb</w:t>
      </w:r>
      <w:proofErr w:type="spellEnd"/>
      <w:r w:rsidRPr="005C7664">
        <w:rPr>
          <w:rFonts w:ascii="Arial" w:hAnsi="Arial" w:cs="Arial"/>
          <w:iCs/>
          <w:szCs w:val="24"/>
          <w:lang w:val="en-IN"/>
        </w:rPr>
        <w:t xml:space="preserve">, A., &amp; </w:t>
      </w:r>
      <w:proofErr w:type="spellStart"/>
      <w:r w:rsidRPr="005C7664">
        <w:rPr>
          <w:rFonts w:ascii="Arial" w:hAnsi="Arial" w:cs="Arial"/>
          <w:iCs/>
          <w:szCs w:val="24"/>
          <w:lang w:val="en-IN"/>
        </w:rPr>
        <w:t>Rewainy</w:t>
      </w:r>
      <w:proofErr w:type="spellEnd"/>
      <w:r w:rsidRPr="005C7664">
        <w:rPr>
          <w:rFonts w:ascii="Arial" w:hAnsi="Arial" w:cs="Arial"/>
          <w:iCs/>
          <w:szCs w:val="24"/>
          <w:lang w:val="en-IN"/>
        </w:rPr>
        <w:t>, I.E.L. (2016). Evaluation of promising lines in rice (</w:t>
      </w:r>
      <w:r w:rsidRPr="005C7664">
        <w:rPr>
          <w:rFonts w:ascii="Arial" w:hAnsi="Arial" w:cs="Arial"/>
          <w:i/>
          <w:iCs/>
          <w:szCs w:val="24"/>
          <w:lang w:val="en-IN"/>
        </w:rPr>
        <w:t>Oryza sativa</w:t>
      </w:r>
      <w:r w:rsidRPr="005C7664">
        <w:rPr>
          <w:rFonts w:ascii="Arial" w:hAnsi="Arial" w:cs="Arial"/>
          <w:iCs/>
          <w:szCs w:val="24"/>
          <w:lang w:val="en-IN"/>
        </w:rPr>
        <w:t xml:space="preserve"> L.) to agronomic and genetic performance under Egyptian conditions. </w:t>
      </w:r>
      <w:r w:rsidRPr="005C7664">
        <w:rPr>
          <w:rFonts w:ascii="Arial" w:hAnsi="Arial" w:cs="Arial"/>
          <w:i/>
          <w:iCs/>
          <w:szCs w:val="24"/>
          <w:lang w:val="en-IN"/>
        </w:rPr>
        <w:t>International Journal of Agronomy and Agricultural Research</w:t>
      </w:r>
      <w:r w:rsidRPr="005C7664">
        <w:rPr>
          <w:rFonts w:ascii="Arial" w:hAnsi="Arial" w:cs="Arial"/>
          <w:iCs/>
          <w:szCs w:val="24"/>
          <w:lang w:val="en-IN"/>
        </w:rPr>
        <w:t>, 8(3), 52-57.</w:t>
      </w:r>
    </w:p>
    <w:p w14:paraId="7076FA27" w14:textId="02BDFBA7" w:rsidR="005C7664" w:rsidRPr="005D2FB7" w:rsidRDefault="005C7664" w:rsidP="005D2FB7">
      <w:pPr>
        <w:spacing w:before="240" w:line="360" w:lineRule="auto"/>
        <w:jc w:val="both"/>
        <w:rPr>
          <w:rFonts w:ascii="Arial" w:hAnsi="Arial" w:cs="Arial"/>
          <w:iCs/>
          <w:szCs w:val="24"/>
          <w:lang w:val="en-IN"/>
        </w:rPr>
      </w:pPr>
      <w:r w:rsidRPr="009E4788">
        <w:rPr>
          <w:rFonts w:ascii="Arial" w:hAnsi="Arial" w:cs="Arial"/>
        </w:rPr>
        <w:t>Burton, G.W., &amp; De, vane. D.E. (1953). Estimating heritability in tall fescue (</w:t>
      </w:r>
      <w:r w:rsidRPr="009E4788">
        <w:rPr>
          <w:rFonts w:ascii="Arial" w:hAnsi="Arial" w:cs="Arial"/>
          <w:i/>
          <w:iCs/>
        </w:rPr>
        <w:t>Festuca arundinacea</w:t>
      </w:r>
      <w:r w:rsidRPr="009E4788">
        <w:rPr>
          <w:rFonts w:ascii="Arial" w:hAnsi="Arial" w:cs="Arial"/>
        </w:rPr>
        <w:t xml:space="preserve">) from replicated clonal material. </w:t>
      </w:r>
      <w:r w:rsidRPr="005C7664">
        <w:rPr>
          <w:rFonts w:ascii="Arial" w:hAnsi="Arial" w:cs="Arial"/>
          <w:i/>
          <w:iCs/>
        </w:rPr>
        <w:t xml:space="preserve">Agronomy </w:t>
      </w:r>
      <w:r w:rsidR="00E84FE3">
        <w:rPr>
          <w:rFonts w:ascii="Arial" w:hAnsi="Arial" w:cs="Arial"/>
          <w:i/>
          <w:iCs/>
        </w:rPr>
        <w:t>J</w:t>
      </w:r>
      <w:r w:rsidRPr="005C7664">
        <w:rPr>
          <w:rFonts w:ascii="Arial" w:hAnsi="Arial" w:cs="Arial"/>
          <w:i/>
          <w:iCs/>
        </w:rPr>
        <w:t>ournal</w:t>
      </w:r>
      <w:r w:rsidRPr="009E4788">
        <w:rPr>
          <w:rFonts w:ascii="Arial" w:hAnsi="Arial" w:cs="Arial"/>
        </w:rPr>
        <w:t>, 45, 478-481.</w:t>
      </w:r>
    </w:p>
    <w:p w14:paraId="1F678CED" w14:textId="77777777" w:rsidR="005C7664" w:rsidRPr="005C7664" w:rsidRDefault="005C7664" w:rsidP="005C7664">
      <w:pPr>
        <w:spacing w:before="240" w:line="360" w:lineRule="auto"/>
        <w:jc w:val="both"/>
        <w:rPr>
          <w:rFonts w:ascii="Arial" w:hAnsi="Arial" w:cs="Arial"/>
          <w:iCs/>
          <w:szCs w:val="24"/>
          <w:lang w:val="en-IN"/>
        </w:rPr>
      </w:pPr>
      <w:r w:rsidRPr="005C7664">
        <w:rPr>
          <w:rFonts w:ascii="Arial" w:hAnsi="Arial" w:cs="Arial"/>
          <w:iCs/>
          <w:szCs w:val="24"/>
          <w:lang w:val="en-IN"/>
        </w:rPr>
        <w:t xml:space="preserve">Chitanda, L., </w:t>
      </w:r>
      <w:proofErr w:type="spellStart"/>
      <w:r w:rsidRPr="005C7664">
        <w:rPr>
          <w:rFonts w:ascii="Arial" w:hAnsi="Arial" w:cs="Arial"/>
          <w:iCs/>
          <w:szCs w:val="24"/>
          <w:lang w:val="en-IN"/>
        </w:rPr>
        <w:t>Mativavarira</w:t>
      </w:r>
      <w:proofErr w:type="spellEnd"/>
      <w:r w:rsidRPr="005C7664">
        <w:rPr>
          <w:rFonts w:ascii="Arial" w:hAnsi="Arial" w:cs="Arial"/>
          <w:iCs/>
          <w:szCs w:val="24"/>
          <w:lang w:val="en-IN"/>
        </w:rPr>
        <w:t xml:space="preserve">, M., </w:t>
      </w:r>
      <w:proofErr w:type="spellStart"/>
      <w:r w:rsidRPr="005C7664">
        <w:rPr>
          <w:rFonts w:ascii="Arial" w:hAnsi="Arial" w:cs="Arial"/>
          <w:iCs/>
          <w:szCs w:val="24"/>
          <w:lang w:val="en-IN"/>
        </w:rPr>
        <w:t>Manjeru</w:t>
      </w:r>
      <w:proofErr w:type="spellEnd"/>
      <w:r w:rsidRPr="005C7664">
        <w:rPr>
          <w:rFonts w:ascii="Arial" w:hAnsi="Arial" w:cs="Arial"/>
          <w:iCs/>
          <w:szCs w:val="24"/>
          <w:lang w:val="en-IN"/>
        </w:rPr>
        <w:t xml:space="preserve">, P., Kang, K.H., </w:t>
      </w:r>
      <w:proofErr w:type="spellStart"/>
      <w:r w:rsidRPr="005C7664">
        <w:rPr>
          <w:rFonts w:ascii="Arial" w:hAnsi="Arial" w:cs="Arial"/>
          <w:iCs/>
          <w:szCs w:val="24"/>
          <w:lang w:val="en-IN"/>
        </w:rPr>
        <w:t>Nzuma</w:t>
      </w:r>
      <w:proofErr w:type="spellEnd"/>
      <w:r w:rsidRPr="005C7664">
        <w:rPr>
          <w:rFonts w:ascii="Arial" w:hAnsi="Arial" w:cs="Arial"/>
          <w:iCs/>
          <w:szCs w:val="24"/>
          <w:lang w:val="en-IN"/>
        </w:rPr>
        <w:t xml:space="preserve">, J.K., </w:t>
      </w:r>
      <w:proofErr w:type="spellStart"/>
      <w:r w:rsidRPr="005C7664">
        <w:rPr>
          <w:rFonts w:ascii="Arial" w:hAnsi="Arial" w:cs="Arial"/>
          <w:iCs/>
          <w:szCs w:val="24"/>
          <w:lang w:val="en-IN"/>
        </w:rPr>
        <w:t>Kamunhukamwe</w:t>
      </w:r>
      <w:proofErr w:type="spellEnd"/>
      <w:r w:rsidRPr="005C7664">
        <w:rPr>
          <w:rFonts w:ascii="Arial" w:hAnsi="Arial" w:cs="Arial"/>
          <w:iCs/>
          <w:szCs w:val="24"/>
          <w:lang w:val="en-IN"/>
        </w:rPr>
        <w:t xml:space="preserve">, T., Hove, T.A., &amp; </w:t>
      </w:r>
      <w:proofErr w:type="spellStart"/>
      <w:r w:rsidRPr="005C7664">
        <w:rPr>
          <w:rFonts w:ascii="Arial" w:hAnsi="Arial" w:cs="Arial"/>
          <w:iCs/>
          <w:szCs w:val="24"/>
          <w:lang w:val="en-IN"/>
        </w:rPr>
        <w:t>Madzingaidzo</w:t>
      </w:r>
      <w:proofErr w:type="spellEnd"/>
      <w:r w:rsidRPr="005C7664">
        <w:rPr>
          <w:rFonts w:ascii="Arial" w:hAnsi="Arial" w:cs="Arial"/>
          <w:iCs/>
          <w:szCs w:val="24"/>
          <w:lang w:val="en-IN"/>
        </w:rPr>
        <w:t>, L. (2022). Performance of doubled haploid elite rice (</w:t>
      </w:r>
      <w:r w:rsidRPr="005C7664">
        <w:rPr>
          <w:rFonts w:ascii="Arial" w:hAnsi="Arial" w:cs="Arial"/>
          <w:i/>
          <w:iCs/>
          <w:szCs w:val="24"/>
          <w:lang w:val="en-IN"/>
        </w:rPr>
        <w:t>Oryza sativa</w:t>
      </w:r>
      <w:r w:rsidRPr="005C7664">
        <w:rPr>
          <w:rFonts w:ascii="Arial" w:hAnsi="Arial" w:cs="Arial"/>
          <w:iCs/>
          <w:szCs w:val="24"/>
          <w:lang w:val="en-IN"/>
        </w:rPr>
        <w:t xml:space="preserve"> L.) germplasm for grain yield and associated traits in Harare, Zimbabwe. </w:t>
      </w:r>
      <w:r w:rsidRPr="005C7664">
        <w:rPr>
          <w:rFonts w:ascii="Arial" w:hAnsi="Arial" w:cs="Arial"/>
          <w:i/>
          <w:iCs/>
          <w:szCs w:val="24"/>
          <w:lang w:val="en-IN"/>
        </w:rPr>
        <w:t>Advances in Agriculture</w:t>
      </w:r>
      <w:r w:rsidRPr="005C7664">
        <w:rPr>
          <w:rFonts w:ascii="Arial" w:hAnsi="Arial" w:cs="Arial"/>
          <w:iCs/>
          <w:szCs w:val="24"/>
          <w:lang w:val="en-IN"/>
        </w:rPr>
        <w:t>, 2022(1), 1-9.</w:t>
      </w:r>
    </w:p>
    <w:p w14:paraId="62962328" w14:textId="3167FAE4" w:rsidR="005C7664" w:rsidRPr="005C7664" w:rsidRDefault="005C7664" w:rsidP="005C7664">
      <w:pPr>
        <w:spacing w:before="240" w:line="360" w:lineRule="auto"/>
        <w:jc w:val="both"/>
        <w:rPr>
          <w:rFonts w:ascii="Arial" w:hAnsi="Arial" w:cs="Arial"/>
          <w:iCs/>
          <w:szCs w:val="24"/>
          <w:lang w:val="en-IN"/>
        </w:rPr>
      </w:pPr>
      <w:r w:rsidRPr="005C7664">
        <w:rPr>
          <w:rFonts w:ascii="Arial" w:hAnsi="Arial" w:cs="Arial"/>
          <w:iCs/>
          <w:szCs w:val="24"/>
          <w:lang w:val="en-IN"/>
        </w:rPr>
        <w:t>Demeke, B., Dejene, T., &amp; Abebe, D. (2023). Genetic variability, heritability, and genetic advance of morphological, yield related and quality traits in upland rice (</w:t>
      </w:r>
      <w:r w:rsidRPr="005C7664">
        <w:rPr>
          <w:rFonts w:ascii="Arial" w:hAnsi="Arial" w:cs="Arial"/>
          <w:i/>
          <w:iCs/>
          <w:szCs w:val="24"/>
          <w:lang w:val="en-IN"/>
        </w:rPr>
        <w:t xml:space="preserve">Oryza </w:t>
      </w:r>
      <w:r w:rsidR="00200E0C">
        <w:rPr>
          <w:rFonts w:ascii="Arial" w:hAnsi="Arial" w:cs="Arial"/>
          <w:i/>
          <w:iCs/>
          <w:szCs w:val="24"/>
          <w:lang w:val="en-IN"/>
        </w:rPr>
        <w:t>s</w:t>
      </w:r>
      <w:r w:rsidRPr="005C7664">
        <w:rPr>
          <w:rFonts w:ascii="Arial" w:hAnsi="Arial" w:cs="Arial"/>
          <w:i/>
          <w:iCs/>
          <w:szCs w:val="24"/>
          <w:lang w:val="en-IN"/>
        </w:rPr>
        <w:t>ativa</w:t>
      </w:r>
      <w:r w:rsidRPr="005C7664">
        <w:rPr>
          <w:rFonts w:ascii="Arial" w:hAnsi="Arial" w:cs="Arial"/>
          <w:iCs/>
          <w:szCs w:val="24"/>
          <w:lang w:val="en-IN"/>
        </w:rPr>
        <w:t xml:space="preserve"> L.) genotypes at </w:t>
      </w:r>
      <w:proofErr w:type="spellStart"/>
      <w:r w:rsidRPr="005C7664">
        <w:rPr>
          <w:rFonts w:ascii="Arial" w:hAnsi="Arial" w:cs="Arial"/>
          <w:iCs/>
          <w:szCs w:val="24"/>
          <w:lang w:val="en-IN"/>
        </w:rPr>
        <w:t>Pawe</w:t>
      </w:r>
      <w:proofErr w:type="spellEnd"/>
      <w:r w:rsidRPr="005C7664">
        <w:rPr>
          <w:rFonts w:ascii="Arial" w:hAnsi="Arial" w:cs="Arial"/>
          <w:iCs/>
          <w:szCs w:val="24"/>
          <w:lang w:val="en-IN"/>
        </w:rPr>
        <w:t xml:space="preserve">, </w:t>
      </w:r>
      <w:r w:rsidR="00307BD9">
        <w:rPr>
          <w:rFonts w:ascii="Arial" w:hAnsi="Arial" w:cs="Arial"/>
          <w:iCs/>
          <w:szCs w:val="24"/>
          <w:lang w:val="en-IN"/>
        </w:rPr>
        <w:t>N</w:t>
      </w:r>
      <w:r w:rsidRPr="005C7664">
        <w:rPr>
          <w:rFonts w:ascii="Arial" w:hAnsi="Arial" w:cs="Arial"/>
          <w:iCs/>
          <w:szCs w:val="24"/>
          <w:lang w:val="en-IN"/>
        </w:rPr>
        <w:t>orthwestern Ethiopia. </w:t>
      </w:r>
      <w:r w:rsidRPr="005C7664">
        <w:rPr>
          <w:rFonts w:ascii="Arial" w:hAnsi="Arial" w:cs="Arial"/>
          <w:i/>
          <w:iCs/>
          <w:szCs w:val="24"/>
          <w:lang w:val="en-IN"/>
        </w:rPr>
        <w:t>Cogent Food &amp; Agriculture</w:t>
      </w:r>
      <w:r w:rsidRPr="005C7664">
        <w:rPr>
          <w:rFonts w:ascii="Arial" w:hAnsi="Arial" w:cs="Arial"/>
          <w:iCs/>
          <w:szCs w:val="24"/>
          <w:lang w:val="en-IN"/>
        </w:rPr>
        <w:t>, 9(1), 1-20.</w:t>
      </w:r>
    </w:p>
    <w:p w14:paraId="34CFA52D" w14:textId="77777777" w:rsidR="005C7664" w:rsidRDefault="005C7664" w:rsidP="005D2FB7">
      <w:pPr>
        <w:spacing w:before="240" w:line="360" w:lineRule="auto"/>
        <w:jc w:val="both"/>
        <w:rPr>
          <w:rFonts w:ascii="Arial" w:hAnsi="Arial" w:cs="Arial"/>
          <w:iCs/>
          <w:szCs w:val="24"/>
        </w:rPr>
      </w:pPr>
      <w:proofErr w:type="spellStart"/>
      <w:r w:rsidRPr="009E4788">
        <w:rPr>
          <w:rFonts w:ascii="Arial" w:hAnsi="Arial" w:cs="Arial"/>
          <w:iCs/>
          <w:szCs w:val="24"/>
        </w:rPr>
        <w:t>Dhanwani</w:t>
      </w:r>
      <w:proofErr w:type="spellEnd"/>
      <w:r w:rsidRPr="009E4788">
        <w:rPr>
          <w:rFonts w:ascii="Arial" w:hAnsi="Arial" w:cs="Arial"/>
          <w:iCs/>
          <w:szCs w:val="24"/>
        </w:rPr>
        <w:t xml:space="preserve">, R. K., </w:t>
      </w:r>
      <w:proofErr w:type="spellStart"/>
      <w:r w:rsidRPr="009E4788">
        <w:rPr>
          <w:rFonts w:ascii="Arial" w:hAnsi="Arial" w:cs="Arial"/>
          <w:iCs/>
          <w:szCs w:val="24"/>
        </w:rPr>
        <w:t>Sarawgi</w:t>
      </w:r>
      <w:proofErr w:type="spellEnd"/>
      <w:r w:rsidRPr="009E4788">
        <w:rPr>
          <w:rFonts w:ascii="Arial" w:hAnsi="Arial" w:cs="Arial"/>
          <w:iCs/>
          <w:szCs w:val="24"/>
        </w:rPr>
        <w:t>, A. K., Solanki, A., &amp; Tiwari, J. K. (2013). Genetic variability analysis for various yield attributing and quality traits in rice (</w:t>
      </w:r>
      <w:r w:rsidRPr="009E4788">
        <w:rPr>
          <w:rFonts w:ascii="Arial" w:hAnsi="Arial" w:cs="Arial"/>
          <w:i/>
          <w:szCs w:val="24"/>
        </w:rPr>
        <w:t>Oryza sativa</w:t>
      </w:r>
      <w:r w:rsidRPr="009E4788">
        <w:rPr>
          <w:rFonts w:ascii="Arial" w:hAnsi="Arial" w:cs="Arial"/>
          <w:iCs/>
          <w:szCs w:val="24"/>
        </w:rPr>
        <w:t xml:space="preserve"> L.). </w:t>
      </w:r>
      <w:r w:rsidRPr="005C7664">
        <w:rPr>
          <w:rFonts w:ascii="Arial" w:hAnsi="Arial" w:cs="Arial"/>
          <w:i/>
          <w:szCs w:val="24"/>
        </w:rPr>
        <w:t>The Bioscan</w:t>
      </w:r>
      <w:r w:rsidRPr="009E4788">
        <w:rPr>
          <w:rFonts w:ascii="Arial" w:hAnsi="Arial" w:cs="Arial"/>
          <w:iCs/>
          <w:szCs w:val="24"/>
        </w:rPr>
        <w:t>, 8(4), 1403- 1407.</w:t>
      </w:r>
    </w:p>
    <w:p w14:paraId="36909FA6" w14:textId="0BBDB4E1" w:rsidR="005C7664" w:rsidRPr="005D2FB7" w:rsidRDefault="005C7664" w:rsidP="005D2FB7">
      <w:pPr>
        <w:spacing w:before="240" w:line="360" w:lineRule="auto"/>
        <w:jc w:val="both"/>
        <w:rPr>
          <w:rFonts w:ascii="Arial" w:hAnsi="Arial" w:cs="Arial"/>
          <w:iCs/>
          <w:szCs w:val="24"/>
          <w:lang w:val="en-IN"/>
        </w:rPr>
      </w:pPr>
      <w:r w:rsidRPr="005C7664">
        <w:rPr>
          <w:rFonts w:ascii="Arial" w:hAnsi="Arial" w:cs="Arial"/>
          <w:iCs/>
          <w:szCs w:val="24"/>
          <w:lang w:val="en-IN"/>
        </w:rPr>
        <w:lastRenderedPageBreak/>
        <w:t xml:space="preserve">Hariharan, B., Mahendran, R., </w:t>
      </w:r>
      <w:proofErr w:type="spellStart"/>
      <w:r w:rsidRPr="005C7664">
        <w:rPr>
          <w:rFonts w:ascii="Arial" w:hAnsi="Arial" w:cs="Arial"/>
          <w:iCs/>
          <w:szCs w:val="24"/>
          <w:lang w:val="en-IN"/>
        </w:rPr>
        <w:t>Jegadeeswaran</w:t>
      </w:r>
      <w:proofErr w:type="spellEnd"/>
      <w:r w:rsidRPr="005C7664">
        <w:rPr>
          <w:rFonts w:ascii="Arial" w:hAnsi="Arial" w:cs="Arial"/>
          <w:iCs/>
          <w:szCs w:val="24"/>
          <w:lang w:val="en-IN"/>
        </w:rPr>
        <w:t xml:space="preserve">, M., Nagajothi, R., Vanitha, J., &amp; </w:t>
      </w:r>
      <w:proofErr w:type="spellStart"/>
      <w:r w:rsidRPr="005C7664">
        <w:rPr>
          <w:rFonts w:ascii="Arial" w:hAnsi="Arial" w:cs="Arial"/>
          <w:iCs/>
          <w:szCs w:val="24"/>
          <w:lang w:val="en-IN"/>
        </w:rPr>
        <w:t>Thirugnanakumar</w:t>
      </w:r>
      <w:proofErr w:type="spellEnd"/>
      <w:r w:rsidRPr="005C7664">
        <w:rPr>
          <w:rFonts w:ascii="Arial" w:hAnsi="Arial" w:cs="Arial"/>
          <w:iCs/>
          <w:szCs w:val="24"/>
          <w:lang w:val="en-IN"/>
        </w:rPr>
        <w:t xml:space="preserve">, S. (2025). Analysis of </w:t>
      </w:r>
      <w:r w:rsidR="00126AFB">
        <w:rPr>
          <w:rFonts w:ascii="Arial" w:hAnsi="Arial" w:cs="Arial"/>
          <w:iCs/>
          <w:szCs w:val="24"/>
          <w:lang w:val="en-IN"/>
        </w:rPr>
        <w:t>g</w:t>
      </w:r>
      <w:r w:rsidRPr="005C7664">
        <w:rPr>
          <w:rFonts w:ascii="Arial" w:hAnsi="Arial" w:cs="Arial"/>
          <w:iCs/>
          <w:szCs w:val="24"/>
          <w:lang w:val="en-IN"/>
        </w:rPr>
        <w:t xml:space="preserve">enetic </w:t>
      </w:r>
      <w:r w:rsidR="00126AFB">
        <w:rPr>
          <w:rFonts w:ascii="Arial" w:hAnsi="Arial" w:cs="Arial"/>
          <w:iCs/>
          <w:szCs w:val="24"/>
          <w:lang w:val="en-IN"/>
        </w:rPr>
        <w:t>v</w:t>
      </w:r>
      <w:r w:rsidRPr="005C7664">
        <w:rPr>
          <w:rFonts w:ascii="Arial" w:hAnsi="Arial" w:cs="Arial"/>
          <w:iCs/>
          <w:szCs w:val="24"/>
          <w:lang w:val="en-IN"/>
        </w:rPr>
        <w:t xml:space="preserve">ariability and </w:t>
      </w:r>
      <w:r w:rsidR="00126AFB">
        <w:rPr>
          <w:rFonts w:ascii="Arial" w:hAnsi="Arial" w:cs="Arial"/>
          <w:iCs/>
          <w:szCs w:val="24"/>
          <w:lang w:val="en-IN"/>
        </w:rPr>
        <w:t>a</w:t>
      </w:r>
      <w:r w:rsidRPr="005C7664">
        <w:rPr>
          <w:rFonts w:ascii="Arial" w:hAnsi="Arial" w:cs="Arial"/>
          <w:iCs/>
          <w:szCs w:val="24"/>
          <w:lang w:val="en-IN"/>
        </w:rPr>
        <w:t xml:space="preserve">ssociation for </w:t>
      </w:r>
      <w:r w:rsidR="00126AFB">
        <w:rPr>
          <w:rFonts w:ascii="Arial" w:hAnsi="Arial" w:cs="Arial"/>
          <w:iCs/>
          <w:szCs w:val="24"/>
          <w:lang w:val="en-IN"/>
        </w:rPr>
        <w:t>y</w:t>
      </w:r>
      <w:r w:rsidRPr="005C7664">
        <w:rPr>
          <w:rFonts w:ascii="Arial" w:hAnsi="Arial" w:cs="Arial"/>
          <w:iCs/>
          <w:szCs w:val="24"/>
          <w:lang w:val="en-IN"/>
        </w:rPr>
        <w:t xml:space="preserve">ield </w:t>
      </w:r>
      <w:r w:rsidR="00126AFB">
        <w:rPr>
          <w:rFonts w:ascii="Arial" w:hAnsi="Arial" w:cs="Arial"/>
          <w:iCs/>
          <w:szCs w:val="24"/>
          <w:lang w:val="en-IN"/>
        </w:rPr>
        <w:t>t</w:t>
      </w:r>
      <w:r w:rsidRPr="005C7664">
        <w:rPr>
          <w:rFonts w:ascii="Arial" w:hAnsi="Arial" w:cs="Arial"/>
          <w:iCs/>
          <w:szCs w:val="24"/>
          <w:lang w:val="en-IN"/>
        </w:rPr>
        <w:t xml:space="preserve">raits in </w:t>
      </w:r>
      <w:r w:rsidR="00126AFB">
        <w:rPr>
          <w:rFonts w:ascii="Arial" w:hAnsi="Arial" w:cs="Arial"/>
          <w:iCs/>
          <w:szCs w:val="24"/>
          <w:lang w:val="en-IN"/>
        </w:rPr>
        <w:t>r</w:t>
      </w:r>
      <w:r w:rsidRPr="005C7664">
        <w:rPr>
          <w:rFonts w:ascii="Arial" w:hAnsi="Arial" w:cs="Arial"/>
          <w:iCs/>
          <w:szCs w:val="24"/>
          <w:lang w:val="en-IN"/>
        </w:rPr>
        <w:t>ice (</w:t>
      </w:r>
      <w:r w:rsidRPr="005C7664">
        <w:rPr>
          <w:rFonts w:ascii="Arial" w:hAnsi="Arial" w:cs="Arial"/>
          <w:i/>
          <w:szCs w:val="24"/>
          <w:lang w:val="en-IN"/>
        </w:rPr>
        <w:t>Oryza sativa</w:t>
      </w:r>
      <w:r w:rsidRPr="005C7664">
        <w:rPr>
          <w:rFonts w:ascii="Arial" w:hAnsi="Arial" w:cs="Arial"/>
          <w:iCs/>
          <w:szCs w:val="24"/>
          <w:lang w:val="en-IN"/>
        </w:rPr>
        <w:t xml:space="preserve"> L.) </w:t>
      </w:r>
      <w:r w:rsidR="00126AFB">
        <w:rPr>
          <w:rFonts w:ascii="Arial" w:hAnsi="Arial" w:cs="Arial"/>
          <w:iCs/>
          <w:szCs w:val="24"/>
          <w:lang w:val="en-IN"/>
        </w:rPr>
        <w:t>g</w:t>
      </w:r>
      <w:r w:rsidRPr="005C7664">
        <w:rPr>
          <w:rFonts w:ascii="Arial" w:hAnsi="Arial" w:cs="Arial"/>
          <w:iCs/>
          <w:szCs w:val="24"/>
          <w:lang w:val="en-IN"/>
        </w:rPr>
        <w:t xml:space="preserve">ermplasm </w:t>
      </w:r>
      <w:r w:rsidR="00126AFB">
        <w:rPr>
          <w:rFonts w:ascii="Arial" w:hAnsi="Arial" w:cs="Arial"/>
          <w:iCs/>
          <w:szCs w:val="24"/>
          <w:lang w:val="en-IN"/>
        </w:rPr>
        <w:t>l</w:t>
      </w:r>
      <w:r w:rsidRPr="005C7664">
        <w:rPr>
          <w:rFonts w:ascii="Arial" w:hAnsi="Arial" w:cs="Arial"/>
          <w:iCs/>
          <w:szCs w:val="24"/>
          <w:lang w:val="en-IN"/>
        </w:rPr>
        <w:t xml:space="preserve">ines. </w:t>
      </w:r>
      <w:r w:rsidRPr="005C7664">
        <w:rPr>
          <w:rFonts w:ascii="Arial" w:hAnsi="Arial" w:cs="Arial"/>
          <w:i/>
          <w:iCs/>
          <w:szCs w:val="24"/>
          <w:lang w:val="en-IN"/>
        </w:rPr>
        <w:t>Agricultural Science Digest</w:t>
      </w:r>
      <w:r w:rsidRPr="005C7664">
        <w:rPr>
          <w:rFonts w:ascii="Arial" w:hAnsi="Arial" w:cs="Arial"/>
          <w:iCs/>
          <w:szCs w:val="24"/>
          <w:lang w:val="en-IN"/>
        </w:rPr>
        <w:t>, 1, 1-6.</w:t>
      </w:r>
    </w:p>
    <w:p w14:paraId="65496B75" w14:textId="77777777" w:rsidR="005C7664" w:rsidRDefault="005C7664" w:rsidP="005D2FB7">
      <w:pPr>
        <w:spacing w:before="240" w:line="360" w:lineRule="auto"/>
        <w:jc w:val="both"/>
        <w:rPr>
          <w:rFonts w:ascii="Arial" w:hAnsi="Arial" w:cs="Arial"/>
          <w:iCs/>
          <w:szCs w:val="24"/>
          <w:lang w:val="en-IN"/>
        </w:rPr>
      </w:pPr>
      <w:r w:rsidRPr="009E4788">
        <w:rPr>
          <w:rFonts w:ascii="Arial" w:hAnsi="Arial" w:cs="Arial"/>
        </w:rPr>
        <w:t>Islam,</w:t>
      </w:r>
      <w:r w:rsidRPr="009E4788">
        <w:rPr>
          <w:rFonts w:ascii="Arial" w:hAnsi="Arial" w:cs="Arial"/>
          <w:spacing w:val="1"/>
        </w:rPr>
        <w:t xml:space="preserve"> </w:t>
      </w:r>
      <w:r w:rsidRPr="009E4788">
        <w:rPr>
          <w:rFonts w:ascii="Arial" w:hAnsi="Arial" w:cs="Arial"/>
        </w:rPr>
        <w:t>M.A.,</w:t>
      </w:r>
      <w:r w:rsidRPr="009E4788">
        <w:rPr>
          <w:rFonts w:ascii="Arial" w:hAnsi="Arial" w:cs="Arial"/>
          <w:spacing w:val="1"/>
        </w:rPr>
        <w:t xml:space="preserve"> </w:t>
      </w:r>
      <w:r w:rsidRPr="009E4788">
        <w:rPr>
          <w:rFonts w:ascii="Arial" w:hAnsi="Arial" w:cs="Arial"/>
        </w:rPr>
        <w:t>Raffi,</w:t>
      </w:r>
      <w:r w:rsidRPr="009E4788">
        <w:rPr>
          <w:rFonts w:ascii="Arial" w:hAnsi="Arial" w:cs="Arial"/>
          <w:spacing w:val="1"/>
        </w:rPr>
        <w:t xml:space="preserve"> </w:t>
      </w:r>
      <w:r w:rsidRPr="009E4788">
        <w:rPr>
          <w:rFonts w:ascii="Arial" w:hAnsi="Arial" w:cs="Arial"/>
        </w:rPr>
        <w:t>S.A.,</w:t>
      </w:r>
      <w:r w:rsidRPr="009E4788">
        <w:rPr>
          <w:rFonts w:ascii="Arial" w:hAnsi="Arial" w:cs="Arial"/>
          <w:spacing w:val="1"/>
        </w:rPr>
        <w:t xml:space="preserve"> </w:t>
      </w:r>
      <w:r w:rsidRPr="009E4788">
        <w:rPr>
          <w:rFonts w:ascii="Arial" w:hAnsi="Arial" w:cs="Arial"/>
        </w:rPr>
        <w:t>Hossain,</w:t>
      </w:r>
      <w:r w:rsidRPr="009E4788">
        <w:rPr>
          <w:rFonts w:ascii="Arial" w:hAnsi="Arial" w:cs="Arial"/>
          <w:spacing w:val="1"/>
        </w:rPr>
        <w:t xml:space="preserve"> </w:t>
      </w:r>
      <w:r w:rsidRPr="009E4788">
        <w:rPr>
          <w:rFonts w:ascii="Arial" w:hAnsi="Arial" w:cs="Arial"/>
        </w:rPr>
        <w:t>M.A,</w:t>
      </w:r>
      <w:r w:rsidRPr="009E4788">
        <w:rPr>
          <w:rFonts w:ascii="Arial" w:hAnsi="Arial" w:cs="Arial"/>
          <w:spacing w:val="1"/>
        </w:rPr>
        <w:t xml:space="preserve"> </w:t>
      </w:r>
      <w:r w:rsidRPr="009E4788">
        <w:rPr>
          <w:rFonts w:ascii="Arial" w:hAnsi="Arial" w:cs="Arial"/>
        </w:rPr>
        <w:t>&amp;</w:t>
      </w:r>
      <w:r w:rsidRPr="009E4788">
        <w:rPr>
          <w:rFonts w:ascii="Arial" w:hAnsi="Arial" w:cs="Arial"/>
          <w:spacing w:val="1"/>
        </w:rPr>
        <w:t xml:space="preserve"> </w:t>
      </w:r>
      <w:r w:rsidRPr="009E4788">
        <w:rPr>
          <w:rFonts w:ascii="Arial" w:hAnsi="Arial" w:cs="Arial"/>
        </w:rPr>
        <w:t>Hasan,</w:t>
      </w:r>
      <w:r w:rsidRPr="009E4788">
        <w:rPr>
          <w:rFonts w:ascii="Arial" w:hAnsi="Arial" w:cs="Arial"/>
          <w:spacing w:val="1"/>
        </w:rPr>
        <w:t xml:space="preserve"> </w:t>
      </w:r>
      <w:r w:rsidRPr="009E4788">
        <w:rPr>
          <w:rFonts w:ascii="Arial" w:hAnsi="Arial" w:cs="Arial"/>
        </w:rPr>
        <w:t>A.K.</w:t>
      </w:r>
      <w:r w:rsidRPr="009E4788">
        <w:rPr>
          <w:rFonts w:ascii="Arial" w:hAnsi="Arial" w:cs="Arial"/>
          <w:spacing w:val="1"/>
        </w:rPr>
        <w:t xml:space="preserve"> (</w:t>
      </w:r>
      <w:r w:rsidRPr="009E4788">
        <w:rPr>
          <w:rFonts w:ascii="Arial" w:hAnsi="Arial" w:cs="Arial"/>
        </w:rPr>
        <w:t>2015).</w:t>
      </w:r>
      <w:r w:rsidRPr="009E4788">
        <w:rPr>
          <w:rFonts w:ascii="Arial" w:hAnsi="Arial" w:cs="Arial"/>
          <w:spacing w:val="1"/>
        </w:rPr>
        <w:t xml:space="preserve"> </w:t>
      </w:r>
      <w:r w:rsidRPr="009E4788">
        <w:rPr>
          <w:rFonts w:ascii="Arial" w:hAnsi="Arial" w:cs="Arial"/>
        </w:rPr>
        <w:t>Analysis</w:t>
      </w:r>
      <w:r w:rsidRPr="009E4788">
        <w:rPr>
          <w:rFonts w:ascii="Arial" w:hAnsi="Arial" w:cs="Arial"/>
          <w:spacing w:val="1"/>
        </w:rPr>
        <w:t xml:space="preserve"> </w:t>
      </w:r>
      <w:r w:rsidRPr="009E4788">
        <w:rPr>
          <w:rFonts w:ascii="Arial" w:hAnsi="Arial" w:cs="Arial"/>
        </w:rPr>
        <w:t>of</w:t>
      </w:r>
      <w:r w:rsidRPr="009E4788">
        <w:rPr>
          <w:rFonts w:ascii="Arial" w:hAnsi="Arial" w:cs="Arial"/>
          <w:spacing w:val="1"/>
        </w:rPr>
        <w:t xml:space="preserve"> </w:t>
      </w:r>
      <w:r w:rsidRPr="009E4788">
        <w:rPr>
          <w:rFonts w:ascii="Arial" w:hAnsi="Arial" w:cs="Arial"/>
        </w:rPr>
        <w:t>genetic</w:t>
      </w:r>
      <w:r w:rsidRPr="009E4788">
        <w:rPr>
          <w:rFonts w:ascii="Arial" w:hAnsi="Arial" w:cs="Arial"/>
          <w:spacing w:val="1"/>
        </w:rPr>
        <w:t xml:space="preserve"> </w:t>
      </w:r>
      <w:r w:rsidRPr="009E4788">
        <w:rPr>
          <w:rFonts w:ascii="Arial" w:hAnsi="Arial" w:cs="Arial"/>
        </w:rPr>
        <w:t>variability, heritability and genetic advance for yield and yield associated traits in</w:t>
      </w:r>
      <w:r w:rsidRPr="009E4788">
        <w:rPr>
          <w:rFonts w:ascii="Arial" w:hAnsi="Arial" w:cs="Arial"/>
          <w:spacing w:val="1"/>
        </w:rPr>
        <w:t xml:space="preserve"> </w:t>
      </w:r>
      <w:r w:rsidRPr="009E4788">
        <w:rPr>
          <w:rFonts w:ascii="Arial" w:hAnsi="Arial" w:cs="Arial"/>
        </w:rPr>
        <w:t>some</w:t>
      </w:r>
      <w:r w:rsidRPr="009E4788">
        <w:rPr>
          <w:rFonts w:ascii="Arial" w:hAnsi="Arial" w:cs="Arial"/>
          <w:spacing w:val="-2"/>
        </w:rPr>
        <w:t xml:space="preserve"> </w:t>
      </w:r>
      <w:r w:rsidRPr="009E4788">
        <w:rPr>
          <w:rFonts w:ascii="Arial" w:hAnsi="Arial" w:cs="Arial"/>
        </w:rPr>
        <w:t>promising</w:t>
      </w:r>
      <w:r w:rsidRPr="009E4788">
        <w:rPr>
          <w:rFonts w:ascii="Arial" w:hAnsi="Arial" w:cs="Arial"/>
          <w:spacing w:val="-3"/>
        </w:rPr>
        <w:t xml:space="preserve"> </w:t>
      </w:r>
      <w:r w:rsidRPr="009E4788">
        <w:rPr>
          <w:rFonts w:ascii="Arial" w:hAnsi="Arial" w:cs="Arial"/>
        </w:rPr>
        <w:t>advanced</w:t>
      </w:r>
      <w:r w:rsidRPr="009E4788">
        <w:rPr>
          <w:rFonts w:ascii="Arial" w:hAnsi="Arial" w:cs="Arial"/>
          <w:spacing w:val="1"/>
        </w:rPr>
        <w:t xml:space="preserve"> </w:t>
      </w:r>
      <w:r w:rsidRPr="009E4788">
        <w:rPr>
          <w:rFonts w:ascii="Arial" w:hAnsi="Arial" w:cs="Arial"/>
        </w:rPr>
        <w:t>lines of</w:t>
      </w:r>
      <w:r w:rsidRPr="009E4788">
        <w:rPr>
          <w:rFonts w:ascii="Arial" w:hAnsi="Arial" w:cs="Arial"/>
          <w:spacing w:val="-2"/>
        </w:rPr>
        <w:t xml:space="preserve"> </w:t>
      </w:r>
      <w:r w:rsidRPr="009E4788">
        <w:rPr>
          <w:rFonts w:ascii="Arial" w:hAnsi="Arial" w:cs="Arial"/>
        </w:rPr>
        <w:t>rice.</w:t>
      </w:r>
      <w:r w:rsidRPr="009E4788">
        <w:rPr>
          <w:rFonts w:ascii="Arial" w:hAnsi="Arial" w:cs="Arial"/>
          <w:spacing w:val="2"/>
        </w:rPr>
        <w:t xml:space="preserve"> </w:t>
      </w:r>
      <w:r w:rsidRPr="005C7664">
        <w:rPr>
          <w:rFonts w:ascii="Arial" w:hAnsi="Arial" w:cs="Arial"/>
          <w:i/>
          <w:iCs/>
        </w:rPr>
        <w:t>Progressive Agriculture</w:t>
      </w:r>
      <w:r w:rsidRPr="009E4788">
        <w:rPr>
          <w:rFonts w:ascii="Arial" w:hAnsi="Arial" w:cs="Arial"/>
        </w:rPr>
        <w:t>,</w:t>
      </w:r>
      <w:r w:rsidRPr="009E4788">
        <w:rPr>
          <w:rFonts w:ascii="Arial" w:hAnsi="Arial" w:cs="Arial"/>
          <w:spacing w:val="-1"/>
        </w:rPr>
        <w:t xml:space="preserve"> </w:t>
      </w:r>
      <w:r w:rsidRPr="009E4788">
        <w:rPr>
          <w:rFonts w:ascii="Arial" w:hAnsi="Arial" w:cs="Arial"/>
        </w:rPr>
        <w:t>26,</w:t>
      </w:r>
      <w:r w:rsidRPr="009E4788">
        <w:rPr>
          <w:rFonts w:ascii="Arial" w:hAnsi="Arial" w:cs="Arial"/>
          <w:spacing w:val="-2"/>
        </w:rPr>
        <w:t xml:space="preserve"> </w:t>
      </w:r>
      <w:r w:rsidRPr="009E4788">
        <w:rPr>
          <w:rFonts w:ascii="Arial" w:hAnsi="Arial" w:cs="Arial"/>
        </w:rPr>
        <w:t>26-31.</w:t>
      </w:r>
    </w:p>
    <w:p w14:paraId="4CAC64A2" w14:textId="77777777" w:rsidR="005C7664" w:rsidRDefault="005C7664" w:rsidP="005D2FB7">
      <w:pPr>
        <w:spacing w:before="240" w:line="360" w:lineRule="auto"/>
        <w:jc w:val="both"/>
        <w:rPr>
          <w:rFonts w:ascii="Arial" w:hAnsi="Arial" w:cs="Arial"/>
        </w:rPr>
      </w:pPr>
      <w:r w:rsidRPr="009E4788">
        <w:rPr>
          <w:rFonts w:ascii="Arial" w:hAnsi="Arial" w:cs="Arial"/>
        </w:rPr>
        <w:t xml:space="preserve">Johnson, H.W., Robinson, H.F, &amp; Comstock, R.E. (1955). Estimates of genetic and environmental variability in soybeans. </w:t>
      </w:r>
      <w:r w:rsidRPr="005C7664">
        <w:rPr>
          <w:rFonts w:ascii="Arial" w:hAnsi="Arial" w:cs="Arial"/>
          <w:i/>
          <w:iCs/>
        </w:rPr>
        <w:t>Agronomy Journal</w:t>
      </w:r>
      <w:r w:rsidRPr="009E4788">
        <w:rPr>
          <w:rFonts w:ascii="Arial" w:hAnsi="Arial" w:cs="Arial"/>
        </w:rPr>
        <w:t>, 47, 314-318.</w:t>
      </w:r>
    </w:p>
    <w:p w14:paraId="0C9D81BB" w14:textId="77777777" w:rsidR="005C7664" w:rsidRPr="009E4788" w:rsidRDefault="005C7664" w:rsidP="00F117F2">
      <w:pPr>
        <w:spacing w:before="240" w:line="360" w:lineRule="auto"/>
        <w:jc w:val="both"/>
        <w:rPr>
          <w:rFonts w:ascii="Arial" w:hAnsi="Arial" w:cs="Arial"/>
          <w:szCs w:val="24"/>
          <w:lang w:val="en-IN"/>
        </w:rPr>
      </w:pPr>
      <w:r w:rsidRPr="009E4788">
        <w:rPr>
          <w:rFonts w:ascii="Arial" w:hAnsi="Arial" w:cs="Arial"/>
        </w:rPr>
        <w:t xml:space="preserve">Kalpana, K., </w:t>
      </w:r>
      <w:proofErr w:type="spellStart"/>
      <w:r w:rsidRPr="009E4788">
        <w:rPr>
          <w:rFonts w:ascii="Arial" w:hAnsi="Arial" w:cs="Arial"/>
        </w:rPr>
        <w:t>Thirumeni</w:t>
      </w:r>
      <w:proofErr w:type="spellEnd"/>
      <w:r w:rsidRPr="009E4788">
        <w:rPr>
          <w:rFonts w:ascii="Arial" w:hAnsi="Arial" w:cs="Arial"/>
        </w:rPr>
        <w:t xml:space="preserve">, S., &amp; </w:t>
      </w:r>
      <w:proofErr w:type="spellStart"/>
      <w:r w:rsidRPr="009E4788">
        <w:rPr>
          <w:rFonts w:ascii="Arial" w:hAnsi="Arial" w:cs="Arial"/>
        </w:rPr>
        <w:t>Vengadessan</w:t>
      </w:r>
      <w:proofErr w:type="spellEnd"/>
      <w:r w:rsidRPr="009E4788">
        <w:rPr>
          <w:rFonts w:ascii="Arial" w:hAnsi="Arial" w:cs="Arial"/>
        </w:rPr>
        <w:t>, M. Y. (2018). Genetic variability studies for yield and quality traits in rice (</w:t>
      </w:r>
      <w:r w:rsidRPr="009E4788">
        <w:rPr>
          <w:rFonts w:ascii="Arial" w:hAnsi="Arial" w:cs="Arial"/>
          <w:i/>
          <w:iCs/>
        </w:rPr>
        <w:t xml:space="preserve">Oryza sativa </w:t>
      </w:r>
      <w:r w:rsidRPr="009E4788">
        <w:rPr>
          <w:rFonts w:ascii="Arial" w:hAnsi="Arial" w:cs="Arial"/>
        </w:rPr>
        <w:t>L.). </w:t>
      </w:r>
      <w:r w:rsidRPr="005C7664">
        <w:rPr>
          <w:rFonts w:ascii="Arial" w:hAnsi="Arial" w:cs="Arial"/>
          <w:i/>
          <w:iCs/>
        </w:rPr>
        <w:t>International Journal of Applied Agricultural and Horticultural Sciences</w:t>
      </w:r>
      <w:r w:rsidRPr="009E4788">
        <w:rPr>
          <w:rFonts w:ascii="Arial" w:hAnsi="Arial" w:cs="Arial"/>
        </w:rPr>
        <w:t>, 9(2), 224-227.</w:t>
      </w:r>
    </w:p>
    <w:p w14:paraId="1186A579" w14:textId="49B4663F" w:rsidR="005C7664" w:rsidRPr="005C7664" w:rsidRDefault="005C7664" w:rsidP="005C7664">
      <w:pPr>
        <w:spacing w:before="240" w:line="360" w:lineRule="auto"/>
        <w:jc w:val="both"/>
        <w:rPr>
          <w:rFonts w:ascii="Arial" w:hAnsi="Arial" w:cs="Arial"/>
          <w:iCs/>
          <w:szCs w:val="24"/>
          <w:lang w:val="en-IN"/>
        </w:rPr>
      </w:pPr>
      <w:r w:rsidRPr="005C7664">
        <w:rPr>
          <w:rFonts w:ascii="Arial" w:hAnsi="Arial" w:cs="Arial"/>
          <w:iCs/>
          <w:szCs w:val="24"/>
          <w:lang w:val="en-IN"/>
        </w:rPr>
        <w:t xml:space="preserve">Khatri, N., Tiwari, D.N., Bista, M., &amp; Panta, K.R. (2019). Evaluation of irrigated rice genotypes for agronomical traits under </w:t>
      </w:r>
      <w:r w:rsidR="00126AFB">
        <w:rPr>
          <w:rFonts w:ascii="Arial" w:hAnsi="Arial" w:cs="Arial"/>
          <w:iCs/>
          <w:szCs w:val="24"/>
          <w:lang w:val="en-IN"/>
        </w:rPr>
        <w:t>W</w:t>
      </w:r>
      <w:r w:rsidRPr="005C7664">
        <w:rPr>
          <w:rFonts w:ascii="Arial" w:hAnsi="Arial" w:cs="Arial"/>
          <w:iCs/>
          <w:szCs w:val="24"/>
          <w:lang w:val="en-IN"/>
        </w:rPr>
        <w:t xml:space="preserve">estern </w:t>
      </w:r>
      <w:r w:rsidR="00126AFB">
        <w:rPr>
          <w:rFonts w:ascii="Arial" w:hAnsi="Arial" w:cs="Arial"/>
          <w:iCs/>
          <w:szCs w:val="24"/>
          <w:lang w:val="en-IN"/>
        </w:rPr>
        <w:t>T</w:t>
      </w:r>
      <w:r w:rsidRPr="005C7664">
        <w:rPr>
          <w:rFonts w:ascii="Arial" w:hAnsi="Arial" w:cs="Arial"/>
          <w:iCs/>
          <w:szCs w:val="24"/>
          <w:lang w:val="en-IN"/>
        </w:rPr>
        <w:t>erai region of Nepal. </w:t>
      </w:r>
      <w:r w:rsidRPr="005C7664">
        <w:rPr>
          <w:rFonts w:ascii="Arial" w:hAnsi="Arial" w:cs="Arial"/>
          <w:i/>
          <w:iCs/>
          <w:szCs w:val="24"/>
          <w:lang w:val="en-IN"/>
        </w:rPr>
        <w:t xml:space="preserve">Advances in Plants &amp; Agriculture Research, </w:t>
      </w:r>
      <w:r w:rsidRPr="005C7664">
        <w:rPr>
          <w:rFonts w:ascii="Arial" w:hAnsi="Arial" w:cs="Arial"/>
          <w:iCs/>
          <w:szCs w:val="24"/>
          <w:lang w:val="en-IN"/>
        </w:rPr>
        <w:t>9(3),377-382.</w:t>
      </w:r>
    </w:p>
    <w:p w14:paraId="7586D1D2" w14:textId="77777777" w:rsidR="005C7664" w:rsidRDefault="005C7664" w:rsidP="00F117F2">
      <w:pPr>
        <w:spacing w:before="240" w:line="360" w:lineRule="auto"/>
        <w:jc w:val="both"/>
        <w:rPr>
          <w:rFonts w:ascii="Arial" w:hAnsi="Arial" w:cs="Arial"/>
        </w:rPr>
      </w:pPr>
      <w:r w:rsidRPr="009E4788">
        <w:rPr>
          <w:rFonts w:ascii="Arial" w:hAnsi="Arial" w:cs="Arial"/>
        </w:rPr>
        <w:t>Nanda, K., Bastia, D.N., &amp; Nanda, A. (2021). Genetic variability analysis for yield and grain quality characters in slender grain rice (</w:t>
      </w:r>
      <w:r w:rsidRPr="009E4788">
        <w:rPr>
          <w:rFonts w:ascii="Arial" w:hAnsi="Arial" w:cs="Arial"/>
          <w:i/>
          <w:iCs/>
        </w:rPr>
        <w:t>Oryza sativa</w:t>
      </w:r>
      <w:r w:rsidRPr="009E4788">
        <w:rPr>
          <w:rFonts w:ascii="Arial" w:hAnsi="Arial" w:cs="Arial"/>
        </w:rPr>
        <w:t xml:space="preserve"> L.). </w:t>
      </w:r>
      <w:r w:rsidRPr="005C7664">
        <w:rPr>
          <w:rFonts w:ascii="Arial" w:hAnsi="Arial" w:cs="Arial"/>
          <w:i/>
          <w:iCs/>
        </w:rPr>
        <w:t>Journal of Pharmacognosy and Phytochemistry</w:t>
      </w:r>
      <w:r w:rsidRPr="009E4788">
        <w:rPr>
          <w:rFonts w:ascii="Arial" w:hAnsi="Arial" w:cs="Arial"/>
        </w:rPr>
        <w:t>, 10(1), 2689-2693.</w:t>
      </w:r>
    </w:p>
    <w:p w14:paraId="502C4E56" w14:textId="77777777" w:rsidR="005C7664" w:rsidRPr="009E4788" w:rsidRDefault="005C7664" w:rsidP="00032D68">
      <w:pPr>
        <w:spacing w:before="240" w:line="360" w:lineRule="auto"/>
        <w:jc w:val="both"/>
        <w:rPr>
          <w:rFonts w:ascii="Arial" w:hAnsi="Arial" w:cs="Arial"/>
        </w:rPr>
      </w:pPr>
      <w:r w:rsidRPr="00032D68">
        <w:rPr>
          <w:rFonts w:ascii="Arial" w:hAnsi="Arial" w:cs="Arial"/>
        </w:rPr>
        <w:t>Patel, M., Desai, R., &amp; Patel, J. (2019). Estimation of genetic parameters in rice (</w:t>
      </w:r>
      <w:r w:rsidRPr="00032D68">
        <w:rPr>
          <w:rFonts w:ascii="Arial" w:hAnsi="Arial" w:cs="Arial"/>
          <w:i/>
          <w:iCs/>
        </w:rPr>
        <w:t>Oryza sativa</w:t>
      </w:r>
      <w:r w:rsidRPr="00032D68">
        <w:rPr>
          <w:rFonts w:ascii="Arial" w:hAnsi="Arial" w:cs="Arial"/>
        </w:rPr>
        <w:t xml:space="preserve"> L.) for yield and its components. </w:t>
      </w:r>
      <w:r w:rsidRPr="005C7664">
        <w:rPr>
          <w:rFonts w:ascii="Arial" w:hAnsi="Arial" w:cs="Arial"/>
          <w:i/>
          <w:iCs/>
        </w:rPr>
        <w:t>International Journal of Current Microbiology and Applied Sciences</w:t>
      </w:r>
      <w:r w:rsidRPr="00032D68">
        <w:rPr>
          <w:rFonts w:ascii="Arial" w:hAnsi="Arial" w:cs="Arial"/>
        </w:rPr>
        <w:t>, 8(4), 2134–2140.</w:t>
      </w:r>
    </w:p>
    <w:p w14:paraId="4EC62C8E" w14:textId="77777777" w:rsidR="005C7664" w:rsidRPr="009E4788" w:rsidRDefault="005C7664" w:rsidP="00F117F2">
      <w:pPr>
        <w:spacing w:before="240" w:line="360" w:lineRule="auto"/>
        <w:jc w:val="both"/>
        <w:rPr>
          <w:rFonts w:ascii="Arial" w:hAnsi="Arial" w:cs="Arial"/>
          <w:szCs w:val="24"/>
          <w:lang w:val="en-IN"/>
        </w:rPr>
      </w:pPr>
      <w:r w:rsidRPr="009E4788">
        <w:rPr>
          <w:rFonts w:ascii="Arial" w:hAnsi="Arial" w:cs="Arial"/>
        </w:rPr>
        <w:t>Pathak, V., Prasuna, C.H., Umakanth, B., Surekha, K., Subbarao, L. &amp; Padmavathi, G. (2024). Genetic variability, association and diversity analysis of yield and its component traits in rice (</w:t>
      </w:r>
      <w:r w:rsidRPr="009E4788">
        <w:rPr>
          <w:rFonts w:ascii="Arial" w:hAnsi="Arial" w:cs="Arial"/>
          <w:i/>
          <w:iCs/>
        </w:rPr>
        <w:t>Oryza sativa</w:t>
      </w:r>
      <w:r w:rsidRPr="009E4788">
        <w:rPr>
          <w:rFonts w:ascii="Arial" w:hAnsi="Arial" w:cs="Arial"/>
        </w:rPr>
        <w:t>) germplasm. </w:t>
      </w:r>
      <w:r w:rsidRPr="005C7664">
        <w:rPr>
          <w:rFonts w:ascii="Arial" w:hAnsi="Arial" w:cs="Arial"/>
          <w:i/>
          <w:iCs/>
        </w:rPr>
        <w:t>The Indian Journal of Agricultural Sciences</w:t>
      </w:r>
      <w:r w:rsidRPr="009E4788">
        <w:rPr>
          <w:rFonts w:ascii="Arial" w:hAnsi="Arial" w:cs="Arial"/>
        </w:rPr>
        <w:t>, 94(7), 786-790.</w:t>
      </w:r>
    </w:p>
    <w:p w14:paraId="23A83255" w14:textId="77777777" w:rsidR="005C7664" w:rsidRPr="009E4788" w:rsidRDefault="005C7664" w:rsidP="00780889">
      <w:pPr>
        <w:spacing w:before="240" w:line="360" w:lineRule="auto"/>
        <w:jc w:val="both"/>
        <w:rPr>
          <w:rFonts w:ascii="Arial" w:hAnsi="Arial" w:cs="Arial"/>
          <w:szCs w:val="24"/>
        </w:rPr>
      </w:pPr>
      <w:r w:rsidRPr="009E4788">
        <w:rPr>
          <w:rFonts w:ascii="Arial" w:hAnsi="Arial" w:cs="Arial"/>
          <w:szCs w:val="24"/>
        </w:rPr>
        <w:t xml:space="preserve">Puren, H. (2017). Characterization of landraces, elite cultivars of red and brown rice and their derivatives for morphometric and nutrient parameters. (M.Sc. Thesis, Department of Genetics and Plant Breeding, CSK Himachal Pradesh Krishi </w:t>
      </w:r>
      <w:proofErr w:type="spellStart"/>
      <w:r w:rsidRPr="009E4788">
        <w:rPr>
          <w:rFonts w:ascii="Arial" w:hAnsi="Arial" w:cs="Arial"/>
          <w:szCs w:val="24"/>
        </w:rPr>
        <w:t>Vishvavidyalaya</w:t>
      </w:r>
      <w:proofErr w:type="spellEnd"/>
      <w:r w:rsidRPr="009E4788">
        <w:rPr>
          <w:rFonts w:ascii="Arial" w:hAnsi="Arial" w:cs="Arial"/>
          <w:szCs w:val="24"/>
        </w:rPr>
        <w:t>, Palampur, India)</w:t>
      </w:r>
      <w:r>
        <w:rPr>
          <w:rFonts w:ascii="Arial" w:hAnsi="Arial" w:cs="Arial"/>
          <w:szCs w:val="24"/>
        </w:rPr>
        <w:t>.</w:t>
      </w:r>
    </w:p>
    <w:p w14:paraId="069FAC31" w14:textId="77777777" w:rsidR="005C7664" w:rsidRPr="009E4788" w:rsidRDefault="005C7664" w:rsidP="00F117F2">
      <w:pPr>
        <w:spacing w:before="240" w:line="360" w:lineRule="auto"/>
        <w:jc w:val="both"/>
        <w:rPr>
          <w:rFonts w:ascii="Arial" w:hAnsi="Arial" w:cs="Arial"/>
          <w:szCs w:val="24"/>
          <w:lang w:val="en-IN"/>
        </w:rPr>
      </w:pPr>
      <w:r w:rsidRPr="009E4788">
        <w:rPr>
          <w:rFonts w:ascii="Arial" w:hAnsi="Arial" w:cs="Arial"/>
        </w:rPr>
        <w:t>Sameera, S.K., Rajesh, A.P., Jayalakshmi, V., Nirmala, P.J., &amp; Srinivas, T. (2015). Genetic variability studies for yield and yield components in rice (</w:t>
      </w:r>
      <w:r w:rsidRPr="009E4788">
        <w:rPr>
          <w:rFonts w:ascii="Arial" w:hAnsi="Arial" w:cs="Arial"/>
          <w:i/>
          <w:iCs/>
        </w:rPr>
        <w:t>Oryza sativa</w:t>
      </w:r>
      <w:r w:rsidRPr="009E4788">
        <w:rPr>
          <w:rFonts w:ascii="Arial" w:hAnsi="Arial" w:cs="Arial"/>
        </w:rPr>
        <w:t xml:space="preserve"> L.). </w:t>
      </w:r>
      <w:r w:rsidRPr="005C7664">
        <w:rPr>
          <w:rFonts w:ascii="Arial" w:hAnsi="Arial" w:cs="Arial"/>
          <w:i/>
          <w:iCs/>
        </w:rPr>
        <w:t>Electronic Journal of Plant Breeding</w:t>
      </w:r>
      <w:r w:rsidRPr="009E4788">
        <w:rPr>
          <w:rFonts w:ascii="Arial" w:hAnsi="Arial" w:cs="Arial"/>
        </w:rPr>
        <w:t>, 6(1), 269-273.</w:t>
      </w:r>
    </w:p>
    <w:p w14:paraId="369D87F4" w14:textId="77777777" w:rsidR="005C7664" w:rsidRPr="005409B9" w:rsidRDefault="005C7664" w:rsidP="00780889">
      <w:pPr>
        <w:spacing w:before="240" w:line="360" w:lineRule="auto"/>
        <w:jc w:val="both"/>
        <w:rPr>
          <w:rFonts w:ascii="Arial" w:hAnsi="Arial" w:cs="Arial"/>
          <w:color w:val="000000" w:themeColor="text1"/>
          <w:szCs w:val="24"/>
          <w:shd w:val="clear" w:color="auto" w:fill="FFFFFF"/>
        </w:rPr>
      </w:pPr>
      <w:r w:rsidRPr="005409B9">
        <w:rPr>
          <w:rFonts w:ascii="Arial" w:hAnsi="Arial" w:cs="Arial"/>
          <w:color w:val="000000" w:themeColor="text1"/>
          <w:szCs w:val="24"/>
          <w:shd w:val="clear" w:color="auto" w:fill="FFFFFF"/>
        </w:rPr>
        <w:t>Sao, A., Singh, G., Nair, S.K., &amp; Harish, G.D. (2024). Estimation of genetic variability parameters for various yield attributing traits in germplasm collection of rice (</w:t>
      </w:r>
      <w:r w:rsidRPr="005409B9">
        <w:rPr>
          <w:rFonts w:ascii="Arial" w:hAnsi="Arial" w:cs="Arial"/>
          <w:i/>
          <w:color w:val="000000" w:themeColor="text1"/>
          <w:szCs w:val="24"/>
          <w:shd w:val="clear" w:color="auto" w:fill="FFFFFF"/>
        </w:rPr>
        <w:t xml:space="preserve">Oryza sativa </w:t>
      </w:r>
      <w:r w:rsidRPr="005409B9">
        <w:rPr>
          <w:rFonts w:ascii="Arial" w:hAnsi="Arial" w:cs="Arial"/>
          <w:color w:val="000000" w:themeColor="text1"/>
          <w:szCs w:val="24"/>
          <w:shd w:val="clear" w:color="auto" w:fill="FFFFFF"/>
        </w:rPr>
        <w:t>L.). </w:t>
      </w:r>
      <w:r w:rsidRPr="005C7664">
        <w:rPr>
          <w:rFonts w:ascii="Arial" w:hAnsi="Arial" w:cs="Arial"/>
          <w:i/>
          <w:iCs/>
          <w:color w:val="000000" w:themeColor="text1"/>
          <w:szCs w:val="24"/>
          <w:shd w:val="clear" w:color="auto" w:fill="FFFFFF"/>
        </w:rPr>
        <w:t>International Journal of Plant &amp; Soil Science</w:t>
      </w:r>
      <w:r w:rsidRPr="005409B9">
        <w:rPr>
          <w:rFonts w:ascii="Arial" w:hAnsi="Arial" w:cs="Arial"/>
          <w:color w:val="000000" w:themeColor="text1"/>
          <w:szCs w:val="24"/>
          <w:shd w:val="clear" w:color="auto" w:fill="FFFFFF"/>
        </w:rPr>
        <w:t>, 36(3), 158-165.</w:t>
      </w:r>
    </w:p>
    <w:p w14:paraId="54755F4D" w14:textId="180DFB81" w:rsidR="005C7664" w:rsidRPr="009E4788" w:rsidRDefault="005C7664" w:rsidP="00780889">
      <w:pPr>
        <w:spacing w:before="240" w:line="360" w:lineRule="auto"/>
        <w:jc w:val="both"/>
        <w:rPr>
          <w:rFonts w:ascii="Arial" w:hAnsi="Arial" w:cs="Arial"/>
          <w:szCs w:val="24"/>
          <w:shd w:val="clear" w:color="auto" w:fill="FFFFFF"/>
        </w:rPr>
      </w:pPr>
      <w:r w:rsidRPr="00043756">
        <w:rPr>
          <w:rFonts w:ascii="Arial" w:hAnsi="Arial" w:cs="Arial"/>
          <w:szCs w:val="24"/>
          <w:shd w:val="clear" w:color="auto" w:fill="FFFFFF"/>
        </w:rPr>
        <w:lastRenderedPageBreak/>
        <w:t xml:space="preserve">Sharmila, K., </w:t>
      </w:r>
      <w:proofErr w:type="spellStart"/>
      <w:r w:rsidRPr="00043756">
        <w:rPr>
          <w:rFonts w:ascii="Arial" w:hAnsi="Arial" w:cs="Arial"/>
          <w:szCs w:val="24"/>
          <w:shd w:val="clear" w:color="auto" w:fill="FFFFFF"/>
        </w:rPr>
        <w:t>Gauraha</w:t>
      </w:r>
      <w:proofErr w:type="spellEnd"/>
      <w:r w:rsidRPr="00043756">
        <w:rPr>
          <w:rFonts w:ascii="Arial" w:hAnsi="Arial" w:cs="Arial"/>
          <w:szCs w:val="24"/>
          <w:shd w:val="clear" w:color="auto" w:fill="FFFFFF"/>
        </w:rPr>
        <w:t xml:space="preserve">, D., Sao, A., Indumathi, S. &amp; Nagaraju, D. (2025). Exploring </w:t>
      </w:r>
      <w:r w:rsidR="00623849">
        <w:rPr>
          <w:rFonts w:ascii="Arial" w:hAnsi="Arial" w:cs="Arial"/>
          <w:szCs w:val="24"/>
          <w:shd w:val="clear" w:color="auto" w:fill="FFFFFF"/>
        </w:rPr>
        <w:t>g</w:t>
      </w:r>
      <w:r w:rsidRPr="00043756">
        <w:rPr>
          <w:rFonts w:ascii="Arial" w:hAnsi="Arial" w:cs="Arial"/>
          <w:szCs w:val="24"/>
          <w:shd w:val="clear" w:color="auto" w:fill="FFFFFF"/>
        </w:rPr>
        <w:t xml:space="preserve">enetic </w:t>
      </w:r>
      <w:r w:rsidR="00623849">
        <w:rPr>
          <w:rFonts w:ascii="Arial" w:hAnsi="Arial" w:cs="Arial"/>
          <w:szCs w:val="24"/>
          <w:shd w:val="clear" w:color="auto" w:fill="FFFFFF"/>
        </w:rPr>
        <w:t>v</w:t>
      </w:r>
      <w:r w:rsidRPr="00043756">
        <w:rPr>
          <w:rFonts w:ascii="Arial" w:hAnsi="Arial" w:cs="Arial"/>
          <w:szCs w:val="24"/>
          <w:shd w:val="clear" w:color="auto" w:fill="FFFFFF"/>
        </w:rPr>
        <w:t xml:space="preserve">ariability and </w:t>
      </w:r>
      <w:r w:rsidR="0054012B">
        <w:rPr>
          <w:rFonts w:ascii="Arial" w:hAnsi="Arial" w:cs="Arial"/>
          <w:szCs w:val="24"/>
          <w:shd w:val="clear" w:color="auto" w:fill="FFFFFF"/>
        </w:rPr>
        <w:t>d</w:t>
      </w:r>
      <w:r w:rsidRPr="00043756">
        <w:rPr>
          <w:rFonts w:ascii="Arial" w:hAnsi="Arial" w:cs="Arial"/>
          <w:szCs w:val="24"/>
          <w:shd w:val="clear" w:color="auto" w:fill="FFFFFF"/>
        </w:rPr>
        <w:t xml:space="preserve">iversity in </w:t>
      </w:r>
      <w:r w:rsidR="0054012B">
        <w:rPr>
          <w:rFonts w:ascii="Arial" w:hAnsi="Arial" w:cs="Arial"/>
          <w:szCs w:val="24"/>
          <w:shd w:val="clear" w:color="auto" w:fill="FFFFFF"/>
        </w:rPr>
        <w:t>a</w:t>
      </w:r>
      <w:r w:rsidRPr="00043756">
        <w:rPr>
          <w:rFonts w:ascii="Arial" w:hAnsi="Arial" w:cs="Arial"/>
          <w:szCs w:val="24"/>
          <w:shd w:val="clear" w:color="auto" w:fill="FFFFFF"/>
        </w:rPr>
        <w:t xml:space="preserve">dvanced </w:t>
      </w:r>
      <w:r w:rsidR="0054012B">
        <w:rPr>
          <w:rFonts w:ascii="Arial" w:hAnsi="Arial" w:cs="Arial"/>
          <w:szCs w:val="24"/>
          <w:shd w:val="clear" w:color="auto" w:fill="FFFFFF"/>
        </w:rPr>
        <w:t>b</w:t>
      </w:r>
      <w:r w:rsidRPr="00043756">
        <w:rPr>
          <w:rFonts w:ascii="Arial" w:hAnsi="Arial" w:cs="Arial"/>
          <w:szCs w:val="24"/>
          <w:shd w:val="clear" w:color="auto" w:fill="FFFFFF"/>
        </w:rPr>
        <w:t xml:space="preserve">reeding </w:t>
      </w:r>
      <w:r w:rsidR="0054012B">
        <w:rPr>
          <w:rFonts w:ascii="Arial" w:hAnsi="Arial" w:cs="Arial"/>
          <w:szCs w:val="24"/>
          <w:shd w:val="clear" w:color="auto" w:fill="FFFFFF"/>
        </w:rPr>
        <w:t>l</w:t>
      </w:r>
      <w:r w:rsidRPr="00043756">
        <w:rPr>
          <w:rFonts w:ascii="Arial" w:hAnsi="Arial" w:cs="Arial"/>
          <w:szCs w:val="24"/>
          <w:shd w:val="clear" w:color="auto" w:fill="FFFFFF"/>
        </w:rPr>
        <w:t xml:space="preserve">ines of </w:t>
      </w:r>
      <w:r w:rsidR="0054012B">
        <w:rPr>
          <w:rFonts w:ascii="Arial" w:hAnsi="Arial" w:cs="Arial"/>
          <w:szCs w:val="24"/>
          <w:shd w:val="clear" w:color="auto" w:fill="FFFFFF"/>
        </w:rPr>
        <w:t>r</w:t>
      </w:r>
      <w:r w:rsidRPr="00043756">
        <w:rPr>
          <w:rFonts w:ascii="Arial" w:hAnsi="Arial" w:cs="Arial"/>
          <w:szCs w:val="24"/>
          <w:shd w:val="clear" w:color="auto" w:fill="FFFFFF"/>
        </w:rPr>
        <w:t xml:space="preserve">ice for </w:t>
      </w:r>
      <w:r w:rsidR="0054012B">
        <w:rPr>
          <w:rFonts w:ascii="Arial" w:hAnsi="Arial" w:cs="Arial"/>
          <w:szCs w:val="24"/>
          <w:shd w:val="clear" w:color="auto" w:fill="FFFFFF"/>
        </w:rPr>
        <w:t>y</w:t>
      </w:r>
      <w:r w:rsidRPr="00043756">
        <w:rPr>
          <w:rFonts w:ascii="Arial" w:hAnsi="Arial" w:cs="Arial"/>
          <w:szCs w:val="24"/>
          <w:shd w:val="clear" w:color="auto" w:fill="FFFFFF"/>
        </w:rPr>
        <w:t>ield-</w:t>
      </w:r>
      <w:r w:rsidR="0054012B">
        <w:rPr>
          <w:rFonts w:ascii="Arial" w:hAnsi="Arial" w:cs="Arial"/>
          <w:szCs w:val="24"/>
          <w:shd w:val="clear" w:color="auto" w:fill="FFFFFF"/>
        </w:rPr>
        <w:t>a</w:t>
      </w:r>
      <w:r w:rsidRPr="00043756">
        <w:rPr>
          <w:rFonts w:ascii="Arial" w:hAnsi="Arial" w:cs="Arial"/>
          <w:szCs w:val="24"/>
          <w:shd w:val="clear" w:color="auto" w:fill="FFFFFF"/>
        </w:rPr>
        <w:t xml:space="preserve">ttributing and </w:t>
      </w:r>
      <w:r w:rsidR="0054012B">
        <w:rPr>
          <w:rFonts w:ascii="Arial" w:hAnsi="Arial" w:cs="Arial"/>
          <w:szCs w:val="24"/>
          <w:shd w:val="clear" w:color="auto" w:fill="FFFFFF"/>
        </w:rPr>
        <w:t>g</w:t>
      </w:r>
      <w:r w:rsidRPr="00043756">
        <w:rPr>
          <w:rFonts w:ascii="Arial" w:hAnsi="Arial" w:cs="Arial"/>
          <w:szCs w:val="24"/>
          <w:shd w:val="clear" w:color="auto" w:fill="FFFFFF"/>
        </w:rPr>
        <w:t xml:space="preserve">rain </w:t>
      </w:r>
      <w:r w:rsidR="0054012B">
        <w:rPr>
          <w:rFonts w:ascii="Arial" w:hAnsi="Arial" w:cs="Arial"/>
          <w:szCs w:val="24"/>
          <w:shd w:val="clear" w:color="auto" w:fill="FFFFFF"/>
        </w:rPr>
        <w:t>q</w:t>
      </w:r>
      <w:r w:rsidRPr="00043756">
        <w:rPr>
          <w:rFonts w:ascii="Arial" w:hAnsi="Arial" w:cs="Arial"/>
          <w:szCs w:val="24"/>
          <w:shd w:val="clear" w:color="auto" w:fill="FFFFFF"/>
        </w:rPr>
        <w:t xml:space="preserve">uality </w:t>
      </w:r>
      <w:r w:rsidR="0054012B">
        <w:rPr>
          <w:rFonts w:ascii="Arial" w:hAnsi="Arial" w:cs="Arial"/>
          <w:szCs w:val="24"/>
          <w:shd w:val="clear" w:color="auto" w:fill="FFFFFF"/>
        </w:rPr>
        <w:t>t</w:t>
      </w:r>
      <w:r w:rsidRPr="00043756">
        <w:rPr>
          <w:rFonts w:ascii="Arial" w:hAnsi="Arial" w:cs="Arial"/>
          <w:szCs w:val="24"/>
          <w:shd w:val="clear" w:color="auto" w:fill="FFFFFF"/>
        </w:rPr>
        <w:t xml:space="preserve">raits. </w:t>
      </w:r>
      <w:r w:rsidRPr="005C7664">
        <w:rPr>
          <w:rFonts w:ascii="Arial" w:hAnsi="Arial" w:cs="Arial"/>
          <w:i/>
          <w:iCs/>
          <w:szCs w:val="24"/>
          <w:shd w:val="clear" w:color="auto" w:fill="FFFFFF"/>
        </w:rPr>
        <w:t>Journal of Advances in Biology &amp; Biotechnology</w:t>
      </w:r>
      <w:r w:rsidRPr="00043756">
        <w:rPr>
          <w:rFonts w:ascii="Arial" w:hAnsi="Arial" w:cs="Arial"/>
          <w:szCs w:val="24"/>
          <w:shd w:val="clear" w:color="auto" w:fill="FFFFFF"/>
        </w:rPr>
        <w:t>, 28(4), 42-56.</w:t>
      </w:r>
    </w:p>
    <w:p w14:paraId="35D5E7A3" w14:textId="4995E5AA" w:rsidR="005C7664" w:rsidRPr="00B67620" w:rsidRDefault="005C7664" w:rsidP="00B67620">
      <w:pPr>
        <w:spacing w:before="240" w:line="360" w:lineRule="auto"/>
        <w:jc w:val="both"/>
        <w:rPr>
          <w:rFonts w:ascii="Arial" w:hAnsi="Arial" w:cs="Arial"/>
          <w:color w:val="C00000"/>
          <w:szCs w:val="24"/>
        </w:rPr>
      </w:pPr>
      <w:r w:rsidRPr="009E4788">
        <w:rPr>
          <w:rFonts w:ascii="Arial" w:hAnsi="Arial" w:cs="Arial"/>
        </w:rPr>
        <w:t>Soundharya, B., Edukondalu, B. &amp; Dinesh, A. (2024). Genetic variability, heritability and genetic advance for yield and yield related traits in rice (</w:t>
      </w:r>
      <w:r w:rsidRPr="009E4788">
        <w:rPr>
          <w:rFonts w:ascii="Arial" w:hAnsi="Arial" w:cs="Arial"/>
          <w:i/>
          <w:iCs/>
        </w:rPr>
        <w:t xml:space="preserve">Oryza </w:t>
      </w:r>
      <w:r w:rsidR="008A23EB">
        <w:rPr>
          <w:rFonts w:ascii="Arial" w:hAnsi="Arial" w:cs="Arial"/>
          <w:i/>
          <w:iCs/>
        </w:rPr>
        <w:t>s</w:t>
      </w:r>
      <w:r w:rsidRPr="009E4788">
        <w:rPr>
          <w:rFonts w:ascii="Arial" w:hAnsi="Arial" w:cs="Arial"/>
          <w:i/>
          <w:iCs/>
        </w:rPr>
        <w:t>ativa</w:t>
      </w:r>
      <w:r w:rsidRPr="009E4788">
        <w:rPr>
          <w:rFonts w:ascii="Arial" w:hAnsi="Arial" w:cs="Arial"/>
        </w:rPr>
        <w:t xml:space="preserve"> L.). </w:t>
      </w:r>
      <w:r w:rsidRPr="005C7664">
        <w:rPr>
          <w:rFonts w:ascii="Arial" w:hAnsi="Arial" w:cs="Arial"/>
          <w:i/>
          <w:iCs/>
        </w:rPr>
        <w:t>Journal of Advances in Biology &amp; Biotechnology</w:t>
      </w:r>
      <w:r w:rsidRPr="009E4788">
        <w:rPr>
          <w:rFonts w:ascii="Arial" w:hAnsi="Arial" w:cs="Arial"/>
        </w:rPr>
        <w:t>, 27(12), 1083-1090.</w:t>
      </w:r>
    </w:p>
    <w:p w14:paraId="3166057F" w14:textId="056CE713" w:rsidR="008C361F" w:rsidRPr="009F5B7B" w:rsidRDefault="005C7664" w:rsidP="00780889">
      <w:pPr>
        <w:spacing w:before="240" w:line="360" w:lineRule="auto"/>
        <w:jc w:val="both"/>
        <w:rPr>
          <w:szCs w:val="24"/>
        </w:rPr>
        <w:sectPr w:rsidR="008C361F" w:rsidRPr="009F5B7B" w:rsidSect="00D97B8D">
          <w:pgSz w:w="11909" w:h="16834" w:code="9"/>
          <w:pgMar w:top="1440" w:right="1440" w:bottom="1440" w:left="1746" w:header="720" w:footer="720" w:gutter="0"/>
          <w:cols w:space="720"/>
          <w:docGrid w:linePitch="299"/>
        </w:sectPr>
      </w:pPr>
      <w:r w:rsidRPr="002938CB">
        <w:rPr>
          <w:rFonts w:ascii="Arial" w:hAnsi="Arial" w:cs="Arial"/>
          <w:iCs/>
          <w:szCs w:val="24"/>
          <w:lang w:val="en-IN"/>
        </w:rPr>
        <w:t xml:space="preserve">USDA. </w:t>
      </w:r>
      <w:r w:rsidRPr="00F70441">
        <w:rPr>
          <w:rFonts w:ascii="Arial" w:hAnsi="Arial" w:cs="Arial"/>
          <w:iCs/>
          <w:szCs w:val="24"/>
          <w:lang w:val="en-IN"/>
        </w:rPr>
        <w:t>(</w:t>
      </w:r>
      <w:r w:rsidRPr="002938CB">
        <w:rPr>
          <w:rFonts w:ascii="Arial" w:hAnsi="Arial" w:cs="Arial"/>
          <w:iCs/>
          <w:szCs w:val="24"/>
          <w:lang w:val="en-IN"/>
        </w:rPr>
        <w:t>2024</w:t>
      </w:r>
      <w:r w:rsidRPr="00F70441">
        <w:rPr>
          <w:rFonts w:ascii="Arial" w:hAnsi="Arial" w:cs="Arial"/>
          <w:iCs/>
          <w:szCs w:val="24"/>
          <w:lang w:val="en-IN"/>
        </w:rPr>
        <w:t>)</w:t>
      </w:r>
      <w:r w:rsidRPr="002938CB">
        <w:rPr>
          <w:rFonts w:ascii="Arial" w:hAnsi="Arial" w:cs="Arial"/>
          <w:iCs/>
          <w:szCs w:val="24"/>
          <w:lang w:val="en-IN"/>
        </w:rPr>
        <w:t>. World Agriculture Production</w:t>
      </w:r>
      <w:r w:rsidRPr="00F70441">
        <w:rPr>
          <w:rFonts w:ascii="Arial" w:hAnsi="Arial" w:cs="Arial"/>
          <w:iCs/>
          <w:szCs w:val="24"/>
          <w:lang w:val="en-IN"/>
        </w:rPr>
        <w:t xml:space="preserve">, </w:t>
      </w:r>
      <w:r w:rsidRPr="002938CB">
        <w:rPr>
          <w:rFonts w:ascii="Arial" w:hAnsi="Arial" w:cs="Arial"/>
          <w:iCs/>
          <w:szCs w:val="24"/>
          <w:lang w:val="en-IN"/>
        </w:rPr>
        <w:t>38</w:t>
      </w:r>
      <w:r w:rsidRPr="00F70441">
        <w:rPr>
          <w:rFonts w:ascii="Arial" w:hAnsi="Arial" w:cs="Arial"/>
          <w:iCs/>
          <w:szCs w:val="24"/>
          <w:lang w:val="en-IN"/>
        </w:rPr>
        <w:t>.</w:t>
      </w:r>
    </w:p>
    <w:p w14:paraId="7A4A968E" w14:textId="7E4D8D80" w:rsidR="00B01FCD" w:rsidRPr="001317B1" w:rsidRDefault="00B01FCD" w:rsidP="005D1F19">
      <w:pPr>
        <w:pStyle w:val="ConcHead"/>
        <w:spacing w:after="0"/>
        <w:jc w:val="both"/>
        <w:rPr>
          <w:rFonts w:ascii="Arial" w:hAnsi="Arial" w:cs="Arial"/>
          <w:color w:val="000000" w:themeColor="text1"/>
          <w:szCs w:val="22"/>
        </w:rPr>
      </w:pPr>
    </w:p>
    <w:sectPr w:rsidR="00B01FCD" w:rsidRPr="001317B1" w:rsidSect="00D97B8D">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6EF5F" w14:textId="77777777" w:rsidR="00053A65" w:rsidRDefault="00053A65" w:rsidP="00C37E61">
      <w:r>
        <w:separator/>
      </w:r>
    </w:p>
  </w:endnote>
  <w:endnote w:type="continuationSeparator" w:id="0">
    <w:p w14:paraId="521E145D" w14:textId="77777777" w:rsidR="00053A65" w:rsidRDefault="00053A6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FCEEB" w14:textId="77777777" w:rsidR="00D97B8D" w:rsidRDefault="00D97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87AF3" w14:textId="7698A668" w:rsidR="00C37E61" w:rsidRPr="003B7FD5" w:rsidRDefault="00C37E61" w:rsidP="003B7F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D4169" w14:textId="5F9843DD" w:rsidR="00754C9A" w:rsidRPr="00C75422" w:rsidRDefault="00754C9A" w:rsidP="00C754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50F1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2913B" w14:textId="77777777" w:rsidR="00053A65" w:rsidRDefault="00053A65" w:rsidP="00C37E61">
      <w:r>
        <w:separator/>
      </w:r>
    </w:p>
  </w:footnote>
  <w:footnote w:type="continuationSeparator" w:id="0">
    <w:p w14:paraId="082E4AC3" w14:textId="77777777" w:rsidR="00053A65" w:rsidRDefault="00053A6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1EA5F" w14:textId="037A7552" w:rsidR="00D97B8D" w:rsidRDefault="00000000">
    <w:pPr>
      <w:pStyle w:val="Header"/>
    </w:pPr>
    <w:r>
      <w:rPr>
        <w:noProof/>
      </w:rPr>
      <w:pict w14:anchorId="2F023A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522016" o:spid="_x0000_s1026" type="#_x0000_t136" style="position:absolute;margin-left:0;margin-top:0;width:553.35pt;height:61.4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E9DD6" w14:textId="3BAA2E17" w:rsidR="00D97B8D" w:rsidRDefault="00000000">
    <w:pPr>
      <w:pStyle w:val="Header"/>
    </w:pPr>
    <w:r>
      <w:rPr>
        <w:noProof/>
      </w:rPr>
      <w:pict w14:anchorId="05D0F0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522017" o:spid="_x0000_s1027" type="#_x0000_t136" style="position:absolute;margin-left:0;margin-top:0;width:553.35pt;height:61.4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26D18" w14:textId="3D596597" w:rsidR="00296529" w:rsidRPr="00296529" w:rsidRDefault="00000000" w:rsidP="00296529">
    <w:pPr>
      <w:ind w:left="2160"/>
      <w:jc w:val="center"/>
      <w:rPr>
        <w:rFonts w:ascii="Times New Roman" w:eastAsia="Calibri" w:hAnsi="Times New Roman"/>
        <w:i/>
        <w:sz w:val="18"/>
        <w:szCs w:val="22"/>
      </w:rPr>
    </w:pPr>
    <w:r>
      <w:rPr>
        <w:noProof/>
      </w:rPr>
      <w:pict w14:anchorId="67C2F5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522015" o:spid="_x0000_s1025" type="#_x0000_t136" style="position:absolute;left:0;text-align:left;margin-left:0;margin-top:0;width:553.35pt;height:61.4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BFFF23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4FCAA5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C1F641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B5048D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207ECB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511560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6FCE3" w14:textId="0A5EA28F" w:rsidR="00D97B8D" w:rsidRDefault="00000000">
    <w:pPr>
      <w:pStyle w:val="Header"/>
    </w:pPr>
    <w:r>
      <w:rPr>
        <w:noProof/>
      </w:rPr>
      <w:pict w14:anchorId="65A1C7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522019" o:spid="_x0000_s1029" type="#_x0000_t136" style="position:absolute;margin-left:0;margin-top:0;width:553.35pt;height:61.4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3A81D" w14:textId="5673E10E" w:rsidR="00D97B8D" w:rsidRDefault="00000000">
    <w:pPr>
      <w:pStyle w:val="Header"/>
    </w:pPr>
    <w:r>
      <w:rPr>
        <w:noProof/>
      </w:rPr>
      <w:pict w14:anchorId="30EEDB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522020" o:spid="_x0000_s1030" type="#_x0000_t136" style="position:absolute;margin-left:0;margin-top:0;width:553.35pt;height:61.4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E1C76" w14:textId="46CB12A1" w:rsidR="00D97B8D" w:rsidRDefault="00000000">
    <w:pPr>
      <w:pStyle w:val="Header"/>
    </w:pPr>
    <w:r>
      <w:rPr>
        <w:noProof/>
      </w:rPr>
      <w:pict w14:anchorId="321E12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522018" o:spid="_x0000_s1028" type="#_x0000_t136" style="position:absolute;margin-left:0;margin-top:0;width:553.35pt;height:61.4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3131891"/>
    <w:multiLevelType w:val="multilevel"/>
    <w:tmpl w:val="3A68F2AC"/>
    <w:lvl w:ilvl="0">
      <w:start w:val="4"/>
      <w:numFmt w:val="decimal"/>
      <w:lvlText w:val="%1"/>
      <w:lvlJc w:val="left"/>
      <w:pPr>
        <w:ind w:left="480" w:hanging="480"/>
      </w:pPr>
      <w:rPr>
        <w:rFonts w:hint="default"/>
      </w:rPr>
    </w:lvl>
    <w:lvl w:ilvl="1">
      <w:start w:val="4"/>
      <w:numFmt w:val="decimal"/>
      <w:lvlText w:val="%1.%2"/>
      <w:lvlJc w:val="left"/>
      <w:pPr>
        <w:ind w:left="720" w:hanging="480"/>
      </w:pPr>
      <w:rPr>
        <w:rFonts w:hint="default"/>
      </w:rPr>
    </w:lvl>
    <w:lvl w:ilvl="2">
      <w:start w:val="3"/>
      <w:numFmt w:val="decimal"/>
      <w:lvlText w:val="%1.%2.%3"/>
      <w:lvlJc w:val="left"/>
      <w:pPr>
        <w:ind w:left="5399"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6" w15:restartNumberingAfterBreak="0">
    <w:nsid w:val="3F0600D4"/>
    <w:multiLevelType w:val="multilevel"/>
    <w:tmpl w:val="FE7A16C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A8F057D"/>
    <w:multiLevelType w:val="hybridMultilevel"/>
    <w:tmpl w:val="505AE9D0"/>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5303078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96314">
    <w:abstractNumId w:val="17"/>
  </w:num>
  <w:num w:numId="3" w16cid:durableId="1079253630">
    <w:abstractNumId w:val="25"/>
  </w:num>
  <w:num w:numId="4" w16cid:durableId="6183056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630621118">
    <w:abstractNumId w:val="7"/>
  </w:num>
  <w:num w:numId="6" w16cid:durableId="772672893">
    <w:abstractNumId w:val="6"/>
  </w:num>
  <w:num w:numId="7" w16cid:durableId="874734940">
    <w:abstractNumId w:val="1"/>
  </w:num>
  <w:num w:numId="8" w16cid:durableId="1960716395">
    <w:abstractNumId w:val="12"/>
  </w:num>
  <w:num w:numId="9" w16cid:durableId="1876431555">
    <w:abstractNumId w:val="27"/>
  </w:num>
  <w:num w:numId="10" w16cid:durableId="408617310">
    <w:abstractNumId w:val="2"/>
  </w:num>
  <w:num w:numId="11" w16cid:durableId="617299996">
    <w:abstractNumId w:val="20"/>
  </w:num>
  <w:num w:numId="12" w16cid:durableId="1156262650">
    <w:abstractNumId w:val="3"/>
  </w:num>
  <w:num w:numId="13" w16cid:durableId="700011167">
    <w:abstractNumId w:val="19"/>
  </w:num>
  <w:num w:numId="14" w16cid:durableId="1003823359">
    <w:abstractNumId w:val="8"/>
  </w:num>
  <w:num w:numId="15" w16cid:durableId="1803766853">
    <w:abstractNumId w:val="23"/>
  </w:num>
  <w:num w:numId="16" w16cid:durableId="194275535">
    <w:abstractNumId w:val="5"/>
  </w:num>
  <w:num w:numId="17" w16cid:durableId="962073487">
    <w:abstractNumId w:val="24"/>
  </w:num>
  <w:num w:numId="18" w16cid:durableId="1044795221">
    <w:abstractNumId w:val="14"/>
  </w:num>
  <w:num w:numId="19" w16cid:durableId="1886334839">
    <w:abstractNumId w:val="31"/>
  </w:num>
  <w:num w:numId="20" w16cid:durableId="1763255044">
    <w:abstractNumId w:val="11"/>
  </w:num>
  <w:num w:numId="21" w16cid:durableId="1195538574">
    <w:abstractNumId w:val="9"/>
  </w:num>
  <w:num w:numId="22" w16cid:durableId="387805411">
    <w:abstractNumId w:val="13"/>
  </w:num>
  <w:num w:numId="23" w16cid:durableId="759763652">
    <w:abstractNumId w:val="21"/>
  </w:num>
  <w:num w:numId="24" w16cid:durableId="1530872124">
    <w:abstractNumId w:val="29"/>
  </w:num>
  <w:num w:numId="25" w16cid:durableId="1171606754">
    <w:abstractNumId w:val="4"/>
  </w:num>
  <w:num w:numId="26" w16cid:durableId="2122872860">
    <w:abstractNumId w:val="18"/>
  </w:num>
  <w:num w:numId="27" w16cid:durableId="1962757842">
    <w:abstractNumId w:val="22"/>
  </w:num>
  <w:num w:numId="28" w16cid:durableId="1388140571">
    <w:abstractNumId w:val="30"/>
  </w:num>
  <w:num w:numId="29" w16cid:durableId="786973696">
    <w:abstractNumId w:val="26"/>
  </w:num>
  <w:num w:numId="30" w16cid:durableId="1012999063">
    <w:abstractNumId w:val="10"/>
  </w:num>
  <w:num w:numId="31" w16cid:durableId="707799482">
    <w:abstractNumId w:val="28"/>
  </w:num>
  <w:num w:numId="32" w16cid:durableId="2077583871">
    <w:abstractNumId w:val="16"/>
  </w:num>
  <w:num w:numId="33" w16cid:durableId="14100771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9ED"/>
    <w:rsid w:val="00000F8F"/>
    <w:rsid w:val="0000120D"/>
    <w:rsid w:val="0000384D"/>
    <w:rsid w:val="00005A3E"/>
    <w:rsid w:val="00007659"/>
    <w:rsid w:val="0001646E"/>
    <w:rsid w:val="000246EF"/>
    <w:rsid w:val="00030174"/>
    <w:rsid w:val="00030770"/>
    <w:rsid w:val="00032A5C"/>
    <w:rsid w:val="00032D68"/>
    <w:rsid w:val="00032EB8"/>
    <w:rsid w:val="000348C4"/>
    <w:rsid w:val="000349C9"/>
    <w:rsid w:val="00035F5D"/>
    <w:rsid w:val="00041BFD"/>
    <w:rsid w:val="00043756"/>
    <w:rsid w:val="0004579C"/>
    <w:rsid w:val="00045C3F"/>
    <w:rsid w:val="00053A65"/>
    <w:rsid w:val="00054B8B"/>
    <w:rsid w:val="000551E4"/>
    <w:rsid w:val="00055854"/>
    <w:rsid w:val="00055ECA"/>
    <w:rsid w:val="00062B2A"/>
    <w:rsid w:val="000632D7"/>
    <w:rsid w:val="000764CD"/>
    <w:rsid w:val="00080FC2"/>
    <w:rsid w:val="00082105"/>
    <w:rsid w:val="000828B1"/>
    <w:rsid w:val="00086832"/>
    <w:rsid w:val="00094866"/>
    <w:rsid w:val="000948B7"/>
    <w:rsid w:val="00096B58"/>
    <w:rsid w:val="000A0318"/>
    <w:rsid w:val="000A47FA"/>
    <w:rsid w:val="000A5F41"/>
    <w:rsid w:val="000A65D3"/>
    <w:rsid w:val="000B047A"/>
    <w:rsid w:val="000B1E33"/>
    <w:rsid w:val="000C2A56"/>
    <w:rsid w:val="000C6D9C"/>
    <w:rsid w:val="000D14F0"/>
    <w:rsid w:val="000D50E5"/>
    <w:rsid w:val="000D689F"/>
    <w:rsid w:val="000E5CB2"/>
    <w:rsid w:val="000E7B7B"/>
    <w:rsid w:val="000E7C7D"/>
    <w:rsid w:val="000E7D62"/>
    <w:rsid w:val="000F19E4"/>
    <w:rsid w:val="000F5AB0"/>
    <w:rsid w:val="000F7B96"/>
    <w:rsid w:val="00103252"/>
    <w:rsid w:val="00103357"/>
    <w:rsid w:val="00103D19"/>
    <w:rsid w:val="0011049F"/>
    <w:rsid w:val="001131C6"/>
    <w:rsid w:val="00115498"/>
    <w:rsid w:val="00116E83"/>
    <w:rsid w:val="00122A83"/>
    <w:rsid w:val="001236C1"/>
    <w:rsid w:val="00123C9F"/>
    <w:rsid w:val="00123F87"/>
    <w:rsid w:val="00126190"/>
    <w:rsid w:val="00126AFB"/>
    <w:rsid w:val="00130F17"/>
    <w:rsid w:val="001317B1"/>
    <w:rsid w:val="001320BF"/>
    <w:rsid w:val="00134CA3"/>
    <w:rsid w:val="001356E7"/>
    <w:rsid w:val="00136316"/>
    <w:rsid w:val="001372A3"/>
    <w:rsid w:val="00141D69"/>
    <w:rsid w:val="00147753"/>
    <w:rsid w:val="00150F02"/>
    <w:rsid w:val="0015357D"/>
    <w:rsid w:val="001535F1"/>
    <w:rsid w:val="00163BC4"/>
    <w:rsid w:val="00166C89"/>
    <w:rsid w:val="00173CB9"/>
    <w:rsid w:val="001762CC"/>
    <w:rsid w:val="0018214B"/>
    <w:rsid w:val="001850B9"/>
    <w:rsid w:val="00185D5A"/>
    <w:rsid w:val="00191062"/>
    <w:rsid w:val="00191D8B"/>
    <w:rsid w:val="00192B72"/>
    <w:rsid w:val="0019356A"/>
    <w:rsid w:val="001A0FB6"/>
    <w:rsid w:val="001A29D8"/>
    <w:rsid w:val="001A579A"/>
    <w:rsid w:val="001A5CAA"/>
    <w:rsid w:val="001A727E"/>
    <w:rsid w:val="001B0427"/>
    <w:rsid w:val="001B10C5"/>
    <w:rsid w:val="001B4485"/>
    <w:rsid w:val="001B6BA6"/>
    <w:rsid w:val="001C0D87"/>
    <w:rsid w:val="001C1CBE"/>
    <w:rsid w:val="001C4CA6"/>
    <w:rsid w:val="001C794B"/>
    <w:rsid w:val="001D3A51"/>
    <w:rsid w:val="001E10D2"/>
    <w:rsid w:val="001E25B4"/>
    <w:rsid w:val="001E44FE"/>
    <w:rsid w:val="001E5DC0"/>
    <w:rsid w:val="001E652B"/>
    <w:rsid w:val="001F5160"/>
    <w:rsid w:val="00200595"/>
    <w:rsid w:val="00200E0C"/>
    <w:rsid w:val="00204835"/>
    <w:rsid w:val="00214A54"/>
    <w:rsid w:val="00224216"/>
    <w:rsid w:val="002306B1"/>
    <w:rsid w:val="00231920"/>
    <w:rsid w:val="0023195C"/>
    <w:rsid w:val="00234748"/>
    <w:rsid w:val="0024282C"/>
    <w:rsid w:val="002432AF"/>
    <w:rsid w:val="00243BCE"/>
    <w:rsid w:val="002460DC"/>
    <w:rsid w:val="00250985"/>
    <w:rsid w:val="002556F6"/>
    <w:rsid w:val="00255787"/>
    <w:rsid w:val="00260EBB"/>
    <w:rsid w:val="0026358C"/>
    <w:rsid w:val="00264958"/>
    <w:rsid w:val="0026736E"/>
    <w:rsid w:val="00271AC8"/>
    <w:rsid w:val="00271B7D"/>
    <w:rsid w:val="00280FE1"/>
    <w:rsid w:val="00283105"/>
    <w:rsid w:val="00284C4C"/>
    <w:rsid w:val="0028785D"/>
    <w:rsid w:val="00287E68"/>
    <w:rsid w:val="002938CB"/>
    <w:rsid w:val="00296529"/>
    <w:rsid w:val="002A1E1E"/>
    <w:rsid w:val="002B0DEB"/>
    <w:rsid w:val="002B27FB"/>
    <w:rsid w:val="002B685A"/>
    <w:rsid w:val="002C36FC"/>
    <w:rsid w:val="002C3B9C"/>
    <w:rsid w:val="002C50E9"/>
    <w:rsid w:val="002C57D2"/>
    <w:rsid w:val="002D038E"/>
    <w:rsid w:val="002D1186"/>
    <w:rsid w:val="002D1E79"/>
    <w:rsid w:val="002D36C7"/>
    <w:rsid w:val="002E0D56"/>
    <w:rsid w:val="002E4B69"/>
    <w:rsid w:val="002F2005"/>
    <w:rsid w:val="002F45C7"/>
    <w:rsid w:val="00307BD9"/>
    <w:rsid w:val="00313E16"/>
    <w:rsid w:val="00315186"/>
    <w:rsid w:val="00315772"/>
    <w:rsid w:val="00315A3E"/>
    <w:rsid w:val="00323CB9"/>
    <w:rsid w:val="00323F2C"/>
    <w:rsid w:val="0033341E"/>
    <w:rsid w:val="0033343E"/>
    <w:rsid w:val="0033485E"/>
    <w:rsid w:val="003406E2"/>
    <w:rsid w:val="003414DB"/>
    <w:rsid w:val="00341768"/>
    <w:rsid w:val="00346C30"/>
    <w:rsid w:val="003512C2"/>
    <w:rsid w:val="00356F7B"/>
    <w:rsid w:val="00370817"/>
    <w:rsid w:val="00371FB6"/>
    <w:rsid w:val="003728B5"/>
    <w:rsid w:val="003763C1"/>
    <w:rsid w:val="00376BBE"/>
    <w:rsid w:val="00382E40"/>
    <w:rsid w:val="00384BB0"/>
    <w:rsid w:val="0039224F"/>
    <w:rsid w:val="00392AE0"/>
    <w:rsid w:val="00395D44"/>
    <w:rsid w:val="003967F5"/>
    <w:rsid w:val="003A194D"/>
    <w:rsid w:val="003A43A4"/>
    <w:rsid w:val="003A7E18"/>
    <w:rsid w:val="003B11C1"/>
    <w:rsid w:val="003B2BDF"/>
    <w:rsid w:val="003B7FD5"/>
    <w:rsid w:val="003C00A3"/>
    <w:rsid w:val="003C1811"/>
    <w:rsid w:val="003C4C86"/>
    <w:rsid w:val="003C54BC"/>
    <w:rsid w:val="003C6258"/>
    <w:rsid w:val="003D0513"/>
    <w:rsid w:val="003D0819"/>
    <w:rsid w:val="003D2BBD"/>
    <w:rsid w:val="003E2904"/>
    <w:rsid w:val="003E38EC"/>
    <w:rsid w:val="003E553E"/>
    <w:rsid w:val="003E7469"/>
    <w:rsid w:val="003E7F0F"/>
    <w:rsid w:val="003F3B72"/>
    <w:rsid w:val="003F53AC"/>
    <w:rsid w:val="003F5D68"/>
    <w:rsid w:val="00401927"/>
    <w:rsid w:val="00402203"/>
    <w:rsid w:val="00405C37"/>
    <w:rsid w:val="0041027F"/>
    <w:rsid w:val="0041176E"/>
    <w:rsid w:val="00412475"/>
    <w:rsid w:val="00412B06"/>
    <w:rsid w:val="0041557C"/>
    <w:rsid w:val="004218C7"/>
    <w:rsid w:val="00423789"/>
    <w:rsid w:val="0042403F"/>
    <w:rsid w:val="0042783F"/>
    <w:rsid w:val="0043464D"/>
    <w:rsid w:val="0043776E"/>
    <w:rsid w:val="00440F43"/>
    <w:rsid w:val="00441A78"/>
    <w:rsid w:val="00441B6F"/>
    <w:rsid w:val="004428E4"/>
    <w:rsid w:val="00443289"/>
    <w:rsid w:val="00444084"/>
    <w:rsid w:val="00446221"/>
    <w:rsid w:val="00450E62"/>
    <w:rsid w:val="00451571"/>
    <w:rsid w:val="00451FA5"/>
    <w:rsid w:val="004539DB"/>
    <w:rsid w:val="00455449"/>
    <w:rsid w:val="00455909"/>
    <w:rsid w:val="00456628"/>
    <w:rsid w:val="00461762"/>
    <w:rsid w:val="004625FD"/>
    <w:rsid w:val="00464510"/>
    <w:rsid w:val="004652AC"/>
    <w:rsid w:val="00465530"/>
    <w:rsid w:val="0046661F"/>
    <w:rsid w:val="004704FC"/>
    <w:rsid w:val="00471A80"/>
    <w:rsid w:val="00476662"/>
    <w:rsid w:val="0048401B"/>
    <w:rsid w:val="00484215"/>
    <w:rsid w:val="00484E6E"/>
    <w:rsid w:val="00496E96"/>
    <w:rsid w:val="004A2800"/>
    <w:rsid w:val="004B1294"/>
    <w:rsid w:val="004B16D7"/>
    <w:rsid w:val="004B370D"/>
    <w:rsid w:val="004B3903"/>
    <w:rsid w:val="004C2AE6"/>
    <w:rsid w:val="004C3A1B"/>
    <w:rsid w:val="004C61A7"/>
    <w:rsid w:val="004D22EF"/>
    <w:rsid w:val="004D305E"/>
    <w:rsid w:val="004D4277"/>
    <w:rsid w:val="004D5AAE"/>
    <w:rsid w:val="004D6E0A"/>
    <w:rsid w:val="004E3DE6"/>
    <w:rsid w:val="004E7396"/>
    <w:rsid w:val="004E7B09"/>
    <w:rsid w:val="004F17D0"/>
    <w:rsid w:val="004F43E0"/>
    <w:rsid w:val="004F4BA9"/>
    <w:rsid w:val="004F5F49"/>
    <w:rsid w:val="00501F04"/>
    <w:rsid w:val="00502516"/>
    <w:rsid w:val="005038A3"/>
    <w:rsid w:val="00505F06"/>
    <w:rsid w:val="00506828"/>
    <w:rsid w:val="00507A28"/>
    <w:rsid w:val="00524D33"/>
    <w:rsid w:val="0053056E"/>
    <w:rsid w:val="0053063B"/>
    <w:rsid w:val="00530805"/>
    <w:rsid w:val="00534F68"/>
    <w:rsid w:val="0054012B"/>
    <w:rsid w:val="005409B9"/>
    <w:rsid w:val="00542F55"/>
    <w:rsid w:val="00545663"/>
    <w:rsid w:val="00546412"/>
    <w:rsid w:val="0055078B"/>
    <w:rsid w:val="00550908"/>
    <w:rsid w:val="00554FDA"/>
    <w:rsid w:val="00555557"/>
    <w:rsid w:val="00556CAD"/>
    <w:rsid w:val="005611FE"/>
    <w:rsid w:val="0056305E"/>
    <w:rsid w:val="0056312A"/>
    <w:rsid w:val="005701CB"/>
    <w:rsid w:val="005705A4"/>
    <w:rsid w:val="00570B94"/>
    <w:rsid w:val="00574518"/>
    <w:rsid w:val="00591545"/>
    <w:rsid w:val="00592844"/>
    <w:rsid w:val="00592A4A"/>
    <w:rsid w:val="00593598"/>
    <w:rsid w:val="005976D6"/>
    <w:rsid w:val="005A220D"/>
    <w:rsid w:val="005C0B4B"/>
    <w:rsid w:val="005C4AD8"/>
    <w:rsid w:val="005C6338"/>
    <w:rsid w:val="005C7287"/>
    <w:rsid w:val="005C762B"/>
    <w:rsid w:val="005C7664"/>
    <w:rsid w:val="005C784C"/>
    <w:rsid w:val="005D17F6"/>
    <w:rsid w:val="005D1F19"/>
    <w:rsid w:val="005D2FB7"/>
    <w:rsid w:val="005E2D3F"/>
    <w:rsid w:val="005E5539"/>
    <w:rsid w:val="005E5B84"/>
    <w:rsid w:val="005E7BAF"/>
    <w:rsid w:val="005F31FA"/>
    <w:rsid w:val="005F4CD9"/>
    <w:rsid w:val="00602BF5"/>
    <w:rsid w:val="0060319D"/>
    <w:rsid w:val="006037AC"/>
    <w:rsid w:val="006041C2"/>
    <w:rsid w:val="00610276"/>
    <w:rsid w:val="0061235A"/>
    <w:rsid w:val="00614BA6"/>
    <w:rsid w:val="0061764D"/>
    <w:rsid w:val="00617FDD"/>
    <w:rsid w:val="006229E4"/>
    <w:rsid w:val="00623052"/>
    <w:rsid w:val="00623849"/>
    <w:rsid w:val="006304D3"/>
    <w:rsid w:val="00633614"/>
    <w:rsid w:val="00633F68"/>
    <w:rsid w:val="00634E60"/>
    <w:rsid w:val="00636EB2"/>
    <w:rsid w:val="00636F46"/>
    <w:rsid w:val="006375B8"/>
    <w:rsid w:val="00640A3A"/>
    <w:rsid w:val="00642EFF"/>
    <w:rsid w:val="006472EE"/>
    <w:rsid w:val="00651D36"/>
    <w:rsid w:val="006526A5"/>
    <w:rsid w:val="006528B6"/>
    <w:rsid w:val="0065376A"/>
    <w:rsid w:val="0065451A"/>
    <w:rsid w:val="0066019E"/>
    <w:rsid w:val="00663923"/>
    <w:rsid w:val="00663FF1"/>
    <w:rsid w:val="0066510A"/>
    <w:rsid w:val="00665978"/>
    <w:rsid w:val="00666DE8"/>
    <w:rsid w:val="00666F74"/>
    <w:rsid w:val="00670861"/>
    <w:rsid w:val="00673F9F"/>
    <w:rsid w:val="00674171"/>
    <w:rsid w:val="00681359"/>
    <w:rsid w:val="00684732"/>
    <w:rsid w:val="00686953"/>
    <w:rsid w:val="00687DEA"/>
    <w:rsid w:val="00687E67"/>
    <w:rsid w:val="00690578"/>
    <w:rsid w:val="00693AAD"/>
    <w:rsid w:val="006967F7"/>
    <w:rsid w:val="006A250C"/>
    <w:rsid w:val="006A5C8C"/>
    <w:rsid w:val="006B0690"/>
    <w:rsid w:val="006B21D3"/>
    <w:rsid w:val="006B2F0F"/>
    <w:rsid w:val="006B342F"/>
    <w:rsid w:val="006B4300"/>
    <w:rsid w:val="006B5153"/>
    <w:rsid w:val="006B57D0"/>
    <w:rsid w:val="006C6400"/>
    <w:rsid w:val="006C6B56"/>
    <w:rsid w:val="006D30FF"/>
    <w:rsid w:val="006D3B50"/>
    <w:rsid w:val="006D416D"/>
    <w:rsid w:val="006D4804"/>
    <w:rsid w:val="006D5083"/>
    <w:rsid w:val="006D6940"/>
    <w:rsid w:val="006E064C"/>
    <w:rsid w:val="006E682D"/>
    <w:rsid w:val="006F11EC"/>
    <w:rsid w:val="006F1685"/>
    <w:rsid w:val="0070082C"/>
    <w:rsid w:val="007024DA"/>
    <w:rsid w:val="007025B7"/>
    <w:rsid w:val="00704FF1"/>
    <w:rsid w:val="00705691"/>
    <w:rsid w:val="00706F5D"/>
    <w:rsid w:val="0071077D"/>
    <w:rsid w:val="00710E9D"/>
    <w:rsid w:val="00712F67"/>
    <w:rsid w:val="00714B64"/>
    <w:rsid w:val="00723DBE"/>
    <w:rsid w:val="007245E9"/>
    <w:rsid w:val="00726DA0"/>
    <w:rsid w:val="00730DBA"/>
    <w:rsid w:val="00730F41"/>
    <w:rsid w:val="00731B5B"/>
    <w:rsid w:val="00732035"/>
    <w:rsid w:val="00735A8B"/>
    <w:rsid w:val="0073629A"/>
    <w:rsid w:val="007369E6"/>
    <w:rsid w:val="007417AE"/>
    <w:rsid w:val="00742799"/>
    <w:rsid w:val="0074546A"/>
    <w:rsid w:val="00746E59"/>
    <w:rsid w:val="00754BD9"/>
    <w:rsid w:val="00754C9A"/>
    <w:rsid w:val="0075599A"/>
    <w:rsid w:val="00756C35"/>
    <w:rsid w:val="00760DFB"/>
    <w:rsid w:val="00761D52"/>
    <w:rsid w:val="00767ED2"/>
    <w:rsid w:val="0077643C"/>
    <w:rsid w:val="0077749E"/>
    <w:rsid w:val="00780260"/>
    <w:rsid w:val="00780889"/>
    <w:rsid w:val="0078110F"/>
    <w:rsid w:val="00781979"/>
    <w:rsid w:val="00782E07"/>
    <w:rsid w:val="00786D39"/>
    <w:rsid w:val="00787A5C"/>
    <w:rsid w:val="007909E7"/>
    <w:rsid w:val="00790ADA"/>
    <w:rsid w:val="00795152"/>
    <w:rsid w:val="00796BDE"/>
    <w:rsid w:val="007A1861"/>
    <w:rsid w:val="007A1935"/>
    <w:rsid w:val="007C4C6F"/>
    <w:rsid w:val="007C5AC4"/>
    <w:rsid w:val="007D2288"/>
    <w:rsid w:val="007D4764"/>
    <w:rsid w:val="007D4A62"/>
    <w:rsid w:val="007D5A7C"/>
    <w:rsid w:val="007D6031"/>
    <w:rsid w:val="007E088F"/>
    <w:rsid w:val="007E1D5A"/>
    <w:rsid w:val="007E3F01"/>
    <w:rsid w:val="007E400E"/>
    <w:rsid w:val="007E7817"/>
    <w:rsid w:val="007F4DF3"/>
    <w:rsid w:val="007F4F5F"/>
    <w:rsid w:val="007F7B32"/>
    <w:rsid w:val="00800A28"/>
    <w:rsid w:val="00804BC2"/>
    <w:rsid w:val="00805DE3"/>
    <w:rsid w:val="00807DA4"/>
    <w:rsid w:val="0081431A"/>
    <w:rsid w:val="008173FF"/>
    <w:rsid w:val="00826CC2"/>
    <w:rsid w:val="00830584"/>
    <w:rsid w:val="0083216F"/>
    <w:rsid w:val="00834427"/>
    <w:rsid w:val="00834861"/>
    <w:rsid w:val="00837CA7"/>
    <w:rsid w:val="008503D0"/>
    <w:rsid w:val="008517F0"/>
    <w:rsid w:val="0085495A"/>
    <w:rsid w:val="00860000"/>
    <w:rsid w:val="00861980"/>
    <w:rsid w:val="008637B4"/>
    <w:rsid w:val="00863BD3"/>
    <w:rsid w:val="008641ED"/>
    <w:rsid w:val="00866D66"/>
    <w:rsid w:val="008671C6"/>
    <w:rsid w:val="00874108"/>
    <w:rsid w:val="00875164"/>
    <w:rsid w:val="00875803"/>
    <w:rsid w:val="008859CE"/>
    <w:rsid w:val="00894150"/>
    <w:rsid w:val="00895F0D"/>
    <w:rsid w:val="008A0F08"/>
    <w:rsid w:val="008A1F8F"/>
    <w:rsid w:val="008A23EB"/>
    <w:rsid w:val="008B2978"/>
    <w:rsid w:val="008B459E"/>
    <w:rsid w:val="008B5E65"/>
    <w:rsid w:val="008B7BD2"/>
    <w:rsid w:val="008B7DA5"/>
    <w:rsid w:val="008C18D0"/>
    <w:rsid w:val="008C1A2B"/>
    <w:rsid w:val="008C361F"/>
    <w:rsid w:val="008C40ED"/>
    <w:rsid w:val="008D01E9"/>
    <w:rsid w:val="008D5EB2"/>
    <w:rsid w:val="008D6D10"/>
    <w:rsid w:val="008E0058"/>
    <w:rsid w:val="008E13AE"/>
    <w:rsid w:val="008E1506"/>
    <w:rsid w:val="008E4022"/>
    <w:rsid w:val="008E439D"/>
    <w:rsid w:val="008E710C"/>
    <w:rsid w:val="008F0817"/>
    <w:rsid w:val="008F486D"/>
    <w:rsid w:val="008F5D7D"/>
    <w:rsid w:val="008F69D6"/>
    <w:rsid w:val="008F75EA"/>
    <w:rsid w:val="008F7E1B"/>
    <w:rsid w:val="00900646"/>
    <w:rsid w:val="00901350"/>
    <w:rsid w:val="00902823"/>
    <w:rsid w:val="00905048"/>
    <w:rsid w:val="009060A3"/>
    <w:rsid w:val="009066DC"/>
    <w:rsid w:val="00907BA2"/>
    <w:rsid w:val="00915CA6"/>
    <w:rsid w:val="009167D2"/>
    <w:rsid w:val="0091729A"/>
    <w:rsid w:val="00920EE4"/>
    <w:rsid w:val="00924733"/>
    <w:rsid w:val="00927834"/>
    <w:rsid w:val="00930E3F"/>
    <w:rsid w:val="00935ECD"/>
    <w:rsid w:val="0094054D"/>
    <w:rsid w:val="009411DD"/>
    <w:rsid w:val="009456FF"/>
    <w:rsid w:val="00947FE4"/>
    <w:rsid w:val="009500A6"/>
    <w:rsid w:val="00955163"/>
    <w:rsid w:val="00957C18"/>
    <w:rsid w:val="00964697"/>
    <w:rsid w:val="009659BA"/>
    <w:rsid w:val="00967444"/>
    <w:rsid w:val="00971629"/>
    <w:rsid w:val="009719AA"/>
    <w:rsid w:val="00975CEB"/>
    <w:rsid w:val="00980C18"/>
    <w:rsid w:val="00981E1C"/>
    <w:rsid w:val="00983040"/>
    <w:rsid w:val="00984B0F"/>
    <w:rsid w:val="00986429"/>
    <w:rsid w:val="00990D0D"/>
    <w:rsid w:val="009940C1"/>
    <w:rsid w:val="00995202"/>
    <w:rsid w:val="009A1646"/>
    <w:rsid w:val="009A213C"/>
    <w:rsid w:val="009A31B7"/>
    <w:rsid w:val="009A4E02"/>
    <w:rsid w:val="009A57A3"/>
    <w:rsid w:val="009B0914"/>
    <w:rsid w:val="009B3FB9"/>
    <w:rsid w:val="009C20E2"/>
    <w:rsid w:val="009C2465"/>
    <w:rsid w:val="009C378D"/>
    <w:rsid w:val="009C3C9C"/>
    <w:rsid w:val="009C5F34"/>
    <w:rsid w:val="009C70B0"/>
    <w:rsid w:val="009C72C5"/>
    <w:rsid w:val="009C741F"/>
    <w:rsid w:val="009D35A0"/>
    <w:rsid w:val="009D3A3D"/>
    <w:rsid w:val="009D4D82"/>
    <w:rsid w:val="009D59A6"/>
    <w:rsid w:val="009D7EB7"/>
    <w:rsid w:val="009E048A"/>
    <w:rsid w:val="009E08E9"/>
    <w:rsid w:val="009E3614"/>
    <w:rsid w:val="009E3DB9"/>
    <w:rsid w:val="009E4788"/>
    <w:rsid w:val="009E67EA"/>
    <w:rsid w:val="009E6E35"/>
    <w:rsid w:val="009F0EDA"/>
    <w:rsid w:val="009F28DC"/>
    <w:rsid w:val="009F40CE"/>
    <w:rsid w:val="009F5B7B"/>
    <w:rsid w:val="00A01C99"/>
    <w:rsid w:val="00A02FF8"/>
    <w:rsid w:val="00A03B96"/>
    <w:rsid w:val="00A05B19"/>
    <w:rsid w:val="00A07DE1"/>
    <w:rsid w:val="00A112E2"/>
    <w:rsid w:val="00A1134E"/>
    <w:rsid w:val="00A12F1A"/>
    <w:rsid w:val="00A14CF2"/>
    <w:rsid w:val="00A15A9A"/>
    <w:rsid w:val="00A22EA3"/>
    <w:rsid w:val="00A24E7E"/>
    <w:rsid w:val="00A258C3"/>
    <w:rsid w:val="00A347C0"/>
    <w:rsid w:val="00A3797C"/>
    <w:rsid w:val="00A40874"/>
    <w:rsid w:val="00A44CD6"/>
    <w:rsid w:val="00A4769C"/>
    <w:rsid w:val="00A51431"/>
    <w:rsid w:val="00A539AD"/>
    <w:rsid w:val="00A55535"/>
    <w:rsid w:val="00A62682"/>
    <w:rsid w:val="00A62E14"/>
    <w:rsid w:val="00A63296"/>
    <w:rsid w:val="00A64380"/>
    <w:rsid w:val="00A645AB"/>
    <w:rsid w:val="00A759BC"/>
    <w:rsid w:val="00A75AD3"/>
    <w:rsid w:val="00A75AFE"/>
    <w:rsid w:val="00A75EA4"/>
    <w:rsid w:val="00A8456E"/>
    <w:rsid w:val="00A84C2E"/>
    <w:rsid w:val="00A87297"/>
    <w:rsid w:val="00A90980"/>
    <w:rsid w:val="00A94063"/>
    <w:rsid w:val="00A944C3"/>
    <w:rsid w:val="00AA5E1C"/>
    <w:rsid w:val="00AA6219"/>
    <w:rsid w:val="00AA74E0"/>
    <w:rsid w:val="00AB011A"/>
    <w:rsid w:val="00AB703F"/>
    <w:rsid w:val="00AC23E4"/>
    <w:rsid w:val="00AC5A07"/>
    <w:rsid w:val="00AC672D"/>
    <w:rsid w:val="00AC6BB8"/>
    <w:rsid w:val="00AD4C88"/>
    <w:rsid w:val="00AD51E1"/>
    <w:rsid w:val="00AD658C"/>
    <w:rsid w:val="00AD77C2"/>
    <w:rsid w:val="00AE008F"/>
    <w:rsid w:val="00AF51EB"/>
    <w:rsid w:val="00AF6F39"/>
    <w:rsid w:val="00B01FCD"/>
    <w:rsid w:val="00B047A9"/>
    <w:rsid w:val="00B0681B"/>
    <w:rsid w:val="00B1776C"/>
    <w:rsid w:val="00B2461D"/>
    <w:rsid w:val="00B275EE"/>
    <w:rsid w:val="00B277A9"/>
    <w:rsid w:val="00B314EA"/>
    <w:rsid w:val="00B32A03"/>
    <w:rsid w:val="00B34D58"/>
    <w:rsid w:val="00B5073F"/>
    <w:rsid w:val="00B52583"/>
    <w:rsid w:val="00B52896"/>
    <w:rsid w:val="00B530C8"/>
    <w:rsid w:val="00B602EC"/>
    <w:rsid w:val="00B60A66"/>
    <w:rsid w:val="00B61658"/>
    <w:rsid w:val="00B63915"/>
    <w:rsid w:val="00B67620"/>
    <w:rsid w:val="00B75C71"/>
    <w:rsid w:val="00B91FC2"/>
    <w:rsid w:val="00B93B74"/>
    <w:rsid w:val="00B94775"/>
    <w:rsid w:val="00B949AF"/>
    <w:rsid w:val="00B95236"/>
    <w:rsid w:val="00B96BD9"/>
    <w:rsid w:val="00BA16D9"/>
    <w:rsid w:val="00BA1B01"/>
    <w:rsid w:val="00BA2641"/>
    <w:rsid w:val="00BA48FF"/>
    <w:rsid w:val="00BA4C83"/>
    <w:rsid w:val="00BA4E6B"/>
    <w:rsid w:val="00BB37AA"/>
    <w:rsid w:val="00BB658E"/>
    <w:rsid w:val="00BB7793"/>
    <w:rsid w:val="00BC34C7"/>
    <w:rsid w:val="00BC53A0"/>
    <w:rsid w:val="00BD50E4"/>
    <w:rsid w:val="00BD617B"/>
    <w:rsid w:val="00BE1718"/>
    <w:rsid w:val="00BE20B3"/>
    <w:rsid w:val="00BE3C70"/>
    <w:rsid w:val="00BE62AD"/>
    <w:rsid w:val="00BF121F"/>
    <w:rsid w:val="00BF1F80"/>
    <w:rsid w:val="00BF328B"/>
    <w:rsid w:val="00BF342E"/>
    <w:rsid w:val="00BF3513"/>
    <w:rsid w:val="00BF3A24"/>
    <w:rsid w:val="00BF3A73"/>
    <w:rsid w:val="00C011C0"/>
    <w:rsid w:val="00C01BAE"/>
    <w:rsid w:val="00C03C0D"/>
    <w:rsid w:val="00C06E7D"/>
    <w:rsid w:val="00C166EF"/>
    <w:rsid w:val="00C17912"/>
    <w:rsid w:val="00C17E42"/>
    <w:rsid w:val="00C17EB0"/>
    <w:rsid w:val="00C21BD5"/>
    <w:rsid w:val="00C237CD"/>
    <w:rsid w:val="00C24D77"/>
    <w:rsid w:val="00C27F5F"/>
    <w:rsid w:val="00C30A0F"/>
    <w:rsid w:val="00C333A1"/>
    <w:rsid w:val="00C36B9D"/>
    <w:rsid w:val="00C37E61"/>
    <w:rsid w:val="00C41F40"/>
    <w:rsid w:val="00C43456"/>
    <w:rsid w:val="00C444C3"/>
    <w:rsid w:val="00C53EDE"/>
    <w:rsid w:val="00C55465"/>
    <w:rsid w:val="00C56EB3"/>
    <w:rsid w:val="00C61CA7"/>
    <w:rsid w:val="00C6216B"/>
    <w:rsid w:val="00C6298B"/>
    <w:rsid w:val="00C6534D"/>
    <w:rsid w:val="00C65435"/>
    <w:rsid w:val="00C67DA1"/>
    <w:rsid w:val="00C7071B"/>
    <w:rsid w:val="00C70F1B"/>
    <w:rsid w:val="00C71A47"/>
    <w:rsid w:val="00C7464C"/>
    <w:rsid w:val="00C74EB3"/>
    <w:rsid w:val="00C75422"/>
    <w:rsid w:val="00C76290"/>
    <w:rsid w:val="00C83383"/>
    <w:rsid w:val="00C84F85"/>
    <w:rsid w:val="00C85588"/>
    <w:rsid w:val="00C859BA"/>
    <w:rsid w:val="00CA01B6"/>
    <w:rsid w:val="00CA16E8"/>
    <w:rsid w:val="00CA5016"/>
    <w:rsid w:val="00CB4E97"/>
    <w:rsid w:val="00CB593C"/>
    <w:rsid w:val="00CB73CC"/>
    <w:rsid w:val="00CC57F7"/>
    <w:rsid w:val="00CD6755"/>
    <w:rsid w:val="00CD6856"/>
    <w:rsid w:val="00CE0089"/>
    <w:rsid w:val="00CE68EA"/>
    <w:rsid w:val="00CE793C"/>
    <w:rsid w:val="00CF193C"/>
    <w:rsid w:val="00D07068"/>
    <w:rsid w:val="00D173F1"/>
    <w:rsid w:val="00D203A6"/>
    <w:rsid w:val="00D20CEA"/>
    <w:rsid w:val="00D223D4"/>
    <w:rsid w:val="00D25A19"/>
    <w:rsid w:val="00D26B99"/>
    <w:rsid w:val="00D33588"/>
    <w:rsid w:val="00D34CAC"/>
    <w:rsid w:val="00D37CA2"/>
    <w:rsid w:val="00D41435"/>
    <w:rsid w:val="00D50BD2"/>
    <w:rsid w:val="00D5690E"/>
    <w:rsid w:val="00D60E3F"/>
    <w:rsid w:val="00D62833"/>
    <w:rsid w:val="00D62BC0"/>
    <w:rsid w:val="00D70E4F"/>
    <w:rsid w:val="00D737F3"/>
    <w:rsid w:val="00D74CB0"/>
    <w:rsid w:val="00D77060"/>
    <w:rsid w:val="00D8295D"/>
    <w:rsid w:val="00D9154D"/>
    <w:rsid w:val="00D97B8D"/>
    <w:rsid w:val="00DA1FB9"/>
    <w:rsid w:val="00DA3133"/>
    <w:rsid w:val="00DA71E4"/>
    <w:rsid w:val="00DB66F3"/>
    <w:rsid w:val="00DB730D"/>
    <w:rsid w:val="00DC2A65"/>
    <w:rsid w:val="00DC4267"/>
    <w:rsid w:val="00DD51BE"/>
    <w:rsid w:val="00DE15F0"/>
    <w:rsid w:val="00DE5663"/>
    <w:rsid w:val="00DE767D"/>
    <w:rsid w:val="00DE78AA"/>
    <w:rsid w:val="00DF20BC"/>
    <w:rsid w:val="00DF2DF9"/>
    <w:rsid w:val="00E02E55"/>
    <w:rsid w:val="00E053D0"/>
    <w:rsid w:val="00E12E12"/>
    <w:rsid w:val="00E143C0"/>
    <w:rsid w:val="00E14B29"/>
    <w:rsid w:val="00E15087"/>
    <w:rsid w:val="00E15994"/>
    <w:rsid w:val="00E23FE3"/>
    <w:rsid w:val="00E2794B"/>
    <w:rsid w:val="00E30063"/>
    <w:rsid w:val="00E3114E"/>
    <w:rsid w:val="00E315ED"/>
    <w:rsid w:val="00E31A70"/>
    <w:rsid w:val="00E33898"/>
    <w:rsid w:val="00E35A12"/>
    <w:rsid w:val="00E35B02"/>
    <w:rsid w:val="00E4194C"/>
    <w:rsid w:val="00E43D8E"/>
    <w:rsid w:val="00E47D3A"/>
    <w:rsid w:val="00E52386"/>
    <w:rsid w:val="00E5389E"/>
    <w:rsid w:val="00E54924"/>
    <w:rsid w:val="00E54AEF"/>
    <w:rsid w:val="00E56597"/>
    <w:rsid w:val="00E57964"/>
    <w:rsid w:val="00E623B2"/>
    <w:rsid w:val="00E63FE1"/>
    <w:rsid w:val="00E66496"/>
    <w:rsid w:val="00E6682E"/>
    <w:rsid w:val="00E66B35"/>
    <w:rsid w:val="00E66E10"/>
    <w:rsid w:val="00E70556"/>
    <w:rsid w:val="00E73327"/>
    <w:rsid w:val="00E769F6"/>
    <w:rsid w:val="00E826E5"/>
    <w:rsid w:val="00E8407C"/>
    <w:rsid w:val="00E84F3C"/>
    <w:rsid w:val="00E84FE3"/>
    <w:rsid w:val="00EA012C"/>
    <w:rsid w:val="00EA2DC8"/>
    <w:rsid w:val="00EA334E"/>
    <w:rsid w:val="00EB1344"/>
    <w:rsid w:val="00EB23AE"/>
    <w:rsid w:val="00EB474B"/>
    <w:rsid w:val="00EC2476"/>
    <w:rsid w:val="00EC516A"/>
    <w:rsid w:val="00EC6233"/>
    <w:rsid w:val="00EC6A55"/>
    <w:rsid w:val="00EC7093"/>
    <w:rsid w:val="00ED0288"/>
    <w:rsid w:val="00ED0BD4"/>
    <w:rsid w:val="00ED1854"/>
    <w:rsid w:val="00ED7ACC"/>
    <w:rsid w:val="00EE0A4F"/>
    <w:rsid w:val="00EE2D68"/>
    <w:rsid w:val="00EE4CE7"/>
    <w:rsid w:val="00EE52CB"/>
    <w:rsid w:val="00EE683F"/>
    <w:rsid w:val="00EF2AA3"/>
    <w:rsid w:val="00EF363A"/>
    <w:rsid w:val="00EF4A5D"/>
    <w:rsid w:val="00EF525E"/>
    <w:rsid w:val="00EF581D"/>
    <w:rsid w:val="00EF70D1"/>
    <w:rsid w:val="00EF7FD8"/>
    <w:rsid w:val="00F014C4"/>
    <w:rsid w:val="00F06F59"/>
    <w:rsid w:val="00F10D0F"/>
    <w:rsid w:val="00F117F2"/>
    <w:rsid w:val="00F13652"/>
    <w:rsid w:val="00F1607C"/>
    <w:rsid w:val="00F171CA"/>
    <w:rsid w:val="00F17988"/>
    <w:rsid w:val="00F22346"/>
    <w:rsid w:val="00F32402"/>
    <w:rsid w:val="00F37AC0"/>
    <w:rsid w:val="00F4561F"/>
    <w:rsid w:val="00F469F0"/>
    <w:rsid w:val="00F53273"/>
    <w:rsid w:val="00F674AD"/>
    <w:rsid w:val="00F70441"/>
    <w:rsid w:val="00F73D66"/>
    <w:rsid w:val="00F755E4"/>
    <w:rsid w:val="00F77D02"/>
    <w:rsid w:val="00F8557D"/>
    <w:rsid w:val="00F85C9F"/>
    <w:rsid w:val="00F87C52"/>
    <w:rsid w:val="00F92610"/>
    <w:rsid w:val="00F96ABE"/>
    <w:rsid w:val="00FA2CBC"/>
    <w:rsid w:val="00FA4C33"/>
    <w:rsid w:val="00FB1471"/>
    <w:rsid w:val="00FB231B"/>
    <w:rsid w:val="00FB2DA6"/>
    <w:rsid w:val="00FB3A86"/>
    <w:rsid w:val="00FB460F"/>
    <w:rsid w:val="00FC025C"/>
    <w:rsid w:val="00FC0C5D"/>
    <w:rsid w:val="00FC2CBF"/>
    <w:rsid w:val="00FC2D31"/>
    <w:rsid w:val="00FC3434"/>
    <w:rsid w:val="00FD1395"/>
    <w:rsid w:val="00FD36C8"/>
    <w:rsid w:val="00FD3AAE"/>
    <w:rsid w:val="00FD4565"/>
    <w:rsid w:val="00FE0B96"/>
    <w:rsid w:val="00FE3C30"/>
    <w:rsid w:val="00FF1814"/>
    <w:rsid w:val="00FF2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24717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8B7BD2"/>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40"/>
      <w:lang w:val="en-IN" w:bidi="th-TH"/>
    </w:rPr>
  </w:style>
  <w:style w:type="paragraph" w:styleId="Heading3">
    <w:name w:val="heading 3"/>
    <w:basedOn w:val="Normal"/>
    <w:next w:val="Normal"/>
    <w:link w:val="Heading3Char"/>
    <w:uiPriority w:val="9"/>
    <w:semiHidden/>
    <w:unhideWhenUsed/>
    <w:qFormat/>
    <w:rsid w:val="008B7BD2"/>
    <w:pPr>
      <w:keepNext/>
      <w:keepLines/>
      <w:spacing w:before="160" w:after="80" w:line="259" w:lineRule="auto"/>
      <w:outlineLvl w:val="2"/>
    </w:pPr>
    <w:rPr>
      <w:rFonts w:asciiTheme="minorHAnsi" w:eastAsiaTheme="majorEastAsia" w:hAnsiTheme="minorHAnsi" w:cstheme="majorBidi"/>
      <w:color w:val="365F91" w:themeColor="accent1" w:themeShade="BF"/>
      <w:kern w:val="2"/>
      <w:sz w:val="28"/>
      <w:szCs w:val="35"/>
      <w:lang w:val="en-IN" w:bidi="th-TH"/>
    </w:rPr>
  </w:style>
  <w:style w:type="paragraph" w:styleId="Heading4">
    <w:name w:val="heading 4"/>
    <w:basedOn w:val="Normal"/>
    <w:next w:val="Normal"/>
    <w:link w:val="Heading4Char"/>
    <w:uiPriority w:val="9"/>
    <w:semiHidden/>
    <w:unhideWhenUsed/>
    <w:qFormat/>
    <w:rsid w:val="008B7BD2"/>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szCs w:val="28"/>
      <w:lang w:val="en-IN" w:bidi="th-TH"/>
    </w:rPr>
  </w:style>
  <w:style w:type="paragraph" w:styleId="Heading5">
    <w:name w:val="heading 5"/>
    <w:basedOn w:val="Normal"/>
    <w:next w:val="Normal"/>
    <w:link w:val="Heading5Char"/>
    <w:uiPriority w:val="9"/>
    <w:semiHidden/>
    <w:unhideWhenUsed/>
    <w:qFormat/>
    <w:rsid w:val="008B7BD2"/>
    <w:pPr>
      <w:keepNext/>
      <w:keepLines/>
      <w:spacing w:before="80" w:after="40" w:line="259" w:lineRule="auto"/>
      <w:outlineLvl w:val="4"/>
    </w:pPr>
    <w:rPr>
      <w:rFonts w:asciiTheme="minorHAnsi" w:eastAsiaTheme="majorEastAsia" w:hAnsiTheme="minorHAnsi" w:cstheme="majorBidi"/>
      <w:color w:val="365F91" w:themeColor="accent1" w:themeShade="BF"/>
      <w:kern w:val="2"/>
      <w:sz w:val="22"/>
      <w:szCs w:val="28"/>
      <w:lang w:val="en-IN" w:bidi="th-TH"/>
    </w:rPr>
  </w:style>
  <w:style w:type="paragraph" w:styleId="Heading6">
    <w:name w:val="heading 6"/>
    <w:basedOn w:val="Normal"/>
    <w:next w:val="Normal"/>
    <w:link w:val="Heading6Char"/>
    <w:uiPriority w:val="9"/>
    <w:semiHidden/>
    <w:unhideWhenUsed/>
    <w:qFormat/>
    <w:rsid w:val="008B7BD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8"/>
      <w:lang w:val="en-IN" w:bidi="th-TH"/>
    </w:rPr>
  </w:style>
  <w:style w:type="paragraph" w:styleId="Heading7">
    <w:name w:val="heading 7"/>
    <w:basedOn w:val="Normal"/>
    <w:next w:val="Normal"/>
    <w:link w:val="Heading7Char"/>
    <w:uiPriority w:val="9"/>
    <w:semiHidden/>
    <w:unhideWhenUsed/>
    <w:qFormat/>
    <w:rsid w:val="008B7BD2"/>
    <w:pPr>
      <w:keepNext/>
      <w:keepLines/>
      <w:spacing w:before="40" w:line="259" w:lineRule="auto"/>
      <w:outlineLvl w:val="6"/>
    </w:pPr>
    <w:rPr>
      <w:rFonts w:asciiTheme="minorHAnsi" w:eastAsiaTheme="majorEastAsia" w:hAnsiTheme="minorHAnsi" w:cstheme="majorBidi"/>
      <w:color w:val="595959" w:themeColor="text1" w:themeTint="A6"/>
      <w:kern w:val="2"/>
      <w:sz w:val="22"/>
      <w:szCs w:val="28"/>
      <w:lang w:val="en-IN" w:bidi="th-TH"/>
    </w:rPr>
  </w:style>
  <w:style w:type="paragraph" w:styleId="Heading8">
    <w:name w:val="heading 8"/>
    <w:basedOn w:val="Normal"/>
    <w:next w:val="Normal"/>
    <w:link w:val="Heading8Char"/>
    <w:uiPriority w:val="9"/>
    <w:semiHidden/>
    <w:unhideWhenUsed/>
    <w:qFormat/>
    <w:rsid w:val="008B7BD2"/>
    <w:pPr>
      <w:keepNext/>
      <w:keepLines/>
      <w:spacing w:line="259" w:lineRule="auto"/>
      <w:outlineLvl w:val="7"/>
    </w:pPr>
    <w:rPr>
      <w:rFonts w:asciiTheme="minorHAnsi" w:eastAsiaTheme="majorEastAsia" w:hAnsiTheme="minorHAnsi" w:cstheme="majorBidi"/>
      <w:i/>
      <w:iCs/>
      <w:color w:val="272727" w:themeColor="text1" w:themeTint="D8"/>
      <w:kern w:val="2"/>
      <w:sz w:val="22"/>
      <w:szCs w:val="28"/>
      <w:lang w:val="en-IN" w:bidi="th-TH"/>
    </w:rPr>
  </w:style>
  <w:style w:type="paragraph" w:styleId="Heading9">
    <w:name w:val="heading 9"/>
    <w:basedOn w:val="Normal"/>
    <w:next w:val="Normal"/>
    <w:link w:val="Heading9Char"/>
    <w:uiPriority w:val="9"/>
    <w:semiHidden/>
    <w:unhideWhenUsed/>
    <w:qFormat/>
    <w:rsid w:val="008B7BD2"/>
    <w:pPr>
      <w:keepNext/>
      <w:keepLines/>
      <w:spacing w:line="259" w:lineRule="auto"/>
      <w:outlineLvl w:val="8"/>
    </w:pPr>
    <w:rPr>
      <w:rFonts w:asciiTheme="minorHAnsi" w:eastAsiaTheme="majorEastAsia" w:hAnsiTheme="minorHAnsi" w:cstheme="majorBidi"/>
      <w:color w:val="272727" w:themeColor="text1" w:themeTint="D8"/>
      <w:kern w:val="2"/>
      <w:sz w:val="22"/>
      <w:szCs w:val="28"/>
      <w:lang w:val="en-IN" w:bidi="th-T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fontstyle01">
    <w:name w:val="fontstyle01"/>
    <w:rsid w:val="008B7BD2"/>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uiPriority w:val="9"/>
    <w:semiHidden/>
    <w:rsid w:val="008B7BD2"/>
    <w:rPr>
      <w:rFonts w:asciiTheme="majorHAnsi" w:eastAsiaTheme="majorEastAsia" w:hAnsiTheme="majorHAnsi" w:cstheme="majorBidi"/>
      <w:color w:val="365F91" w:themeColor="accent1" w:themeShade="BF"/>
      <w:kern w:val="2"/>
      <w:sz w:val="32"/>
      <w:szCs w:val="40"/>
      <w:lang w:val="en-IN" w:bidi="th-TH"/>
    </w:rPr>
  </w:style>
  <w:style w:type="character" w:customStyle="1" w:styleId="Heading3Char">
    <w:name w:val="Heading 3 Char"/>
    <w:basedOn w:val="DefaultParagraphFont"/>
    <w:link w:val="Heading3"/>
    <w:uiPriority w:val="9"/>
    <w:semiHidden/>
    <w:rsid w:val="008B7BD2"/>
    <w:rPr>
      <w:rFonts w:asciiTheme="minorHAnsi" w:eastAsiaTheme="majorEastAsia" w:hAnsiTheme="minorHAnsi" w:cstheme="majorBidi"/>
      <w:color w:val="365F91" w:themeColor="accent1" w:themeShade="BF"/>
      <w:kern w:val="2"/>
      <w:sz w:val="28"/>
      <w:szCs w:val="35"/>
      <w:lang w:val="en-IN" w:bidi="th-TH"/>
    </w:rPr>
  </w:style>
  <w:style w:type="character" w:customStyle="1" w:styleId="Heading4Char">
    <w:name w:val="Heading 4 Char"/>
    <w:basedOn w:val="DefaultParagraphFont"/>
    <w:link w:val="Heading4"/>
    <w:uiPriority w:val="9"/>
    <w:semiHidden/>
    <w:rsid w:val="008B7BD2"/>
    <w:rPr>
      <w:rFonts w:asciiTheme="minorHAnsi" w:eastAsiaTheme="majorEastAsia" w:hAnsiTheme="minorHAnsi" w:cstheme="majorBidi"/>
      <w:i/>
      <w:iCs/>
      <w:color w:val="365F91" w:themeColor="accent1" w:themeShade="BF"/>
      <w:kern w:val="2"/>
      <w:sz w:val="22"/>
      <w:szCs w:val="28"/>
      <w:lang w:val="en-IN" w:bidi="th-TH"/>
    </w:rPr>
  </w:style>
  <w:style w:type="character" w:customStyle="1" w:styleId="Heading5Char">
    <w:name w:val="Heading 5 Char"/>
    <w:basedOn w:val="DefaultParagraphFont"/>
    <w:link w:val="Heading5"/>
    <w:uiPriority w:val="9"/>
    <w:semiHidden/>
    <w:rsid w:val="008B7BD2"/>
    <w:rPr>
      <w:rFonts w:asciiTheme="minorHAnsi" w:eastAsiaTheme="majorEastAsia" w:hAnsiTheme="minorHAnsi" w:cstheme="majorBidi"/>
      <w:color w:val="365F91" w:themeColor="accent1" w:themeShade="BF"/>
      <w:kern w:val="2"/>
      <w:sz w:val="22"/>
      <w:szCs w:val="28"/>
      <w:lang w:val="en-IN" w:bidi="th-TH"/>
    </w:rPr>
  </w:style>
  <w:style w:type="character" w:customStyle="1" w:styleId="Heading6Char">
    <w:name w:val="Heading 6 Char"/>
    <w:basedOn w:val="DefaultParagraphFont"/>
    <w:link w:val="Heading6"/>
    <w:uiPriority w:val="9"/>
    <w:semiHidden/>
    <w:rsid w:val="008B7BD2"/>
    <w:rPr>
      <w:rFonts w:asciiTheme="minorHAnsi" w:eastAsiaTheme="majorEastAsia" w:hAnsiTheme="minorHAnsi" w:cstheme="majorBidi"/>
      <w:i/>
      <w:iCs/>
      <w:color w:val="595959" w:themeColor="text1" w:themeTint="A6"/>
      <w:kern w:val="2"/>
      <w:sz w:val="22"/>
      <w:szCs w:val="28"/>
      <w:lang w:val="en-IN" w:bidi="th-TH"/>
    </w:rPr>
  </w:style>
  <w:style w:type="character" w:customStyle="1" w:styleId="Heading7Char">
    <w:name w:val="Heading 7 Char"/>
    <w:basedOn w:val="DefaultParagraphFont"/>
    <w:link w:val="Heading7"/>
    <w:uiPriority w:val="9"/>
    <w:semiHidden/>
    <w:rsid w:val="008B7BD2"/>
    <w:rPr>
      <w:rFonts w:asciiTheme="minorHAnsi" w:eastAsiaTheme="majorEastAsia" w:hAnsiTheme="minorHAnsi" w:cstheme="majorBidi"/>
      <w:color w:val="595959" w:themeColor="text1" w:themeTint="A6"/>
      <w:kern w:val="2"/>
      <w:sz w:val="22"/>
      <w:szCs w:val="28"/>
      <w:lang w:val="en-IN" w:bidi="th-TH"/>
    </w:rPr>
  </w:style>
  <w:style w:type="character" w:customStyle="1" w:styleId="Heading8Char">
    <w:name w:val="Heading 8 Char"/>
    <w:basedOn w:val="DefaultParagraphFont"/>
    <w:link w:val="Heading8"/>
    <w:uiPriority w:val="9"/>
    <w:semiHidden/>
    <w:rsid w:val="008B7BD2"/>
    <w:rPr>
      <w:rFonts w:asciiTheme="minorHAnsi" w:eastAsiaTheme="majorEastAsia" w:hAnsiTheme="minorHAnsi" w:cstheme="majorBidi"/>
      <w:i/>
      <w:iCs/>
      <w:color w:val="272727" w:themeColor="text1" w:themeTint="D8"/>
      <w:kern w:val="2"/>
      <w:sz w:val="22"/>
      <w:szCs w:val="28"/>
      <w:lang w:val="en-IN" w:bidi="th-TH"/>
    </w:rPr>
  </w:style>
  <w:style w:type="character" w:customStyle="1" w:styleId="Heading9Char">
    <w:name w:val="Heading 9 Char"/>
    <w:basedOn w:val="DefaultParagraphFont"/>
    <w:link w:val="Heading9"/>
    <w:uiPriority w:val="9"/>
    <w:semiHidden/>
    <w:rsid w:val="008B7BD2"/>
    <w:rPr>
      <w:rFonts w:asciiTheme="minorHAnsi" w:eastAsiaTheme="majorEastAsia" w:hAnsiTheme="minorHAnsi" w:cstheme="majorBidi"/>
      <w:color w:val="272727" w:themeColor="text1" w:themeTint="D8"/>
      <w:kern w:val="2"/>
      <w:sz w:val="22"/>
      <w:szCs w:val="28"/>
      <w:lang w:val="en-IN" w:bidi="th-TH"/>
    </w:rPr>
  </w:style>
  <w:style w:type="character" w:customStyle="1" w:styleId="Heading1Char">
    <w:name w:val="Heading 1 Char"/>
    <w:basedOn w:val="DefaultParagraphFont"/>
    <w:link w:val="Heading1"/>
    <w:uiPriority w:val="9"/>
    <w:rsid w:val="008B7BD2"/>
    <w:rPr>
      <w:rFonts w:ascii="Arial" w:hAnsi="Arial"/>
      <w:b/>
      <w:kern w:val="28"/>
      <w:sz w:val="28"/>
    </w:rPr>
  </w:style>
  <w:style w:type="character" w:customStyle="1" w:styleId="TitleChar">
    <w:name w:val="Title Char"/>
    <w:basedOn w:val="DefaultParagraphFont"/>
    <w:link w:val="Title"/>
    <w:uiPriority w:val="10"/>
    <w:rsid w:val="008B7BD2"/>
    <w:rPr>
      <w:rFonts w:ascii="Helvetica" w:hAnsi="Helvetica"/>
      <w:b/>
      <w:kern w:val="28"/>
      <w:sz w:val="36"/>
    </w:rPr>
  </w:style>
  <w:style w:type="paragraph" w:styleId="Subtitle">
    <w:name w:val="Subtitle"/>
    <w:basedOn w:val="Normal"/>
    <w:next w:val="Normal"/>
    <w:link w:val="SubtitleChar"/>
    <w:uiPriority w:val="11"/>
    <w:qFormat/>
    <w:rsid w:val="008B7BD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35"/>
      <w:lang w:val="en-IN" w:bidi="th-TH"/>
    </w:rPr>
  </w:style>
  <w:style w:type="character" w:customStyle="1" w:styleId="SubtitleChar">
    <w:name w:val="Subtitle Char"/>
    <w:basedOn w:val="DefaultParagraphFont"/>
    <w:link w:val="Subtitle"/>
    <w:uiPriority w:val="11"/>
    <w:rsid w:val="008B7BD2"/>
    <w:rPr>
      <w:rFonts w:asciiTheme="minorHAnsi" w:eastAsiaTheme="majorEastAsia" w:hAnsiTheme="minorHAnsi" w:cstheme="majorBidi"/>
      <w:color w:val="595959" w:themeColor="text1" w:themeTint="A6"/>
      <w:spacing w:val="15"/>
      <w:kern w:val="2"/>
      <w:sz w:val="28"/>
      <w:szCs w:val="35"/>
      <w:lang w:val="en-IN" w:bidi="th-TH"/>
    </w:rPr>
  </w:style>
  <w:style w:type="paragraph" w:styleId="Quote">
    <w:name w:val="Quote"/>
    <w:basedOn w:val="Normal"/>
    <w:next w:val="Normal"/>
    <w:link w:val="QuoteChar"/>
    <w:uiPriority w:val="29"/>
    <w:qFormat/>
    <w:rsid w:val="008B7BD2"/>
    <w:pPr>
      <w:spacing w:before="160" w:after="160" w:line="259" w:lineRule="auto"/>
      <w:jc w:val="center"/>
    </w:pPr>
    <w:rPr>
      <w:rFonts w:asciiTheme="minorHAnsi" w:eastAsiaTheme="minorHAnsi" w:hAnsiTheme="minorHAnsi" w:cstheme="minorBidi"/>
      <w:i/>
      <w:iCs/>
      <w:color w:val="404040" w:themeColor="text1" w:themeTint="BF"/>
      <w:kern w:val="2"/>
      <w:sz w:val="22"/>
      <w:szCs w:val="28"/>
      <w:lang w:val="en-IN" w:bidi="th-TH"/>
    </w:rPr>
  </w:style>
  <w:style w:type="character" w:customStyle="1" w:styleId="QuoteChar">
    <w:name w:val="Quote Char"/>
    <w:basedOn w:val="DefaultParagraphFont"/>
    <w:link w:val="Quote"/>
    <w:uiPriority w:val="29"/>
    <w:rsid w:val="008B7BD2"/>
    <w:rPr>
      <w:rFonts w:asciiTheme="minorHAnsi" w:eastAsiaTheme="minorHAnsi" w:hAnsiTheme="minorHAnsi" w:cstheme="minorBidi"/>
      <w:i/>
      <w:iCs/>
      <w:color w:val="404040" w:themeColor="text1" w:themeTint="BF"/>
      <w:kern w:val="2"/>
      <w:sz w:val="22"/>
      <w:szCs w:val="28"/>
      <w:lang w:val="en-IN" w:bidi="th-TH"/>
    </w:rPr>
  </w:style>
  <w:style w:type="paragraph" w:styleId="ListParagraph">
    <w:name w:val="List Paragraph"/>
    <w:basedOn w:val="Normal"/>
    <w:uiPriority w:val="34"/>
    <w:qFormat/>
    <w:rsid w:val="008B7BD2"/>
    <w:pPr>
      <w:spacing w:after="160" w:line="259" w:lineRule="auto"/>
      <w:ind w:left="720"/>
      <w:contextualSpacing/>
    </w:pPr>
    <w:rPr>
      <w:rFonts w:asciiTheme="minorHAnsi" w:eastAsiaTheme="minorHAnsi" w:hAnsiTheme="minorHAnsi" w:cstheme="minorBidi"/>
      <w:kern w:val="2"/>
      <w:sz w:val="22"/>
      <w:szCs w:val="28"/>
      <w:lang w:val="en-IN" w:bidi="th-TH"/>
    </w:rPr>
  </w:style>
  <w:style w:type="character" w:styleId="IntenseEmphasis">
    <w:name w:val="Intense Emphasis"/>
    <w:basedOn w:val="DefaultParagraphFont"/>
    <w:uiPriority w:val="21"/>
    <w:qFormat/>
    <w:rsid w:val="008B7BD2"/>
    <w:rPr>
      <w:i/>
      <w:iCs/>
      <w:color w:val="365F91" w:themeColor="accent1" w:themeShade="BF"/>
    </w:rPr>
  </w:style>
  <w:style w:type="paragraph" w:styleId="IntenseQuote">
    <w:name w:val="Intense Quote"/>
    <w:basedOn w:val="Normal"/>
    <w:next w:val="Normal"/>
    <w:link w:val="IntenseQuoteChar"/>
    <w:uiPriority w:val="30"/>
    <w:qFormat/>
    <w:rsid w:val="008B7BD2"/>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8"/>
      <w:lang w:val="en-IN" w:bidi="th-TH"/>
    </w:rPr>
  </w:style>
  <w:style w:type="character" w:customStyle="1" w:styleId="IntenseQuoteChar">
    <w:name w:val="Intense Quote Char"/>
    <w:basedOn w:val="DefaultParagraphFont"/>
    <w:link w:val="IntenseQuote"/>
    <w:uiPriority w:val="30"/>
    <w:rsid w:val="008B7BD2"/>
    <w:rPr>
      <w:rFonts w:asciiTheme="minorHAnsi" w:eastAsiaTheme="minorHAnsi" w:hAnsiTheme="minorHAnsi" w:cstheme="minorBidi"/>
      <w:i/>
      <w:iCs/>
      <w:color w:val="365F91" w:themeColor="accent1" w:themeShade="BF"/>
      <w:kern w:val="2"/>
      <w:sz w:val="22"/>
      <w:szCs w:val="28"/>
      <w:lang w:val="en-IN" w:bidi="th-TH"/>
    </w:rPr>
  </w:style>
  <w:style w:type="character" w:styleId="IntenseReference">
    <w:name w:val="Intense Reference"/>
    <w:basedOn w:val="DefaultParagraphFont"/>
    <w:uiPriority w:val="32"/>
    <w:qFormat/>
    <w:rsid w:val="008B7BD2"/>
    <w:rPr>
      <w:b/>
      <w:bCs/>
      <w:smallCaps/>
      <w:color w:val="365F91" w:themeColor="accent1" w:themeShade="BF"/>
      <w:spacing w:val="5"/>
    </w:rPr>
  </w:style>
  <w:style w:type="paragraph" w:styleId="BodyText">
    <w:name w:val="Body Text"/>
    <w:basedOn w:val="Normal"/>
    <w:link w:val="BodyTextChar"/>
    <w:unhideWhenUsed/>
    <w:rsid w:val="00EC6233"/>
    <w:pPr>
      <w:spacing w:after="120"/>
    </w:pPr>
  </w:style>
  <w:style w:type="character" w:customStyle="1" w:styleId="BodyTextChar">
    <w:name w:val="Body Text Char"/>
    <w:basedOn w:val="DefaultParagraphFont"/>
    <w:link w:val="BodyText"/>
    <w:rsid w:val="00EC6233"/>
    <w:rPr>
      <w:rFonts w:ascii="Helvetica" w:hAnsi="Helvetica"/>
    </w:rPr>
  </w:style>
  <w:style w:type="paragraph" w:styleId="NormalWeb">
    <w:name w:val="Normal (Web)"/>
    <w:basedOn w:val="Normal"/>
    <w:semiHidden/>
    <w:unhideWhenUsed/>
    <w:rsid w:val="00EB23A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9294694">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9169004">
      <w:bodyDiv w:val="1"/>
      <w:marLeft w:val="0"/>
      <w:marRight w:val="0"/>
      <w:marTop w:val="0"/>
      <w:marBottom w:val="0"/>
      <w:divBdr>
        <w:top w:val="none" w:sz="0" w:space="0" w:color="auto"/>
        <w:left w:val="none" w:sz="0" w:space="0" w:color="auto"/>
        <w:bottom w:val="none" w:sz="0" w:space="0" w:color="auto"/>
        <w:right w:val="none" w:sz="0" w:space="0" w:color="auto"/>
      </w:divBdr>
    </w:div>
    <w:div w:id="265575263">
      <w:bodyDiv w:val="1"/>
      <w:marLeft w:val="0"/>
      <w:marRight w:val="0"/>
      <w:marTop w:val="0"/>
      <w:marBottom w:val="0"/>
      <w:divBdr>
        <w:top w:val="none" w:sz="0" w:space="0" w:color="auto"/>
        <w:left w:val="none" w:sz="0" w:space="0" w:color="auto"/>
        <w:bottom w:val="none" w:sz="0" w:space="0" w:color="auto"/>
        <w:right w:val="none" w:sz="0" w:space="0" w:color="auto"/>
      </w:divBdr>
    </w:div>
    <w:div w:id="290785882">
      <w:bodyDiv w:val="1"/>
      <w:marLeft w:val="0"/>
      <w:marRight w:val="0"/>
      <w:marTop w:val="0"/>
      <w:marBottom w:val="0"/>
      <w:divBdr>
        <w:top w:val="none" w:sz="0" w:space="0" w:color="auto"/>
        <w:left w:val="none" w:sz="0" w:space="0" w:color="auto"/>
        <w:bottom w:val="none" w:sz="0" w:space="0" w:color="auto"/>
        <w:right w:val="none" w:sz="0" w:space="0" w:color="auto"/>
      </w:divBdr>
    </w:div>
    <w:div w:id="294335817">
      <w:bodyDiv w:val="1"/>
      <w:marLeft w:val="0"/>
      <w:marRight w:val="0"/>
      <w:marTop w:val="0"/>
      <w:marBottom w:val="0"/>
      <w:divBdr>
        <w:top w:val="none" w:sz="0" w:space="0" w:color="auto"/>
        <w:left w:val="none" w:sz="0" w:space="0" w:color="auto"/>
        <w:bottom w:val="none" w:sz="0" w:space="0" w:color="auto"/>
        <w:right w:val="none" w:sz="0" w:space="0" w:color="auto"/>
      </w:divBdr>
    </w:div>
    <w:div w:id="406542319">
      <w:bodyDiv w:val="1"/>
      <w:marLeft w:val="0"/>
      <w:marRight w:val="0"/>
      <w:marTop w:val="0"/>
      <w:marBottom w:val="0"/>
      <w:divBdr>
        <w:top w:val="none" w:sz="0" w:space="0" w:color="auto"/>
        <w:left w:val="none" w:sz="0" w:space="0" w:color="auto"/>
        <w:bottom w:val="none" w:sz="0" w:space="0" w:color="auto"/>
        <w:right w:val="none" w:sz="0" w:space="0" w:color="auto"/>
      </w:divBdr>
    </w:div>
    <w:div w:id="509833603">
      <w:bodyDiv w:val="1"/>
      <w:marLeft w:val="0"/>
      <w:marRight w:val="0"/>
      <w:marTop w:val="0"/>
      <w:marBottom w:val="0"/>
      <w:divBdr>
        <w:top w:val="none" w:sz="0" w:space="0" w:color="auto"/>
        <w:left w:val="none" w:sz="0" w:space="0" w:color="auto"/>
        <w:bottom w:val="none" w:sz="0" w:space="0" w:color="auto"/>
        <w:right w:val="none" w:sz="0" w:space="0" w:color="auto"/>
      </w:divBdr>
    </w:div>
    <w:div w:id="537859592">
      <w:bodyDiv w:val="1"/>
      <w:marLeft w:val="0"/>
      <w:marRight w:val="0"/>
      <w:marTop w:val="0"/>
      <w:marBottom w:val="0"/>
      <w:divBdr>
        <w:top w:val="none" w:sz="0" w:space="0" w:color="auto"/>
        <w:left w:val="none" w:sz="0" w:space="0" w:color="auto"/>
        <w:bottom w:val="none" w:sz="0" w:space="0" w:color="auto"/>
        <w:right w:val="none" w:sz="0" w:space="0" w:color="auto"/>
      </w:divBdr>
    </w:div>
    <w:div w:id="558130127">
      <w:bodyDiv w:val="1"/>
      <w:marLeft w:val="0"/>
      <w:marRight w:val="0"/>
      <w:marTop w:val="0"/>
      <w:marBottom w:val="0"/>
      <w:divBdr>
        <w:top w:val="none" w:sz="0" w:space="0" w:color="auto"/>
        <w:left w:val="none" w:sz="0" w:space="0" w:color="auto"/>
        <w:bottom w:val="none" w:sz="0" w:space="0" w:color="auto"/>
        <w:right w:val="none" w:sz="0" w:space="0" w:color="auto"/>
      </w:divBdr>
    </w:div>
    <w:div w:id="57347032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17432624">
      <w:bodyDiv w:val="1"/>
      <w:marLeft w:val="0"/>
      <w:marRight w:val="0"/>
      <w:marTop w:val="0"/>
      <w:marBottom w:val="0"/>
      <w:divBdr>
        <w:top w:val="none" w:sz="0" w:space="0" w:color="auto"/>
        <w:left w:val="none" w:sz="0" w:space="0" w:color="auto"/>
        <w:bottom w:val="none" w:sz="0" w:space="0" w:color="auto"/>
        <w:right w:val="none" w:sz="0" w:space="0" w:color="auto"/>
      </w:divBdr>
    </w:div>
    <w:div w:id="846675992">
      <w:bodyDiv w:val="1"/>
      <w:marLeft w:val="0"/>
      <w:marRight w:val="0"/>
      <w:marTop w:val="0"/>
      <w:marBottom w:val="0"/>
      <w:divBdr>
        <w:top w:val="none" w:sz="0" w:space="0" w:color="auto"/>
        <w:left w:val="none" w:sz="0" w:space="0" w:color="auto"/>
        <w:bottom w:val="none" w:sz="0" w:space="0" w:color="auto"/>
        <w:right w:val="none" w:sz="0" w:space="0" w:color="auto"/>
      </w:divBdr>
    </w:div>
    <w:div w:id="863905703">
      <w:bodyDiv w:val="1"/>
      <w:marLeft w:val="0"/>
      <w:marRight w:val="0"/>
      <w:marTop w:val="0"/>
      <w:marBottom w:val="0"/>
      <w:divBdr>
        <w:top w:val="none" w:sz="0" w:space="0" w:color="auto"/>
        <w:left w:val="none" w:sz="0" w:space="0" w:color="auto"/>
        <w:bottom w:val="none" w:sz="0" w:space="0" w:color="auto"/>
        <w:right w:val="none" w:sz="0" w:space="0" w:color="auto"/>
      </w:divBdr>
    </w:div>
    <w:div w:id="892813148">
      <w:bodyDiv w:val="1"/>
      <w:marLeft w:val="0"/>
      <w:marRight w:val="0"/>
      <w:marTop w:val="0"/>
      <w:marBottom w:val="0"/>
      <w:divBdr>
        <w:top w:val="none" w:sz="0" w:space="0" w:color="auto"/>
        <w:left w:val="none" w:sz="0" w:space="0" w:color="auto"/>
        <w:bottom w:val="none" w:sz="0" w:space="0" w:color="auto"/>
        <w:right w:val="none" w:sz="0" w:space="0" w:color="auto"/>
      </w:divBdr>
    </w:div>
    <w:div w:id="904220156">
      <w:bodyDiv w:val="1"/>
      <w:marLeft w:val="0"/>
      <w:marRight w:val="0"/>
      <w:marTop w:val="0"/>
      <w:marBottom w:val="0"/>
      <w:divBdr>
        <w:top w:val="none" w:sz="0" w:space="0" w:color="auto"/>
        <w:left w:val="none" w:sz="0" w:space="0" w:color="auto"/>
        <w:bottom w:val="none" w:sz="0" w:space="0" w:color="auto"/>
        <w:right w:val="none" w:sz="0" w:space="0" w:color="auto"/>
      </w:divBdr>
    </w:div>
    <w:div w:id="91261959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61101295">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5931051">
      <w:bodyDiv w:val="1"/>
      <w:marLeft w:val="0"/>
      <w:marRight w:val="0"/>
      <w:marTop w:val="0"/>
      <w:marBottom w:val="0"/>
      <w:divBdr>
        <w:top w:val="none" w:sz="0" w:space="0" w:color="auto"/>
        <w:left w:val="none" w:sz="0" w:space="0" w:color="auto"/>
        <w:bottom w:val="none" w:sz="0" w:space="0" w:color="auto"/>
        <w:right w:val="none" w:sz="0" w:space="0" w:color="auto"/>
      </w:divBdr>
    </w:div>
    <w:div w:id="1077938372">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0344659">
      <w:bodyDiv w:val="1"/>
      <w:marLeft w:val="0"/>
      <w:marRight w:val="0"/>
      <w:marTop w:val="0"/>
      <w:marBottom w:val="0"/>
      <w:divBdr>
        <w:top w:val="none" w:sz="0" w:space="0" w:color="auto"/>
        <w:left w:val="none" w:sz="0" w:space="0" w:color="auto"/>
        <w:bottom w:val="none" w:sz="0" w:space="0" w:color="auto"/>
        <w:right w:val="none" w:sz="0" w:space="0" w:color="auto"/>
      </w:divBdr>
    </w:div>
    <w:div w:id="1169099567">
      <w:bodyDiv w:val="1"/>
      <w:marLeft w:val="0"/>
      <w:marRight w:val="0"/>
      <w:marTop w:val="0"/>
      <w:marBottom w:val="0"/>
      <w:divBdr>
        <w:top w:val="none" w:sz="0" w:space="0" w:color="auto"/>
        <w:left w:val="none" w:sz="0" w:space="0" w:color="auto"/>
        <w:bottom w:val="none" w:sz="0" w:space="0" w:color="auto"/>
        <w:right w:val="none" w:sz="0" w:space="0" w:color="auto"/>
      </w:divBdr>
    </w:div>
    <w:div w:id="1210797795">
      <w:bodyDiv w:val="1"/>
      <w:marLeft w:val="0"/>
      <w:marRight w:val="0"/>
      <w:marTop w:val="0"/>
      <w:marBottom w:val="0"/>
      <w:divBdr>
        <w:top w:val="none" w:sz="0" w:space="0" w:color="auto"/>
        <w:left w:val="none" w:sz="0" w:space="0" w:color="auto"/>
        <w:bottom w:val="none" w:sz="0" w:space="0" w:color="auto"/>
        <w:right w:val="none" w:sz="0" w:space="0" w:color="auto"/>
      </w:divBdr>
    </w:div>
    <w:div w:id="1236433348">
      <w:bodyDiv w:val="1"/>
      <w:marLeft w:val="0"/>
      <w:marRight w:val="0"/>
      <w:marTop w:val="0"/>
      <w:marBottom w:val="0"/>
      <w:divBdr>
        <w:top w:val="none" w:sz="0" w:space="0" w:color="auto"/>
        <w:left w:val="none" w:sz="0" w:space="0" w:color="auto"/>
        <w:bottom w:val="none" w:sz="0" w:space="0" w:color="auto"/>
        <w:right w:val="none" w:sz="0" w:space="0" w:color="auto"/>
      </w:divBdr>
    </w:div>
    <w:div w:id="1246963841">
      <w:bodyDiv w:val="1"/>
      <w:marLeft w:val="0"/>
      <w:marRight w:val="0"/>
      <w:marTop w:val="0"/>
      <w:marBottom w:val="0"/>
      <w:divBdr>
        <w:top w:val="none" w:sz="0" w:space="0" w:color="auto"/>
        <w:left w:val="none" w:sz="0" w:space="0" w:color="auto"/>
        <w:bottom w:val="none" w:sz="0" w:space="0" w:color="auto"/>
        <w:right w:val="none" w:sz="0" w:space="0" w:color="auto"/>
      </w:divBdr>
    </w:div>
    <w:div w:id="1272325135">
      <w:bodyDiv w:val="1"/>
      <w:marLeft w:val="0"/>
      <w:marRight w:val="0"/>
      <w:marTop w:val="0"/>
      <w:marBottom w:val="0"/>
      <w:divBdr>
        <w:top w:val="none" w:sz="0" w:space="0" w:color="auto"/>
        <w:left w:val="none" w:sz="0" w:space="0" w:color="auto"/>
        <w:bottom w:val="none" w:sz="0" w:space="0" w:color="auto"/>
        <w:right w:val="none" w:sz="0" w:space="0" w:color="auto"/>
      </w:divBdr>
    </w:div>
    <w:div w:id="1310524310">
      <w:bodyDiv w:val="1"/>
      <w:marLeft w:val="0"/>
      <w:marRight w:val="0"/>
      <w:marTop w:val="0"/>
      <w:marBottom w:val="0"/>
      <w:divBdr>
        <w:top w:val="none" w:sz="0" w:space="0" w:color="auto"/>
        <w:left w:val="none" w:sz="0" w:space="0" w:color="auto"/>
        <w:bottom w:val="none" w:sz="0" w:space="0" w:color="auto"/>
        <w:right w:val="none" w:sz="0" w:space="0" w:color="auto"/>
      </w:divBdr>
    </w:div>
    <w:div w:id="1334916401">
      <w:bodyDiv w:val="1"/>
      <w:marLeft w:val="0"/>
      <w:marRight w:val="0"/>
      <w:marTop w:val="0"/>
      <w:marBottom w:val="0"/>
      <w:divBdr>
        <w:top w:val="none" w:sz="0" w:space="0" w:color="auto"/>
        <w:left w:val="none" w:sz="0" w:space="0" w:color="auto"/>
        <w:bottom w:val="none" w:sz="0" w:space="0" w:color="auto"/>
        <w:right w:val="none" w:sz="0" w:space="0" w:color="auto"/>
      </w:divBdr>
    </w:div>
    <w:div w:id="1525679457">
      <w:bodyDiv w:val="1"/>
      <w:marLeft w:val="0"/>
      <w:marRight w:val="0"/>
      <w:marTop w:val="0"/>
      <w:marBottom w:val="0"/>
      <w:divBdr>
        <w:top w:val="none" w:sz="0" w:space="0" w:color="auto"/>
        <w:left w:val="none" w:sz="0" w:space="0" w:color="auto"/>
        <w:bottom w:val="none" w:sz="0" w:space="0" w:color="auto"/>
        <w:right w:val="none" w:sz="0" w:space="0" w:color="auto"/>
      </w:divBdr>
    </w:div>
    <w:div w:id="1541745961">
      <w:bodyDiv w:val="1"/>
      <w:marLeft w:val="0"/>
      <w:marRight w:val="0"/>
      <w:marTop w:val="0"/>
      <w:marBottom w:val="0"/>
      <w:divBdr>
        <w:top w:val="none" w:sz="0" w:space="0" w:color="auto"/>
        <w:left w:val="none" w:sz="0" w:space="0" w:color="auto"/>
        <w:bottom w:val="none" w:sz="0" w:space="0" w:color="auto"/>
        <w:right w:val="none" w:sz="0" w:space="0" w:color="auto"/>
      </w:divBdr>
    </w:div>
    <w:div w:id="1581284148">
      <w:bodyDiv w:val="1"/>
      <w:marLeft w:val="0"/>
      <w:marRight w:val="0"/>
      <w:marTop w:val="0"/>
      <w:marBottom w:val="0"/>
      <w:divBdr>
        <w:top w:val="none" w:sz="0" w:space="0" w:color="auto"/>
        <w:left w:val="none" w:sz="0" w:space="0" w:color="auto"/>
        <w:bottom w:val="none" w:sz="0" w:space="0" w:color="auto"/>
        <w:right w:val="none" w:sz="0" w:space="0" w:color="auto"/>
      </w:divBdr>
    </w:div>
    <w:div w:id="165887518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6542593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47871475">
      <w:bodyDiv w:val="1"/>
      <w:marLeft w:val="0"/>
      <w:marRight w:val="0"/>
      <w:marTop w:val="0"/>
      <w:marBottom w:val="0"/>
      <w:divBdr>
        <w:top w:val="none" w:sz="0" w:space="0" w:color="auto"/>
        <w:left w:val="none" w:sz="0" w:space="0" w:color="auto"/>
        <w:bottom w:val="none" w:sz="0" w:space="0" w:color="auto"/>
        <w:right w:val="none" w:sz="0" w:space="0" w:color="auto"/>
      </w:divBdr>
    </w:div>
    <w:div w:id="2048293155">
      <w:bodyDiv w:val="1"/>
      <w:marLeft w:val="0"/>
      <w:marRight w:val="0"/>
      <w:marTop w:val="0"/>
      <w:marBottom w:val="0"/>
      <w:divBdr>
        <w:top w:val="none" w:sz="0" w:space="0" w:color="auto"/>
        <w:left w:val="none" w:sz="0" w:space="0" w:color="auto"/>
        <w:bottom w:val="none" w:sz="0" w:space="0" w:color="auto"/>
        <w:right w:val="none" w:sz="0" w:space="0" w:color="auto"/>
      </w:divBdr>
    </w:div>
    <w:div w:id="2052807282">
      <w:bodyDiv w:val="1"/>
      <w:marLeft w:val="0"/>
      <w:marRight w:val="0"/>
      <w:marTop w:val="0"/>
      <w:marBottom w:val="0"/>
      <w:divBdr>
        <w:top w:val="none" w:sz="0" w:space="0" w:color="auto"/>
        <w:left w:val="none" w:sz="0" w:space="0" w:color="auto"/>
        <w:bottom w:val="none" w:sz="0" w:space="0" w:color="auto"/>
        <w:right w:val="none" w:sz="0" w:space="0" w:color="auto"/>
      </w:divBdr>
    </w:div>
    <w:div w:id="212056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89D0D-4274-4783-B6E7-CA285DE8C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289</TotalTime>
  <Pages>12</Pages>
  <Words>3660</Words>
  <Characters>20862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24474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SHIWANI .</cp:lastModifiedBy>
  <cp:revision>181</cp:revision>
  <cp:lastPrinted>1999-07-06T11:00:00Z</cp:lastPrinted>
  <dcterms:created xsi:type="dcterms:W3CDTF">2025-07-29T11:36:00Z</dcterms:created>
  <dcterms:modified xsi:type="dcterms:W3CDTF">2025-07-29T17:04:00Z</dcterms:modified>
</cp:coreProperties>
</file>