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A7" w:rsidRDefault="00E65ACB">
      <w:pPr>
        <w:spacing w:line="360" w:lineRule="auto"/>
        <w:jc w:val="center"/>
        <w:rPr>
          <w:rFonts w:ascii="Arial" w:hAnsi="Arial" w:cs="Arial"/>
          <w:b/>
          <w:bCs/>
          <w:color w:val="auto"/>
          <w:lang w:val="en-US" w:eastAsia="zh-CN"/>
        </w:rPr>
      </w:pPr>
      <w:r>
        <w:rPr>
          <w:rFonts w:ascii="Arial" w:hAnsi="Arial" w:cs="Arial"/>
          <w:b/>
          <w:bCs/>
          <w:color w:val="auto"/>
          <w:lang w:val="en-US" w:eastAsia="zh-CN"/>
        </w:rPr>
        <w:t>Original Research Article</w:t>
      </w:r>
    </w:p>
    <w:p w:rsidR="00046DA7" w:rsidRDefault="00E65ACB">
      <w:pPr>
        <w:spacing w:line="360" w:lineRule="auto"/>
        <w:jc w:val="right"/>
        <w:rPr>
          <w:rFonts w:ascii="Arial" w:hAnsi="Arial" w:cs="Arial"/>
          <w:b/>
          <w:bCs/>
          <w:color w:val="auto"/>
          <w:sz w:val="36"/>
          <w:szCs w:val="36"/>
          <w:lang w:val="en-US"/>
        </w:rPr>
      </w:pPr>
      <w:r>
        <w:rPr>
          <w:rFonts w:ascii="Arial" w:hAnsi="Arial" w:cs="Arial"/>
          <w:b/>
          <w:bCs/>
          <w:color w:val="auto"/>
          <w:sz w:val="36"/>
          <w:szCs w:val="36"/>
          <w:lang w:val="en-US" w:eastAsia="zh-CN"/>
        </w:rPr>
        <w:t>Optimization of Nitrogen Requirement of Indian Mustard (</w:t>
      </w:r>
      <w:r>
        <w:rPr>
          <w:rFonts w:ascii="Arial" w:hAnsi="Arial" w:cs="Arial"/>
          <w:b/>
          <w:bCs/>
          <w:i/>
          <w:iCs/>
          <w:color w:val="auto"/>
          <w:sz w:val="36"/>
          <w:szCs w:val="36"/>
          <w:lang w:val="en-US" w:eastAsia="zh-CN"/>
        </w:rPr>
        <w:t xml:space="preserve">Brassica </w:t>
      </w:r>
      <w:proofErr w:type="spellStart"/>
      <w:r>
        <w:rPr>
          <w:rFonts w:ascii="Arial" w:hAnsi="Arial" w:cs="Arial"/>
          <w:b/>
          <w:bCs/>
          <w:i/>
          <w:iCs/>
          <w:color w:val="auto"/>
          <w:sz w:val="36"/>
          <w:szCs w:val="36"/>
          <w:lang w:val="en-US" w:eastAsia="zh-CN"/>
        </w:rPr>
        <w:t>juncea</w:t>
      </w:r>
      <w:proofErr w:type="spellEnd"/>
      <w:r>
        <w:rPr>
          <w:rFonts w:ascii="Arial" w:hAnsi="Arial" w:cs="Arial"/>
          <w:b/>
          <w:bCs/>
          <w:color w:val="auto"/>
          <w:sz w:val="36"/>
          <w:szCs w:val="36"/>
          <w:lang w:val="en-US" w:eastAsia="zh-CN"/>
        </w:rPr>
        <w:t xml:space="preserve"> L.) Genotypes </w:t>
      </w:r>
      <w:proofErr w:type="gramStart"/>
      <w:r>
        <w:rPr>
          <w:rFonts w:ascii="Arial" w:hAnsi="Arial" w:cs="Arial"/>
          <w:b/>
          <w:bCs/>
          <w:color w:val="auto"/>
          <w:sz w:val="36"/>
          <w:szCs w:val="36"/>
          <w:lang w:val="en-US" w:eastAsia="zh-CN"/>
        </w:rPr>
        <w:t xml:space="preserve">under  </w:t>
      </w:r>
      <w:proofErr w:type="spellStart"/>
      <w:r>
        <w:rPr>
          <w:rFonts w:ascii="Arial" w:hAnsi="Arial" w:cs="Arial"/>
          <w:b/>
          <w:bCs/>
          <w:i/>
          <w:iCs/>
          <w:color w:val="auto"/>
          <w:sz w:val="36"/>
          <w:szCs w:val="36"/>
          <w:lang w:val="en-US" w:eastAsia="zh-CN"/>
        </w:rPr>
        <w:t>Populus</w:t>
      </w:r>
      <w:proofErr w:type="spellEnd"/>
      <w:proofErr w:type="gramEnd"/>
      <w:r>
        <w:rPr>
          <w:rFonts w:ascii="Arial" w:hAnsi="Arial" w:cs="Arial"/>
          <w:b/>
          <w:bCs/>
          <w:i/>
          <w:iCs/>
          <w:color w:val="auto"/>
          <w:sz w:val="36"/>
          <w:szCs w:val="36"/>
          <w:lang w:val="en-US" w:eastAsia="zh-CN"/>
        </w:rPr>
        <w:t xml:space="preserve"> </w:t>
      </w:r>
      <w:proofErr w:type="spellStart"/>
      <w:r>
        <w:rPr>
          <w:rFonts w:ascii="Arial" w:hAnsi="Arial" w:cs="Arial"/>
          <w:b/>
          <w:bCs/>
          <w:i/>
          <w:iCs/>
          <w:color w:val="auto"/>
          <w:sz w:val="36"/>
          <w:szCs w:val="36"/>
          <w:lang w:val="en-US" w:eastAsia="zh-CN"/>
        </w:rPr>
        <w:t>deltoides</w:t>
      </w:r>
      <w:proofErr w:type="spellEnd"/>
      <w:r>
        <w:rPr>
          <w:rFonts w:ascii="Arial" w:hAnsi="Arial" w:cs="Arial"/>
          <w:b/>
          <w:bCs/>
          <w:i/>
          <w:iCs/>
          <w:color w:val="auto"/>
          <w:sz w:val="36"/>
          <w:szCs w:val="36"/>
          <w:lang w:val="en-US" w:eastAsia="zh-CN"/>
        </w:rPr>
        <w:t>-</w:t>
      </w:r>
      <w:r>
        <w:rPr>
          <w:rFonts w:ascii="Arial" w:hAnsi="Arial" w:cs="Arial"/>
          <w:b/>
          <w:bCs/>
          <w:color w:val="auto"/>
          <w:sz w:val="36"/>
          <w:szCs w:val="36"/>
          <w:lang w:val="en-US" w:eastAsia="zh-CN"/>
        </w:rPr>
        <w:t>Based Agroforestry System</w:t>
      </w:r>
    </w:p>
    <w:p w:rsidR="00046DA7" w:rsidRDefault="00046DA7">
      <w:pPr>
        <w:spacing w:after="0" w:line="240" w:lineRule="auto"/>
        <w:jc w:val="right"/>
        <w:rPr>
          <w:rFonts w:cs="Times New Roman"/>
          <w:color w:val="auto"/>
          <w:sz w:val="20"/>
          <w:szCs w:val="20"/>
          <w:lang w:val="en-US"/>
        </w:rPr>
      </w:pPr>
      <w:bookmarkStart w:id="0" w:name="_GoBack"/>
      <w:bookmarkEnd w:id="0"/>
    </w:p>
    <w:p w:rsidR="00046DA7" w:rsidRDefault="00E65ACB">
      <w:pPr>
        <w:spacing w:line="360" w:lineRule="auto"/>
        <w:jc w:val="both"/>
        <w:rPr>
          <w:rFonts w:ascii="Arial" w:hAnsi="Arial" w:cs="Arial"/>
          <w:b/>
          <w:bCs/>
          <w:color w:val="auto"/>
          <w:lang w:val="en-US"/>
        </w:rPr>
      </w:pPr>
      <w:r>
        <w:rPr>
          <w:rFonts w:ascii="Arial" w:hAnsi="Arial" w:cs="Arial"/>
          <w:b/>
          <w:bCs/>
          <w:color w:val="auto"/>
          <w:lang w:val="en-US"/>
        </w:rPr>
        <w:t xml:space="preserve">ABSTRACT </w:t>
      </w:r>
    </w:p>
    <w:p w:rsidR="00046DA7" w:rsidRDefault="00E65ACB">
      <w:pPr>
        <w:spacing w:line="360" w:lineRule="auto"/>
        <w:jc w:val="both"/>
        <w:rPr>
          <w:rFonts w:ascii="Arial" w:hAnsi="Arial" w:cs="Arial"/>
          <w:sz w:val="20"/>
          <w:szCs w:val="20"/>
          <w:lang w:val="en-US" w:eastAsia="zh-CN"/>
        </w:rPr>
      </w:pPr>
      <w:r>
        <w:rPr>
          <w:rFonts w:ascii="Arial" w:hAnsi="Arial" w:cs="Arial"/>
          <w:sz w:val="20"/>
          <w:szCs w:val="20"/>
          <w:lang w:val="en-US" w:eastAsia="zh-CN"/>
        </w:rPr>
        <w:t>Agroforestry systems incorporating woody perennials su</w:t>
      </w:r>
      <w:r>
        <w:rPr>
          <w:rFonts w:ascii="Arial" w:hAnsi="Arial" w:cs="Arial"/>
          <w:sz w:val="20"/>
          <w:szCs w:val="20"/>
          <w:lang w:val="en-US" w:eastAsia="zh-CN"/>
        </w:rPr>
        <w:t xml:space="preserve">ch as </w:t>
      </w:r>
      <w:proofErr w:type="spellStart"/>
      <w:r>
        <w:rPr>
          <w:rFonts w:ascii="Arial" w:hAnsi="Arial" w:cs="Arial"/>
          <w:i/>
          <w:iCs/>
          <w:sz w:val="20"/>
          <w:szCs w:val="20"/>
          <w:lang w:val="en-US" w:eastAsia="zh-CN"/>
        </w:rPr>
        <w:t>Populus</w:t>
      </w:r>
      <w:proofErr w:type="spellEnd"/>
      <w:r>
        <w:rPr>
          <w:rFonts w:ascii="Arial" w:hAnsi="Arial" w:cs="Arial"/>
          <w:i/>
          <w:iCs/>
          <w:sz w:val="20"/>
          <w:szCs w:val="20"/>
          <w:lang w:val="en-US" w:eastAsia="zh-CN"/>
        </w:rPr>
        <w:t xml:space="preserve"> </w:t>
      </w:r>
      <w:proofErr w:type="spellStart"/>
      <w:r>
        <w:rPr>
          <w:rFonts w:ascii="Arial" w:hAnsi="Arial" w:cs="Arial"/>
          <w:i/>
          <w:iCs/>
          <w:sz w:val="20"/>
          <w:szCs w:val="20"/>
          <w:lang w:val="en-US" w:eastAsia="zh-CN"/>
        </w:rPr>
        <w:t>deltoides</w:t>
      </w:r>
      <w:proofErr w:type="spellEnd"/>
      <w:r>
        <w:rPr>
          <w:rFonts w:ascii="Arial" w:hAnsi="Arial" w:cs="Arial"/>
          <w:sz w:val="20"/>
          <w:szCs w:val="20"/>
          <w:lang w:val="en-US" w:eastAsia="zh-CN"/>
        </w:rPr>
        <w:t xml:space="preserve"> offer promising solutions for sustainable land use and enhanced agricultural productivity. This study evaluated the performance of three Indian mustard genotypes (RCH 1, PHR 126, and PBR 357) under four nitrogen (N) levels (0, 100, 125, and 150 kg ha</w:t>
      </w:r>
      <w:r>
        <w:rPr>
          <w:rFonts w:ascii="Arial" w:hAnsi="Arial" w:cs="Arial"/>
          <w:sz w:val="20"/>
          <w:szCs w:val="20"/>
          <w:vertAlign w:val="superscript"/>
          <w:lang w:val="en-US" w:eastAsia="zh-CN"/>
        </w:rPr>
        <w:t>-1</w:t>
      </w:r>
      <w:r>
        <w:rPr>
          <w:rFonts w:ascii="Arial" w:hAnsi="Arial" w:cs="Arial"/>
          <w:sz w:val="20"/>
          <w:szCs w:val="20"/>
          <w:lang w:val="en-US" w:eastAsia="zh-CN"/>
        </w:rPr>
        <w:t>) w</w:t>
      </w:r>
      <w:r>
        <w:rPr>
          <w:rFonts w:ascii="Arial" w:hAnsi="Arial" w:cs="Arial"/>
          <w:sz w:val="20"/>
          <w:szCs w:val="20"/>
          <w:lang w:val="en-US" w:eastAsia="zh-CN"/>
        </w:rPr>
        <w:t>ithin a poplar-based agroforestry system over two consecutive years (2020-21 and 2021-22) at PAU, Ludhiana. The experiment was laid out in a randomized complete block design. Results showed that increasing nitrogen levels significantly improved growth para</w:t>
      </w:r>
      <w:r>
        <w:rPr>
          <w:rFonts w:ascii="Arial" w:hAnsi="Arial" w:cs="Arial"/>
          <w:sz w:val="20"/>
          <w:szCs w:val="20"/>
          <w:lang w:val="en-US" w:eastAsia="zh-CN"/>
        </w:rPr>
        <w:t>meters, number of seeds per siliqua, and productivity. Among the genotypes, PBR 357 recorded the highest plant height, dry matter accumulation, and chlorophyll index. Interaction effects between genotypes and nitrogen levels were significant for seed yield</w:t>
      </w:r>
      <w:r>
        <w:rPr>
          <w:rFonts w:ascii="Arial" w:hAnsi="Arial" w:cs="Arial"/>
          <w:sz w:val="20"/>
          <w:szCs w:val="20"/>
          <w:lang w:val="en-US" w:eastAsia="zh-CN"/>
        </w:rPr>
        <w:t xml:space="preserve">, </w:t>
      </w:r>
      <w:proofErr w:type="spellStart"/>
      <w:r>
        <w:rPr>
          <w:rFonts w:ascii="Arial" w:hAnsi="Arial" w:cs="Arial"/>
          <w:sz w:val="20"/>
          <w:szCs w:val="20"/>
          <w:lang w:val="en-US" w:eastAsia="zh-CN"/>
        </w:rPr>
        <w:t>stover</w:t>
      </w:r>
      <w:proofErr w:type="spellEnd"/>
      <w:r>
        <w:rPr>
          <w:rFonts w:ascii="Arial" w:hAnsi="Arial" w:cs="Arial"/>
          <w:sz w:val="20"/>
          <w:szCs w:val="20"/>
          <w:lang w:val="en-US" w:eastAsia="zh-CN"/>
        </w:rPr>
        <w:t xml:space="preserve"> yield, and number of seeds per siliqua. Genotype PBR 357 with application of 150 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 xml:space="preserve">recorded highest </w:t>
      </w:r>
      <w:r>
        <w:rPr>
          <w:rFonts w:ascii="Arial" w:hAnsi="Arial" w:cs="Arial"/>
          <w:sz w:val="20"/>
          <w:szCs w:val="20"/>
          <w:lang w:val="en-US" w:eastAsia="zh-CN"/>
        </w:rPr>
        <w:t>seed yield (19.17 and 17.30 q ha</w:t>
      </w:r>
      <w:r>
        <w:rPr>
          <w:rFonts w:ascii="Arial" w:hAnsi="Arial" w:cs="Arial"/>
          <w:sz w:val="20"/>
          <w:szCs w:val="20"/>
          <w:vertAlign w:val="superscript"/>
          <w:lang w:val="en-US" w:eastAsia="zh-CN"/>
        </w:rPr>
        <w:t>-1</w:t>
      </w:r>
      <w:r>
        <w:rPr>
          <w:rFonts w:ascii="Arial" w:hAnsi="Arial" w:cs="Arial"/>
          <w:sz w:val="20"/>
          <w:szCs w:val="20"/>
          <w:lang w:val="en-US" w:eastAsia="zh-CN"/>
        </w:rPr>
        <w:t xml:space="preserve">), and </w:t>
      </w:r>
      <w:proofErr w:type="spellStart"/>
      <w:r>
        <w:rPr>
          <w:rFonts w:ascii="Arial" w:hAnsi="Arial" w:cs="Arial"/>
          <w:sz w:val="20"/>
          <w:szCs w:val="20"/>
          <w:lang w:val="en-US" w:eastAsia="zh-CN"/>
        </w:rPr>
        <w:t>stover</w:t>
      </w:r>
      <w:proofErr w:type="spellEnd"/>
      <w:r>
        <w:rPr>
          <w:rFonts w:ascii="Arial" w:hAnsi="Arial" w:cs="Arial"/>
          <w:sz w:val="20"/>
          <w:szCs w:val="20"/>
          <w:lang w:val="en-US" w:eastAsia="zh-CN"/>
        </w:rPr>
        <w:t xml:space="preserve"> yield (68.82 and 61.78 q ha</w:t>
      </w:r>
      <w:r>
        <w:rPr>
          <w:rFonts w:ascii="Arial" w:hAnsi="Arial" w:cs="Arial"/>
          <w:sz w:val="20"/>
          <w:szCs w:val="20"/>
          <w:vertAlign w:val="superscript"/>
          <w:lang w:val="en-US" w:eastAsia="zh-CN"/>
        </w:rPr>
        <w:t>-1</w:t>
      </w:r>
      <w:r>
        <w:rPr>
          <w:rFonts w:ascii="Arial" w:hAnsi="Arial" w:cs="Arial"/>
          <w:sz w:val="20"/>
          <w:szCs w:val="20"/>
          <w:lang w:val="en-US" w:eastAsia="zh-CN"/>
        </w:rPr>
        <w:t>). Physiological efficiency and partial factor productivity we</w:t>
      </w:r>
      <w:r>
        <w:rPr>
          <w:rFonts w:ascii="Arial" w:hAnsi="Arial" w:cs="Arial"/>
          <w:sz w:val="20"/>
          <w:szCs w:val="20"/>
          <w:lang w:val="en-US" w:eastAsia="zh-CN"/>
        </w:rPr>
        <w:t>re highest at 100-125 kg N ha</w:t>
      </w:r>
      <w:r>
        <w:rPr>
          <w:rFonts w:ascii="Arial" w:hAnsi="Arial" w:cs="Arial"/>
          <w:sz w:val="20"/>
          <w:szCs w:val="20"/>
          <w:vertAlign w:val="superscript"/>
          <w:lang w:val="en-US" w:eastAsia="zh-CN"/>
        </w:rPr>
        <w:t>-1</w:t>
      </w:r>
      <w:r>
        <w:rPr>
          <w:rFonts w:ascii="Arial" w:hAnsi="Arial" w:cs="Arial"/>
          <w:sz w:val="20"/>
          <w:szCs w:val="20"/>
          <w:lang w:val="en-US" w:eastAsia="zh-CN"/>
        </w:rPr>
        <w:t>, indicating efficient nutrient utilization at moderate N levels. The study highlights PBR 357 as a suitable mustard genotype for integration into poplar-based agroforestry, with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identified as the optimum dose f</w:t>
      </w:r>
      <w:r>
        <w:rPr>
          <w:rFonts w:ascii="Arial" w:hAnsi="Arial" w:cs="Arial"/>
          <w:sz w:val="20"/>
          <w:szCs w:val="20"/>
          <w:lang w:val="en-US" w:eastAsia="zh-CN"/>
        </w:rPr>
        <w:t>or maximizing productivity under such systems.</w:t>
      </w:r>
    </w:p>
    <w:p w:rsidR="00046DA7" w:rsidRDefault="00E65ACB">
      <w:pPr>
        <w:spacing w:line="360" w:lineRule="auto"/>
        <w:jc w:val="both"/>
        <w:rPr>
          <w:rFonts w:ascii="Arial" w:hAnsi="Arial" w:cs="Arial"/>
          <w:i/>
          <w:iCs/>
          <w:sz w:val="20"/>
          <w:szCs w:val="20"/>
          <w:lang w:val="en-US" w:eastAsia="zh-CN"/>
        </w:rPr>
      </w:pPr>
      <w:r>
        <w:rPr>
          <w:rFonts w:ascii="Arial" w:hAnsi="Arial" w:cs="Arial"/>
          <w:b/>
          <w:bCs/>
          <w:i/>
          <w:iCs/>
          <w:sz w:val="20"/>
          <w:szCs w:val="20"/>
          <w:lang w:val="en-US" w:eastAsia="zh-CN"/>
        </w:rPr>
        <w:t>Keywords:</w:t>
      </w:r>
      <w:r>
        <w:rPr>
          <w:rFonts w:ascii="Arial" w:hAnsi="Arial" w:cs="Arial"/>
          <w:i/>
          <w:iCs/>
          <w:sz w:val="20"/>
          <w:szCs w:val="20"/>
          <w:lang w:val="en-US" w:eastAsia="zh-CN"/>
        </w:rPr>
        <w:t xml:space="preserve"> Agroforestry; Indian mustard; physiological efficiency; partial factor productivity; nitrogen levels.</w:t>
      </w:r>
    </w:p>
    <w:p w:rsidR="00046DA7" w:rsidRDefault="00E65ACB">
      <w:pPr>
        <w:numPr>
          <w:ilvl w:val="0"/>
          <w:numId w:val="1"/>
        </w:numPr>
        <w:spacing w:line="360" w:lineRule="auto"/>
        <w:jc w:val="both"/>
        <w:rPr>
          <w:rFonts w:ascii="Arial" w:hAnsi="Arial" w:cs="Arial"/>
          <w:b/>
          <w:bCs/>
          <w:color w:val="auto"/>
          <w:lang w:val="en-US"/>
        </w:rPr>
      </w:pPr>
      <w:r>
        <w:rPr>
          <w:rFonts w:ascii="Arial" w:hAnsi="Arial" w:cs="Arial"/>
          <w:b/>
          <w:bCs/>
          <w:color w:val="auto"/>
          <w:lang w:val="en-US"/>
        </w:rPr>
        <w:t>INTRODUCTION</w:t>
      </w:r>
    </w:p>
    <w:p w:rsidR="00046DA7" w:rsidRDefault="00E65ACB">
      <w:pPr>
        <w:spacing w:line="360" w:lineRule="auto"/>
        <w:jc w:val="both"/>
        <w:rPr>
          <w:rFonts w:ascii="Arial" w:hAnsi="Arial" w:cs="Arial"/>
          <w:sz w:val="20"/>
          <w:szCs w:val="20"/>
        </w:rPr>
      </w:pPr>
      <w:r>
        <w:rPr>
          <w:rFonts w:ascii="Arial" w:hAnsi="Arial" w:cs="Arial"/>
          <w:sz w:val="20"/>
          <w:szCs w:val="20"/>
        </w:rPr>
        <w:t>The developing world is facing an escalating threat in the form of unsustainable lan</w:t>
      </w:r>
      <w:r>
        <w:rPr>
          <w:rFonts w:ascii="Arial" w:hAnsi="Arial" w:cs="Arial"/>
          <w:sz w:val="20"/>
          <w:szCs w:val="20"/>
        </w:rPr>
        <w:t>d use practices, leading to severe food insecurity, especially among underprivileged communities. Major driving forces behind this challenge include rapid population growth, urbanization, land degradation, and climate change. Among the potential solutions,</w:t>
      </w:r>
      <w:r>
        <w:rPr>
          <w:rFonts w:ascii="Arial" w:hAnsi="Arial" w:cs="Arial"/>
          <w:sz w:val="20"/>
          <w:szCs w:val="20"/>
        </w:rPr>
        <w:t xml:space="preserve"> woody perennial-based production systems such as agroforestry hold considerable promise for promoting sustainable land use.</w:t>
      </w:r>
    </w:p>
    <w:p w:rsidR="00046DA7" w:rsidRDefault="00E65ACB">
      <w:pPr>
        <w:spacing w:line="360" w:lineRule="auto"/>
        <w:jc w:val="both"/>
        <w:rPr>
          <w:rFonts w:ascii="Arial" w:hAnsi="Arial" w:cs="Arial"/>
          <w:sz w:val="20"/>
          <w:szCs w:val="20"/>
        </w:rPr>
      </w:pPr>
      <w:r>
        <w:rPr>
          <w:rFonts w:ascii="Arial" w:hAnsi="Arial" w:cs="Arial"/>
          <w:sz w:val="20"/>
          <w:szCs w:val="20"/>
        </w:rPr>
        <w:t xml:space="preserve">Agroforestry integrates trees, crops, and livestock in a scientifically sound, ecologically viable, and socially acceptable manner </w:t>
      </w:r>
      <w:r>
        <w:rPr>
          <w:rFonts w:ascii="Arial" w:hAnsi="Arial" w:cs="Arial"/>
          <w:sz w:val="20"/>
          <w:szCs w:val="20"/>
        </w:rPr>
        <w:t xml:space="preserve">(Nair, 1979). Such systems enhance soil fertility, increase biodiversity, provide regular income through diversified produce, and improve land sustainability. Particularly in the irrigated </w:t>
      </w:r>
      <w:proofErr w:type="spellStart"/>
      <w:r>
        <w:rPr>
          <w:rFonts w:ascii="Arial" w:hAnsi="Arial" w:cs="Arial"/>
          <w:sz w:val="20"/>
          <w:szCs w:val="20"/>
        </w:rPr>
        <w:t>agro</w:t>
      </w:r>
      <w:proofErr w:type="spellEnd"/>
      <w:r>
        <w:rPr>
          <w:rFonts w:ascii="Arial" w:hAnsi="Arial" w:cs="Arial"/>
          <w:sz w:val="20"/>
          <w:szCs w:val="20"/>
        </w:rPr>
        <w:t xml:space="preserve">-ecosystems of the Indo-Gangetic </w:t>
      </w:r>
      <w:r>
        <w:rPr>
          <w:rFonts w:ascii="Arial" w:hAnsi="Arial" w:cs="Arial"/>
          <w:sz w:val="20"/>
          <w:szCs w:val="20"/>
          <w:lang w:val="en-US"/>
        </w:rPr>
        <w:t>p</w:t>
      </w:r>
      <w:proofErr w:type="spellStart"/>
      <w:r>
        <w:rPr>
          <w:rFonts w:ascii="Arial" w:hAnsi="Arial" w:cs="Arial"/>
          <w:sz w:val="20"/>
          <w:szCs w:val="20"/>
        </w:rPr>
        <w:t>lains</w:t>
      </w:r>
      <w:proofErr w:type="spellEnd"/>
      <w:r>
        <w:rPr>
          <w:rFonts w:ascii="Arial" w:hAnsi="Arial" w:cs="Arial"/>
          <w:sz w:val="20"/>
          <w:szCs w:val="20"/>
        </w:rPr>
        <w:t xml:space="preserve">, </w:t>
      </w:r>
      <w:r>
        <w:rPr>
          <w:rFonts w:ascii="Arial" w:hAnsi="Arial" w:cs="Arial"/>
          <w:sz w:val="20"/>
          <w:szCs w:val="20"/>
          <w:lang w:val="en-US"/>
        </w:rPr>
        <w:t>p</w:t>
      </w:r>
      <w:proofErr w:type="spellStart"/>
      <w:r>
        <w:rPr>
          <w:rFonts w:ascii="Arial" w:hAnsi="Arial" w:cs="Arial"/>
          <w:sz w:val="20"/>
          <w:szCs w:val="20"/>
        </w:rPr>
        <w:t>oplar</w:t>
      </w:r>
      <w:proofErr w:type="spellEnd"/>
      <w:r>
        <w:rPr>
          <w:rFonts w:ascii="Arial" w:hAnsi="Arial" w:cs="Arial"/>
          <w:sz w:val="20"/>
          <w:szCs w:val="20"/>
        </w:rPr>
        <w:t xml:space="preserve"> (</w:t>
      </w:r>
      <w:proofErr w:type="spellStart"/>
      <w:r>
        <w:rPr>
          <w:rFonts w:ascii="Arial" w:hAnsi="Arial" w:cs="Arial"/>
          <w:i/>
          <w:iCs/>
          <w:sz w:val="20"/>
          <w:szCs w:val="20"/>
        </w:rPr>
        <w:t>Populus</w:t>
      </w:r>
      <w:proofErr w:type="spellEnd"/>
      <w:r>
        <w:rPr>
          <w:rFonts w:ascii="Arial" w:hAnsi="Arial" w:cs="Arial"/>
          <w:i/>
          <w:iCs/>
          <w:sz w:val="20"/>
          <w:szCs w:val="20"/>
        </w:rPr>
        <w:t xml:space="preserve"> </w:t>
      </w:r>
      <w:proofErr w:type="spellStart"/>
      <w:r>
        <w:rPr>
          <w:rFonts w:ascii="Arial" w:hAnsi="Arial" w:cs="Arial"/>
          <w:i/>
          <w:iCs/>
          <w:sz w:val="20"/>
          <w:szCs w:val="20"/>
        </w:rPr>
        <w:t>deltoides</w:t>
      </w:r>
      <w:proofErr w:type="spellEnd"/>
      <w:r>
        <w:rPr>
          <w:rFonts w:ascii="Arial" w:hAnsi="Arial" w:cs="Arial"/>
          <w:sz w:val="20"/>
          <w:szCs w:val="20"/>
        </w:rPr>
        <w:t>) has emerged as a dominant tree species in agroforestry due to its fast growth, deciduous nature, pruning tolerance, and compatibility with various intercrops</w:t>
      </w:r>
      <w:r>
        <w:rPr>
          <w:rFonts w:ascii="Arial" w:hAnsi="Arial" w:cs="Arial"/>
          <w:sz w:val="20"/>
          <w:szCs w:val="20"/>
          <w:lang w:val="en-US"/>
        </w:rPr>
        <w:t xml:space="preserve"> (Kaur et al., 2025)</w:t>
      </w:r>
      <w:r>
        <w:rPr>
          <w:rFonts w:ascii="Arial" w:hAnsi="Arial" w:cs="Arial"/>
          <w:sz w:val="20"/>
          <w:szCs w:val="20"/>
        </w:rPr>
        <w:t>.</w:t>
      </w:r>
    </w:p>
    <w:p w:rsidR="00046DA7" w:rsidRDefault="00E65ACB">
      <w:pPr>
        <w:spacing w:line="360" w:lineRule="auto"/>
        <w:jc w:val="both"/>
        <w:rPr>
          <w:rFonts w:ascii="Arial" w:hAnsi="Arial" w:cs="Arial"/>
          <w:sz w:val="20"/>
          <w:szCs w:val="20"/>
        </w:rPr>
      </w:pPr>
      <w:r>
        <w:rPr>
          <w:rFonts w:ascii="Arial" w:hAnsi="Arial" w:cs="Arial"/>
          <w:sz w:val="20"/>
          <w:szCs w:val="20"/>
        </w:rPr>
        <w:lastRenderedPageBreak/>
        <w:t>Poplar’s leafless period during winter allows adequate sunlight pe</w:t>
      </w:r>
      <w:r>
        <w:rPr>
          <w:rFonts w:ascii="Arial" w:hAnsi="Arial" w:cs="Arial"/>
          <w:sz w:val="20"/>
          <w:szCs w:val="20"/>
        </w:rPr>
        <w:t xml:space="preserve">netration, making it ideal for </w:t>
      </w:r>
      <w:proofErr w:type="spellStart"/>
      <w:r>
        <w:rPr>
          <w:rFonts w:ascii="Arial" w:hAnsi="Arial" w:cs="Arial"/>
          <w:i/>
          <w:iCs/>
          <w:sz w:val="20"/>
          <w:szCs w:val="20"/>
        </w:rPr>
        <w:t>rabi</w:t>
      </w:r>
      <w:proofErr w:type="spellEnd"/>
      <w:r>
        <w:rPr>
          <w:rFonts w:ascii="Arial" w:hAnsi="Arial" w:cs="Arial"/>
          <w:sz w:val="20"/>
          <w:szCs w:val="20"/>
        </w:rPr>
        <w:t xml:space="preserve"> crops such as wheat, mustard, and spinach. However, as trees mature, increased canopy shade can reduce intercrop yields</w:t>
      </w:r>
      <w:r>
        <w:rPr>
          <w:rFonts w:ascii="Arial" w:hAnsi="Arial" w:cs="Arial"/>
          <w:sz w:val="20"/>
          <w:szCs w:val="20"/>
          <w:lang w:val="en-US"/>
        </w:rPr>
        <w:t xml:space="preserve"> - </w:t>
      </w:r>
      <w:r>
        <w:rPr>
          <w:rFonts w:ascii="Arial" w:hAnsi="Arial" w:cs="Arial"/>
          <w:sz w:val="20"/>
          <w:szCs w:val="20"/>
        </w:rPr>
        <w:t>though this is often offset by the economic value of harvested wood (</w:t>
      </w:r>
      <w:proofErr w:type="spellStart"/>
      <w:r>
        <w:rPr>
          <w:rFonts w:ascii="Arial" w:hAnsi="Arial" w:cs="Arial"/>
          <w:sz w:val="20"/>
          <w:szCs w:val="20"/>
        </w:rPr>
        <w:t>Artru</w:t>
      </w:r>
      <w:proofErr w:type="spellEnd"/>
      <w:r>
        <w:rPr>
          <w:rFonts w:ascii="Arial" w:hAnsi="Arial" w:cs="Arial"/>
          <w:sz w:val="20"/>
          <w:szCs w:val="20"/>
        </w:rPr>
        <w:t xml:space="preserve"> et al., 2017). The sele</w:t>
      </w:r>
      <w:r>
        <w:rPr>
          <w:rFonts w:ascii="Arial" w:hAnsi="Arial" w:cs="Arial"/>
          <w:sz w:val="20"/>
          <w:szCs w:val="20"/>
        </w:rPr>
        <w:t>ction of suitable tree-crop combinations and effective management practices are therefore crucial to maximize overall system productivity (Chauhan et al., 2013).</w:t>
      </w:r>
    </w:p>
    <w:p w:rsidR="00046DA7" w:rsidRDefault="00E65ACB">
      <w:pPr>
        <w:spacing w:line="360" w:lineRule="auto"/>
        <w:jc w:val="both"/>
        <w:rPr>
          <w:rFonts w:ascii="Arial" w:hAnsi="Arial" w:cs="Arial"/>
          <w:sz w:val="20"/>
          <w:szCs w:val="20"/>
        </w:rPr>
      </w:pPr>
      <w:r>
        <w:rPr>
          <w:rFonts w:ascii="Arial" w:hAnsi="Arial" w:cs="Arial"/>
          <w:sz w:val="20"/>
          <w:szCs w:val="20"/>
        </w:rPr>
        <w:t>Indian mustard (</w:t>
      </w:r>
      <w:r>
        <w:rPr>
          <w:rFonts w:ascii="Arial" w:hAnsi="Arial" w:cs="Arial"/>
          <w:i/>
          <w:iCs/>
          <w:sz w:val="20"/>
          <w:szCs w:val="20"/>
        </w:rPr>
        <w:t xml:space="preserve">Brassica </w:t>
      </w:r>
      <w:proofErr w:type="spellStart"/>
      <w:r>
        <w:rPr>
          <w:rFonts w:ascii="Arial" w:hAnsi="Arial" w:cs="Arial"/>
          <w:i/>
          <w:iCs/>
          <w:sz w:val="20"/>
          <w:szCs w:val="20"/>
        </w:rPr>
        <w:t>juncea</w:t>
      </w:r>
      <w:proofErr w:type="spellEnd"/>
      <w:r>
        <w:rPr>
          <w:rFonts w:ascii="Arial" w:hAnsi="Arial" w:cs="Arial"/>
          <w:sz w:val="20"/>
          <w:szCs w:val="20"/>
        </w:rPr>
        <w:t xml:space="preserve"> L.), a vital oilseed crop of the Brassicaceae family, plays a </w:t>
      </w:r>
      <w:r>
        <w:rPr>
          <w:rFonts w:ascii="Arial" w:hAnsi="Arial" w:cs="Arial"/>
          <w:sz w:val="20"/>
          <w:szCs w:val="20"/>
        </w:rPr>
        <w:t>significant role in Indian agriculture, particularly in northern states where mustard oil is a staple cooking medium</w:t>
      </w:r>
      <w:r>
        <w:rPr>
          <w:rFonts w:ascii="Arial" w:hAnsi="Arial" w:cs="Arial"/>
          <w:sz w:val="20"/>
          <w:szCs w:val="20"/>
          <w:lang w:val="en-US"/>
        </w:rPr>
        <w:t xml:space="preserve"> (</w:t>
      </w:r>
      <w:r>
        <w:rPr>
          <w:rFonts w:ascii="Arial" w:hAnsi="Arial" w:cs="Arial"/>
          <w:sz w:val="20"/>
          <w:szCs w:val="20"/>
          <w:lang w:val="en-GB"/>
        </w:rPr>
        <w:t>Pradhan</w:t>
      </w:r>
      <w:r>
        <w:rPr>
          <w:rFonts w:ascii="Arial" w:hAnsi="Arial" w:cs="Arial"/>
          <w:sz w:val="20"/>
          <w:szCs w:val="20"/>
          <w:lang w:val="en-US"/>
        </w:rPr>
        <w:t xml:space="preserve"> et al., 2021)</w:t>
      </w:r>
      <w:r>
        <w:rPr>
          <w:rFonts w:ascii="Arial" w:hAnsi="Arial" w:cs="Arial"/>
          <w:sz w:val="20"/>
          <w:szCs w:val="20"/>
        </w:rPr>
        <w:t>. It is known for its stress tolerance, short duration, and adaptability to partial shade, making it a promising inte</w:t>
      </w:r>
      <w:r>
        <w:rPr>
          <w:rFonts w:ascii="Arial" w:hAnsi="Arial" w:cs="Arial"/>
          <w:sz w:val="20"/>
          <w:szCs w:val="20"/>
        </w:rPr>
        <w:t xml:space="preserve">rcrop under poplar plantations (Swami and </w:t>
      </w:r>
      <w:proofErr w:type="spellStart"/>
      <w:r>
        <w:rPr>
          <w:rFonts w:ascii="Arial" w:hAnsi="Arial" w:cs="Arial"/>
          <w:sz w:val="20"/>
          <w:szCs w:val="20"/>
        </w:rPr>
        <w:t>Puri</w:t>
      </w:r>
      <w:proofErr w:type="spellEnd"/>
      <w:r>
        <w:rPr>
          <w:rFonts w:ascii="Arial" w:hAnsi="Arial" w:cs="Arial"/>
          <w:sz w:val="20"/>
          <w:szCs w:val="20"/>
        </w:rPr>
        <w:t>, 2005). Additionally, mustard contributes to crop diversification and helps in meeting the increasing demand for edible oils.</w:t>
      </w:r>
    </w:p>
    <w:p w:rsidR="00046DA7" w:rsidRDefault="00E65ACB">
      <w:pPr>
        <w:spacing w:line="360" w:lineRule="auto"/>
        <w:jc w:val="both"/>
        <w:rPr>
          <w:rFonts w:ascii="Arial" w:hAnsi="Arial" w:cs="Arial"/>
          <w:sz w:val="20"/>
          <w:szCs w:val="20"/>
        </w:rPr>
      </w:pPr>
      <w:r>
        <w:rPr>
          <w:rFonts w:ascii="Arial" w:hAnsi="Arial" w:cs="Arial"/>
          <w:sz w:val="20"/>
          <w:szCs w:val="20"/>
        </w:rPr>
        <w:t>One of the key factors influencing mustard productivity is nitrogen (N) management,</w:t>
      </w:r>
      <w:r>
        <w:rPr>
          <w:rFonts w:ascii="Arial" w:hAnsi="Arial" w:cs="Arial"/>
          <w:sz w:val="20"/>
          <w:szCs w:val="20"/>
        </w:rPr>
        <w:t xml:space="preserve"> as nitrogen is fundamental for vegetative growth, photosynthesis, and reproductive development (</w:t>
      </w:r>
      <w:proofErr w:type="spellStart"/>
      <w:r>
        <w:rPr>
          <w:rFonts w:ascii="Arial" w:hAnsi="Arial" w:cs="Arial"/>
          <w:sz w:val="20"/>
          <w:szCs w:val="20"/>
        </w:rPr>
        <w:t>Yasari</w:t>
      </w:r>
      <w:proofErr w:type="spellEnd"/>
      <w:r>
        <w:rPr>
          <w:rFonts w:ascii="Arial" w:hAnsi="Arial" w:cs="Arial"/>
          <w:sz w:val="20"/>
          <w:szCs w:val="20"/>
        </w:rPr>
        <w:t xml:space="preserve"> and Patwardhan, 2006; Al-</w:t>
      </w:r>
      <w:proofErr w:type="spellStart"/>
      <w:r>
        <w:rPr>
          <w:rFonts w:ascii="Arial" w:hAnsi="Arial" w:cs="Arial"/>
          <w:sz w:val="20"/>
          <w:szCs w:val="20"/>
        </w:rPr>
        <w:t>Barrak</w:t>
      </w:r>
      <w:proofErr w:type="spellEnd"/>
      <w:r>
        <w:rPr>
          <w:rFonts w:ascii="Arial" w:hAnsi="Arial" w:cs="Arial"/>
          <w:sz w:val="20"/>
          <w:szCs w:val="20"/>
        </w:rPr>
        <w:t>, 2006). In agroforestry systems, competition between tree and crop components for nutrients necessitates optimized nutri</w:t>
      </w:r>
      <w:r>
        <w:rPr>
          <w:rFonts w:ascii="Arial" w:hAnsi="Arial" w:cs="Arial"/>
          <w:sz w:val="20"/>
          <w:szCs w:val="20"/>
        </w:rPr>
        <w:t>ent management strategies to achieve maximum yields (Joshi et al., 1991). Despite well-established mustard production practices in sole cropping systems, its performance under tree-based systems, especially in relation to nitrogen requirements, remains und</w:t>
      </w:r>
      <w:r>
        <w:rPr>
          <w:rFonts w:ascii="Arial" w:hAnsi="Arial" w:cs="Arial"/>
          <w:sz w:val="20"/>
          <w:szCs w:val="20"/>
        </w:rPr>
        <w:t>erexplored.</w:t>
      </w:r>
      <w:r>
        <w:rPr>
          <w:rFonts w:ascii="Arial" w:hAnsi="Arial" w:cs="Arial"/>
          <w:sz w:val="20"/>
          <w:szCs w:val="20"/>
          <w:lang w:val="en-US"/>
        </w:rPr>
        <w:t xml:space="preserve"> </w:t>
      </w:r>
      <w:r>
        <w:rPr>
          <w:rFonts w:ascii="Arial" w:hAnsi="Arial" w:cs="Arial"/>
          <w:sz w:val="20"/>
          <w:szCs w:val="20"/>
        </w:rPr>
        <w:t xml:space="preserve">Considering the above, the present investigation was undertaken to evaluate the growth and productivity of Indian mustard </w:t>
      </w:r>
      <w:r>
        <w:rPr>
          <w:rFonts w:ascii="Arial" w:hAnsi="Arial" w:cs="Arial"/>
          <w:sz w:val="20"/>
          <w:szCs w:val="20"/>
          <w:lang w:val="en-US"/>
        </w:rPr>
        <w:t>genotype</w:t>
      </w:r>
      <w:r>
        <w:rPr>
          <w:rFonts w:ascii="Arial" w:hAnsi="Arial" w:cs="Arial"/>
          <w:sz w:val="20"/>
          <w:szCs w:val="20"/>
        </w:rPr>
        <w:t>s under varying nitrogen levels within a poplar-based agroforestry system. The study aims to determine optimal nit</w:t>
      </w:r>
      <w:r>
        <w:rPr>
          <w:rFonts w:ascii="Arial" w:hAnsi="Arial" w:cs="Arial"/>
          <w:sz w:val="20"/>
          <w:szCs w:val="20"/>
        </w:rPr>
        <w:t>rogen doses to enhance yield potential while ensuring ecological and economic sustainability in integrated farming systems.</w:t>
      </w:r>
    </w:p>
    <w:p w:rsidR="00046DA7" w:rsidRDefault="00E65ACB">
      <w:pPr>
        <w:numPr>
          <w:ilvl w:val="0"/>
          <w:numId w:val="2"/>
        </w:numPr>
        <w:autoSpaceDE w:val="0"/>
        <w:autoSpaceDN w:val="0"/>
        <w:adjustRightInd w:val="0"/>
        <w:spacing w:after="0" w:line="240" w:lineRule="auto"/>
        <w:rPr>
          <w:rFonts w:eastAsia="SimSun" w:cs="Times New Roman"/>
          <w:b/>
          <w:bCs/>
          <w:sz w:val="24"/>
          <w:szCs w:val="24"/>
          <w:lang w:eastAsia="en-IN"/>
        </w:rPr>
      </w:pPr>
      <w:r>
        <w:rPr>
          <w:rFonts w:ascii="Arial" w:eastAsia="SimSun" w:hAnsi="Arial" w:cs="Arial"/>
          <w:b/>
          <w:bCs/>
          <w:lang w:eastAsia="en-IN"/>
        </w:rPr>
        <w:t>MATERIAL AND METHODS</w:t>
      </w:r>
    </w:p>
    <w:p w:rsidR="00046DA7" w:rsidRDefault="00E65ACB">
      <w:pPr>
        <w:autoSpaceDE w:val="0"/>
        <w:autoSpaceDN w:val="0"/>
        <w:adjustRightInd w:val="0"/>
        <w:spacing w:after="0" w:line="240" w:lineRule="auto"/>
        <w:rPr>
          <w:rFonts w:ascii="Arial" w:eastAsia="SimSun" w:hAnsi="Arial" w:cs="Arial"/>
          <w:b/>
          <w:bCs/>
          <w:lang w:eastAsia="en-IN"/>
        </w:rPr>
      </w:pPr>
      <w:r>
        <w:rPr>
          <w:rFonts w:ascii="Arial" w:eastAsia="SimSun" w:hAnsi="Arial" w:cs="Arial"/>
          <w:b/>
          <w:bCs/>
          <w:lang w:val="en-US" w:eastAsia="en-IN"/>
        </w:rPr>
        <w:t xml:space="preserve">2.1 </w:t>
      </w:r>
      <w:r>
        <w:rPr>
          <w:rFonts w:ascii="Arial" w:eastAsia="SimSun" w:hAnsi="Arial" w:cs="Arial"/>
          <w:b/>
          <w:bCs/>
          <w:lang w:eastAsia="en-IN"/>
        </w:rPr>
        <w:t>Climate and soil properties of the site</w:t>
      </w:r>
    </w:p>
    <w:p w:rsidR="00046DA7" w:rsidRDefault="00E65ACB">
      <w:pPr>
        <w:autoSpaceDE w:val="0"/>
        <w:autoSpaceDN w:val="0"/>
        <w:adjustRightInd w:val="0"/>
        <w:spacing w:after="0" w:line="360" w:lineRule="auto"/>
        <w:jc w:val="both"/>
        <w:rPr>
          <w:rFonts w:ascii="Arial" w:eastAsia="SimSun" w:hAnsi="Arial" w:cs="Arial"/>
          <w:sz w:val="20"/>
          <w:szCs w:val="20"/>
          <w:lang w:eastAsia="en-IN"/>
        </w:rPr>
      </w:pPr>
      <w:r>
        <w:rPr>
          <w:rFonts w:ascii="Arial" w:eastAsia="SimSun" w:hAnsi="Arial" w:cs="Arial"/>
          <w:sz w:val="20"/>
          <w:szCs w:val="20"/>
          <w:lang w:eastAsia="en-IN"/>
        </w:rPr>
        <w:t xml:space="preserve">The research was carried out at research area of Department of </w:t>
      </w:r>
      <w:r>
        <w:rPr>
          <w:rFonts w:ascii="Arial" w:eastAsia="SimSun" w:hAnsi="Arial" w:cs="Arial"/>
          <w:sz w:val="20"/>
          <w:szCs w:val="20"/>
          <w:lang w:eastAsia="en-IN"/>
        </w:rPr>
        <w:t>Forestry &amp; N</w:t>
      </w:r>
      <w:proofErr w:type="spellStart"/>
      <w:r>
        <w:rPr>
          <w:rFonts w:ascii="Arial" w:eastAsia="SimSun" w:hAnsi="Arial" w:cs="Arial"/>
          <w:sz w:val="20"/>
          <w:szCs w:val="20"/>
          <w:lang w:val="en-US" w:eastAsia="en-IN"/>
        </w:rPr>
        <w:t>atural</w:t>
      </w:r>
      <w:proofErr w:type="spellEnd"/>
      <w:r>
        <w:rPr>
          <w:rFonts w:ascii="Arial" w:eastAsia="SimSun" w:hAnsi="Arial" w:cs="Arial"/>
          <w:sz w:val="20"/>
          <w:szCs w:val="20"/>
          <w:lang w:val="en-US" w:eastAsia="en-IN"/>
        </w:rPr>
        <w:t xml:space="preserve"> </w:t>
      </w:r>
      <w:r>
        <w:rPr>
          <w:rFonts w:ascii="Arial" w:eastAsia="SimSun" w:hAnsi="Arial" w:cs="Arial"/>
          <w:sz w:val="20"/>
          <w:szCs w:val="20"/>
          <w:lang w:eastAsia="en-IN"/>
        </w:rPr>
        <w:t>R</w:t>
      </w:r>
      <w:proofErr w:type="spellStart"/>
      <w:r>
        <w:rPr>
          <w:rFonts w:ascii="Arial" w:eastAsia="SimSun" w:hAnsi="Arial" w:cs="Arial"/>
          <w:sz w:val="20"/>
          <w:szCs w:val="20"/>
          <w:lang w:val="en-US" w:eastAsia="en-IN"/>
        </w:rPr>
        <w:t>esources</w:t>
      </w:r>
      <w:proofErr w:type="spellEnd"/>
      <w:r>
        <w:rPr>
          <w:rFonts w:ascii="Arial" w:eastAsia="SimSun" w:hAnsi="Arial" w:cs="Arial"/>
          <w:sz w:val="20"/>
          <w:szCs w:val="20"/>
          <w:lang w:eastAsia="en-IN"/>
        </w:rPr>
        <w:t>, PAU, Ludhiana (30° 90' N, 75° 80' E; 247 m above mean sea level) for two years (</w:t>
      </w:r>
      <w:r>
        <w:rPr>
          <w:rFonts w:ascii="Arial" w:eastAsia="SimSun" w:hAnsi="Arial" w:cs="Arial"/>
          <w:sz w:val="20"/>
          <w:szCs w:val="20"/>
          <w:lang w:val="en-US" w:eastAsia="en-IN"/>
        </w:rPr>
        <w:t>2020-21 and 2021-22)</w:t>
      </w:r>
      <w:r>
        <w:rPr>
          <w:rFonts w:ascii="Arial" w:eastAsia="SimSun" w:hAnsi="Arial" w:cs="Arial"/>
          <w:sz w:val="20"/>
          <w:szCs w:val="20"/>
          <w:lang w:eastAsia="en-IN"/>
        </w:rPr>
        <w:t xml:space="preserve">. The region is </w:t>
      </w:r>
      <w:r>
        <w:rPr>
          <w:rFonts w:ascii="Arial" w:eastAsia="SimSun" w:hAnsi="Arial" w:cs="Arial"/>
          <w:sz w:val="20"/>
          <w:szCs w:val="20"/>
          <w:lang w:val="en-US" w:eastAsia="en-IN"/>
        </w:rPr>
        <w:t>characterized</w:t>
      </w:r>
      <w:r>
        <w:rPr>
          <w:rFonts w:ascii="Arial" w:eastAsia="SimSun" w:hAnsi="Arial" w:cs="Arial"/>
          <w:sz w:val="20"/>
          <w:szCs w:val="20"/>
          <w:lang w:eastAsia="en-IN"/>
        </w:rPr>
        <w:t xml:space="preserve"> by a sub-tropical and semi-arid type of climate with hot and dry weather from April to June, hot and humid from July to September and cold from November to January. The soil at the experimental field was sandy loam and had </w:t>
      </w:r>
      <w:r>
        <w:rPr>
          <w:rFonts w:ascii="Arial" w:hAnsi="Arial" w:cs="Arial"/>
          <w:color w:val="000000" w:themeColor="text1"/>
          <w:sz w:val="20"/>
          <w:szCs w:val="20"/>
          <w:lang w:val="en-US" w:eastAsia="zh-CN"/>
        </w:rPr>
        <w:t>neutral pH, normal electrical co</w:t>
      </w:r>
      <w:r>
        <w:rPr>
          <w:rFonts w:ascii="Arial" w:hAnsi="Arial" w:cs="Arial"/>
          <w:color w:val="000000" w:themeColor="text1"/>
          <w:sz w:val="20"/>
          <w:szCs w:val="20"/>
          <w:lang w:val="en-US" w:eastAsia="zh-CN"/>
        </w:rPr>
        <w:t>nductivity, medium organic carbon, low available nitrogen and medium in available phosphorus and potassium.</w:t>
      </w:r>
    </w:p>
    <w:p w:rsidR="00046DA7" w:rsidRDefault="00E65ACB">
      <w:pPr>
        <w:autoSpaceDE w:val="0"/>
        <w:autoSpaceDN w:val="0"/>
        <w:adjustRightInd w:val="0"/>
        <w:spacing w:after="0" w:line="240" w:lineRule="auto"/>
        <w:rPr>
          <w:rFonts w:ascii="Arial" w:eastAsia="SimSun" w:hAnsi="Arial" w:cs="Arial"/>
          <w:b/>
          <w:bCs/>
          <w:lang w:val="en-US" w:eastAsia="en-IN"/>
        </w:rPr>
      </w:pPr>
      <w:r>
        <w:rPr>
          <w:rFonts w:ascii="Arial" w:eastAsia="SimSun" w:hAnsi="Arial" w:cs="Arial"/>
          <w:b/>
          <w:bCs/>
          <w:lang w:val="en-US" w:eastAsia="en-IN"/>
        </w:rPr>
        <w:t xml:space="preserve">2.2 </w:t>
      </w:r>
      <w:r>
        <w:rPr>
          <w:rFonts w:ascii="Arial" w:eastAsia="SimSun" w:hAnsi="Arial" w:cs="Arial"/>
          <w:b/>
          <w:bCs/>
          <w:lang w:eastAsia="en-IN"/>
        </w:rPr>
        <w:t xml:space="preserve">Experimental </w:t>
      </w:r>
      <w:r>
        <w:rPr>
          <w:rFonts w:ascii="Arial" w:eastAsia="SimSun" w:hAnsi="Arial" w:cs="Arial"/>
          <w:b/>
          <w:bCs/>
          <w:lang w:val="en-US" w:eastAsia="en-IN"/>
        </w:rPr>
        <w:t>details</w:t>
      </w:r>
    </w:p>
    <w:p w:rsidR="00046DA7" w:rsidRDefault="00E65ACB">
      <w:pPr>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The present investigation was conducted in a poplar-based agroforestry system established with </w:t>
      </w:r>
      <w:proofErr w:type="spellStart"/>
      <w:r>
        <w:rPr>
          <w:rFonts w:ascii="Arial" w:hAnsi="Arial" w:cs="Arial"/>
          <w:i/>
          <w:iCs/>
          <w:color w:val="auto"/>
          <w:sz w:val="20"/>
          <w:szCs w:val="20"/>
          <w:lang w:val="en-US"/>
        </w:rPr>
        <w:t>Populus</w:t>
      </w:r>
      <w:proofErr w:type="spellEnd"/>
      <w:r>
        <w:rPr>
          <w:rFonts w:ascii="Arial" w:hAnsi="Arial" w:cs="Arial"/>
          <w:i/>
          <w:iCs/>
          <w:color w:val="auto"/>
          <w:sz w:val="20"/>
          <w:szCs w:val="20"/>
          <w:lang w:val="en-US"/>
        </w:rPr>
        <w:t xml:space="preserve"> </w:t>
      </w:r>
      <w:proofErr w:type="spellStart"/>
      <w:r>
        <w:rPr>
          <w:rFonts w:ascii="Arial" w:hAnsi="Arial" w:cs="Arial"/>
          <w:i/>
          <w:iCs/>
          <w:color w:val="auto"/>
          <w:sz w:val="20"/>
          <w:szCs w:val="20"/>
          <w:lang w:val="en-US"/>
        </w:rPr>
        <w:t>deltoides</w:t>
      </w:r>
      <w:proofErr w:type="spellEnd"/>
      <w:r>
        <w:rPr>
          <w:rFonts w:ascii="Arial" w:hAnsi="Arial" w:cs="Arial"/>
          <w:color w:val="auto"/>
          <w:sz w:val="20"/>
          <w:szCs w:val="20"/>
          <w:lang w:val="en-US"/>
        </w:rPr>
        <w:t xml:space="preserve"> clone L-47/88. The trees were planted at a spacing of 5 m × 4 m, arranged in north–south oriented block plantations, comprising 10 trees per row. The poplar plantation was 4 years old in 2020 and 5 years old in 2021. During the initial three years, wheat </w:t>
      </w:r>
      <w:r>
        <w:rPr>
          <w:rFonts w:ascii="Arial" w:hAnsi="Arial" w:cs="Arial"/>
          <w:color w:val="auto"/>
          <w:sz w:val="20"/>
          <w:szCs w:val="20"/>
          <w:lang w:val="en-US"/>
        </w:rPr>
        <w:t>(</w:t>
      </w:r>
      <w:proofErr w:type="spellStart"/>
      <w:r>
        <w:rPr>
          <w:rFonts w:ascii="Arial" w:hAnsi="Arial" w:cs="Arial"/>
          <w:i/>
          <w:iCs/>
          <w:color w:val="auto"/>
          <w:sz w:val="20"/>
          <w:szCs w:val="20"/>
          <w:lang w:val="en-US"/>
        </w:rPr>
        <w:t>rabi</w:t>
      </w:r>
      <w:proofErr w:type="spellEnd"/>
      <w:r>
        <w:rPr>
          <w:rFonts w:ascii="Arial" w:hAnsi="Arial" w:cs="Arial"/>
          <w:color w:val="auto"/>
          <w:sz w:val="20"/>
          <w:szCs w:val="20"/>
          <w:lang w:val="en-US"/>
        </w:rPr>
        <w:t>) and fodder crops (</w:t>
      </w:r>
      <w:r>
        <w:rPr>
          <w:rFonts w:ascii="Arial" w:hAnsi="Arial" w:cs="Arial"/>
          <w:i/>
          <w:iCs/>
          <w:color w:val="auto"/>
          <w:sz w:val="20"/>
          <w:szCs w:val="20"/>
          <w:lang w:val="en-US"/>
        </w:rPr>
        <w:t>kharif</w:t>
      </w:r>
      <w:r>
        <w:rPr>
          <w:rFonts w:ascii="Arial" w:hAnsi="Arial" w:cs="Arial"/>
          <w:color w:val="auto"/>
          <w:sz w:val="20"/>
          <w:szCs w:val="20"/>
          <w:lang w:val="en-US"/>
        </w:rPr>
        <w:t>) were cultivated under the plantation to utilize the interspaces effectively.</w:t>
      </w:r>
    </w:p>
    <w:p w:rsidR="00046DA7" w:rsidRDefault="00E65ACB">
      <w:pPr>
        <w:spacing w:line="360" w:lineRule="auto"/>
        <w:jc w:val="both"/>
        <w:rPr>
          <w:lang w:val="en-US"/>
        </w:rPr>
      </w:pPr>
      <w:r>
        <w:rPr>
          <w:rFonts w:ascii="Arial" w:hAnsi="Arial" w:cs="Arial"/>
          <w:color w:val="auto"/>
          <w:sz w:val="20"/>
          <w:szCs w:val="20"/>
          <w:lang w:val="en-US"/>
        </w:rPr>
        <w:t>The experiment was laid out in a Randomized Complete Block Design (RCBD) with twelve treatment combinations, consisting of three Indian mustard ge</w:t>
      </w:r>
      <w:r>
        <w:rPr>
          <w:rFonts w:ascii="Arial" w:hAnsi="Arial" w:cs="Arial"/>
          <w:color w:val="auto"/>
          <w:sz w:val="20"/>
          <w:szCs w:val="20"/>
          <w:lang w:val="en-US"/>
        </w:rPr>
        <w:t xml:space="preserve">notypes (RCH 1, PHR 126, and PBR 357) intercropped with poplar under four nitrogen levels </w:t>
      </w:r>
      <w:r>
        <w:rPr>
          <w:rFonts w:ascii="Arial" w:hAnsi="Arial" w:cs="Arial"/>
          <w:sz w:val="20"/>
          <w:szCs w:val="20"/>
          <w:lang w:val="en-US" w:eastAsia="zh-CN"/>
        </w:rPr>
        <w:t>[N</w:t>
      </w:r>
      <w:r>
        <w:rPr>
          <w:rFonts w:ascii="Arial" w:hAnsi="Arial" w:cs="Arial"/>
          <w:sz w:val="20"/>
          <w:szCs w:val="20"/>
          <w:vertAlign w:val="subscript"/>
          <w:lang w:val="en-US" w:eastAsia="zh-CN"/>
        </w:rPr>
        <w:t>1</w:t>
      </w:r>
      <w:r>
        <w:rPr>
          <w:rFonts w:ascii="Arial" w:hAnsi="Arial" w:cs="Arial"/>
          <w:sz w:val="20"/>
          <w:szCs w:val="20"/>
          <w:lang w:val="en-US" w:eastAsia="zh-CN"/>
        </w:rPr>
        <w:t>- 0 (No Nitrogen); N</w:t>
      </w:r>
      <w:r>
        <w:rPr>
          <w:rFonts w:ascii="Arial" w:hAnsi="Arial" w:cs="Arial"/>
          <w:sz w:val="20"/>
          <w:szCs w:val="20"/>
          <w:vertAlign w:val="subscript"/>
          <w:lang w:val="en-US" w:eastAsia="zh-CN"/>
        </w:rPr>
        <w:t>2</w:t>
      </w:r>
      <w:r>
        <w:rPr>
          <w:rFonts w:ascii="Arial" w:hAnsi="Arial" w:cs="Arial"/>
          <w:sz w:val="20"/>
          <w:szCs w:val="20"/>
          <w:lang w:val="en-US" w:eastAsia="zh-CN"/>
        </w:rPr>
        <w:t>- 100 kg ha</w:t>
      </w:r>
      <w:r>
        <w:rPr>
          <w:rFonts w:ascii="Arial" w:hAnsi="Arial" w:cs="Arial"/>
          <w:sz w:val="20"/>
          <w:szCs w:val="20"/>
          <w:vertAlign w:val="superscript"/>
          <w:lang w:val="en-US" w:eastAsia="zh-CN"/>
        </w:rPr>
        <w:t>-1</w:t>
      </w:r>
      <w:r>
        <w:rPr>
          <w:rFonts w:ascii="Arial" w:hAnsi="Arial" w:cs="Arial"/>
          <w:sz w:val="20"/>
          <w:szCs w:val="20"/>
          <w:lang w:val="en-US" w:eastAsia="zh-CN"/>
        </w:rPr>
        <w:t>; N</w:t>
      </w:r>
      <w:r>
        <w:rPr>
          <w:rFonts w:ascii="Arial" w:hAnsi="Arial" w:cs="Arial"/>
          <w:sz w:val="20"/>
          <w:szCs w:val="20"/>
          <w:vertAlign w:val="subscript"/>
          <w:lang w:val="en-US" w:eastAsia="zh-CN"/>
        </w:rPr>
        <w:t>3</w:t>
      </w:r>
      <w:r>
        <w:rPr>
          <w:rFonts w:ascii="Arial" w:hAnsi="Arial" w:cs="Arial"/>
          <w:sz w:val="20"/>
          <w:szCs w:val="20"/>
          <w:lang w:val="en-US" w:eastAsia="zh-CN"/>
        </w:rPr>
        <w:t>- 125 kg ha</w:t>
      </w:r>
      <w:r>
        <w:rPr>
          <w:rFonts w:ascii="Arial" w:hAnsi="Arial" w:cs="Arial"/>
          <w:sz w:val="20"/>
          <w:szCs w:val="20"/>
          <w:vertAlign w:val="superscript"/>
          <w:lang w:val="en-US" w:eastAsia="zh-CN"/>
        </w:rPr>
        <w:t xml:space="preserve">-1 </w:t>
      </w:r>
      <w:r>
        <w:rPr>
          <w:rFonts w:ascii="Arial" w:hAnsi="Arial" w:cs="Arial"/>
          <w:sz w:val="20"/>
          <w:szCs w:val="20"/>
          <w:lang w:val="en-US" w:eastAsia="zh-CN"/>
        </w:rPr>
        <w:t>(Recommended dose of nitrogen); N</w:t>
      </w:r>
      <w:r>
        <w:rPr>
          <w:rFonts w:ascii="Arial" w:hAnsi="Arial" w:cs="Arial"/>
          <w:sz w:val="20"/>
          <w:szCs w:val="20"/>
          <w:vertAlign w:val="subscript"/>
          <w:lang w:val="en-US" w:eastAsia="zh-CN"/>
        </w:rPr>
        <w:t>4</w:t>
      </w:r>
      <w:r>
        <w:rPr>
          <w:rFonts w:ascii="Arial" w:hAnsi="Arial" w:cs="Arial"/>
          <w:sz w:val="20"/>
          <w:szCs w:val="20"/>
          <w:lang w:val="en-US" w:eastAsia="zh-CN"/>
        </w:rPr>
        <w:t>- 150 kg ha</w:t>
      </w:r>
      <w:r>
        <w:rPr>
          <w:rFonts w:ascii="Arial" w:hAnsi="Arial" w:cs="Arial"/>
          <w:sz w:val="20"/>
          <w:szCs w:val="20"/>
          <w:vertAlign w:val="superscript"/>
          <w:lang w:val="en-US" w:eastAsia="zh-CN"/>
        </w:rPr>
        <w:t>-1</w:t>
      </w:r>
      <w:r>
        <w:rPr>
          <w:rFonts w:ascii="Arial" w:hAnsi="Arial" w:cs="Arial"/>
          <w:sz w:val="20"/>
          <w:szCs w:val="20"/>
          <w:lang w:val="en-US" w:eastAsia="zh-CN"/>
        </w:rPr>
        <w:t xml:space="preserve">]. </w:t>
      </w:r>
      <w:r>
        <w:rPr>
          <w:rFonts w:ascii="Arial" w:hAnsi="Arial" w:cs="Arial"/>
          <w:color w:val="auto"/>
          <w:sz w:val="20"/>
          <w:szCs w:val="20"/>
          <w:lang w:val="en-US"/>
        </w:rPr>
        <w:t xml:space="preserve">A uniform basal dose of 30 </w:t>
      </w:r>
      <w:r>
        <w:rPr>
          <w:rFonts w:ascii="Arial" w:hAnsi="Arial" w:cs="Arial"/>
          <w:sz w:val="20"/>
          <w:szCs w:val="20"/>
          <w:lang w:val="en-US" w:eastAsia="zh-CN"/>
        </w:rPr>
        <w:t>kg P</w:t>
      </w:r>
      <w:r>
        <w:rPr>
          <w:rFonts w:ascii="Arial" w:hAnsi="Arial" w:cs="Arial"/>
          <w:sz w:val="20"/>
          <w:szCs w:val="20"/>
          <w:vertAlign w:val="subscript"/>
          <w:lang w:val="en-US" w:eastAsia="zh-CN"/>
        </w:rPr>
        <w:t>2</w:t>
      </w:r>
      <w:r>
        <w:rPr>
          <w:rFonts w:ascii="Arial" w:hAnsi="Arial" w:cs="Arial"/>
          <w:sz w:val="20"/>
          <w:szCs w:val="20"/>
          <w:lang w:val="en-US" w:eastAsia="zh-CN"/>
        </w:rPr>
        <w:t>O</w:t>
      </w:r>
      <w:r>
        <w:rPr>
          <w:rFonts w:ascii="Arial" w:hAnsi="Arial" w:cs="Arial"/>
          <w:sz w:val="20"/>
          <w:szCs w:val="20"/>
          <w:vertAlign w:val="subscript"/>
          <w:lang w:val="en-US" w:eastAsia="zh-CN"/>
        </w:rPr>
        <w:t>5</w:t>
      </w:r>
      <w:r>
        <w:rPr>
          <w:rFonts w:ascii="Arial" w:hAnsi="Arial" w:cs="Arial"/>
          <w:sz w:val="20"/>
          <w:szCs w:val="20"/>
          <w:lang w:val="en-US" w:eastAsia="zh-CN"/>
        </w:rPr>
        <w:t xml:space="preserve">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and 15 </w:t>
      </w:r>
      <w:r>
        <w:rPr>
          <w:rFonts w:ascii="Arial" w:hAnsi="Arial" w:cs="Arial"/>
          <w:sz w:val="20"/>
          <w:szCs w:val="20"/>
          <w:lang w:val="en-US" w:eastAsia="zh-CN"/>
        </w:rPr>
        <w:t>kg K</w:t>
      </w:r>
      <w:r>
        <w:rPr>
          <w:rFonts w:ascii="Arial" w:hAnsi="Arial" w:cs="Arial"/>
          <w:sz w:val="20"/>
          <w:szCs w:val="20"/>
          <w:vertAlign w:val="subscript"/>
          <w:lang w:val="en-US" w:eastAsia="zh-CN"/>
        </w:rPr>
        <w:t>2</w:t>
      </w:r>
      <w:r>
        <w:rPr>
          <w:rFonts w:ascii="Arial" w:hAnsi="Arial" w:cs="Arial"/>
          <w:sz w:val="20"/>
          <w:szCs w:val="20"/>
          <w:lang w:val="en-US" w:eastAsia="zh-CN"/>
        </w:rPr>
        <w:t>O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wa</w:t>
      </w:r>
      <w:r>
        <w:rPr>
          <w:rFonts w:ascii="Arial" w:hAnsi="Arial" w:cs="Arial"/>
          <w:color w:val="auto"/>
          <w:sz w:val="20"/>
          <w:szCs w:val="20"/>
          <w:lang w:val="en-US"/>
        </w:rPr>
        <w:t xml:space="preserve">s applied to all plots before sowing. The field was prepared by disc harrowing followed </w:t>
      </w:r>
      <w:r>
        <w:rPr>
          <w:rFonts w:ascii="Arial" w:hAnsi="Arial" w:cs="Arial"/>
          <w:color w:val="auto"/>
          <w:sz w:val="20"/>
          <w:szCs w:val="20"/>
          <w:lang w:val="en-US"/>
        </w:rPr>
        <w:lastRenderedPageBreak/>
        <w:t xml:space="preserve">by planking to ensure a fine tilth. Manual sowing of mustard was carried out in the alleys between the tree </w:t>
      </w:r>
      <w:proofErr w:type="spellStart"/>
      <w:r>
        <w:rPr>
          <w:rFonts w:ascii="Arial" w:hAnsi="Arial" w:cs="Arial"/>
          <w:color w:val="auto"/>
          <w:sz w:val="20"/>
          <w:szCs w:val="20"/>
          <w:lang w:val="en-US"/>
        </w:rPr>
        <w:t>rows</w:t>
      </w:r>
      <w:proofErr w:type="spellEnd"/>
      <w:r>
        <w:rPr>
          <w:rFonts w:ascii="Arial" w:hAnsi="Arial" w:cs="Arial"/>
          <w:color w:val="auto"/>
          <w:sz w:val="20"/>
          <w:szCs w:val="20"/>
          <w:lang w:val="en-US"/>
        </w:rPr>
        <w:t xml:space="preserve"> on 15</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2020 and 17</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2021 using a seed</w:t>
      </w:r>
      <w:r>
        <w:rPr>
          <w:rFonts w:ascii="Arial" w:hAnsi="Arial" w:cs="Arial"/>
          <w:color w:val="auto"/>
          <w:sz w:val="20"/>
          <w:szCs w:val="20"/>
          <w:lang w:val="en-US"/>
        </w:rPr>
        <w:t xml:space="preserve"> rate of 3.75 </w:t>
      </w:r>
      <w:r>
        <w:rPr>
          <w:rFonts w:ascii="Arial" w:hAnsi="Arial" w:cs="Arial"/>
          <w:sz w:val="20"/>
          <w:szCs w:val="20"/>
          <w:lang w:val="en-US" w:eastAsia="zh-CN"/>
        </w:rPr>
        <w:t>kg ha</w:t>
      </w:r>
      <w:r>
        <w:rPr>
          <w:rFonts w:ascii="Arial" w:hAnsi="Arial" w:cs="Arial"/>
          <w:sz w:val="20"/>
          <w:szCs w:val="20"/>
          <w:vertAlign w:val="superscript"/>
          <w:lang w:val="en-US" w:eastAsia="zh-CN"/>
        </w:rPr>
        <w:t>-1</w:t>
      </w:r>
      <w:r>
        <w:rPr>
          <w:rFonts w:ascii="Arial" w:hAnsi="Arial" w:cs="Arial"/>
          <w:color w:val="auto"/>
          <w:sz w:val="20"/>
          <w:szCs w:val="20"/>
          <w:lang w:val="en-US"/>
        </w:rPr>
        <w:t>. A row spacing of 30 cm was maintained, and thinning at 21 days after sowing (DAS) ensured an intra-row spacing of 10-15 cm. Nitrogen was applied in two equal splits: 50% at sowing and the remaining 50% as top-dressing at 30 DAS. Weed</w:t>
      </w:r>
      <w:r>
        <w:rPr>
          <w:rFonts w:ascii="Arial" w:hAnsi="Arial" w:cs="Arial"/>
          <w:color w:val="auto"/>
          <w:sz w:val="20"/>
          <w:szCs w:val="20"/>
          <w:lang w:val="en-US"/>
        </w:rPr>
        <w:t xml:space="preserve"> control was managed through manual weeding at 30 and 45 DAS. To ensure proper crop establishment, one pre-sowing irrigation was provided, followed by three post-sowing irrigations at 35, 75, and 115 DAS, respectively. The crop was harvested in late March </w:t>
      </w:r>
      <w:r>
        <w:rPr>
          <w:rFonts w:ascii="Arial" w:hAnsi="Arial" w:cs="Arial"/>
          <w:color w:val="auto"/>
          <w:sz w:val="20"/>
          <w:szCs w:val="20"/>
          <w:lang w:val="en-US"/>
        </w:rPr>
        <w:t>to early April, coinciding with physiological maturity, when more than 80% of the siliquae had turned yellow.</w:t>
      </w:r>
    </w:p>
    <w:p w:rsidR="00046DA7" w:rsidRDefault="00E65ACB">
      <w:pPr>
        <w:spacing w:line="360" w:lineRule="auto"/>
        <w:jc w:val="both"/>
        <w:rPr>
          <w:rFonts w:ascii="Arial" w:hAnsi="Arial" w:cs="Arial"/>
          <w:b/>
          <w:bCs/>
          <w:color w:val="auto"/>
          <w:lang w:val="en-US"/>
        </w:rPr>
      </w:pPr>
      <w:r>
        <w:rPr>
          <w:rFonts w:ascii="Arial" w:hAnsi="Arial" w:cs="Arial"/>
          <w:b/>
          <w:bCs/>
          <w:color w:val="auto"/>
          <w:lang w:val="en-US"/>
        </w:rPr>
        <w:t>2.3 Collection of data</w:t>
      </w:r>
    </w:p>
    <w:p w:rsidR="00046DA7" w:rsidRDefault="00E65ACB">
      <w:pPr>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The assessment of various Indian mustard growth parameters, such as plant height, dry matter accumulation, chlorophyll </w:t>
      </w:r>
      <w:r>
        <w:rPr>
          <w:rFonts w:ascii="Arial" w:hAnsi="Arial" w:cs="Arial"/>
          <w:color w:val="auto"/>
          <w:sz w:val="20"/>
          <w:szCs w:val="20"/>
          <w:lang w:val="en-US"/>
        </w:rPr>
        <w:t>index and number of seeds per siliqua was done at 120 days after sowing (DAS). The chlorophyll index of leaves was measured with the help of Chlorophyll content meter at 120 DAS. Indian mustard was harvested and threshed separately from each plot, and seed</w:t>
      </w:r>
      <w:r>
        <w:rPr>
          <w:rFonts w:ascii="Arial" w:hAnsi="Arial" w:cs="Arial"/>
          <w:color w:val="auto"/>
          <w:sz w:val="20"/>
          <w:szCs w:val="20"/>
          <w:lang w:val="en-US"/>
        </w:rPr>
        <w:t xml:space="preserve"> yield was estimated.</w:t>
      </w:r>
    </w:p>
    <w:p w:rsidR="00046DA7" w:rsidRDefault="00E65ACB">
      <w:pPr>
        <w:spacing w:line="360" w:lineRule="auto"/>
        <w:jc w:val="both"/>
        <w:rPr>
          <w:rFonts w:ascii="Arial" w:hAnsi="Arial" w:cs="Arial"/>
          <w:b/>
          <w:bCs/>
          <w:color w:val="auto"/>
          <w:sz w:val="20"/>
          <w:szCs w:val="20"/>
          <w:lang w:val="en-US"/>
        </w:rPr>
      </w:pPr>
      <w:r>
        <w:rPr>
          <w:rFonts w:ascii="Arial" w:eastAsia="Times-Bold" w:hAnsi="Arial" w:cs="Arial"/>
          <w:b/>
          <w:bCs/>
          <w:sz w:val="20"/>
          <w:szCs w:val="20"/>
          <w:lang w:val="en-US" w:eastAsia="zh-CN"/>
        </w:rPr>
        <w:t>Physiological efficiency (PE), and Partial factor productivity (PFP) were calculated by using standard methods (</w:t>
      </w:r>
      <w:proofErr w:type="spellStart"/>
      <w:r>
        <w:rPr>
          <w:rFonts w:ascii="Arial" w:eastAsia="Times-Bold" w:hAnsi="Arial" w:cs="Arial"/>
          <w:b/>
          <w:bCs/>
          <w:sz w:val="20"/>
          <w:szCs w:val="20"/>
          <w:lang w:val="en-US" w:eastAsia="zh-CN"/>
        </w:rPr>
        <w:t>Fageria</w:t>
      </w:r>
      <w:proofErr w:type="spellEnd"/>
      <w:r>
        <w:rPr>
          <w:rFonts w:ascii="Arial" w:eastAsia="Times-Bold" w:hAnsi="Arial" w:cs="Arial"/>
          <w:b/>
          <w:bCs/>
          <w:sz w:val="20"/>
          <w:szCs w:val="20"/>
          <w:lang w:val="en-US" w:eastAsia="zh-CN"/>
        </w:rPr>
        <w:t xml:space="preserve"> and </w:t>
      </w:r>
      <w:proofErr w:type="spellStart"/>
      <w:r>
        <w:rPr>
          <w:rFonts w:ascii="Arial" w:eastAsia="Times-Bold" w:hAnsi="Arial" w:cs="Arial"/>
          <w:b/>
          <w:bCs/>
          <w:sz w:val="20"/>
          <w:szCs w:val="20"/>
          <w:lang w:val="en-US" w:eastAsia="zh-CN"/>
        </w:rPr>
        <w:t>Baligar</w:t>
      </w:r>
      <w:proofErr w:type="spellEnd"/>
      <w:r>
        <w:rPr>
          <w:rFonts w:ascii="Arial" w:eastAsia="Times-Bold" w:hAnsi="Arial" w:cs="Arial"/>
          <w:b/>
          <w:bCs/>
          <w:sz w:val="20"/>
          <w:szCs w:val="20"/>
          <w:lang w:val="en-US" w:eastAsia="zh-CN"/>
        </w:rPr>
        <w:t xml:space="preserve"> 2005) as:</w:t>
      </w:r>
    </w:p>
    <w:p w:rsidR="00046DA7" w:rsidRDefault="00E65ACB">
      <w:pPr>
        <w:widowControl w:val="0"/>
        <w:spacing w:after="0" w:line="372" w:lineRule="auto"/>
        <w:ind w:firstLine="720"/>
        <w:jc w:val="both"/>
        <w:rPr>
          <w:rFonts w:ascii="Arial" w:eastAsia="Times-Bold" w:hAnsi="Arial" w:cs="Arial"/>
          <w:sz w:val="20"/>
          <w:szCs w:val="20"/>
          <w:lang w:val="en-US" w:eastAsia="zh-CN"/>
        </w:rPr>
      </w:pPr>
      <w:r>
        <w:rPr>
          <w:rFonts w:ascii="Arial" w:eastAsia="Times-Bold" w:hAnsi="Arial" w:cs="Arial"/>
          <w:sz w:val="20"/>
          <w:szCs w:val="20"/>
          <w:lang w:val="en-US" w:eastAsia="zh-CN"/>
        </w:rPr>
        <w:t>PE (kg biological yield/kg nutrient uptake) = (biological yield of fertilized crop - biologi</w:t>
      </w:r>
      <w:r>
        <w:rPr>
          <w:rFonts w:ascii="Arial" w:eastAsia="Times-Bold" w:hAnsi="Arial" w:cs="Arial"/>
          <w:sz w:val="20"/>
          <w:szCs w:val="20"/>
          <w:lang w:val="en-US" w:eastAsia="zh-CN"/>
        </w:rPr>
        <w:t>cal yield of unfertilized crop)</w:t>
      </w:r>
      <w:proofErr w:type="gramStart"/>
      <w:r>
        <w:rPr>
          <w:rFonts w:ascii="Arial" w:eastAsia="Times-Bold" w:hAnsi="Arial" w:cs="Arial"/>
          <w:sz w:val="20"/>
          <w:szCs w:val="20"/>
          <w:lang w:val="en-US" w:eastAsia="zh-CN"/>
        </w:rPr>
        <w:t>/(</w:t>
      </w:r>
      <w:proofErr w:type="gramEnd"/>
      <w:r>
        <w:rPr>
          <w:rFonts w:ascii="Arial" w:eastAsia="Times-Bold" w:hAnsi="Arial" w:cs="Arial"/>
          <w:sz w:val="20"/>
          <w:szCs w:val="20"/>
          <w:lang w:val="en-US" w:eastAsia="zh-CN"/>
        </w:rPr>
        <w:t>nutrients taken up by fertilized crop- nutrients taken up by unfertilized crop)</w:t>
      </w:r>
    </w:p>
    <w:p w:rsidR="00046DA7" w:rsidRDefault="00E65ACB">
      <w:pPr>
        <w:widowControl w:val="0"/>
        <w:spacing w:after="0" w:line="372" w:lineRule="auto"/>
        <w:ind w:firstLine="720"/>
        <w:jc w:val="both"/>
        <w:rPr>
          <w:rFonts w:ascii="Arial" w:hAnsi="Arial" w:cs="Arial"/>
          <w:color w:val="auto"/>
          <w:sz w:val="20"/>
          <w:szCs w:val="20"/>
          <w:lang w:val="en-US"/>
        </w:rPr>
      </w:pPr>
      <w:r>
        <w:rPr>
          <w:rFonts w:ascii="Arial" w:eastAsia="Times-Bold" w:hAnsi="Arial" w:cs="Arial"/>
          <w:sz w:val="20"/>
          <w:szCs w:val="20"/>
          <w:lang w:val="en-US" w:eastAsia="zh-CN"/>
        </w:rPr>
        <w:t>PFP = seed yield of fertilized crop/quantity of N applied</w:t>
      </w:r>
    </w:p>
    <w:p w:rsidR="00046DA7" w:rsidRDefault="00E65ACB">
      <w:pPr>
        <w:spacing w:line="360" w:lineRule="auto"/>
        <w:jc w:val="both"/>
        <w:rPr>
          <w:rFonts w:ascii="Arial" w:hAnsi="Arial" w:cs="Arial"/>
          <w:b/>
          <w:bCs/>
          <w:color w:val="auto"/>
          <w:lang w:val="en-US"/>
        </w:rPr>
      </w:pPr>
      <w:r>
        <w:rPr>
          <w:rFonts w:ascii="Arial" w:hAnsi="Arial" w:cs="Arial"/>
          <w:b/>
          <w:bCs/>
          <w:color w:val="auto"/>
          <w:lang w:val="en-US" w:eastAsia="zh-CN"/>
        </w:rPr>
        <w:t xml:space="preserve">2.3 Statistical analysis </w:t>
      </w:r>
    </w:p>
    <w:p w:rsidR="00046DA7" w:rsidRDefault="00E65ACB">
      <w:pPr>
        <w:spacing w:line="360" w:lineRule="auto"/>
        <w:jc w:val="both"/>
        <w:rPr>
          <w:rFonts w:ascii="Arial" w:hAnsi="Arial" w:cs="Arial"/>
          <w:color w:val="auto"/>
          <w:sz w:val="20"/>
          <w:szCs w:val="20"/>
          <w:lang w:val="en-US"/>
        </w:rPr>
      </w:pPr>
      <w:r>
        <w:rPr>
          <w:rFonts w:ascii="Arial" w:hAnsi="Arial" w:cs="Arial"/>
          <w:color w:val="auto"/>
          <w:sz w:val="20"/>
          <w:szCs w:val="20"/>
          <w:lang w:val="en-US" w:eastAsia="zh-CN"/>
        </w:rPr>
        <w:t>The standard analysis of variance (Gomez and Gomez, 1984) t</w:t>
      </w:r>
      <w:r>
        <w:rPr>
          <w:rFonts w:ascii="Arial" w:hAnsi="Arial" w:cs="Arial"/>
          <w:color w:val="auto"/>
          <w:sz w:val="20"/>
          <w:szCs w:val="20"/>
          <w:lang w:val="en-US" w:eastAsia="zh-CN"/>
        </w:rPr>
        <w:t xml:space="preserve">echnique prescribed for </w:t>
      </w:r>
      <w:proofErr w:type="gramStart"/>
      <w:r>
        <w:rPr>
          <w:rFonts w:ascii="Arial" w:hAnsi="Arial" w:cs="Arial"/>
          <w:color w:val="auto"/>
          <w:sz w:val="20"/>
          <w:szCs w:val="20"/>
          <w:lang w:val="en-US" w:eastAsia="zh-CN"/>
        </w:rPr>
        <w:t>the  randomized</w:t>
      </w:r>
      <w:proofErr w:type="gramEnd"/>
      <w:r>
        <w:rPr>
          <w:rFonts w:ascii="Arial" w:hAnsi="Arial" w:cs="Arial"/>
          <w:color w:val="auto"/>
          <w:sz w:val="20"/>
          <w:szCs w:val="20"/>
          <w:lang w:val="en-US" w:eastAsia="zh-CN"/>
        </w:rPr>
        <w:t xml:space="preserve"> block design with factorial concept was performed to compare the treatment means at 5% level of significance using least significant difference (LSD).</w:t>
      </w:r>
    </w:p>
    <w:p w:rsidR="00046DA7" w:rsidRDefault="00E65ACB">
      <w:pPr>
        <w:numPr>
          <w:ilvl w:val="0"/>
          <w:numId w:val="2"/>
        </w:numPr>
        <w:spacing w:line="360" w:lineRule="auto"/>
        <w:jc w:val="both"/>
        <w:rPr>
          <w:rFonts w:cs="Times New Roman"/>
          <w:b/>
          <w:bCs/>
          <w:color w:val="auto"/>
          <w:sz w:val="24"/>
          <w:szCs w:val="24"/>
          <w:lang w:val="en-US"/>
        </w:rPr>
      </w:pPr>
      <w:proofErr w:type="gramStart"/>
      <w:r>
        <w:rPr>
          <w:rFonts w:ascii="Arial" w:hAnsi="Arial" w:cs="Arial"/>
          <w:b/>
          <w:bCs/>
          <w:color w:val="auto"/>
          <w:lang w:val="en-US"/>
        </w:rPr>
        <w:t>RESULTS  AND</w:t>
      </w:r>
      <w:proofErr w:type="gramEnd"/>
      <w:r>
        <w:rPr>
          <w:rFonts w:ascii="Arial" w:hAnsi="Arial" w:cs="Arial"/>
          <w:b/>
          <w:bCs/>
          <w:color w:val="auto"/>
          <w:lang w:val="en-US"/>
        </w:rPr>
        <w:t xml:space="preserve"> DISCUSSION</w:t>
      </w:r>
    </w:p>
    <w:p w:rsidR="00046DA7" w:rsidRDefault="00E65ACB">
      <w:pPr>
        <w:spacing w:line="360" w:lineRule="auto"/>
        <w:jc w:val="both"/>
        <w:rPr>
          <w:rFonts w:cs="Times New Roman"/>
          <w:b/>
          <w:bCs/>
          <w:color w:val="auto"/>
          <w:sz w:val="24"/>
          <w:szCs w:val="24"/>
          <w:lang w:val="en-US"/>
        </w:rPr>
      </w:pPr>
      <w:r>
        <w:rPr>
          <w:rFonts w:ascii="Arial" w:hAnsi="Arial" w:cs="Arial"/>
          <w:b/>
          <w:bCs/>
          <w:color w:val="auto"/>
          <w:lang w:val="en-US"/>
        </w:rPr>
        <w:t>3.1 Growth attributes of Indian mustard</w:t>
      </w:r>
    </w:p>
    <w:p w:rsidR="00046DA7" w:rsidRDefault="00E65ACB">
      <w:pPr>
        <w:widowControl w:val="0"/>
        <w:spacing w:after="0" w:line="360" w:lineRule="auto"/>
        <w:ind w:firstLine="720"/>
        <w:jc w:val="both"/>
        <w:rPr>
          <w:rFonts w:ascii="Arial" w:hAnsi="Arial" w:cs="Arial"/>
          <w:sz w:val="20"/>
          <w:szCs w:val="20"/>
          <w:lang w:val="en-US" w:eastAsia="zh-CN"/>
        </w:rPr>
      </w:pPr>
      <w:r>
        <w:rPr>
          <w:rFonts w:ascii="Arial" w:hAnsi="Arial" w:cs="Arial"/>
          <w:sz w:val="20"/>
          <w:szCs w:val="20"/>
          <w:lang w:val="en-US" w:eastAsia="zh-CN"/>
        </w:rPr>
        <w:t xml:space="preserve">The genotype PBR 357 exhibited significantly highest plant height, dry matter accumulation and chlorophyll index values during both experimental years (Table 1, p </w:t>
      </w:r>
      <w:r>
        <w:rPr>
          <w:rFonts w:ascii="Arial" w:hAnsi="Arial" w:cs="Arial"/>
          <w:sz w:val="20"/>
          <w:szCs w:val="20"/>
          <w:u w:val="single"/>
          <w:lang w:val="en-US" w:eastAsia="zh-CN"/>
        </w:rPr>
        <w:t>&lt;</w:t>
      </w:r>
      <w:r>
        <w:rPr>
          <w:rFonts w:ascii="Arial" w:hAnsi="Arial" w:cs="Arial"/>
          <w:sz w:val="20"/>
          <w:szCs w:val="20"/>
          <w:lang w:val="en-US" w:eastAsia="zh-CN"/>
        </w:rPr>
        <w:t xml:space="preserve"> 0.05). Key growth attributes of Indian mustard, including plant height, dry matter accumula</w:t>
      </w:r>
      <w:r>
        <w:rPr>
          <w:rFonts w:ascii="Arial" w:hAnsi="Arial" w:cs="Arial"/>
          <w:sz w:val="20"/>
          <w:szCs w:val="20"/>
          <w:lang w:val="en-US" w:eastAsia="zh-CN"/>
        </w:rPr>
        <w:t>tion and chlorophyll index, increased significantly with higher N fertilizer doses during both years of the study.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resulted in the highest plant height (187.0 and 179.8 cm), and dry matter accumulation (905.8 and 886.1 g m</w:t>
      </w:r>
      <w:r>
        <w:rPr>
          <w:rFonts w:ascii="Arial" w:hAnsi="Arial" w:cs="Arial"/>
          <w:sz w:val="20"/>
          <w:szCs w:val="20"/>
          <w:vertAlign w:val="superscript"/>
          <w:lang w:val="en-US" w:eastAsia="zh-CN"/>
        </w:rPr>
        <w:t>-</w:t>
      </w:r>
      <w:r>
        <w:rPr>
          <w:rFonts w:ascii="Arial" w:hAnsi="Arial" w:cs="Arial"/>
          <w:sz w:val="20"/>
          <w:szCs w:val="20"/>
          <w:vertAlign w:val="superscript"/>
          <w:lang w:val="en-US" w:eastAsia="zh-CN"/>
        </w:rPr>
        <w:t>2</w:t>
      </w:r>
      <w:r>
        <w:rPr>
          <w:rFonts w:ascii="Arial" w:hAnsi="Arial" w:cs="Arial"/>
          <w:sz w:val="20"/>
          <w:szCs w:val="20"/>
          <w:lang w:val="en-US" w:eastAsia="zh-CN"/>
        </w:rPr>
        <w:t>) during 4</w:t>
      </w:r>
      <w:r>
        <w:rPr>
          <w:rFonts w:ascii="Arial" w:hAnsi="Arial" w:cs="Arial"/>
          <w:sz w:val="20"/>
          <w:szCs w:val="20"/>
          <w:vertAlign w:val="superscript"/>
          <w:lang w:val="en-US" w:eastAsia="zh-CN"/>
        </w:rPr>
        <w:t>th</w:t>
      </w:r>
      <w:r>
        <w:rPr>
          <w:rFonts w:ascii="Arial" w:hAnsi="Arial" w:cs="Arial"/>
          <w:sz w:val="20"/>
          <w:szCs w:val="20"/>
          <w:lang w:val="en-US" w:eastAsia="zh-CN"/>
        </w:rPr>
        <w:t xml:space="preserve"> and 5</w:t>
      </w:r>
      <w:r>
        <w:rPr>
          <w:rFonts w:ascii="Arial" w:hAnsi="Arial" w:cs="Arial"/>
          <w:sz w:val="20"/>
          <w:szCs w:val="20"/>
          <w:vertAlign w:val="superscript"/>
          <w:lang w:val="en-US" w:eastAsia="zh-CN"/>
        </w:rPr>
        <w:t>th</w:t>
      </w:r>
      <w:r>
        <w:rPr>
          <w:rFonts w:ascii="Arial" w:hAnsi="Arial" w:cs="Arial"/>
          <w:sz w:val="20"/>
          <w:szCs w:val="20"/>
          <w:lang w:val="en-US" w:eastAsia="zh-CN"/>
        </w:rPr>
        <w:t xml:space="preserve"> years of poplar plantation. The chlorophyll index reached its maximum with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recording values of 37.7 and 35.0 at 120 days after sowing (DAS) during two growing seasons. </w:t>
      </w:r>
      <w:r>
        <w:rPr>
          <w:rFonts w:ascii="Arial" w:hAnsi="Arial" w:cs="Arial"/>
          <w:sz w:val="20"/>
          <w:szCs w:val="20"/>
          <w:lang w:val="en-US"/>
        </w:rPr>
        <w:t>A</w:t>
      </w:r>
      <w:proofErr w:type="spellStart"/>
      <w:r>
        <w:rPr>
          <w:rFonts w:ascii="Arial" w:hAnsi="Arial" w:cs="Arial"/>
          <w:sz w:val="20"/>
          <w:szCs w:val="20"/>
        </w:rPr>
        <w:t>mong</w:t>
      </w:r>
      <w:proofErr w:type="spellEnd"/>
      <w:r>
        <w:rPr>
          <w:rFonts w:ascii="Arial" w:hAnsi="Arial" w:cs="Arial"/>
          <w:sz w:val="20"/>
          <w:szCs w:val="20"/>
        </w:rPr>
        <w:t xml:space="preserve"> the genotypes, PBR 357 pro</w:t>
      </w:r>
      <w:r>
        <w:rPr>
          <w:rFonts w:ascii="Arial" w:hAnsi="Arial" w:cs="Arial"/>
          <w:sz w:val="20"/>
          <w:szCs w:val="20"/>
        </w:rPr>
        <w:t>duced the highest number of primary and secondary branches during both experimental years under the poplar plantation. The results for the number of primary branches per plant were non-significant.</w:t>
      </w:r>
      <w:r>
        <w:rPr>
          <w:rFonts w:ascii="Arial" w:hAnsi="Arial" w:cs="Arial"/>
          <w:sz w:val="20"/>
          <w:szCs w:val="20"/>
          <w:lang w:val="en-US"/>
        </w:rPr>
        <w:t xml:space="preserve"> </w:t>
      </w:r>
      <w:r>
        <w:rPr>
          <w:rFonts w:ascii="Arial" w:hAnsi="Arial" w:cs="Arial"/>
          <w:sz w:val="20"/>
          <w:szCs w:val="20"/>
        </w:rPr>
        <w:t xml:space="preserve">A significantly higher number of secondary branches (14.2 </w:t>
      </w:r>
      <w:r>
        <w:rPr>
          <w:rFonts w:ascii="Arial" w:hAnsi="Arial" w:cs="Arial"/>
          <w:sz w:val="20"/>
          <w:szCs w:val="20"/>
        </w:rPr>
        <w:t xml:space="preserve">and 12.5) were observed with the application of 150 </w:t>
      </w:r>
      <w:r>
        <w:rPr>
          <w:rFonts w:ascii="Arial" w:hAnsi="Arial" w:cs="Arial"/>
          <w:sz w:val="20"/>
          <w:szCs w:val="20"/>
          <w:lang w:val="en-US" w:eastAsia="zh-CN"/>
        </w:rPr>
        <w:t>kg N ha</w:t>
      </w:r>
      <w:r>
        <w:rPr>
          <w:rFonts w:ascii="Arial" w:hAnsi="Arial" w:cs="Arial"/>
          <w:sz w:val="20"/>
          <w:szCs w:val="20"/>
          <w:vertAlign w:val="superscript"/>
          <w:lang w:val="en-US" w:eastAsia="zh-CN"/>
        </w:rPr>
        <w:t>-1</w:t>
      </w:r>
      <w:r>
        <w:rPr>
          <w:rFonts w:ascii="Arial" w:hAnsi="Arial" w:cs="Arial"/>
          <w:sz w:val="20"/>
          <w:szCs w:val="20"/>
        </w:rPr>
        <w:t xml:space="preserve"> compared to </w:t>
      </w:r>
      <w:r>
        <w:rPr>
          <w:rFonts w:ascii="Arial" w:hAnsi="Arial" w:cs="Arial"/>
          <w:sz w:val="20"/>
          <w:szCs w:val="20"/>
        </w:rPr>
        <w:lastRenderedPageBreak/>
        <w:t>lower doses under the poplar plantation during both growing seasons.</w:t>
      </w:r>
      <w:r>
        <w:rPr>
          <w:rFonts w:ascii="Arial" w:hAnsi="Arial" w:cs="Arial"/>
          <w:sz w:val="20"/>
          <w:szCs w:val="20"/>
          <w:lang w:val="en-US"/>
        </w:rPr>
        <w:t xml:space="preserve"> </w:t>
      </w:r>
      <w:r>
        <w:rPr>
          <w:rFonts w:ascii="Arial" w:hAnsi="Arial" w:cs="Arial"/>
          <w:sz w:val="20"/>
          <w:szCs w:val="20"/>
          <w:lang w:val="en-US" w:eastAsia="zh-CN"/>
        </w:rPr>
        <w:t>Nitrogen, being a key component of amino acids, proteins, chlorophyll, and protoplasts, directly influences growt</w:t>
      </w:r>
      <w:r>
        <w:rPr>
          <w:rFonts w:ascii="Arial" w:hAnsi="Arial" w:cs="Arial"/>
          <w:sz w:val="20"/>
          <w:szCs w:val="20"/>
          <w:lang w:val="en-US" w:eastAsia="zh-CN"/>
        </w:rPr>
        <w:t>h and yield characteristics through better utilization of photosynthates. Additionally, increased nitrogen supply boosts protein production, thereby increasing protoplasm. This, in turn, results in larger cell size, more cell division, and a greater leaf a</w:t>
      </w:r>
      <w:r>
        <w:rPr>
          <w:rFonts w:ascii="Arial" w:hAnsi="Arial" w:cs="Arial"/>
          <w:sz w:val="20"/>
          <w:szCs w:val="20"/>
          <w:lang w:val="en-US" w:eastAsia="zh-CN"/>
        </w:rPr>
        <w:t>rea, ultimately leading to improved growth parameters of Indian mustard (</w:t>
      </w:r>
      <w:r>
        <w:rPr>
          <w:rFonts w:ascii="Arial" w:hAnsi="Arial" w:cs="Arial"/>
          <w:sz w:val="20"/>
          <w:szCs w:val="20"/>
          <w:lang w:val="en-US" w:eastAsia="zh-CN"/>
        </w:rPr>
        <w:t>Dhaliwal et al., 2022; Ullah et al., 2018)</w:t>
      </w:r>
      <w:r>
        <w:rPr>
          <w:rFonts w:ascii="Arial" w:hAnsi="Arial" w:cs="Arial"/>
          <w:sz w:val="20"/>
          <w:szCs w:val="20"/>
          <w:lang w:val="en-US" w:eastAsia="zh-CN"/>
        </w:rPr>
        <w:t xml:space="preserve">. The variations in growth attributes among three genotypes may be due to heterogeneity in genetic constitution of each genotype (Kumar and Yadav, 2007). </w:t>
      </w:r>
    </w:p>
    <w:p w:rsidR="00046DA7" w:rsidRDefault="00E65ACB">
      <w:pPr>
        <w:widowControl w:val="0"/>
        <w:spacing w:after="0" w:line="360" w:lineRule="auto"/>
        <w:jc w:val="both"/>
        <w:rPr>
          <w:rFonts w:ascii="Arial" w:hAnsi="Arial" w:cs="Arial"/>
          <w:sz w:val="20"/>
          <w:szCs w:val="20"/>
          <w:lang w:val="en-US" w:eastAsia="zh-CN"/>
        </w:rPr>
      </w:pPr>
      <w:r>
        <w:rPr>
          <w:rFonts w:ascii="Arial" w:hAnsi="Arial" w:cs="Arial"/>
          <w:sz w:val="20"/>
          <w:szCs w:val="20"/>
          <w:lang w:val="en-US" w:eastAsia="zh-CN"/>
        </w:rPr>
        <w:t>Interaction effect of Indian mustard genotypes and nitrogen levels on number of seeds per siliqua ben</w:t>
      </w:r>
      <w:r>
        <w:rPr>
          <w:rFonts w:ascii="Arial" w:hAnsi="Arial" w:cs="Arial"/>
          <w:sz w:val="20"/>
          <w:szCs w:val="20"/>
          <w:lang w:val="en-US" w:eastAsia="zh-CN"/>
        </w:rPr>
        <w:t xml:space="preserve">eath poplar plantation was found significant during both experimental years (Table 2). Significantly higher number of seeds per siliqua was recorded in genotype PBR 357 applied with 150 </w:t>
      </w:r>
      <w:r>
        <w:rPr>
          <w:rFonts w:ascii="Arial" w:hAnsi="Arial" w:cs="Arial"/>
          <w:sz w:val="20"/>
          <w:szCs w:val="20"/>
          <w:lang w:val="en-US" w:eastAsia="zh-CN"/>
        </w:rPr>
        <w:t>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under poplar (15.5 and 14.0) during both experimental years,</w:t>
      </w:r>
      <w:r>
        <w:rPr>
          <w:rFonts w:ascii="Arial" w:hAnsi="Arial" w:cs="Arial"/>
          <w:sz w:val="20"/>
          <w:szCs w:val="20"/>
          <w:lang w:val="en-US" w:eastAsia="zh-CN"/>
        </w:rPr>
        <w:t xml:space="preserve"> respectively.</w:t>
      </w:r>
    </w:p>
    <w:p w:rsidR="00046DA7" w:rsidRDefault="00E65ACB">
      <w:pPr>
        <w:spacing w:line="360" w:lineRule="auto"/>
        <w:jc w:val="both"/>
        <w:rPr>
          <w:rFonts w:ascii="Arial" w:hAnsi="Arial" w:cs="Arial"/>
          <w:b/>
          <w:bCs/>
          <w:color w:val="auto"/>
          <w:lang w:val="en-US"/>
        </w:rPr>
      </w:pPr>
      <w:r>
        <w:rPr>
          <w:rFonts w:ascii="Arial" w:hAnsi="Arial" w:cs="Arial"/>
          <w:b/>
          <w:bCs/>
          <w:color w:val="auto"/>
          <w:lang w:val="en-US"/>
        </w:rPr>
        <w:t xml:space="preserve">3.2 Seed and </w:t>
      </w:r>
      <w:proofErr w:type="spellStart"/>
      <w:r>
        <w:rPr>
          <w:rFonts w:ascii="Arial" w:hAnsi="Arial" w:cs="Arial"/>
          <w:b/>
          <w:bCs/>
          <w:color w:val="auto"/>
          <w:lang w:val="en-US"/>
        </w:rPr>
        <w:t>stover</w:t>
      </w:r>
      <w:proofErr w:type="spellEnd"/>
      <w:r>
        <w:rPr>
          <w:rFonts w:ascii="Arial" w:hAnsi="Arial" w:cs="Arial"/>
          <w:b/>
          <w:bCs/>
          <w:color w:val="auto"/>
          <w:lang w:val="en-US"/>
        </w:rPr>
        <w:t xml:space="preserve"> yield</w:t>
      </w:r>
    </w:p>
    <w:p w:rsidR="00046DA7" w:rsidRDefault="00E65ACB">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rPr>
        <w:t xml:space="preserve">Indian mustard yield under poplar plantation was significantly influenced by interaction effect of genotypes and varying N levels during both growing seasons (Table 3, </w:t>
      </w:r>
      <w:r>
        <w:rPr>
          <w:rFonts w:ascii="Arial" w:hAnsi="Arial" w:cs="Arial"/>
          <w:sz w:val="20"/>
          <w:szCs w:val="20"/>
          <w:lang w:val="en-US" w:eastAsia="zh-CN"/>
        </w:rPr>
        <w:t xml:space="preserve">p </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rPr>
        <w:t xml:space="preserve">. </w:t>
      </w:r>
      <w:r>
        <w:rPr>
          <w:rFonts w:ascii="Arial" w:hAnsi="Arial" w:cs="Arial"/>
          <w:color w:val="auto"/>
          <w:sz w:val="20"/>
          <w:szCs w:val="20"/>
          <w:lang w:val="en-US" w:eastAsia="zh-CN"/>
        </w:rPr>
        <w:t xml:space="preserve">The interactive effect of genotypes </w:t>
      </w:r>
      <w:r>
        <w:rPr>
          <w:rFonts w:ascii="Arial" w:hAnsi="Arial" w:cs="Arial"/>
          <w:color w:val="auto"/>
          <w:sz w:val="20"/>
          <w:szCs w:val="20"/>
          <w:lang w:val="en-US" w:eastAsia="zh-CN"/>
        </w:rPr>
        <w:t xml:space="preserve">and nitrogen levels indicated that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significantly increased seed yield in all genotypes compared to the application of 100 kg and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The highest seed yield was recorded with the PBR 357 genotype (19.17 and 17.30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experimental years. The PHR 126 genotype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behaved statistically s</w:t>
      </w:r>
      <w:r>
        <w:rPr>
          <w:rFonts w:ascii="Arial" w:hAnsi="Arial" w:cs="Arial"/>
          <w:color w:val="auto"/>
          <w:sz w:val="20"/>
          <w:szCs w:val="20"/>
          <w:lang w:val="en-US" w:eastAsia="zh-CN"/>
        </w:rPr>
        <w:t xml:space="preserve">imilar to PBR 357 with the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growing seasons.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seed yield by 19.1 and 15.5% in RCH 1, by 12.8 and 10.6% in PHR 126, and by 11.3 and 11.5% in the PBR 357 genotype over the appl</w:t>
      </w:r>
      <w:r>
        <w:rPr>
          <w:rFonts w:ascii="Arial" w:hAnsi="Arial" w:cs="Arial"/>
          <w:color w:val="auto"/>
          <w:sz w:val="20"/>
          <w:szCs w:val="20"/>
          <w:lang w:val="en-US" w:eastAsia="zh-CN"/>
        </w:rPr>
        <w:t xml:space="preserve">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2021-22, respectively.</w:t>
      </w:r>
    </w:p>
    <w:p w:rsidR="00046DA7" w:rsidRDefault="00E65ACB">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eastAsia="zh-CN"/>
        </w:rPr>
        <w:t xml:space="preserve">The interactive effect of genotypes and nitrogen levels indicated that genotype PBR 357 (68.82, 61.78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recorded significantly higher </w:t>
      </w:r>
      <w:proofErr w:type="spellStart"/>
      <w:r>
        <w:rPr>
          <w:rFonts w:ascii="Arial" w:hAnsi="Arial" w:cs="Arial"/>
          <w:color w:val="auto"/>
          <w:sz w:val="20"/>
          <w:szCs w:val="20"/>
          <w:lang w:val="en-US" w:eastAsia="zh-CN"/>
        </w:rPr>
        <w:t>stover</w:t>
      </w:r>
      <w:proofErr w:type="spellEnd"/>
      <w:r>
        <w:rPr>
          <w:rFonts w:ascii="Arial" w:hAnsi="Arial" w:cs="Arial"/>
          <w:color w:val="auto"/>
          <w:sz w:val="20"/>
          <w:szCs w:val="20"/>
          <w:lang w:val="en-US" w:eastAsia="zh-CN"/>
        </w:rPr>
        <w:t xml:space="preserve"> yield du</w:t>
      </w:r>
      <w:r>
        <w:rPr>
          <w:rFonts w:ascii="Arial" w:hAnsi="Arial" w:cs="Arial"/>
          <w:color w:val="auto"/>
          <w:sz w:val="20"/>
          <w:szCs w:val="20"/>
          <w:lang w:val="en-US" w:eastAsia="zh-CN"/>
        </w:rPr>
        <w:t xml:space="preserve">ring both the years, respectively (Table 4, </w:t>
      </w:r>
      <w:r>
        <w:rPr>
          <w:rFonts w:ascii="Arial" w:hAnsi="Arial" w:cs="Arial"/>
          <w:sz w:val="20"/>
          <w:szCs w:val="20"/>
          <w:lang w:val="en-US" w:eastAsia="zh-CN"/>
        </w:rPr>
        <w:t xml:space="preserve">p </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eastAsia="zh-CN"/>
        </w:rPr>
        <w:t xml:space="preserv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w:t>
      </w:r>
      <w:proofErr w:type="spellStart"/>
      <w:r>
        <w:rPr>
          <w:rFonts w:ascii="Arial" w:hAnsi="Arial" w:cs="Arial"/>
          <w:color w:val="auto"/>
          <w:sz w:val="20"/>
          <w:szCs w:val="20"/>
          <w:lang w:val="en-US" w:eastAsia="zh-CN"/>
        </w:rPr>
        <w:t>stover</w:t>
      </w:r>
      <w:proofErr w:type="spellEnd"/>
      <w:r>
        <w:rPr>
          <w:rFonts w:ascii="Arial" w:hAnsi="Arial" w:cs="Arial"/>
          <w:color w:val="auto"/>
          <w:sz w:val="20"/>
          <w:szCs w:val="20"/>
          <w:lang w:val="en-US" w:eastAsia="zh-CN"/>
        </w:rPr>
        <w:t xml:space="preserve"> yield by 21.2 and 14.8% in RCH 1, 14.7 and 11.9% in PHR 126 and 13.1 and 9.9% in PBR 357 genotype over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2021</w:t>
      </w:r>
      <w:r>
        <w:rPr>
          <w:rFonts w:ascii="Arial" w:hAnsi="Arial" w:cs="Arial"/>
          <w:color w:val="auto"/>
          <w:sz w:val="20"/>
          <w:szCs w:val="20"/>
          <w:lang w:val="en-US" w:eastAsia="zh-CN"/>
        </w:rPr>
        <w:t>-22, respectively.</w:t>
      </w:r>
    </w:p>
    <w:p w:rsidR="00046DA7" w:rsidRDefault="00E65ACB">
      <w:pPr>
        <w:widowControl w:val="0"/>
        <w:spacing w:after="0" w:line="360" w:lineRule="auto"/>
        <w:jc w:val="both"/>
        <w:rPr>
          <w:rFonts w:ascii="Arial" w:hAnsi="Arial" w:cs="Arial"/>
          <w:sz w:val="20"/>
          <w:szCs w:val="20"/>
          <w:lang w:val="en-US" w:eastAsia="zh-CN"/>
        </w:rPr>
        <w:sectPr w:rsidR="00046DA7">
          <w:pgSz w:w="11906" w:h="16838"/>
          <w:pgMar w:top="1440" w:right="1440" w:bottom="1440" w:left="1440" w:header="708" w:footer="708" w:gutter="0"/>
          <w:cols w:space="708"/>
          <w:docGrid w:linePitch="360"/>
        </w:sectPr>
      </w:pPr>
      <w:r>
        <w:rPr>
          <w:rFonts w:ascii="Arial" w:hAnsi="Arial" w:cs="Arial"/>
          <w:color w:val="auto"/>
          <w:sz w:val="20"/>
          <w:szCs w:val="20"/>
          <w:lang w:val="en-US" w:eastAsia="zh-CN"/>
        </w:rPr>
        <w:t xml:space="preserve">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beneath poplar canopy significantly increased seed and </w:t>
      </w:r>
      <w:proofErr w:type="spellStart"/>
      <w:r>
        <w:rPr>
          <w:rFonts w:ascii="Arial" w:hAnsi="Arial" w:cs="Arial"/>
          <w:color w:val="auto"/>
          <w:sz w:val="20"/>
          <w:szCs w:val="20"/>
          <w:lang w:val="en-US" w:eastAsia="zh-CN"/>
        </w:rPr>
        <w:t>stover</w:t>
      </w:r>
      <w:proofErr w:type="spellEnd"/>
      <w:r>
        <w:rPr>
          <w:rFonts w:ascii="Arial" w:hAnsi="Arial" w:cs="Arial"/>
          <w:color w:val="auto"/>
          <w:sz w:val="20"/>
          <w:szCs w:val="20"/>
          <w:lang w:val="en-US" w:eastAsia="zh-CN"/>
        </w:rPr>
        <w:t xml:space="preserve"> yield by producing more vigorous growth and development as reflected via higher number of seeds per siliqua, increased plant </w:t>
      </w:r>
      <w:proofErr w:type="gramStart"/>
      <w:r>
        <w:rPr>
          <w:rFonts w:ascii="Arial" w:hAnsi="Arial" w:cs="Arial"/>
          <w:color w:val="auto"/>
          <w:sz w:val="20"/>
          <w:szCs w:val="20"/>
          <w:lang w:val="en-US" w:eastAsia="zh-CN"/>
        </w:rPr>
        <w:t>height,  highest</w:t>
      </w:r>
      <w:proofErr w:type="gramEnd"/>
      <w:r>
        <w:rPr>
          <w:rFonts w:ascii="Arial" w:hAnsi="Arial" w:cs="Arial"/>
          <w:color w:val="auto"/>
          <w:sz w:val="20"/>
          <w:szCs w:val="20"/>
          <w:lang w:val="en-US" w:eastAsia="zh-CN"/>
        </w:rPr>
        <w:t xml:space="preserve"> dry matter accumulation and higher number of  branc</w:t>
      </w:r>
      <w:r>
        <w:rPr>
          <w:rFonts w:ascii="Arial" w:hAnsi="Arial" w:cs="Arial"/>
          <w:color w:val="auto"/>
          <w:sz w:val="20"/>
          <w:szCs w:val="20"/>
          <w:lang w:val="en-US" w:eastAsia="zh-CN"/>
        </w:rPr>
        <w:t>hes per plant. The application of more N enhances growth and number of seeds per siliqua</w:t>
      </w:r>
      <w:r>
        <w:rPr>
          <w:rFonts w:ascii="Arial" w:hAnsi="Arial" w:cs="Arial"/>
          <w:color w:val="auto"/>
          <w:sz w:val="20"/>
          <w:szCs w:val="20"/>
          <w:vertAlign w:val="superscript"/>
          <w:lang w:val="en-US" w:eastAsia="zh-CN"/>
        </w:rPr>
        <w:t xml:space="preserve"> </w:t>
      </w:r>
      <w:r>
        <w:rPr>
          <w:rFonts w:ascii="Arial" w:hAnsi="Arial" w:cs="Arial"/>
          <w:color w:val="auto"/>
          <w:sz w:val="20"/>
          <w:szCs w:val="20"/>
          <w:lang w:val="en-US" w:eastAsia="zh-CN"/>
        </w:rPr>
        <w:t>that led to more seed yield (</w:t>
      </w:r>
      <w:proofErr w:type="spellStart"/>
      <w:r>
        <w:rPr>
          <w:rFonts w:ascii="Arial" w:hAnsi="Arial" w:cs="Arial"/>
          <w:color w:val="auto"/>
          <w:sz w:val="20"/>
          <w:szCs w:val="20"/>
          <w:lang w:val="en-US" w:eastAsia="zh-CN"/>
        </w:rPr>
        <w:t>Kalita</w:t>
      </w:r>
      <w:proofErr w:type="spellEnd"/>
      <w:r>
        <w:rPr>
          <w:rFonts w:ascii="Arial" w:hAnsi="Arial" w:cs="Arial"/>
          <w:color w:val="auto"/>
          <w:sz w:val="20"/>
          <w:szCs w:val="20"/>
          <w:lang w:val="en-US" w:eastAsia="zh-CN"/>
        </w:rPr>
        <w:t xml:space="preserve"> et al., 2017; Singh and Kumar, 2014). This could be ascribed due to more availability of nutrients in soil with increasing levels o</w:t>
      </w:r>
      <w:r>
        <w:rPr>
          <w:rFonts w:ascii="Arial" w:hAnsi="Arial" w:cs="Arial"/>
          <w:color w:val="auto"/>
          <w:sz w:val="20"/>
          <w:szCs w:val="20"/>
          <w:lang w:val="en-US" w:eastAsia="zh-CN"/>
        </w:rPr>
        <w:t xml:space="preserve">f nutrients must have enhanced the proportion of nutrients in the plant which ultimately led to contribute higher yield. Similar increase in yield due to increasing nutrient levels has also been reported by Ghimire and Bana (2011) and </w:t>
      </w:r>
      <w:proofErr w:type="spellStart"/>
      <w:r>
        <w:rPr>
          <w:rFonts w:ascii="Arial" w:hAnsi="Arial" w:cs="Arial"/>
          <w:color w:val="auto"/>
          <w:sz w:val="20"/>
          <w:szCs w:val="20"/>
          <w:lang w:val="en-US" w:eastAsia="zh-CN"/>
        </w:rPr>
        <w:t>Jat</w:t>
      </w:r>
      <w:proofErr w:type="spellEnd"/>
      <w:r>
        <w:rPr>
          <w:rFonts w:ascii="Arial" w:hAnsi="Arial" w:cs="Arial"/>
          <w:color w:val="auto"/>
          <w:sz w:val="20"/>
          <w:szCs w:val="20"/>
          <w:lang w:val="en-US" w:eastAsia="zh-CN"/>
        </w:rPr>
        <w:t xml:space="preserve"> et al. (2017). In</w:t>
      </w:r>
      <w:r>
        <w:rPr>
          <w:rFonts w:ascii="Arial" w:hAnsi="Arial" w:cs="Arial"/>
          <w:color w:val="auto"/>
          <w:sz w:val="20"/>
          <w:szCs w:val="20"/>
          <w:lang w:val="en-US" w:eastAsia="zh-CN"/>
        </w:rPr>
        <w:t xml:space="preserve"> this study, the fact that the soil of the experimental field at both sites was low in nitrogen can be seen as a key factor for the response of Indian mustard to higher dose of nitrogen fertilizer.</w:t>
      </w:r>
    </w:p>
    <w:p w:rsidR="00046DA7" w:rsidRDefault="00E65ACB">
      <w:pPr>
        <w:spacing w:line="360" w:lineRule="auto"/>
        <w:jc w:val="both"/>
        <w:rPr>
          <w:rFonts w:ascii="Arial" w:hAnsi="Arial" w:cs="Arial"/>
          <w:b/>
          <w:bCs/>
          <w:color w:val="auto"/>
          <w:lang w:val="en-US"/>
        </w:rPr>
      </w:pPr>
      <w:r>
        <w:rPr>
          <w:rFonts w:ascii="Arial" w:hAnsi="Arial" w:cs="Arial"/>
          <w:b/>
          <w:bCs/>
          <w:color w:val="auto"/>
          <w:lang w:val="en-US"/>
        </w:rPr>
        <w:lastRenderedPageBreak/>
        <w:t xml:space="preserve">Table 1: </w:t>
      </w:r>
      <w:r>
        <w:rPr>
          <w:rFonts w:ascii="Arial" w:hAnsi="Arial" w:cs="Arial"/>
          <w:b/>
          <w:bCs/>
          <w:color w:val="000000" w:themeColor="text1"/>
          <w:lang w:val="en-US" w:eastAsia="zh-CN"/>
        </w:rPr>
        <w:t xml:space="preserve">Effect of nitrogen levels on </w:t>
      </w:r>
      <w:r>
        <w:rPr>
          <w:rFonts w:ascii="Arial" w:hAnsi="Arial" w:cs="Arial"/>
          <w:b/>
          <w:bCs/>
          <w:color w:val="auto"/>
          <w:lang w:val="en-US"/>
        </w:rPr>
        <w:t>growth attributes</w:t>
      </w:r>
      <w:r>
        <w:rPr>
          <w:rFonts w:ascii="Arial" w:hAnsi="Arial" w:cs="Arial"/>
          <w:b/>
          <w:bCs/>
          <w:color w:val="000000" w:themeColor="text1"/>
          <w:lang w:val="en-US" w:eastAsia="zh-CN"/>
        </w:rPr>
        <w:t xml:space="preserve"> of Indian mustard genotypes under poplar plantation</w:t>
      </w:r>
    </w:p>
    <w:tbl>
      <w:tblPr>
        <w:tblStyle w:val="TableGrid"/>
        <w:tblW w:w="4996" w:type="pct"/>
        <w:tblLook w:val="04A0" w:firstRow="1" w:lastRow="0" w:firstColumn="1" w:lastColumn="0" w:noHBand="0" w:noVBand="1"/>
      </w:tblPr>
      <w:tblGrid>
        <w:gridCol w:w="1615"/>
        <w:gridCol w:w="1370"/>
        <w:gridCol w:w="1233"/>
        <w:gridCol w:w="1069"/>
        <w:gridCol w:w="1211"/>
        <w:gridCol w:w="1228"/>
        <w:gridCol w:w="1139"/>
        <w:gridCol w:w="1245"/>
        <w:gridCol w:w="1154"/>
        <w:gridCol w:w="1273"/>
        <w:gridCol w:w="1400"/>
      </w:tblGrid>
      <w:tr w:rsidR="00046DA7">
        <w:tc>
          <w:tcPr>
            <w:tcW w:w="582" w:type="pct"/>
          </w:tcPr>
          <w:p w:rsidR="00046DA7" w:rsidRDefault="00E65ACB">
            <w:pPr>
              <w:spacing w:after="0" w:line="360" w:lineRule="auto"/>
              <w:rPr>
                <w:rFonts w:ascii="Arial" w:hAnsi="Arial" w:cs="Arial"/>
                <w:color w:val="000000" w:themeColor="text1"/>
                <w:sz w:val="20"/>
                <w:szCs w:val="20"/>
                <w:lang w:val="en-US" w:eastAsia="zh-CN"/>
              </w:rPr>
            </w:pPr>
            <w:r>
              <w:rPr>
                <w:rFonts w:ascii="Arial" w:hAnsi="Arial" w:cs="Arial"/>
                <w:b/>
                <w:bCs/>
                <w:color w:val="000000" w:themeColor="text1"/>
                <w:sz w:val="20"/>
                <w:szCs w:val="20"/>
              </w:rPr>
              <w:t>Treatments</w:t>
            </w:r>
          </w:p>
        </w:tc>
        <w:tc>
          <w:tcPr>
            <w:tcW w:w="939" w:type="pct"/>
            <w:gridSpan w:val="2"/>
          </w:tcPr>
          <w:p w:rsidR="00046DA7" w:rsidRDefault="00E65ACB">
            <w:pPr>
              <w:spacing w:after="0" w:line="360" w:lineRule="auto"/>
              <w:jc w:val="center"/>
              <w:rPr>
                <w:rFonts w:ascii="Arial" w:hAnsi="Arial" w:cs="Arial"/>
                <w:b/>
                <w:bCs/>
                <w:color w:val="000000" w:themeColor="text1"/>
                <w:sz w:val="20"/>
                <w:szCs w:val="20"/>
                <w:vertAlign w:val="superscript"/>
                <w:lang w:val="en-US" w:eastAsia="zh-CN"/>
              </w:rPr>
            </w:pPr>
            <w:r>
              <w:rPr>
                <w:rFonts w:ascii="Arial" w:hAnsi="Arial" w:cs="Arial"/>
                <w:b/>
                <w:bCs/>
                <w:color w:val="000000" w:themeColor="text1"/>
                <w:sz w:val="20"/>
                <w:szCs w:val="20"/>
                <w:lang w:val="en-US" w:eastAsia="zh-CN"/>
              </w:rPr>
              <w:t>Plant height (cm)</w:t>
            </w:r>
          </w:p>
        </w:tc>
        <w:tc>
          <w:tcPr>
            <w:tcW w:w="823" w:type="pct"/>
            <w:gridSpan w:val="2"/>
          </w:tcPr>
          <w:p w:rsidR="00046DA7" w:rsidRDefault="00E65ACB">
            <w:pPr>
              <w:widowControl/>
              <w:spacing w:after="0" w:line="360" w:lineRule="auto"/>
              <w:jc w:val="center"/>
              <w:rPr>
                <w:rFonts w:ascii="Arial" w:hAnsi="Arial" w:cs="Arial"/>
                <w:b/>
                <w:bCs/>
                <w:color w:val="000000" w:themeColor="text1"/>
                <w:sz w:val="20"/>
                <w:szCs w:val="20"/>
                <w:lang w:val="en-US" w:eastAsia="zh-CN"/>
              </w:rPr>
            </w:pPr>
            <w:r>
              <w:rPr>
                <w:rFonts w:ascii="Arial" w:hAnsi="Arial" w:cs="Arial"/>
                <w:b/>
                <w:bCs/>
                <w:color w:val="000000" w:themeColor="text1"/>
                <w:sz w:val="20"/>
                <w:szCs w:val="20"/>
                <w:lang w:val="en-US" w:eastAsia="zh-CN"/>
              </w:rPr>
              <w:t>Dry matter accumulation (g m</w:t>
            </w:r>
            <w:r>
              <w:rPr>
                <w:rFonts w:ascii="Arial" w:hAnsi="Arial" w:cs="Arial"/>
                <w:b/>
                <w:bCs/>
                <w:color w:val="000000" w:themeColor="text1"/>
                <w:sz w:val="20"/>
                <w:szCs w:val="20"/>
                <w:vertAlign w:val="superscript"/>
                <w:lang w:val="en-US" w:eastAsia="zh-CN"/>
              </w:rPr>
              <w:t>-2</w:t>
            </w:r>
            <w:r>
              <w:rPr>
                <w:rFonts w:ascii="Arial" w:hAnsi="Arial" w:cs="Arial"/>
                <w:b/>
                <w:bCs/>
                <w:color w:val="000000" w:themeColor="text1"/>
                <w:sz w:val="20"/>
                <w:szCs w:val="20"/>
                <w:lang w:val="en-US" w:eastAsia="zh-CN"/>
              </w:rPr>
              <w:t>)</w:t>
            </w:r>
          </w:p>
        </w:tc>
        <w:tc>
          <w:tcPr>
            <w:tcW w:w="854" w:type="pct"/>
            <w:gridSpan w:val="2"/>
          </w:tcPr>
          <w:p w:rsidR="00046DA7" w:rsidRDefault="00E65ACB">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Chlorophyll index</w:t>
            </w:r>
          </w:p>
        </w:tc>
        <w:tc>
          <w:tcPr>
            <w:tcW w:w="865" w:type="pct"/>
            <w:gridSpan w:val="2"/>
          </w:tcPr>
          <w:p w:rsidR="00046DA7" w:rsidRDefault="00E65ACB">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Primary branches (no.)</w:t>
            </w:r>
          </w:p>
        </w:tc>
        <w:tc>
          <w:tcPr>
            <w:tcW w:w="937" w:type="pct"/>
            <w:gridSpan w:val="2"/>
          </w:tcPr>
          <w:p w:rsidR="00046DA7" w:rsidRDefault="00E65ACB">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Secondary branches (no.)</w:t>
            </w:r>
          </w:p>
        </w:tc>
      </w:tr>
      <w:tr w:rsidR="00046DA7">
        <w:tc>
          <w:tcPr>
            <w:tcW w:w="582" w:type="pct"/>
          </w:tcPr>
          <w:p w:rsidR="00046DA7" w:rsidRDefault="00046DA7">
            <w:pPr>
              <w:spacing w:after="0" w:line="360" w:lineRule="auto"/>
              <w:rPr>
                <w:rFonts w:ascii="Arial" w:hAnsi="Arial" w:cs="Arial"/>
                <w:color w:val="000000" w:themeColor="text1"/>
                <w:sz w:val="20"/>
                <w:szCs w:val="20"/>
                <w:lang w:val="en-US" w:eastAsia="zh-CN"/>
              </w:rPr>
            </w:pPr>
          </w:p>
        </w:tc>
        <w:tc>
          <w:tcPr>
            <w:tcW w:w="1377"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40"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076"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18"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35"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46"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52"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60"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43"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369" w:type="dxa"/>
          </w:tcPr>
          <w:p w:rsidR="00046DA7" w:rsidRDefault="00E65ACB">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r>
      <w:tr w:rsidR="00046DA7">
        <w:trPr>
          <w:trHeight w:val="408"/>
        </w:trPr>
        <w:tc>
          <w:tcPr>
            <w:tcW w:w="5000" w:type="pct"/>
            <w:gridSpan w:val="11"/>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Indian mustard genotypes</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158.4</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146.0</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730.3</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707.1</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29.8</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27.7</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4.9</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10.9</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168.5</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159.6</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786.2</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764.7</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29.3</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12.4</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178.6</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172.0</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843.2</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821.6</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33.5</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31.3</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13.6</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11.9</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53.9</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54.5</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0.9</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w:t>
            </w:r>
          </w:p>
        </w:tc>
      </w:tr>
      <w:tr w:rsidR="00046DA7">
        <w:tc>
          <w:tcPr>
            <w:tcW w:w="5000" w:type="pct"/>
            <w:gridSpan w:val="11"/>
          </w:tcPr>
          <w:p w:rsidR="00046DA7" w:rsidRDefault="00E65ACB">
            <w:pPr>
              <w:spacing w:after="0" w:line="360" w:lineRule="auto"/>
              <w:jc w:val="left"/>
              <w:textAlignment w:val="bottom"/>
              <w:rPr>
                <w:rFonts w:ascii="Arial" w:eastAsia="SimSun" w:hAnsi="Arial" w:cs="Arial"/>
                <w:color w:val="000000" w:themeColor="text1"/>
                <w:sz w:val="20"/>
                <w:szCs w:val="20"/>
                <w:lang w:val="en-US" w:eastAsia="zh-CN" w:bidi="ar"/>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150.3</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138.0</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625.4</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598.7</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20.9</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22.0</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5.0</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4.7</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8.6</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100</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162.4</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152.8</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773.1</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751.0</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32.7</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29.0</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11.7</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9.9</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174.4</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166.3</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842.1</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821.9</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35.3</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5.4</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12.9</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187.0</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179.8</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905.8</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886.1</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37.7</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35.0</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5.7</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14.2</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12.5</w:t>
            </w:r>
          </w:p>
        </w:tc>
      </w:tr>
      <w:tr w:rsidR="00046DA7">
        <w:tc>
          <w:tcPr>
            <w:tcW w:w="582" w:type="pct"/>
            <w:vAlign w:val="center"/>
          </w:tcPr>
          <w:p w:rsidR="00046DA7" w:rsidRDefault="00E65ACB">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94"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11.6</w:t>
            </w:r>
          </w:p>
        </w:tc>
        <w:tc>
          <w:tcPr>
            <w:tcW w:w="445"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13.0</w:t>
            </w:r>
          </w:p>
        </w:tc>
        <w:tc>
          <w:tcPr>
            <w:tcW w:w="386"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62.2</w:t>
            </w:r>
          </w:p>
        </w:tc>
        <w:tc>
          <w:tcPr>
            <w:tcW w:w="437"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62.9</w:t>
            </w:r>
          </w:p>
        </w:tc>
        <w:tc>
          <w:tcPr>
            <w:tcW w:w="443"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1.9</w:t>
            </w:r>
          </w:p>
        </w:tc>
        <w:tc>
          <w:tcPr>
            <w:tcW w:w="411" w:type="pct"/>
            <w:vAlign w:val="center"/>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w:t>
            </w:r>
          </w:p>
        </w:tc>
        <w:tc>
          <w:tcPr>
            <w:tcW w:w="449"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w:t>
            </w:r>
          </w:p>
        </w:tc>
        <w:tc>
          <w:tcPr>
            <w:tcW w:w="491" w:type="pct"/>
            <w:vAlign w:val="center"/>
          </w:tcPr>
          <w:p w:rsidR="00046DA7" w:rsidRDefault="00E65ACB">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w:t>
            </w:r>
          </w:p>
        </w:tc>
      </w:tr>
    </w:tbl>
    <w:p w:rsidR="00046DA7" w:rsidRDefault="00046DA7">
      <w:pPr>
        <w:spacing w:line="360" w:lineRule="auto"/>
        <w:jc w:val="both"/>
        <w:rPr>
          <w:rFonts w:ascii="Arial" w:hAnsi="Arial" w:cs="Arial"/>
          <w:b/>
          <w:bCs/>
          <w:color w:val="auto"/>
          <w:sz w:val="20"/>
          <w:szCs w:val="20"/>
          <w:lang w:val="en-US"/>
        </w:rPr>
      </w:pPr>
    </w:p>
    <w:p w:rsidR="00046DA7" w:rsidRDefault="00046DA7">
      <w:pPr>
        <w:spacing w:line="360" w:lineRule="auto"/>
        <w:jc w:val="both"/>
        <w:rPr>
          <w:rFonts w:ascii="Arial" w:hAnsi="Arial" w:cs="Arial"/>
          <w:b/>
          <w:bCs/>
          <w:color w:val="auto"/>
          <w:sz w:val="20"/>
          <w:szCs w:val="20"/>
          <w:lang w:val="en-US"/>
        </w:rPr>
        <w:sectPr w:rsidR="00046DA7">
          <w:pgSz w:w="16838" w:h="11906" w:orient="landscape"/>
          <w:pgMar w:top="1440" w:right="1440" w:bottom="1440" w:left="1440" w:header="708" w:footer="708" w:gutter="0"/>
          <w:cols w:space="708"/>
          <w:docGrid w:linePitch="360"/>
        </w:sectPr>
      </w:pPr>
    </w:p>
    <w:p w:rsidR="00046DA7" w:rsidRDefault="00E65ACB">
      <w:pPr>
        <w:widowControl w:val="0"/>
        <w:tabs>
          <w:tab w:val="left" w:pos="1260"/>
        </w:tabs>
        <w:spacing w:line="240" w:lineRule="auto"/>
        <w:ind w:left="1267" w:hanging="1267"/>
        <w:jc w:val="both"/>
        <w:rPr>
          <w:rFonts w:ascii="Arial" w:hAnsi="Arial" w:cs="Arial"/>
          <w:b/>
          <w:bCs/>
          <w:color w:val="000000" w:themeColor="text1"/>
          <w:lang w:val="en-US" w:eastAsia="zh-CN"/>
        </w:rPr>
      </w:pPr>
      <w:r>
        <w:rPr>
          <w:rFonts w:ascii="Arial" w:hAnsi="Arial" w:cs="Arial"/>
          <w:b/>
          <w:bCs/>
          <w:color w:val="000000" w:themeColor="text1"/>
          <w:lang w:val="en-US" w:eastAsia="zh-CN"/>
        </w:rPr>
        <w:lastRenderedPageBreak/>
        <w:t xml:space="preserve">Table 2: </w:t>
      </w:r>
      <w:r>
        <w:rPr>
          <w:rFonts w:ascii="Arial" w:hAnsi="Arial" w:cs="Arial"/>
          <w:b/>
          <w:bCs/>
          <w:color w:val="000000" w:themeColor="text1"/>
          <w:lang w:val="en-US" w:eastAsia="zh-CN"/>
        </w:rPr>
        <w:tab/>
      </w:r>
      <w:r>
        <w:rPr>
          <w:rFonts w:ascii="Arial" w:hAnsi="Arial" w:cs="Arial"/>
          <w:b/>
          <w:bCs/>
          <w:color w:val="000000" w:themeColor="text1"/>
          <w:lang w:val="en-US" w:eastAsia="zh-CN"/>
        </w:rPr>
        <w:tab/>
        <w:t>Mean effect of Indian mustard genotypes and nitrogen levels on number of seeds per siliqua under poplar plantation</w:t>
      </w:r>
    </w:p>
    <w:tbl>
      <w:tblPr>
        <w:tblW w:w="4999" w:type="pct"/>
        <w:jc w:val="center"/>
        <w:tblCellMar>
          <w:left w:w="0" w:type="dxa"/>
          <w:right w:w="0" w:type="dxa"/>
        </w:tblCellMar>
        <w:tblLook w:val="04A0" w:firstRow="1" w:lastRow="0" w:firstColumn="1" w:lastColumn="0" w:noHBand="0" w:noVBand="1"/>
      </w:tblPr>
      <w:tblGrid>
        <w:gridCol w:w="2156"/>
        <w:gridCol w:w="1757"/>
        <w:gridCol w:w="1744"/>
        <w:gridCol w:w="1393"/>
        <w:gridCol w:w="1958"/>
      </w:tblGrid>
      <w:tr w:rsidR="00046DA7">
        <w:trPr>
          <w:trHeight w:val="253"/>
          <w:jc w:val="center"/>
        </w:trPr>
        <w:tc>
          <w:tcPr>
            <w:tcW w:w="1197"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Genotypes</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 xml:space="preserve">) </w:t>
            </w:r>
          </w:p>
        </w:tc>
      </w:tr>
      <w:tr w:rsidR="00046DA7">
        <w:trPr>
          <w:trHeight w:val="253"/>
          <w:jc w:val="center"/>
        </w:trPr>
        <w:tc>
          <w:tcPr>
            <w:tcW w:w="1197"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046DA7">
            <w:pPr>
              <w:pStyle w:val="NormalWeb"/>
              <w:widowControl w:val="0"/>
              <w:spacing w:before="100" w:after="80" w:line="240" w:lineRule="auto"/>
              <w:jc w:val="both"/>
              <w:rPr>
                <w:rFonts w:ascii="Arial" w:hAnsi="Arial" w:cs="Arial"/>
                <w:color w:val="000000" w:themeColor="text1"/>
                <w:sz w:val="20"/>
                <w:szCs w:val="20"/>
              </w:rPr>
            </w:pP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046DA7">
        <w:trPr>
          <w:trHeight w:val="269"/>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046DA7" w:rsidRDefault="00E65ACB">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2020-21</w:t>
            </w:r>
          </w:p>
        </w:tc>
      </w:tr>
      <w:tr w:rsidR="00046DA7">
        <w:trPr>
          <w:trHeight w:val="269"/>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8.1</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11.9</w:t>
            </w:r>
          </w:p>
        </w:tc>
      </w:tr>
      <w:tr w:rsidR="00046DA7">
        <w:trPr>
          <w:trHeight w:val="245"/>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13.0</w:t>
            </w:r>
          </w:p>
        </w:tc>
      </w:tr>
      <w:tr w:rsidR="00046DA7">
        <w:trPr>
          <w:trHeight w:val="253"/>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8.8</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11.8</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12.9</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15.5</w:t>
            </w:r>
          </w:p>
        </w:tc>
      </w:tr>
      <w:tr w:rsidR="00046DA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1.2</w:t>
            </w:r>
          </w:p>
        </w:tc>
      </w:tr>
      <w:tr w:rsidR="00046DA7">
        <w:trPr>
          <w:trHeight w:val="28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046DA7" w:rsidRDefault="00E65ACB">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2021-22</w:t>
            </w:r>
          </w:p>
        </w:tc>
      </w:tr>
      <w:tr w:rsidR="00046DA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7.7</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r>
      <w:tr w:rsidR="00046DA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9.7</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11.8</w:t>
            </w:r>
          </w:p>
        </w:tc>
      </w:tr>
      <w:tr w:rsidR="00046DA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14.0</w:t>
            </w:r>
          </w:p>
        </w:tc>
      </w:tr>
      <w:tr w:rsidR="00046DA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1.3</w:t>
            </w:r>
          </w:p>
        </w:tc>
      </w:tr>
    </w:tbl>
    <w:p w:rsidR="00046DA7" w:rsidRDefault="00046DA7">
      <w:pPr>
        <w:widowControl w:val="0"/>
        <w:spacing w:after="0" w:line="360" w:lineRule="auto"/>
        <w:jc w:val="both"/>
        <w:rPr>
          <w:rFonts w:cs="Times New Roman"/>
          <w:b/>
          <w:color w:val="000000" w:themeColor="text1"/>
        </w:rPr>
      </w:pPr>
    </w:p>
    <w:p w:rsidR="00046DA7" w:rsidRDefault="00E65ACB">
      <w:pPr>
        <w:widowControl w:val="0"/>
        <w:spacing w:line="24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3: </w:t>
      </w:r>
      <w:r>
        <w:rPr>
          <w:rFonts w:ascii="Arial" w:hAnsi="Arial" w:cs="Arial"/>
          <w:b/>
          <w:bCs/>
          <w:color w:val="000000" w:themeColor="text1"/>
          <w:lang w:val="en-US" w:eastAsia="zh-CN"/>
        </w:rPr>
        <w:tab/>
        <w:t>Mean effect of Indian mustard genotypes and nitrogen levels on seed yield (q ha</w:t>
      </w:r>
      <w:r>
        <w:rPr>
          <w:rFonts w:ascii="Arial" w:hAnsi="Arial" w:cs="Arial"/>
          <w:b/>
          <w:bCs/>
          <w:color w:val="000000" w:themeColor="text1"/>
          <w:vertAlign w:val="superscript"/>
          <w:lang w:val="en-US" w:eastAsia="zh-CN"/>
        </w:rPr>
        <w:t>-1</w:t>
      </w:r>
      <w:r>
        <w:rPr>
          <w:rFonts w:ascii="Arial" w:hAnsi="Arial" w:cs="Arial"/>
          <w:b/>
          <w:bCs/>
          <w:color w:val="000000" w:themeColor="text1"/>
          <w:lang w:val="en-US" w:eastAsia="zh-CN"/>
        </w:rPr>
        <w:t>) under poplar plantation</w:t>
      </w:r>
    </w:p>
    <w:tbl>
      <w:tblPr>
        <w:tblW w:w="4999" w:type="pct"/>
        <w:jc w:val="center"/>
        <w:tblCellMar>
          <w:left w:w="0" w:type="dxa"/>
          <w:right w:w="0" w:type="dxa"/>
        </w:tblCellMar>
        <w:tblLook w:val="04A0" w:firstRow="1" w:lastRow="0" w:firstColumn="1" w:lastColumn="0" w:noHBand="0" w:noVBand="1"/>
      </w:tblPr>
      <w:tblGrid>
        <w:gridCol w:w="2605"/>
        <w:gridCol w:w="1407"/>
        <w:gridCol w:w="1665"/>
        <w:gridCol w:w="1665"/>
        <w:gridCol w:w="1666"/>
      </w:tblGrid>
      <w:tr w:rsidR="00046DA7">
        <w:trPr>
          <w:trHeight w:val="266"/>
          <w:jc w:val="center"/>
        </w:trPr>
        <w:tc>
          <w:tcPr>
            <w:tcW w:w="1446"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046DA7">
        <w:trPr>
          <w:trHeight w:val="266"/>
          <w:jc w:val="center"/>
        </w:trPr>
        <w:tc>
          <w:tcPr>
            <w:tcW w:w="1446"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046DA7">
            <w:pPr>
              <w:pStyle w:val="NormalWeb"/>
              <w:widowControl w:val="0"/>
              <w:spacing w:before="80" w:after="80" w:line="240" w:lineRule="auto"/>
              <w:jc w:val="center"/>
              <w:rPr>
                <w:rFonts w:ascii="Arial" w:hAnsi="Arial" w:cs="Arial"/>
                <w:color w:val="000000" w:themeColor="text1"/>
                <w:sz w:val="20"/>
                <w:szCs w:val="20"/>
              </w:rPr>
            </w:pP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046DA7">
        <w:trPr>
          <w:trHeight w:val="26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2020-21</w:t>
            </w:r>
          </w:p>
        </w:tc>
      </w:tr>
      <w:tr w:rsidR="00046DA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8.16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14.33</w:t>
            </w:r>
          </w:p>
        </w:tc>
      </w:tr>
      <w:tr w:rsidR="00046DA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8.81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15.60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17.60</w:t>
            </w:r>
          </w:p>
        </w:tc>
      </w:tr>
      <w:tr w:rsidR="00046DA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9.26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17.23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19.17</w:t>
            </w:r>
          </w:p>
        </w:tc>
      </w:tr>
      <w:tr w:rsidR="00046DA7">
        <w:trPr>
          <w:trHeight w:val="224"/>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1.87</w:t>
            </w:r>
          </w:p>
        </w:tc>
      </w:tr>
      <w:tr w:rsidR="00046DA7">
        <w:trPr>
          <w:trHeight w:val="290"/>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2021-22</w:t>
            </w:r>
          </w:p>
        </w:tc>
      </w:tr>
      <w:tr w:rsidR="00046DA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6.37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8.72</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10.65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12.30</w:t>
            </w:r>
          </w:p>
        </w:tc>
      </w:tr>
      <w:tr w:rsidR="00046DA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6.67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9.85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15.23</w:t>
            </w:r>
          </w:p>
        </w:tc>
      </w:tr>
      <w:tr w:rsidR="00046DA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6.99</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12.28</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15.51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17.30</w:t>
            </w:r>
          </w:p>
        </w:tc>
      </w:tr>
      <w:tr w:rsidR="00046DA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1.69</w:t>
            </w:r>
          </w:p>
        </w:tc>
      </w:tr>
    </w:tbl>
    <w:p w:rsidR="00046DA7" w:rsidRDefault="00046DA7">
      <w:pPr>
        <w:widowControl w:val="0"/>
        <w:spacing w:after="0" w:line="360" w:lineRule="auto"/>
        <w:jc w:val="both"/>
        <w:rPr>
          <w:rFonts w:ascii="Arial" w:hAnsi="Arial" w:cs="Arial"/>
          <w:b/>
          <w:bCs/>
          <w:color w:val="000000" w:themeColor="text1"/>
          <w:sz w:val="20"/>
          <w:szCs w:val="20"/>
          <w:lang w:val="en-US" w:eastAsia="zh-CN"/>
        </w:rPr>
      </w:pPr>
    </w:p>
    <w:p w:rsidR="00046DA7" w:rsidRDefault="00046DA7">
      <w:pPr>
        <w:widowControl w:val="0"/>
        <w:spacing w:after="0" w:line="360" w:lineRule="auto"/>
        <w:jc w:val="both"/>
        <w:rPr>
          <w:rFonts w:ascii="Arial" w:hAnsi="Arial" w:cs="Arial"/>
          <w:b/>
          <w:bCs/>
          <w:color w:val="000000" w:themeColor="text1"/>
          <w:sz w:val="20"/>
          <w:szCs w:val="20"/>
          <w:lang w:val="en-US" w:eastAsia="zh-CN"/>
        </w:rPr>
      </w:pPr>
    </w:p>
    <w:p w:rsidR="00046DA7" w:rsidRDefault="00E65ACB">
      <w:pPr>
        <w:widowControl w:val="0"/>
        <w:spacing w:line="240" w:lineRule="auto"/>
        <w:ind w:left="1350" w:hanging="1350"/>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4: </w:t>
      </w:r>
      <w:r>
        <w:rPr>
          <w:rFonts w:ascii="Arial" w:hAnsi="Arial" w:cs="Arial"/>
          <w:b/>
          <w:bCs/>
          <w:color w:val="000000" w:themeColor="text1"/>
          <w:lang w:val="en-US" w:eastAsia="zh-CN"/>
        </w:rPr>
        <w:tab/>
        <w:t xml:space="preserve">Mean effect of Indian mustard genotypes and nitrogen levels on </w:t>
      </w:r>
      <w:proofErr w:type="spellStart"/>
      <w:r>
        <w:rPr>
          <w:rFonts w:ascii="Arial" w:hAnsi="Arial" w:cs="Arial"/>
          <w:b/>
          <w:bCs/>
          <w:color w:val="000000" w:themeColor="text1"/>
          <w:lang w:val="en-US" w:eastAsia="zh-CN"/>
        </w:rPr>
        <w:t>stover</w:t>
      </w:r>
      <w:proofErr w:type="spellEnd"/>
      <w:r>
        <w:rPr>
          <w:rFonts w:ascii="Arial" w:hAnsi="Arial" w:cs="Arial"/>
          <w:b/>
          <w:bCs/>
          <w:color w:val="000000" w:themeColor="text1"/>
          <w:lang w:val="en-US" w:eastAsia="zh-CN"/>
        </w:rPr>
        <w:t xml:space="preserve"> yield (q</w:t>
      </w:r>
      <w:r>
        <w:rPr>
          <w:rFonts w:ascii="Arial" w:hAnsi="Arial" w:cs="Arial"/>
          <w:color w:val="000000" w:themeColor="text1"/>
          <w:lang w:val="en-US" w:eastAsia="zh-CN"/>
        </w:rPr>
        <w:t xml:space="preserve"> </w:t>
      </w:r>
      <w:r>
        <w:rPr>
          <w:rFonts w:ascii="Arial" w:hAnsi="Arial" w:cs="Arial"/>
          <w:b/>
          <w:bCs/>
          <w:color w:val="auto"/>
          <w:lang w:val="en-US"/>
        </w:rPr>
        <w:t>ha</w:t>
      </w:r>
      <w:r>
        <w:rPr>
          <w:rFonts w:ascii="Arial" w:hAnsi="Arial" w:cs="Arial"/>
          <w:b/>
          <w:bCs/>
          <w:color w:val="auto"/>
          <w:vertAlign w:val="superscript"/>
          <w:lang w:val="en-US"/>
        </w:rPr>
        <w:t>-1</w:t>
      </w:r>
      <w:r>
        <w:rPr>
          <w:rFonts w:ascii="Arial" w:hAnsi="Arial" w:cs="Arial"/>
          <w:b/>
          <w:bCs/>
          <w:color w:val="000000" w:themeColor="text1"/>
          <w:lang w:val="en-US" w:eastAsia="zh-CN"/>
        </w:rPr>
        <w:t>) under poplar plantation</w:t>
      </w:r>
    </w:p>
    <w:tbl>
      <w:tblPr>
        <w:tblW w:w="4999" w:type="pct"/>
        <w:jc w:val="center"/>
        <w:tblCellMar>
          <w:left w:w="0" w:type="dxa"/>
          <w:right w:w="0" w:type="dxa"/>
        </w:tblCellMar>
        <w:tblLook w:val="04A0" w:firstRow="1" w:lastRow="0" w:firstColumn="1" w:lastColumn="0" w:noHBand="0" w:noVBand="1"/>
      </w:tblPr>
      <w:tblGrid>
        <w:gridCol w:w="1770"/>
        <w:gridCol w:w="1816"/>
        <w:gridCol w:w="1818"/>
        <w:gridCol w:w="1874"/>
        <w:gridCol w:w="1730"/>
      </w:tblGrid>
      <w:tr w:rsidR="00046DA7">
        <w:trPr>
          <w:trHeight w:val="378"/>
          <w:jc w:val="center"/>
        </w:trPr>
        <w:tc>
          <w:tcPr>
            <w:tcW w:w="983"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046DA7">
        <w:trPr>
          <w:trHeight w:val="378"/>
          <w:jc w:val="center"/>
        </w:trPr>
        <w:tc>
          <w:tcPr>
            <w:tcW w:w="983"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046DA7">
            <w:pPr>
              <w:pStyle w:val="NormalWeb"/>
              <w:widowControl w:val="0"/>
              <w:spacing w:before="80" w:after="80" w:line="240" w:lineRule="auto"/>
              <w:jc w:val="center"/>
              <w:rPr>
                <w:rFonts w:ascii="Arial" w:hAnsi="Arial" w:cs="Arial"/>
                <w:color w:val="000000" w:themeColor="text1"/>
                <w:sz w:val="20"/>
                <w:szCs w:val="20"/>
              </w:rPr>
            </w:pP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046DA7">
        <w:trPr>
          <w:trHeight w:val="378"/>
          <w:jc w:val="center"/>
        </w:trPr>
        <w:tc>
          <w:tcPr>
            <w:tcW w:w="5000" w:type="pct"/>
            <w:gridSpan w:val="5"/>
            <w:tcBorders>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lastRenderedPageBreak/>
              <w:t>2020-21</w:t>
            </w:r>
          </w:p>
        </w:tc>
      </w:tr>
      <w:tr w:rsidR="00046DA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27.67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35.16</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42.46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51.46</w:t>
            </w:r>
          </w:p>
        </w:tc>
      </w:tr>
      <w:tr w:rsidR="00046DA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29.88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44.63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55.07</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63.18</w:t>
            </w:r>
          </w:p>
        </w:tc>
      </w:tr>
      <w:tr w:rsidR="00046DA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31.38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53.05</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60.85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68.82</w:t>
            </w:r>
          </w:p>
        </w:tc>
      </w:tr>
      <w:tr w:rsidR="00046DA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29.64</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44.28</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52.79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61.15</w:t>
            </w:r>
          </w:p>
        </w:tc>
      </w:tr>
      <w:tr w:rsidR="00046DA7">
        <w:trPr>
          <w:trHeight w:val="319"/>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6.53</w:t>
            </w:r>
          </w:p>
        </w:tc>
      </w:tr>
      <w:tr w:rsidR="00046DA7">
        <w:trPr>
          <w:trHeight w:val="41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2021-22</w:t>
            </w:r>
          </w:p>
        </w:tc>
      </w:tr>
      <w:tr w:rsidR="00046DA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26.49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28.32</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43.48</w:t>
            </w:r>
          </w:p>
        </w:tc>
      </w:tr>
      <w:tr w:rsidR="00046DA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28.17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37.87</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48.86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54.66</w:t>
            </w:r>
          </w:p>
        </w:tc>
      </w:tr>
      <w:tr w:rsidR="00046DA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30.29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46.33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56.21</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61.78</w:t>
            </w:r>
          </w:p>
        </w:tc>
      </w:tr>
      <w:tr w:rsidR="00046DA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28.32</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37.50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47.65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53.31</w:t>
            </w:r>
          </w:p>
        </w:tc>
      </w:tr>
      <w:tr w:rsidR="00046DA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46DA7" w:rsidRDefault="00E65ACB">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Genotypes × Nitrogen levels = 6.16</w:t>
            </w:r>
          </w:p>
        </w:tc>
      </w:tr>
    </w:tbl>
    <w:p w:rsidR="00046DA7" w:rsidRDefault="00046DA7">
      <w:pPr>
        <w:widowControl w:val="0"/>
        <w:spacing w:after="0" w:line="360" w:lineRule="auto"/>
        <w:jc w:val="both"/>
        <w:rPr>
          <w:rFonts w:ascii="Arial" w:hAnsi="Arial" w:cs="Arial"/>
          <w:b/>
          <w:bCs/>
          <w:color w:val="000000" w:themeColor="text1"/>
          <w:sz w:val="20"/>
          <w:szCs w:val="20"/>
          <w:lang w:eastAsia="zh-CN"/>
        </w:rPr>
      </w:pPr>
    </w:p>
    <w:p w:rsidR="00046DA7" w:rsidRDefault="00E65ACB">
      <w:pPr>
        <w:pStyle w:val="NormalWeb"/>
        <w:widowControl w:val="0"/>
        <w:spacing w:after="0" w:line="24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3.3 Efficiency indices </w:t>
      </w:r>
    </w:p>
    <w:p w:rsidR="00046DA7" w:rsidRDefault="00E65ACB">
      <w:pPr>
        <w:pStyle w:val="NormalWeb"/>
        <w:widowControl w:val="0"/>
        <w:spacing w:after="0" w:line="360" w:lineRule="auto"/>
        <w:jc w:val="both"/>
        <w:rPr>
          <w:rFonts w:ascii="Arial" w:hAnsi="Arial" w:cs="Arial"/>
          <w:color w:val="auto"/>
          <w:sz w:val="20"/>
          <w:szCs w:val="20"/>
          <w:lang w:val="en-US" w:eastAsia="zh-CN"/>
        </w:rPr>
      </w:pPr>
      <w:r>
        <w:rPr>
          <w:rFonts w:ascii="Arial" w:hAnsi="Arial" w:cs="Arial"/>
          <w:color w:val="000000" w:themeColor="text1"/>
          <w:sz w:val="20"/>
          <w:szCs w:val="20"/>
        </w:rPr>
        <w:t>Physiological efficiency</w:t>
      </w:r>
      <w:r>
        <w:rPr>
          <w:rFonts w:ascii="Arial" w:hAnsi="Arial" w:cs="Arial"/>
          <w:color w:val="000000" w:themeColor="text1"/>
          <w:sz w:val="20"/>
          <w:szCs w:val="20"/>
          <w:lang w:val="en-US"/>
        </w:rPr>
        <w:t xml:space="preserve"> (</w:t>
      </w:r>
      <w:r>
        <w:rPr>
          <w:rFonts w:ascii="Arial" w:hAnsi="Arial" w:cs="Arial"/>
          <w:color w:val="000000" w:themeColor="text1"/>
          <w:sz w:val="20"/>
          <w:szCs w:val="20"/>
          <w:lang w:val="en-US" w:eastAsia="zh-CN"/>
        </w:rPr>
        <w:t>PE) w</w:t>
      </w:r>
      <w:r>
        <w:rPr>
          <w:rFonts w:ascii="Arial" w:hAnsi="Arial" w:cs="Arial"/>
          <w:color w:val="000000" w:themeColor="text1"/>
          <w:sz w:val="20"/>
          <w:szCs w:val="20"/>
          <w:lang w:val="en-US" w:eastAsia="zh-CN"/>
        </w:rPr>
        <w:t>as maximum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and the genotypes did not vary significantly regarding PE (Table 5). The maximum </w:t>
      </w:r>
      <w:r>
        <w:rPr>
          <w:rFonts w:ascii="Arial" w:hAnsi="Arial" w:cs="Arial"/>
          <w:sz w:val="20"/>
          <w:szCs w:val="20"/>
          <w:lang w:val="en-US" w:eastAsia="zh-CN"/>
        </w:rPr>
        <w:t>partial factor productivity (</w:t>
      </w:r>
      <w:r>
        <w:rPr>
          <w:rFonts w:ascii="Arial" w:hAnsi="Arial" w:cs="Arial"/>
          <w:color w:val="000000" w:themeColor="text1"/>
          <w:sz w:val="20"/>
          <w:szCs w:val="20"/>
          <w:lang w:val="en-US" w:eastAsia="zh-CN"/>
        </w:rPr>
        <w:t>PFP)</w:t>
      </w:r>
      <w:r>
        <w:rPr>
          <w:rFonts w:ascii="Arial" w:hAnsi="Arial" w:cs="Arial"/>
          <w:color w:val="000000" w:themeColor="text1"/>
          <w:sz w:val="20"/>
          <w:szCs w:val="20"/>
          <w:lang w:val="en-US" w:eastAsia="zh-CN"/>
        </w:rPr>
        <w:t xml:space="preserve"> was observed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followed by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during 2020-21. In the subsequent year, the highest PFP was observed with the application of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followed by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w:t>
      </w:r>
      <w:r>
        <w:rPr>
          <w:rFonts w:ascii="Arial" w:hAnsi="Arial" w:cs="Arial"/>
          <w:sz w:val="20"/>
          <w:szCs w:val="20"/>
          <w:lang w:val="en-US" w:eastAsia="zh-CN"/>
        </w:rPr>
        <w:t>Genotype PBR 357 recorded significantly hi</w:t>
      </w:r>
      <w:r>
        <w:rPr>
          <w:rFonts w:ascii="Arial" w:hAnsi="Arial" w:cs="Arial"/>
          <w:sz w:val="20"/>
          <w:szCs w:val="20"/>
          <w:lang w:val="en-US" w:eastAsia="zh-CN"/>
        </w:rPr>
        <w:t xml:space="preserve">gher values for partial factor productivity during both growing seasons. </w:t>
      </w:r>
      <w:r>
        <w:rPr>
          <w:rFonts w:ascii="Arial" w:hAnsi="Arial" w:cs="Arial"/>
          <w:color w:val="auto"/>
          <w:sz w:val="20"/>
          <w:szCs w:val="20"/>
          <w:lang w:val="en-US" w:eastAsia="zh-CN"/>
        </w:rPr>
        <w:t xml:space="preserve">This superior </w:t>
      </w:r>
      <w:r>
        <w:rPr>
          <w:rFonts w:ascii="Arial" w:hAnsi="Arial" w:cs="Arial"/>
          <w:color w:val="000000" w:themeColor="text1"/>
          <w:sz w:val="20"/>
          <w:szCs w:val="20"/>
          <w:lang w:val="en-US" w:eastAsia="zh-CN"/>
        </w:rPr>
        <w:t>PFP</w:t>
      </w:r>
      <w:r>
        <w:rPr>
          <w:rFonts w:ascii="Arial" w:hAnsi="Arial" w:cs="Arial"/>
          <w:color w:val="auto"/>
          <w:sz w:val="20"/>
          <w:szCs w:val="20"/>
          <w:lang w:val="en-US" w:eastAsia="zh-CN"/>
        </w:rPr>
        <w:t xml:space="preserve"> in PBR 357 can be attributed to its higher grain yield compared to other genotypes (Kaur et al., 2021). </w:t>
      </w:r>
    </w:p>
    <w:p w:rsidR="00046DA7" w:rsidRDefault="00046DA7">
      <w:pPr>
        <w:pStyle w:val="NormalWeb"/>
        <w:widowControl w:val="0"/>
        <w:spacing w:after="0" w:line="360" w:lineRule="auto"/>
        <w:jc w:val="both"/>
        <w:rPr>
          <w:rFonts w:ascii="Arial" w:hAnsi="Arial" w:cs="Arial"/>
          <w:b/>
          <w:bCs/>
          <w:color w:val="auto"/>
          <w:sz w:val="20"/>
          <w:szCs w:val="20"/>
          <w:lang w:val="en-US" w:eastAsia="zh-CN"/>
        </w:rPr>
      </w:pPr>
    </w:p>
    <w:p w:rsidR="00046DA7" w:rsidRDefault="00046DA7">
      <w:pPr>
        <w:widowControl w:val="0"/>
        <w:spacing w:after="0" w:line="360" w:lineRule="auto"/>
        <w:jc w:val="both"/>
        <w:rPr>
          <w:rFonts w:ascii="Arial" w:hAnsi="Arial" w:cs="Arial"/>
          <w:b/>
          <w:bCs/>
          <w:color w:val="000000" w:themeColor="text1"/>
          <w:sz w:val="20"/>
          <w:szCs w:val="20"/>
          <w:lang w:val="en-US" w:eastAsia="zh-CN"/>
        </w:rPr>
      </w:pPr>
    </w:p>
    <w:p w:rsidR="00046DA7" w:rsidRDefault="00E65ACB">
      <w:pPr>
        <w:widowControl w:val="0"/>
        <w:spacing w:after="0" w:line="36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5: Effect of nitrogen levels on efficiency indices </w:t>
      </w:r>
      <w:r>
        <w:rPr>
          <w:rFonts w:ascii="Arial" w:hAnsi="Arial" w:cs="Arial"/>
          <w:b/>
          <w:bCs/>
          <w:color w:val="000000" w:themeColor="text1"/>
          <w:lang w:val="en-US" w:eastAsia="zh-CN"/>
        </w:rPr>
        <w:t>of Indian mustard genotypes under poplar plantation</w:t>
      </w:r>
    </w:p>
    <w:tbl>
      <w:tblPr>
        <w:tblStyle w:val="TableGrid"/>
        <w:tblW w:w="4998" w:type="pct"/>
        <w:tblLook w:val="04A0" w:firstRow="1" w:lastRow="0" w:firstColumn="1" w:lastColumn="0" w:noHBand="0" w:noVBand="1"/>
      </w:tblPr>
      <w:tblGrid>
        <w:gridCol w:w="1470"/>
        <w:gridCol w:w="1842"/>
        <w:gridCol w:w="1842"/>
        <w:gridCol w:w="1929"/>
        <w:gridCol w:w="1929"/>
      </w:tblGrid>
      <w:tr w:rsidR="00046DA7">
        <w:tc>
          <w:tcPr>
            <w:tcW w:w="816" w:type="pct"/>
            <w:vMerge w:val="restart"/>
          </w:tcPr>
          <w:p w:rsidR="00046DA7" w:rsidRDefault="00E65ACB">
            <w:pPr>
              <w:spacing w:line="360" w:lineRule="auto"/>
              <w:rPr>
                <w:rFonts w:ascii="Arial" w:hAnsi="Arial" w:cs="Arial"/>
                <w:b/>
                <w:bCs/>
                <w:color w:val="auto"/>
                <w:sz w:val="20"/>
                <w:szCs w:val="20"/>
                <w:lang w:val="en-US"/>
              </w:rPr>
            </w:pPr>
            <w:r>
              <w:rPr>
                <w:rFonts w:ascii="Arial" w:hAnsi="Arial" w:cs="Arial"/>
                <w:b/>
                <w:bCs/>
                <w:color w:val="auto"/>
                <w:sz w:val="20"/>
                <w:szCs w:val="20"/>
              </w:rPr>
              <w:t>Treatments</w:t>
            </w:r>
          </w:p>
        </w:tc>
        <w:tc>
          <w:tcPr>
            <w:tcW w:w="2044" w:type="pct"/>
            <w:gridSpan w:val="2"/>
            <w:vAlign w:val="center"/>
          </w:tcPr>
          <w:p w:rsidR="00046DA7" w:rsidRDefault="00E65ACB">
            <w:pPr>
              <w:pStyle w:val="NormalWeb"/>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Physiological efficiency</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(kg</w:t>
            </w:r>
            <w:r>
              <w:rPr>
                <w:rFonts w:ascii="Arial" w:hAnsi="Arial" w:cs="Arial"/>
                <w:b/>
                <w:bCs/>
                <w:color w:val="000000" w:themeColor="text1"/>
                <w:sz w:val="20"/>
                <w:szCs w:val="20"/>
                <w:lang w:val="en-US"/>
              </w:rPr>
              <w:t xml:space="preserve"> </w:t>
            </w:r>
            <w:proofErr w:type="spellStart"/>
            <w:r>
              <w:rPr>
                <w:rFonts w:ascii="Arial" w:hAnsi="Arial" w:cs="Arial"/>
                <w:b/>
                <w:bCs/>
                <w:color w:val="000000" w:themeColor="text1"/>
                <w:sz w:val="20"/>
                <w:szCs w:val="20"/>
              </w:rPr>
              <w:t>kg</w:t>
            </w:r>
            <w:proofErr w:type="spellEnd"/>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c>
          <w:tcPr>
            <w:tcW w:w="2139" w:type="pct"/>
            <w:gridSpan w:val="2"/>
          </w:tcPr>
          <w:p w:rsidR="00046DA7" w:rsidRDefault="00E65ACB">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Partial factor productivity (kg</w:t>
            </w:r>
            <w:r>
              <w:rPr>
                <w:rFonts w:ascii="Arial" w:hAnsi="Arial" w:cs="Arial"/>
                <w:b/>
                <w:bCs/>
                <w:color w:val="000000" w:themeColor="text1"/>
                <w:sz w:val="20"/>
                <w:szCs w:val="20"/>
                <w:lang w:val="en-US"/>
              </w:rPr>
              <w:t xml:space="preserve"> </w:t>
            </w:r>
            <w:proofErr w:type="spellStart"/>
            <w:r>
              <w:rPr>
                <w:rFonts w:ascii="Arial" w:hAnsi="Arial" w:cs="Arial"/>
                <w:b/>
                <w:bCs/>
                <w:color w:val="000000" w:themeColor="text1"/>
                <w:sz w:val="20"/>
                <w:szCs w:val="20"/>
              </w:rPr>
              <w:t>kg</w:t>
            </w:r>
            <w:proofErr w:type="spellEnd"/>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046DA7">
        <w:tc>
          <w:tcPr>
            <w:tcW w:w="816" w:type="pct"/>
            <w:vMerge/>
          </w:tcPr>
          <w:p w:rsidR="00046DA7" w:rsidRDefault="00046DA7">
            <w:pPr>
              <w:spacing w:line="360" w:lineRule="auto"/>
              <w:rPr>
                <w:rFonts w:ascii="Arial" w:hAnsi="Arial" w:cs="Arial"/>
                <w:b/>
                <w:bCs/>
                <w:color w:val="auto"/>
                <w:sz w:val="20"/>
                <w:szCs w:val="20"/>
                <w:lang w:val="en-US"/>
              </w:rPr>
            </w:pP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2020-21</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2021-22</w:t>
            </w:r>
          </w:p>
        </w:tc>
        <w:tc>
          <w:tcPr>
            <w:tcW w:w="1070" w:type="pct"/>
          </w:tcPr>
          <w:p w:rsidR="00046DA7" w:rsidRDefault="00E65ACB">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2020-21</w:t>
            </w:r>
          </w:p>
        </w:tc>
        <w:tc>
          <w:tcPr>
            <w:tcW w:w="1069" w:type="pct"/>
          </w:tcPr>
          <w:p w:rsidR="00046DA7" w:rsidRDefault="00E65ACB">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2021-22</w:t>
            </w:r>
          </w:p>
        </w:tc>
      </w:tr>
      <w:tr w:rsidR="00046DA7">
        <w:tc>
          <w:tcPr>
            <w:tcW w:w="5000" w:type="pct"/>
            <w:gridSpan w:val="5"/>
          </w:tcPr>
          <w:p w:rsidR="00046DA7" w:rsidRDefault="00E65ACB">
            <w:pPr>
              <w:spacing w:line="360" w:lineRule="auto"/>
              <w:rPr>
                <w:rFonts w:ascii="Arial" w:hAnsi="Arial" w:cs="Arial"/>
                <w:b/>
                <w:bCs/>
                <w:color w:val="auto"/>
                <w:sz w:val="20"/>
                <w:szCs w:val="20"/>
                <w:lang w:val="en-US"/>
              </w:rPr>
            </w:pPr>
            <w:r>
              <w:rPr>
                <w:rFonts w:ascii="Arial" w:hAnsi="Arial" w:cs="Arial"/>
                <w:b/>
                <w:bCs/>
                <w:color w:val="auto"/>
                <w:sz w:val="20"/>
                <w:szCs w:val="20"/>
              </w:rPr>
              <w:t>Indian mustard genotypes</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23.7</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22.2</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6.4</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25.9</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25.8</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9.2</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24.3</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23.5</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0.7</w:t>
            </w:r>
          </w:p>
        </w:tc>
      </w:tr>
      <w:tr w:rsidR="00046DA7">
        <w:tc>
          <w:tcPr>
            <w:tcW w:w="5000" w:type="pct"/>
            <w:gridSpan w:val="5"/>
          </w:tcPr>
          <w:p w:rsidR="00046DA7" w:rsidRDefault="00E65ACB">
            <w:pPr>
              <w:spacing w:line="360" w:lineRule="auto"/>
              <w:rPr>
                <w:rFonts w:ascii="Arial" w:hAnsi="Arial" w:cs="Arial"/>
                <w:b/>
                <w:bCs/>
                <w:color w:val="auto"/>
                <w:sz w:val="20"/>
                <w:szCs w:val="20"/>
                <w:lang w:val="en-US"/>
              </w:rPr>
            </w:pPr>
            <w:r>
              <w:rPr>
                <w:rFonts w:ascii="Arial" w:hAnsi="Arial" w:cs="Arial"/>
                <w:b/>
                <w:bCs/>
                <w:color w:val="auto"/>
                <w:sz w:val="20"/>
                <w:szCs w:val="20"/>
              </w:rPr>
              <w:t>Nitrogen levels (kg</w:t>
            </w:r>
            <w:r>
              <w:rPr>
                <w:rFonts w:ascii="Arial" w:hAnsi="Arial" w:cs="Arial"/>
                <w:b/>
                <w:bCs/>
                <w:color w:val="auto"/>
                <w:sz w:val="20"/>
                <w:szCs w:val="20"/>
                <w:lang w:val="en-US"/>
              </w:rPr>
              <w:t xml:space="preserve"> </w:t>
            </w:r>
            <w:r>
              <w:rPr>
                <w:rFonts w:ascii="Arial" w:hAnsi="Arial" w:cs="Arial"/>
                <w:b/>
                <w:bCs/>
                <w:color w:val="auto"/>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auto"/>
                <w:sz w:val="20"/>
                <w:szCs w:val="20"/>
              </w:rPr>
              <w:t>)</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lastRenderedPageBreak/>
              <w:t>100</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38.0</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32.5</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12.7</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10.3</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32.1</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32.2</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12.0</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10.6</w:t>
            </w:r>
          </w:p>
        </w:tc>
      </w:tr>
      <w:tr w:rsidR="00046DA7">
        <w:tc>
          <w:tcPr>
            <w:tcW w:w="816" w:type="pct"/>
          </w:tcPr>
          <w:p w:rsidR="00046DA7" w:rsidRDefault="00E65ACB">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28.4</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30.7</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11.4</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r>
      <w:tr w:rsidR="00046DA7">
        <w:tc>
          <w:tcPr>
            <w:tcW w:w="816" w:type="pct"/>
          </w:tcPr>
          <w:p w:rsidR="00046DA7" w:rsidRDefault="00E65ACB">
            <w:pPr>
              <w:pStyle w:val="NormalWeb"/>
              <w:spacing w:before="120" w:after="12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6.0</w:t>
            </w:r>
          </w:p>
        </w:tc>
        <w:tc>
          <w:tcPr>
            <w:tcW w:w="1022"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w:t>
            </w:r>
          </w:p>
        </w:tc>
        <w:tc>
          <w:tcPr>
            <w:tcW w:w="1070"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w:t>
            </w:r>
          </w:p>
        </w:tc>
        <w:tc>
          <w:tcPr>
            <w:tcW w:w="1069" w:type="pct"/>
          </w:tcPr>
          <w:p w:rsidR="00046DA7" w:rsidRDefault="00E65ACB">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r>
    </w:tbl>
    <w:p w:rsidR="00046DA7" w:rsidRDefault="00046DA7">
      <w:pPr>
        <w:widowControl w:val="0"/>
        <w:spacing w:after="0" w:line="360" w:lineRule="auto"/>
        <w:jc w:val="both"/>
        <w:rPr>
          <w:rFonts w:ascii="Arial" w:hAnsi="Arial" w:cs="Arial"/>
          <w:b/>
          <w:bCs/>
          <w:color w:val="000000" w:themeColor="text1"/>
          <w:sz w:val="20"/>
          <w:szCs w:val="20"/>
          <w:lang w:val="en-US" w:eastAsia="zh-CN"/>
        </w:rPr>
      </w:pPr>
    </w:p>
    <w:p w:rsidR="00046DA7" w:rsidRDefault="00E65ACB">
      <w:pPr>
        <w:widowControl w:val="0"/>
        <w:numPr>
          <w:ilvl w:val="0"/>
          <w:numId w:val="2"/>
        </w:numPr>
        <w:spacing w:after="0" w:line="360" w:lineRule="auto"/>
        <w:jc w:val="both"/>
        <w:rPr>
          <w:rFonts w:ascii="Arial" w:hAnsi="Arial" w:cs="Arial"/>
          <w:b/>
          <w:color w:val="000000" w:themeColor="text1"/>
          <w:lang w:val="en-US"/>
        </w:rPr>
      </w:pPr>
      <w:r>
        <w:rPr>
          <w:rFonts w:ascii="Arial" w:hAnsi="Arial" w:cs="Arial"/>
          <w:b/>
          <w:color w:val="000000" w:themeColor="text1"/>
          <w:lang w:val="en-US"/>
        </w:rPr>
        <w:t>CONCLUSION</w:t>
      </w:r>
    </w:p>
    <w:p w:rsidR="00046DA7" w:rsidRDefault="00E65ACB">
      <w:pPr>
        <w:widowControl w:val="0"/>
        <w:spacing w:after="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The present investigation highlights the potential of </w:t>
      </w:r>
      <w:r>
        <w:rPr>
          <w:rFonts w:ascii="Arial" w:hAnsi="Arial" w:cs="Arial"/>
          <w:bCs/>
          <w:color w:val="000000" w:themeColor="text1"/>
          <w:sz w:val="20"/>
          <w:szCs w:val="20"/>
          <w:lang w:val="en-US"/>
        </w:rPr>
        <w:t>poplar-based agroforestry systems for sustainable oilseed production in northern India. Indian mustard genotype PBR 357 demonstrated superior adaptability and performance under partial shade conditions and varied nitrogen levels. Nitrogen application at 15</w:t>
      </w:r>
      <w:r>
        <w:rPr>
          <w:rFonts w:ascii="Arial" w:hAnsi="Arial" w:cs="Arial"/>
          <w:bCs/>
          <w:color w:val="000000" w:themeColor="text1"/>
          <w:sz w:val="20"/>
          <w:szCs w:val="20"/>
          <w:lang w:val="en-US"/>
        </w:rPr>
        <w:t>0 kg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xml:space="preserve"> with genotype PBR 357 resulted in the highest seed and </w:t>
      </w:r>
      <w:proofErr w:type="spellStart"/>
      <w:r>
        <w:rPr>
          <w:rFonts w:ascii="Arial" w:hAnsi="Arial" w:cs="Arial"/>
          <w:bCs/>
          <w:color w:val="000000" w:themeColor="text1"/>
          <w:sz w:val="20"/>
          <w:szCs w:val="20"/>
          <w:lang w:val="en-US"/>
        </w:rPr>
        <w:t>stover</w:t>
      </w:r>
      <w:proofErr w:type="spellEnd"/>
      <w:r>
        <w:rPr>
          <w:rFonts w:ascii="Arial" w:hAnsi="Arial" w:cs="Arial"/>
          <w:bCs/>
          <w:color w:val="000000" w:themeColor="text1"/>
          <w:sz w:val="20"/>
          <w:szCs w:val="20"/>
          <w:lang w:val="en-US"/>
        </w:rPr>
        <w:t xml:space="preserve"> yields; however, maximum physiological efficiency and partial factor productivity were observed at 100-125 kg N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indicating the need for balanced nutrient management. This integra</w:t>
      </w:r>
      <w:r>
        <w:rPr>
          <w:rFonts w:ascii="Arial" w:hAnsi="Arial" w:cs="Arial"/>
          <w:bCs/>
          <w:color w:val="000000" w:themeColor="text1"/>
          <w:sz w:val="20"/>
          <w:szCs w:val="20"/>
          <w:lang w:val="en-US"/>
        </w:rPr>
        <w:t>ted approach offers an effective strategy to improve land-use efficiency, promote crop diversification, and contribute to food and livelihood security in agroforestry systems.</w:t>
      </w:r>
    </w:p>
    <w:p w:rsidR="00046DA7" w:rsidRDefault="00046DA7">
      <w:pPr>
        <w:widowControl w:val="0"/>
        <w:spacing w:after="0" w:line="360" w:lineRule="auto"/>
        <w:ind w:firstLine="720"/>
        <w:jc w:val="both"/>
        <w:rPr>
          <w:rFonts w:cs="Times New Roman"/>
          <w:bCs/>
          <w:color w:val="000000" w:themeColor="text1"/>
          <w:sz w:val="20"/>
          <w:szCs w:val="20"/>
          <w:lang w:val="en-US"/>
        </w:rPr>
      </w:pPr>
    </w:p>
    <w:p w:rsidR="00046DA7" w:rsidRDefault="00E65ACB">
      <w:pPr>
        <w:spacing w:line="360" w:lineRule="auto"/>
        <w:jc w:val="both"/>
        <w:rPr>
          <w:rFonts w:ascii="Arial" w:hAnsi="Arial" w:cs="Arial"/>
          <w:b/>
          <w:bCs/>
          <w:color w:val="auto"/>
          <w:lang w:val="en-US" w:eastAsia="zh-CN"/>
        </w:rPr>
      </w:pPr>
      <w:r>
        <w:rPr>
          <w:rFonts w:ascii="Arial" w:hAnsi="Arial" w:cs="Arial"/>
          <w:b/>
          <w:bCs/>
          <w:color w:val="auto"/>
          <w:lang w:val="en-US" w:eastAsia="zh-CN"/>
        </w:rPr>
        <w:t xml:space="preserve">ACKNOWLEDGEMENTS </w:t>
      </w:r>
    </w:p>
    <w:p w:rsidR="00046DA7" w:rsidRDefault="00E65ACB">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eastAsia="zh-CN"/>
        </w:rPr>
        <w:t xml:space="preserve">The authors express their gratitude to the Indian Council of </w:t>
      </w:r>
      <w:r>
        <w:rPr>
          <w:rFonts w:ascii="Arial" w:hAnsi="Arial" w:cs="Arial"/>
          <w:color w:val="auto"/>
          <w:sz w:val="20"/>
          <w:szCs w:val="20"/>
          <w:lang w:val="en-US" w:eastAsia="zh-CN"/>
        </w:rPr>
        <w:t>Agricultural Research, New Delhi, for financial support through the All India Coordinated Research Project on Agroforestry. They also acknowledge the basic infrastructure, land, and laboratory facilities provided by Punjab Agricultural University.</w:t>
      </w:r>
    </w:p>
    <w:p w:rsidR="00046DA7" w:rsidRDefault="00E65ACB">
      <w:pPr>
        <w:spacing w:line="360" w:lineRule="auto"/>
        <w:jc w:val="both"/>
        <w:rPr>
          <w:rFonts w:ascii="Arial" w:hAnsi="Arial" w:cs="Arial"/>
          <w:b/>
          <w:bCs/>
          <w:color w:val="auto"/>
          <w:lang w:val="en-US" w:eastAsia="zh-CN"/>
        </w:rPr>
      </w:pPr>
      <w:r>
        <w:rPr>
          <w:rFonts w:ascii="Arial" w:hAnsi="Arial" w:cs="Arial"/>
          <w:b/>
          <w:bCs/>
          <w:color w:val="auto"/>
          <w:lang w:val="en-US" w:eastAsia="zh-CN"/>
        </w:rPr>
        <w:t>COMPETIN</w:t>
      </w:r>
      <w:r>
        <w:rPr>
          <w:rFonts w:ascii="Arial" w:hAnsi="Arial" w:cs="Arial"/>
          <w:b/>
          <w:bCs/>
          <w:color w:val="auto"/>
          <w:lang w:val="en-US" w:eastAsia="zh-CN"/>
        </w:rPr>
        <w:t xml:space="preserve">G INTERESTS </w:t>
      </w:r>
    </w:p>
    <w:p w:rsidR="00046DA7" w:rsidRDefault="00E65ACB">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eastAsia="zh-CN"/>
        </w:rPr>
        <w:t>Authors have declared that no competing interests exist.</w:t>
      </w:r>
    </w:p>
    <w:p w:rsidR="00046DA7" w:rsidRDefault="00E65ACB">
      <w:pPr>
        <w:spacing w:line="360" w:lineRule="auto"/>
        <w:jc w:val="both"/>
        <w:rPr>
          <w:rFonts w:ascii="Arial" w:hAnsi="Arial" w:cs="Arial"/>
          <w:b/>
          <w:bCs/>
          <w:color w:val="auto"/>
          <w:lang w:val="en-US" w:eastAsia="zh-CN"/>
        </w:rPr>
      </w:pPr>
      <w:r>
        <w:rPr>
          <w:rFonts w:ascii="Arial" w:hAnsi="Arial" w:cs="Arial"/>
          <w:b/>
          <w:bCs/>
          <w:color w:val="auto"/>
          <w:lang w:val="en-US" w:eastAsia="zh-CN"/>
        </w:rPr>
        <w:t>Disclaimer (Artificial intelligence)</w:t>
      </w:r>
    </w:p>
    <w:p w:rsidR="00046DA7" w:rsidRDefault="00E65ACB">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eastAsia="zh-CN"/>
        </w:rPr>
        <w:t xml:space="preserve">Author(s) hereby declare that No generative AI technologies such as Large Language Models, </w:t>
      </w:r>
      <w:proofErr w:type="spellStart"/>
      <w:r>
        <w:rPr>
          <w:rFonts w:ascii="Arial" w:hAnsi="Arial" w:cs="Arial"/>
          <w:color w:val="auto"/>
          <w:sz w:val="20"/>
          <w:szCs w:val="20"/>
          <w:lang w:val="en-US" w:eastAsia="zh-CN"/>
        </w:rPr>
        <w:t>ChatGPT</w:t>
      </w:r>
      <w:proofErr w:type="spellEnd"/>
      <w:r>
        <w:rPr>
          <w:rFonts w:ascii="Arial" w:hAnsi="Arial" w:cs="Arial"/>
          <w:color w:val="auto"/>
          <w:sz w:val="20"/>
          <w:szCs w:val="20"/>
          <w:lang w:val="en-US" w:eastAsia="zh-CN"/>
        </w:rPr>
        <w:t xml:space="preserve"> etc. have been used during the writing or editing </w:t>
      </w:r>
      <w:r>
        <w:rPr>
          <w:rFonts w:ascii="Arial" w:hAnsi="Arial" w:cs="Arial"/>
          <w:color w:val="auto"/>
          <w:sz w:val="20"/>
          <w:szCs w:val="20"/>
          <w:lang w:val="en-US" w:eastAsia="zh-CN"/>
        </w:rPr>
        <w:t>of manuscript.</w:t>
      </w:r>
    </w:p>
    <w:p w:rsidR="00046DA7" w:rsidRDefault="00046DA7">
      <w:pPr>
        <w:spacing w:line="360" w:lineRule="auto"/>
        <w:jc w:val="both"/>
        <w:rPr>
          <w:rFonts w:ascii="Arial" w:hAnsi="Arial" w:cs="Arial"/>
          <w:color w:val="auto"/>
          <w:sz w:val="20"/>
          <w:szCs w:val="20"/>
          <w:lang w:val="en-US" w:eastAsia="zh-CN"/>
        </w:rPr>
      </w:pPr>
    </w:p>
    <w:p w:rsidR="00046DA7" w:rsidRDefault="00046DA7">
      <w:pPr>
        <w:spacing w:line="360" w:lineRule="auto"/>
        <w:jc w:val="both"/>
        <w:rPr>
          <w:rFonts w:cs="Times New Roman"/>
          <w:color w:val="auto"/>
          <w:sz w:val="20"/>
          <w:szCs w:val="20"/>
          <w:lang w:val="en-US" w:eastAsia="zh-CN"/>
        </w:rPr>
      </w:pPr>
    </w:p>
    <w:p w:rsidR="00046DA7" w:rsidRDefault="00046DA7">
      <w:pPr>
        <w:widowControl w:val="0"/>
        <w:spacing w:after="0" w:line="360" w:lineRule="auto"/>
        <w:ind w:firstLine="720"/>
        <w:jc w:val="both"/>
        <w:rPr>
          <w:rFonts w:cs="Times New Roman"/>
          <w:bCs/>
          <w:color w:val="000000" w:themeColor="text1"/>
          <w:lang w:val="en-US"/>
        </w:rPr>
      </w:pPr>
    </w:p>
    <w:p w:rsidR="00046DA7" w:rsidRDefault="00E65ACB">
      <w:pPr>
        <w:widowControl w:val="0"/>
        <w:spacing w:after="0" w:line="360" w:lineRule="auto"/>
        <w:jc w:val="both"/>
        <w:rPr>
          <w:rFonts w:ascii="Arial" w:hAnsi="Arial" w:cs="Arial"/>
          <w:b/>
          <w:bCs/>
          <w:color w:val="auto"/>
          <w:lang w:val="en-US" w:eastAsia="zh-CN"/>
        </w:rPr>
      </w:pPr>
      <w:r>
        <w:rPr>
          <w:rFonts w:ascii="Arial" w:hAnsi="Arial" w:cs="Arial"/>
          <w:b/>
          <w:bCs/>
          <w:color w:val="auto"/>
          <w:lang w:val="en-US" w:eastAsia="zh-CN"/>
        </w:rPr>
        <w:t>REFERENCES</w:t>
      </w:r>
    </w:p>
    <w:p w:rsidR="00046DA7" w:rsidRDefault="00E65ACB">
      <w:pPr>
        <w:pStyle w:val="NormalWeb"/>
        <w:spacing w:beforeAutospacing="1"/>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Barrak</w:t>
      </w:r>
      <w:proofErr w:type="spellEnd"/>
      <w:r>
        <w:rPr>
          <w:rFonts w:ascii="Arial" w:hAnsi="Arial" w:cs="Arial"/>
          <w:sz w:val="20"/>
          <w:szCs w:val="20"/>
        </w:rPr>
        <w:t>, K.M. (2006). Irrigation interval and nitrogen levels effects on growth and yield of canola (</w:t>
      </w:r>
      <w:r>
        <w:rPr>
          <w:rStyle w:val="Emphasis"/>
          <w:rFonts w:ascii="Arial" w:hAnsi="Arial" w:cs="Arial"/>
          <w:sz w:val="20"/>
          <w:szCs w:val="20"/>
        </w:rPr>
        <w:t xml:space="preserve">Brassica </w:t>
      </w:r>
      <w:proofErr w:type="spellStart"/>
      <w:r>
        <w:rPr>
          <w:rStyle w:val="Emphasis"/>
          <w:rFonts w:ascii="Arial" w:hAnsi="Arial" w:cs="Arial"/>
          <w:sz w:val="20"/>
          <w:szCs w:val="20"/>
        </w:rPr>
        <w:t>napus</w:t>
      </w:r>
      <w:proofErr w:type="spellEnd"/>
      <w:r>
        <w:rPr>
          <w:rFonts w:ascii="Arial" w:hAnsi="Arial" w:cs="Arial"/>
          <w:sz w:val="20"/>
          <w:szCs w:val="20"/>
        </w:rPr>
        <w:t xml:space="preserve">). </w:t>
      </w:r>
      <w:r>
        <w:rPr>
          <w:rStyle w:val="Emphasis"/>
          <w:rFonts w:ascii="Arial" w:hAnsi="Arial" w:cs="Arial"/>
          <w:sz w:val="20"/>
          <w:szCs w:val="20"/>
        </w:rPr>
        <w:t>Scientific Journal of King Faisal University</w:t>
      </w:r>
      <w:r>
        <w:rPr>
          <w:rFonts w:ascii="Arial" w:hAnsi="Arial" w:cs="Arial"/>
          <w:sz w:val="20"/>
          <w:szCs w:val="20"/>
        </w:rPr>
        <w:t>, 7, 87–103.</w:t>
      </w:r>
    </w:p>
    <w:p w:rsidR="00046DA7" w:rsidRDefault="00E65ACB">
      <w:pPr>
        <w:pStyle w:val="NormalWeb"/>
        <w:spacing w:beforeAutospacing="1"/>
        <w:jc w:val="both"/>
        <w:rPr>
          <w:rFonts w:ascii="Arial" w:hAnsi="Arial" w:cs="Arial"/>
          <w:sz w:val="20"/>
          <w:szCs w:val="20"/>
        </w:rPr>
      </w:pPr>
      <w:proofErr w:type="spellStart"/>
      <w:r>
        <w:rPr>
          <w:rFonts w:ascii="Arial" w:hAnsi="Arial" w:cs="Arial"/>
          <w:sz w:val="20"/>
          <w:szCs w:val="20"/>
        </w:rPr>
        <w:t>Artru</w:t>
      </w:r>
      <w:proofErr w:type="spellEnd"/>
      <w:r>
        <w:rPr>
          <w:rFonts w:ascii="Arial" w:hAnsi="Arial" w:cs="Arial"/>
          <w:sz w:val="20"/>
          <w:szCs w:val="20"/>
        </w:rPr>
        <w:t xml:space="preserve">, S., </w:t>
      </w:r>
      <w:proofErr w:type="spellStart"/>
      <w:r>
        <w:rPr>
          <w:rFonts w:ascii="Arial" w:hAnsi="Arial" w:cs="Arial"/>
          <w:sz w:val="20"/>
          <w:szCs w:val="20"/>
        </w:rPr>
        <w:t>Garre</w:t>
      </w:r>
      <w:proofErr w:type="spellEnd"/>
      <w:r>
        <w:rPr>
          <w:rFonts w:ascii="Arial" w:hAnsi="Arial" w:cs="Arial"/>
          <w:sz w:val="20"/>
          <w:szCs w:val="20"/>
        </w:rPr>
        <w:t xml:space="preserve">, S., </w:t>
      </w:r>
      <w:proofErr w:type="spellStart"/>
      <w:r>
        <w:rPr>
          <w:rFonts w:ascii="Arial" w:hAnsi="Arial" w:cs="Arial"/>
          <w:sz w:val="20"/>
          <w:szCs w:val="20"/>
        </w:rPr>
        <w:t>Dupraz</w:t>
      </w:r>
      <w:proofErr w:type="spellEnd"/>
      <w:r>
        <w:rPr>
          <w:rFonts w:ascii="Arial" w:hAnsi="Arial" w:cs="Arial"/>
          <w:sz w:val="20"/>
          <w:szCs w:val="20"/>
        </w:rPr>
        <w:t xml:space="preserve">, C., </w:t>
      </w:r>
      <w:proofErr w:type="spellStart"/>
      <w:r>
        <w:rPr>
          <w:rFonts w:ascii="Arial" w:hAnsi="Arial" w:cs="Arial"/>
          <w:sz w:val="20"/>
          <w:szCs w:val="20"/>
        </w:rPr>
        <w:t>Hiel</w:t>
      </w:r>
      <w:proofErr w:type="spellEnd"/>
      <w:r>
        <w:rPr>
          <w:rFonts w:ascii="Arial" w:hAnsi="Arial" w:cs="Arial"/>
          <w:sz w:val="20"/>
          <w:szCs w:val="20"/>
        </w:rPr>
        <w:t xml:space="preserve">, M.P., </w:t>
      </w:r>
      <w:proofErr w:type="spellStart"/>
      <w:r>
        <w:rPr>
          <w:rFonts w:ascii="Arial" w:hAnsi="Arial" w:cs="Arial"/>
          <w:sz w:val="20"/>
          <w:szCs w:val="20"/>
        </w:rPr>
        <w:t>Blitzfrayat</w:t>
      </w:r>
      <w:proofErr w:type="spellEnd"/>
      <w:r>
        <w:rPr>
          <w:rFonts w:ascii="Arial" w:hAnsi="Arial" w:cs="Arial"/>
          <w:sz w:val="20"/>
          <w:szCs w:val="20"/>
        </w:rPr>
        <w:t xml:space="preserve">, C., &amp; </w:t>
      </w:r>
      <w:proofErr w:type="spellStart"/>
      <w:r>
        <w:rPr>
          <w:rFonts w:ascii="Arial" w:hAnsi="Arial" w:cs="Arial"/>
          <w:sz w:val="20"/>
          <w:szCs w:val="20"/>
        </w:rPr>
        <w:t>Lassio</w:t>
      </w:r>
      <w:proofErr w:type="spellEnd"/>
      <w:r>
        <w:rPr>
          <w:rFonts w:ascii="Arial" w:hAnsi="Arial" w:cs="Arial"/>
          <w:sz w:val="20"/>
          <w:szCs w:val="20"/>
        </w:rPr>
        <w:t xml:space="preserve">, L. (2017). Impact of </w:t>
      </w:r>
      <w:proofErr w:type="spellStart"/>
      <w:r>
        <w:rPr>
          <w:rFonts w:ascii="Arial" w:hAnsi="Arial" w:cs="Arial"/>
          <w:sz w:val="20"/>
          <w:szCs w:val="20"/>
        </w:rPr>
        <w:t>spatio</w:t>
      </w:r>
      <w:proofErr w:type="spellEnd"/>
      <w:r>
        <w:rPr>
          <w:rFonts w:ascii="Arial" w:hAnsi="Arial" w:cs="Arial"/>
          <w:sz w:val="20"/>
          <w:szCs w:val="20"/>
        </w:rPr>
        <w:t xml:space="preserve">-temporal shade dynamics on wheat growth and yield, perspectives for temperate agroforestry. </w:t>
      </w:r>
      <w:r>
        <w:rPr>
          <w:rStyle w:val="Emphasis"/>
          <w:rFonts w:ascii="Arial" w:hAnsi="Arial" w:cs="Arial"/>
          <w:sz w:val="20"/>
          <w:szCs w:val="20"/>
        </w:rPr>
        <w:t>European Journal of Agronomy</w:t>
      </w:r>
      <w:r>
        <w:rPr>
          <w:rFonts w:ascii="Arial" w:hAnsi="Arial" w:cs="Arial"/>
          <w:sz w:val="20"/>
          <w:szCs w:val="20"/>
        </w:rPr>
        <w:t>, 82, 60–70.</w:t>
      </w:r>
    </w:p>
    <w:p w:rsidR="00046DA7" w:rsidRDefault="00E65ACB">
      <w:pPr>
        <w:pStyle w:val="NormalWeb"/>
        <w:spacing w:beforeAutospacing="1"/>
        <w:jc w:val="both"/>
        <w:rPr>
          <w:rFonts w:ascii="Arial" w:hAnsi="Arial" w:cs="Arial"/>
          <w:sz w:val="20"/>
          <w:szCs w:val="20"/>
        </w:rPr>
      </w:pPr>
      <w:r>
        <w:rPr>
          <w:rFonts w:ascii="Arial" w:hAnsi="Arial" w:cs="Arial"/>
          <w:sz w:val="20"/>
          <w:szCs w:val="20"/>
        </w:rPr>
        <w:lastRenderedPageBreak/>
        <w:t>Chauhan, S.K., Dhillon</w:t>
      </w:r>
      <w:r>
        <w:rPr>
          <w:rFonts w:ascii="Arial" w:hAnsi="Arial" w:cs="Arial"/>
          <w:sz w:val="20"/>
          <w:szCs w:val="20"/>
        </w:rPr>
        <w:t xml:space="preserve">, W.S., Singh, N., &amp; Sharma, R. (2013). Physiological behaviour and yield evaluation of agronomic crops under </w:t>
      </w:r>
      <w:proofErr w:type="spellStart"/>
      <w:r>
        <w:rPr>
          <w:rFonts w:ascii="Arial" w:hAnsi="Arial" w:cs="Arial"/>
          <w:sz w:val="20"/>
          <w:szCs w:val="20"/>
        </w:rPr>
        <w:t>agri</w:t>
      </w:r>
      <w:proofErr w:type="spellEnd"/>
      <w:r>
        <w:rPr>
          <w:rFonts w:ascii="Arial" w:hAnsi="Arial" w:cs="Arial"/>
          <w:sz w:val="20"/>
          <w:szCs w:val="20"/>
        </w:rPr>
        <w:t>-</w:t>
      </w:r>
      <w:proofErr w:type="spellStart"/>
      <w:r>
        <w:rPr>
          <w:rFonts w:ascii="Arial" w:hAnsi="Arial" w:cs="Arial"/>
          <w:sz w:val="20"/>
          <w:szCs w:val="20"/>
        </w:rPr>
        <w:t>horti</w:t>
      </w:r>
      <w:proofErr w:type="spellEnd"/>
      <w:r>
        <w:rPr>
          <w:rFonts w:ascii="Arial" w:hAnsi="Arial" w:cs="Arial"/>
          <w:sz w:val="20"/>
          <w:szCs w:val="20"/>
        </w:rPr>
        <w:t xml:space="preserve">-silviculture system. </w:t>
      </w:r>
      <w:r>
        <w:rPr>
          <w:rStyle w:val="Emphasis"/>
          <w:rFonts w:ascii="Arial" w:hAnsi="Arial" w:cs="Arial"/>
          <w:sz w:val="20"/>
          <w:szCs w:val="20"/>
        </w:rPr>
        <w:t>International Journal of Plant Research</w:t>
      </w:r>
      <w:r>
        <w:rPr>
          <w:rFonts w:ascii="Arial" w:hAnsi="Arial" w:cs="Arial"/>
          <w:sz w:val="20"/>
          <w:szCs w:val="20"/>
        </w:rPr>
        <w:t>, 80, 129–135.</w:t>
      </w:r>
    </w:p>
    <w:p w:rsidR="00046DA7" w:rsidRDefault="00E65ACB">
      <w:pPr>
        <w:pStyle w:val="NormalWeb"/>
        <w:spacing w:beforeAutospacing="1"/>
        <w:jc w:val="both"/>
        <w:rPr>
          <w:rFonts w:ascii="Arial" w:hAnsi="Arial" w:cs="Arial"/>
          <w:sz w:val="20"/>
          <w:szCs w:val="20"/>
        </w:rPr>
      </w:pPr>
      <w:r>
        <w:rPr>
          <w:rFonts w:ascii="Arial" w:hAnsi="Arial" w:cs="Arial"/>
          <w:sz w:val="20"/>
          <w:szCs w:val="20"/>
        </w:rPr>
        <w:t>Dhaliwal, S.S., Sharma, V., &amp; Shukla, A.K. (2022). Impact of</w:t>
      </w:r>
      <w:r>
        <w:rPr>
          <w:rFonts w:ascii="Arial" w:hAnsi="Arial" w:cs="Arial"/>
          <w:sz w:val="20"/>
          <w:szCs w:val="20"/>
        </w:rPr>
        <w:t xml:space="preserve"> micronutrients in mitigation of abiotic stresses in soils and plants: A progressive step towards crop security and nutritional quality. </w:t>
      </w:r>
      <w:r>
        <w:rPr>
          <w:rStyle w:val="Emphasis"/>
          <w:rFonts w:ascii="Arial" w:hAnsi="Arial" w:cs="Arial"/>
          <w:sz w:val="20"/>
          <w:szCs w:val="20"/>
        </w:rPr>
        <w:t>Advances in Agronomy</w:t>
      </w:r>
      <w:r>
        <w:rPr>
          <w:rFonts w:ascii="Arial" w:hAnsi="Arial" w:cs="Arial"/>
          <w:sz w:val="20"/>
          <w:szCs w:val="20"/>
        </w:rPr>
        <w:t xml:space="preserve">, 173, 1–78. </w:t>
      </w:r>
      <w:hyperlink r:id="rId8" w:tgtFrame="_new" w:history="1">
        <w:r>
          <w:rPr>
            <w:rStyle w:val="Hyperlink"/>
            <w:rFonts w:ascii="Arial" w:hAnsi="Arial" w:cs="Arial"/>
            <w:sz w:val="20"/>
            <w:szCs w:val="20"/>
          </w:rPr>
          <w:t>https://doi.org/10</w:t>
        </w:r>
        <w:r>
          <w:rPr>
            <w:rStyle w:val="Hyperlink"/>
            <w:rFonts w:ascii="Arial" w:hAnsi="Arial" w:cs="Arial"/>
            <w:sz w:val="20"/>
            <w:szCs w:val="20"/>
          </w:rPr>
          <w:t>.1016/bs.agron.2022.02.001</w:t>
        </w:r>
      </w:hyperlink>
    </w:p>
    <w:p w:rsidR="00046DA7" w:rsidRDefault="00E65ACB">
      <w:pPr>
        <w:pStyle w:val="NormalWeb"/>
        <w:spacing w:beforeAutospacing="1"/>
        <w:jc w:val="both"/>
        <w:rPr>
          <w:rFonts w:ascii="Arial" w:eastAsia="SimSun" w:hAnsi="Arial" w:cs="Arial"/>
          <w:sz w:val="20"/>
          <w:szCs w:val="20"/>
          <w:lang w:val="en-US"/>
        </w:rPr>
      </w:pPr>
      <w:proofErr w:type="spellStart"/>
      <w:r>
        <w:rPr>
          <w:rFonts w:ascii="Arial" w:eastAsia="SimSun" w:hAnsi="Arial" w:cs="Arial"/>
          <w:sz w:val="20"/>
          <w:szCs w:val="20"/>
        </w:rPr>
        <w:t>Fageria</w:t>
      </w:r>
      <w:proofErr w:type="spellEnd"/>
      <w:r>
        <w:rPr>
          <w:rFonts w:ascii="Arial" w:eastAsia="SimSun" w:hAnsi="Arial" w:cs="Arial"/>
          <w:sz w:val="20"/>
          <w:szCs w:val="20"/>
        </w:rPr>
        <w:t xml:space="preserve">, N.K., &amp; </w:t>
      </w:r>
      <w:proofErr w:type="spellStart"/>
      <w:r>
        <w:rPr>
          <w:rFonts w:ascii="Arial" w:eastAsia="SimSun" w:hAnsi="Arial" w:cs="Arial"/>
          <w:sz w:val="20"/>
          <w:szCs w:val="20"/>
        </w:rPr>
        <w:t>Baligar</w:t>
      </w:r>
      <w:proofErr w:type="spellEnd"/>
      <w:r>
        <w:rPr>
          <w:rFonts w:ascii="Arial" w:eastAsia="SimSun" w:hAnsi="Arial" w:cs="Arial"/>
          <w:sz w:val="20"/>
          <w:szCs w:val="20"/>
        </w:rPr>
        <w:t xml:space="preserve">, V.C. (2005). Enhancing nitrogen use efficiency in crop plants. </w:t>
      </w:r>
      <w:r>
        <w:rPr>
          <w:rStyle w:val="Emphasis"/>
          <w:rFonts w:ascii="Arial" w:eastAsia="SimSun" w:hAnsi="Arial" w:cs="Arial"/>
          <w:sz w:val="20"/>
          <w:szCs w:val="20"/>
        </w:rPr>
        <w:t>Advances in Agronomy</w:t>
      </w:r>
      <w:r>
        <w:rPr>
          <w:rFonts w:ascii="Arial" w:eastAsia="SimSun" w:hAnsi="Arial" w:cs="Arial"/>
          <w:sz w:val="20"/>
          <w:szCs w:val="20"/>
        </w:rPr>
        <w:t>, 88, 97–185</w:t>
      </w:r>
      <w:r>
        <w:rPr>
          <w:rFonts w:ascii="Arial" w:eastAsia="SimSun" w:hAnsi="Arial" w:cs="Arial"/>
          <w:sz w:val="20"/>
          <w:szCs w:val="20"/>
          <w:lang w:val="en-US"/>
        </w:rPr>
        <w:t>.</w:t>
      </w:r>
    </w:p>
    <w:p w:rsidR="00046DA7" w:rsidRDefault="00E65ACB">
      <w:pPr>
        <w:pStyle w:val="NormalWeb"/>
        <w:spacing w:beforeAutospacing="1"/>
        <w:jc w:val="both"/>
        <w:rPr>
          <w:rFonts w:ascii="Arial" w:hAnsi="Arial" w:cs="Arial"/>
          <w:sz w:val="20"/>
          <w:szCs w:val="20"/>
        </w:rPr>
      </w:pPr>
      <w:r>
        <w:rPr>
          <w:rFonts w:ascii="Arial" w:hAnsi="Arial" w:cs="Arial"/>
          <w:sz w:val="20"/>
          <w:szCs w:val="20"/>
        </w:rPr>
        <w:t>Ghimire, T.B., &amp; Bana, O.P.S. (2011). Effect of fertility levels on mustard (</w:t>
      </w:r>
      <w:r>
        <w:rPr>
          <w:rStyle w:val="Emphasis"/>
          <w:rFonts w:ascii="Arial" w:hAnsi="Arial" w:cs="Arial"/>
          <w:sz w:val="20"/>
          <w:szCs w:val="20"/>
        </w:rPr>
        <w:t xml:space="preserve">Brassica </w:t>
      </w:r>
      <w:proofErr w:type="spellStart"/>
      <w:r>
        <w:rPr>
          <w:rStyle w:val="Emphasis"/>
          <w:rFonts w:ascii="Arial" w:hAnsi="Arial" w:cs="Arial"/>
          <w:sz w:val="20"/>
          <w:szCs w:val="20"/>
        </w:rPr>
        <w:t>juncea</w:t>
      </w:r>
      <w:proofErr w:type="spellEnd"/>
      <w:r>
        <w:rPr>
          <w:rFonts w:ascii="Arial" w:hAnsi="Arial" w:cs="Arial"/>
          <w:sz w:val="20"/>
          <w:szCs w:val="20"/>
        </w:rPr>
        <w:t>) seed yiel</w:t>
      </w:r>
      <w:r>
        <w:rPr>
          <w:rFonts w:ascii="Arial" w:hAnsi="Arial" w:cs="Arial"/>
          <w:sz w:val="20"/>
          <w:szCs w:val="20"/>
        </w:rPr>
        <w:t>d, quality and economics under varying poplar (</w:t>
      </w:r>
      <w:proofErr w:type="spellStart"/>
      <w:r>
        <w:rPr>
          <w:rStyle w:val="Emphasis"/>
          <w:rFonts w:ascii="Arial" w:hAnsi="Arial" w:cs="Arial"/>
          <w:sz w:val="20"/>
          <w:szCs w:val="20"/>
        </w:rPr>
        <w:t>Populus</w:t>
      </w:r>
      <w:proofErr w:type="spellEnd"/>
      <w:r>
        <w:rPr>
          <w:rStyle w:val="Emphasis"/>
          <w:rFonts w:ascii="Arial" w:hAnsi="Arial" w:cs="Arial"/>
          <w:sz w:val="20"/>
          <w:szCs w:val="20"/>
        </w:rPr>
        <w:t xml:space="preserve"> </w:t>
      </w:r>
      <w:proofErr w:type="spellStart"/>
      <w:r>
        <w:rPr>
          <w:rStyle w:val="Emphasis"/>
          <w:rFonts w:ascii="Arial" w:hAnsi="Arial" w:cs="Arial"/>
          <w:sz w:val="20"/>
          <w:szCs w:val="20"/>
        </w:rPr>
        <w:t>deltoides</w:t>
      </w:r>
      <w:proofErr w:type="spellEnd"/>
      <w:r>
        <w:rPr>
          <w:rFonts w:ascii="Arial" w:hAnsi="Arial" w:cs="Arial"/>
          <w:sz w:val="20"/>
          <w:szCs w:val="20"/>
        </w:rPr>
        <w:t xml:space="preserve">) tree densities. </w:t>
      </w:r>
      <w:r>
        <w:rPr>
          <w:rStyle w:val="Emphasis"/>
          <w:rFonts w:ascii="Arial" w:hAnsi="Arial" w:cs="Arial"/>
          <w:sz w:val="20"/>
          <w:szCs w:val="20"/>
        </w:rPr>
        <w:t>Indian Journal of Agronomy</w:t>
      </w:r>
      <w:r>
        <w:rPr>
          <w:rFonts w:ascii="Arial" w:hAnsi="Arial" w:cs="Arial"/>
          <w:sz w:val="20"/>
          <w:szCs w:val="20"/>
        </w:rPr>
        <w:t>, 56, 346–350.</w:t>
      </w:r>
    </w:p>
    <w:p w:rsidR="00046DA7" w:rsidRDefault="00E65ACB">
      <w:pPr>
        <w:pStyle w:val="NormalWeb"/>
        <w:spacing w:beforeAutospacing="1"/>
        <w:jc w:val="both"/>
        <w:rPr>
          <w:rFonts w:ascii="Arial" w:hAnsi="Arial" w:cs="Arial"/>
          <w:sz w:val="20"/>
          <w:szCs w:val="20"/>
        </w:rPr>
      </w:pPr>
      <w:r>
        <w:rPr>
          <w:rFonts w:ascii="Arial" w:hAnsi="Arial" w:cs="Arial"/>
          <w:sz w:val="20"/>
          <w:szCs w:val="20"/>
        </w:rPr>
        <w:t xml:space="preserve">Gomez, K.A., &amp; Gomez, A.A. (1984). </w:t>
      </w:r>
      <w:r>
        <w:rPr>
          <w:rStyle w:val="Emphasis"/>
          <w:rFonts w:ascii="Arial" w:hAnsi="Arial" w:cs="Arial"/>
          <w:sz w:val="20"/>
          <w:szCs w:val="20"/>
        </w:rPr>
        <w:t>Statistical Procedures for Agricultural Research</w:t>
      </w:r>
      <w:r>
        <w:rPr>
          <w:rFonts w:ascii="Arial" w:hAnsi="Arial" w:cs="Arial"/>
          <w:sz w:val="20"/>
          <w:szCs w:val="20"/>
        </w:rPr>
        <w:t>. John Wiley and Sons, USA.</w:t>
      </w:r>
    </w:p>
    <w:p w:rsidR="00046DA7" w:rsidRDefault="00E65ACB">
      <w:pPr>
        <w:pStyle w:val="NormalWeb"/>
        <w:spacing w:beforeAutospacing="1"/>
        <w:jc w:val="both"/>
        <w:rPr>
          <w:rFonts w:ascii="Arial" w:hAnsi="Arial" w:cs="Arial"/>
          <w:sz w:val="20"/>
          <w:szCs w:val="20"/>
        </w:rPr>
      </w:pPr>
      <w:proofErr w:type="spellStart"/>
      <w:r>
        <w:rPr>
          <w:rFonts w:ascii="Arial" w:hAnsi="Arial" w:cs="Arial"/>
          <w:sz w:val="20"/>
          <w:szCs w:val="20"/>
        </w:rPr>
        <w:t>Jat</w:t>
      </w:r>
      <w:proofErr w:type="spellEnd"/>
      <w:r>
        <w:rPr>
          <w:rFonts w:ascii="Arial" w:hAnsi="Arial" w:cs="Arial"/>
          <w:sz w:val="20"/>
          <w:szCs w:val="20"/>
        </w:rPr>
        <w:t xml:space="preserve">, A.L., Prajapati, </w:t>
      </w:r>
      <w:r>
        <w:rPr>
          <w:rFonts w:ascii="Arial" w:hAnsi="Arial" w:cs="Arial"/>
          <w:sz w:val="20"/>
          <w:szCs w:val="20"/>
        </w:rPr>
        <w:t>K.P., Patel, B.K., Patel, P.J., Patel, J.R., &amp; Shah, S.K. (2017). Influence of NPK levels on performance of Indian mustard (</w:t>
      </w:r>
      <w:r>
        <w:rPr>
          <w:rStyle w:val="Emphasis"/>
          <w:rFonts w:ascii="Arial" w:hAnsi="Arial" w:cs="Arial"/>
          <w:sz w:val="20"/>
          <w:szCs w:val="20"/>
        </w:rPr>
        <w:t xml:space="preserve">Brassica </w:t>
      </w:r>
      <w:proofErr w:type="spellStart"/>
      <w:r>
        <w:rPr>
          <w:rStyle w:val="Emphasis"/>
          <w:rFonts w:ascii="Arial" w:hAnsi="Arial" w:cs="Arial"/>
          <w:sz w:val="20"/>
          <w:szCs w:val="20"/>
        </w:rPr>
        <w:t>juncea</w:t>
      </w:r>
      <w:proofErr w:type="spellEnd"/>
      <w:r>
        <w:rPr>
          <w:rFonts w:ascii="Arial" w:hAnsi="Arial" w:cs="Arial"/>
          <w:sz w:val="20"/>
          <w:szCs w:val="20"/>
        </w:rPr>
        <w:t xml:space="preserve"> L.). </w:t>
      </w:r>
      <w:r>
        <w:rPr>
          <w:rStyle w:val="Emphasis"/>
          <w:rFonts w:ascii="Arial" w:hAnsi="Arial" w:cs="Arial"/>
          <w:sz w:val="20"/>
          <w:szCs w:val="20"/>
        </w:rPr>
        <w:t>International Journal of Current Microbiology and Applied Sciences</w:t>
      </w:r>
      <w:r>
        <w:rPr>
          <w:rFonts w:ascii="Arial" w:hAnsi="Arial" w:cs="Arial"/>
          <w:sz w:val="20"/>
          <w:szCs w:val="20"/>
        </w:rPr>
        <w:t>, 9, 1986–1990.</w:t>
      </w:r>
    </w:p>
    <w:p w:rsidR="00046DA7" w:rsidRDefault="00E65ACB">
      <w:pPr>
        <w:pStyle w:val="NormalWeb"/>
        <w:spacing w:beforeAutospacing="1"/>
        <w:jc w:val="both"/>
        <w:rPr>
          <w:rFonts w:ascii="Arial" w:hAnsi="Arial" w:cs="Arial"/>
          <w:sz w:val="20"/>
          <w:szCs w:val="20"/>
        </w:rPr>
      </w:pPr>
      <w:r>
        <w:rPr>
          <w:rFonts w:ascii="Arial" w:hAnsi="Arial" w:cs="Arial"/>
          <w:sz w:val="20"/>
          <w:szCs w:val="20"/>
        </w:rPr>
        <w:t xml:space="preserve">Joshi, A.J., </w:t>
      </w:r>
      <w:proofErr w:type="spellStart"/>
      <w:r>
        <w:rPr>
          <w:rFonts w:ascii="Arial" w:hAnsi="Arial" w:cs="Arial"/>
          <w:sz w:val="20"/>
          <w:szCs w:val="20"/>
        </w:rPr>
        <w:t>Ahlawat</w:t>
      </w:r>
      <w:proofErr w:type="spellEnd"/>
      <w:r>
        <w:rPr>
          <w:rFonts w:ascii="Arial" w:hAnsi="Arial" w:cs="Arial"/>
          <w:sz w:val="20"/>
          <w:szCs w:val="20"/>
        </w:rPr>
        <w:t>, R.P.S.,</w:t>
      </w:r>
      <w:r>
        <w:rPr>
          <w:rFonts w:ascii="Arial" w:hAnsi="Arial" w:cs="Arial"/>
          <w:sz w:val="20"/>
          <w:szCs w:val="20"/>
        </w:rPr>
        <w:t xml:space="preserve"> &amp; Trivedi, S.J. (1991). Effect of nitrogen and sulphur fertilization on growth and yield of mustard (</w:t>
      </w:r>
      <w:r>
        <w:rPr>
          <w:rStyle w:val="Emphasis"/>
          <w:rFonts w:ascii="Arial" w:hAnsi="Arial" w:cs="Arial"/>
          <w:sz w:val="20"/>
          <w:szCs w:val="20"/>
        </w:rPr>
        <w:t xml:space="preserve">Brassica </w:t>
      </w:r>
      <w:proofErr w:type="spellStart"/>
      <w:r>
        <w:rPr>
          <w:rStyle w:val="Emphasis"/>
          <w:rFonts w:ascii="Arial" w:hAnsi="Arial" w:cs="Arial"/>
          <w:sz w:val="20"/>
          <w:szCs w:val="20"/>
        </w:rPr>
        <w:t>juncea</w:t>
      </w:r>
      <w:proofErr w:type="spellEnd"/>
      <w:r>
        <w:rPr>
          <w:rFonts w:ascii="Arial" w:hAnsi="Arial" w:cs="Arial"/>
          <w:sz w:val="20"/>
          <w:szCs w:val="20"/>
        </w:rPr>
        <w:t xml:space="preserve">). </w:t>
      </w:r>
      <w:r>
        <w:rPr>
          <w:rStyle w:val="Emphasis"/>
          <w:rFonts w:ascii="Arial" w:hAnsi="Arial" w:cs="Arial"/>
          <w:sz w:val="20"/>
          <w:szCs w:val="20"/>
        </w:rPr>
        <w:t>Indian Journal of Agronomy</w:t>
      </w:r>
      <w:r>
        <w:rPr>
          <w:rFonts w:ascii="Arial" w:hAnsi="Arial" w:cs="Arial"/>
          <w:sz w:val="20"/>
          <w:szCs w:val="20"/>
        </w:rPr>
        <w:t>, 36, 606–607.</w:t>
      </w:r>
    </w:p>
    <w:p w:rsidR="00046DA7" w:rsidRDefault="00E65ACB">
      <w:pPr>
        <w:pStyle w:val="NormalWeb"/>
        <w:spacing w:beforeAutospacing="1"/>
        <w:jc w:val="both"/>
        <w:rPr>
          <w:rFonts w:ascii="Arial" w:hAnsi="Arial" w:cs="Arial"/>
          <w:sz w:val="20"/>
          <w:szCs w:val="20"/>
        </w:rPr>
      </w:pPr>
      <w:proofErr w:type="spellStart"/>
      <w:r>
        <w:rPr>
          <w:rFonts w:ascii="Arial" w:hAnsi="Arial" w:cs="Arial"/>
          <w:sz w:val="20"/>
          <w:szCs w:val="20"/>
        </w:rPr>
        <w:t>Kalita</w:t>
      </w:r>
      <w:proofErr w:type="spellEnd"/>
      <w:r>
        <w:rPr>
          <w:rFonts w:ascii="Arial" w:hAnsi="Arial" w:cs="Arial"/>
          <w:sz w:val="20"/>
          <w:szCs w:val="20"/>
        </w:rPr>
        <w:t>, S., Mundra, S.L., Solanki, N.S., &amp; Sharma, N.K. (2017). Weed management and nitrogen ap</w:t>
      </w:r>
      <w:r>
        <w:rPr>
          <w:rFonts w:ascii="Arial" w:hAnsi="Arial" w:cs="Arial"/>
          <w:sz w:val="20"/>
          <w:szCs w:val="20"/>
        </w:rPr>
        <w:t xml:space="preserve">plication for improved yield of mustard. </w:t>
      </w:r>
      <w:r>
        <w:rPr>
          <w:rStyle w:val="Emphasis"/>
          <w:rFonts w:ascii="Arial" w:hAnsi="Arial" w:cs="Arial"/>
          <w:sz w:val="20"/>
          <w:szCs w:val="20"/>
        </w:rPr>
        <w:t>Indian Journal of Weed Science</w:t>
      </w:r>
      <w:r>
        <w:rPr>
          <w:rFonts w:ascii="Arial" w:hAnsi="Arial" w:cs="Arial"/>
          <w:sz w:val="20"/>
          <w:szCs w:val="20"/>
        </w:rPr>
        <w:t>, 49(1), 85–87.</w:t>
      </w:r>
    </w:p>
    <w:p w:rsidR="00046DA7" w:rsidRDefault="00E65ACB">
      <w:pPr>
        <w:pStyle w:val="NormalWeb"/>
        <w:spacing w:beforeAutospacing="1"/>
        <w:jc w:val="both"/>
        <w:rPr>
          <w:rFonts w:ascii="Arial" w:hAnsi="Arial" w:cs="Arial"/>
          <w:sz w:val="20"/>
          <w:szCs w:val="20"/>
        </w:rPr>
      </w:pPr>
      <w:r>
        <w:rPr>
          <w:rFonts w:ascii="Arial" w:hAnsi="Arial" w:cs="Arial"/>
          <w:sz w:val="20"/>
          <w:szCs w:val="20"/>
        </w:rPr>
        <w:t xml:space="preserve">Kaur, P., Kaur, N., Gill, R.I.S., </w:t>
      </w:r>
      <w:r>
        <w:rPr>
          <w:rFonts w:ascii="Arial" w:hAnsi="Arial" w:cs="Arial"/>
          <w:sz w:val="20"/>
          <w:szCs w:val="20"/>
          <w:lang w:val="en-US"/>
        </w:rPr>
        <w:t>Kaur, H., &amp; Sardana, V.</w:t>
      </w:r>
      <w:r>
        <w:rPr>
          <w:rFonts w:ascii="Arial" w:hAnsi="Arial" w:cs="Arial"/>
          <w:sz w:val="20"/>
          <w:szCs w:val="20"/>
        </w:rPr>
        <w:t xml:space="preserve"> (2025). Indian mustard genotypes show varied response to sowing times under poplar (</w:t>
      </w:r>
      <w:proofErr w:type="spellStart"/>
      <w:r>
        <w:rPr>
          <w:rStyle w:val="Emphasis"/>
          <w:rFonts w:ascii="Arial" w:hAnsi="Arial" w:cs="Arial"/>
          <w:sz w:val="20"/>
          <w:szCs w:val="20"/>
        </w:rPr>
        <w:t>Populus</w:t>
      </w:r>
      <w:proofErr w:type="spellEnd"/>
      <w:r>
        <w:rPr>
          <w:rStyle w:val="Emphasis"/>
          <w:rFonts w:ascii="Arial" w:hAnsi="Arial" w:cs="Arial"/>
          <w:sz w:val="20"/>
          <w:szCs w:val="20"/>
        </w:rPr>
        <w:t xml:space="preserve"> </w:t>
      </w:r>
      <w:proofErr w:type="spellStart"/>
      <w:r>
        <w:rPr>
          <w:rStyle w:val="Emphasis"/>
          <w:rFonts w:ascii="Arial" w:hAnsi="Arial" w:cs="Arial"/>
          <w:sz w:val="20"/>
          <w:szCs w:val="20"/>
        </w:rPr>
        <w:t>deltoides</w:t>
      </w:r>
      <w:proofErr w:type="spellEnd"/>
      <w:r>
        <w:rPr>
          <w:rFonts w:ascii="Arial" w:hAnsi="Arial" w:cs="Arial"/>
          <w:sz w:val="20"/>
          <w:szCs w:val="20"/>
        </w:rPr>
        <w:t xml:space="preserve"> </w:t>
      </w:r>
      <w:proofErr w:type="spellStart"/>
      <w:r>
        <w:rPr>
          <w:rFonts w:ascii="Arial" w:hAnsi="Arial" w:cs="Arial"/>
          <w:sz w:val="20"/>
          <w:szCs w:val="20"/>
        </w:rPr>
        <w:t>Bartr</w:t>
      </w:r>
      <w:proofErr w:type="spellEnd"/>
      <w:r>
        <w:rPr>
          <w:rFonts w:ascii="Arial" w:hAnsi="Arial" w:cs="Arial"/>
          <w:sz w:val="20"/>
          <w:szCs w:val="20"/>
        </w:rPr>
        <w:t xml:space="preserve">.) in the irrigated agroecosystem of North-Western India. </w:t>
      </w:r>
      <w:r>
        <w:rPr>
          <w:rStyle w:val="Emphasis"/>
          <w:rFonts w:ascii="Arial" w:hAnsi="Arial" w:cs="Arial"/>
          <w:sz w:val="20"/>
          <w:szCs w:val="20"/>
        </w:rPr>
        <w:t>Agroforestry Systems</w:t>
      </w:r>
      <w:r>
        <w:rPr>
          <w:rFonts w:ascii="Arial" w:hAnsi="Arial" w:cs="Arial"/>
          <w:sz w:val="20"/>
          <w:szCs w:val="20"/>
        </w:rPr>
        <w:t xml:space="preserve">, 99, 119. </w:t>
      </w:r>
      <w:hyperlink r:id="rId9" w:tgtFrame="_new" w:history="1">
        <w:r>
          <w:rPr>
            <w:rStyle w:val="Hyperlink"/>
            <w:rFonts w:ascii="Arial" w:hAnsi="Arial" w:cs="Arial"/>
            <w:sz w:val="20"/>
            <w:szCs w:val="20"/>
          </w:rPr>
          <w:t>https://doi.org/10.1007/s10457-025-01218-4</w:t>
        </w:r>
      </w:hyperlink>
    </w:p>
    <w:p w:rsidR="00046DA7" w:rsidRDefault="00E65ACB">
      <w:pPr>
        <w:pStyle w:val="NormalWeb"/>
        <w:spacing w:beforeAutospacing="1"/>
        <w:jc w:val="both"/>
        <w:rPr>
          <w:rFonts w:ascii="Arial" w:hAnsi="Arial" w:cs="Arial"/>
          <w:sz w:val="20"/>
          <w:szCs w:val="20"/>
        </w:rPr>
      </w:pPr>
      <w:r>
        <w:rPr>
          <w:rFonts w:ascii="Arial" w:hAnsi="Arial" w:cs="Arial"/>
          <w:sz w:val="20"/>
          <w:szCs w:val="20"/>
        </w:rPr>
        <w:t>Kaur, R., Kaur, N., Gill, R.I.S., Sandhu, S.K., &amp;</w:t>
      </w:r>
      <w:r>
        <w:rPr>
          <w:rFonts w:ascii="Arial" w:hAnsi="Arial" w:cs="Arial"/>
          <w:sz w:val="20"/>
          <w:szCs w:val="20"/>
        </w:rPr>
        <w:t xml:space="preserve"> Singh, A. (2021). Optimization of nutrient requirement of Indian mustard (</w:t>
      </w:r>
      <w:r>
        <w:rPr>
          <w:rFonts w:ascii="Arial" w:hAnsi="Arial" w:cs="Arial"/>
          <w:i/>
          <w:iCs/>
          <w:sz w:val="20"/>
          <w:szCs w:val="20"/>
        </w:rPr>
        <w:t xml:space="preserve">Brassica </w:t>
      </w:r>
      <w:proofErr w:type="spellStart"/>
      <w:r>
        <w:rPr>
          <w:rFonts w:ascii="Arial" w:hAnsi="Arial" w:cs="Arial"/>
          <w:i/>
          <w:iCs/>
          <w:sz w:val="20"/>
          <w:szCs w:val="20"/>
        </w:rPr>
        <w:t>juncea</w:t>
      </w:r>
      <w:proofErr w:type="spellEnd"/>
      <w:r>
        <w:rPr>
          <w:rFonts w:ascii="Arial" w:hAnsi="Arial" w:cs="Arial"/>
          <w:sz w:val="20"/>
          <w:szCs w:val="20"/>
        </w:rPr>
        <w:t xml:space="preserve"> L.) cultivars under poplar (</w:t>
      </w:r>
      <w:proofErr w:type="spellStart"/>
      <w:r>
        <w:rPr>
          <w:rFonts w:ascii="Arial" w:hAnsi="Arial" w:cs="Arial"/>
          <w:i/>
          <w:iCs/>
          <w:sz w:val="20"/>
          <w:szCs w:val="20"/>
        </w:rPr>
        <w:t>Populus</w:t>
      </w:r>
      <w:proofErr w:type="spellEnd"/>
      <w:r>
        <w:rPr>
          <w:rFonts w:ascii="Arial" w:hAnsi="Arial" w:cs="Arial"/>
          <w:i/>
          <w:iCs/>
          <w:sz w:val="20"/>
          <w:szCs w:val="20"/>
        </w:rPr>
        <w:t xml:space="preserve"> </w:t>
      </w:r>
      <w:proofErr w:type="spellStart"/>
      <w:r>
        <w:rPr>
          <w:rFonts w:ascii="Arial" w:hAnsi="Arial" w:cs="Arial"/>
          <w:i/>
          <w:iCs/>
          <w:sz w:val="20"/>
          <w:szCs w:val="20"/>
        </w:rPr>
        <w:t>deltoides</w:t>
      </w:r>
      <w:proofErr w:type="spellEnd"/>
      <w:r>
        <w:rPr>
          <w:rFonts w:ascii="Arial" w:hAnsi="Arial" w:cs="Arial"/>
          <w:sz w:val="20"/>
          <w:szCs w:val="20"/>
        </w:rPr>
        <w:t xml:space="preserve">)-based agroforestry system. </w:t>
      </w:r>
      <w:r>
        <w:rPr>
          <w:rFonts w:ascii="Arial" w:hAnsi="Arial" w:cs="Arial"/>
          <w:i/>
          <w:iCs/>
          <w:sz w:val="20"/>
          <w:szCs w:val="20"/>
        </w:rPr>
        <w:t>Indian Journal of Agroforestry</w:t>
      </w:r>
      <w:r>
        <w:rPr>
          <w:rFonts w:ascii="Arial" w:hAnsi="Arial" w:cs="Arial"/>
          <w:sz w:val="20"/>
          <w:szCs w:val="20"/>
        </w:rPr>
        <w:t>, 23(2), 80–89.</w:t>
      </w:r>
    </w:p>
    <w:p w:rsidR="00046DA7" w:rsidRDefault="00E65ACB">
      <w:pPr>
        <w:pStyle w:val="NormalWeb"/>
        <w:spacing w:beforeAutospacing="1"/>
        <w:jc w:val="both"/>
        <w:rPr>
          <w:rFonts w:ascii="Arial" w:hAnsi="Arial" w:cs="Arial"/>
          <w:sz w:val="20"/>
          <w:szCs w:val="20"/>
        </w:rPr>
      </w:pPr>
      <w:r>
        <w:rPr>
          <w:rFonts w:ascii="Arial" w:hAnsi="Arial" w:cs="Arial"/>
          <w:sz w:val="20"/>
          <w:szCs w:val="20"/>
        </w:rPr>
        <w:t>Kumar, H., &amp; Yadav, D.S. (2007). Effect of ph</w:t>
      </w:r>
      <w:r>
        <w:rPr>
          <w:rFonts w:ascii="Arial" w:hAnsi="Arial" w:cs="Arial"/>
          <w:sz w:val="20"/>
          <w:szCs w:val="20"/>
        </w:rPr>
        <w:t xml:space="preserve">osphorus and sulphur levels on growth, yield and nutrient uptake of wheat </w:t>
      </w:r>
      <w:proofErr w:type="spellStart"/>
      <w:r>
        <w:rPr>
          <w:rFonts w:ascii="Arial" w:hAnsi="Arial" w:cs="Arial"/>
          <w:sz w:val="20"/>
          <w:szCs w:val="20"/>
        </w:rPr>
        <w:t>intersown</w:t>
      </w:r>
      <w:proofErr w:type="spellEnd"/>
      <w:r>
        <w:rPr>
          <w:rFonts w:ascii="Arial" w:hAnsi="Arial" w:cs="Arial"/>
          <w:sz w:val="20"/>
          <w:szCs w:val="20"/>
        </w:rPr>
        <w:t xml:space="preserve"> with poplar. </w:t>
      </w:r>
      <w:r>
        <w:rPr>
          <w:rStyle w:val="Emphasis"/>
          <w:rFonts w:ascii="Arial" w:hAnsi="Arial" w:cs="Arial"/>
          <w:sz w:val="20"/>
          <w:szCs w:val="20"/>
        </w:rPr>
        <w:t>Indian Journal of Agronomy</w:t>
      </w:r>
      <w:r>
        <w:rPr>
          <w:rFonts w:ascii="Arial" w:hAnsi="Arial" w:cs="Arial"/>
          <w:sz w:val="20"/>
          <w:szCs w:val="20"/>
        </w:rPr>
        <w:t>, 52, 154–157.</w:t>
      </w:r>
    </w:p>
    <w:p w:rsidR="00046DA7" w:rsidRDefault="00E65ACB">
      <w:pPr>
        <w:pStyle w:val="NormalWeb"/>
        <w:spacing w:beforeAutospacing="1"/>
        <w:jc w:val="both"/>
        <w:rPr>
          <w:rFonts w:ascii="Arial" w:hAnsi="Arial" w:cs="Arial"/>
          <w:sz w:val="20"/>
          <w:szCs w:val="20"/>
        </w:rPr>
      </w:pPr>
      <w:r>
        <w:rPr>
          <w:rFonts w:ascii="Arial" w:hAnsi="Arial" w:cs="Arial"/>
          <w:sz w:val="20"/>
          <w:szCs w:val="20"/>
        </w:rPr>
        <w:t xml:space="preserve">Nair, P.K.R. (1979). Intensive multiple cropping with coconuts in India. </w:t>
      </w:r>
      <w:r>
        <w:rPr>
          <w:rStyle w:val="Emphasis"/>
          <w:rFonts w:ascii="Arial" w:hAnsi="Arial" w:cs="Arial"/>
          <w:sz w:val="20"/>
          <w:szCs w:val="20"/>
        </w:rPr>
        <w:t>Advances in Agronomy and Crop Sciences</w:t>
      </w:r>
      <w:r>
        <w:rPr>
          <w:rFonts w:ascii="Arial" w:hAnsi="Arial" w:cs="Arial"/>
          <w:sz w:val="20"/>
          <w:szCs w:val="20"/>
        </w:rPr>
        <w:t>, 6, 1–</w:t>
      </w:r>
      <w:r>
        <w:rPr>
          <w:rFonts w:ascii="Arial" w:hAnsi="Arial" w:cs="Arial"/>
          <w:sz w:val="20"/>
          <w:szCs w:val="20"/>
        </w:rPr>
        <w:t>12.</w:t>
      </w:r>
    </w:p>
    <w:p w:rsidR="00046DA7" w:rsidRDefault="00E65ACB">
      <w:pPr>
        <w:jc w:val="both"/>
        <w:rPr>
          <w:rFonts w:ascii="Arial" w:hAnsi="Arial" w:cs="Arial"/>
          <w:sz w:val="20"/>
          <w:szCs w:val="20"/>
          <w:lang w:val="en-GB"/>
        </w:rPr>
      </w:pPr>
      <w:r>
        <w:rPr>
          <w:rFonts w:ascii="Arial" w:hAnsi="Arial" w:cs="Arial"/>
          <w:sz w:val="20"/>
          <w:szCs w:val="20"/>
          <w:lang w:val="en-GB"/>
        </w:rPr>
        <w:t xml:space="preserve">Pradhan, A. M., Choudhury, M. R., </w:t>
      </w:r>
      <w:proofErr w:type="spellStart"/>
      <w:r>
        <w:rPr>
          <w:rFonts w:ascii="Arial" w:hAnsi="Arial" w:cs="Arial"/>
          <w:sz w:val="20"/>
          <w:szCs w:val="20"/>
          <w:lang w:val="en-GB"/>
        </w:rPr>
        <w:t>Sawarkar</w:t>
      </w:r>
      <w:proofErr w:type="spellEnd"/>
      <w:r>
        <w:rPr>
          <w:rFonts w:ascii="Arial" w:hAnsi="Arial" w:cs="Arial"/>
          <w:sz w:val="20"/>
          <w:szCs w:val="20"/>
          <w:lang w:val="en-GB"/>
        </w:rPr>
        <w:t>, A., &amp; Das, S. (2021). Genetic Analysis of Some Genotypes of Indian Mustard (</w:t>
      </w:r>
      <w:r>
        <w:rPr>
          <w:rFonts w:ascii="Arial" w:hAnsi="Arial" w:cs="Arial"/>
          <w:i/>
          <w:iCs/>
          <w:sz w:val="20"/>
          <w:szCs w:val="20"/>
          <w:lang w:val="en-GB"/>
        </w:rPr>
        <w:t xml:space="preserve">Brassica </w:t>
      </w:r>
      <w:proofErr w:type="spellStart"/>
      <w:r>
        <w:rPr>
          <w:rFonts w:ascii="Arial" w:hAnsi="Arial" w:cs="Arial"/>
          <w:i/>
          <w:iCs/>
          <w:sz w:val="20"/>
          <w:szCs w:val="20"/>
          <w:lang w:val="en-GB"/>
        </w:rPr>
        <w:t>juncea</w:t>
      </w:r>
      <w:proofErr w:type="spellEnd"/>
      <w:r>
        <w:rPr>
          <w:rFonts w:ascii="Arial" w:hAnsi="Arial" w:cs="Arial"/>
          <w:sz w:val="20"/>
          <w:szCs w:val="20"/>
          <w:lang w:val="en-GB"/>
        </w:rPr>
        <w:t xml:space="preserve"> L.) for Yield and Yield Attributing Traits. Current </w:t>
      </w:r>
      <w:r>
        <w:rPr>
          <w:rFonts w:ascii="Arial" w:hAnsi="Arial" w:cs="Arial"/>
          <w:i/>
          <w:iCs/>
          <w:sz w:val="20"/>
          <w:szCs w:val="20"/>
          <w:lang w:val="en-GB"/>
        </w:rPr>
        <w:t>Journal of Applied Science and Technology</w:t>
      </w:r>
      <w:r>
        <w:rPr>
          <w:rFonts w:ascii="Arial" w:hAnsi="Arial" w:cs="Arial"/>
          <w:sz w:val="20"/>
          <w:szCs w:val="20"/>
          <w:lang w:val="en-GB"/>
        </w:rPr>
        <w:t xml:space="preserve">, 40(35), 51–60. </w:t>
      </w:r>
      <w:r>
        <w:rPr>
          <w:rFonts w:ascii="Arial" w:hAnsi="Arial" w:cs="Arial"/>
          <w:sz w:val="20"/>
          <w:szCs w:val="20"/>
          <w:lang w:val="en-GB"/>
        </w:rPr>
        <w:t>https://doi.org/10.9734/cjast/2021/v40i3531573</w:t>
      </w:r>
    </w:p>
    <w:p w:rsidR="00046DA7" w:rsidRDefault="00E65ACB">
      <w:pPr>
        <w:pStyle w:val="NormalWeb"/>
        <w:spacing w:beforeAutospacing="1"/>
        <w:jc w:val="both"/>
        <w:rPr>
          <w:rFonts w:ascii="Arial" w:hAnsi="Arial" w:cs="Arial"/>
          <w:sz w:val="20"/>
          <w:szCs w:val="20"/>
        </w:rPr>
      </w:pPr>
      <w:r>
        <w:rPr>
          <w:rFonts w:ascii="Arial" w:hAnsi="Arial" w:cs="Arial"/>
          <w:sz w:val="20"/>
          <w:szCs w:val="20"/>
        </w:rPr>
        <w:t>Singh, M., &amp; Kumar, M. (2014). Effect of nitrogen and sulphur levels on seed yield and some other characters in mustard [</w:t>
      </w:r>
      <w:r>
        <w:rPr>
          <w:rStyle w:val="Emphasis"/>
          <w:rFonts w:ascii="Arial" w:hAnsi="Arial" w:cs="Arial"/>
          <w:sz w:val="20"/>
          <w:szCs w:val="20"/>
        </w:rPr>
        <w:t xml:space="preserve">Brassica </w:t>
      </w:r>
      <w:proofErr w:type="spellStart"/>
      <w:r>
        <w:rPr>
          <w:rStyle w:val="Emphasis"/>
          <w:rFonts w:ascii="Arial" w:hAnsi="Arial" w:cs="Arial"/>
          <w:sz w:val="20"/>
          <w:szCs w:val="20"/>
        </w:rPr>
        <w:t>juncea</w:t>
      </w:r>
      <w:proofErr w:type="spellEnd"/>
      <w:r>
        <w:rPr>
          <w:rFonts w:ascii="Arial" w:hAnsi="Arial" w:cs="Arial"/>
          <w:sz w:val="20"/>
          <w:szCs w:val="20"/>
        </w:rPr>
        <w:t xml:space="preserve"> (L.) </w:t>
      </w:r>
      <w:proofErr w:type="spellStart"/>
      <w:r>
        <w:rPr>
          <w:rFonts w:ascii="Arial" w:hAnsi="Arial" w:cs="Arial"/>
          <w:sz w:val="20"/>
          <w:szCs w:val="20"/>
        </w:rPr>
        <w:t>Czern</w:t>
      </w:r>
      <w:proofErr w:type="spellEnd"/>
      <w:r>
        <w:rPr>
          <w:rFonts w:ascii="Arial" w:hAnsi="Arial" w:cs="Arial"/>
          <w:sz w:val="20"/>
          <w:szCs w:val="20"/>
        </w:rPr>
        <w:t xml:space="preserve"> and </w:t>
      </w:r>
      <w:proofErr w:type="spellStart"/>
      <w:r>
        <w:rPr>
          <w:rFonts w:ascii="Arial" w:hAnsi="Arial" w:cs="Arial"/>
          <w:sz w:val="20"/>
          <w:szCs w:val="20"/>
        </w:rPr>
        <w:t>Coss</w:t>
      </w:r>
      <w:proofErr w:type="spellEnd"/>
      <w:r>
        <w:rPr>
          <w:rFonts w:ascii="Arial" w:hAnsi="Arial" w:cs="Arial"/>
          <w:sz w:val="20"/>
          <w:szCs w:val="20"/>
        </w:rPr>
        <w:t xml:space="preserve">]. </w:t>
      </w:r>
      <w:r>
        <w:rPr>
          <w:rStyle w:val="Emphasis"/>
          <w:rFonts w:ascii="Arial" w:hAnsi="Arial" w:cs="Arial"/>
          <w:sz w:val="20"/>
          <w:szCs w:val="20"/>
        </w:rPr>
        <w:t>Indian Journal of Agricultural Sciences</w:t>
      </w:r>
      <w:r>
        <w:rPr>
          <w:rFonts w:ascii="Arial" w:hAnsi="Arial" w:cs="Arial"/>
          <w:sz w:val="20"/>
          <w:szCs w:val="20"/>
        </w:rPr>
        <w:t>, 10, 449–4</w:t>
      </w:r>
      <w:r>
        <w:rPr>
          <w:rFonts w:ascii="Arial" w:hAnsi="Arial" w:cs="Arial"/>
          <w:sz w:val="20"/>
          <w:szCs w:val="20"/>
        </w:rPr>
        <w:t>52.</w:t>
      </w:r>
    </w:p>
    <w:p w:rsidR="00046DA7" w:rsidRDefault="00E65ACB">
      <w:pPr>
        <w:pStyle w:val="NormalWeb"/>
        <w:spacing w:beforeAutospacing="1"/>
        <w:jc w:val="both"/>
        <w:rPr>
          <w:rFonts w:ascii="Arial" w:hAnsi="Arial" w:cs="Arial"/>
          <w:sz w:val="20"/>
          <w:szCs w:val="20"/>
        </w:rPr>
      </w:pPr>
      <w:r>
        <w:rPr>
          <w:rFonts w:ascii="Arial" w:hAnsi="Arial" w:cs="Arial"/>
          <w:sz w:val="20"/>
          <w:szCs w:val="20"/>
        </w:rPr>
        <w:t xml:space="preserve">Swami, S.L., &amp; </w:t>
      </w:r>
      <w:proofErr w:type="spellStart"/>
      <w:r>
        <w:rPr>
          <w:rFonts w:ascii="Arial" w:hAnsi="Arial" w:cs="Arial"/>
          <w:sz w:val="20"/>
          <w:szCs w:val="20"/>
        </w:rPr>
        <w:t>Puri</w:t>
      </w:r>
      <w:proofErr w:type="spellEnd"/>
      <w:r>
        <w:rPr>
          <w:rFonts w:ascii="Arial" w:hAnsi="Arial" w:cs="Arial"/>
          <w:sz w:val="20"/>
          <w:szCs w:val="20"/>
        </w:rPr>
        <w:t xml:space="preserve">, S. (2005). Biomass production and C sequestration of </w:t>
      </w:r>
      <w:r>
        <w:rPr>
          <w:rStyle w:val="Emphasis"/>
          <w:rFonts w:ascii="Arial" w:hAnsi="Arial" w:cs="Arial"/>
          <w:sz w:val="20"/>
          <w:szCs w:val="20"/>
        </w:rPr>
        <w:t xml:space="preserve">Gmelina </w:t>
      </w:r>
      <w:proofErr w:type="spellStart"/>
      <w:r>
        <w:rPr>
          <w:rStyle w:val="Emphasis"/>
          <w:rFonts w:ascii="Arial" w:hAnsi="Arial" w:cs="Arial"/>
          <w:sz w:val="20"/>
          <w:szCs w:val="20"/>
        </w:rPr>
        <w:t>arborea</w:t>
      </w:r>
      <w:proofErr w:type="spellEnd"/>
      <w:r>
        <w:rPr>
          <w:rFonts w:ascii="Arial" w:hAnsi="Arial" w:cs="Arial"/>
          <w:sz w:val="20"/>
          <w:szCs w:val="20"/>
        </w:rPr>
        <w:t xml:space="preserve"> in plantation and agroforestry system in India. </w:t>
      </w:r>
      <w:r>
        <w:rPr>
          <w:rStyle w:val="Emphasis"/>
          <w:rFonts w:ascii="Arial" w:hAnsi="Arial" w:cs="Arial"/>
          <w:sz w:val="20"/>
          <w:szCs w:val="20"/>
        </w:rPr>
        <w:t>Agroforestry Systems</w:t>
      </w:r>
      <w:r>
        <w:rPr>
          <w:rFonts w:ascii="Arial" w:hAnsi="Arial" w:cs="Arial"/>
          <w:sz w:val="20"/>
          <w:szCs w:val="20"/>
        </w:rPr>
        <w:t>, 64, 181–195.</w:t>
      </w:r>
    </w:p>
    <w:p w:rsidR="00046DA7" w:rsidRDefault="00E65ACB">
      <w:pPr>
        <w:pStyle w:val="NormalWeb"/>
        <w:spacing w:beforeAutospacing="1"/>
        <w:jc w:val="both"/>
        <w:rPr>
          <w:rFonts w:ascii="Arial" w:hAnsi="Arial" w:cs="Arial"/>
          <w:sz w:val="20"/>
          <w:szCs w:val="20"/>
        </w:rPr>
      </w:pPr>
      <w:r>
        <w:rPr>
          <w:rFonts w:ascii="Arial" w:hAnsi="Arial" w:cs="Arial"/>
          <w:sz w:val="20"/>
          <w:szCs w:val="20"/>
        </w:rPr>
        <w:lastRenderedPageBreak/>
        <w:t xml:space="preserve">Ullah, I., Ali, N., </w:t>
      </w:r>
      <w:proofErr w:type="spellStart"/>
      <w:r>
        <w:rPr>
          <w:rFonts w:ascii="Arial" w:hAnsi="Arial" w:cs="Arial"/>
          <w:sz w:val="20"/>
          <w:szCs w:val="20"/>
        </w:rPr>
        <w:t>Durrani</w:t>
      </w:r>
      <w:proofErr w:type="spellEnd"/>
      <w:r>
        <w:rPr>
          <w:rFonts w:ascii="Arial" w:hAnsi="Arial" w:cs="Arial"/>
          <w:sz w:val="20"/>
          <w:szCs w:val="20"/>
        </w:rPr>
        <w:t xml:space="preserve">, S., </w:t>
      </w:r>
      <w:proofErr w:type="spellStart"/>
      <w:r>
        <w:rPr>
          <w:rFonts w:ascii="Arial" w:hAnsi="Arial" w:cs="Arial"/>
          <w:sz w:val="20"/>
          <w:szCs w:val="20"/>
        </w:rPr>
        <w:t>Shabaz</w:t>
      </w:r>
      <w:proofErr w:type="spellEnd"/>
      <w:r>
        <w:rPr>
          <w:rFonts w:ascii="Arial" w:hAnsi="Arial" w:cs="Arial"/>
          <w:sz w:val="20"/>
          <w:szCs w:val="20"/>
        </w:rPr>
        <w:t xml:space="preserve">, M.A., Hafeez, A., Ameer, H., </w:t>
      </w:r>
      <w:proofErr w:type="spellStart"/>
      <w:r>
        <w:rPr>
          <w:rFonts w:ascii="Arial" w:hAnsi="Arial" w:cs="Arial"/>
          <w:sz w:val="20"/>
          <w:szCs w:val="20"/>
        </w:rPr>
        <w:t>Ishfaq</w:t>
      </w:r>
      <w:proofErr w:type="spellEnd"/>
      <w:r>
        <w:rPr>
          <w:rFonts w:ascii="Arial" w:hAnsi="Arial" w:cs="Arial"/>
          <w:sz w:val="20"/>
          <w:szCs w:val="20"/>
        </w:rPr>
        <w:t xml:space="preserve">, M., Fayyaz, M.R., Rehman, A., &amp; </w:t>
      </w:r>
      <w:proofErr w:type="spellStart"/>
      <w:r>
        <w:rPr>
          <w:rFonts w:ascii="Arial" w:hAnsi="Arial" w:cs="Arial"/>
          <w:sz w:val="20"/>
          <w:szCs w:val="20"/>
        </w:rPr>
        <w:t>Waheed</w:t>
      </w:r>
      <w:proofErr w:type="spellEnd"/>
      <w:r>
        <w:rPr>
          <w:rFonts w:ascii="Arial" w:hAnsi="Arial" w:cs="Arial"/>
          <w:sz w:val="20"/>
          <w:szCs w:val="20"/>
        </w:rPr>
        <w:t xml:space="preserve">, A. (2018). Effect of different nitrogen levels on growth, yield and yield-contributing attributes of wheat. </w:t>
      </w:r>
      <w:r>
        <w:rPr>
          <w:rStyle w:val="Emphasis"/>
          <w:rFonts w:ascii="Arial" w:hAnsi="Arial" w:cs="Arial"/>
          <w:sz w:val="20"/>
          <w:szCs w:val="20"/>
        </w:rPr>
        <w:t>International Journal of Scien</w:t>
      </w:r>
      <w:r>
        <w:rPr>
          <w:rStyle w:val="Emphasis"/>
          <w:rFonts w:ascii="Arial" w:hAnsi="Arial" w:cs="Arial"/>
          <w:sz w:val="20"/>
          <w:szCs w:val="20"/>
        </w:rPr>
        <w:t>tific and Engineering Research</w:t>
      </w:r>
      <w:r>
        <w:rPr>
          <w:rFonts w:ascii="Arial" w:hAnsi="Arial" w:cs="Arial"/>
          <w:sz w:val="20"/>
          <w:szCs w:val="20"/>
        </w:rPr>
        <w:t xml:space="preserve">, 9, 595–602. </w:t>
      </w:r>
      <w:hyperlink r:id="rId10" w:tgtFrame="_new" w:history="1">
        <w:r>
          <w:rPr>
            <w:rStyle w:val="Hyperlink"/>
            <w:rFonts w:ascii="Arial" w:hAnsi="Arial" w:cs="Arial"/>
            <w:sz w:val="20"/>
            <w:szCs w:val="20"/>
          </w:rPr>
          <w:t>https://doi.org/10.14299/ijser.2018.09.01</w:t>
        </w:r>
      </w:hyperlink>
    </w:p>
    <w:p w:rsidR="00046DA7" w:rsidRDefault="00E65ACB">
      <w:pPr>
        <w:pStyle w:val="NormalWeb"/>
        <w:spacing w:beforeAutospacing="1"/>
        <w:jc w:val="both"/>
      </w:pPr>
      <w:proofErr w:type="spellStart"/>
      <w:r>
        <w:rPr>
          <w:rFonts w:ascii="Arial" w:hAnsi="Arial" w:cs="Arial"/>
          <w:sz w:val="20"/>
          <w:szCs w:val="20"/>
        </w:rPr>
        <w:t>Yasari</w:t>
      </w:r>
      <w:proofErr w:type="spellEnd"/>
      <w:r>
        <w:rPr>
          <w:rFonts w:ascii="Arial" w:hAnsi="Arial" w:cs="Arial"/>
          <w:sz w:val="20"/>
          <w:szCs w:val="20"/>
        </w:rPr>
        <w:t xml:space="preserve">, E., &amp; Patwardhan, A.M. (2006). Physiological analysis of the growth and development of canola </w:t>
      </w:r>
      <w:r>
        <w:rPr>
          <w:rFonts w:ascii="Arial" w:hAnsi="Arial" w:cs="Arial"/>
          <w:sz w:val="20"/>
          <w:szCs w:val="20"/>
        </w:rPr>
        <w:t>(</w:t>
      </w:r>
      <w:r>
        <w:rPr>
          <w:rStyle w:val="Emphasis"/>
          <w:rFonts w:ascii="Arial" w:hAnsi="Arial" w:cs="Arial"/>
          <w:sz w:val="20"/>
          <w:szCs w:val="20"/>
        </w:rPr>
        <w:t xml:space="preserve">Brassica </w:t>
      </w:r>
      <w:proofErr w:type="spellStart"/>
      <w:r>
        <w:rPr>
          <w:rStyle w:val="Emphasis"/>
          <w:rFonts w:ascii="Arial" w:hAnsi="Arial" w:cs="Arial"/>
          <w:sz w:val="20"/>
          <w:szCs w:val="20"/>
        </w:rPr>
        <w:t>napus</w:t>
      </w:r>
      <w:proofErr w:type="spellEnd"/>
      <w:r>
        <w:rPr>
          <w:rFonts w:ascii="Arial" w:hAnsi="Arial" w:cs="Arial"/>
          <w:sz w:val="20"/>
          <w:szCs w:val="20"/>
        </w:rPr>
        <w:t xml:space="preserve">). </w:t>
      </w:r>
      <w:r>
        <w:rPr>
          <w:rStyle w:val="Emphasis"/>
          <w:rFonts w:ascii="Arial" w:hAnsi="Arial" w:cs="Arial"/>
          <w:sz w:val="20"/>
          <w:szCs w:val="20"/>
        </w:rPr>
        <w:t>Asian Journal of Plant Sciences</w:t>
      </w:r>
      <w:r>
        <w:rPr>
          <w:rFonts w:ascii="Arial" w:hAnsi="Arial" w:cs="Arial"/>
          <w:sz w:val="20"/>
          <w:szCs w:val="20"/>
        </w:rPr>
        <w:t>, 5, 745–752</w:t>
      </w:r>
      <w:r>
        <w:t>.</w:t>
      </w:r>
    </w:p>
    <w:p w:rsidR="00046DA7" w:rsidRDefault="00046DA7">
      <w:pPr>
        <w:jc w:val="both"/>
        <w:rPr>
          <w:rFonts w:eastAsia="SimSun" w:cs="Times New Roman"/>
          <w:lang w:val="en-US" w:eastAsia="zh-CN" w:bidi="ar"/>
        </w:rPr>
      </w:pPr>
    </w:p>
    <w:p w:rsidR="00046DA7" w:rsidRDefault="00046DA7">
      <w:pPr>
        <w:widowControl w:val="0"/>
        <w:spacing w:after="0" w:line="360" w:lineRule="auto"/>
        <w:ind w:firstLine="720"/>
        <w:jc w:val="both"/>
        <w:rPr>
          <w:rFonts w:cs="Times New Roman"/>
          <w:b/>
          <w:bCs/>
          <w:color w:val="000000" w:themeColor="text1"/>
          <w:lang w:eastAsia="zh-CN"/>
        </w:rPr>
      </w:pPr>
    </w:p>
    <w:p w:rsidR="00046DA7" w:rsidRDefault="00046DA7">
      <w:pPr>
        <w:spacing w:line="360" w:lineRule="auto"/>
        <w:jc w:val="both"/>
        <w:rPr>
          <w:rFonts w:cs="Times New Roman"/>
          <w:b/>
          <w:bCs/>
          <w:color w:val="auto"/>
          <w:lang w:val="en-US"/>
        </w:rPr>
      </w:pPr>
    </w:p>
    <w:sectPr w:rsidR="00046D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ACB" w:rsidRDefault="00E65ACB">
      <w:pPr>
        <w:spacing w:line="240" w:lineRule="auto"/>
      </w:pPr>
      <w:r>
        <w:separator/>
      </w:r>
    </w:p>
  </w:endnote>
  <w:endnote w:type="continuationSeparator" w:id="0">
    <w:p w:rsidR="00E65ACB" w:rsidRDefault="00E65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Bold">
    <w:altName w:val="Segoe Print"/>
    <w:charset w:val="00"/>
    <w:family w:val="auto"/>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DA7" w:rsidRDefault="00E65ACB">
    <w:pPr>
      <w:pStyle w:val="Footer"/>
      <w:framePr w:wrap="around" w:vAnchor="text" w:hAnchor="margin" w:xAlign="center" w:y="1"/>
      <w:spacing w:after="0" w:line="240" w:lineRule="auto"/>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sz w:val="22"/>
        <w:szCs w:val="22"/>
      </w:rPr>
      <w:t>168</w:t>
    </w:r>
    <w:r>
      <w:rPr>
        <w:rStyle w:val="PageNumber"/>
        <w:rFonts w:ascii="Times New Roman" w:hAnsi="Times New Roman" w:cs="Times New Roman"/>
        <w:sz w:val="22"/>
        <w:szCs w:val="22"/>
      </w:rPr>
      <w:fldChar w:fldCharType="end"/>
    </w:r>
  </w:p>
  <w:p w:rsidR="00046DA7" w:rsidRDefault="00046DA7">
    <w:pPr>
      <w:pStyle w:val="Footer"/>
      <w:spacing w:after="0" w:line="240" w:lineRule="auto"/>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ACB" w:rsidRDefault="00E65ACB">
      <w:pPr>
        <w:spacing w:after="0"/>
      </w:pPr>
      <w:r>
        <w:separator/>
      </w:r>
    </w:p>
  </w:footnote>
  <w:footnote w:type="continuationSeparator" w:id="0">
    <w:p w:rsidR="00E65ACB" w:rsidRDefault="00E65A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9E83F"/>
    <w:multiLevelType w:val="singleLevel"/>
    <w:tmpl w:val="8BA9E83F"/>
    <w:lvl w:ilvl="0">
      <w:start w:val="1"/>
      <w:numFmt w:val="decimal"/>
      <w:suff w:val="space"/>
      <w:lvlText w:val="%1."/>
      <w:lvlJc w:val="left"/>
    </w:lvl>
  </w:abstractNum>
  <w:abstractNum w:abstractNumId="1" w15:restartNumberingAfterBreak="0">
    <w:nsid w:val="0AD16C76"/>
    <w:multiLevelType w:val="singleLevel"/>
    <w:tmpl w:val="0AD16C76"/>
    <w:lvl w:ilvl="0">
      <w:start w:val="2"/>
      <w:numFmt w:val="decimal"/>
      <w:suff w:val="space"/>
      <w:lvlText w:val="%1."/>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5F"/>
    <w:rsid w:val="0000342D"/>
    <w:rsid w:val="00003BDA"/>
    <w:rsid w:val="00003C8A"/>
    <w:rsid w:val="00022144"/>
    <w:rsid w:val="00040F04"/>
    <w:rsid w:val="00046200"/>
    <w:rsid w:val="00046DA7"/>
    <w:rsid w:val="00047D56"/>
    <w:rsid w:val="00063608"/>
    <w:rsid w:val="0007290D"/>
    <w:rsid w:val="000772ED"/>
    <w:rsid w:val="00077B15"/>
    <w:rsid w:val="00077F37"/>
    <w:rsid w:val="0008205C"/>
    <w:rsid w:val="00085545"/>
    <w:rsid w:val="00085F22"/>
    <w:rsid w:val="00093DF6"/>
    <w:rsid w:val="000B4C5E"/>
    <w:rsid w:val="000C0F3D"/>
    <w:rsid w:val="000C32E0"/>
    <w:rsid w:val="000C750D"/>
    <w:rsid w:val="000D5575"/>
    <w:rsid w:val="000E1189"/>
    <w:rsid w:val="000E431D"/>
    <w:rsid w:val="00115A03"/>
    <w:rsid w:val="00122D86"/>
    <w:rsid w:val="0012431C"/>
    <w:rsid w:val="00130A7B"/>
    <w:rsid w:val="00131C12"/>
    <w:rsid w:val="00133861"/>
    <w:rsid w:val="00137D72"/>
    <w:rsid w:val="00137DBF"/>
    <w:rsid w:val="0014084C"/>
    <w:rsid w:val="0014257C"/>
    <w:rsid w:val="001664B3"/>
    <w:rsid w:val="001739FD"/>
    <w:rsid w:val="00180535"/>
    <w:rsid w:val="00180573"/>
    <w:rsid w:val="001813B5"/>
    <w:rsid w:val="00183AAA"/>
    <w:rsid w:val="00187BCA"/>
    <w:rsid w:val="001923B6"/>
    <w:rsid w:val="001A1674"/>
    <w:rsid w:val="001B128D"/>
    <w:rsid w:val="001B361D"/>
    <w:rsid w:val="001B6694"/>
    <w:rsid w:val="001C568F"/>
    <w:rsid w:val="001D3770"/>
    <w:rsid w:val="001D3DF0"/>
    <w:rsid w:val="001E3626"/>
    <w:rsid w:val="001E5B22"/>
    <w:rsid w:val="001E7C8A"/>
    <w:rsid w:val="001F0DD6"/>
    <w:rsid w:val="002015CF"/>
    <w:rsid w:val="002047C1"/>
    <w:rsid w:val="00216DAB"/>
    <w:rsid w:val="002223D6"/>
    <w:rsid w:val="00223B6C"/>
    <w:rsid w:val="00236094"/>
    <w:rsid w:val="002568ED"/>
    <w:rsid w:val="00265042"/>
    <w:rsid w:val="002705FA"/>
    <w:rsid w:val="002742D7"/>
    <w:rsid w:val="0028230C"/>
    <w:rsid w:val="002946B2"/>
    <w:rsid w:val="00296101"/>
    <w:rsid w:val="002B56E8"/>
    <w:rsid w:val="002B6830"/>
    <w:rsid w:val="002B7CDE"/>
    <w:rsid w:val="002C2447"/>
    <w:rsid w:val="002D1078"/>
    <w:rsid w:val="002D30C1"/>
    <w:rsid w:val="002D30C8"/>
    <w:rsid w:val="002F0DD4"/>
    <w:rsid w:val="00300BA9"/>
    <w:rsid w:val="003114C1"/>
    <w:rsid w:val="00312D18"/>
    <w:rsid w:val="00313B27"/>
    <w:rsid w:val="003164F7"/>
    <w:rsid w:val="00326246"/>
    <w:rsid w:val="0032626D"/>
    <w:rsid w:val="003276A6"/>
    <w:rsid w:val="00331D6F"/>
    <w:rsid w:val="00332033"/>
    <w:rsid w:val="0033432C"/>
    <w:rsid w:val="0034430A"/>
    <w:rsid w:val="00356D76"/>
    <w:rsid w:val="00360194"/>
    <w:rsid w:val="0036329D"/>
    <w:rsid w:val="00366156"/>
    <w:rsid w:val="00371486"/>
    <w:rsid w:val="00375782"/>
    <w:rsid w:val="00380E92"/>
    <w:rsid w:val="003844AD"/>
    <w:rsid w:val="003938A4"/>
    <w:rsid w:val="003939AA"/>
    <w:rsid w:val="003A1292"/>
    <w:rsid w:val="003B50B5"/>
    <w:rsid w:val="003B76F2"/>
    <w:rsid w:val="003C18D7"/>
    <w:rsid w:val="003E32AF"/>
    <w:rsid w:val="003E5E92"/>
    <w:rsid w:val="00400CDD"/>
    <w:rsid w:val="0042446F"/>
    <w:rsid w:val="004256DA"/>
    <w:rsid w:val="00432240"/>
    <w:rsid w:val="0043307A"/>
    <w:rsid w:val="004443AF"/>
    <w:rsid w:val="00452311"/>
    <w:rsid w:val="00460378"/>
    <w:rsid w:val="004736E7"/>
    <w:rsid w:val="00484589"/>
    <w:rsid w:val="00493646"/>
    <w:rsid w:val="004A7DD5"/>
    <w:rsid w:val="004B0576"/>
    <w:rsid w:val="004C56A4"/>
    <w:rsid w:val="004D020D"/>
    <w:rsid w:val="004D1CE1"/>
    <w:rsid w:val="004D2674"/>
    <w:rsid w:val="004D3046"/>
    <w:rsid w:val="004D3071"/>
    <w:rsid w:val="004D3C50"/>
    <w:rsid w:val="004D4715"/>
    <w:rsid w:val="004E7CB7"/>
    <w:rsid w:val="004F098B"/>
    <w:rsid w:val="004F7B5C"/>
    <w:rsid w:val="0051006F"/>
    <w:rsid w:val="00527F5C"/>
    <w:rsid w:val="005303F0"/>
    <w:rsid w:val="00534100"/>
    <w:rsid w:val="005346AC"/>
    <w:rsid w:val="00541152"/>
    <w:rsid w:val="00543DD3"/>
    <w:rsid w:val="005568CF"/>
    <w:rsid w:val="00556DA0"/>
    <w:rsid w:val="005706B3"/>
    <w:rsid w:val="0057439A"/>
    <w:rsid w:val="005755D3"/>
    <w:rsid w:val="005755DE"/>
    <w:rsid w:val="00575692"/>
    <w:rsid w:val="0058779C"/>
    <w:rsid w:val="00587818"/>
    <w:rsid w:val="00587859"/>
    <w:rsid w:val="005A48FD"/>
    <w:rsid w:val="005B3A27"/>
    <w:rsid w:val="005B4903"/>
    <w:rsid w:val="005B7C7B"/>
    <w:rsid w:val="005D0361"/>
    <w:rsid w:val="005D0DE2"/>
    <w:rsid w:val="005D3696"/>
    <w:rsid w:val="005D6668"/>
    <w:rsid w:val="005D7DDA"/>
    <w:rsid w:val="005D7F25"/>
    <w:rsid w:val="005E0623"/>
    <w:rsid w:val="005F1509"/>
    <w:rsid w:val="005F2049"/>
    <w:rsid w:val="00616E49"/>
    <w:rsid w:val="00620C6B"/>
    <w:rsid w:val="006211EF"/>
    <w:rsid w:val="00621A5F"/>
    <w:rsid w:val="00624B44"/>
    <w:rsid w:val="00641AEA"/>
    <w:rsid w:val="00644B20"/>
    <w:rsid w:val="00646EE2"/>
    <w:rsid w:val="00653B47"/>
    <w:rsid w:val="006555F3"/>
    <w:rsid w:val="00655A42"/>
    <w:rsid w:val="00655ED7"/>
    <w:rsid w:val="00656743"/>
    <w:rsid w:val="006664B5"/>
    <w:rsid w:val="0067105B"/>
    <w:rsid w:val="0067215E"/>
    <w:rsid w:val="0067295E"/>
    <w:rsid w:val="0068028F"/>
    <w:rsid w:val="00683BD8"/>
    <w:rsid w:val="00692038"/>
    <w:rsid w:val="00694764"/>
    <w:rsid w:val="006947EE"/>
    <w:rsid w:val="006A25E9"/>
    <w:rsid w:val="006C69DB"/>
    <w:rsid w:val="006D5028"/>
    <w:rsid w:val="006D7163"/>
    <w:rsid w:val="006E7317"/>
    <w:rsid w:val="006F72FF"/>
    <w:rsid w:val="007002C2"/>
    <w:rsid w:val="00713894"/>
    <w:rsid w:val="00713A1F"/>
    <w:rsid w:val="00716001"/>
    <w:rsid w:val="00720973"/>
    <w:rsid w:val="00723A14"/>
    <w:rsid w:val="00740D0C"/>
    <w:rsid w:val="00743487"/>
    <w:rsid w:val="0074454D"/>
    <w:rsid w:val="00757B5A"/>
    <w:rsid w:val="007700D8"/>
    <w:rsid w:val="00770E82"/>
    <w:rsid w:val="00793FFC"/>
    <w:rsid w:val="00795E02"/>
    <w:rsid w:val="00797914"/>
    <w:rsid w:val="007A1B20"/>
    <w:rsid w:val="007B798C"/>
    <w:rsid w:val="007E0ADE"/>
    <w:rsid w:val="007E1276"/>
    <w:rsid w:val="00804D0A"/>
    <w:rsid w:val="00806E2D"/>
    <w:rsid w:val="00810A94"/>
    <w:rsid w:val="008160B4"/>
    <w:rsid w:val="00833C06"/>
    <w:rsid w:val="0084090D"/>
    <w:rsid w:val="00846514"/>
    <w:rsid w:val="00851503"/>
    <w:rsid w:val="0086018D"/>
    <w:rsid w:val="0087378F"/>
    <w:rsid w:val="0087683B"/>
    <w:rsid w:val="00880FD7"/>
    <w:rsid w:val="008828EE"/>
    <w:rsid w:val="00882927"/>
    <w:rsid w:val="00893124"/>
    <w:rsid w:val="00894DE2"/>
    <w:rsid w:val="00896EC7"/>
    <w:rsid w:val="008A27D5"/>
    <w:rsid w:val="008A7B28"/>
    <w:rsid w:val="008B10A4"/>
    <w:rsid w:val="008B7ABB"/>
    <w:rsid w:val="008C0B95"/>
    <w:rsid w:val="008C2746"/>
    <w:rsid w:val="008C3158"/>
    <w:rsid w:val="008D0A89"/>
    <w:rsid w:val="008E0B4E"/>
    <w:rsid w:val="008E302F"/>
    <w:rsid w:val="008E3B19"/>
    <w:rsid w:val="008E78F6"/>
    <w:rsid w:val="00901B39"/>
    <w:rsid w:val="00912669"/>
    <w:rsid w:val="00912724"/>
    <w:rsid w:val="00921906"/>
    <w:rsid w:val="009350D0"/>
    <w:rsid w:val="00935848"/>
    <w:rsid w:val="009374BC"/>
    <w:rsid w:val="009402ED"/>
    <w:rsid w:val="00947B3C"/>
    <w:rsid w:val="00952287"/>
    <w:rsid w:val="0097210A"/>
    <w:rsid w:val="00972E0B"/>
    <w:rsid w:val="00981C53"/>
    <w:rsid w:val="00984D52"/>
    <w:rsid w:val="00984DE7"/>
    <w:rsid w:val="0098636A"/>
    <w:rsid w:val="009A40E2"/>
    <w:rsid w:val="009B0CA6"/>
    <w:rsid w:val="009B6EDD"/>
    <w:rsid w:val="009B76D5"/>
    <w:rsid w:val="009B784A"/>
    <w:rsid w:val="009C2D48"/>
    <w:rsid w:val="009D08F0"/>
    <w:rsid w:val="009E24B2"/>
    <w:rsid w:val="009F28EE"/>
    <w:rsid w:val="009F718F"/>
    <w:rsid w:val="00A04EEF"/>
    <w:rsid w:val="00A14158"/>
    <w:rsid w:val="00A14BEE"/>
    <w:rsid w:val="00A24C42"/>
    <w:rsid w:val="00A25717"/>
    <w:rsid w:val="00A35DF8"/>
    <w:rsid w:val="00A37D2F"/>
    <w:rsid w:val="00A40741"/>
    <w:rsid w:val="00A458F2"/>
    <w:rsid w:val="00A52CF9"/>
    <w:rsid w:val="00A5363A"/>
    <w:rsid w:val="00A54D92"/>
    <w:rsid w:val="00A61A1E"/>
    <w:rsid w:val="00A640E9"/>
    <w:rsid w:val="00A86E84"/>
    <w:rsid w:val="00A8762E"/>
    <w:rsid w:val="00AA3657"/>
    <w:rsid w:val="00AA70CE"/>
    <w:rsid w:val="00AD31CE"/>
    <w:rsid w:val="00AE0604"/>
    <w:rsid w:val="00AF270B"/>
    <w:rsid w:val="00AF3E78"/>
    <w:rsid w:val="00B01928"/>
    <w:rsid w:val="00B12FD2"/>
    <w:rsid w:val="00B24FF4"/>
    <w:rsid w:val="00B25031"/>
    <w:rsid w:val="00B3520D"/>
    <w:rsid w:val="00B51784"/>
    <w:rsid w:val="00B62BB0"/>
    <w:rsid w:val="00B6325C"/>
    <w:rsid w:val="00B66C88"/>
    <w:rsid w:val="00BA1407"/>
    <w:rsid w:val="00BB16EA"/>
    <w:rsid w:val="00BC13B3"/>
    <w:rsid w:val="00BC155F"/>
    <w:rsid w:val="00BC3399"/>
    <w:rsid w:val="00BC37A9"/>
    <w:rsid w:val="00BC6DBA"/>
    <w:rsid w:val="00BE5E57"/>
    <w:rsid w:val="00BF34A9"/>
    <w:rsid w:val="00BF366F"/>
    <w:rsid w:val="00BF5298"/>
    <w:rsid w:val="00C010EF"/>
    <w:rsid w:val="00C058F1"/>
    <w:rsid w:val="00C10917"/>
    <w:rsid w:val="00C1609E"/>
    <w:rsid w:val="00C1775B"/>
    <w:rsid w:val="00C17D2A"/>
    <w:rsid w:val="00C2723A"/>
    <w:rsid w:val="00C3233E"/>
    <w:rsid w:val="00C3376C"/>
    <w:rsid w:val="00C40BA5"/>
    <w:rsid w:val="00C43C46"/>
    <w:rsid w:val="00C444DA"/>
    <w:rsid w:val="00C45815"/>
    <w:rsid w:val="00C557DD"/>
    <w:rsid w:val="00C56A59"/>
    <w:rsid w:val="00C57B01"/>
    <w:rsid w:val="00C57EAA"/>
    <w:rsid w:val="00C626AB"/>
    <w:rsid w:val="00C66324"/>
    <w:rsid w:val="00C83E3F"/>
    <w:rsid w:val="00C90577"/>
    <w:rsid w:val="00C934FB"/>
    <w:rsid w:val="00CA205A"/>
    <w:rsid w:val="00CA32B1"/>
    <w:rsid w:val="00CB1BAA"/>
    <w:rsid w:val="00CC39C3"/>
    <w:rsid w:val="00CC6951"/>
    <w:rsid w:val="00CC6DC2"/>
    <w:rsid w:val="00CC7553"/>
    <w:rsid w:val="00CD6537"/>
    <w:rsid w:val="00CE06AD"/>
    <w:rsid w:val="00CE192C"/>
    <w:rsid w:val="00D02C4C"/>
    <w:rsid w:val="00D162C6"/>
    <w:rsid w:val="00D16C61"/>
    <w:rsid w:val="00D262C2"/>
    <w:rsid w:val="00D37789"/>
    <w:rsid w:val="00D41AAA"/>
    <w:rsid w:val="00D461CF"/>
    <w:rsid w:val="00D534AB"/>
    <w:rsid w:val="00D53B74"/>
    <w:rsid w:val="00D5724D"/>
    <w:rsid w:val="00D675D5"/>
    <w:rsid w:val="00D731BD"/>
    <w:rsid w:val="00D7390C"/>
    <w:rsid w:val="00D83329"/>
    <w:rsid w:val="00D92F74"/>
    <w:rsid w:val="00D93B45"/>
    <w:rsid w:val="00D95B76"/>
    <w:rsid w:val="00D9707D"/>
    <w:rsid w:val="00DA5D6F"/>
    <w:rsid w:val="00DB2C54"/>
    <w:rsid w:val="00DC2953"/>
    <w:rsid w:val="00DC7533"/>
    <w:rsid w:val="00DC7C0E"/>
    <w:rsid w:val="00DD049E"/>
    <w:rsid w:val="00DD479B"/>
    <w:rsid w:val="00DD5592"/>
    <w:rsid w:val="00DD59FE"/>
    <w:rsid w:val="00DE1194"/>
    <w:rsid w:val="00DE11D1"/>
    <w:rsid w:val="00DF30A9"/>
    <w:rsid w:val="00E0283B"/>
    <w:rsid w:val="00E040CF"/>
    <w:rsid w:val="00E04439"/>
    <w:rsid w:val="00E04F64"/>
    <w:rsid w:val="00E07E04"/>
    <w:rsid w:val="00E17F9A"/>
    <w:rsid w:val="00E2351A"/>
    <w:rsid w:val="00E25CF6"/>
    <w:rsid w:val="00E528FC"/>
    <w:rsid w:val="00E56DAE"/>
    <w:rsid w:val="00E575FB"/>
    <w:rsid w:val="00E60CE4"/>
    <w:rsid w:val="00E6431C"/>
    <w:rsid w:val="00E65ACB"/>
    <w:rsid w:val="00E663E5"/>
    <w:rsid w:val="00E70058"/>
    <w:rsid w:val="00E708C9"/>
    <w:rsid w:val="00E9695F"/>
    <w:rsid w:val="00E96B3E"/>
    <w:rsid w:val="00EA1469"/>
    <w:rsid w:val="00EA3B17"/>
    <w:rsid w:val="00EB4630"/>
    <w:rsid w:val="00EC1F07"/>
    <w:rsid w:val="00EC6378"/>
    <w:rsid w:val="00ED37FA"/>
    <w:rsid w:val="00ED55F9"/>
    <w:rsid w:val="00EE50E5"/>
    <w:rsid w:val="00EE5AEB"/>
    <w:rsid w:val="00EE76BB"/>
    <w:rsid w:val="00EF1AAE"/>
    <w:rsid w:val="00F00591"/>
    <w:rsid w:val="00F00ACD"/>
    <w:rsid w:val="00F060B4"/>
    <w:rsid w:val="00F1560C"/>
    <w:rsid w:val="00F30817"/>
    <w:rsid w:val="00F46FC8"/>
    <w:rsid w:val="00F62D58"/>
    <w:rsid w:val="00F67173"/>
    <w:rsid w:val="00F671EF"/>
    <w:rsid w:val="00F734F0"/>
    <w:rsid w:val="00F76D04"/>
    <w:rsid w:val="00F80153"/>
    <w:rsid w:val="00F85905"/>
    <w:rsid w:val="00F85CB8"/>
    <w:rsid w:val="00F9052E"/>
    <w:rsid w:val="00F9257D"/>
    <w:rsid w:val="00F947F9"/>
    <w:rsid w:val="00F96F7F"/>
    <w:rsid w:val="00F97B70"/>
    <w:rsid w:val="00FA0A10"/>
    <w:rsid w:val="00FA194B"/>
    <w:rsid w:val="00FC02AA"/>
    <w:rsid w:val="00FC1F69"/>
    <w:rsid w:val="00FC6251"/>
    <w:rsid w:val="00FC7DA8"/>
    <w:rsid w:val="00FD076E"/>
    <w:rsid w:val="00FD0F7D"/>
    <w:rsid w:val="00FD437E"/>
    <w:rsid w:val="00FD457C"/>
    <w:rsid w:val="00FD5A84"/>
    <w:rsid w:val="00FD6610"/>
    <w:rsid w:val="00FD6C35"/>
    <w:rsid w:val="00FE3487"/>
    <w:rsid w:val="00FE5609"/>
    <w:rsid w:val="00FE5916"/>
    <w:rsid w:val="00FF13B4"/>
    <w:rsid w:val="011411D4"/>
    <w:rsid w:val="01356652"/>
    <w:rsid w:val="0145212C"/>
    <w:rsid w:val="014C132E"/>
    <w:rsid w:val="0153043D"/>
    <w:rsid w:val="017D4D3A"/>
    <w:rsid w:val="01863225"/>
    <w:rsid w:val="018C1DA4"/>
    <w:rsid w:val="01D03BA4"/>
    <w:rsid w:val="01E73C46"/>
    <w:rsid w:val="01F277EE"/>
    <w:rsid w:val="01F62C9A"/>
    <w:rsid w:val="01FE1B66"/>
    <w:rsid w:val="01FE3350"/>
    <w:rsid w:val="021E0747"/>
    <w:rsid w:val="02284DF1"/>
    <w:rsid w:val="02410942"/>
    <w:rsid w:val="024937CF"/>
    <w:rsid w:val="025C49EE"/>
    <w:rsid w:val="02603531"/>
    <w:rsid w:val="02B04479"/>
    <w:rsid w:val="02CD558E"/>
    <w:rsid w:val="02D06D15"/>
    <w:rsid w:val="02E14C48"/>
    <w:rsid w:val="02E170DD"/>
    <w:rsid w:val="02EF5EA2"/>
    <w:rsid w:val="03057BBD"/>
    <w:rsid w:val="0309038A"/>
    <w:rsid w:val="031000E6"/>
    <w:rsid w:val="031031B6"/>
    <w:rsid w:val="031E5F60"/>
    <w:rsid w:val="033864A3"/>
    <w:rsid w:val="03544594"/>
    <w:rsid w:val="035C437A"/>
    <w:rsid w:val="037D4DBE"/>
    <w:rsid w:val="03936A9A"/>
    <w:rsid w:val="03957F6E"/>
    <w:rsid w:val="039E740C"/>
    <w:rsid w:val="03BD4F4E"/>
    <w:rsid w:val="03C31F36"/>
    <w:rsid w:val="03C4523A"/>
    <w:rsid w:val="03C5064A"/>
    <w:rsid w:val="03D259C4"/>
    <w:rsid w:val="03D70B20"/>
    <w:rsid w:val="03DB06E3"/>
    <w:rsid w:val="03DC28E1"/>
    <w:rsid w:val="03E105A4"/>
    <w:rsid w:val="03F50495"/>
    <w:rsid w:val="04074A2A"/>
    <w:rsid w:val="0413083D"/>
    <w:rsid w:val="04182C81"/>
    <w:rsid w:val="041D49CF"/>
    <w:rsid w:val="043D61F7"/>
    <w:rsid w:val="044A6798"/>
    <w:rsid w:val="044B6418"/>
    <w:rsid w:val="04564DE0"/>
    <w:rsid w:val="04605570"/>
    <w:rsid w:val="04665172"/>
    <w:rsid w:val="046827CC"/>
    <w:rsid w:val="04735342"/>
    <w:rsid w:val="04762AE0"/>
    <w:rsid w:val="04875FA6"/>
    <w:rsid w:val="04976897"/>
    <w:rsid w:val="04AF06BB"/>
    <w:rsid w:val="04B270C1"/>
    <w:rsid w:val="04E15B4C"/>
    <w:rsid w:val="04EA44E2"/>
    <w:rsid w:val="04F93000"/>
    <w:rsid w:val="04FC2A12"/>
    <w:rsid w:val="050463C4"/>
    <w:rsid w:val="051261E1"/>
    <w:rsid w:val="0522158D"/>
    <w:rsid w:val="052B6A2A"/>
    <w:rsid w:val="05382B9E"/>
    <w:rsid w:val="054001AD"/>
    <w:rsid w:val="0569077C"/>
    <w:rsid w:val="05997E8B"/>
    <w:rsid w:val="059B5A22"/>
    <w:rsid w:val="059E7B97"/>
    <w:rsid w:val="05A965AC"/>
    <w:rsid w:val="05DA1A7B"/>
    <w:rsid w:val="05E230B7"/>
    <w:rsid w:val="05E501A3"/>
    <w:rsid w:val="05E73C3B"/>
    <w:rsid w:val="05F0454A"/>
    <w:rsid w:val="06100BD4"/>
    <w:rsid w:val="06110302"/>
    <w:rsid w:val="061A29D1"/>
    <w:rsid w:val="063026EF"/>
    <w:rsid w:val="064109E3"/>
    <w:rsid w:val="06684BBA"/>
    <w:rsid w:val="066962C2"/>
    <w:rsid w:val="06736DB3"/>
    <w:rsid w:val="06844750"/>
    <w:rsid w:val="069448F1"/>
    <w:rsid w:val="06AE1485"/>
    <w:rsid w:val="06BE295F"/>
    <w:rsid w:val="06D913BB"/>
    <w:rsid w:val="06ED6C8B"/>
    <w:rsid w:val="06F12DC1"/>
    <w:rsid w:val="06FB22AF"/>
    <w:rsid w:val="071467FE"/>
    <w:rsid w:val="07292D2B"/>
    <w:rsid w:val="073A1B28"/>
    <w:rsid w:val="074C79E4"/>
    <w:rsid w:val="07553E4F"/>
    <w:rsid w:val="0756099A"/>
    <w:rsid w:val="0765792F"/>
    <w:rsid w:val="076808B4"/>
    <w:rsid w:val="07686AF2"/>
    <w:rsid w:val="076C002B"/>
    <w:rsid w:val="07723B19"/>
    <w:rsid w:val="079600FE"/>
    <w:rsid w:val="07963981"/>
    <w:rsid w:val="07B81938"/>
    <w:rsid w:val="07CF7DE9"/>
    <w:rsid w:val="07D102E3"/>
    <w:rsid w:val="07E87F08"/>
    <w:rsid w:val="07F57C61"/>
    <w:rsid w:val="081C745E"/>
    <w:rsid w:val="08211367"/>
    <w:rsid w:val="08327D56"/>
    <w:rsid w:val="083D5414"/>
    <w:rsid w:val="086E05A0"/>
    <w:rsid w:val="088C0629"/>
    <w:rsid w:val="088E04ED"/>
    <w:rsid w:val="08A36376"/>
    <w:rsid w:val="08C91775"/>
    <w:rsid w:val="08D310C7"/>
    <w:rsid w:val="08F63EB4"/>
    <w:rsid w:val="08FC0CCA"/>
    <w:rsid w:val="08FC5C1D"/>
    <w:rsid w:val="090C058F"/>
    <w:rsid w:val="090C7445"/>
    <w:rsid w:val="090E5904"/>
    <w:rsid w:val="09313723"/>
    <w:rsid w:val="09401DAC"/>
    <w:rsid w:val="09766415"/>
    <w:rsid w:val="09822228"/>
    <w:rsid w:val="09AE2276"/>
    <w:rsid w:val="09B14639"/>
    <w:rsid w:val="09FB2DEB"/>
    <w:rsid w:val="0A021F24"/>
    <w:rsid w:val="0A042978"/>
    <w:rsid w:val="0A0A7F8F"/>
    <w:rsid w:val="0A183A20"/>
    <w:rsid w:val="0A1E592A"/>
    <w:rsid w:val="0A367498"/>
    <w:rsid w:val="0A590C06"/>
    <w:rsid w:val="0A5D760D"/>
    <w:rsid w:val="0A6878BB"/>
    <w:rsid w:val="0A7926D6"/>
    <w:rsid w:val="0A8A71D7"/>
    <w:rsid w:val="0AB43BB7"/>
    <w:rsid w:val="0ABD3DBD"/>
    <w:rsid w:val="0AC31EDC"/>
    <w:rsid w:val="0AC72C22"/>
    <w:rsid w:val="0AED4CFD"/>
    <w:rsid w:val="0AF13704"/>
    <w:rsid w:val="0AF56886"/>
    <w:rsid w:val="0B01399E"/>
    <w:rsid w:val="0B6D0C3B"/>
    <w:rsid w:val="0B8870FA"/>
    <w:rsid w:val="0B9379E7"/>
    <w:rsid w:val="0B9E6B23"/>
    <w:rsid w:val="0BB91243"/>
    <w:rsid w:val="0BC906C8"/>
    <w:rsid w:val="0BD94306"/>
    <w:rsid w:val="0BED1191"/>
    <w:rsid w:val="0BF325C4"/>
    <w:rsid w:val="0BF4422B"/>
    <w:rsid w:val="0C03126A"/>
    <w:rsid w:val="0C0444C5"/>
    <w:rsid w:val="0C157FE3"/>
    <w:rsid w:val="0C33541F"/>
    <w:rsid w:val="0C3E7A39"/>
    <w:rsid w:val="0C8A02F0"/>
    <w:rsid w:val="0C9E19D5"/>
    <w:rsid w:val="0CB957C2"/>
    <w:rsid w:val="0CC60D00"/>
    <w:rsid w:val="0CEF3351"/>
    <w:rsid w:val="0CFA0A82"/>
    <w:rsid w:val="0D130DFF"/>
    <w:rsid w:val="0D3C1DAE"/>
    <w:rsid w:val="0D447CF4"/>
    <w:rsid w:val="0D5F6D00"/>
    <w:rsid w:val="0D7359A1"/>
    <w:rsid w:val="0D7978AA"/>
    <w:rsid w:val="0D86333C"/>
    <w:rsid w:val="0D9074CF"/>
    <w:rsid w:val="0D9F467B"/>
    <w:rsid w:val="0DA306EE"/>
    <w:rsid w:val="0DC4366F"/>
    <w:rsid w:val="0DD46CBF"/>
    <w:rsid w:val="0DE9256F"/>
    <w:rsid w:val="0E2954F6"/>
    <w:rsid w:val="0E351DA1"/>
    <w:rsid w:val="0E430EF9"/>
    <w:rsid w:val="0E475979"/>
    <w:rsid w:val="0E484F17"/>
    <w:rsid w:val="0E4B228D"/>
    <w:rsid w:val="0E791BED"/>
    <w:rsid w:val="0EA74453"/>
    <w:rsid w:val="0EF10390"/>
    <w:rsid w:val="0F0B1B47"/>
    <w:rsid w:val="0F0E5742"/>
    <w:rsid w:val="0F14764B"/>
    <w:rsid w:val="0F1E6B4E"/>
    <w:rsid w:val="0F1F79F8"/>
    <w:rsid w:val="0F1F7A6D"/>
    <w:rsid w:val="0F235F5C"/>
    <w:rsid w:val="0F60532F"/>
    <w:rsid w:val="0F6A37E7"/>
    <w:rsid w:val="0F777353"/>
    <w:rsid w:val="0F9A7F3D"/>
    <w:rsid w:val="0FB75ADD"/>
    <w:rsid w:val="0FB97DD9"/>
    <w:rsid w:val="0FC05ABE"/>
    <w:rsid w:val="100833DB"/>
    <w:rsid w:val="102C0118"/>
    <w:rsid w:val="104B10D7"/>
    <w:rsid w:val="105273D9"/>
    <w:rsid w:val="10604293"/>
    <w:rsid w:val="106D0690"/>
    <w:rsid w:val="10771491"/>
    <w:rsid w:val="10775F2D"/>
    <w:rsid w:val="1096053E"/>
    <w:rsid w:val="109664C2"/>
    <w:rsid w:val="10A235DA"/>
    <w:rsid w:val="10AA09E6"/>
    <w:rsid w:val="10AE4D17"/>
    <w:rsid w:val="10B669F7"/>
    <w:rsid w:val="10CA0C07"/>
    <w:rsid w:val="10D275F0"/>
    <w:rsid w:val="10DB6DF3"/>
    <w:rsid w:val="10E03636"/>
    <w:rsid w:val="10F529F9"/>
    <w:rsid w:val="10F82CE4"/>
    <w:rsid w:val="11057103"/>
    <w:rsid w:val="110F143D"/>
    <w:rsid w:val="11243C71"/>
    <w:rsid w:val="112B6D08"/>
    <w:rsid w:val="113B7D6D"/>
    <w:rsid w:val="114A362C"/>
    <w:rsid w:val="114E5C71"/>
    <w:rsid w:val="115C44AB"/>
    <w:rsid w:val="115E1B75"/>
    <w:rsid w:val="11616673"/>
    <w:rsid w:val="116A1D1E"/>
    <w:rsid w:val="117114E9"/>
    <w:rsid w:val="11783E57"/>
    <w:rsid w:val="1187310D"/>
    <w:rsid w:val="119904A8"/>
    <w:rsid w:val="11995936"/>
    <w:rsid w:val="11B4471C"/>
    <w:rsid w:val="11BB1D35"/>
    <w:rsid w:val="11FE0013"/>
    <w:rsid w:val="121645D8"/>
    <w:rsid w:val="123E0CE0"/>
    <w:rsid w:val="124D3615"/>
    <w:rsid w:val="125340FA"/>
    <w:rsid w:val="125A0CD3"/>
    <w:rsid w:val="126C0647"/>
    <w:rsid w:val="127C08E1"/>
    <w:rsid w:val="12920887"/>
    <w:rsid w:val="12A97D33"/>
    <w:rsid w:val="12D03562"/>
    <w:rsid w:val="12D71399"/>
    <w:rsid w:val="12F25F7D"/>
    <w:rsid w:val="12F605AB"/>
    <w:rsid w:val="130143BE"/>
    <w:rsid w:val="13025777"/>
    <w:rsid w:val="130B225F"/>
    <w:rsid w:val="130F36D3"/>
    <w:rsid w:val="133D454B"/>
    <w:rsid w:val="134273A6"/>
    <w:rsid w:val="134B41A3"/>
    <w:rsid w:val="135313B9"/>
    <w:rsid w:val="136E36ED"/>
    <w:rsid w:val="13800A17"/>
    <w:rsid w:val="138849B4"/>
    <w:rsid w:val="13A670CA"/>
    <w:rsid w:val="13A759F9"/>
    <w:rsid w:val="13A825CD"/>
    <w:rsid w:val="13B62A82"/>
    <w:rsid w:val="13D11138"/>
    <w:rsid w:val="13D64626"/>
    <w:rsid w:val="13E6153B"/>
    <w:rsid w:val="13FC6ECE"/>
    <w:rsid w:val="14004281"/>
    <w:rsid w:val="14171646"/>
    <w:rsid w:val="14277E33"/>
    <w:rsid w:val="1441502F"/>
    <w:rsid w:val="14440807"/>
    <w:rsid w:val="14494355"/>
    <w:rsid w:val="148F6E5D"/>
    <w:rsid w:val="14A6321B"/>
    <w:rsid w:val="14CF201C"/>
    <w:rsid w:val="14FA15F0"/>
    <w:rsid w:val="151401BD"/>
    <w:rsid w:val="152165B6"/>
    <w:rsid w:val="15420170"/>
    <w:rsid w:val="15442C2E"/>
    <w:rsid w:val="15527217"/>
    <w:rsid w:val="15AD1A1E"/>
    <w:rsid w:val="15D5735F"/>
    <w:rsid w:val="15D802E3"/>
    <w:rsid w:val="15DD7FEE"/>
    <w:rsid w:val="15E30541"/>
    <w:rsid w:val="15F63117"/>
    <w:rsid w:val="1609726C"/>
    <w:rsid w:val="16184950"/>
    <w:rsid w:val="16296DE9"/>
    <w:rsid w:val="162D57EF"/>
    <w:rsid w:val="16332F7C"/>
    <w:rsid w:val="16333A2C"/>
    <w:rsid w:val="167F30CD"/>
    <w:rsid w:val="168643B5"/>
    <w:rsid w:val="168F2010"/>
    <w:rsid w:val="169C7128"/>
    <w:rsid w:val="16BD380F"/>
    <w:rsid w:val="16DE3414"/>
    <w:rsid w:val="16EB42BE"/>
    <w:rsid w:val="16F7073B"/>
    <w:rsid w:val="1722157F"/>
    <w:rsid w:val="172E40FC"/>
    <w:rsid w:val="17327573"/>
    <w:rsid w:val="17356167"/>
    <w:rsid w:val="1778450C"/>
    <w:rsid w:val="177D4217"/>
    <w:rsid w:val="178B4A6C"/>
    <w:rsid w:val="17970D28"/>
    <w:rsid w:val="17A34B0C"/>
    <w:rsid w:val="17B0376D"/>
    <w:rsid w:val="17B44227"/>
    <w:rsid w:val="17C66548"/>
    <w:rsid w:val="17D60E0D"/>
    <w:rsid w:val="17EA366C"/>
    <w:rsid w:val="17EC045E"/>
    <w:rsid w:val="17F06755"/>
    <w:rsid w:val="17F54A4A"/>
    <w:rsid w:val="17FE6BB6"/>
    <w:rsid w:val="180513B0"/>
    <w:rsid w:val="180D0283"/>
    <w:rsid w:val="181A0630"/>
    <w:rsid w:val="18336B09"/>
    <w:rsid w:val="18414BF1"/>
    <w:rsid w:val="1857667A"/>
    <w:rsid w:val="18577F50"/>
    <w:rsid w:val="18725A29"/>
    <w:rsid w:val="18763623"/>
    <w:rsid w:val="18AB3604"/>
    <w:rsid w:val="18B36492"/>
    <w:rsid w:val="18CA609F"/>
    <w:rsid w:val="18D04ECA"/>
    <w:rsid w:val="18D32501"/>
    <w:rsid w:val="18E81D62"/>
    <w:rsid w:val="18FF308F"/>
    <w:rsid w:val="190D6B54"/>
    <w:rsid w:val="194A350E"/>
    <w:rsid w:val="199D1C93"/>
    <w:rsid w:val="19A5111D"/>
    <w:rsid w:val="19A603A4"/>
    <w:rsid w:val="19AD5FB0"/>
    <w:rsid w:val="19BD77FC"/>
    <w:rsid w:val="19D56FB2"/>
    <w:rsid w:val="19D742F8"/>
    <w:rsid w:val="19F3005A"/>
    <w:rsid w:val="19FF64B5"/>
    <w:rsid w:val="1A1C429B"/>
    <w:rsid w:val="1A2E2592"/>
    <w:rsid w:val="1A2E7004"/>
    <w:rsid w:val="1A3643A3"/>
    <w:rsid w:val="1A3D3D9B"/>
    <w:rsid w:val="1A597E48"/>
    <w:rsid w:val="1A6B4FB8"/>
    <w:rsid w:val="1A6C153A"/>
    <w:rsid w:val="1A8B5560"/>
    <w:rsid w:val="1A9A0624"/>
    <w:rsid w:val="1AAA0B4C"/>
    <w:rsid w:val="1AB104D7"/>
    <w:rsid w:val="1AE14206"/>
    <w:rsid w:val="1AE572D2"/>
    <w:rsid w:val="1AEA51B8"/>
    <w:rsid w:val="1AEC17C4"/>
    <w:rsid w:val="1AFA5F43"/>
    <w:rsid w:val="1B080D1B"/>
    <w:rsid w:val="1B2101A0"/>
    <w:rsid w:val="1B3555D8"/>
    <w:rsid w:val="1B6C7BA9"/>
    <w:rsid w:val="1B7C0B9B"/>
    <w:rsid w:val="1BAE4EF6"/>
    <w:rsid w:val="1BBA200E"/>
    <w:rsid w:val="1BC30491"/>
    <w:rsid w:val="1BCB0DA7"/>
    <w:rsid w:val="1BD42BB8"/>
    <w:rsid w:val="1BE1664A"/>
    <w:rsid w:val="1BE7774A"/>
    <w:rsid w:val="1BEC49DB"/>
    <w:rsid w:val="1BEE3761"/>
    <w:rsid w:val="1C0C639B"/>
    <w:rsid w:val="1C222CB7"/>
    <w:rsid w:val="1C301423"/>
    <w:rsid w:val="1C3F5BE8"/>
    <w:rsid w:val="1C461BF2"/>
    <w:rsid w:val="1C6B2EA8"/>
    <w:rsid w:val="1C820752"/>
    <w:rsid w:val="1C8B4581"/>
    <w:rsid w:val="1CAC430F"/>
    <w:rsid w:val="1CB71190"/>
    <w:rsid w:val="1CDF6AF0"/>
    <w:rsid w:val="1CE905B8"/>
    <w:rsid w:val="1CF15EB5"/>
    <w:rsid w:val="1CF3300F"/>
    <w:rsid w:val="1CFC27F4"/>
    <w:rsid w:val="1CFE39D9"/>
    <w:rsid w:val="1D0D29CF"/>
    <w:rsid w:val="1D1B3146"/>
    <w:rsid w:val="1D1C340B"/>
    <w:rsid w:val="1D2C0BEB"/>
    <w:rsid w:val="1D520E2A"/>
    <w:rsid w:val="1D5B3CB8"/>
    <w:rsid w:val="1D646B79"/>
    <w:rsid w:val="1D842529"/>
    <w:rsid w:val="1D947315"/>
    <w:rsid w:val="1DA168F7"/>
    <w:rsid w:val="1DCC746F"/>
    <w:rsid w:val="1DD102DC"/>
    <w:rsid w:val="1DDD2F8D"/>
    <w:rsid w:val="1DDE39C5"/>
    <w:rsid w:val="1DEB7BDC"/>
    <w:rsid w:val="1E06775F"/>
    <w:rsid w:val="1E0F4A61"/>
    <w:rsid w:val="1E4A35C1"/>
    <w:rsid w:val="1E82331D"/>
    <w:rsid w:val="1ECE1F56"/>
    <w:rsid w:val="1ED17DB0"/>
    <w:rsid w:val="1EDA511E"/>
    <w:rsid w:val="1EDB44A5"/>
    <w:rsid w:val="1EE00C9D"/>
    <w:rsid w:val="1EF607BA"/>
    <w:rsid w:val="1F0C0DB4"/>
    <w:rsid w:val="1F0F0D80"/>
    <w:rsid w:val="1F1C3919"/>
    <w:rsid w:val="1F1E6E1C"/>
    <w:rsid w:val="1F3E1268"/>
    <w:rsid w:val="1F4B0BE5"/>
    <w:rsid w:val="1F63035D"/>
    <w:rsid w:val="1F6D256E"/>
    <w:rsid w:val="1F7036B9"/>
    <w:rsid w:val="1F81363D"/>
    <w:rsid w:val="1FB35BE2"/>
    <w:rsid w:val="1FBB1228"/>
    <w:rsid w:val="1FC2792A"/>
    <w:rsid w:val="1FC3256F"/>
    <w:rsid w:val="1FD24CDB"/>
    <w:rsid w:val="1FE842E7"/>
    <w:rsid w:val="1FF13588"/>
    <w:rsid w:val="200130B9"/>
    <w:rsid w:val="20085313"/>
    <w:rsid w:val="200F7712"/>
    <w:rsid w:val="202327EA"/>
    <w:rsid w:val="20453700"/>
    <w:rsid w:val="2047154D"/>
    <w:rsid w:val="20533996"/>
    <w:rsid w:val="206A7F0A"/>
    <w:rsid w:val="20733ECA"/>
    <w:rsid w:val="207569D6"/>
    <w:rsid w:val="20764E4F"/>
    <w:rsid w:val="207E7E3E"/>
    <w:rsid w:val="208650E9"/>
    <w:rsid w:val="20895274"/>
    <w:rsid w:val="208B79C5"/>
    <w:rsid w:val="209C508F"/>
    <w:rsid w:val="209D3C82"/>
    <w:rsid w:val="20A3249B"/>
    <w:rsid w:val="20B15F2E"/>
    <w:rsid w:val="20B744DD"/>
    <w:rsid w:val="20DE39EB"/>
    <w:rsid w:val="20FA766D"/>
    <w:rsid w:val="21034065"/>
    <w:rsid w:val="21123F0C"/>
    <w:rsid w:val="211A0BFC"/>
    <w:rsid w:val="211B14A8"/>
    <w:rsid w:val="212E5E1B"/>
    <w:rsid w:val="21405B9D"/>
    <w:rsid w:val="21461CA4"/>
    <w:rsid w:val="215C7161"/>
    <w:rsid w:val="217649F2"/>
    <w:rsid w:val="219501D3"/>
    <w:rsid w:val="21960258"/>
    <w:rsid w:val="219973D7"/>
    <w:rsid w:val="219E39B8"/>
    <w:rsid w:val="21AC292C"/>
    <w:rsid w:val="21BB1C63"/>
    <w:rsid w:val="21C96E14"/>
    <w:rsid w:val="21CF4187"/>
    <w:rsid w:val="21DD569B"/>
    <w:rsid w:val="221B6E29"/>
    <w:rsid w:val="222928FC"/>
    <w:rsid w:val="2232092F"/>
    <w:rsid w:val="225A62E9"/>
    <w:rsid w:val="22636BF9"/>
    <w:rsid w:val="226564B7"/>
    <w:rsid w:val="22714212"/>
    <w:rsid w:val="22734C95"/>
    <w:rsid w:val="22742168"/>
    <w:rsid w:val="227E3396"/>
    <w:rsid w:val="22981651"/>
    <w:rsid w:val="22A266DE"/>
    <w:rsid w:val="22A45E24"/>
    <w:rsid w:val="22B139AC"/>
    <w:rsid w:val="22D81997"/>
    <w:rsid w:val="22E66D37"/>
    <w:rsid w:val="22F94B6E"/>
    <w:rsid w:val="23033B66"/>
    <w:rsid w:val="23125A98"/>
    <w:rsid w:val="23143199"/>
    <w:rsid w:val="231D27FD"/>
    <w:rsid w:val="23255C4A"/>
    <w:rsid w:val="233B2C31"/>
    <w:rsid w:val="2357078B"/>
    <w:rsid w:val="23A22542"/>
    <w:rsid w:val="23A83AE1"/>
    <w:rsid w:val="23AC3AA8"/>
    <w:rsid w:val="23D24B0D"/>
    <w:rsid w:val="23E3256D"/>
    <w:rsid w:val="241070E7"/>
    <w:rsid w:val="241443C1"/>
    <w:rsid w:val="24261EF3"/>
    <w:rsid w:val="243E1982"/>
    <w:rsid w:val="243F2C87"/>
    <w:rsid w:val="2441618A"/>
    <w:rsid w:val="24857B78"/>
    <w:rsid w:val="249B043B"/>
    <w:rsid w:val="249F6C02"/>
    <w:rsid w:val="24A47EFA"/>
    <w:rsid w:val="24B42C46"/>
    <w:rsid w:val="24D75903"/>
    <w:rsid w:val="24DB10CD"/>
    <w:rsid w:val="24DC1383"/>
    <w:rsid w:val="24E46C1F"/>
    <w:rsid w:val="24EB00F6"/>
    <w:rsid w:val="24FC7B0A"/>
    <w:rsid w:val="25002263"/>
    <w:rsid w:val="250052C3"/>
    <w:rsid w:val="250613CB"/>
    <w:rsid w:val="251870E7"/>
    <w:rsid w:val="25240D0D"/>
    <w:rsid w:val="25510545"/>
    <w:rsid w:val="25743A87"/>
    <w:rsid w:val="257816CF"/>
    <w:rsid w:val="258D52E9"/>
    <w:rsid w:val="25975745"/>
    <w:rsid w:val="259F1CA7"/>
    <w:rsid w:val="25A57FCF"/>
    <w:rsid w:val="25AF1BE4"/>
    <w:rsid w:val="25B57F63"/>
    <w:rsid w:val="25CF6FD8"/>
    <w:rsid w:val="25E754B1"/>
    <w:rsid w:val="26047BA0"/>
    <w:rsid w:val="260565B3"/>
    <w:rsid w:val="26063DAD"/>
    <w:rsid w:val="261E4416"/>
    <w:rsid w:val="262241EA"/>
    <w:rsid w:val="262670C1"/>
    <w:rsid w:val="263551DA"/>
    <w:rsid w:val="2637183F"/>
    <w:rsid w:val="26536E6E"/>
    <w:rsid w:val="2658418F"/>
    <w:rsid w:val="266B6687"/>
    <w:rsid w:val="266D2C13"/>
    <w:rsid w:val="26731922"/>
    <w:rsid w:val="268E7F4D"/>
    <w:rsid w:val="26B0092E"/>
    <w:rsid w:val="26BF3F9F"/>
    <w:rsid w:val="26D12FC0"/>
    <w:rsid w:val="26E251BC"/>
    <w:rsid w:val="26F60889"/>
    <w:rsid w:val="26FB3D55"/>
    <w:rsid w:val="26FE1506"/>
    <w:rsid w:val="271E2B8B"/>
    <w:rsid w:val="27370504"/>
    <w:rsid w:val="273A33DC"/>
    <w:rsid w:val="274554FD"/>
    <w:rsid w:val="27462F7F"/>
    <w:rsid w:val="2781405D"/>
    <w:rsid w:val="27A57585"/>
    <w:rsid w:val="27B1262E"/>
    <w:rsid w:val="27D824EE"/>
    <w:rsid w:val="27DC78F0"/>
    <w:rsid w:val="27DD6975"/>
    <w:rsid w:val="27FB3463"/>
    <w:rsid w:val="282028E2"/>
    <w:rsid w:val="283B1F24"/>
    <w:rsid w:val="28515867"/>
    <w:rsid w:val="28544CA1"/>
    <w:rsid w:val="28584D75"/>
    <w:rsid w:val="28824F05"/>
    <w:rsid w:val="2884432A"/>
    <w:rsid w:val="288F7180"/>
    <w:rsid w:val="28AD67A7"/>
    <w:rsid w:val="28B06169"/>
    <w:rsid w:val="28BD5FE3"/>
    <w:rsid w:val="28D23D2A"/>
    <w:rsid w:val="28EC18E6"/>
    <w:rsid w:val="28FA4C81"/>
    <w:rsid w:val="290179D1"/>
    <w:rsid w:val="29181498"/>
    <w:rsid w:val="293B10D5"/>
    <w:rsid w:val="293C57A0"/>
    <w:rsid w:val="2947591F"/>
    <w:rsid w:val="29542F25"/>
    <w:rsid w:val="29567A3B"/>
    <w:rsid w:val="297121CD"/>
    <w:rsid w:val="2971453A"/>
    <w:rsid w:val="299A6320"/>
    <w:rsid w:val="299B3453"/>
    <w:rsid w:val="29BC11A9"/>
    <w:rsid w:val="29BF3A53"/>
    <w:rsid w:val="29D00ACE"/>
    <w:rsid w:val="2A1C2580"/>
    <w:rsid w:val="2A301C83"/>
    <w:rsid w:val="2A5830F2"/>
    <w:rsid w:val="2A66642C"/>
    <w:rsid w:val="2A725D6D"/>
    <w:rsid w:val="2A7A5040"/>
    <w:rsid w:val="2A8F0748"/>
    <w:rsid w:val="2AA41C9C"/>
    <w:rsid w:val="2AA56A66"/>
    <w:rsid w:val="2AB02CD0"/>
    <w:rsid w:val="2AB73A3B"/>
    <w:rsid w:val="2AC44459"/>
    <w:rsid w:val="2ACC213E"/>
    <w:rsid w:val="2AD518DA"/>
    <w:rsid w:val="2AE2376A"/>
    <w:rsid w:val="2AE26FA7"/>
    <w:rsid w:val="2AEB0AD3"/>
    <w:rsid w:val="2B063169"/>
    <w:rsid w:val="2B5C6AF8"/>
    <w:rsid w:val="2B6C048C"/>
    <w:rsid w:val="2B6E0FA4"/>
    <w:rsid w:val="2B98280F"/>
    <w:rsid w:val="2BD32CF3"/>
    <w:rsid w:val="2BD92382"/>
    <w:rsid w:val="2BDA7190"/>
    <w:rsid w:val="2BED116C"/>
    <w:rsid w:val="2BF5404C"/>
    <w:rsid w:val="2BFD7307"/>
    <w:rsid w:val="2C021643"/>
    <w:rsid w:val="2C13034F"/>
    <w:rsid w:val="2C153E60"/>
    <w:rsid w:val="2C2830B5"/>
    <w:rsid w:val="2C2D7517"/>
    <w:rsid w:val="2C494F25"/>
    <w:rsid w:val="2C744E26"/>
    <w:rsid w:val="2C7A10E7"/>
    <w:rsid w:val="2C8D7BDB"/>
    <w:rsid w:val="2C915897"/>
    <w:rsid w:val="2CA06300"/>
    <w:rsid w:val="2CB05AD1"/>
    <w:rsid w:val="2CB7681F"/>
    <w:rsid w:val="2CC119F1"/>
    <w:rsid w:val="2CC77EF2"/>
    <w:rsid w:val="2CC8106E"/>
    <w:rsid w:val="2CCA5809"/>
    <w:rsid w:val="2CD63007"/>
    <w:rsid w:val="2CE915E7"/>
    <w:rsid w:val="2D0852EE"/>
    <w:rsid w:val="2D0D29D1"/>
    <w:rsid w:val="2D1304CB"/>
    <w:rsid w:val="2D170DFB"/>
    <w:rsid w:val="2D311D35"/>
    <w:rsid w:val="2D3E432E"/>
    <w:rsid w:val="2D4241CE"/>
    <w:rsid w:val="2D584173"/>
    <w:rsid w:val="2D67379A"/>
    <w:rsid w:val="2D726F1C"/>
    <w:rsid w:val="2D9B1C07"/>
    <w:rsid w:val="2DA454B0"/>
    <w:rsid w:val="2DAB037A"/>
    <w:rsid w:val="2DC3119B"/>
    <w:rsid w:val="2DC61F95"/>
    <w:rsid w:val="2DCE7635"/>
    <w:rsid w:val="2DD438A6"/>
    <w:rsid w:val="2DD7516B"/>
    <w:rsid w:val="2DEC744F"/>
    <w:rsid w:val="2E072364"/>
    <w:rsid w:val="2E1118C9"/>
    <w:rsid w:val="2E1C7D93"/>
    <w:rsid w:val="2E32735A"/>
    <w:rsid w:val="2E386AC1"/>
    <w:rsid w:val="2E3A7749"/>
    <w:rsid w:val="2E4F06EB"/>
    <w:rsid w:val="2E5B7B24"/>
    <w:rsid w:val="2E5D7A1C"/>
    <w:rsid w:val="2E777C68"/>
    <w:rsid w:val="2E786DB1"/>
    <w:rsid w:val="2E831FD7"/>
    <w:rsid w:val="2E9460F9"/>
    <w:rsid w:val="2E98048C"/>
    <w:rsid w:val="2EC71DCC"/>
    <w:rsid w:val="2EC830D0"/>
    <w:rsid w:val="2EE24042"/>
    <w:rsid w:val="2EE316FC"/>
    <w:rsid w:val="2F0A15BB"/>
    <w:rsid w:val="2F1432F9"/>
    <w:rsid w:val="2F2A29E2"/>
    <w:rsid w:val="2F39658F"/>
    <w:rsid w:val="2F423023"/>
    <w:rsid w:val="2F430C99"/>
    <w:rsid w:val="2F455109"/>
    <w:rsid w:val="2F89790B"/>
    <w:rsid w:val="2F9673B2"/>
    <w:rsid w:val="2FAF5D60"/>
    <w:rsid w:val="2FB27C83"/>
    <w:rsid w:val="2FDB3760"/>
    <w:rsid w:val="2FFF534B"/>
    <w:rsid w:val="30056354"/>
    <w:rsid w:val="30075FDB"/>
    <w:rsid w:val="300D3E71"/>
    <w:rsid w:val="300E228D"/>
    <w:rsid w:val="301E7DFF"/>
    <w:rsid w:val="30413836"/>
    <w:rsid w:val="304D3240"/>
    <w:rsid w:val="3050190A"/>
    <w:rsid w:val="30671CA0"/>
    <w:rsid w:val="30761B12"/>
    <w:rsid w:val="308142F7"/>
    <w:rsid w:val="309D715F"/>
    <w:rsid w:val="30A02045"/>
    <w:rsid w:val="30CC5E59"/>
    <w:rsid w:val="30F96868"/>
    <w:rsid w:val="30FA42EA"/>
    <w:rsid w:val="30FE1068"/>
    <w:rsid w:val="310145EA"/>
    <w:rsid w:val="31160397"/>
    <w:rsid w:val="31283BAD"/>
    <w:rsid w:val="315E658D"/>
    <w:rsid w:val="317B5B3D"/>
    <w:rsid w:val="31A063D2"/>
    <w:rsid w:val="31E6684E"/>
    <w:rsid w:val="31EA6401"/>
    <w:rsid w:val="320A1F29"/>
    <w:rsid w:val="3223075C"/>
    <w:rsid w:val="322936B9"/>
    <w:rsid w:val="323A4C76"/>
    <w:rsid w:val="324024DB"/>
    <w:rsid w:val="32732851"/>
    <w:rsid w:val="328827F7"/>
    <w:rsid w:val="32A314DB"/>
    <w:rsid w:val="32AD1732"/>
    <w:rsid w:val="32C12F96"/>
    <w:rsid w:val="32D3297F"/>
    <w:rsid w:val="32F75029"/>
    <w:rsid w:val="33034612"/>
    <w:rsid w:val="331472F4"/>
    <w:rsid w:val="332D5503"/>
    <w:rsid w:val="333429AC"/>
    <w:rsid w:val="334362DD"/>
    <w:rsid w:val="33604A58"/>
    <w:rsid w:val="336124DA"/>
    <w:rsid w:val="33623764"/>
    <w:rsid w:val="3364183E"/>
    <w:rsid w:val="33693FB2"/>
    <w:rsid w:val="336A59A2"/>
    <w:rsid w:val="33724973"/>
    <w:rsid w:val="3376356B"/>
    <w:rsid w:val="337E6BC8"/>
    <w:rsid w:val="33964F33"/>
    <w:rsid w:val="33A22F43"/>
    <w:rsid w:val="33A57B50"/>
    <w:rsid w:val="33C83183"/>
    <w:rsid w:val="33D16011"/>
    <w:rsid w:val="33DE662E"/>
    <w:rsid w:val="33E0657F"/>
    <w:rsid w:val="33E41628"/>
    <w:rsid w:val="33E50F41"/>
    <w:rsid w:val="340457A4"/>
    <w:rsid w:val="34054850"/>
    <w:rsid w:val="340C014F"/>
    <w:rsid w:val="34511DE2"/>
    <w:rsid w:val="34794898"/>
    <w:rsid w:val="347E0A97"/>
    <w:rsid w:val="347F741A"/>
    <w:rsid w:val="349F1B61"/>
    <w:rsid w:val="34A40D70"/>
    <w:rsid w:val="34D11501"/>
    <w:rsid w:val="34EE76E2"/>
    <w:rsid w:val="34F3089D"/>
    <w:rsid w:val="351C27B0"/>
    <w:rsid w:val="35240CEF"/>
    <w:rsid w:val="3529091B"/>
    <w:rsid w:val="35507011"/>
    <w:rsid w:val="355B7D16"/>
    <w:rsid w:val="35614165"/>
    <w:rsid w:val="3575771D"/>
    <w:rsid w:val="358024D4"/>
    <w:rsid w:val="358E5B04"/>
    <w:rsid w:val="35A0080B"/>
    <w:rsid w:val="35AD5109"/>
    <w:rsid w:val="35AE4923"/>
    <w:rsid w:val="35C51944"/>
    <w:rsid w:val="35D54660"/>
    <w:rsid w:val="35FA219E"/>
    <w:rsid w:val="360C593C"/>
    <w:rsid w:val="361E24B7"/>
    <w:rsid w:val="36270A9E"/>
    <w:rsid w:val="363F5D8A"/>
    <w:rsid w:val="36453581"/>
    <w:rsid w:val="365E4F6F"/>
    <w:rsid w:val="365F05D9"/>
    <w:rsid w:val="36655B51"/>
    <w:rsid w:val="366D46DB"/>
    <w:rsid w:val="36804D5B"/>
    <w:rsid w:val="36962971"/>
    <w:rsid w:val="369A4E21"/>
    <w:rsid w:val="36BE745E"/>
    <w:rsid w:val="36C546DC"/>
    <w:rsid w:val="36D508AA"/>
    <w:rsid w:val="36EA5ECB"/>
    <w:rsid w:val="370203A0"/>
    <w:rsid w:val="370D2A75"/>
    <w:rsid w:val="3715036C"/>
    <w:rsid w:val="3733381C"/>
    <w:rsid w:val="37373DA4"/>
    <w:rsid w:val="3739239A"/>
    <w:rsid w:val="374878C2"/>
    <w:rsid w:val="374E4E9F"/>
    <w:rsid w:val="37510326"/>
    <w:rsid w:val="375A305F"/>
    <w:rsid w:val="375D5D8C"/>
    <w:rsid w:val="37947CEA"/>
    <w:rsid w:val="379B6047"/>
    <w:rsid w:val="37B214EF"/>
    <w:rsid w:val="37C25F06"/>
    <w:rsid w:val="37CC6816"/>
    <w:rsid w:val="37D42E21"/>
    <w:rsid w:val="3809239F"/>
    <w:rsid w:val="381B27FE"/>
    <w:rsid w:val="382B7D61"/>
    <w:rsid w:val="38327B47"/>
    <w:rsid w:val="38473031"/>
    <w:rsid w:val="384F6DEF"/>
    <w:rsid w:val="38592F82"/>
    <w:rsid w:val="385C0A8C"/>
    <w:rsid w:val="38740235"/>
    <w:rsid w:val="38793253"/>
    <w:rsid w:val="387D0BA6"/>
    <w:rsid w:val="38873362"/>
    <w:rsid w:val="38984C65"/>
    <w:rsid w:val="389A39EB"/>
    <w:rsid w:val="38BE7FB3"/>
    <w:rsid w:val="38BF03A8"/>
    <w:rsid w:val="38CE3FC9"/>
    <w:rsid w:val="38D96215"/>
    <w:rsid w:val="38FE7CC3"/>
    <w:rsid w:val="39057817"/>
    <w:rsid w:val="392513D1"/>
    <w:rsid w:val="392E645D"/>
    <w:rsid w:val="392F1CE1"/>
    <w:rsid w:val="392F7762"/>
    <w:rsid w:val="393A2AC7"/>
    <w:rsid w:val="39401C85"/>
    <w:rsid w:val="39426AB9"/>
    <w:rsid w:val="39493F02"/>
    <w:rsid w:val="39565AB7"/>
    <w:rsid w:val="395F0E95"/>
    <w:rsid w:val="396430B4"/>
    <w:rsid w:val="39783EF9"/>
    <w:rsid w:val="398A1ADC"/>
    <w:rsid w:val="398C4737"/>
    <w:rsid w:val="39A12CEF"/>
    <w:rsid w:val="39A770F0"/>
    <w:rsid w:val="39B366B6"/>
    <w:rsid w:val="39B479BB"/>
    <w:rsid w:val="39BA18F9"/>
    <w:rsid w:val="39C16053"/>
    <w:rsid w:val="39C541BE"/>
    <w:rsid w:val="39CA1B5F"/>
    <w:rsid w:val="39CB75E0"/>
    <w:rsid w:val="39DD53E7"/>
    <w:rsid w:val="39EB6A5B"/>
    <w:rsid w:val="39F5243C"/>
    <w:rsid w:val="39F529A3"/>
    <w:rsid w:val="3A1144D2"/>
    <w:rsid w:val="3A165351"/>
    <w:rsid w:val="3A3317EE"/>
    <w:rsid w:val="3A370E8E"/>
    <w:rsid w:val="3A3B12B9"/>
    <w:rsid w:val="3A40484E"/>
    <w:rsid w:val="3A641DF5"/>
    <w:rsid w:val="3A99472D"/>
    <w:rsid w:val="3A9D238B"/>
    <w:rsid w:val="3A9D6DFE"/>
    <w:rsid w:val="3AAD2152"/>
    <w:rsid w:val="3AC3272B"/>
    <w:rsid w:val="3AF61300"/>
    <w:rsid w:val="3B0D4F02"/>
    <w:rsid w:val="3B1C69E1"/>
    <w:rsid w:val="3B4F39EF"/>
    <w:rsid w:val="3B59226A"/>
    <w:rsid w:val="3B690306"/>
    <w:rsid w:val="3B722E30"/>
    <w:rsid w:val="3B736697"/>
    <w:rsid w:val="3B9114CB"/>
    <w:rsid w:val="3B976570"/>
    <w:rsid w:val="3B9C472F"/>
    <w:rsid w:val="3BAA5FEA"/>
    <w:rsid w:val="3BAB2075"/>
    <w:rsid w:val="3BB32E97"/>
    <w:rsid w:val="3BDD5FA2"/>
    <w:rsid w:val="3BE60228"/>
    <w:rsid w:val="3C14299D"/>
    <w:rsid w:val="3C197316"/>
    <w:rsid w:val="3C2564BB"/>
    <w:rsid w:val="3C4D2409"/>
    <w:rsid w:val="3C4E087E"/>
    <w:rsid w:val="3C6B2637"/>
    <w:rsid w:val="3C6C3035"/>
    <w:rsid w:val="3C826855"/>
    <w:rsid w:val="3C877459"/>
    <w:rsid w:val="3C8B5A78"/>
    <w:rsid w:val="3CA30C83"/>
    <w:rsid w:val="3CA4480B"/>
    <w:rsid w:val="3CAA4A06"/>
    <w:rsid w:val="3CBA2232"/>
    <w:rsid w:val="3CC22320"/>
    <w:rsid w:val="3CCD58C8"/>
    <w:rsid w:val="3CD33C30"/>
    <w:rsid w:val="3CDD0C1B"/>
    <w:rsid w:val="3CF921A0"/>
    <w:rsid w:val="3D083128"/>
    <w:rsid w:val="3D111052"/>
    <w:rsid w:val="3D125F3B"/>
    <w:rsid w:val="3D2407E5"/>
    <w:rsid w:val="3D2C7078"/>
    <w:rsid w:val="3D363D7A"/>
    <w:rsid w:val="3D461E16"/>
    <w:rsid w:val="3D672041"/>
    <w:rsid w:val="3D6954E4"/>
    <w:rsid w:val="3D6D6452"/>
    <w:rsid w:val="3D7D1EB5"/>
    <w:rsid w:val="3D9C1EDB"/>
    <w:rsid w:val="3DA52C43"/>
    <w:rsid w:val="3DAB1C52"/>
    <w:rsid w:val="3DAB3A3E"/>
    <w:rsid w:val="3DB46711"/>
    <w:rsid w:val="3DC3040A"/>
    <w:rsid w:val="3DDC7D8B"/>
    <w:rsid w:val="3DEC38A8"/>
    <w:rsid w:val="3E522CF1"/>
    <w:rsid w:val="3E787384"/>
    <w:rsid w:val="3E7B4411"/>
    <w:rsid w:val="3E8C6873"/>
    <w:rsid w:val="3E9165B5"/>
    <w:rsid w:val="3E947539"/>
    <w:rsid w:val="3E950E30"/>
    <w:rsid w:val="3EAE00E3"/>
    <w:rsid w:val="3EBE3C01"/>
    <w:rsid w:val="3EC42287"/>
    <w:rsid w:val="3EC600EF"/>
    <w:rsid w:val="3ECB7ABE"/>
    <w:rsid w:val="3ED35E94"/>
    <w:rsid w:val="3ED86054"/>
    <w:rsid w:val="3EDF4135"/>
    <w:rsid w:val="3EE0687D"/>
    <w:rsid w:val="3F0A541F"/>
    <w:rsid w:val="3F0C7BA3"/>
    <w:rsid w:val="3F155031"/>
    <w:rsid w:val="3F355F88"/>
    <w:rsid w:val="3F542E8D"/>
    <w:rsid w:val="3F59277A"/>
    <w:rsid w:val="3F8F215A"/>
    <w:rsid w:val="3F991BF0"/>
    <w:rsid w:val="3F9A4472"/>
    <w:rsid w:val="3FB2368A"/>
    <w:rsid w:val="3FB90ED2"/>
    <w:rsid w:val="3FBF2B90"/>
    <w:rsid w:val="3FF80758"/>
    <w:rsid w:val="3FFD0D04"/>
    <w:rsid w:val="40050695"/>
    <w:rsid w:val="4006103B"/>
    <w:rsid w:val="40107DC4"/>
    <w:rsid w:val="403646E7"/>
    <w:rsid w:val="403A742C"/>
    <w:rsid w:val="40416D65"/>
    <w:rsid w:val="4055142D"/>
    <w:rsid w:val="406311E6"/>
    <w:rsid w:val="40667434"/>
    <w:rsid w:val="407B73DA"/>
    <w:rsid w:val="4081031E"/>
    <w:rsid w:val="409B7098"/>
    <w:rsid w:val="40BC0EDB"/>
    <w:rsid w:val="40CF4DE4"/>
    <w:rsid w:val="40FD66AE"/>
    <w:rsid w:val="40FD6DCE"/>
    <w:rsid w:val="41076015"/>
    <w:rsid w:val="411A19EF"/>
    <w:rsid w:val="4120324D"/>
    <w:rsid w:val="41305C04"/>
    <w:rsid w:val="415747BE"/>
    <w:rsid w:val="416B2C7B"/>
    <w:rsid w:val="41775B61"/>
    <w:rsid w:val="41930DF4"/>
    <w:rsid w:val="41A34B04"/>
    <w:rsid w:val="41A430EF"/>
    <w:rsid w:val="41A549A6"/>
    <w:rsid w:val="41D42C99"/>
    <w:rsid w:val="41D85BEA"/>
    <w:rsid w:val="42085695"/>
    <w:rsid w:val="421671F5"/>
    <w:rsid w:val="421F7A8A"/>
    <w:rsid w:val="4225527B"/>
    <w:rsid w:val="422C78E9"/>
    <w:rsid w:val="42390634"/>
    <w:rsid w:val="42454447"/>
    <w:rsid w:val="4271078E"/>
    <w:rsid w:val="42721A93"/>
    <w:rsid w:val="42785D1A"/>
    <w:rsid w:val="42C65C9A"/>
    <w:rsid w:val="42EC00D8"/>
    <w:rsid w:val="42F11604"/>
    <w:rsid w:val="42F73E67"/>
    <w:rsid w:val="43152734"/>
    <w:rsid w:val="432D6943"/>
    <w:rsid w:val="43364ECD"/>
    <w:rsid w:val="435E2995"/>
    <w:rsid w:val="43660C53"/>
    <w:rsid w:val="437E5448"/>
    <w:rsid w:val="43A15B81"/>
    <w:rsid w:val="43DC3263"/>
    <w:rsid w:val="43E30817"/>
    <w:rsid w:val="43E66B47"/>
    <w:rsid w:val="43E9039C"/>
    <w:rsid w:val="43EE13F2"/>
    <w:rsid w:val="443800FA"/>
    <w:rsid w:val="44562F2D"/>
    <w:rsid w:val="44582F69"/>
    <w:rsid w:val="445F7FB9"/>
    <w:rsid w:val="44607A6E"/>
    <w:rsid w:val="448213D3"/>
    <w:rsid w:val="448C3CC5"/>
    <w:rsid w:val="44943816"/>
    <w:rsid w:val="44A2756C"/>
    <w:rsid w:val="44A816B2"/>
    <w:rsid w:val="44A83C31"/>
    <w:rsid w:val="44B20F77"/>
    <w:rsid w:val="44B55581"/>
    <w:rsid w:val="44BD5813"/>
    <w:rsid w:val="44C91B00"/>
    <w:rsid w:val="44E2629B"/>
    <w:rsid w:val="44ED3EAF"/>
    <w:rsid w:val="44F11AA7"/>
    <w:rsid w:val="44F568AD"/>
    <w:rsid w:val="45236D61"/>
    <w:rsid w:val="45301CD8"/>
    <w:rsid w:val="456055DE"/>
    <w:rsid w:val="45632EF5"/>
    <w:rsid w:val="456552E9"/>
    <w:rsid w:val="45774DEB"/>
    <w:rsid w:val="45892025"/>
    <w:rsid w:val="458E6A6F"/>
    <w:rsid w:val="45957CAC"/>
    <w:rsid w:val="459F3D47"/>
    <w:rsid w:val="45EA198E"/>
    <w:rsid w:val="45EC2F50"/>
    <w:rsid w:val="45FF375F"/>
    <w:rsid w:val="46032B23"/>
    <w:rsid w:val="460728F4"/>
    <w:rsid w:val="460A6236"/>
    <w:rsid w:val="460B2CB3"/>
    <w:rsid w:val="46191654"/>
    <w:rsid w:val="461B348E"/>
    <w:rsid w:val="461C3792"/>
    <w:rsid w:val="46235DC0"/>
    <w:rsid w:val="46245022"/>
    <w:rsid w:val="46467FBF"/>
    <w:rsid w:val="46521A6E"/>
    <w:rsid w:val="46660820"/>
    <w:rsid w:val="467A42A7"/>
    <w:rsid w:val="467A62BA"/>
    <w:rsid w:val="468012B9"/>
    <w:rsid w:val="46845CB9"/>
    <w:rsid w:val="46995CE9"/>
    <w:rsid w:val="46C17309"/>
    <w:rsid w:val="46D332C1"/>
    <w:rsid w:val="46E50C5D"/>
    <w:rsid w:val="46E95465"/>
    <w:rsid w:val="46EE4C22"/>
    <w:rsid w:val="470073ED"/>
    <w:rsid w:val="470703AA"/>
    <w:rsid w:val="4708107D"/>
    <w:rsid w:val="47183F33"/>
    <w:rsid w:val="471F5B1D"/>
    <w:rsid w:val="472C472D"/>
    <w:rsid w:val="474178A8"/>
    <w:rsid w:val="47445ABA"/>
    <w:rsid w:val="4752336C"/>
    <w:rsid w:val="4759319A"/>
    <w:rsid w:val="479F2559"/>
    <w:rsid w:val="47A367A5"/>
    <w:rsid w:val="47CE35B6"/>
    <w:rsid w:val="47E0770A"/>
    <w:rsid w:val="47F13755"/>
    <w:rsid w:val="48297FEF"/>
    <w:rsid w:val="482E25FC"/>
    <w:rsid w:val="483B0EB4"/>
    <w:rsid w:val="48410F19"/>
    <w:rsid w:val="487521B6"/>
    <w:rsid w:val="487D32FD"/>
    <w:rsid w:val="488E28EE"/>
    <w:rsid w:val="48A357DB"/>
    <w:rsid w:val="48A54522"/>
    <w:rsid w:val="48B331F5"/>
    <w:rsid w:val="48BA11FA"/>
    <w:rsid w:val="48C536F1"/>
    <w:rsid w:val="48D05A3C"/>
    <w:rsid w:val="48DF4955"/>
    <w:rsid w:val="48E250F5"/>
    <w:rsid w:val="4942508D"/>
    <w:rsid w:val="494B563B"/>
    <w:rsid w:val="49823EC1"/>
    <w:rsid w:val="498B560D"/>
    <w:rsid w:val="499C6108"/>
    <w:rsid w:val="49AB069B"/>
    <w:rsid w:val="49CB2F9F"/>
    <w:rsid w:val="49CF3D92"/>
    <w:rsid w:val="49D250D5"/>
    <w:rsid w:val="49F230EC"/>
    <w:rsid w:val="49F34163"/>
    <w:rsid w:val="49F475BF"/>
    <w:rsid w:val="49F878DF"/>
    <w:rsid w:val="4A0230F9"/>
    <w:rsid w:val="4A10318D"/>
    <w:rsid w:val="4A16099C"/>
    <w:rsid w:val="4A225BAC"/>
    <w:rsid w:val="4A286FFC"/>
    <w:rsid w:val="4A370FED"/>
    <w:rsid w:val="4A413F5A"/>
    <w:rsid w:val="4A423EE2"/>
    <w:rsid w:val="4A4A76E0"/>
    <w:rsid w:val="4A73375F"/>
    <w:rsid w:val="4A7D0020"/>
    <w:rsid w:val="4A8761A8"/>
    <w:rsid w:val="4A893617"/>
    <w:rsid w:val="4A956FB3"/>
    <w:rsid w:val="4AE92C11"/>
    <w:rsid w:val="4AF44B60"/>
    <w:rsid w:val="4B020A9D"/>
    <w:rsid w:val="4B12556F"/>
    <w:rsid w:val="4B3E507F"/>
    <w:rsid w:val="4B546496"/>
    <w:rsid w:val="4B5D4584"/>
    <w:rsid w:val="4B771B10"/>
    <w:rsid w:val="4B84756E"/>
    <w:rsid w:val="4B94266B"/>
    <w:rsid w:val="4BB3205E"/>
    <w:rsid w:val="4BC0643B"/>
    <w:rsid w:val="4C1248AE"/>
    <w:rsid w:val="4C1B1C30"/>
    <w:rsid w:val="4C254929"/>
    <w:rsid w:val="4C2B52E7"/>
    <w:rsid w:val="4C2D3E69"/>
    <w:rsid w:val="4C34600A"/>
    <w:rsid w:val="4C457151"/>
    <w:rsid w:val="4C46687D"/>
    <w:rsid w:val="4C544AC5"/>
    <w:rsid w:val="4CB45EE5"/>
    <w:rsid w:val="4CD564D9"/>
    <w:rsid w:val="4CE86B4A"/>
    <w:rsid w:val="4D0C4375"/>
    <w:rsid w:val="4D0E7878"/>
    <w:rsid w:val="4D1E654F"/>
    <w:rsid w:val="4D264F1F"/>
    <w:rsid w:val="4D2D012D"/>
    <w:rsid w:val="4D480957"/>
    <w:rsid w:val="4D573E80"/>
    <w:rsid w:val="4D57657B"/>
    <w:rsid w:val="4D5B7978"/>
    <w:rsid w:val="4D674675"/>
    <w:rsid w:val="4D7A022C"/>
    <w:rsid w:val="4D8465BE"/>
    <w:rsid w:val="4D863F63"/>
    <w:rsid w:val="4DA30423"/>
    <w:rsid w:val="4DA71FF5"/>
    <w:rsid w:val="4DB46662"/>
    <w:rsid w:val="4DB7136F"/>
    <w:rsid w:val="4DD27397"/>
    <w:rsid w:val="4DE578DC"/>
    <w:rsid w:val="4DFA25FA"/>
    <w:rsid w:val="4DFD09D6"/>
    <w:rsid w:val="4E05458D"/>
    <w:rsid w:val="4E132CA8"/>
    <w:rsid w:val="4E5225EE"/>
    <w:rsid w:val="4E5A7D37"/>
    <w:rsid w:val="4E6B645F"/>
    <w:rsid w:val="4E88341A"/>
    <w:rsid w:val="4EAE4DA6"/>
    <w:rsid w:val="4EB36188"/>
    <w:rsid w:val="4EB5692F"/>
    <w:rsid w:val="4ECF13C9"/>
    <w:rsid w:val="4ED41763"/>
    <w:rsid w:val="4F0B6E44"/>
    <w:rsid w:val="4F566DCE"/>
    <w:rsid w:val="4F6A6723"/>
    <w:rsid w:val="4F6E60DE"/>
    <w:rsid w:val="4F804917"/>
    <w:rsid w:val="4F8C0F11"/>
    <w:rsid w:val="4F917F98"/>
    <w:rsid w:val="4F9E4497"/>
    <w:rsid w:val="4FB664D2"/>
    <w:rsid w:val="4FC51622"/>
    <w:rsid w:val="4FDD1C15"/>
    <w:rsid w:val="50020B50"/>
    <w:rsid w:val="500B7261"/>
    <w:rsid w:val="50116BEC"/>
    <w:rsid w:val="501E29B7"/>
    <w:rsid w:val="50502CB6"/>
    <w:rsid w:val="50727C76"/>
    <w:rsid w:val="50C54F91"/>
    <w:rsid w:val="50C94573"/>
    <w:rsid w:val="50CA431C"/>
    <w:rsid w:val="50CF02A4"/>
    <w:rsid w:val="50D37B2C"/>
    <w:rsid w:val="50D81F61"/>
    <w:rsid w:val="50E50DBC"/>
    <w:rsid w:val="513037C0"/>
    <w:rsid w:val="51364D28"/>
    <w:rsid w:val="5161164A"/>
    <w:rsid w:val="5171202B"/>
    <w:rsid w:val="51765FDB"/>
    <w:rsid w:val="51933865"/>
    <w:rsid w:val="51933F35"/>
    <w:rsid w:val="51A227FA"/>
    <w:rsid w:val="51A45226"/>
    <w:rsid w:val="51AD440F"/>
    <w:rsid w:val="51B43057"/>
    <w:rsid w:val="51DA01C5"/>
    <w:rsid w:val="51FB0A26"/>
    <w:rsid w:val="521066B1"/>
    <w:rsid w:val="521B0159"/>
    <w:rsid w:val="521E0B5A"/>
    <w:rsid w:val="522D427C"/>
    <w:rsid w:val="52324DF9"/>
    <w:rsid w:val="52455375"/>
    <w:rsid w:val="524B7F3F"/>
    <w:rsid w:val="52716224"/>
    <w:rsid w:val="527C7F5F"/>
    <w:rsid w:val="52AE120A"/>
    <w:rsid w:val="52B20439"/>
    <w:rsid w:val="52B558A5"/>
    <w:rsid w:val="52B60579"/>
    <w:rsid w:val="52BC78D9"/>
    <w:rsid w:val="52CC754C"/>
    <w:rsid w:val="52D2676F"/>
    <w:rsid w:val="52E8610E"/>
    <w:rsid w:val="52EC1142"/>
    <w:rsid w:val="52F33252"/>
    <w:rsid w:val="52FE67F8"/>
    <w:rsid w:val="52FF1038"/>
    <w:rsid w:val="530210B6"/>
    <w:rsid w:val="53033284"/>
    <w:rsid w:val="532E5804"/>
    <w:rsid w:val="53336298"/>
    <w:rsid w:val="534102C7"/>
    <w:rsid w:val="534C79D0"/>
    <w:rsid w:val="534D2836"/>
    <w:rsid w:val="53522B73"/>
    <w:rsid w:val="535E0167"/>
    <w:rsid w:val="53653760"/>
    <w:rsid w:val="537974E7"/>
    <w:rsid w:val="539100AE"/>
    <w:rsid w:val="53916098"/>
    <w:rsid w:val="53A03A8B"/>
    <w:rsid w:val="53A87AB1"/>
    <w:rsid w:val="53B46D62"/>
    <w:rsid w:val="53D83AAD"/>
    <w:rsid w:val="53EA054D"/>
    <w:rsid w:val="53EA39B9"/>
    <w:rsid w:val="53F00434"/>
    <w:rsid w:val="53F058C2"/>
    <w:rsid w:val="53FE2659"/>
    <w:rsid w:val="54187EE0"/>
    <w:rsid w:val="541A6706"/>
    <w:rsid w:val="541D2076"/>
    <w:rsid w:val="54207A5F"/>
    <w:rsid w:val="54242899"/>
    <w:rsid w:val="542F2EF6"/>
    <w:rsid w:val="544A055A"/>
    <w:rsid w:val="54514662"/>
    <w:rsid w:val="546126FE"/>
    <w:rsid w:val="54643F7A"/>
    <w:rsid w:val="546C5F9D"/>
    <w:rsid w:val="548968E9"/>
    <w:rsid w:val="548A662E"/>
    <w:rsid w:val="549A44E9"/>
    <w:rsid w:val="54C44D86"/>
    <w:rsid w:val="54D10433"/>
    <w:rsid w:val="54E337C4"/>
    <w:rsid w:val="54EF6649"/>
    <w:rsid w:val="54F20968"/>
    <w:rsid w:val="54F54DFE"/>
    <w:rsid w:val="55392EE2"/>
    <w:rsid w:val="55856E31"/>
    <w:rsid w:val="55944102"/>
    <w:rsid w:val="559F1D86"/>
    <w:rsid w:val="55A53B6F"/>
    <w:rsid w:val="55BD7B2D"/>
    <w:rsid w:val="55C51A03"/>
    <w:rsid w:val="55CF0356"/>
    <w:rsid w:val="55CF368C"/>
    <w:rsid w:val="55E82E42"/>
    <w:rsid w:val="55F201C8"/>
    <w:rsid w:val="560568DD"/>
    <w:rsid w:val="56091A90"/>
    <w:rsid w:val="56176296"/>
    <w:rsid w:val="56241FDF"/>
    <w:rsid w:val="565518B4"/>
    <w:rsid w:val="5669226E"/>
    <w:rsid w:val="56864602"/>
    <w:rsid w:val="568C3F8D"/>
    <w:rsid w:val="56D55E59"/>
    <w:rsid w:val="56DD720F"/>
    <w:rsid w:val="56E93B4A"/>
    <w:rsid w:val="570E1063"/>
    <w:rsid w:val="572D2E1D"/>
    <w:rsid w:val="576E00BF"/>
    <w:rsid w:val="578754A9"/>
    <w:rsid w:val="579D0773"/>
    <w:rsid w:val="579D4CD1"/>
    <w:rsid w:val="57A353E2"/>
    <w:rsid w:val="57E608F2"/>
    <w:rsid w:val="57E72ADF"/>
    <w:rsid w:val="57EA774C"/>
    <w:rsid w:val="57FA22FC"/>
    <w:rsid w:val="58030690"/>
    <w:rsid w:val="580A21FF"/>
    <w:rsid w:val="5817252A"/>
    <w:rsid w:val="581C6ABA"/>
    <w:rsid w:val="582F6BBC"/>
    <w:rsid w:val="583345B9"/>
    <w:rsid w:val="58390689"/>
    <w:rsid w:val="58540D32"/>
    <w:rsid w:val="585F569D"/>
    <w:rsid w:val="5869275E"/>
    <w:rsid w:val="587426BC"/>
    <w:rsid w:val="58782833"/>
    <w:rsid w:val="587E5A4A"/>
    <w:rsid w:val="589B7E1A"/>
    <w:rsid w:val="58C13F2C"/>
    <w:rsid w:val="58F7747F"/>
    <w:rsid w:val="59013E6B"/>
    <w:rsid w:val="59113C10"/>
    <w:rsid w:val="592124C5"/>
    <w:rsid w:val="592435EB"/>
    <w:rsid w:val="592E7139"/>
    <w:rsid w:val="593330D5"/>
    <w:rsid w:val="593773EE"/>
    <w:rsid w:val="593F0F77"/>
    <w:rsid w:val="59406045"/>
    <w:rsid w:val="594576AD"/>
    <w:rsid w:val="59651E71"/>
    <w:rsid w:val="597E7B62"/>
    <w:rsid w:val="59882670"/>
    <w:rsid w:val="59914B76"/>
    <w:rsid w:val="59A22166"/>
    <w:rsid w:val="59A34D8E"/>
    <w:rsid w:val="59B80C41"/>
    <w:rsid w:val="59B81C0A"/>
    <w:rsid w:val="59C26261"/>
    <w:rsid w:val="59D601F1"/>
    <w:rsid w:val="59E1169E"/>
    <w:rsid w:val="5A0F1650"/>
    <w:rsid w:val="5A1631D9"/>
    <w:rsid w:val="5A186E8B"/>
    <w:rsid w:val="5A2447F3"/>
    <w:rsid w:val="5A261275"/>
    <w:rsid w:val="5A282533"/>
    <w:rsid w:val="5A334004"/>
    <w:rsid w:val="5A3A4A42"/>
    <w:rsid w:val="5A5E13CF"/>
    <w:rsid w:val="5A771D26"/>
    <w:rsid w:val="5ABB1768"/>
    <w:rsid w:val="5AD963D6"/>
    <w:rsid w:val="5AE6092F"/>
    <w:rsid w:val="5AF02F32"/>
    <w:rsid w:val="5B3B553A"/>
    <w:rsid w:val="5B3E536B"/>
    <w:rsid w:val="5B5473DC"/>
    <w:rsid w:val="5B615C54"/>
    <w:rsid w:val="5B653639"/>
    <w:rsid w:val="5B6C3B0B"/>
    <w:rsid w:val="5B887BB7"/>
    <w:rsid w:val="5B8F3D72"/>
    <w:rsid w:val="5B9958D3"/>
    <w:rsid w:val="5B9E41CC"/>
    <w:rsid w:val="5BAB1071"/>
    <w:rsid w:val="5BB772FD"/>
    <w:rsid w:val="5BD41D02"/>
    <w:rsid w:val="5BDC2EC5"/>
    <w:rsid w:val="5BE720F7"/>
    <w:rsid w:val="5C050A26"/>
    <w:rsid w:val="5C17466F"/>
    <w:rsid w:val="5C4340B8"/>
    <w:rsid w:val="5C4D3DB5"/>
    <w:rsid w:val="5C4F02C9"/>
    <w:rsid w:val="5C57704E"/>
    <w:rsid w:val="5C583C8E"/>
    <w:rsid w:val="5C5C0AF2"/>
    <w:rsid w:val="5C6D112F"/>
    <w:rsid w:val="5C7907C5"/>
    <w:rsid w:val="5C874537"/>
    <w:rsid w:val="5CAC6B74"/>
    <w:rsid w:val="5CB8466E"/>
    <w:rsid w:val="5CD24D57"/>
    <w:rsid w:val="5CE42072"/>
    <w:rsid w:val="5CE90EFE"/>
    <w:rsid w:val="5CED51B1"/>
    <w:rsid w:val="5CF27905"/>
    <w:rsid w:val="5CF500A6"/>
    <w:rsid w:val="5D02583A"/>
    <w:rsid w:val="5D142CD1"/>
    <w:rsid w:val="5D2D35D9"/>
    <w:rsid w:val="5D384258"/>
    <w:rsid w:val="5D6A1C3A"/>
    <w:rsid w:val="5D6B3425"/>
    <w:rsid w:val="5D7869AF"/>
    <w:rsid w:val="5DAF4D75"/>
    <w:rsid w:val="5DBB7344"/>
    <w:rsid w:val="5DD04B30"/>
    <w:rsid w:val="5DD30ABF"/>
    <w:rsid w:val="5DD83C04"/>
    <w:rsid w:val="5DDB7165"/>
    <w:rsid w:val="5E0821D5"/>
    <w:rsid w:val="5E19466D"/>
    <w:rsid w:val="5E195734"/>
    <w:rsid w:val="5E3C402D"/>
    <w:rsid w:val="5E5E1AD1"/>
    <w:rsid w:val="5E66256E"/>
    <w:rsid w:val="5E68028B"/>
    <w:rsid w:val="5E681246"/>
    <w:rsid w:val="5E6A3173"/>
    <w:rsid w:val="5E6E797B"/>
    <w:rsid w:val="5E9F4D52"/>
    <w:rsid w:val="5EBB1D95"/>
    <w:rsid w:val="5ECE203B"/>
    <w:rsid w:val="5EE25574"/>
    <w:rsid w:val="5EE457F2"/>
    <w:rsid w:val="5EF27DC3"/>
    <w:rsid w:val="5F192F04"/>
    <w:rsid w:val="5F1C2F71"/>
    <w:rsid w:val="5F5733EF"/>
    <w:rsid w:val="5F58344B"/>
    <w:rsid w:val="5F5F4E16"/>
    <w:rsid w:val="5F64242E"/>
    <w:rsid w:val="5F68495B"/>
    <w:rsid w:val="5F6D398F"/>
    <w:rsid w:val="5F7F20BF"/>
    <w:rsid w:val="5F8B6ACE"/>
    <w:rsid w:val="5FA11D87"/>
    <w:rsid w:val="5FAF48AB"/>
    <w:rsid w:val="5FB3698D"/>
    <w:rsid w:val="5FC127AE"/>
    <w:rsid w:val="5FC559AE"/>
    <w:rsid w:val="5FD609BF"/>
    <w:rsid w:val="5FF55532"/>
    <w:rsid w:val="5FFB2605"/>
    <w:rsid w:val="5FFD138B"/>
    <w:rsid w:val="60104B28"/>
    <w:rsid w:val="60137CAB"/>
    <w:rsid w:val="6021286A"/>
    <w:rsid w:val="60293F5C"/>
    <w:rsid w:val="602A0F80"/>
    <w:rsid w:val="6032369E"/>
    <w:rsid w:val="60437526"/>
    <w:rsid w:val="6045177F"/>
    <w:rsid w:val="604C38E0"/>
    <w:rsid w:val="606467B1"/>
    <w:rsid w:val="60680A3A"/>
    <w:rsid w:val="60746A4B"/>
    <w:rsid w:val="607641C6"/>
    <w:rsid w:val="60792ED3"/>
    <w:rsid w:val="608B47F2"/>
    <w:rsid w:val="60952803"/>
    <w:rsid w:val="60AB27A8"/>
    <w:rsid w:val="60AD17EC"/>
    <w:rsid w:val="60C110C9"/>
    <w:rsid w:val="60DF3EFC"/>
    <w:rsid w:val="60EC7101"/>
    <w:rsid w:val="60F46E8B"/>
    <w:rsid w:val="610447E2"/>
    <w:rsid w:val="610F4F30"/>
    <w:rsid w:val="61160FB2"/>
    <w:rsid w:val="612236EC"/>
    <w:rsid w:val="612977F3"/>
    <w:rsid w:val="6164599E"/>
    <w:rsid w:val="61A34F3F"/>
    <w:rsid w:val="61AD1D56"/>
    <w:rsid w:val="61B94D81"/>
    <w:rsid w:val="61CD1477"/>
    <w:rsid w:val="61D84114"/>
    <w:rsid w:val="61EF12F8"/>
    <w:rsid w:val="61F03C0A"/>
    <w:rsid w:val="61F40D7B"/>
    <w:rsid w:val="61F43A44"/>
    <w:rsid w:val="61F70857"/>
    <w:rsid w:val="61F71146"/>
    <w:rsid w:val="62251571"/>
    <w:rsid w:val="622B2012"/>
    <w:rsid w:val="62425706"/>
    <w:rsid w:val="625C00A3"/>
    <w:rsid w:val="625E1DEF"/>
    <w:rsid w:val="627E7A6A"/>
    <w:rsid w:val="628D3A49"/>
    <w:rsid w:val="629317D0"/>
    <w:rsid w:val="629E21D5"/>
    <w:rsid w:val="62A712E9"/>
    <w:rsid w:val="62A83FB3"/>
    <w:rsid w:val="62AE3FD3"/>
    <w:rsid w:val="62BB24DC"/>
    <w:rsid w:val="62C5108A"/>
    <w:rsid w:val="62CB49A1"/>
    <w:rsid w:val="62CC5CA6"/>
    <w:rsid w:val="62CD191F"/>
    <w:rsid w:val="62CD2BBD"/>
    <w:rsid w:val="62D117D4"/>
    <w:rsid w:val="62DD6A50"/>
    <w:rsid w:val="62F217B0"/>
    <w:rsid w:val="62F34922"/>
    <w:rsid w:val="63066D18"/>
    <w:rsid w:val="631560C8"/>
    <w:rsid w:val="63435E6B"/>
    <w:rsid w:val="63572462"/>
    <w:rsid w:val="63590D8D"/>
    <w:rsid w:val="635B2933"/>
    <w:rsid w:val="635F2C96"/>
    <w:rsid w:val="636F7FBB"/>
    <w:rsid w:val="63932A29"/>
    <w:rsid w:val="63AE2A15"/>
    <w:rsid w:val="63D36825"/>
    <w:rsid w:val="63FD777B"/>
    <w:rsid w:val="640A6EFE"/>
    <w:rsid w:val="6436081E"/>
    <w:rsid w:val="643B6378"/>
    <w:rsid w:val="644F1CB2"/>
    <w:rsid w:val="64531A1B"/>
    <w:rsid w:val="64696C43"/>
    <w:rsid w:val="64886F1A"/>
    <w:rsid w:val="6488707F"/>
    <w:rsid w:val="64960795"/>
    <w:rsid w:val="649B443C"/>
    <w:rsid w:val="64BA1C4E"/>
    <w:rsid w:val="64D272F5"/>
    <w:rsid w:val="64DD2FE4"/>
    <w:rsid w:val="64E32E12"/>
    <w:rsid w:val="64F02128"/>
    <w:rsid w:val="65183AA3"/>
    <w:rsid w:val="651A2F6C"/>
    <w:rsid w:val="6523167D"/>
    <w:rsid w:val="65247C56"/>
    <w:rsid w:val="65367019"/>
    <w:rsid w:val="65474D35"/>
    <w:rsid w:val="654F17FD"/>
    <w:rsid w:val="655E098A"/>
    <w:rsid w:val="658F67AE"/>
    <w:rsid w:val="659B3074"/>
    <w:rsid w:val="659C3858"/>
    <w:rsid w:val="65B243E4"/>
    <w:rsid w:val="65B456E9"/>
    <w:rsid w:val="65B961EE"/>
    <w:rsid w:val="65D14C99"/>
    <w:rsid w:val="65D35F9E"/>
    <w:rsid w:val="65EB5843"/>
    <w:rsid w:val="65EE1580"/>
    <w:rsid w:val="660666A0"/>
    <w:rsid w:val="660A60F8"/>
    <w:rsid w:val="66190BE0"/>
    <w:rsid w:val="662B51DF"/>
    <w:rsid w:val="66365854"/>
    <w:rsid w:val="66533D91"/>
    <w:rsid w:val="665477F1"/>
    <w:rsid w:val="665653FF"/>
    <w:rsid w:val="665B6CCA"/>
    <w:rsid w:val="66615234"/>
    <w:rsid w:val="66691EDC"/>
    <w:rsid w:val="666A657B"/>
    <w:rsid w:val="666E71DD"/>
    <w:rsid w:val="66834ABD"/>
    <w:rsid w:val="66842C9B"/>
    <w:rsid w:val="66853E96"/>
    <w:rsid w:val="668C4743"/>
    <w:rsid w:val="66956D12"/>
    <w:rsid w:val="66B377CE"/>
    <w:rsid w:val="66C83F2C"/>
    <w:rsid w:val="66F559C2"/>
    <w:rsid w:val="66F70C49"/>
    <w:rsid w:val="67053791"/>
    <w:rsid w:val="670F2122"/>
    <w:rsid w:val="672755CB"/>
    <w:rsid w:val="67600C28"/>
    <w:rsid w:val="67693F7C"/>
    <w:rsid w:val="67757CD6"/>
    <w:rsid w:val="677678FB"/>
    <w:rsid w:val="67903AAC"/>
    <w:rsid w:val="67B406B2"/>
    <w:rsid w:val="67C32ECB"/>
    <w:rsid w:val="67D234E5"/>
    <w:rsid w:val="67DC5FF3"/>
    <w:rsid w:val="67E46C83"/>
    <w:rsid w:val="67FE791A"/>
    <w:rsid w:val="680A7DBC"/>
    <w:rsid w:val="6814614D"/>
    <w:rsid w:val="68351B01"/>
    <w:rsid w:val="686471D1"/>
    <w:rsid w:val="68696EDC"/>
    <w:rsid w:val="686F06AF"/>
    <w:rsid w:val="688C29DE"/>
    <w:rsid w:val="688F3BA3"/>
    <w:rsid w:val="689841A8"/>
    <w:rsid w:val="68AB7945"/>
    <w:rsid w:val="68AF73C3"/>
    <w:rsid w:val="68B43AD8"/>
    <w:rsid w:val="68D9718F"/>
    <w:rsid w:val="68EB6FA1"/>
    <w:rsid w:val="6903359D"/>
    <w:rsid w:val="693365A4"/>
    <w:rsid w:val="69361D9A"/>
    <w:rsid w:val="69473047"/>
    <w:rsid w:val="6967357B"/>
    <w:rsid w:val="69682229"/>
    <w:rsid w:val="696E2F06"/>
    <w:rsid w:val="697321F8"/>
    <w:rsid w:val="697D1115"/>
    <w:rsid w:val="6987749C"/>
    <w:rsid w:val="699E3448"/>
    <w:rsid w:val="69A30024"/>
    <w:rsid w:val="69A325C4"/>
    <w:rsid w:val="69B226F6"/>
    <w:rsid w:val="69C53085"/>
    <w:rsid w:val="69C90AA3"/>
    <w:rsid w:val="69CB4772"/>
    <w:rsid w:val="69CB6423"/>
    <w:rsid w:val="69CC3D46"/>
    <w:rsid w:val="69E3692E"/>
    <w:rsid w:val="69E40947"/>
    <w:rsid w:val="69E56C28"/>
    <w:rsid w:val="69E718CB"/>
    <w:rsid w:val="69FC5FED"/>
    <w:rsid w:val="6A1B23CD"/>
    <w:rsid w:val="6A365DE0"/>
    <w:rsid w:val="6A505A77"/>
    <w:rsid w:val="6A5B5EF4"/>
    <w:rsid w:val="6A6432E1"/>
    <w:rsid w:val="6A7449B2"/>
    <w:rsid w:val="6A953FED"/>
    <w:rsid w:val="6A9D0933"/>
    <w:rsid w:val="6AB22299"/>
    <w:rsid w:val="6AE0319E"/>
    <w:rsid w:val="6B0C5E52"/>
    <w:rsid w:val="6B0D1BCA"/>
    <w:rsid w:val="6B0E29B2"/>
    <w:rsid w:val="6B245D49"/>
    <w:rsid w:val="6B2E000F"/>
    <w:rsid w:val="6B357943"/>
    <w:rsid w:val="6B3D6971"/>
    <w:rsid w:val="6B402E01"/>
    <w:rsid w:val="6B4D65EB"/>
    <w:rsid w:val="6B4F156A"/>
    <w:rsid w:val="6B601138"/>
    <w:rsid w:val="6B8F6404"/>
    <w:rsid w:val="6B983B9B"/>
    <w:rsid w:val="6BA936A1"/>
    <w:rsid w:val="6BB52E33"/>
    <w:rsid w:val="6BD425DD"/>
    <w:rsid w:val="6BF638A1"/>
    <w:rsid w:val="6BF96C79"/>
    <w:rsid w:val="6C0022F4"/>
    <w:rsid w:val="6C0F7FD7"/>
    <w:rsid w:val="6C25097E"/>
    <w:rsid w:val="6C264346"/>
    <w:rsid w:val="6C3039E9"/>
    <w:rsid w:val="6C322A8F"/>
    <w:rsid w:val="6C386C1D"/>
    <w:rsid w:val="6C4F0D92"/>
    <w:rsid w:val="6C5A5B33"/>
    <w:rsid w:val="6C693B68"/>
    <w:rsid w:val="6C7C2B89"/>
    <w:rsid w:val="6C937528"/>
    <w:rsid w:val="6C9A4947"/>
    <w:rsid w:val="6C9D0B3F"/>
    <w:rsid w:val="6C9F324E"/>
    <w:rsid w:val="6CA43D4D"/>
    <w:rsid w:val="6CAA3663"/>
    <w:rsid w:val="6CAF42DD"/>
    <w:rsid w:val="6CC1570B"/>
    <w:rsid w:val="6CD00095"/>
    <w:rsid w:val="6CFF5361"/>
    <w:rsid w:val="6D04597F"/>
    <w:rsid w:val="6D155306"/>
    <w:rsid w:val="6D2869AA"/>
    <w:rsid w:val="6D3E5D3E"/>
    <w:rsid w:val="6D486FDD"/>
    <w:rsid w:val="6D625A6D"/>
    <w:rsid w:val="6D666FC8"/>
    <w:rsid w:val="6D68150D"/>
    <w:rsid w:val="6D6B7560"/>
    <w:rsid w:val="6D810433"/>
    <w:rsid w:val="6D947B27"/>
    <w:rsid w:val="6DA0000F"/>
    <w:rsid w:val="6DA66DF3"/>
    <w:rsid w:val="6DA74875"/>
    <w:rsid w:val="6DB54928"/>
    <w:rsid w:val="6DD51EC1"/>
    <w:rsid w:val="6DE85FB3"/>
    <w:rsid w:val="6DED1766"/>
    <w:rsid w:val="6DF34CD9"/>
    <w:rsid w:val="6E2969BF"/>
    <w:rsid w:val="6E57291F"/>
    <w:rsid w:val="6E5C5F28"/>
    <w:rsid w:val="6E7A2597"/>
    <w:rsid w:val="6E83180C"/>
    <w:rsid w:val="6E8B52E0"/>
    <w:rsid w:val="6E950C7A"/>
    <w:rsid w:val="6EA0288E"/>
    <w:rsid w:val="6EA113FA"/>
    <w:rsid w:val="6EA72219"/>
    <w:rsid w:val="6EA87C9B"/>
    <w:rsid w:val="6EAF0C38"/>
    <w:rsid w:val="6EC84EC0"/>
    <w:rsid w:val="6ECC0260"/>
    <w:rsid w:val="6F015E4F"/>
    <w:rsid w:val="6F27734B"/>
    <w:rsid w:val="6F2D5976"/>
    <w:rsid w:val="6F313B9B"/>
    <w:rsid w:val="6F352D82"/>
    <w:rsid w:val="6F395F05"/>
    <w:rsid w:val="6F6347F5"/>
    <w:rsid w:val="6F685621"/>
    <w:rsid w:val="6F6B5CB7"/>
    <w:rsid w:val="6F7615ED"/>
    <w:rsid w:val="6F904395"/>
    <w:rsid w:val="6FA144F2"/>
    <w:rsid w:val="6FA23B26"/>
    <w:rsid w:val="6FA44684"/>
    <w:rsid w:val="6FC373A7"/>
    <w:rsid w:val="6FCA3275"/>
    <w:rsid w:val="6FD6290B"/>
    <w:rsid w:val="6FDE1F16"/>
    <w:rsid w:val="6FEC7878"/>
    <w:rsid w:val="6FF0075C"/>
    <w:rsid w:val="70020127"/>
    <w:rsid w:val="700B625D"/>
    <w:rsid w:val="70206C10"/>
    <w:rsid w:val="70230F84"/>
    <w:rsid w:val="70481AA7"/>
    <w:rsid w:val="704A4AC6"/>
    <w:rsid w:val="70515685"/>
    <w:rsid w:val="70521EB5"/>
    <w:rsid w:val="70582B5A"/>
    <w:rsid w:val="706224EF"/>
    <w:rsid w:val="707430C1"/>
    <w:rsid w:val="70745C8D"/>
    <w:rsid w:val="70785060"/>
    <w:rsid w:val="708304A5"/>
    <w:rsid w:val="70925FF6"/>
    <w:rsid w:val="709446FF"/>
    <w:rsid w:val="70AE4B6D"/>
    <w:rsid w:val="70B23573"/>
    <w:rsid w:val="70D77F30"/>
    <w:rsid w:val="70E410C3"/>
    <w:rsid w:val="71183F98"/>
    <w:rsid w:val="71184E25"/>
    <w:rsid w:val="712A25A2"/>
    <w:rsid w:val="7135184D"/>
    <w:rsid w:val="71476213"/>
    <w:rsid w:val="715D2F35"/>
    <w:rsid w:val="718844D0"/>
    <w:rsid w:val="718C3AC6"/>
    <w:rsid w:val="71A142CC"/>
    <w:rsid w:val="71A23255"/>
    <w:rsid w:val="71B5409B"/>
    <w:rsid w:val="71F35873"/>
    <w:rsid w:val="71F8388A"/>
    <w:rsid w:val="72501D1B"/>
    <w:rsid w:val="72641A80"/>
    <w:rsid w:val="72727FE1"/>
    <w:rsid w:val="727F0E26"/>
    <w:rsid w:val="729C0437"/>
    <w:rsid w:val="72AD4703"/>
    <w:rsid w:val="72CF006A"/>
    <w:rsid w:val="72D7068F"/>
    <w:rsid w:val="72FE0BBA"/>
    <w:rsid w:val="73050897"/>
    <w:rsid w:val="730A3279"/>
    <w:rsid w:val="730F3052"/>
    <w:rsid w:val="7315588A"/>
    <w:rsid w:val="731E2396"/>
    <w:rsid w:val="73260A79"/>
    <w:rsid w:val="73263829"/>
    <w:rsid w:val="733E6120"/>
    <w:rsid w:val="73716E5A"/>
    <w:rsid w:val="737361D7"/>
    <w:rsid w:val="738D1722"/>
    <w:rsid w:val="738F6E24"/>
    <w:rsid w:val="73945271"/>
    <w:rsid w:val="739C3F3B"/>
    <w:rsid w:val="73B4206A"/>
    <w:rsid w:val="73B42554"/>
    <w:rsid w:val="73C62B81"/>
    <w:rsid w:val="73C738E9"/>
    <w:rsid w:val="74071CB4"/>
    <w:rsid w:val="740735EA"/>
    <w:rsid w:val="740D54F4"/>
    <w:rsid w:val="74152900"/>
    <w:rsid w:val="741672FC"/>
    <w:rsid w:val="742908E5"/>
    <w:rsid w:val="743950BE"/>
    <w:rsid w:val="744C7F2C"/>
    <w:rsid w:val="74607B7D"/>
    <w:rsid w:val="74690B26"/>
    <w:rsid w:val="746F350B"/>
    <w:rsid w:val="7478461E"/>
    <w:rsid w:val="747E452E"/>
    <w:rsid w:val="74837FE9"/>
    <w:rsid w:val="74A16D28"/>
    <w:rsid w:val="74DF00CD"/>
    <w:rsid w:val="74EF5AE6"/>
    <w:rsid w:val="75095FDC"/>
    <w:rsid w:val="752049C5"/>
    <w:rsid w:val="75876F5E"/>
    <w:rsid w:val="75922A82"/>
    <w:rsid w:val="75971777"/>
    <w:rsid w:val="75A73B2F"/>
    <w:rsid w:val="75DC5F71"/>
    <w:rsid w:val="75FD0222"/>
    <w:rsid w:val="760652AE"/>
    <w:rsid w:val="760E3A33"/>
    <w:rsid w:val="76125EAA"/>
    <w:rsid w:val="762D01E9"/>
    <w:rsid w:val="76323A2A"/>
    <w:rsid w:val="764C7B3D"/>
    <w:rsid w:val="76622145"/>
    <w:rsid w:val="7675073C"/>
    <w:rsid w:val="7681706F"/>
    <w:rsid w:val="76826C33"/>
    <w:rsid w:val="768E7B11"/>
    <w:rsid w:val="76970586"/>
    <w:rsid w:val="769C1025"/>
    <w:rsid w:val="769E7DAB"/>
    <w:rsid w:val="76B2203A"/>
    <w:rsid w:val="76B63123"/>
    <w:rsid w:val="76F8173F"/>
    <w:rsid w:val="76FB0AF0"/>
    <w:rsid w:val="77024D33"/>
    <w:rsid w:val="770E6704"/>
    <w:rsid w:val="77236482"/>
    <w:rsid w:val="773D7151"/>
    <w:rsid w:val="7744499A"/>
    <w:rsid w:val="7751784F"/>
    <w:rsid w:val="775A5F60"/>
    <w:rsid w:val="775D6EE5"/>
    <w:rsid w:val="778238A1"/>
    <w:rsid w:val="779A6594"/>
    <w:rsid w:val="779F1B4C"/>
    <w:rsid w:val="77AC46E5"/>
    <w:rsid w:val="77BC6EFE"/>
    <w:rsid w:val="77C17F46"/>
    <w:rsid w:val="77C41E54"/>
    <w:rsid w:val="77CC4F9A"/>
    <w:rsid w:val="77CC7198"/>
    <w:rsid w:val="77D6332B"/>
    <w:rsid w:val="77DE4E10"/>
    <w:rsid w:val="781D0CC1"/>
    <w:rsid w:val="7825692D"/>
    <w:rsid w:val="7831271C"/>
    <w:rsid w:val="783A3050"/>
    <w:rsid w:val="785827DF"/>
    <w:rsid w:val="78597DD6"/>
    <w:rsid w:val="786F4239"/>
    <w:rsid w:val="78790184"/>
    <w:rsid w:val="78804BB1"/>
    <w:rsid w:val="78902F65"/>
    <w:rsid w:val="78996279"/>
    <w:rsid w:val="78A147E4"/>
    <w:rsid w:val="78C006B6"/>
    <w:rsid w:val="78C104BF"/>
    <w:rsid w:val="78DC699B"/>
    <w:rsid w:val="78E54EBC"/>
    <w:rsid w:val="78EB5BE1"/>
    <w:rsid w:val="78F470EE"/>
    <w:rsid w:val="78F65981"/>
    <w:rsid w:val="78F92189"/>
    <w:rsid w:val="79065C1B"/>
    <w:rsid w:val="79377117"/>
    <w:rsid w:val="793A002E"/>
    <w:rsid w:val="79463544"/>
    <w:rsid w:val="794C470D"/>
    <w:rsid w:val="795B13AA"/>
    <w:rsid w:val="796F462E"/>
    <w:rsid w:val="79753CD1"/>
    <w:rsid w:val="798B6431"/>
    <w:rsid w:val="79951709"/>
    <w:rsid w:val="79FC05FF"/>
    <w:rsid w:val="7A030666"/>
    <w:rsid w:val="7A4D17B6"/>
    <w:rsid w:val="7A63380E"/>
    <w:rsid w:val="7A712C6F"/>
    <w:rsid w:val="7A7310B8"/>
    <w:rsid w:val="7AA819F3"/>
    <w:rsid w:val="7ABB3FE8"/>
    <w:rsid w:val="7AF45D59"/>
    <w:rsid w:val="7B016CDB"/>
    <w:rsid w:val="7B0408F4"/>
    <w:rsid w:val="7B116F75"/>
    <w:rsid w:val="7B1E0809"/>
    <w:rsid w:val="7B313430"/>
    <w:rsid w:val="7B3C1625"/>
    <w:rsid w:val="7B59516B"/>
    <w:rsid w:val="7B82077D"/>
    <w:rsid w:val="7B85289F"/>
    <w:rsid w:val="7B8E7BC4"/>
    <w:rsid w:val="7BB1107D"/>
    <w:rsid w:val="7BB5457C"/>
    <w:rsid w:val="7BB84650"/>
    <w:rsid w:val="7BBA15D2"/>
    <w:rsid w:val="7BBF0393"/>
    <w:rsid w:val="7BD01932"/>
    <w:rsid w:val="7BE20029"/>
    <w:rsid w:val="7BEC52AD"/>
    <w:rsid w:val="7C193158"/>
    <w:rsid w:val="7C2633F1"/>
    <w:rsid w:val="7C3670D8"/>
    <w:rsid w:val="7C391ED7"/>
    <w:rsid w:val="7C551EF6"/>
    <w:rsid w:val="7C5B7DFC"/>
    <w:rsid w:val="7C5C3399"/>
    <w:rsid w:val="7C661E25"/>
    <w:rsid w:val="7C6E0CB7"/>
    <w:rsid w:val="7C8166E2"/>
    <w:rsid w:val="7C88585D"/>
    <w:rsid w:val="7C894DEE"/>
    <w:rsid w:val="7C8B6DF3"/>
    <w:rsid w:val="7C905B1F"/>
    <w:rsid w:val="7C993579"/>
    <w:rsid w:val="7C9F3284"/>
    <w:rsid w:val="7CA11C62"/>
    <w:rsid w:val="7CB00CF6"/>
    <w:rsid w:val="7CCB5A20"/>
    <w:rsid w:val="7CE0658F"/>
    <w:rsid w:val="7CE674FD"/>
    <w:rsid w:val="7CEB7B00"/>
    <w:rsid w:val="7CFD109F"/>
    <w:rsid w:val="7CFF71DD"/>
    <w:rsid w:val="7D04116B"/>
    <w:rsid w:val="7D0B7E4A"/>
    <w:rsid w:val="7D171C49"/>
    <w:rsid w:val="7D2221D8"/>
    <w:rsid w:val="7D507824"/>
    <w:rsid w:val="7D716AAA"/>
    <w:rsid w:val="7D8A31ED"/>
    <w:rsid w:val="7D8C08A4"/>
    <w:rsid w:val="7D9E6686"/>
    <w:rsid w:val="7DB939D1"/>
    <w:rsid w:val="7DC0070B"/>
    <w:rsid w:val="7DE47E14"/>
    <w:rsid w:val="7DEC6C97"/>
    <w:rsid w:val="7DFC31C0"/>
    <w:rsid w:val="7E0F43DF"/>
    <w:rsid w:val="7E1514C3"/>
    <w:rsid w:val="7E1D1694"/>
    <w:rsid w:val="7E2B7D46"/>
    <w:rsid w:val="7E32369A"/>
    <w:rsid w:val="7E5402F8"/>
    <w:rsid w:val="7E585737"/>
    <w:rsid w:val="7E6D75C0"/>
    <w:rsid w:val="7E734AA3"/>
    <w:rsid w:val="7E8640F9"/>
    <w:rsid w:val="7E8A62A7"/>
    <w:rsid w:val="7E9A1DC5"/>
    <w:rsid w:val="7EA06F82"/>
    <w:rsid w:val="7ED83C05"/>
    <w:rsid w:val="7F024C6C"/>
    <w:rsid w:val="7F1629D0"/>
    <w:rsid w:val="7F320661"/>
    <w:rsid w:val="7F397345"/>
    <w:rsid w:val="7F893151"/>
    <w:rsid w:val="7F9F256C"/>
    <w:rsid w:val="7FAC406E"/>
    <w:rsid w:val="7FB758E6"/>
    <w:rsid w:val="7FC56178"/>
    <w:rsid w:val="7FD63D4B"/>
    <w:rsid w:val="7FEE5B6F"/>
    <w:rsid w:val="7FF554F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6F1928-01FC-4C8A-BCD0-AE17448B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Calibri"/>
      <w:color w:val="000000"/>
      <w:sz w:val="22"/>
      <w:szCs w:val="22"/>
      <w:lang w:val="en-IN"/>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pPr>
    <w:rPr>
      <w:rFonts w:ascii="Calibri" w:eastAsia="Calibri" w:hAnsi="Calibri" w:cs="Mangal"/>
      <w:color w:val="auto"/>
      <w:kern w:val="2"/>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rFonts w:cs="Times New Roman"/>
      <w:sz w:val="24"/>
      <w:szCs w:val="24"/>
    </w:rPr>
  </w:style>
  <w:style w:type="character" w:styleId="PageNumber">
    <w:name w:val="page number"/>
    <w:basedOn w:val="DefaultParagraphFont"/>
    <w:uiPriority w:val="99"/>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spacing w:after="0" w:line="240" w:lineRule="auto"/>
      <w:ind w:left="720"/>
      <w:contextualSpacing/>
    </w:pPr>
    <w:rPr>
      <w:rFonts w:asciiTheme="minorHAnsi" w:hAnsiTheme="minorHAnsi" w:cstheme="minorBidi"/>
      <w:color w:val="auto"/>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Style12">
    <w:name w:val="_Style 12"/>
    <w:basedOn w:val="Normal"/>
    <w:next w:val="Normal"/>
    <w:qFormat/>
    <w:pPr>
      <w:pBdr>
        <w:bottom w:val="single" w:sz="6" w:space="1" w:color="auto"/>
      </w:pBdr>
      <w:jc w:val="center"/>
    </w:pPr>
    <w:rPr>
      <w:rFonts w:ascii="Arial" w:eastAsia="SimSun"/>
      <w:vanish/>
      <w:sz w:val="16"/>
    </w:rPr>
  </w:style>
  <w:style w:type="paragraph" w:customStyle="1" w:styleId="Style13">
    <w:name w:val="_Style 13"/>
    <w:basedOn w:val="Normal"/>
    <w:next w:val="Normal"/>
    <w:qFormat/>
    <w:pPr>
      <w:pBdr>
        <w:top w:val="single" w:sz="6" w:space="1" w:color="auto"/>
      </w:pBdr>
      <w:jc w:val="center"/>
    </w:pPr>
    <w:rPr>
      <w:rFonts w:ascii="Arial" w:eastAsia="SimSun"/>
      <w:vanish/>
      <w:sz w:val="16"/>
    </w:rPr>
  </w:style>
  <w:style w:type="character" w:customStyle="1" w:styleId="FooterChar">
    <w:name w:val="Footer Char"/>
    <w:basedOn w:val="DefaultParagraphFont"/>
    <w:link w:val="Footer"/>
    <w:uiPriority w:val="99"/>
    <w:qFormat/>
    <w:rPr>
      <w:rFonts w:ascii="Calibri" w:eastAsia="Calibri" w:hAnsi="Calibri" w:cs="Mangal"/>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16/bs.agron.2022.02.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4299/ijser.2018.09.01" TargetMode="External"/><Relationship Id="rId4" Type="http://schemas.openxmlformats.org/officeDocument/2006/relationships/settings" Target="settings.xml"/><Relationship Id="rId9" Type="http://schemas.openxmlformats.org/officeDocument/2006/relationships/hyperlink" Target="https://doi.org/10.1007/s10457-025-01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55FF-B333-4291-848D-A951BF9D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3298</Words>
  <Characters>18803</Characters>
  <Application>Microsoft Office Word</Application>
  <DocSecurity>0</DocSecurity>
  <Lines>156</Lines>
  <Paragraphs>44</Paragraphs>
  <ScaleCrop>false</ScaleCrop>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 Mandial</dc:creator>
  <cp:lastModifiedBy>SDI 1137</cp:lastModifiedBy>
  <cp:revision>30</cp:revision>
  <dcterms:created xsi:type="dcterms:W3CDTF">2025-07-14T06:59:00Z</dcterms:created>
  <dcterms:modified xsi:type="dcterms:W3CDTF">2025-07-29T12:21:00Z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72ed254e44eeedc230a28993d82df53036ad481baab28bd1ae0cf4664851e474</vt:lpwstr>
  </property>
  <property fmtid="{D5CDD505-2E9C-101B-9397-08002B2CF9AE}" pid="3" name="KSOProductBuildVer">
    <vt:lpwstr>1033-12.2.0.20795</vt:lpwstr>
  </property>
  <property fmtid="{D5CDD505-2E9C-101B-9397-08002B2CF9AE}" pid="4" name="ICV">
    <vt:lpwstr>F0658FB16C14460DB17511BABA6870EC_13</vt:lpwstr>
  </property>
</Properties>
</file>