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BE3AA" w14:textId="71B0A96E" w:rsidR="00055D18" w:rsidRDefault="003100E6" w:rsidP="00055D18">
      <w:pPr>
        <w:pStyle w:val="Heading1"/>
        <w:spacing w:after="149"/>
        <w:ind w:left="96"/>
        <w:rPr>
          <w:b/>
          <w:bCs/>
          <w:color w:val="auto"/>
          <w:sz w:val="20"/>
          <w:szCs w:val="20"/>
          <w:lang w:val="en-GB"/>
        </w:rPr>
      </w:pPr>
      <w:r w:rsidRPr="003100E6">
        <w:rPr>
          <w:rFonts w:hint="cs"/>
          <w:b/>
          <w:bCs/>
          <w:sz w:val="20"/>
          <w:szCs w:val="20"/>
          <w:highlight w:val="yellow"/>
          <w:lang w:val="en-GB"/>
        </w:rPr>
        <w:t>"</w:t>
      </w:r>
      <w:r w:rsidRPr="003100E6">
        <w:rPr>
          <w:rFonts w:ascii="Times New Roman" w:hAnsi="Times New Roman" w:cs="Times New Roman"/>
          <w:b/>
          <w:bCs/>
          <w:i/>
          <w:iCs/>
          <w:color w:val="auto"/>
          <w:sz w:val="24"/>
          <w:szCs w:val="24"/>
          <w:highlight w:val="yellow"/>
          <w:lang w:val="en-GB"/>
        </w:rPr>
        <w:t>In-vitro</w:t>
      </w:r>
      <w:r w:rsidRPr="003100E6">
        <w:rPr>
          <w:rFonts w:ascii="Times New Roman" w:hAnsi="Times New Roman" w:cs="Times New Roman"/>
          <w:b/>
          <w:bCs/>
          <w:color w:val="auto"/>
          <w:sz w:val="24"/>
          <w:szCs w:val="24"/>
          <w:highlight w:val="yellow"/>
          <w:lang w:val="en-GB"/>
        </w:rPr>
        <w:t xml:space="preserve"> Assessment of Biocontrol Agents Against Juvenile Mortality of Root-Knot Nematode (</w:t>
      </w:r>
      <w:r w:rsidRPr="003100E6">
        <w:rPr>
          <w:rFonts w:ascii="Times New Roman" w:hAnsi="Times New Roman" w:cs="Times New Roman"/>
          <w:b/>
          <w:bCs/>
          <w:i/>
          <w:iCs/>
          <w:color w:val="auto"/>
          <w:sz w:val="24"/>
          <w:szCs w:val="24"/>
          <w:highlight w:val="yellow"/>
          <w:lang w:val="en-GB"/>
        </w:rPr>
        <w:t>Meloidogyne incognita</w:t>
      </w:r>
      <w:r w:rsidRPr="003100E6">
        <w:rPr>
          <w:rFonts w:ascii="Times New Roman" w:hAnsi="Times New Roman" w:cs="Times New Roman"/>
          <w:b/>
          <w:bCs/>
          <w:color w:val="auto"/>
          <w:sz w:val="24"/>
          <w:szCs w:val="24"/>
          <w:highlight w:val="yellow"/>
          <w:lang w:val="en-GB"/>
        </w:rPr>
        <w:t>) Infe</w:t>
      </w:r>
      <w:r w:rsidR="006A03CE">
        <w:rPr>
          <w:rFonts w:ascii="Times New Roman" w:hAnsi="Times New Roman" w:cs="Times New Roman"/>
          <w:b/>
          <w:bCs/>
          <w:color w:val="auto"/>
          <w:sz w:val="24"/>
          <w:szCs w:val="24"/>
          <w:highlight w:val="yellow"/>
          <w:lang w:val="en-GB"/>
        </w:rPr>
        <w:t>s</w:t>
      </w:r>
      <w:r w:rsidRPr="003100E6">
        <w:rPr>
          <w:rFonts w:ascii="Times New Roman" w:hAnsi="Times New Roman" w:cs="Times New Roman"/>
          <w:b/>
          <w:bCs/>
          <w:color w:val="auto"/>
          <w:sz w:val="24"/>
          <w:szCs w:val="24"/>
          <w:highlight w:val="yellow"/>
          <w:lang w:val="en-GB"/>
        </w:rPr>
        <w:t>ting Mulberry</w:t>
      </w:r>
      <w:r w:rsidRPr="003100E6">
        <w:rPr>
          <w:rFonts w:hint="cs"/>
          <w:b/>
          <w:bCs/>
          <w:color w:val="auto"/>
          <w:sz w:val="20"/>
          <w:szCs w:val="20"/>
          <w:highlight w:val="yellow"/>
          <w:lang w:val="en-GB"/>
        </w:rPr>
        <w:t>"</w:t>
      </w:r>
    </w:p>
    <w:p w14:paraId="0B48CD66" w14:textId="19D4649B" w:rsidR="00DD65E8" w:rsidRPr="00DD65E8" w:rsidRDefault="00DD65E8" w:rsidP="00DD65E8">
      <w:pPr>
        <w:pStyle w:val="Heading1"/>
        <w:spacing w:after="149"/>
        <w:ind w:left="96"/>
        <w:rPr>
          <w:rFonts w:ascii="Times New Roman" w:hAnsi="Times New Roman" w:cs="Times New Roman"/>
          <w:b/>
          <w:bCs/>
        </w:rPr>
      </w:pPr>
      <w:bookmarkStart w:id="0" w:name="_GoBack"/>
      <w:bookmarkEnd w:id="0"/>
      <w:r w:rsidRPr="00DD65E8">
        <w:rPr>
          <w:rFonts w:ascii="Times New Roman" w:hAnsi="Times New Roman" w:cs="Times New Roman"/>
          <w:b/>
          <w:bCs/>
          <w:color w:val="auto"/>
          <w:sz w:val="24"/>
          <w:szCs w:val="24"/>
        </w:rPr>
        <w:t xml:space="preserve">Abstract </w:t>
      </w:r>
    </w:p>
    <w:p w14:paraId="6D2E26D0" w14:textId="77777777" w:rsidR="005E61A1" w:rsidRDefault="005E61A1" w:rsidP="005E61A1">
      <w:pPr>
        <w:spacing w:after="165" w:line="357" w:lineRule="auto"/>
        <w:ind w:left="-426" w:firstLine="512"/>
        <w:rPr>
          <w:rFonts w:ascii="Times New Roman" w:hAnsi="Times New Roman"/>
          <w:sz w:val="24"/>
          <w:szCs w:val="24"/>
        </w:rPr>
      </w:pPr>
      <w:r>
        <w:rPr>
          <w:rFonts w:ascii="Times New Roman" w:hAnsi="Times New Roman"/>
          <w:sz w:val="24"/>
          <w:szCs w:val="24"/>
        </w:rPr>
        <w:t>R</w:t>
      </w:r>
      <w:r w:rsidRPr="005E61A1">
        <w:rPr>
          <w:rFonts w:ascii="Times New Roman" w:hAnsi="Times New Roman"/>
          <w:sz w:val="24"/>
          <w:szCs w:val="24"/>
        </w:rPr>
        <w:t xml:space="preserve">oot-knot disease caused by </w:t>
      </w:r>
      <w:r w:rsidRPr="005E61A1">
        <w:rPr>
          <w:rFonts w:ascii="Times New Roman" w:hAnsi="Times New Roman"/>
          <w:i/>
          <w:iCs/>
          <w:sz w:val="24"/>
          <w:szCs w:val="24"/>
        </w:rPr>
        <w:t>Meloidogyne incognita</w:t>
      </w:r>
      <w:r w:rsidRPr="005E61A1">
        <w:rPr>
          <w:rFonts w:ascii="Times New Roman" w:hAnsi="Times New Roman"/>
          <w:sz w:val="24"/>
          <w:szCs w:val="24"/>
        </w:rPr>
        <w:t xml:space="preserve"> is one of the major diseases affecting mulberry, significantly reducing both the quality and quantity of mulberry leaves. It results in approximately 10–12% leaf yield loss. In-vitro studies were undertaken in the Pathology Laboratory, Department of Plant Pathology, College of Sericulture, Chintamani, to evaluate the efficacy of various bioagents, viz., </w:t>
      </w:r>
      <w:r w:rsidRPr="005E61A1">
        <w:rPr>
          <w:rFonts w:ascii="Times New Roman" w:hAnsi="Times New Roman"/>
          <w:i/>
          <w:iCs/>
          <w:sz w:val="24"/>
          <w:szCs w:val="24"/>
        </w:rPr>
        <w:t>Trichoderma harzianum</w:t>
      </w:r>
      <w:r w:rsidRPr="005E61A1">
        <w:rPr>
          <w:rFonts w:ascii="Times New Roman" w:hAnsi="Times New Roman"/>
          <w:sz w:val="24"/>
          <w:szCs w:val="24"/>
        </w:rPr>
        <w:t xml:space="preserve">, </w:t>
      </w:r>
      <w:r w:rsidRPr="005E61A1">
        <w:rPr>
          <w:rFonts w:ascii="Times New Roman" w:hAnsi="Times New Roman"/>
          <w:i/>
          <w:iCs/>
          <w:sz w:val="24"/>
          <w:szCs w:val="24"/>
        </w:rPr>
        <w:t>Paecilomyces lilacinus</w:t>
      </w:r>
      <w:r w:rsidRPr="005E61A1">
        <w:rPr>
          <w:rFonts w:ascii="Times New Roman" w:hAnsi="Times New Roman"/>
          <w:sz w:val="24"/>
          <w:szCs w:val="24"/>
        </w:rPr>
        <w:t xml:space="preserve">, </w:t>
      </w:r>
      <w:r w:rsidRPr="005E61A1">
        <w:rPr>
          <w:rFonts w:ascii="Times New Roman" w:hAnsi="Times New Roman"/>
          <w:i/>
          <w:iCs/>
          <w:sz w:val="24"/>
          <w:szCs w:val="24"/>
        </w:rPr>
        <w:t>Lecanicillium lecanii</w:t>
      </w:r>
      <w:r w:rsidRPr="005E61A1">
        <w:rPr>
          <w:rFonts w:ascii="Times New Roman" w:hAnsi="Times New Roman"/>
          <w:sz w:val="24"/>
          <w:szCs w:val="24"/>
        </w:rPr>
        <w:t xml:space="preserve">, </w:t>
      </w:r>
      <w:r w:rsidRPr="005E61A1">
        <w:rPr>
          <w:rFonts w:ascii="Times New Roman" w:hAnsi="Times New Roman"/>
          <w:i/>
          <w:iCs/>
          <w:sz w:val="24"/>
          <w:szCs w:val="24"/>
        </w:rPr>
        <w:t>Bacillus subtilis</w:t>
      </w:r>
      <w:r w:rsidRPr="005E61A1">
        <w:rPr>
          <w:rFonts w:ascii="Times New Roman" w:hAnsi="Times New Roman"/>
          <w:sz w:val="24"/>
          <w:szCs w:val="24"/>
        </w:rPr>
        <w:t xml:space="preserve">, </w:t>
      </w:r>
      <w:r w:rsidRPr="005E61A1">
        <w:rPr>
          <w:rFonts w:ascii="Times New Roman" w:hAnsi="Times New Roman"/>
          <w:i/>
          <w:iCs/>
          <w:sz w:val="24"/>
          <w:szCs w:val="24"/>
        </w:rPr>
        <w:t>Pseudomonas fluorescens</w:t>
      </w:r>
      <w:r w:rsidRPr="005E61A1">
        <w:rPr>
          <w:rFonts w:ascii="Times New Roman" w:hAnsi="Times New Roman"/>
          <w:sz w:val="24"/>
          <w:szCs w:val="24"/>
        </w:rPr>
        <w:t xml:space="preserve">, Microbial Consortia 1 (MC1: </w:t>
      </w:r>
      <w:r w:rsidRPr="005E61A1">
        <w:rPr>
          <w:rFonts w:ascii="Times New Roman" w:hAnsi="Times New Roman"/>
          <w:i/>
          <w:iCs/>
          <w:sz w:val="24"/>
          <w:szCs w:val="24"/>
        </w:rPr>
        <w:t>P. fluorescens</w:t>
      </w:r>
      <w:r w:rsidRPr="005E61A1">
        <w:rPr>
          <w:rFonts w:ascii="Times New Roman" w:hAnsi="Times New Roman"/>
          <w:sz w:val="24"/>
          <w:szCs w:val="24"/>
        </w:rPr>
        <w:t xml:space="preserve"> + </w:t>
      </w:r>
      <w:r w:rsidRPr="005E61A1">
        <w:rPr>
          <w:rFonts w:ascii="Times New Roman" w:hAnsi="Times New Roman"/>
          <w:i/>
          <w:iCs/>
          <w:sz w:val="24"/>
          <w:szCs w:val="24"/>
        </w:rPr>
        <w:t>B. subtilis</w:t>
      </w:r>
      <w:r w:rsidRPr="005E61A1">
        <w:rPr>
          <w:rFonts w:ascii="Times New Roman" w:hAnsi="Times New Roman"/>
          <w:sz w:val="24"/>
          <w:szCs w:val="24"/>
        </w:rPr>
        <w:t xml:space="preserve"> + </w:t>
      </w:r>
      <w:r w:rsidRPr="005E61A1">
        <w:rPr>
          <w:rFonts w:ascii="Times New Roman" w:hAnsi="Times New Roman"/>
          <w:i/>
          <w:iCs/>
          <w:sz w:val="24"/>
          <w:szCs w:val="24"/>
        </w:rPr>
        <w:t>L. lecanii</w:t>
      </w:r>
      <w:r w:rsidRPr="005E61A1">
        <w:rPr>
          <w:rFonts w:ascii="Times New Roman" w:hAnsi="Times New Roman"/>
          <w:sz w:val="24"/>
          <w:szCs w:val="24"/>
        </w:rPr>
        <w:t xml:space="preserve">), and Microbial Consortia 2 (MC2: </w:t>
      </w:r>
      <w:r w:rsidRPr="005E61A1">
        <w:rPr>
          <w:rFonts w:ascii="Times New Roman" w:hAnsi="Times New Roman"/>
          <w:i/>
          <w:iCs/>
          <w:sz w:val="24"/>
          <w:szCs w:val="24"/>
        </w:rPr>
        <w:t>T. harzianum</w:t>
      </w:r>
      <w:r w:rsidRPr="005E61A1">
        <w:rPr>
          <w:rFonts w:ascii="Times New Roman" w:hAnsi="Times New Roman"/>
          <w:sz w:val="24"/>
          <w:szCs w:val="24"/>
        </w:rPr>
        <w:t xml:space="preserve"> + </w:t>
      </w:r>
      <w:r w:rsidRPr="005E61A1">
        <w:rPr>
          <w:rFonts w:ascii="Times New Roman" w:hAnsi="Times New Roman"/>
          <w:i/>
          <w:iCs/>
          <w:sz w:val="24"/>
          <w:szCs w:val="24"/>
        </w:rPr>
        <w:t>P. fluorescens</w:t>
      </w:r>
      <w:r w:rsidRPr="005E61A1">
        <w:rPr>
          <w:rFonts w:ascii="Times New Roman" w:hAnsi="Times New Roman"/>
          <w:sz w:val="24"/>
          <w:szCs w:val="24"/>
        </w:rPr>
        <w:t xml:space="preserve"> + </w:t>
      </w:r>
      <w:r w:rsidRPr="005E61A1">
        <w:rPr>
          <w:rFonts w:ascii="Times New Roman" w:hAnsi="Times New Roman"/>
          <w:i/>
          <w:iCs/>
          <w:sz w:val="24"/>
          <w:szCs w:val="24"/>
        </w:rPr>
        <w:t>L. lecanii</w:t>
      </w:r>
      <w:r w:rsidRPr="005E61A1">
        <w:rPr>
          <w:rFonts w:ascii="Times New Roman" w:hAnsi="Times New Roman"/>
          <w:sz w:val="24"/>
          <w:szCs w:val="24"/>
        </w:rPr>
        <w:t>). Different concentrations of the culture filtrates (25%, 50%, 75%, and 100%) were tested to assess their effects on larval mortality of the nematode at 24, 48, and 72 hours of exposure, in comparison to an untreated control. The experiment consisted of nine treatments replicated three times, following a completely randomized design (CRD). Among the biocontrol agents tested, the highest juvenile mortality (64.33%) was observed at 100% concentration of the culture filtrate of MC1, followed by MC2, which recorded 59.33% mortality at 72 hours after incubation.</w:t>
      </w:r>
    </w:p>
    <w:p w14:paraId="09A22F31" w14:textId="78A1AB1B" w:rsidR="003100E6" w:rsidRDefault="00DD65E8" w:rsidP="005E61A1">
      <w:pPr>
        <w:spacing w:after="165" w:line="357" w:lineRule="auto"/>
        <w:ind w:left="-426" w:firstLine="512"/>
        <w:rPr>
          <w:rFonts w:ascii="Times New Roman" w:hAnsi="Times New Roman" w:cs="Times New Roman"/>
          <w:sz w:val="24"/>
          <w:szCs w:val="24"/>
        </w:rPr>
      </w:pPr>
      <w:r>
        <w:rPr>
          <w:rFonts w:ascii="Times New Roman" w:eastAsia="Times New Roman" w:hAnsi="Times New Roman" w:cs="Times New Roman"/>
          <w:b/>
        </w:rPr>
        <w:t>Keywords:</w:t>
      </w:r>
      <w:r>
        <w:t xml:space="preserve"> </w:t>
      </w:r>
      <w:r w:rsidR="00423305" w:rsidRPr="00423305">
        <w:rPr>
          <w:rFonts w:ascii="Times New Roman" w:hAnsi="Times New Roman" w:cs="Times New Roman"/>
          <w:i/>
          <w:iCs/>
          <w:sz w:val="24"/>
          <w:szCs w:val="24"/>
        </w:rPr>
        <w:t>Meloidogyne incognita</w:t>
      </w:r>
      <w:r w:rsidR="00423305" w:rsidRPr="00423305">
        <w:rPr>
          <w:rFonts w:ascii="Times New Roman" w:hAnsi="Times New Roman" w:cs="Times New Roman"/>
          <w:sz w:val="24"/>
          <w:szCs w:val="24"/>
        </w:rPr>
        <w:t xml:space="preserve">, mulberry, biocontrol agents, </w:t>
      </w:r>
      <w:r w:rsidR="00423305">
        <w:rPr>
          <w:rFonts w:ascii="Times New Roman" w:hAnsi="Times New Roman" w:cs="Times New Roman"/>
          <w:sz w:val="24"/>
          <w:szCs w:val="24"/>
        </w:rPr>
        <w:t>M</w:t>
      </w:r>
      <w:r w:rsidR="00423305" w:rsidRPr="00423305">
        <w:rPr>
          <w:rFonts w:ascii="Times New Roman" w:hAnsi="Times New Roman" w:cs="Times New Roman"/>
          <w:sz w:val="24"/>
          <w:szCs w:val="24"/>
        </w:rPr>
        <w:t>icrobial consortia</w:t>
      </w:r>
      <w:proofErr w:type="gramStart"/>
      <w:r w:rsidR="00423305" w:rsidRPr="00423305">
        <w:rPr>
          <w:rFonts w:ascii="Times New Roman" w:hAnsi="Times New Roman" w:cs="Times New Roman"/>
          <w:sz w:val="24"/>
          <w:szCs w:val="24"/>
        </w:rPr>
        <w:t>, ,</w:t>
      </w:r>
      <w:proofErr w:type="gramEnd"/>
      <w:r w:rsidR="00423305" w:rsidRPr="00423305">
        <w:rPr>
          <w:rFonts w:ascii="Times New Roman" w:hAnsi="Times New Roman" w:cs="Times New Roman"/>
          <w:sz w:val="24"/>
          <w:szCs w:val="24"/>
        </w:rPr>
        <w:t xml:space="preserve"> juvenile mortality, culture filtrate</w:t>
      </w:r>
    </w:p>
    <w:p w14:paraId="3C725A5C" w14:textId="66F2BF4F" w:rsidR="00DD65E8" w:rsidRPr="003100E6" w:rsidRDefault="008B7D32" w:rsidP="003100E6">
      <w:pPr>
        <w:spacing w:after="165" w:line="357" w:lineRule="auto"/>
        <w:ind w:left="86" w:hanging="512"/>
        <w:rPr>
          <w:rFonts w:ascii="Times New Roman" w:hAnsi="Times New Roman" w:cs="Times New Roman"/>
          <w:sz w:val="24"/>
          <w:szCs w:val="24"/>
        </w:rPr>
      </w:pPr>
      <w:r>
        <w:rPr>
          <w:rFonts w:ascii="Times New Roman" w:hAnsi="Times New Roman" w:cs="Times New Roman"/>
          <w:b/>
          <w:bCs/>
          <w:sz w:val="24"/>
          <w:szCs w:val="24"/>
        </w:rPr>
        <w:t>1.</w:t>
      </w:r>
      <w:r w:rsidR="00423305" w:rsidRPr="00423305">
        <w:rPr>
          <w:rFonts w:ascii="Times New Roman" w:hAnsi="Times New Roman" w:cs="Times New Roman"/>
          <w:b/>
          <w:bCs/>
          <w:sz w:val="24"/>
          <w:szCs w:val="24"/>
        </w:rPr>
        <w:t>Introduction</w:t>
      </w:r>
    </w:p>
    <w:p w14:paraId="5BF11A2A" w14:textId="77777777" w:rsidR="00FF0AF3" w:rsidRPr="00854AF3" w:rsidRDefault="003100E6" w:rsidP="00FF0AF3">
      <w:pPr>
        <w:spacing w:after="165" w:line="357" w:lineRule="auto"/>
        <w:ind w:left="-567"/>
        <w:rPr>
          <w:rFonts w:ascii="Times New Roman" w:hAnsi="Times New Roman"/>
          <w:sz w:val="24"/>
          <w:szCs w:val="24"/>
          <w:highlight w:val="yellow"/>
        </w:rPr>
      </w:pPr>
      <w:r w:rsidRPr="003100E6">
        <w:rPr>
          <w:rFonts w:ascii="Times New Roman" w:hAnsi="Times New Roman"/>
          <w:sz w:val="24"/>
          <w:szCs w:val="24"/>
        </w:rPr>
        <w:t>Mulberry (</w:t>
      </w:r>
      <w:r w:rsidRPr="003100E6">
        <w:rPr>
          <w:rFonts w:ascii="Times New Roman" w:hAnsi="Times New Roman"/>
          <w:i/>
          <w:iCs/>
          <w:sz w:val="24"/>
          <w:szCs w:val="24"/>
        </w:rPr>
        <w:t>Morus</w:t>
      </w:r>
      <w:r w:rsidRPr="003100E6">
        <w:rPr>
          <w:rFonts w:ascii="Times New Roman" w:hAnsi="Times New Roman"/>
          <w:sz w:val="24"/>
          <w:szCs w:val="24"/>
        </w:rPr>
        <w:t xml:space="preserve"> spp.) is a fast-growing, deep-rooted, perennial plant that plays a vital role in sericulture, serving as the exclusive food source for the monophagous silkworm, </w:t>
      </w:r>
      <w:r w:rsidRPr="003100E6">
        <w:rPr>
          <w:rFonts w:ascii="Times New Roman" w:hAnsi="Times New Roman"/>
          <w:i/>
          <w:iCs/>
          <w:sz w:val="24"/>
          <w:szCs w:val="24"/>
        </w:rPr>
        <w:t>Bombyx mori</w:t>
      </w:r>
      <w:r w:rsidRPr="003100E6">
        <w:rPr>
          <w:rFonts w:ascii="Times New Roman" w:hAnsi="Times New Roman"/>
          <w:sz w:val="24"/>
          <w:szCs w:val="24"/>
        </w:rPr>
        <w:t xml:space="preserve"> L. The productivity and nutritional quality of mulberry leaves are directly correlated with cocoon yield and raw silk quality. Therefore, maintaining healthy mulberry plantations is essential for improving the efficiency and </w:t>
      </w:r>
      <w:r w:rsidRPr="003100E6">
        <w:rPr>
          <w:rFonts w:ascii="Times New Roman" w:hAnsi="Times New Roman"/>
          <w:sz w:val="24"/>
          <w:szCs w:val="24"/>
          <w:highlight w:val="yellow"/>
        </w:rPr>
        <w:t>profitability of sericulture (</w:t>
      </w:r>
      <w:proofErr w:type="spellStart"/>
      <w:r w:rsidRPr="003100E6">
        <w:rPr>
          <w:rFonts w:ascii="Times New Roman" w:hAnsi="Times New Roman"/>
          <w:sz w:val="24"/>
          <w:szCs w:val="24"/>
          <w:highlight w:val="yellow"/>
        </w:rPr>
        <w:t>Bindroo</w:t>
      </w:r>
      <w:proofErr w:type="spellEnd"/>
      <w:r w:rsidRPr="003100E6">
        <w:rPr>
          <w:rFonts w:ascii="Times New Roman" w:hAnsi="Times New Roman"/>
          <w:sz w:val="24"/>
          <w:szCs w:val="24"/>
          <w:highlight w:val="yellow"/>
        </w:rPr>
        <w:t xml:space="preserve"> &amp; Roy, 2015). India, being the second-largest silk producer in the world after China, cultivates mulberry on approximately 2.53 lakh hectares of land, producing 27,654 MT of raw silk during 2022–23 (Central Silk Board [CSB], 2023).However, the cultivation and productivity of mulberry are significantly affected by various biotic stresses, of which plant-parasitic nematodes represent a major and often overlooked </w:t>
      </w:r>
      <w:proofErr w:type="spellStart"/>
      <w:r w:rsidRPr="003100E6">
        <w:rPr>
          <w:rFonts w:ascii="Times New Roman" w:hAnsi="Times New Roman"/>
          <w:sz w:val="24"/>
          <w:szCs w:val="24"/>
          <w:highlight w:val="yellow"/>
        </w:rPr>
        <w:t>constraint.Among</w:t>
      </w:r>
      <w:proofErr w:type="spellEnd"/>
      <w:r w:rsidRPr="003100E6">
        <w:rPr>
          <w:rFonts w:ascii="Times New Roman" w:hAnsi="Times New Roman"/>
          <w:sz w:val="24"/>
          <w:szCs w:val="24"/>
          <w:highlight w:val="yellow"/>
        </w:rPr>
        <w:t xml:space="preserve"> the different nematodes that infest mulberry roots, root-knot nematodes (</w:t>
      </w:r>
      <w:r w:rsidRPr="003100E6">
        <w:rPr>
          <w:rFonts w:ascii="Times New Roman" w:hAnsi="Times New Roman"/>
          <w:i/>
          <w:iCs/>
          <w:sz w:val="24"/>
          <w:szCs w:val="24"/>
          <w:highlight w:val="yellow"/>
        </w:rPr>
        <w:t>Meloidogyne</w:t>
      </w:r>
      <w:r w:rsidRPr="003100E6">
        <w:rPr>
          <w:rFonts w:ascii="Times New Roman" w:hAnsi="Times New Roman"/>
          <w:sz w:val="24"/>
          <w:szCs w:val="24"/>
          <w:highlight w:val="yellow"/>
        </w:rPr>
        <w:t xml:space="preserve"> spp.) are considered the most damaging. These nematodes invade the root system and establish feeding sites, resulting in gall formation, stunted plant growth, chlorosis, poor nutrient uptake, and ultimately, reduced leaf yield. </w:t>
      </w:r>
      <w:r w:rsidRPr="003100E6">
        <w:rPr>
          <w:rFonts w:ascii="Times New Roman" w:hAnsi="Times New Roman"/>
          <w:i/>
          <w:iCs/>
          <w:sz w:val="24"/>
          <w:szCs w:val="24"/>
          <w:highlight w:val="yellow"/>
        </w:rPr>
        <w:lastRenderedPageBreak/>
        <w:t>Meloidogyne incognita</w:t>
      </w:r>
      <w:r w:rsidRPr="003100E6">
        <w:rPr>
          <w:rFonts w:ascii="Times New Roman" w:hAnsi="Times New Roman"/>
          <w:sz w:val="24"/>
          <w:szCs w:val="24"/>
          <w:highlight w:val="yellow"/>
        </w:rPr>
        <w:t xml:space="preserve"> (Kofoid &amp; White) Chitwood is the most widespread and economically significant species affecting mulberry, responsible for root-knot disease in over 80% of mulberry plantations in key growing regions (Nandan et al., 2022). Yield losses due to this nematode are estimated to be in the range of 10–12% annually, with much higher losses under conditions of severe infestation (Govindaiah et al., 1991). The second-stage juveniles (J2) of </w:t>
      </w:r>
      <w:r w:rsidRPr="003100E6">
        <w:rPr>
          <w:rFonts w:ascii="Times New Roman" w:hAnsi="Times New Roman"/>
          <w:i/>
          <w:iCs/>
          <w:sz w:val="24"/>
          <w:szCs w:val="24"/>
          <w:highlight w:val="yellow"/>
        </w:rPr>
        <w:t>M. incognita</w:t>
      </w:r>
      <w:r w:rsidRPr="003100E6">
        <w:rPr>
          <w:rFonts w:ascii="Times New Roman" w:hAnsi="Times New Roman"/>
          <w:sz w:val="24"/>
          <w:szCs w:val="24"/>
          <w:highlight w:val="yellow"/>
        </w:rPr>
        <w:t xml:space="preserve"> are the infective forms that penetrate plant roots, making them a critical target for nematode control.</w:t>
      </w:r>
    </w:p>
    <w:p w14:paraId="5FFF605F" w14:textId="77777777" w:rsidR="00FF0AF3" w:rsidRPr="00854AF3" w:rsidRDefault="003100E6" w:rsidP="00FF0AF3">
      <w:pPr>
        <w:spacing w:after="165" w:line="357" w:lineRule="auto"/>
        <w:ind w:left="-567"/>
        <w:rPr>
          <w:rFonts w:ascii="Times New Roman" w:hAnsi="Times New Roman"/>
          <w:sz w:val="24"/>
          <w:szCs w:val="24"/>
          <w:highlight w:val="yellow"/>
        </w:rPr>
      </w:pPr>
      <w:r w:rsidRPr="003100E6">
        <w:rPr>
          <w:rFonts w:ascii="Times New Roman" w:hAnsi="Times New Roman"/>
          <w:sz w:val="24"/>
          <w:szCs w:val="24"/>
          <w:highlight w:val="yellow"/>
        </w:rPr>
        <w:t xml:space="preserve">The management of </w:t>
      </w:r>
      <w:r w:rsidRPr="003100E6">
        <w:rPr>
          <w:rFonts w:ascii="Times New Roman" w:hAnsi="Times New Roman"/>
          <w:i/>
          <w:iCs/>
          <w:sz w:val="24"/>
          <w:szCs w:val="24"/>
          <w:highlight w:val="yellow"/>
        </w:rPr>
        <w:t>M. incognita</w:t>
      </w:r>
      <w:r w:rsidRPr="003100E6">
        <w:rPr>
          <w:rFonts w:ascii="Times New Roman" w:hAnsi="Times New Roman"/>
          <w:sz w:val="24"/>
          <w:szCs w:val="24"/>
          <w:highlight w:val="yellow"/>
        </w:rPr>
        <w:t xml:space="preserve"> is particularly challenging because these nematodes are soil-borne and </w:t>
      </w:r>
      <w:proofErr w:type="spellStart"/>
      <w:r w:rsidRPr="003100E6">
        <w:rPr>
          <w:rFonts w:ascii="Times New Roman" w:hAnsi="Times New Roman"/>
          <w:sz w:val="24"/>
          <w:szCs w:val="24"/>
          <w:highlight w:val="yellow"/>
        </w:rPr>
        <w:t>endoparasitic</w:t>
      </w:r>
      <w:proofErr w:type="spellEnd"/>
      <w:r w:rsidRPr="003100E6">
        <w:rPr>
          <w:rFonts w:ascii="Times New Roman" w:hAnsi="Times New Roman"/>
          <w:sz w:val="24"/>
          <w:szCs w:val="24"/>
          <w:highlight w:val="yellow"/>
        </w:rPr>
        <w:t>, making them difficult to detect and control before significant damage occurs. Traditional nematode control methods include physical, cultural, chemical, and biological approaches. While chemical nematicides offer quick and effective suppression of nematode populations, their repeated and indiscriminate use has resulted in adverse environmental impacts such as soil degradation, contamination of groundwater, development of nematode resistance, and non-target toxicity to beneficial organisms including silkworms (</w:t>
      </w:r>
      <w:proofErr w:type="spellStart"/>
      <w:r w:rsidRPr="003100E6">
        <w:rPr>
          <w:rFonts w:ascii="Times New Roman" w:hAnsi="Times New Roman"/>
          <w:sz w:val="24"/>
          <w:szCs w:val="24"/>
          <w:highlight w:val="yellow"/>
        </w:rPr>
        <w:t>Desaeger</w:t>
      </w:r>
      <w:proofErr w:type="spellEnd"/>
      <w:r w:rsidRPr="003100E6">
        <w:rPr>
          <w:rFonts w:ascii="Times New Roman" w:hAnsi="Times New Roman"/>
          <w:sz w:val="24"/>
          <w:szCs w:val="24"/>
          <w:highlight w:val="yellow"/>
        </w:rPr>
        <w:t xml:space="preserve"> et al., 2020; Saikia et al., 2021). Given these limitations, there has been a global shift toward sustainable and environmentally safe alternatives for nematode management.</w:t>
      </w:r>
    </w:p>
    <w:p w14:paraId="05AB48F0" w14:textId="77777777" w:rsidR="00FF0AF3" w:rsidRPr="00854AF3" w:rsidRDefault="003100E6" w:rsidP="00FF0AF3">
      <w:pPr>
        <w:spacing w:after="165" w:line="357" w:lineRule="auto"/>
        <w:ind w:left="-567"/>
        <w:rPr>
          <w:rFonts w:ascii="Times New Roman" w:hAnsi="Times New Roman"/>
          <w:sz w:val="24"/>
          <w:szCs w:val="24"/>
          <w:highlight w:val="yellow"/>
        </w:rPr>
      </w:pPr>
      <w:r w:rsidRPr="003100E6">
        <w:rPr>
          <w:rFonts w:ascii="Times New Roman" w:hAnsi="Times New Roman"/>
          <w:sz w:val="24"/>
          <w:szCs w:val="24"/>
          <w:highlight w:val="yellow"/>
        </w:rPr>
        <w:t xml:space="preserve">Biological control using microbial agents such as </w:t>
      </w:r>
      <w:r w:rsidRPr="003100E6">
        <w:rPr>
          <w:rFonts w:ascii="Times New Roman" w:hAnsi="Times New Roman"/>
          <w:i/>
          <w:iCs/>
          <w:sz w:val="24"/>
          <w:szCs w:val="24"/>
          <w:highlight w:val="yellow"/>
        </w:rPr>
        <w:t>Trichoderma</w:t>
      </w:r>
      <w:r w:rsidRPr="003100E6">
        <w:rPr>
          <w:rFonts w:ascii="Times New Roman" w:hAnsi="Times New Roman"/>
          <w:sz w:val="24"/>
          <w:szCs w:val="24"/>
          <w:highlight w:val="yellow"/>
        </w:rPr>
        <w:t xml:space="preserve"> spp., </w:t>
      </w:r>
      <w:r w:rsidRPr="003100E6">
        <w:rPr>
          <w:rFonts w:ascii="Times New Roman" w:hAnsi="Times New Roman"/>
          <w:i/>
          <w:iCs/>
          <w:sz w:val="24"/>
          <w:szCs w:val="24"/>
          <w:highlight w:val="yellow"/>
        </w:rPr>
        <w:t>Pochonia chlamydosporia</w:t>
      </w:r>
      <w:r w:rsidRPr="003100E6">
        <w:rPr>
          <w:rFonts w:ascii="Times New Roman" w:hAnsi="Times New Roman"/>
          <w:sz w:val="24"/>
          <w:szCs w:val="24"/>
          <w:highlight w:val="yellow"/>
        </w:rPr>
        <w:t xml:space="preserve">, </w:t>
      </w:r>
      <w:r w:rsidRPr="003100E6">
        <w:rPr>
          <w:rFonts w:ascii="Times New Roman" w:hAnsi="Times New Roman"/>
          <w:i/>
          <w:iCs/>
          <w:sz w:val="24"/>
          <w:szCs w:val="24"/>
          <w:highlight w:val="yellow"/>
        </w:rPr>
        <w:t>Paecilomyces lilacinus</w:t>
      </w:r>
      <w:r w:rsidRPr="003100E6">
        <w:rPr>
          <w:rFonts w:ascii="Times New Roman" w:hAnsi="Times New Roman"/>
          <w:sz w:val="24"/>
          <w:szCs w:val="24"/>
          <w:highlight w:val="yellow"/>
        </w:rPr>
        <w:t xml:space="preserve">, and </w:t>
      </w:r>
      <w:r w:rsidRPr="003100E6">
        <w:rPr>
          <w:rFonts w:ascii="Times New Roman" w:hAnsi="Times New Roman"/>
          <w:i/>
          <w:iCs/>
          <w:sz w:val="24"/>
          <w:szCs w:val="24"/>
          <w:highlight w:val="yellow"/>
        </w:rPr>
        <w:t>Bacillus</w:t>
      </w:r>
      <w:r w:rsidRPr="003100E6">
        <w:rPr>
          <w:rFonts w:ascii="Times New Roman" w:hAnsi="Times New Roman"/>
          <w:sz w:val="24"/>
          <w:szCs w:val="24"/>
          <w:highlight w:val="yellow"/>
        </w:rPr>
        <w:t xml:space="preserve"> spp. has gained considerable attention as a potential alternative to chemical nematicides. These biocontrol agents exert nematicidal effects through various mechanisms, including direct parasitism of nematode eggs and juveniles, production of nematotoxic metabolites and enzymes, competition for nutrients and space, and induction of systemic resistance in host plants (Mhatre et al., 2019; Khan et al., 2022). </w:t>
      </w:r>
    </w:p>
    <w:p w14:paraId="71F0BCA9" w14:textId="63210AE1" w:rsidR="003100E6" w:rsidRPr="003100E6" w:rsidRDefault="003100E6" w:rsidP="00FF0AF3">
      <w:pPr>
        <w:spacing w:after="165" w:line="357" w:lineRule="auto"/>
        <w:ind w:left="-567"/>
        <w:rPr>
          <w:rFonts w:ascii="Times New Roman" w:hAnsi="Times New Roman" w:cs="Times New Roman"/>
          <w:b/>
          <w:bCs/>
          <w:sz w:val="24"/>
          <w:szCs w:val="24"/>
        </w:rPr>
      </w:pPr>
      <w:r w:rsidRPr="003100E6">
        <w:rPr>
          <w:rFonts w:ascii="Times New Roman" w:hAnsi="Times New Roman"/>
          <w:sz w:val="24"/>
          <w:szCs w:val="24"/>
          <w:highlight w:val="yellow"/>
        </w:rPr>
        <w:t xml:space="preserve">These approaches are not only eco-friendly and cost-effective but also compatible with integrated pest management (IPM) and organic farming </w:t>
      </w:r>
      <w:proofErr w:type="spellStart"/>
      <w:proofErr w:type="gramStart"/>
      <w:r w:rsidRPr="003100E6">
        <w:rPr>
          <w:rFonts w:ascii="Times New Roman" w:hAnsi="Times New Roman"/>
          <w:sz w:val="24"/>
          <w:szCs w:val="24"/>
          <w:highlight w:val="yellow"/>
        </w:rPr>
        <w:t>systems.In</w:t>
      </w:r>
      <w:proofErr w:type="spellEnd"/>
      <w:proofErr w:type="gramEnd"/>
      <w:r w:rsidRPr="003100E6">
        <w:rPr>
          <w:rFonts w:ascii="Times New Roman" w:hAnsi="Times New Roman"/>
          <w:sz w:val="24"/>
          <w:szCs w:val="24"/>
          <w:highlight w:val="yellow"/>
        </w:rPr>
        <w:t>-vitro bioassays serve as a crucial preliminary step in screening the nematicidal potential of biocontrol agents. These controlled laboratory-based assays allow for the precise evaluation of juvenile mortality, often measured by exposing second-stage juveniles (J2) to microbial suspensions or their culture filtrates over a defined period (typically 24–72 hours). In-vitro studies help identify the most effective strains and concentrations before conducting further validation through pot and field trials (Sikora et al., 2005; Kiewnick &amp; Sikora, 2006).</w:t>
      </w:r>
    </w:p>
    <w:p w14:paraId="73C1DEFB" w14:textId="655A5B0A" w:rsidR="00854AF3" w:rsidRDefault="003100E6" w:rsidP="00854AF3">
      <w:pPr>
        <w:pStyle w:val="Heading1"/>
        <w:spacing w:before="0" w:after="0"/>
        <w:ind w:left="-567" w:firstLine="663"/>
        <w:rPr>
          <w:rFonts w:ascii="Times New Roman" w:hAnsi="Times New Roman"/>
          <w:color w:val="auto"/>
          <w:sz w:val="24"/>
          <w:szCs w:val="24"/>
        </w:rPr>
      </w:pPr>
      <w:r w:rsidRPr="003100E6">
        <w:rPr>
          <w:rFonts w:ascii="Times New Roman" w:hAnsi="Times New Roman"/>
          <w:color w:val="auto"/>
          <w:sz w:val="24"/>
          <w:szCs w:val="24"/>
        </w:rPr>
        <w:lastRenderedPageBreak/>
        <w:t xml:space="preserve">Considering the economic importance of mulberry in sericulture and the severe threat posed by </w:t>
      </w:r>
      <w:r w:rsidRPr="003100E6">
        <w:rPr>
          <w:rFonts w:ascii="Times New Roman" w:hAnsi="Times New Roman"/>
          <w:i/>
          <w:iCs/>
          <w:color w:val="auto"/>
          <w:sz w:val="24"/>
          <w:szCs w:val="24"/>
        </w:rPr>
        <w:t>M. incognita</w:t>
      </w:r>
      <w:r w:rsidRPr="003100E6">
        <w:rPr>
          <w:rFonts w:ascii="Times New Roman" w:hAnsi="Times New Roman"/>
          <w:color w:val="auto"/>
          <w:sz w:val="24"/>
          <w:szCs w:val="24"/>
        </w:rPr>
        <w:t xml:space="preserve">, there is a pressing need to explore safe, sustainable, and effective management strategies. Therefore, the present investigation was undertaken to evaluate the in-vitro efficacy of selected microbial biocontrol agents in causing mortality of second-stage juveniles of </w:t>
      </w:r>
      <w:r w:rsidRPr="003100E6">
        <w:rPr>
          <w:rFonts w:ascii="Times New Roman" w:hAnsi="Times New Roman"/>
          <w:i/>
          <w:iCs/>
          <w:color w:val="auto"/>
          <w:sz w:val="24"/>
          <w:szCs w:val="24"/>
        </w:rPr>
        <w:t>Meloidogyne incognita</w:t>
      </w:r>
      <w:r w:rsidRPr="003100E6">
        <w:rPr>
          <w:rFonts w:ascii="Times New Roman" w:hAnsi="Times New Roman"/>
          <w:color w:val="auto"/>
          <w:sz w:val="24"/>
          <w:szCs w:val="24"/>
        </w:rPr>
        <w:t xml:space="preserve"> infecting mulberry. The findings are expected to contribute to the development of integrated nematode management (INM) strategies and promote environmentally sustainable practices in mulberry cultivation.</w:t>
      </w:r>
    </w:p>
    <w:p w14:paraId="64E5F511" w14:textId="7C7D736C" w:rsidR="000959C6" w:rsidRPr="00854AF3" w:rsidRDefault="00FF0AF3" w:rsidP="00854AF3">
      <w:pPr>
        <w:pStyle w:val="Heading1"/>
        <w:spacing w:before="0" w:after="0"/>
        <w:rPr>
          <w:rFonts w:ascii="Times New Roman" w:hAnsi="Times New Roman"/>
          <w:color w:val="auto"/>
          <w:sz w:val="24"/>
          <w:szCs w:val="24"/>
        </w:rPr>
      </w:pPr>
      <w:r>
        <w:rPr>
          <w:rFonts w:ascii="Times New Roman" w:hAnsi="Times New Roman"/>
          <w:color w:val="auto"/>
          <w:sz w:val="24"/>
          <w:szCs w:val="24"/>
        </w:rPr>
        <w:t xml:space="preserve"> </w:t>
      </w:r>
      <w:r w:rsidR="008B7D32">
        <w:rPr>
          <w:rFonts w:ascii="Times New Roman" w:hAnsi="Times New Roman" w:cs="Times New Roman"/>
          <w:b/>
          <w:bCs/>
          <w:color w:val="auto"/>
          <w:sz w:val="24"/>
          <w:szCs w:val="24"/>
        </w:rPr>
        <w:t>2.</w:t>
      </w:r>
      <w:r w:rsidR="000959C6" w:rsidRPr="000959C6">
        <w:rPr>
          <w:rFonts w:ascii="Times New Roman" w:hAnsi="Times New Roman" w:cs="Times New Roman"/>
          <w:b/>
          <w:bCs/>
          <w:color w:val="auto"/>
          <w:sz w:val="24"/>
          <w:szCs w:val="24"/>
        </w:rPr>
        <w:t xml:space="preserve">Material and methods </w:t>
      </w:r>
    </w:p>
    <w:p w14:paraId="30C1707D" w14:textId="1EBAE258" w:rsidR="000959C6" w:rsidRDefault="002C2E24" w:rsidP="000959C6">
      <w:pPr>
        <w:rPr>
          <w:rFonts w:ascii="Times New Roman" w:hAnsi="Times New Roman"/>
          <w:b/>
          <w:bCs/>
          <w:sz w:val="24"/>
          <w:szCs w:val="24"/>
        </w:rPr>
      </w:pPr>
      <w:r>
        <w:t xml:space="preserve">  </w:t>
      </w:r>
      <w:r w:rsidRPr="00C83E5B">
        <w:rPr>
          <w:rFonts w:ascii="Times New Roman" w:hAnsi="Times New Roman"/>
          <w:b/>
          <w:bCs/>
          <w:sz w:val="24"/>
          <w:szCs w:val="24"/>
        </w:rPr>
        <w:t>Collection of cultures</w:t>
      </w:r>
    </w:p>
    <w:p w14:paraId="06CC220D" w14:textId="075E7F04" w:rsidR="002C2E24" w:rsidRDefault="002C2E24" w:rsidP="002C2E24">
      <w:pPr>
        <w:ind w:firstLine="720"/>
        <w:rPr>
          <w:rFonts w:ascii="Times New Roman" w:hAnsi="Times New Roman" w:cs="Times New Roman"/>
          <w:sz w:val="24"/>
          <w:szCs w:val="24"/>
        </w:rPr>
      </w:pPr>
      <w:r w:rsidRPr="002C2E24">
        <w:rPr>
          <w:rFonts w:ascii="Times New Roman" w:hAnsi="Times New Roman" w:cs="Times New Roman"/>
          <w:sz w:val="24"/>
          <w:szCs w:val="24"/>
        </w:rPr>
        <w:t>Root samples were collected from the infected mulberry garden in different places of Chintamani taluk based on the external symptoms</w:t>
      </w:r>
      <w:r>
        <w:rPr>
          <w:rFonts w:ascii="Times New Roman" w:hAnsi="Times New Roman" w:cs="Times New Roman"/>
          <w:sz w:val="24"/>
          <w:szCs w:val="24"/>
        </w:rPr>
        <w:t xml:space="preserve">. </w:t>
      </w:r>
      <w:r w:rsidRPr="002C2E24">
        <w:rPr>
          <w:rFonts w:ascii="Times New Roman" w:hAnsi="Times New Roman" w:cs="Times New Roman"/>
          <w:sz w:val="24"/>
          <w:szCs w:val="24"/>
        </w:rPr>
        <w:t>The mulberry plants showing stunted growth and yellowing symptoms were uprooted by using a scoop or spade</w:t>
      </w:r>
      <w:r>
        <w:rPr>
          <w:rFonts w:ascii="Times New Roman" w:hAnsi="Times New Roman" w:cs="Times New Roman"/>
          <w:sz w:val="24"/>
          <w:szCs w:val="24"/>
        </w:rPr>
        <w:t xml:space="preserve">. </w:t>
      </w:r>
      <w:r w:rsidRPr="002C2E24">
        <w:rPr>
          <w:rFonts w:ascii="Times New Roman" w:hAnsi="Times New Roman" w:cs="Times New Roman"/>
          <w:sz w:val="24"/>
          <w:szCs w:val="24"/>
        </w:rPr>
        <w:t>Root samples from 4 to 6 spots were collected randomly within the root zone of the standing mulberry crop</w:t>
      </w:r>
      <w:r>
        <w:rPr>
          <w:rFonts w:ascii="Times New Roman" w:hAnsi="Times New Roman" w:cs="Times New Roman"/>
          <w:sz w:val="24"/>
          <w:szCs w:val="24"/>
        </w:rPr>
        <w:t>.</w:t>
      </w:r>
      <w:r w:rsidRPr="002C2E24">
        <w:t xml:space="preserve"> </w:t>
      </w:r>
      <w:r w:rsidRPr="002C2E24">
        <w:rPr>
          <w:rFonts w:ascii="Times New Roman" w:hAnsi="Times New Roman" w:cs="Times New Roman"/>
          <w:sz w:val="24"/>
          <w:szCs w:val="24"/>
        </w:rPr>
        <w:t>Root-knot infected roots were collected in polythene bags and brought to the pathology laboratory.</w:t>
      </w:r>
    </w:p>
    <w:p w14:paraId="1EBCFDCE" w14:textId="77777777" w:rsidR="002C2E24" w:rsidRDefault="002C2E24" w:rsidP="002C2E24">
      <w:pPr>
        <w:spacing w:after="120"/>
        <w:rPr>
          <w:rFonts w:ascii="Times New Roman" w:hAnsi="Times New Roman"/>
          <w:b/>
          <w:bCs/>
          <w:sz w:val="24"/>
          <w:szCs w:val="24"/>
        </w:rPr>
      </w:pPr>
      <w:r>
        <w:rPr>
          <w:rFonts w:ascii="Times New Roman" w:hAnsi="Times New Roman"/>
          <w:b/>
          <w:bCs/>
          <w:sz w:val="24"/>
          <w:szCs w:val="24"/>
        </w:rPr>
        <w:t>Preparation</w:t>
      </w:r>
      <w:r w:rsidRPr="00AB1335">
        <w:rPr>
          <w:rFonts w:ascii="Times New Roman" w:hAnsi="Times New Roman"/>
          <w:b/>
          <w:bCs/>
          <w:sz w:val="24"/>
          <w:szCs w:val="24"/>
        </w:rPr>
        <w:t xml:space="preserve"> of culture filtrates of fungal and bacterial bio agents</w:t>
      </w:r>
    </w:p>
    <w:p w14:paraId="53619323" w14:textId="77777777" w:rsidR="002C2E24" w:rsidRDefault="002C2E24" w:rsidP="002C2E24">
      <w:pPr>
        <w:shd w:val="clear" w:color="auto" w:fill="FFFFFF"/>
        <w:ind w:firstLine="720"/>
        <w:rPr>
          <w:rFonts w:ascii="Times New Roman" w:hAnsi="Times New Roman"/>
          <w:sz w:val="24"/>
          <w:szCs w:val="24"/>
        </w:rPr>
      </w:pPr>
      <w:r w:rsidRPr="00C83E5B">
        <w:rPr>
          <w:rFonts w:ascii="Times New Roman" w:hAnsi="Times New Roman"/>
          <w:sz w:val="24"/>
          <w:szCs w:val="24"/>
        </w:rPr>
        <w:t>F</w:t>
      </w:r>
      <w:r>
        <w:rPr>
          <w:rFonts w:ascii="Times New Roman" w:hAnsi="Times New Roman"/>
          <w:sz w:val="24"/>
          <w:szCs w:val="24"/>
        </w:rPr>
        <w:t>ive</w:t>
      </w:r>
      <w:r w:rsidRPr="00C83E5B">
        <w:rPr>
          <w:rFonts w:ascii="Times New Roman" w:hAnsi="Times New Roman"/>
          <w:sz w:val="24"/>
          <w:szCs w:val="24"/>
        </w:rPr>
        <w:t xml:space="preserve"> different </w:t>
      </w:r>
      <w:r>
        <w:rPr>
          <w:rFonts w:ascii="Times New Roman" w:hAnsi="Times New Roman"/>
          <w:sz w:val="24"/>
          <w:szCs w:val="24"/>
        </w:rPr>
        <w:t xml:space="preserve">biocontrol agents </w:t>
      </w:r>
      <w:r w:rsidRPr="00C83E5B">
        <w:rPr>
          <w:rFonts w:ascii="Times New Roman" w:hAnsi="Times New Roman"/>
          <w:sz w:val="24"/>
          <w:szCs w:val="24"/>
        </w:rPr>
        <w:t xml:space="preserve">were used in this study </w:t>
      </w:r>
      <w:r w:rsidRPr="001D2A1F">
        <w:rPr>
          <w:rFonts w:ascii="Times New Roman" w:hAnsi="Times New Roman"/>
          <w:i/>
          <w:iCs/>
          <w:sz w:val="24"/>
          <w:szCs w:val="24"/>
        </w:rPr>
        <w:t>viz.</w:t>
      </w:r>
      <w:r w:rsidRPr="00C83E5B">
        <w:rPr>
          <w:i/>
          <w:iCs/>
        </w:rPr>
        <w:t>,</w:t>
      </w:r>
      <w:r>
        <w:rPr>
          <w:i/>
          <w:iCs/>
        </w:rPr>
        <w:t xml:space="preserve"> </w:t>
      </w:r>
      <w:r w:rsidRPr="001D2A1F">
        <w:rPr>
          <w:rFonts w:ascii="Times New Roman" w:hAnsi="Times New Roman"/>
          <w:i/>
          <w:iCs/>
          <w:sz w:val="24"/>
          <w:szCs w:val="24"/>
        </w:rPr>
        <w:t>Trichoderma harzianum</w:t>
      </w:r>
      <w:r>
        <w:rPr>
          <w:rFonts w:ascii="Times New Roman" w:hAnsi="Times New Roman"/>
          <w:i/>
          <w:iCs/>
          <w:sz w:val="24"/>
          <w:szCs w:val="24"/>
        </w:rPr>
        <w:t xml:space="preserve">, </w:t>
      </w:r>
      <w:r w:rsidRPr="001D2A1F">
        <w:rPr>
          <w:rFonts w:ascii="Times New Roman" w:hAnsi="Times New Roman"/>
          <w:i/>
          <w:iCs/>
          <w:sz w:val="24"/>
          <w:szCs w:val="24"/>
        </w:rPr>
        <w:t>Paecilomyces lilacinus, Pseudomonas fluorescens, Bacillus subtilis, Lecanicillium lecanii</w:t>
      </w:r>
      <w:r>
        <w:rPr>
          <w:i/>
          <w:iCs/>
        </w:rPr>
        <w:t xml:space="preserve"> </w:t>
      </w:r>
      <w:r>
        <w:rPr>
          <w:rFonts w:ascii="Times New Roman" w:hAnsi="Times New Roman"/>
          <w:sz w:val="24"/>
          <w:szCs w:val="24"/>
        </w:rPr>
        <w:t xml:space="preserve">along with two Microbial Consortia. </w:t>
      </w:r>
      <w:r>
        <w:rPr>
          <w:rFonts w:ascii="Times New Roman" w:hAnsi="Times New Roman"/>
          <w:bCs/>
          <w:iCs/>
          <w:sz w:val="24"/>
          <w:szCs w:val="24"/>
        </w:rPr>
        <w:t xml:space="preserve">Velume prime </w:t>
      </w:r>
      <w:r w:rsidRPr="005E65E9">
        <w:rPr>
          <w:rFonts w:ascii="Times New Roman" w:hAnsi="Times New Roman"/>
          <w:bCs/>
          <w:iCs/>
          <w:sz w:val="24"/>
          <w:szCs w:val="24"/>
        </w:rPr>
        <w:t>was</w:t>
      </w:r>
      <w:r w:rsidRPr="00C83E5B">
        <w:rPr>
          <w:rFonts w:ascii="Times New Roman" w:hAnsi="Times New Roman"/>
          <w:bCs/>
          <w:iCs/>
          <w:sz w:val="24"/>
          <w:szCs w:val="24"/>
        </w:rPr>
        <w:t xml:space="preserve"> used as standard check</w:t>
      </w:r>
      <w:r>
        <w:rPr>
          <w:rFonts w:ascii="Times New Roman" w:hAnsi="Times New Roman"/>
          <w:sz w:val="24"/>
          <w:szCs w:val="24"/>
        </w:rPr>
        <w:t xml:space="preserve">: </w:t>
      </w:r>
      <w:r w:rsidRPr="00C83E5B">
        <w:rPr>
          <w:rFonts w:ascii="Times New Roman" w:hAnsi="Times New Roman"/>
          <w:sz w:val="24"/>
          <w:szCs w:val="24"/>
        </w:rPr>
        <w:t>different concentrations of culture filtrates were prepared and sterile distilled water served as a control.</w:t>
      </w:r>
    </w:p>
    <w:p w14:paraId="401F58F0" w14:textId="2FD497C7" w:rsidR="002C2E24" w:rsidRPr="002C2E24" w:rsidRDefault="002C2E24" w:rsidP="002C2E24">
      <w:pPr>
        <w:shd w:val="clear" w:color="auto" w:fill="FFFFFF"/>
        <w:rPr>
          <w:rFonts w:ascii="Times New Roman" w:hAnsi="Times New Roman"/>
          <w:sz w:val="24"/>
          <w:szCs w:val="24"/>
        </w:rPr>
      </w:pPr>
      <w:r w:rsidRPr="00FA539A">
        <w:rPr>
          <w:rFonts w:ascii="Times New Roman" w:hAnsi="Times New Roman"/>
          <w:sz w:val="24"/>
          <w:szCs w:val="24"/>
        </w:rPr>
        <w:t>The potato dextrose broth (PDB) for fungal agents and nutrient broth (NB) for bacterial agents were prepared, inoculated with respective bio agents in 1000 mL sterilized conical flask and incubated at 28°C in mechanical shaker at 100 rpm ensuring continuous agitation for 48 h. After incubation, the culture broth was centrifuged at 6000 rpm for 15-20 min at 4°C and supernatant was collected sterilized 1000 mL conical flask, which served as a stock filtrate of 100 per cent concentration</w:t>
      </w:r>
      <w:r>
        <w:rPr>
          <w:rFonts w:ascii="Times New Roman" w:hAnsi="Times New Roman"/>
          <w:sz w:val="24"/>
          <w:szCs w:val="24"/>
        </w:rPr>
        <w:t xml:space="preserve">. </w:t>
      </w:r>
      <w:r w:rsidRPr="002A3CB1">
        <w:rPr>
          <w:rFonts w:ascii="Times New Roman" w:hAnsi="Times New Roman"/>
          <w:sz w:val="24"/>
          <w:szCs w:val="24"/>
        </w:rPr>
        <w:t>The stock filtrate was diluted to 25, 50, 75 per cent concentration using sterile distilled water.</w:t>
      </w:r>
    </w:p>
    <w:p w14:paraId="4515DD13" w14:textId="77777777" w:rsidR="002C2E24" w:rsidRPr="00777033" w:rsidRDefault="002C2E24" w:rsidP="002C2E24">
      <w:pPr>
        <w:shd w:val="clear" w:color="auto" w:fill="FFFFFF"/>
        <w:rPr>
          <w:rFonts w:ascii="Times New Roman" w:hAnsi="Times New Roman"/>
          <w:b/>
          <w:bCs/>
          <w:sz w:val="24"/>
          <w:szCs w:val="24"/>
        </w:rPr>
      </w:pPr>
      <w:r w:rsidRPr="00777033">
        <w:rPr>
          <w:rFonts w:ascii="Times New Roman" w:hAnsi="Times New Roman"/>
          <w:b/>
          <w:bCs/>
          <w:sz w:val="24"/>
          <w:szCs w:val="24"/>
        </w:rPr>
        <w:t xml:space="preserve">Collection of egg masses of </w:t>
      </w:r>
      <w:r w:rsidRPr="00777033">
        <w:rPr>
          <w:rFonts w:ascii="Times New Roman" w:hAnsi="Times New Roman"/>
          <w:b/>
          <w:bCs/>
          <w:i/>
          <w:iCs/>
          <w:sz w:val="24"/>
          <w:szCs w:val="24"/>
        </w:rPr>
        <w:t>Meloidogyne incognita</w:t>
      </w:r>
    </w:p>
    <w:p w14:paraId="72CEFBAA" w14:textId="687A274A" w:rsidR="002C2E24" w:rsidRPr="00C83E5B" w:rsidRDefault="002C2E24" w:rsidP="002C2E24">
      <w:pPr>
        <w:shd w:val="clear" w:color="auto" w:fill="FFFFFF"/>
        <w:rPr>
          <w:rFonts w:ascii="Times New Roman" w:hAnsi="Times New Roman"/>
          <w:sz w:val="24"/>
          <w:szCs w:val="24"/>
        </w:rPr>
      </w:pPr>
      <w:r w:rsidRPr="00C83E5B">
        <w:rPr>
          <w:rFonts w:ascii="Times New Roman" w:hAnsi="Times New Roman"/>
          <w:b/>
          <w:bCs/>
          <w:sz w:val="24"/>
          <w:szCs w:val="24"/>
        </w:rPr>
        <w:tab/>
      </w:r>
      <w:r w:rsidRPr="00C83E5B">
        <w:rPr>
          <w:rFonts w:ascii="Times New Roman" w:hAnsi="Times New Roman"/>
          <w:sz w:val="24"/>
          <w:szCs w:val="24"/>
        </w:rPr>
        <w:t xml:space="preserve">Root knot infected </w:t>
      </w:r>
      <w:r>
        <w:rPr>
          <w:rFonts w:ascii="Times New Roman" w:hAnsi="Times New Roman"/>
          <w:sz w:val="24"/>
          <w:szCs w:val="24"/>
        </w:rPr>
        <w:t xml:space="preserve">mulberry </w:t>
      </w:r>
      <w:r w:rsidRPr="00C83E5B">
        <w:rPr>
          <w:rFonts w:ascii="Times New Roman" w:hAnsi="Times New Roman"/>
          <w:sz w:val="24"/>
          <w:szCs w:val="24"/>
        </w:rPr>
        <w:t>roots were collected from the sick plot and washed gently under running tap water to clear away all soil particles adhering to the roots. Egg masses were clearly seen attached to the surface of roots exactly above the galls developed.</w:t>
      </w:r>
      <w:r>
        <w:rPr>
          <w:rFonts w:ascii="Times New Roman" w:hAnsi="Times New Roman"/>
          <w:sz w:val="24"/>
          <w:szCs w:val="24"/>
        </w:rPr>
        <w:t xml:space="preserve"> T</w:t>
      </w:r>
      <w:r w:rsidRPr="00C83E5B">
        <w:rPr>
          <w:rFonts w:ascii="Times New Roman" w:hAnsi="Times New Roman"/>
          <w:sz w:val="24"/>
          <w:szCs w:val="24"/>
        </w:rPr>
        <w:t>hese egg masses were picked with the help of forceps</w:t>
      </w:r>
      <w:r>
        <w:rPr>
          <w:rFonts w:ascii="Times New Roman" w:hAnsi="Times New Roman"/>
          <w:sz w:val="24"/>
          <w:szCs w:val="24"/>
        </w:rPr>
        <w:t xml:space="preserve"> under a stereo microscope </w:t>
      </w:r>
      <w:r w:rsidRPr="00C83E5B">
        <w:rPr>
          <w:rFonts w:ascii="Times New Roman" w:hAnsi="Times New Roman"/>
          <w:sz w:val="24"/>
          <w:szCs w:val="24"/>
        </w:rPr>
        <w:t>and were transferred to a Petri plate containing sterile water</w:t>
      </w:r>
      <w:r w:rsidR="00DC0CC6">
        <w:rPr>
          <w:rFonts w:ascii="Times New Roman" w:hAnsi="Times New Roman"/>
          <w:sz w:val="24"/>
          <w:szCs w:val="24"/>
        </w:rPr>
        <w:t>.</w:t>
      </w:r>
    </w:p>
    <w:p w14:paraId="099999D4" w14:textId="3BE49933" w:rsidR="002C2E24" w:rsidRPr="00777033" w:rsidRDefault="002C2E24" w:rsidP="002C2E24">
      <w:pPr>
        <w:shd w:val="clear" w:color="auto" w:fill="FFFFFF"/>
        <w:rPr>
          <w:rFonts w:ascii="Times New Roman" w:hAnsi="Times New Roman"/>
          <w:b/>
          <w:bCs/>
          <w:sz w:val="24"/>
          <w:szCs w:val="24"/>
        </w:rPr>
      </w:pPr>
      <w:r w:rsidRPr="00777033">
        <w:rPr>
          <w:rFonts w:ascii="Times New Roman" w:hAnsi="Times New Roman"/>
          <w:b/>
          <w:bCs/>
          <w:sz w:val="24"/>
          <w:szCs w:val="24"/>
        </w:rPr>
        <w:lastRenderedPageBreak/>
        <w:t>Extraction of juveniles (J</w:t>
      </w:r>
      <w:r w:rsidRPr="00777033">
        <w:rPr>
          <w:rFonts w:ascii="Times New Roman" w:hAnsi="Times New Roman"/>
          <w:b/>
          <w:bCs/>
          <w:sz w:val="24"/>
          <w:szCs w:val="24"/>
          <w:vertAlign w:val="subscript"/>
        </w:rPr>
        <w:t>2</w:t>
      </w:r>
      <w:r w:rsidRPr="00777033">
        <w:rPr>
          <w:rFonts w:ascii="Times New Roman" w:hAnsi="Times New Roman"/>
          <w:b/>
          <w:bCs/>
          <w:sz w:val="24"/>
          <w:szCs w:val="24"/>
        </w:rPr>
        <w:t xml:space="preserve">) from egg masses of </w:t>
      </w:r>
      <w:r w:rsidRPr="00777033">
        <w:rPr>
          <w:rFonts w:ascii="Times New Roman" w:hAnsi="Times New Roman"/>
          <w:b/>
          <w:bCs/>
          <w:i/>
          <w:iCs/>
          <w:sz w:val="24"/>
          <w:szCs w:val="24"/>
        </w:rPr>
        <w:t>Meloidogyne incognita</w:t>
      </w:r>
    </w:p>
    <w:p w14:paraId="64AF113C" w14:textId="77777777" w:rsidR="002C2E24" w:rsidRDefault="002C2E24" w:rsidP="002C2E24">
      <w:pPr>
        <w:shd w:val="clear" w:color="auto" w:fill="FFFFFF"/>
        <w:ind w:firstLine="720"/>
        <w:rPr>
          <w:rFonts w:ascii="Times New Roman" w:hAnsi="Times New Roman"/>
          <w:sz w:val="24"/>
          <w:szCs w:val="24"/>
        </w:rPr>
      </w:pPr>
      <w:r w:rsidRPr="00C83E5B">
        <w:rPr>
          <w:rFonts w:ascii="Times New Roman" w:hAnsi="Times New Roman"/>
          <w:sz w:val="24"/>
          <w:szCs w:val="24"/>
        </w:rPr>
        <w:t xml:space="preserve">Egg masses from infected </w:t>
      </w:r>
      <w:r>
        <w:rPr>
          <w:rFonts w:ascii="Times New Roman" w:hAnsi="Times New Roman"/>
          <w:sz w:val="24"/>
          <w:szCs w:val="24"/>
        </w:rPr>
        <w:t>mulberry</w:t>
      </w:r>
      <w:r w:rsidRPr="00C83E5B">
        <w:rPr>
          <w:rFonts w:ascii="Times New Roman" w:hAnsi="Times New Roman"/>
          <w:sz w:val="24"/>
          <w:szCs w:val="24"/>
        </w:rPr>
        <w:t xml:space="preserve"> plants were carefully picked with the help of forceps</w:t>
      </w:r>
      <w:r>
        <w:rPr>
          <w:rFonts w:ascii="Times New Roman" w:hAnsi="Times New Roman"/>
          <w:sz w:val="24"/>
          <w:szCs w:val="24"/>
        </w:rPr>
        <w:t xml:space="preserve"> under a stereo binocular microscope </w:t>
      </w:r>
      <w:r w:rsidRPr="00C83E5B">
        <w:rPr>
          <w:rFonts w:ascii="Times New Roman" w:hAnsi="Times New Roman"/>
          <w:sz w:val="24"/>
          <w:szCs w:val="24"/>
        </w:rPr>
        <w:t>and transferred to a Petri plate containing sterile water and incubated at room temperature for 48-96 h to facilitate egg hatching and release of juveniles from the eggs. After 48-96 h, the hatched juveniles were harvested from the suspension. The juvenile population in the suspension was counted under</w:t>
      </w:r>
      <w:r>
        <w:rPr>
          <w:rFonts w:ascii="Times New Roman" w:hAnsi="Times New Roman"/>
          <w:sz w:val="24"/>
          <w:szCs w:val="24"/>
        </w:rPr>
        <w:t xml:space="preserve"> a </w:t>
      </w:r>
      <w:r w:rsidRPr="00C83E5B">
        <w:rPr>
          <w:rFonts w:ascii="Times New Roman" w:hAnsi="Times New Roman"/>
          <w:sz w:val="24"/>
          <w:szCs w:val="24"/>
        </w:rPr>
        <w:t>stereo binocular microscope by transferring 1 mL of suspension on a nematode counting dish and the population was made up to 100 juveniles per mL of suspension.</w:t>
      </w:r>
    </w:p>
    <w:p w14:paraId="6D70E259" w14:textId="353A99E1" w:rsidR="002C2E24" w:rsidRDefault="002C2E24" w:rsidP="002C2E24">
      <w:pPr>
        <w:shd w:val="clear" w:color="auto" w:fill="FFFFFF"/>
        <w:ind w:left="567" w:hanging="567"/>
        <w:rPr>
          <w:rFonts w:ascii="Times New Roman" w:hAnsi="Times New Roman"/>
          <w:b/>
          <w:bCs/>
          <w:sz w:val="24"/>
          <w:szCs w:val="24"/>
        </w:rPr>
      </w:pPr>
      <w:r>
        <w:rPr>
          <w:rFonts w:ascii="Times New Roman" w:hAnsi="Times New Roman"/>
          <w:b/>
          <w:bCs/>
          <w:sz w:val="24"/>
          <w:szCs w:val="24"/>
        </w:rPr>
        <w:t>Studies</w:t>
      </w:r>
      <w:r w:rsidRPr="00C83E5B">
        <w:rPr>
          <w:rFonts w:ascii="Times New Roman" w:hAnsi="Times New Roman"/>
          <w:b/>
          <w:bCs/>
          <w:sz w:val="24"/>
          <w:szCs w:val="24"/>
        </w:rPr>
        <w:t xml:space="preserve"> on juvenile mortality by cell-free culture filtrates of </w:t>
      </w:r>
      <w:r w:rsidRPr="001D2A1F">
        <w:rPr>
          <w:rFonts w:ascii="Times New Roman" w:hAnsi="Times New Roman"/>
          <w:b/>
          <w:bCs/>
          <w:sz w:val="24"/>
          <w:szCs w:val="24"/>
        </w:rPr>
        <w:t>different biocontrol agents</w:t>
      </w:r>
    </w:p>
    <w:p w14:paraId="183D5C71" w14:textId="2163B125" w:rsidR="002C2E24" w:rsidRDefault="002C2E24" w:rsidP="002C2E24">
      <w:pPr>
        <w:shd w:val="clear" w:color="auto" w:fill="FFFFFF"/>
        <w:ind w:left="567" w:hanging="567"/>
        <w:rPr>
          <w:rFonts w:ascii="Times New Roman" w:hAnsi="Times New Roman"/>
          <w:b/>
          <w:bCs/>
          <w:sz w:val="24"/>
          <w:szCs w:val="24"/>
        </w:rPr>
      </w:pPr>
      <w:r>
        <w:rPr>
          <w:rFonts w:ascii="Times New Roman" w:hAnsi="Times New Roman"/>
          <w:b/>
          <w:bCs/>
          <w:sz w:val="24"/>
          <w:szCs w:val="24"/>
        </w:rPr>
        <w:t>Effects on juvenile mortality</w:t>
      </w:r>
    </w:p>
    <w:p w14:paraId="343EDDB0" w14:textId="77777777" w:rsidR="00B52776" w:rsidRDefault="00B52776" w:rsidP="00B52776">
      <w:pPr>
        <w:shd w:val="clear" w:color="auto" w:fill="FFFFFF"/>
        <w:ind w:firstLine="720"/>
        <w:rPr>
          <w:rFonts w:ascii="Times New Roman" w:hAnsi="Times New Roman"/>
          <w:sz w:val="24"/>
          <w:szCs w:val="24"/>
        </w:rPr>
      </w:pPr>
      <w:r w:rsidRPr="00C83E5B">
        <w:rPr>
          <w:rFonts w:ascii="Times New Roman" w:hAnsi="Times New Roman"/>
          <w:sz w:val="24"/>
          <w:szCs w:val="24"/>
        </w:rPr>
        <w:t>The freshly hatched juveniles from egg masses were collected and juvenile population was made up to 100 juveniles per mL of suspension as shown in 3.2.</w:t>
      </w:r>
      <w:r>
        <w:rPr>
          <w:rFonts w:ascii="Times New Roman" w:hAnsi="Times New Roman"/>
          <w:sz w:val="24"/>
          <w:szCs w:val="24"/>
        </w:rPr>
        <w:t>4</w:t>
      </w:r>
      <w:r w:rsidRPr="00C83E5B">
        <w:rPr>
          <w:rFonts w:ascii="Times New Roman" w:hAnsi="Times New Roman"/>
          <w:sz w:val="24"/>
          <w:szCs w:val="24"/>
        </w:rPr>
        <w:t>. section.</w:t>
      </w:r>
      <w:r>
        <w:rPr>
          <w:rFonts w:ascii="Times New Roman" w:hAnsi="Times New Roman"/>
          <w:sz w:val="24"/>
          <w:szCs w:val="24"/>
        </w:rPr>
        <w:t xml:space="preserve"> </w:t>
      </w:r>
    </w:p>
    <w:p w14:paraId="6ACB6CBF" w14:textId="77777777" w:rsidR="00B52776" w:rsidRDefault="00B52776" w:rsidP="00B52776">
      <w:pPr>
        <w:shd w:val="clear" w:color="auto" w:fill="FFFFFF"/>
        <w:ind w:firstLine="720"/>
        <w:rPr>
          <w:rFonts w:ascii="Times New Roman" w:hAnsi="Times New Roman"/>
          <w:sz w:val="24"/>
          <w:szCs w:val="24"/>
        </w:rPr>
      </w:pPr>
      <w:r w:rsidRPr="00C83E5B">
        <w:rPr>
          <w:rFonts w:ascii="Times New Roman" w:hAnsi="Times New Roman"/>
          <w:sz w:val="24"/>
          <w:szCs w:val="24"/>
        </w:rPr>
        <w:t>Similar to the previous study, 1 mL of suspension with 100 juveniles was placed in</w:t>
      </w:r>
      <w:r>
        <w:rPr>
          <w:rFonts w:ascii="Times New Roman" w:hAnsi="Times New Roman"/>
          <w:sz w:val="24"/>
          <w:szCs w:val="24"/>
        </w:rPr>
        <w:t xml:space="preserve"> 10</w:t>
      </w:r>
      <w:r w:rsidRPr="00C83E5B">
        <w:rPr>
          <w:rFonts w:ascii="Times New Roman" w:hAnsi="Times New Roman"/>
          <w:sz w:val="24"/>
          <w:szCs w:val="24"/>
        </w:rPr>
        <w:t xml:space="preserve"> mL of culture filtrates of different concentrations (25, 50, 75 and 100 per cent) of all </w:t>
      </w:r>
      <w:r>
        <w:rPr>
          <w:rFonts w:ascii="Times New Roman" w:hAnsi="Times New Roman"/>
          <w:sz w:val="24"/>
          <w:szCs w:val="24"/>
        </w:rPr>
        <w:t>bacterial and fungal</w:t>
      </w:r>
      <w:r w:rsidRPr="00C83E5B">
        <w:rPr>
          <w:rFonts w:ascii="Times New Roman" w:hAnsi="Times New Roman"/>
          <w:sz w:val="24"/>
          <w:szCs w:val="24"/>
        </w:rPr>
        <w:t xml:space="preserve"> bioagents separately in sterilized Petri plates (5 cm) and the Petri plate with sterile water served as a control</w:t>
      </w:r>
      <w:r>
        <w:rPr>
          <w:rFonts w:ascii="Times New Roman" w:hAnsi="Times New Roman"/>
          <w:sz w:val="24"/>
          <w:szCs w:val="24"/>
        </w:rPr>
        <w:t xml:space="preserve"> </w:t>
      </w:r>
      <w:r w:rsidRPr="00C83E5B">
        <w:rPr>
          <w:rFonts w:ascii="Times New Roman" w:hAnsi="Times New Roman"/>
          <w:sz w:val="24"/>
          <w:szCs w:val="24"/>
        </w:rPr>
        <w:t xml:space="preserve">and were incubated at room temperature. The plates were observed for juvenile mobility after every 24 h interval for three days (24, 48 and 72 h). Based on the movement of juveniles on probing with a needle, the juvenile was considered as dead and number of dead larvae was counted in each treatment. </w:t>
      </w:r>
      <w:bookmarkStart w:id="1" w:name="_Hlk183337219"/>
      <w:r w:rsidRPr="00C83E5B">
        <w:rPr>
          <w:rFonts w:ascii="Times New Roman" w:hAnsi="Times New Roman"/>
          <w:sz w:val="24"/>
          <w:szCs w:val="24"/>
        </w:rPr>
        <w:t>Juvenile mortality was calculated according to the formula (Abbott, 1987)</w:t>
      </w:r>
    </w:p>
    <w:p w14:paraId="1917C3FD" w14:textId="77777777" w:rsidR="00B52776" w:rsidRPr="00C76993" w:rsidRDefault="00B52776" w:rsidP="00B52776">
      <w:pPr>
        <w:shd w:val="clear" w:color="auto" w:fill="FFFFFF"/>
        <w:ind w:firstLine="720"/>
        <w:rPr>
          <w:rFonts w:ascii="Times New Roman" w:hAnsi="Times New Roman"/>
          <w:sz w:val="24"/>
          <w:szCs w:val="24"/>
        </w:rPr>
      </w:pPr>
      <m:oMathPara>
        <m:oMathParaPr>
          <m:jc m:val="center"/>
        </m:oMathParaPr>
        <m:oMath>
          <m:r>
            <m:rPr>
              <m:nor/>
            </m:rPr>
            <w:rPr>
              <w:rFonts w:ascii="Times New Roman" w:hAnsi="Times New Roman"/>
              <w:sz w:val="24"/>
              <w:szCs w:val="24"/>
            </w:rPr>
            <m:t>JM (%) =</m:t>
          </m:r>
          <m:f>
            <m:fPr>
              <m:ctrlPr>
                <w:rPr>
                  <w:rFonts w:ascii="Cambria Math" w:hAnsi="Cambria Math"/>
                  <w:iCs/>
                  <w:sz w:val="24"/>
                  <w:szCs w:val="24"/>
                </w:rPr>
              </m:ctrlPr>
            </m:fPr>
            <m:num>
              <m:r>
                <m:rPr>
                  <m:nor/>
                </m:rPr>
                <w:rPr>
                  <w:rFonts w:ascii="Times New Roman" w:hAnsi="Times New Roman"/>
                  <w:iCs/>
                  <w:sz w:val="24"/>
                  <w:szCs w:val="24"/>
                </w:rPr>
                <m:t>T</m:t>
              </m:r>
            </m:num>
            <m:den>
              <m:r>
                <m:rPr>
                  <m:nor/>
                </m:rPr>
                <w:rPr>
                  <w:rFonts w:ascii="Times New Roman" w:hAnsi="Times New Roman"/>
                  <w:iCs/>
                  <w:sz w:val="24"/>
                  <w:szCs w:val="24"/>
                </w:rPr>
                <m:t>C</m:t>
              </m:r>
            </m:den>
          </m:f>
          <m:r>
            <m:rPr>
              <m:nor/>
            </m:rPr>
            <w:rPr>
              <w:rFonts w:ascii="Cambria Math" w:hAnsi="Times New Roman"/>
              <w:sz w:val="24"/>
              <w:szCs w:val="24"/>
            </w:rPr>
            <m:t xml:space="preserve"> </m:t>
          </m:r>
          <m:r>
            <m:rPr>
              <m:nor/>
            </m:rPr>
            <w:rPr>
              <w:rFonts w:ascii="Times New Roman" w:hAnsi="Times New Roman"/>
              <w:sz w:val="24"/>
              <w:szCs w:val="24"/>
            </w:rPr>
            <m:t>X</m:t>
          </m:r>
          <m:r>
            <m:rPr>
              <m:nor/>
            </m:rPr>
            <w:rPr>
              <w:rFonts w:ascii="Cambria Math" w:hAnsi="Times New Roman"/>
              <w:sz w:val="24"/>
              <w:szCs w:val="24"/>
            </w:rPr>
            <m:t xml:space="preserve"> </m:t>
          </m:r>
          <m:r>
            <m:rPr>
              <m:nor/>
            </m:rPr>
            <w:rPr>
              <w:rFonts w:ascii="Times New Roman" w:hAnsi="Times New Roman"/>
              <w:sz w:val="24"/>
              <w:szCs w:val="24"/>
            </w:rPr>
            <m:t>100</m:t>
          </m:r>
        </m:oMath>
      </m:oMathPara>
    </w:p>
    <w:p w14:paraId="3FC68A44" w14:textId="77777777" w:rsidR="00B52776" w:rsidRDefault="00B52776" w:rsidP="00B52776">
      <w:pPr>
        <w:shd w:val="clear" w:color="auto" w:fill="FFFFFF"/>
        <w:spacing w:line="276" w:lineRule="auto"/>
        <w:rPr>
          <w:rFonts w:ascii="Times New Roman" w:hAnsi="Times New Roman"/>
          <w:sz w:val="24"/>
          <w:szCs w:val="24"/>
        </w:rPr>
      </w:pPr>
      <w:r w:rsidRPr="00C83E5B">
        <w:rPr>
          <w:rFonts w:ascii="Times New Roman" w:hAnsi="Times New Roman"/>
          <w:sz w:val="24"/>
          <w:szCs w:val="24"/>
        </w:rPr>
        <w:t>w</w:t>
      </w:r>
      <w:r>
        <w:rPr>
          <w:rFonts w:ascii="Times New Roman" w:hAnsi="Times New Roman"/>
          <w:sz w:val="24"/>
          <w:szCs w:val="24"/>
        </w:rPr>
        <w:t>h</w:t>
      </w:r>
      <w:r w:rsidRPr="00C83E5B">
        <w:rPr>
          <w:rFonts w:ascii="Times New Roman" w:hAnsi="Times New Roman"/>
          <w:sz w:val="24"/>
          <w:szCs w:val="24"/>
        </w:rPr>
        <w:t xml:space="preserve">ere, </w:t>
      </w:r>
    </w:p>
    <w:p w14:paraId="3EB325E0" w14:textId="77777777" w:rsidR="00B52776" w:rsidRDefault="00B52776" w:rsidP="00B52776">
      <w:pPr>
        <w:shd w:val="clear" w:color="auto" w:fill="FFFFFF"/>
        <w:spacing w:line="276" w:lineRule="auto"/>
        <w:rPr>
          <w:rFonts w:ascii="Times New Roman" w:hAnsi="Times New Roman"/>
          <w:sz w:val="24"/>
          <w:szCs w:val="24"/>
        </w:rPr>
      </w:pPr>
      <w:r w:rsidRPr="00C83E5B">
        <w:rPr>
          <w:rFonts w:ascii="Times New Roman" w:hAnsi="Times New Roman"/>
          <w:sz w:val="24"/>
          <w:szCs w:val="24"/>
        </w:rPr>
        <w:t>JM: Juvenile mortality</w:t>
      </w:r>
    </w:p>
    <w:p w14:paraId="79C0CDAD" w14:textId="77777777" w:rsidR="00B52776" w:rsidRPr="00C83E5B" w:rsidRDefault="00B52776" w:rsidP="00B52776">
      <w:pPr>
        <w:shd w:val="clear" w:color="auto" w:fill="FFFFFF"/>
        <w:spacing w:line="276" w:lineRule="auto"/>
        <w:rPr>
          <w:rFonts w:ascii="Times New Roman" w:hAnsi="Times New Roman"/>
          <w:sz w:val="24"/>
          <w:szCs w:val="24"/>
        </w:rPr>
      </w:pPr>
      <w:r w:rsidRPr="00C83E5B">
        <w:rPr>
          <w:rFonts w:ascii="Times New Roman" w:hAnsi="Times New Roman"/>
          <w:sz w:val="24"/>
          <w:szCs w:val="24"/>
        </w:rPr>
        <w:t>T: Number of dead J</w:t>
      </w:r>
      <w:r w:rsidRPr="00C83E5B">
        <w:rPr>
          <w:rFonts w:ascii="Times New Roman" w:hAnsi="Times New Roman"/>
          <w:sz w:val="24"/>
          <w:szCs w:val="24"/>
          <w:vertAlign w:val="subscript"/>
        </w:rPr>
        <w:t>2</w:t>
      </w:r>
      <w:r w:rsidRPr="00C83E5B">
        <w:rPr>
          <w:rFonts w:ascii="Times New Roman" w:hAnsi="Times New Roman"/>
          <w:sz w:val="24"/>
          <w:szCs w:val="24"/>
        </w:rPr>
        <w:t xml:space="preserve"> in treatment </w:t>
      </w:r>
    </w:p>
    <w:p w14:paraId="749F54BD" w14:textId="77777777" w:rsidR="00B52776" w:rsidRPr="0080252C" w:rsidRDefault="00B52776" w:rsidP="00B52776">
      <w:pPr>
        <w:shd w:val="clear" w:color="auto" w:fill="FFFFFF"/>
        <w:spacing w:line="276" w:lineRule="auto"/>
        <w:rPr>
          <w:rFonts w:ascii="Times New Roman" w:hAnsi="Times New Roman"/>
          <w:sz w:val="24"/>
          <w:szCs w:val="24"/>
        </w:rPr>
      </w:pPr>
      <w:r w:rsidRPr="00C83E5B">
        <w:rPr>
          <w:rFonts w:ascii="Times New Roman" w:hAnsi="Times New Roman"/>
          <w:sz w:val="24"/>
          <w:szCs w:val="24"/>
        </w:rPr>
        <w:t>C: Number of J</w:t>
      </w:r>
      <w:r w:rsidRPr="00C83E5B">
        <w:rPr>
          <w:rFonts w:ascii="Times New Roman" w:hAnsi="Times New Roman"/>
          <w:sz w:val="24"/>
          <w:szCs w:val="24"/>
          <w:vertAlign w:val="subscript"/>
        </w:rPr>
        <w:t>2</w:t>
      </w:r>
      <w:r w:rsidRPr="00C83E5B">
        <w:rPr>
          <w:rFonts w:ascii="Times New Roman" w:hAnsi="Times New Roman"/>
          <w:sz w:val="24"/>
          <w:szCs w:val="24"/>
        </w:rPr>
        <w:t xml:space="preserve"> used in control</w:t>
      </w:r>
    </w:p>
    <w:bookmarkEnd w:id="1"/>
    <w:p w14:paraId="1F82D045" w14:textId="77777777" w:rsidR="00B52776" w:rsidRPr="000146F8" w:rsidRDefault="00B52776" w:rsidP="00B52776">
      <w:pPr>
        <w:shd w:val="clear" w:color="auto" w:fill="FFFFFF"/>
        <w:spacing w:line="276" w:lineRule="auto"/>
        <w:rPr>
          <w:rFonts w:ascii="Times New Roman" w:hAnsi="Times New Roman"/>
          <w:b/>
          <w:bCs/>
          <w:sz w:val="24"/>
          <w:szCs w:val="24"/>
        </w:rPr>
      </w:pPr>
      <w:r w:rsidRPr="000146F8">
        <w:rPr>
          <w:rFonts w:ascii="Times New Roman" w:hAnsi="Times New Roman"/>
          <w:b/>
          <w:bCs/>
          <w:sz w:val="24"/>
          <w:szCs w:val="24"/>
        </w:rPr>
        <w:t xml:space="preserve">Experiment details: </w:t>
      </w:r>
    </w:p>
    <w:p w14:paraId="787CB969" w14:textId="77777777" w:rsidR="00B52776" w:rsidRDefault="00B52776" w:rsidP="00B52776">
      <w:pPr>
        <w:shd w:val="clear" w:color="auto" w:fill="FFFFFF"/>
        <w:spacing w:line="276" w:lineRule="auto"/>
        <w:rPr>
          <w:rFonts w:ascii="Times New Roman" w:hAnsi="Times New Roman"/>
          <w:sz w:val="24"/>
          <w:szCs w:val="24"/>
        </w:rPr>
      </w:pPr>
      <w:r w:rsidRPr="000146F8">
        <w:rPr>
          <w:rFonts w:ascii="Times New Roman" w:hAnsi="Times New Roman"/>
          <w:b/>
          <w:bCs/>
          <w:sz w:val="24"/>
          <w:szCs w:val="24"/>
        </w:rPr>
        <w:t>Design:</w:t>
      </w:r>
      <w:r>
        <w:rPr>
          <w:rFonts w:ascii="Times New Roman" w:hAnsi="Times New Roman"/>
          <w:sz w:val="24"/>
          <w:szCs w:val="24"/>
        </w:rPr>
        <w:t xml:space="preserve"> Completely Randomized Design (CRD)</w:t>
      </w:r>
    </w:p>
    <w:p w14:paraId="63E1E2E2" w14:textId="77777777" w:rsidR="00B52776" w:rsidRDefault="00B52776" w:rsidP="00B52776">
      <w:pPr>
        <w:shd w:val="clear" w:color="auto" w:fill="FFFFFF"/>
        <w:spacing w:line="276" w:lineRule="auto"/>
        <w:rPr>
          <w:rFonts w:ascii="Times New Roman" w:hAnsi="Times New Roman"/>
          <w:sz w:val="24"/>
          <w:szCs w:val="24"/>
        </w:rPr>
      </w:pPr>
      <w:r w:rsidRPr="000146F8">
        <w:rPr>
          <w:rFonts w:ascii="Times New Roman" w:hAnsi="Times New Roman"/>
          <w:b/>
          <w:bCs/>
          <w:sz w:val="24"/>
          <w:szCs w:val="24"/>
        </w:rPr>
        <w:t>N</w:t>
      </w:r>
      <w:r>
        <w:rPr>
          <w:rFonts w:ascii="Times New Roman" w:hAnsi="Times New Roman"/>
          <w:b/>
          <w:bCs/>
          <w:sz w:val="24"/>
          <w:szCs w:val="24"/>
        </w:rPr>
        <w:t xml:space="preserve">umber </w:t>
      </w:r>
      <w:r w:rsidRPr="000146F8">
        <w:rPr>
          <w:rFonts w:ascii="Times New Roman" w:hAnsi="Times New Roman"/>
          <w:b/>
          <w:bCs/>
          <w:sz w:val="24"/>
          <w:szCs w:val="24"/>
        </w:rPr>
        <w:t>of treatments:</w:t>
      </w:r>
      <w:r>
        <w:rPr>
          <w:rFonts w:ascii="Times New Roman" w:hAnsi="Times New Roman"/>
          <w:sz w:val="24"/>
          <w:szCs w:val="24"/>
        </w:rPr>
        <w:t xml:space="preserve"> 9</w:t>
      </w:r>
    </w:p>
    <w:p w14:paraId="6BC9EE1C" w14:textId="77777777" w:rsidR="00B52776" w:rsidRDefault="00B52776" w:rsidP="00B52776">
      <w:pPr>
        <w:shd w:val="clear" w:color="auto" w:fill="FFFFFF"/>
        <w:spacing w:line="276" w:lineRule="auto"/>
        <w:rPr>
          <w:rFonts w:ascii="Times New Roman" w:hAnsi="Times New Roman"/>
          <w:sz w:val="24"/>
          <w:szCs w:val="24"/>
        </w:rPr>
      </w:pPr>
      <w:r w:rsidRPr="000146F8">
        <w:rPr>
          <w:rFonts w:ascii="Times New Roman" w:hAnsi="Times New Roman"/>
          <w:b/>
          <w:bCs/>
          <w:sz w:val="24"/>
          <w:szCs w:val="24"/>
        </w:rPr>
        <w:t>N</w:t>
      </w:r>
      <w:r>
        <w:rPr>
          <w:rFonts w:ascii="Times New Roman" w:hAnsi="Times New Roman"/>
          <w:b/>
          <w:bCs/>
          <w:sz w:val="24"/>
          <w:szCs w:val="24"/>
        </w:rPr>
        <w:t>umber</w:t>
      </w:r>
      <w:r w:rsidRPr="000146F8">
        <w:rPr>
          <w:rFonts w:ascii="Times New Roman" w:hAnsi="Times New Roman"/>
          <w:b/>
          <w:bCs/>
          <w:sz w:val="24"/>
          <w:szCs w:val="24"/>
        </w:rPr>
        <w:t xml:space="preserve"> of replications:</w:t>
      </w:r>
      <w:r>
        <w:rPr>
          <w:rFonts w:ascii="Times New Roman" w:hAnsi="Times New Roman"/>
          <w:sz w:val="24"/>
          <w:szCs w:val="24"/>
        </w:rPr>
        <w:t xml:space="preserve"> 3</w:t>
      </w:r>
    </w:p>
    <w:p w14:paraId="3CC0AB99" w14:textId="77777777" w:rsidR="00B52776" w:rsidRDefault="00B52776" w:rsidP="00B52776">
      <w:pPr>
        <w:shd w:val="clear" w:color="auto" w:fill="FFFFFF"/>
        <w:spacing w:line="276" w:lineRule="auto"/>
        <w:rPr>
          <w:rFonts w:ascii="Times New Roman" w:hAnsi="Times New Roman"/>
          <w:sz w:val="24"/>
          <w:szCs w:val="24"/>
        </w:rPr>
      </w:pPr>
      <w:r w:rsidRPr="000146F8">
        <w:rPr>
          <w:rFonts w:ascii="Times New Roman" w:hAnsi="Times New Roman"/>
          <w:b/>
          <w:bCs/>
          <w:sz w:val="24"/>
          <w:szCs w:val="24"/>
        </w:rPr>
        <w:lastRenderedPageBreak/>
        <w:t>N</w:t>
      </w:r>
      <w:r>
        <w:rPr>
          <w:rFonts w:ascii="Times New Roman" w:hAnsi="Times New Roman"/>
          <w:b/>
          <w:bCs/>
          <w:sz w:val="24"/>
          <w:szCs w:val="24"/>
        </w:rPr>
        <w:t>umber</w:t>
      </w:r>
      <w:r w:rsidRPr="000146F8">
        <w:rPr>
          <w:rFonts w:ascii="Times New Roman" w:hAnsi="Times New Roman"/>
          <w:b/>
          <w:bCs/>
          <w:sz w:val="24"/>
          <w:szCs w:val="24"/>
        </w:rPr>
        <w:t xml:space="preserve"> of units</w:t>
      </w:r>
      <w:r>
        <w:rPr>
          <w:rFonts w:ascii="Times New Roman" w:hAnsi="Times New Roman"/>
          <w:sz w:val="24"/>
          <w:szCs w:val="24"/>
        </w:rPr>
        <w:t>: 27</w:t>
      </w:r>
    </w:p>
    <w:p w14:paraId="64F76F8C" w14:textId="42EAA804" w:rsidR="002C2E24" w:rsidRDefault="00276C28" w:rsidP="002C2E24">
      <w:pPr>
        <w:shd w:val="clear" w:color="auto" w:fill="FFFFFF"/>
        <w:spacing w:line="276" w:lineRule="auto"/>
        <w:rPr>
          <w:rFonts w:ascii="Times New Roman" w:hAnsi="Times New Roman"/>
          <w:b/>
          <w:bCs/>
          <w:sz w:val="24"/>
          <w:szCs w:val="24"/>
        </w:rPr>
      </w:pPr>
      <w:r>
        <w:rPr>
          <w:rFonts w:ascii="Times New Roman" w:hAnsi="Times New Roman"/>
          <w:b/>
          <w:bCs/>
          <w:sz w:val="24"/>
          <w:szCs w:val="24"/>
        </w:rPr>
        <w:t>List 1-</w:t>
      </w:r>
      <w:r w:rsidR="002C2E24" w:rsidRPr="00A31A61">
        <w:rPr>
          <w:rFonts w:ascii="Times New Roman" w:hAnsi="Times New Roman"/>
          <w:b/>
          <w:bCs/>
          <w:sz w:val="24"/>
          <w:szCs w:val="24"/>
        </w:rPr>
        <w:t>Treatment details</w:t>
      </w:r>
    </w:p>
    <w:tbl>
      <w:tblPr>
        <w:tblpPr w:leftFromText="180" w:rightFromText="180" w:vertAnchor="text" w:horzAnchor="margin" w:tblpY="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097"/>
      </w:tblGrid>
      <w:tr w:rsidR="002C2E24" w14:paraId="63C56509" w14:textId="77777777" w:rsidTr="0066173A">
        <w:trPr>
          <w:trHeight w:val="694"/>
        </w:trPr>
        <w:tc>
          <w:tcPr>
            <w:tcW w:w="532" w:type="pct"/>
            <w:vAlign w:val="center"/>
          </w:tcPr>
          <w:p w14:paraId="6DE2A630" w14:textId="77777777" w:rsidR="002C2E24" w:rsidRDefault="002C2E24" w:rsidP="0066173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Sl. No.</w:t>
            </w:r>
          </w:p>
        </w:tc>
        <w:tc>
          <w:tcPr>
            <w:tcW w:w="4468" w:type="pct"/>
            <w:vAlign w:val="center"/>
          </w:tcPr>
          <w:p w14:paraId="2B0E6F02" w14:textId="77777777" w:rsidR="002C2E24" w:rsidRPr="00A31A61" w:rsidRDefault="002C2E24" w:rsidP="0066173A">
            <w:pPr>
              <w:spacing w:beforeLines="50" w:before="120" w:afterLines="50" w:after="120"/>
              <w:contextualSpacing/>
              <w:rPr>
                <w:rFonts w:ascii="Times New Roman" w:hAnsi="Times New Roman"/>
                <w:b/>
                <w:bCs/>
                <w:sz w:val="24"/>
                <w:szCs w:val="24"/>
              </w:rPr>
            </w:pPr>
            <w:r w:rsidRPr="00A31A61">
              <w:rPr>
                <w:rFonts w:ascii="Times New Roman" w:hAnsi="Times New Roman"/>
                <w:b/>
                <w:bCs/>
                <w:sz w:val="24"/>
                <w:szCs w:val="24"/>
              </w:rPr>
              <w:t>Treatment</w:t>
            </w:r>
            <w:r>
              <w:rPr>
                <w:rFonts w:ascii="Times New Roman" w:hAnsi="Times New Roman"/>
                <w:b/>
                <w:bCs/>
                <w:sz w:val="24"/>
                <w:szCs w:val="24"/>
              </w:rPr>
              <w:t>s</w:t>
            </w:r>
          </w:p>
        </w:tc>
      </w:tr>
      <w:tr w:rsidR="002C2E24" w14:paraId="06D70BE1" w14:textId="77777777" w:rsidTr="0066173A">
        <w:trPr>
          <w:trHeight w:val="921"/>
        </w:trPr>
        <w:tc>
          <w:tcPr>
            <w:tcW w:w="532" w:type="pct"/>
            <w:vAlign w:val="center"/>
          </w:tcPr>
          <w:p w14:paraId="26C1E4C9" w14:textId="77777777" w:rsidR="002C2E24" w:rsidRDefault="002C2E24" w:rsidP="0066173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1</w:t>
            </w:r>
          </w:p>
        </w:tc>
        <w:tc>
          <w:tcPr>
            <w:tcW w:w="4468" w:type="pct"/>
            <w:vAlign w:val="center"/>
          </w:tcPr>
          <w:p w14:paraId="7772B6AD" w14:textId="77777777" w:rsidR="002C2E24" w:rsidRDefault="002C2E24" w:rsidP="0066173A">
            <w:pPr>
              <w:spacing w:beforeLines="50" w:before="120" w:afterLines="50" w:after="120"/>
              <w:contextualSpacing/>
              <w:rPr>
                <w:rFonts w:ascii="Times New Roman" w:hAnsi="Times New Roman"/>
                <w:b/>
                <w:bCs/>
                <w:sz w:val="24"/>
                <w:szCs w:val="24"/>
              </w:rPr>
            </w:pPr>
            <w:r>
              <w:rPr>
                <w:rFonts w:ascii="Times New Roman" w:hAnsi="Times New Roman"/>
                <w:sz w:val="24"/>
                <w:szCs w:val="24"/>
              </w:rPr>
              <w:t>Cell-free culture filtrates of</w:t>
            </w:r>
            <w:r>
              <w:rPr>
                <w:rFonts w:ascii="Times New Roman" w:hAnsi="Times New Roman"/>
                <w:i/>
                <w:iCs/>
                <w:sz w:val="24"/>
                <w:szCs w:val="24"/>
              </w:rPr>
              <w:t xml:space="preserve"> Trichoderma harzianum</w:t>
            </w:r>
            <w:r>
              <w:rPr>
                <w:rFonts w:ascii="Times New Roman" w:hAnsi="Times New Roman"/>
                <w:sz w:val="24"/>
                <w:szCs w:val="24"/>
              </w:rPr>
              <w:t xml:space="preserve"> @ 25, 50, 75,100 per cent dilutions</w:t>
            </w:r>
          </w:p>
        </w:tc>
      </w:tr>
      <w:tr w:rsidR="002C2E24" w14:paraId="318DE0DF" w14:textId="77777777" w:rsidTr="0066173A">
        <w:trPr>
          <w:trHeight w:val="934"/>
        </w:trPr>
        <w:tc>
          <w:tcPr>
            <w:tcW w:w="532" w:type="pct"/>
            <w:vAlign w:val="center"/>
          </w:tcPr>
          <w:p w14:paraId="02EF6220" w14:textId="77777777" w:rsidR="002C2E24" w:rsidRDefault="002C2E24" w:rsidP="0066173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2</w:t>
            </w:r>
          </w:p>
        </w:tc>
        <w:tc>
          <w:tcPr>
            <w:tcW w:w="4468" w:type="pct"/>
            <w:vAlign w:val="center"/>
          </w:tcPr>
          <w:p w14:paraId="34941F9F" w14:textId="77777777" w:rsidR="002C2E24" w:rsidRDefault="002C2E24" w:rsidP="0066173A">
            <w:pPr>
              <w:spacing w:beforeLines="50" w:before="120" w:afterLines="50" w:after="120"/>
              <w:contextualSpacing/>
              <w:rPr>
                <w:rFonts w:ascii="Times New Roman" w:hAnsi="Times New Roman"/>
                <w:b/>
                <w:bCs/>
                <w:sz w:val="24"/>
                <w:szCs w:val="24"/>
              </w:rPr>
            </w:pPr>
            <w:r>
              <w:rPr>
                <w:rFonts w:ascii="Times New Roman" w:hAnsi="Times New Roman"/>
                <w:sz w:val="24"/>
                <w:szCs w:val="24"/>
              </w:rPr>
              <w:t xml:space="preserve">Cell-free culture filtrates of </w:t>
            </w:r>
            <w:r>
              <w:rPr>
                <w:rFonts w:ascii="Times New Roman" w:hAnsi="Times New Roman"/>
                <w:i/>
                <w:iCs/>
                <w:sz w:val="24"/>
                <w:szCs w:val="24"/>
              </w:rPr>
              <w:t>Paecilomyces lilacinus</w:t>
            </w:r>
            <w:r>
              <w:rPr>
                <w:rFonts w:ascii="Times New Roman" w:hAnsi="Times New Roman"/>
                <w:sz w:val="24"/>
                <w:szCs w:val="24"/>
              </w:rPr>
              <w:t xml:space="preserve"> @ 25, 50, 75,100 per cent dilutions</w:t>
            </w:r>
          </w:p>
        </w:tc>
      </w:tr>
      <w:tr w:rsidR="002C2E24" w14:paraId="69CB4320" w14:textId="77777777" w:rsidTr="0066173A">
        <w:trPr>
          <w:trHeight w:val="921"/>
        </w:trPr>
        <w:tc>
          <w:tcPr>
            <w:tcW w:w="532" w:type="pct"/>
            <w:vAlign w:val="center"/>
          </w:tcPr>
          <w:p w14:paraId="05D73530" w14:textId="77777777" w:rsidR="002C2E24" w:rsidRDefault="002C2E24" w:rsidP="0066173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3</w:t>
            </w:r>
          </w:p>
        </w:tc>
        <w:tc>
          <w:tcPr>
            <w:tcW w:w="4468" w:type="pct"/>
            <w:vAlign w:val="center"/>
          </w:tcPr>
          <w:p w14:paraId="2C202F81" w14:textId="77777777" w:rsidR="002C2E24" w:rsidRDefault="002C2E24" w:rsidP="0066173A">
            <w:pPr>
              <w:spacing w:beforeLines="50" w:before="120" w:afterLines="50" w:after="120"/>
              <w:contextualSpacing/>
              <w:rPr>
                <w:rFonts w:ascii="Times New Roman" w:hAnsi="Times New Roman"/>
                <w:b/>
                <w:bCs/>
                <w:sz w:val="24"/>
                <w:szCs w:val="24"/>
              </w:rPr>
            </w:pPr>
            <w:r>
              <w:rPr>
                <w:rFonts w:ascii="Times New Roman" w:hAnsi="Times New Roman"/>
                <w:sz w:val="24"/>
                <w:szCs w:val="24"/>
              </w:rPr>
              <w:t xml:space="preserve">Cell-free culture filtrates of </w:t>
            </w:r>
            <w:r>
              <w:rPr>
                <w:rFonts w:ascii="Times New Roman" w:hAnsi="Times New Roman"/>
                <w:i/>
                <w:iCs/>
                <w:sz w:val="24"/>
                <w:szCs w:val="24"/>
              </w:rPr>
              <w:t>Lecanicillium lecanii</w:t>
            </w:r>
            <w:r>
              <w:rPr>
                <w:rFonts w:ascii="Times New Roman" w:hAnsi="Times New Roman"/>
                <w:sz w:val="24"/>
                <w:szCs w:val="24"/>
              </w:rPr>
              <w:t xml:space="preserve"> @ 25, 50, 75,100 per cent dilutions</w:t>
            </w:r>
          </w:p>
        </w:tc>
      </w:tr>
      <w:tr w:rsidR="002C2E24" w14:paraId="088017F9" w14:textId="77777777" w:rsidTr="0066173A">
        <w:trPr>
          <w:trHeight w:val="758"/>
        </w:trPr>
        <w:tc>
          <w:tcPr>
            <w:tcW w:w="532" w:type="pct"/>
            <w:vAlign w:val="center"/>
          </w:tcPr>
          <w:p w14:paraId="35DB059B" w14:textId="77777777" w:rsidR="002C2E24" w:rsidRDefault="002C2E24" w:rsidP="0066173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4</w:t>
            </w:r>
          </w:p>
        </w:tc>
        <w:tc>
          <w:tcPr>
            <w:tcW w:w="4468" w:type="pct"/>
            <w:vAlign w:val="center"/>
          </w:tcPr>
          <w:p w14:paraId="2E72E320" w14:textId="77777777" w:rsidR="002C2E24" w:rsidRDefault="002C2E24" w:rsidP="0066173A">
            <w:pPr>
              <w:spacing w:beforeLines="50" w:before="120" w:afterLines="50" w:after="120"/>
              <w:contextualSpacing/>
              <w:rPr>
                <w:rFonts w:ascii="Times New Roman" w:hAnsi="Times New Roman"/>
                <w:b/>
                <w:bCs/>
                <w:sz w:val="24"/>
                <w:szCs w:val="24"/>
              </w:rPr>
            </w:pPr>
            <w:r>
              <w:rPr>
                <w:rFonts w:ascii="Times New Roman" w:hAnsi="Times New Roman"/>
                <w:sz w:val="24"/>
                <w:szCs w:val="24"/>
              </w:rPr>
              <w:t>Cell-free culture filtrates of</w:t>
            </w:r>
            <w:r>
              <w:rPr>
                <w:rFonts w:ascii="Times New Roman" w:hAnsi="Times New Roman"/>
                <w:i/>
                <w:iCs/>
                <w:sz w:val="24"/>
                <w:szCs w:val="24"/>
              </w:rPr>
              <w:t xml:space="preserve"> Bacillus subtilis @</w:t>
            </w:r>
            <w:r>
              <w:rPr>
                <w:rFonts w:ascii="Times New Roman" w:hAnsi="Times New Roman"/>
                <w:sz w:val="24"/>
                <w:szCs w:val="24"/>
              </w:rPr>
              <w:t xml:space="preserve"> 25, 50, 75,100 per cent dilutions</w:t>
            </w:r>
          </w:p>
        </w:tc>
      </w:tr>
      <w:tr w:rsidR="002C2E24" w14:paraId="5B1CF5C2" w14:textId="77777777" w:rsidTr="0066173A">
        <w:trPr>
          <w:trHeight w:val="934"/>
        </w:trPr>
        <w:tc>
          <w:tcPr>
            <w:tcW w:w="532" w:type="pct"/>
            <w:vAlign w:val="center"/>
          </w:tcPr>
          <w:p w14:paraId="35245AAA" w14:textId="77777777" w:rsidR="002C2E24" w:rsidRDefault="002C2E24" w:rsidP="0066173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5</w:t>
            </w:r>
          </w:p>
        </w:tc>
        <w:tc>
          <w:tcPr>
            <w:tcW w:w="4468" w:type="pct"/>
            <w:vAlign w:val="center"/>
          </w:tcPr>
          <w:p w14:paraId="4EB6EFDE" w14:textId="77777777" w:rsidR="002C2E24" w:rsidRDefault="002C2E24" w:rsidP="0066173A">
            <w:pPr>
              <w:spacing w:beforeLines="50" w:before="120" w:afterLines="50" w:after="120"/>
              <w:contextualSpacing/>
              <w:rPr>
                <w:rFonts w:ascii="Times New Roman" w:hAnsi="Times New Roman"/>
                <w:b/>
                <w:bCs/>
                <w:sz w:val="24"/>
                <w:szCs w:val="24"/>
              </w:rPr>
            </w:pPr>
            <w:r>
              <w:rPr>
                <w:rFonts w:ascii="Times New Roman" w:hAnsi="Times New Roman"/>
                <w:sz w:val="24"/>
                <w:szCs w:val="24"/>
              </w:rPr>
              <w:t>Cell-free culture filtrates of</w:t>
            </w:r>
            <w:r>
              <w:rPr>
                <w:rFonts w:ascii="Times New Roman" w:hAnsi="Times New Roman"/>
                <w:i/>
                <w:iCs/>
                <w:sz w:val="24"/>
                <w:szCs w:val="24"/>
              </w:rPr>
              <w:t xml:space="preserve"> Pseudomonas fluorescens</w:t>
            </w:r>
            <w:r>
              <w:rPr>
                <w:rFonts w:ascii="Times New Roman" w:hAnsi="Times New Roman"/>
                <w:sz w:val="24"/>
                <w:szCs w:val="24"/>
              </w:rPr>
              <w:t xml:space="preserve"> @ 25, 50, 75, 100 per cent dilutions</w:t>
            </w:r>
          </w:p>
        </w:tc>
      </w:tr>
      <w:tr w:rsidR="002C2E24" w14:paraId="5C6C7699" w14:textId="77777777" w:rsidTr="0066173A">
        <w:trPr>
          <w:trHeight w:val="921"/>
        </w:trPr>
        <w:tc>
          <w:tcPr>
            <w:tcW w:w="532" w:type="pct"/>
            <w:vAlign w:val="center"/>
          </w:tcPr>
          <w:p w14:paraId="010CF2B7" w14:textId="77777777" w:rsidR="002C2E24" w:rsidRDefault="002C2E24" w:rsidP="0066173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6</w:t>
            </w:r>
          </w:p>
        </w:tc>
        <w:tc>
          <w:tcPr>
            <w:tcW w:w="4468" w:type="pct"/>
            <w:vAlign w:val="center"/>
          </w:tcPr>
          <w:p w14:paraId="68C804C9" w14:textId="77777777" w:rsidR="002C2E24" w:rsidRDefault="002C2E24" w:rsidP="0066173A">
            <w:pPr>
              <w:spacing w:beforeLines="50" w:before="120" w:afterLines="50" w:after="120"/>
              <w:contextualSpacing/>
              <w:rPr>
                <w:rFonts w:ascii="Times New Roman" w:hAnsi="Times New Roman"/>
                <w:sz w:val="24"/>
                <w:szCs w:val="24"/>
              </w:rPr>
            </w:pPr>
            <w:r>
              <w:rPr>
                <w:rFonts w:ascii="Times New Roman" w:hAnsi="Times New Roman"/>
                <w:sz w:val="24"/>
                <w:szCs w:val="24"/>
              </w:rPr>
              <w:t>Cell-free culture filtrates of Microbial Consortia 1 (</w:t>
            </w:r>
            <w:r>
              <w:rPr>
                <w:rFonts w:ascii="Times New Roman" w:hAnsi="Times New Roman"/>
                <w:i/>
                <w:iCs/>
                <w:sz w:val="24"/>
                <w:szCs w:val="24"/>
              </w:rPr>
              <w:t xml:space="preserve">Pseudomonas fluorescens+ Bacillus subtilis+Lecanicillium lecanii) </w:t>
            </w:r>
            <w:r>
              <w:rPr>
                <w:rFonts w:ascii="Times New Roman" w:hAnsi="Times New Roman"/>
                <w:sz w:val="24"/>
                <w:szCs w:val="24"/>
              </w:rPr>
              <w:t>@ 25, 50, 75,100 per cent dilutions</w:t>
            </w:r>
          </w:p>
        </w:tc>
      </w:tr>
      <w:tr w:rsidR="002C2E24" w14:paraId="77813F86" w14:textId="77777777" w:rsidTr="0066173A">
        <w:trPr>
          <w:trHeight w:val="1056"/>
        </w:trPr>
        <w:tc>
          <w:tcPr>
            <w:tcW w:w="532" w:type="pct"/>
            <w:vAlign w:val="center"/>
          </w:tcPr>
          <w:p w14:paraId="480EC03F" w14:textId="77777777" w:rsidR="002C2E24" w:rsidRDefault="002C2E24" w:rsidP="0066173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7</w:t>
            </w:r>
          </w:p>
        </w:tc>
        <w:tc>
          <w:tcPr>
            <w:tcW w:w="4468" w:type="pct"/>
            <w:vAlign w:val="center"/>
          </w:tcPr>
          <w:p w14:paraId="78F2039B" w14:textId="77777777" w:rsidR="002C2E24" w:rsidRDefault="002C2E24" w:rsidP="0066173A">
            <w:pPr>
              <w:spacing w:beforeLines="50" w:before="120" w:afterLines="50" w:after="120"/>
              <w:contextualSpacing/>
              <w:rPr>
                <w:rFonts w:ascii="Times New Roman" w:hAnsi="Times New Roman"/>
                <w:sz w:val="24"/>
                <w:szCs w:val="24"/>
              </w:rPr>
            </w:pPr>
            <w:r>
              <w:rPr>
                <w:rFonts w:ascii="Times New Roman" w:hAnsi="Times New Roman"/>
                <w:sz w:val="24"/>
                <w:szCs w:val="24"/>
              </w:rPr>
              <w:t>Cell-free culture filtrates of Microbial Consortia 2 (</w:t>
            </w:r>
            <w:r>
              <w:rPr>
                <w:rFonts w:ascii="Times New Roman" w:hAnsi="Times New Roman"/>
                <w:i/>
                <w:iCs/>
                <w:sz w:val="24"/>
                <w:szCs w:val="24"/>
              </w:rPr>
              <w:t>Trichoderma harzianum</w:t>
            </w:r>
            <w:r>
              <w:rPr>
                <w:rFonts w:ascii="Times New Roman" w:hAnsi="Times New Roman"/>
                <w:sz w:val="24"/>
                <w:szCs w:val="24"/>
              </w:rPr>
              <w:t xml:space="preserve"> + </w:t>
            </w:r>
            <w:r>
              <w:rPr>
                <w:rFonts w:ascii="Times New Roman" w:hAnsi="Times New Roman"/>
                <w:i/>
                <w:iCs/>
                <w:sz w:val="24"/>
                <w:szCs w:val="24"/>
              </w:rPr>
              <w:t xml:space="preserve">Pseudomonas fluorescens </w:t>
            </w:r>
            <w:r>
              <w:rPr>
                <w:rFonts w:ascii="Times New Roman" w:hAnsi="Times New Roman"/>
                <w:sz w:val="24"/>
                <w:szCs w:val="24"/>
              </w:rPr>
              <w:t xml:space="preserve">+ </w:t>
            </w:r>
            <w:r>
              <w:rPr>
                <w:rFonts w:ascii="Times New Roman" w:hAnsi="Times New Roman"/>
                <w:i/>
                <w:iCs/>
                <w:sz w:val="24"/>
                <w:szCs w:val="24"/>
              </w:rPr>
              <w:t>Lecanicillium lecanii</w:t>
            </w:r>
            <w:r>
              <w:rPr>
                <w:rFonts w:ascii="Times New Roman" w:hAnsi="Times New Roman"/>
                <w:sz w:val="24"/>
                <w:szCs w:val="24"/>
              </w:rPr>
              <w:t>) @ 25, 50, 75,100 per cent dilutions</w:t>
            </w:r>
          </w:p>
        </w:tc>
      </w:tr>
      <w:tr w:rsidR="002C2E24" w14:paraId="5D194441" w14:textId="77777777" w:rsidTr="0066173A">
        <w:trPr>
          <w:trHeight w:val="622"/>
        </w:trPr>
        <w:tc>
          <w:tcPr>
            <w:tcW w:w="532" w:type="pct"/>
            <w:vAlign w:val="center"/>
          </w:tcPr>
          <w:p w14:paraId="346EFF60" w14:textId="77777777" w:rsidR="002C2E24" w:rsidRDefault="002C2E24" w:rsidP="0066173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8</w:t>
            </w:r>
          </w:p>
        </w:tc>
        <w:tc>
          <w:tcPr>
            <w:tcW w:w="4468" w:type="pct"/>
            <w:vAlign w:val="center"/>
          </w:tcPr>
          <w:p w14:paraId="2147DDEB" w14:textId="77777777" w:rsidR="002C2E24" w:rsidRPr="00B52776" w:rsidRDefault="002C2E24" w:rsidP="0066173A">
            <w:pPr>
              <w:pStyle w:val="ListParagraph"/>
              <w:widowControl w:val="0"/>
              <w:autoSpaceDE w:val="0"/>
              <w:autoSpaceDN w:val="0"/>
              <w:spacing w:beforeLines="50" w:before="120" w:afterLines="50" w:after="120"/>
              <w:ind w:left="0"/>
              <w:rPr>
                <w:rFonts w:ascii="Times New Roman" w:hAnsi="Times New Roman" w:cs="Times New Roman"/>
              </w:rPr>
            </w:pPr>
            <w:r w:rsidRPr="00B52776">
              <w:rPr>
                <w:rFonts w:ascii="Times New Roman" w:hAnsi="Times New Roman" w:cs="Times New Roman"/>
              </w:rPr>
              <w:t>Velume prime (Positive check)</w:t>
            </w:r>
          </w:p>
        </w:tc>
      </w:tr>
      <w:tr w:rsidR="002C2E24" w14:paraId="1250633F" w14:textId="77777777" w:rsidTr="0066173A">
        <w:trPr>
          <w:trHeight w:val="607"/>
        </w:trPr>
        <w:tc>
          <w:tcPr>
            <w:tcW w:w="532" w:type="pct"/>
            <w:vAlign w:val="center"/>
          </w:tcPr>
          <w:p w14:paraId="2D5C612F" w14:textId="77777777" w:rsidR="002C2E24" w:rsidRDefault="002C2E24" w:rsidP="0066173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9</w:t>
            </w:r>
          </w:p>
        </w:tc>
        <w:tc>
          <w:tcPr>
            <w:tcW w:w="4468" w:type="pct"/>
            <w:vAlign w:val="center"/>
          </w:tcPr>
          <w:p w14:paraId="4C090D4F" w14:textId="77777777" w:rsidR="002C2E24" w:rsidRPr="00B52776" w:rsidRDefault="002C2E24" w:rsidP="0066173A">
            <w:pPr>
              <w:pStyle w:val="ListParagraph"/>
              <w:widowControl w:val="0"/>
              <w:autoSpaceDE w:val="0"/>
              <w:autoSpaceDN w:val="0"/>
              <w:spacing w:beforeLines="50" w:before="120" w:afterLines="50" w:after="120"/>
              <w:ind w:left="0"/>
              <w:rPr>
                <w:rFonts w:ascii="Times New Roman" w:hAnsi="Times New Roman" w:cs="Times New Roman"/>
                <w:i/>
                <w:iCs/>
              </w:rPr>
            </w:pPr>
            <w:r w:rsidRPr="00B52776">
              <w:rPr>
                <w:rFonts w:ascii="Times New Roman" w:hAnsi="Times New Roman" w:cs="Times New Roman"/>
              </w:rPr>
              <w:t>Distilled water (Negative check)</w:t>
            </w:r>
          </w:p>
        </w:tc>
      </w:tr>
    </w:tbl>
    <w:p w14:paraId="12735420" w14:textId="77777777" w:rsidR="00AE19C9" w:rsidRDefault="00AE19C9" w:rsidP="00581075">
      <w:pPr>
        <w:spacing w:after="0" w:line="259" w:lineRule="auto"/>
        <w:ind w:left="101"/>
        <w:jc w:val="left"/>
        <w:rPr>
          <w:rFonts w:ascii="Times New Roman" w:eastAsia="Times New Roman" w:hAnsi="Times New Roman" w:cs="Times New Roman"/>
          <w:b/>
          <w:sz w:val="24"/>
          <w:szCs w:val="24"/>
        </w:rPr>
      </w:pPr>
    </w:p>
    <w:p w14:paraId="29521F74" w14:textId="75D7B13B" w:rsidR="00581075" w:rsidRDefault="008B7D32" w:rsidP="00581075">
      <w:pPr>
        <w:spacing w:after="0" w:line="259" w:lineRule="auto"/>
        <w:ind w:left="101"/>
        <w:jc w:val="left"/>
        <w:rPr>
          <w:sz w:val="24"/>
          <w:szCs w:val="24"/>
        </w:rPr>
      </w:pPr>
      <w:r>
        <w:rPr>
          <w:rFonts w:ascii="Times New Roman" w:eastAsia="Times New Roman" w:hAnsi="Times New Roman" w:cs="Times New Roman"/>
          <w:b/>
          <w:sz w:val="24"/>
          <w:szCs w:val="24"/>
        </w:rPr>
        <w:t xml:space="preserve">3. </w:t>
      </w:r>
      <w:r w:rsidR="00B52776" w:rsidRPr="00B52776">
        <w:rPr>
          <w:rFonts w:ascii="Times New Roman" w:eastAsia="Times New Roman" w:hAnsi="Times New Roman" w:cs="Times New Roman"/>
          <w:b/>
          <w:sz w:val="24"/>
          <w:szCs w:val="24"/>
        </w:rPr>
        <w:t>Results and discussion</w:t>
      </w:r>
      <w:r w:rsidR="000959C6" w:rsidRPr="00B52776">
        <w:rPr>
          <w:rFonts w:ascii="Times New Roman" w:eastAsia="Times New Roman" w:hAnsi="Times New Roman" w:cs="Times New Roman"/>
          <w:b/>
          <w:sz w:val="24"/>
          <w:szCs w:val="24"/>
        </w:rPr>
        <w:t xml:space="preserve"> </w:t>
      </w:r>
    </w:p>
    <w:p w14:paraId="1113B904" w14:textId="3E003731" w:rsidR="00B52776" w:rsidRPr="00581075" w:rsidRDefault="00B52776" w:rsidP="00581075">
      <w:pPr>
        <w:spacing w:after="0" w:line="259" w:lineRule="auto"/>
        <w:ind w:left="101"/>
        <w:jc w:val="left"/>
        <w:rPr>
          <w:sz w:val="24"/>
          <w:szCs w:val="24"/>
        </w:rPr>
      </w:pPr>
      <w:r>
        <w:rPr>
          <w:rFonts w:ascii="Times New Roman" w:hAnsi="Times New Roman"/>
          <w:sz w:val="24"/>
          <w:szCs w:val="24"/>
        </w:rPr>
        <w:tab/>
      </w:r>
    </w:p>
    <w:p w14:paraId="515E48B1" w14:textId="67AA733C" w:rsidR="00B52776" w:rsidRPr="00B52776" w:rsidRDefault="00B52776" w:rsidP="00B52776">
      <w:pPr>
        <w:rPr>
          <w:rFonts w:ascii="Times New Roman" w:hAnsi="Times New Roman"/>
          <w:sz w:val="24"/>
          <w:szCs w:val="24"/>
        </w:rPr>
      </w:pPr>
      <w:r>
        <w:rPr>
          <w:rFonts w:ascii="Times New Roman" w:hAnsi="Times New Roman"/>
          <w:b/>
          <w:bCs/>
          <w:sz w:val="24"/>
          <w:szCs w:val="24"/>
        </w:rPr>
        <w:t>J</w:t>
      </w:r>
      <w:r w:rsidRPr="002944DD">
        <w:rPr>
          <w:rFonts w:ascii="Times New Roman" w:hAnsi="Times New Roman"/>
          <w:b/>
          <w:bCs/>
          <w:sz w:val="24"/>
          <w:szCs w:val="24"/>
        </w:rPr>
        <w:t xml:space="preserve">uvenile mortality of </w:t>
      </w:r>
      <w:r w:rsidRPr="002944DD">
        <w:rPr>
          <w:rFonts w:ascii="Times New Roman" w:hAnsi="Times New Roman"/>
          <w:b/>
          <w:bCs/>
          <w:i/>
          <w:iCs/>
          <w:color w:val="000000" w:themeColor="text1"/>
          <w:sz w:val="24"/>
          <w:szCs w:val="24"/>
        </w:rPr>
        <w:t>Meloidogyne incognita</w:t>
      </w:r>
      <w:r>
        <w:rPr>
          <w:rFonts w:ascii="Times New Roman" w:hAnsi="Times New Roman"/>
          <w:b/>
          <w:bCs/>
          <w:i/>
          <w:iCs/>
          <w:color w:val="000000" w:themeColor="text1"/>
          <w:sz w:val="24"/>
          <w:szCs w:val="24"/>
        </w:rPr>
        <w:t xml:space="preserve"> </w:t>
      </w:r>
    </w:p>
    <w:p w14:paraId="07A3552F" w14:textId="5846BD90" w:rsidR="00B52776" w:rsidRPr="00905EF8" w:rsidRDefault="00B52776" w:rsidP="00B52776">
      <w:pPr>
        <w:ind w:firstLine="720"/>
        <w:rPr>
          <w:rFonts w:ascii="Times New Roman" w:hAnsi="Times New Roman"/>
          <w:sz w:val="24"/>
          <w:szCs w:val="24"/>
        </w:rPr>
      </w:pPr>
      <w:r w:rsidRPr="002B5A54">
        <w:rPr>
          <w:rFonts w:ascii="Times New Roman" w:hAnsi="Times New Roman"/>
          <w:sz w:val="24"/>
          <w:szCs w:val="24"/>
        </w:rPr>
        <w:t>The eff</w:t>
      </w:r>
      <w:r>
        <w:rPr>
          <w:rFonts w:ascii="Times New Roman" w:hAnsi="Times New Roman"/>
          <w:sz w:val="24"/>
          <w:szCs w:val="24"/>
        </w:rPr>
        <w:t>icacy</w:t>
      </w:r>
      <w:r w:rsidRPr="002B5A54">
        <w:rPr>
          <w:rFonts w:ascii="Times New Roman" w:hAnsi="Times New Roman"/>
          <w:sz w:val="24"/>
          <w:szCs w:val="24"/>
        </w:rPr>
        <w:t xml:space="preserve"> of four concentrations of culture filtrates (</w:t>
      </w:r>
      <w:r w:rsidRPr="002B5A54">
        <w:rPr>
          <w:rFonts w:ascii="Times New Roman" w:hAnsi="Times New Roman"/>
          <w:i/>
          <w:iCs/>
          <w:sz w:val="24"/>
          <w:szCs w:val="24"/>
        </w:rPr>
        <w:t>viz.,</w:t>
      </w:r>
      <w:r w:rsidRPr="002B5A54">
        <w:rPr>
          <w:rFonts w:ascii="Times New Roman" w:hAnsi="Times New Roman"/>
          <w:sz w:val="24"/>
          <w:szCs w:val="24"/>
        </w:rPr>
        <w:t xml:space="preserve"> 25, 50, 75 and 100</w:t>
      </w:r>
      <w:r>
        <w:rPr>
          <w:rFonts w:ascii="Times New Roman" w:hAnsi="Times New Roman"/>
          <w:sz w:val="24"/>
          <w:szCs w:val="24"/>
        </w:rPr>
        <w:t xml:space="preserve"> %</w:t>
      </w:r>
      <w:r w:rsidRPr="002B5A54">
        <w:rPr>
          <w:rFonts w:ascii="Times New Roman" w:hAnsi="Times New Roman"/>
          <w:sz w:val="24"/>
          <w:szCs w:val="24"/>
        </w:rPr>
        <w:t xml:space="preserve">) of different </w:t>
      </w:r>
      <w:r>
        <w:rPr>
          <w:rFonts w:ascii="Times New Roman" w:hAnsi="Times New Roman"/>
          <w:sz w:val="24"/>
          <w:szCs w:val="24"/>
        </w:rPr>
        <w:t xml:space="preserve">bioagents </w:t>
      </w:r>
      <w:r w:rsidRPr="002B5A54">
        <w:rPr>
          <w:rFonts w:ascii="Times New Roman" w:hAnsi="Times New Roman"/>
          <w:sz w:val="24"/>
          <w:szCs w:val="24"/>
        </w:rPr>
        <w:t>were e</w:t>
      </w:r>
      <w:r>
        <w:rPr>
          <w:rFonts w:ascii="Times New Roman" w:hAnsi="Times New Roman"/>
          <w:sz w:val="24"/>
          <w:szCs w:val="24"/>
        </w:rPr>
        <w:t xml:space="preserve">valuated </w:t>
      </w:r>
      <w:r w:rsidRPr="002B5A54">
        <w:rPr>
          <w:rFonts w:ascii="Times New Roman" w:hAnsi="Times New Roman"/>
          <w:sz w:val="24"/>
          <w:szCs w:val="24"/>
        </w:rPr>
        <w:t xml:space="preserve">for their ability to cause juvenile mortality of </w:t>
      </w:r>
      <w:r w:rsidRPr="002B5A54">
        <w:rPr>
          <w:rFonts w:ascii="Times New Roman" w:hAnsi="Times New Roman"/>
          <w:i/>
          <w:iCs/>
          <w:sz w:val="24"/>
          <w:szCs w:val="24"/>
        </w:rPr>
        <w:t>Meloidogyne incognita</w:t>
      </w:r>
      <w:r w:rsidRPr="002B5A54">
        <w:rPr>
          <w:rFonts w:ascii="Times New Roman" w:hAnsi="Times New Roman"/>
          <w:sz w:val="24"/>
          <w:szCs w:val="24"/>
        </w:rPr>
        <w:t xml:space="preserve">. Observations were taken at 24, 48 and 72 h after treatment and are presented in </w:t>
      </w:r>
      <w:r w:rsidRPr="00822F81">
        <w:rPr>
          <w:rFonts w:ascii="Times New Roman" w:hAnsi="Times New Roman"/>
          <w:sz w:val="24"/>
          <w:szCs w:val="24"/>
        </w:rPr>
        <w:t xml:space="preserve">Table </w:t>
      </w:r>
      <w:r>
        <w:rPr>
          <w:rFonts w:ascii="Times New Roman" w:hAnsi="Times New Roman"/>
          <w:sz w:val="24"/>
          <w:szCs w:val="24"/>
        </w:rPr>
        <w:t>1</w:t>
      </w:r>
      <w:r w:rsidRPr="00822F81">
        <w:rPr>
          <w:rFonts w:ascii="Times New Roman" w:hAnsi="Times New Roman"/>
          <w:sz w:val="24"/>
          <w:szCs w:val="24"/>
        </w:rPr>
        <w:t xml:space="preserve">, </w:t>
      </w:r>
      <w:r>
        <w:rPr>
          <w:rFonts w:ascii="Times New Roman" w:hAnsi="Times New Roman"/>
          <w:sz w:val="24"/>
          <w:szCs w:val="24"/>
        </w:rPr>
        <w:t xml:space="preserve">2 </w:t>
      </w:r>
      <w:r w:rsidRPr="00822F81">
        <w:rPr>
          <w:rFonts w:ascii="Times New Roman" w:hAnsi="Times New Roman"/>
          <w:sz w:val="24"/>
          <w:szCs w:val="24"/>
        </w:rPr>
        <w:t>and</w:t>
      </w:r>
      <w:r>
        <w:rPr>
          <w:rFonts w:ascii="Times New Roman" w:hAnsi="Times New Roman"/>
          <w:sz w:val="24"/>
          <w:szCs w:val="24"/>
        </w:rPr>
        <w:t xml:space="preserve"> 3</w:t>
      </w:r>
      <w:r w:rsidRPr="00822F81">
        <w:rPr>
          <w:rFonts w:ascii="Times New Roman" w:hAnsi="Times New Roman"/>
          <w:sz w:val="24"/>
          <w:szCs w:val="24"/>
        </w:rPr>
        <w:t>, respectively and Fig</w:t>
      </w:r>
      <w:r>
        <w:rPr>
          <w:rFonts w:ascii="Times New Roman" w:hAnsi="Times New Roman"/>
          <w:sz w:val="24"/>
          <w:szCs w:val="24"/>
        </w:rPr>
        <w:t xml:space="preserve"> 1. </w:t>
      </w:r>
      <w:r w:rsidRPr="002B5A54">
        <w:rPr>
          <w:rFonts w:ascii="Times New Roman" w:hAnsi="Times New Roman"/>
          <w:sz w:val="24"/>
          <w:szCs w:val="24"/>
        </w:rPr>
        <w:t xml:space="preserve">It was observed that, under </w:t>
      </w:r>
      <w:r w:rsidRPr="002B5A54">
        <w:rPr>
          <w:rFonts w:ascii="Times New Roman" w:hAnsi="Times New Roman"/>
          <w:i/>
          <w:iCs/>
          <w:sz w:val="24"/>
          <w:szCs w:val="24"/>
        </w:rPr>
        <w:t>in</w:t>
      </w:r>
      <w:r>
        <w:rPr>
          <w:rFonts w:ascii="Times New Roman" w:hAnsi="Times New Roman"/>
          <w:i/>
          <w:iCs/>
          <w:sz w:val="24"/>
          <w:szCs w:val="24"/>
        </w:rPr>
        <w:t>-</w:t>
      </w:r>
      <w:r w:rsidRPr="002B5A54">
        <w:rPr>
          <w:rFonts w:ascii="Times New Roman" w:hAnsi="Times New Roman"/>
          <w:i/>
          <w:iCs/>
          <w:sz w:val="24"/>
          <w:szCs w:val="24"/>
        </w:rPr>
        <w:t>vitro</w:t>
      </w:r>
      <w:r w:rsidRPr="002B5A54">
        <w:rPr>
          <w:rFonts w:ascii="Times New Roman" w:hAnsi="Times New Roman"/>
          <w:sz w:val="24"/>
          <w:szCs w:val="24"/>
        </w:rPr>
        <w:t xml:space="preserve"> condition, the culture filtrates of</w:t>
      </w:r>
      <w:r>
        <w:rPr>
          <w:rFonts w:ascii="Times New Roman" w:hAnsi="Times New Roman"/>
          <w:sz w:val="24"/>
          <w:szCs w:val="24"/>
        </w:rPr>
        <w:t xml:space="preserve"> </w:t>
      </w:r>
      <w:r w:rsidRPr="002B5A54">
        <w:rPr>
          <w:rFonts w:ascii="Times New Roman" w:hAnsi="Times New Roman"/>
          <w:sz w:val="24"/>
          <w:szCs w:val="24"/>
        </w:rPr>
        <w:t xml:space="preserve">different </w:t>
      </w:r>
      <w:r>
        <w:rPr>
          <w:rFonts w:ascii="Times New Roman" w:hAnsi="Times New Roman"/>
          <w:sz w:val="24"/>
          <w:szCs w:val="24"/>
        </w:rPr>
        <w:t xml:space="preserve">bioagents </w:t>
      </w:r>
      <w:r w:rsidRPr="002B5A54">
        <w:rPr>
          <w:rFonts w:ascii="Times New Roman" w:hAnsi="Times New Roman"/>
          <w:sz w:val="24"/>
          <w:szCs w:val="24"/>
        </w:rPr>
        <w:t>had significant action on the mortality of juveniles (J</w:t>
      </w:r>
      <w:r w:rsidRPr="002B5A54">
        <w:rPr>
          <w:rFonts w:ascii="Times New Roman" w:hAnsi="Times New Roman"/>
          <w:sz w:val="24"/>
          <w:szCs w:val="24"/>
          <w:vertAlign w:val="subscript"/>
        </w:rPr>
        <w:t>2</w:t>
      </w:r>
      <w:r w:rsidRPr="002B5A54">
        <w:rPr>
          <w:rFonts w:ascii="Times New Roman" w:hAnsi="Times New Roman"/>
          <w:sz w:val="24"/>
          <w:szCs w:val="24"/>
        </w:rPr>
        <w:t>) in contrast to untreated control.</w:t>
      </w:r>
    </w:p>
    <w:p w14:paraId="2007A10D" w14:textId="5255BD9A" w:rsidR="00B52776" w:rsidRPr="002B5A54" w:rsidRDefault="00B52776" w:rsidP="00B52776">
      <w:pPr>
        <w:rPr>
          <w:rFonts w:ascii="Times New Roman" w:hAnsi="Times New Roman"/>
          <w:b/>
          <w:bCs/>
          <w:sz w:val="24"/>
          <w:szCs w:val="24"/>
        </w:rPr>
      </w:pPr>
      <w:r w:rsidRPr="002B5A54">
        <w:rPr>
          <w:rFonts w:ascii="Times New Roman" w:hAnsi="Times New Roman"/>
          <w:b/>
          <w:bCs/>
          <w:sz w:val="24"/>
          <w:szCs w:val="24"/>
        </w:rPr>
        <w:t>After 24 hours of treatment</w:t>
      </w:r>
    </w:p>
    <w:p w14:paraId="5FBA334E" w14:textId="77777777" w:rsidR="00B52776" w:rsidRDefault="00B52776" w:rsidP="00B52776">
      <w:pPr>
        <w:ind w:firstLine="720"/>
        <w:rPr>
          <w:rFonts w:ascii="Times New Roman" w:hAnsi="Times New Roman"/>
          <w:sz w:val="24"/>
          <w:szCs w:val="24"/>
        </w:rPr>
      </w:pPr>
      <w:r w:rsidRPr="002B5A54">
        <w:rPr>
          <w:rFonts w:ascii="Times New Roman" w:hAnsi="Times New Roman"/>
          <w:sz w:val="24"/>
          <w:szCs w:val="24"/>
        </w:rPr>
        <w:lastRenderedPageBreak/>
        <w:t xml:space="preserve">Juvenile mortality was </w:t>
      </w:r>
      <w:r>
        <w:rPr>
          <w:rFonts w:ascii="Times New Roman" w:hAnsi="Times New Roman"/>
          <w:sz w:val="24"/>
          <w:szCs w:val="24"/>
        </w:rPr>
        <w:t xml:space="preserve">ranged </w:t>
      </w:r>
      <w:r w:rsidRPr="002B5A54">
        <w:rPr>
          <w:rFonts w:ascii="Times New Roman" w:hAnsi="Times New Roman"/>
          <w:sz w:val="24"/>
          <w:szCs w:val="24"/>
        </w:rPr>
        <w:t>between</w:t>
      </w:r>
      <w:r>
        <w:rPr>
          <w:rFonts w:ascii="Times New Roman" w:hAnsi="Times New Roman"/>
          <w:sz w:val="24"/>
          <w:szCs w:val="24"/>
        </w:rPr>
        <w:t xml:space="preserve"> 8.00 to 28.67 </w:t>
      </w:r>
      <w:r w:rsidRPr="002B5A54">
        <w:rPr>
          <w:rFonts w:ascii="Times New Roman" w:hAnsi="Times New Roman"/>
          <w:sz w:val="24"/>
          <w:szCs w:val="24"/>
        </w:rPr>
        <w:t xml:space="preserve">per cent </w:t>
      </w:r>
      <w:r>
        <w:rPr>
          <w:rFonts w:ascii="Times New Roman" w:hAnsi="Times New Roman"/>
          <w:sz w:val="24"/>
          <w:szCs w:val="24"/>
        </w:rPr>
        <w:t xml:space="preserve">in the bioagents treated treatments </w:t>
      </w:r>
      <w:r w:rsidRPr="002B5A54">
        <w:rPr>
          <w:rFonts w:ascii="Times New Roman" w:hAnsi="Times New Roman"/>
          <w:sz w:val="24"/>
          <w:szCs w:val="24"/>
        </w:rPr>
        <w:t xml:space="preserve">at </w:t>
      </w:r>
      <w:r>
        <w:rPr>
          <w:rFonts w:ascii="Times New Roman" w:hAnsi="Times New Roman"/>
          <w:sz w:val="24"/>
          <w:szCs w:val="24"/>
        </w:rPr>
        <w:t>twenty-five</w:t>
      </w:r>
      <w:r w:rsidRPr="002B5A54">
        <w:rPr>
          <w:rFonts w:ascii="Times New Roman" w:hAnsi="Times New Roman"/>
          <w:sz w:val="24"/>
          <w:szCs w:val="24"/>
        </w:rPr>
        <w:t xml:space="preserve"> per cent concentration</w:t>
      </w:r>
      <w:r>
        <w:rPr>
          <w:rFonts w:ascii="Times New Roman" w:hAnsi="Times New Roman"/>
          <w:sz w:val="24"/>
          <w:szCs w:val="24"/>
        </w:rPr>
        <w:t>.</w:t>
      </w:r>
      <w:r w:rsidRPr="00DE72DD">
        <w:rPr>
          <w:rFonts w:ascii="Times New Roman" w:hAnsi="Times New Roman"/>
          <w:sz w:val="24"/>
          <w:szCs w:val="24"/>
        </w:rPr>
        <w:t xml:space="preserve"> </w:t>
      </w:r>
      <w:r w:rsidRPr="002B5A54">
        <w:rPr>
          <w:rFonts w:ascii="Times New Roman" w:hAnsi="Times New Roman"/>
          <w:sz w:val="24"/>
          <w:szCs w:val="24"/>
        </w:rPr>
        <w:t>The maximum mortality of juveniles was</w:t>
      </w:r>
      <w:r>
        <w:rPr>
          <w:rFonts w:ascii="Times New Roman" w:hAnsi="Times New Roman"/>
          <w:sz w:val="24"/>
          <w:szCs w:val="24"/>
        </w:rPr>
        <w:t xml:space="preserve"> recorded in positive check Velume prime. However, among bioagents tested the highest mortality was </w:t>
      </w:r>
      <w:r w:rsidRPr="002B5A54">
        <w:rPr>
          <w:rFonts w:ascii="Times New Roman" w:hAnsi="Times New Roman"/>
          <w:sz w:val="24"/>
          <w:szCs w:val="24"/>
        </w:rPr>
        <w:t xml:space="preserve">noticed in case of </w:t>
      </w:r>
      <w:r>
        <w:rPr>
          <w:rFonts w:ascii="Times New Roman" w:hAnsi="Times New Roman"/>
          <w:sz w:val="24"/>
          <w:szCs w:val="24"/>
        </w:rPr>
        <w:t xml:space="preserve">MC1 </w:t>
      </w:r>
      <w:r w:rsidRPr="00DE72DD">
        <w:rPr>
          <w:rFonts w:ascii="Times New Roman" w:hAnsi="Times New Roman"/>
          <w:sz w:val="24"/>
          <w:szCs w:val="24"/>
        </w:rPr>
        <w:t>(</w:t>
      </w:r>
      <w:r w:rsidRPr="0079111D">
        <w:rPr>
          <w:rFonts w:ascii="Times New Roman" w:hAnsi="Times New Roman"/>
          <w:i/>
          <w:iCs/>
          <w:sz w:val="24"/>
          <w:szCs w:val="24"/>
        </w:rPr>
        <w:t>P. fluroscens + B. subtilis +L. lecanii)</w:t>
      </w:r>
      <w:r w:rsidRPr="00DE72DD">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28.67%)</w:t>
      </w:r>
      <w:r w:rsidRPr="002B5A54">
        <w:rPr>
          <w:rFonts w:ascii="Times New Roman" w:hAnsi="Times New Roman"/>
          <w:sz w:val="24"/>
          <w:szCs w:val="24"/>
        </w:rPr>
        <w:t xml:space="preserve"> and was minimum in </w:t>
      </w:r>
      <w:r w:rsidRPr="00A874F2">
        <w:rPr>
          <w:rFonts w:ascii="Times New Roman" w:hAnsi="Times New Roman"/>
          <w:i/>
          <w:iCs/>
          <w:sz w:val="24"/>
          <w:szCs w:val="24"/>
        </w:rPr>
        <w:t>B</w:t>
      </w:r>
      <w:r>
        <w:rPr>
          <w:rFonts w:ascii="Times New Roman" w:hAnsi="Times New Roman"/>
          <w:i/>
          <w:iCs/>
          <w:sz w:val="24"/>
          <w:szCs w:val="24"/>
        </w:rPr>
        <w:t xml:space="preserve">. </w:t>
      </w:r>
      <w:r w:rsidRPr="00A874F2">
        <w:rPr>
          <w:rFonts w:ascii="Times New Roman" w:hAnsi="Times New Roman"/>
          <w:i/>
          <w:iCs/>
          <w:sz w:val="24"/>
          <w:szCs w:val="24"/>
        </w:rPr>
        <w:t>subtilis</w:t>
      </w:r>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5.63</w:t>
      </w:r>
      <w:r w:rsidRPr="002B5A54">
        <w:rPr>
          <w:rFonts w:ascii="Times New Roman" w:hAnsi="Times New Roman"/>
          <w:sz w:val="24"/>
          <w:szCs w:val="24"/>
        </w:rPr>
        <w:t>%), they were significantly distinct from each other</w:t>
      </w:r>
      <w:r>
        <w:rPr>
          <w:rFonts w:ascii="Times New Roman" w:hAnsi="Times New Roman"/>
          <w:sz w:val="24"/>
          <w:szCs w:val="24"/>
        </w:rPr>
        <w:t>.</w:t>
      </w:r>
      <w:r w:rsidRPr="00DE72DD">
        <w:rPr>
          <w:rFonts w:ascii="Times New Roman" w:hAnsi="Times New Roman"/>
          <w:sz w:val="24"/>
          <w:szCs w:val="24"/>
        </w:rPr>
        <w:t xml:space="preserve"> </w:t>
      </w:r>
      <w:r w:rsidRPr="002B5A54">
        <w:rPr>
          <w:rFonts w:ascii="Times New Roman" w:hAnsi="Times New Roman"/>
          <w:sz w:val="24"/>
          <w:szCs w:val="24"/>
        </w:rPr>
        <w:t xml:space="preserve">The juvenile mortality </w:t>
      </w:r>
      <w:r>
        <w:rPr>
          <w:rFonts w:ascii="Times New Roman" w:hAnsi="Times New Roman"/>
          <w:sz w:val="24"/>
          <w:szCs w:val="24"/>
        </w:rPr>
        <w:t xml:space="preserve">recorded in rest of the bioagent treatment were in the order of </w:t>
      </w:r>
      <w:r w:rsidRPr="005862B3">
        <w:rPr>
          <w:rFonts w:ascii="Times New Roman" w:hAnsi="Times New Roman"/>
          <w:i/>
          <w:iCs/>
          <w:sz w:val="24"/>
          <w:szCs w:val="24"/>
        </w:rPr>
        <w:t>P</w:t>
      </w:r>
      <w:r>
        <w:rPr>
          <w:rFonts w:ascii="Times New Roman" w:hAnsi="Times New Roman"/>
          <w:i/>
          <w:iCs/>
          <w:sz w:val="24"/>
          <w:szCs w:val="24"/>
        </w:rPr>
        <w:t xml:space="preserve">. </w:t>
      </w:r>
      <w:r w:rsidRPr="009C20C5">
        <w:rPr>
          <w:rFonts w:ascii="Times New Roman" w:hAnsi="Times New Roman"/>
          <w:i/>
          <w:iCs/>
          <w:sz w:val="24"/>
          <w:szCs w:val="24"/>
        </w:rPr>
        <w:t>lilacinus</w:t>
      </w:r>
      <w:r w:rsidRPr="009C20C5">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18</w:t>
      </w:r>
      <w:r w:rsidRPr="002B5A54">
        <w:rPr>
          <w:rFonts w:ascii="Times New Roman" w:hAnsi="Times New Roman"/>
          <w:sz w:val="24"/>
          <w:szCs w:val="24"/>
        </w:rPr>
        <w:t>.33</w:t>
      </w:r>
      <w:r>
        <w:rPr>
          <w:rFonts w:ascii="Times New Roman" w:hAnsi="Times New Roman"/>
          <w:sz w:val="24"/>
          <w:szCs w:val="24"/>
        </w:rPr>
        <w:t>%),</w:t>
      </w:r>
      <w:r w:rsidRPr="0079111D">
        <w:rPr>
          <w:rFonts w:ascii="Times New Roman" w:hAnsi="Times New Roman"/>
          <w:i/>
          <w:iCs/>
          <w:sz w:val="24"/>
          <w:szCs w:val="24"/>
        </w:rPr>
        <w:t xml:space="preserve"> L. lecanii</w:t>
      </w:r>
      <w:r>
        <w:rPr>
          <w:rFonts w:ascii="Times New Roman" w:hAnsi="Times New Roman"/>
          <w:sz w:val="24"/>
          <w:szCs w:val="24"/>
        </w:rPr>
        <w:t xml:space="preserve"> (15.33%), </w:t>
      </w:r>
      <w:r w:rsidRPr="002B5A54">
        <w:rPr>
          <w:rFonts w:ascii="Times New Roman" w:hAnsi="Times New Roman"/>
          <w:i/>
          <w:iCs/>
          <w:sz w:val="24"/>
          <w:szCs w:val="24"/>
        </w:rPr>
        <w:t>P</w:t>
      </w:r>
      <w:r>
        <w:rPr>
          <w:rFonts w:ascii="Times New Roman" w:hAnsi="Times New Roman"/>
          <w:i/>
          <w:iCs/>
          <w:sz w:val="24"/>
          <w:szCs w:val="24"/>
        </w:rPr>
        <w:t xml:space="preserve">. </w:t>
      </w:r>
      <w:r w:rsidRPr="002B5A54">
        <w:rPr>
          <w:rFonts w:ascii="Times New Roman" w:hAnsi="Times New Roman"/>
          <w:i/>
          <w:iCs/>
          <w:sz w:val="24"/>
          <w:szCs w:val="24"/>
        </w:rPr>
        <w:t xml:space="preserve"> fluorescens</w:t>
      </w:r>
      <w:r>
        <w:rPr>
          <w:rFonts w:ascii="Times New Roman" w:hAnsi="Times New Roman"/>
          <w:sz w:val="24"/>
          <w:szCs w:val="24"/>
        </w:rPr>
        <w:t xml:space="preserve"> (10.67%)</w:t>
      </w:r>
      <w:r w:rsidRPr="002B5A54">
        <w:rPr>
          <w:rFonts w:ascii="Times New Roman" w:hAnsi="Times New Roman"/>
          <w:sz w:val="24"/>
          <w:szCs w:val="24"/>
        </w:rPr>
        <w:t xml:space="preserve"> </w:t>
      </w:r>
      <w:r>
        <w:rPr>
          <w:rFonts w:ascii="Times New Roman" w:hAnsi="Times New Roman"/>
          <w:sz w:val="24"/>
          <w:szCs w:val="24"/>
        </w:rPr>
        <w:t xml:space="preserve">and </w:t>
      </w:r>
      <w:r w:rsidRPr="0079111D">
        <w:rPr>
          <w:rFonts w:ascii="Times New Roman" w:hAnsi="Times New Roman"/>
          <w:i/>
          <w:iCs/>
          <w:sz w:val="24"/>
          <w:szCs w:val="24"/>
        </w:rPr>
        <w:t>T</w:t>
      </w:r>
      <w:r>
        <w:rPr>
          <w:rFonts w:ascii="Times New Roman" w:hAnsi="Times New Roman"/>
          <w:i/>
          <w:iCs/>
          <w:sz w:val="24"/>
          <w:szCs w:val="24"/>
        </w:rPr>
        <w:t xml:space="preserve">. </w:t>
      </w:r>
      <w:r w:rsidRPr="0079111D">
        <w:rPr>
          <w:rFonts w:ascii="Times New Roman" w:hAnsi="Times New Roman"/>
          <w:i/>
          <w:iCs/>
          <w:sz w:val="24"/>
          <w:szCs w:val="24"/>
        </w:rPr>
        <w:t>harzianum</w:t>
      </w:r>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8.00</w:t>
      </w:r>
      <w:r w:rsidRPr="002B5A54">
        <w:rPr>
          <w:rFonts w:ascii="Times New Roman" w:hAnsi="Times New Roman"/>
          <w:sz w:val="24"/>
          <w:szCs w:val="24"/>
        </w:rPr>
        <w:t>%), respectively. However,</w:t>
      </w:r>
      <w:r w:rsidRPr="005862B3">
        <w:rPr>
          <w:rFonts w:ascii="Times New Roman" w:hAnsi="Times New Roman"/>
          <w:sz w:val="24"/>
          <w:szCs w:val="24"/>
        </w:rPr>
        <w:t xml:space="preserve"> </w:t>
      </w:r>
      <w:r w:rsidRPr="00ED38C7">
        <w:rPr>
          <w:rFonts w:ascii="Times New Roman" w:hAnsi="Times New Roman"/>
          <w:sz w:val="24"/>
          <w:szCs w:val="24"/>
        </w:rPr>
        <w:t>M</w:t>
      </w:r>
      <w:r>
        <w:rPr>
          <w:rFonts w:ascii="Times New Roman" w:hAnsi="Times New Roman"/>
          <w:sz w:val="24"/>
          <w:szCs w:val="24"/>
        </w:rPr>
        <w:t xml:space="preserve">C2 </w:t>
      </w:r>
      <w:r w:rsidRPr="009C20C5">
        <w:rPr>
          <w:rFonts w:ascii="Times New Roman" w:hAnsi="Times New Roman"/>
          <w:sz w:val="24"/>
          <w:szCs w:val="24"/>
        </w:rPr>
        <w:t>(</w:t>
      </w:r>
      <w:r w:rsidRPr="009C20C5">
        <w:rPr>
          <w:rFonts w:ascii="Times New Roman" w:hAnsi="Times New Roman"/>
          <w:i/>
          <w:iCs/>
          <w:sz w:val="24"/>
          <w:szCs w:val="24"/>
        </w:rPr>
        <w:t xml:space="preserve">T. harzianum + P. fluorescens + L. </w:t>
      </w:r>
      <w:r w:rsidRPr="007F4F1C">
        <w:rPr>
          <w:rFonts w:ascii="Times New Roman" w:hAnsi="Times New Roman"/>
          <w:i/>
          <w:iCs/>
          <w:sz w:val="24"/>
          <w:szCs w:val="24"/>
        </w:rPr>
        <w:t>lecanii</w:t>
      </w:r>
      <w:r>
        <w:rPr>
          <w:rFonts w:ascii="Times New Roman" w:hAnsi="Times New Roman"/>
          <w:sz w:val="24"/>
          <w:szCs w:val="24"/>
        </w:rPr>
        <w:t xml:space="preserve">) exhibited </w:t>
      </w:r>
      <w:r w:rsidRPr="002B5A54">
        <w:rPr>
          <w:rFonts w:ascii="Times New Roman" w:hAnsi="Times New Roman"/>
          <w:sz w:val="24"/>
          <w:szCs w:val="24"/>
        </w:rPr>
        <w:t xml:space="preserve">juvenile mortality of </w:t>
      </w:r>
      <w:r>
        <w:rPr>
          <w:rFonts w:ascii="Times New Roman" w:hAnsi="Times New Roman"/>
          <w:sz w:val="24"/>
          <w:szCs w:val="24"/>
        </w:rPr>
        <w:t xml:space="preserve">22.33 </w:t>
      </w:r>
      <w:r w:rsidRPr="002B5A54">
        <w:rPr>
          <w:rFonts w:ascii="Times New Roman" w:hAnsi="Times New Roman"/>
          <w:sz w:val="24"/>
          <w:szCs w:val="24"/>
        </w:rPr>
        <w:t>per cent</w:t>
      </w:r>
      <w:r>
        <w:rPr>
          <w:rFonts w:ascii="Times New Roman" w:hAnsi="Times New Roman"/>
          <w:sz w:val="24"/>
          <w:szCs w:val="24"/>
        </w:rPr>
        <w:t xml:space="preserve"> and</w:t>
      </w:r>
      <w:r w:rsidRPr="002B5A54">
        <w:rPr>
          <w:rFonts w:ascii="Times New Roman" w:hAnsi="Times New Roman"/>
          <w:sz w:val="24"/>
          <w:szCs w:val="24"/>
        </w:rPr>
        <w:t xml:space="preserve"> was the second </w:t>
      </w:r>
      <w:r>
        <w:rPr>
          <w:rFonts w:ascii="Times New Roman" w:hAnsi="Times New Roman"/>
          <w:sz w:val="24"/>
          <w:szCs w:val="24"/>
        </w:rPr>
        <w:t xml:space="preserve">highest </w:t>
      </w:r>
      <w:r w:rsidRPr="002B5A54">
        <w:rPr>
          <w:rFonts w:ascii="Times New Roman" w:hAnsi="Times New Roman"/>
          <w:sz w:val="24"/>
          <w:szCs w:val="24"/>
        </w:rPr>
        <w:t xml:space="preserve">performing </w:t>
      </w:r>
      <w:r>
        <w:rPr>
          <w:rFonts w:ascii="Times New Roman" w:hAnsi="Times New Roman"/>
          <w:sz w:val="24"/>
          <w:szCs w:val="24"/>
        </w:rPr>
        <w:t xml:space="preserve">bioagent </w:t>
      </w:r>
      <w:r w:rsidRPr="002B5A54">
        <w:rPr>
          <w:rFonts w:ascii="Times New Roman" w:hAnsi="Times New Roman"/>
          <w:sz w:val="24"/>
          <w:szCs w:val="24"/>
        </w:rPr>
        <w:t xml:space="preserve">at </w:t>
      </w:r>
      <w:r>
        <w:rPr>
          <w:rFonts w:ascii="Times New Roman" w:hAnsi="Times New Roman"/>
          <w:sz w:val="24"/>
          <w:szCs w:val="24"/>
        </w:rPr>
        <w:t xml:space="preserve">twenty-five </w:t>
      </w:r>
      <w:r w:rsidRPr="002B5A54">
        <w:rPr>
          <w:rFonts w:ascii="Times New Roman" w:hAnsi="Times New Roman"/>
          <w:sz w:val="24"/>
          <w:szCs w:val="24"/>
        </w:rPr>
        <w:t>per cent concentration.</w:t>
      </w:r>
    </w:p>
    <w:p w14:paraId="054F3166" w14:textId="77777777" w:rsidR="00B52776" w:rsidRPr="002B5A54" w:rsidRDefault="00B52776" w:rsidP="00B52776">
      <w:pPr>
        <w:ind w:firstLine="720"/>
        <w:rPr>
          <w:rFonts w:ascii="Times New Roman" w:hAnsi="Times New Roman"/>
          <w:sz w:val="24"/>
          <w:szCs w:val="24"/>
        </w:rPr>
      </w:pPr>
      <w:r>
        <w:rPr>
          <w:rFonts w:ascii="Times New Roman" w:hAnsi="Times New Roman"/>
          <w:sz w:val="24"/>
          <w:szCs w:val="24"/>
        </w:rPr>
        <w:t>The j</w:t>
      </w:r>
      <w:r w:rsidRPr="002B5A54">
        <w:rPr>
          <w:rFonts w:ascii="Times New Roman" w:hAnsi="Times New Roman"/>
          <w:sz w:val="24"/>
          <w:szCs w:val="24"/>
        </w:rPr>
        <w:t xml:space="preserve">uvenile mortality at </w:t>
      </w:r>
      <w:r>
        <w:rPr>
          <w:rFonts w:ascii="Times New Roman" w:hAnsi="Times New Roman"/>
          <w:sz w:val="24"/>
          <w:szCs w:val="24"/>
        </w:rPr>
        <w:t>fifty</w:t>
      </w:r>
      <w:r w:rsidRPr="002B5A54">
        <w:rPr>
          <w:rFonts w:ascii="Times New Roman" w:hAnsi="Times New Roman"/>
          <w:sz w:val="24"/>
          <w:szCs w:val="24"/>
        </w:rPr>
        <w:t xml:space="preserve"> per cent concentration </w:t>
      </w:r>
      <w:r>
        <w:rPr>
          <w:rFonts w:ascii="Times New Roman" w:hAnsi="Times New Roman"/>
          <w:sz w:val="24"/>
          <w:szCs w:val="24"/>
        </w:rPr>
        <w:t xml:space="preserve">was </w:t>
      </w:r>
      <w:r w:rsidRPr="002B5A54">
        <w:rPr>
          <w:rFonts w:ascii="Times New Roman" w:hAnsi="Times New Roman"/>
          <w:sz w:val="24"/>
          <w:szCs w:val="24"/>
        </w:rPr>
        <w:t xml:space="preserve">ranged from </w:t>
      </w:r>
      <w:r>
        <w:rPr>
          <w:rFonts w:ascii="Times New Roman" w:hAnsi="Times New Roman"/>
          <w:sz w:val="24"/>
          <w:szCs w:val="24"/>
        </w:rPr>
        <w:t xml:space="preserve">9.90 </w:t>
      </w:r>
      <w:r w:rsidRPr="002B5A54">
        <w:rPr>
          <w:rFonts w:ascii="Times New Roman" w:hAnsi="Times New Roman"/>
          <w:sz w:val="24"/>
          <w:szCs w:val="24"/>
        </w:rPr>
        <w:t xml:space="preserve">to </w:t>
      </w:r>
      <w:r>
        <w:rPr>
          <w:rFonts w:ascii="Times New Roman" w:hAnsi="Times New Roman"/>
          <w:sz w:val="24"/>
          <w:szCs w:val="24"/>
        </w:rPr>
        <w:t xml:space="preserve">35.67 </w:t>
      </w:r>
      <w:r w:rsidRPr="002B5A54">
        <w:rPr>
          <w:rFonts w:ascii="Times New Roman" w:hAnsi="Times New Roman"/>
          <w:sz w:val="24"/>
          <w:szCs w:val="24"/>
        </w:rPr>
        <w:t>per cent</w:t>
      </w:r>
      <w:r w:rsidRPr="008E16F4">
        <w:rPr>
          <w:rFonts w:ascii="Times New Roman" w:hAnsi="Times New Roman"/>
          <w:sz w:val="24"/>
          <w:szCs w:val="24"/>
        </w:rPr>
        <w:t xml:space="preserve"> </w:t>
      </w:r>
      <w:r>
        <w:rPr>
          <w:rFonts w:ascii="Times New Roman" w:hAnsi="Times New Roman"/>
          <w:sz w:val="24"/>
          <w:szCs w:val="24"/>
        </w:rPr>
        <w:t>in the bioagents treated batches. The treatment MC1</w:t>
      </w:r>
      <w:r w:rsidRPr="00DE72DD">
        <w:rPr>
          <w:rFonts w:ascii="Times New Roman" w:hAnsi="Times New Roman"/>
          <w:sz w:val="24"/>
          <w:szCs w:val="24"/>
        </w:rPr>
        <w:t xml:space="preserve"> (</w:t>
      </w:r>
      <w:r w:rsidRPr="008E16F4">
        <w:rPr>
          <w:rFonts w:ascii="Times New Roman" w:hAnsi="Times New Roman"/>
          <w:i/>
          <w:iCs/>
          <w:sz w:val="24"/>
          <w:szCs w:val="24"/>
        </w:rPr>
        <w:t>P.</w:t>
      </w:r>
      <w:r w:rsidRPr="00DE72DD">
        <w:rPr>
          <w:rFonts w:ascii="Times New Roman" w:hAnsi="Times New Roman"/>
          <w:i/>
          <w:iCs/>
          <w:sz w:val="24"/>
          <w:szCs w:val="24"/>
        </w:rPr>
        <w:t xml:space="preserve"> fluroscens + B. subtilis +L. lecanii</w:t>
      </w:r>
      <w:r w:rsidRPr="00DE72DD">
        <w:rPr>
          <w:rFonts w:ascii="Times New Roman" w:hAnsi="Times New Roman"/>
          <w:sz w:val="24"/>
          <w:szCs w:val="24"/>
        </w:rPr>
        <w:t>)</w:t>
      </w:r>
      <w:r w:rsidRPr="002B5A54">
        <w:rPr>
          <w:rFonts w:ascii="Times New Roman" w:hAnsi="Times New Roman"/>
          <w:sz w:val="24"/>
          <w:szCs w:val="24"/>
        </w:rPr>
        <w:t xml:space="preserve"> showed the maximum juvenile mortality of </w:t>
      </w:r>
      <w:r>
        <w:rPr>
          <w:rFonts w:ascii="Times New Roman" w:hAnsi="Times New Roman"/>
          <w:sz w:val="24"/>
          <w:szCs w:val="24"/>
        </w:rPr>
        <w:t>35.67 per cent</w:t>
      </w:r>
      <w:r w:rsidRPr="002B5A54">
        <w:rPr>
          <w:rFonts w:ascii="Times New Roman" w:hAnsi="Times New Roman"/>
          <w:sz w:val="24"/>
          <w:szCs w:val="24"/>
        </w:rPr>
        <w:t xml:space="preserve">, followed by </w:t>
      </w:r>
      <w:r w:rsidRPr="00ED38C7">
        <w:rPr>
          <w:rFonts w:ascii="Times New Roman" w:hAnsi="Times New Roman"/>
          <w:sz w:val="24"/>
          <w:szCs w:val="24"/>
        </w:rPr>
        <w:t>M</w:t>
      </w:r>
      <w:r>
        <w:rPr>
          <w:rFonts w:ascii="Times New Roman" w:hAnsi="Times New Roman"/>
          <w:sz w:val="24"/>
          <w:szCs w:val="24"/>
        </w:rPr>
        <w:t xml:space="preserve">C2 </w:t>
      </w:r>
      <w:r w:rsidRPr="009C20C5">
        <w:rPr>
          <w:rFonts w:ascii="Times New Roman" w:hAnsi="Times New Roman"/>
          <w:sz w:val="24"/>
          <w:szCs w:val="24"/>
        </w:rPr>
        <w:t>(</w:t>
      </w:r>
      <w:r w:rsidRPr="009C20C5">
        <w:rPr>
          <w:rFonts w:ascii="Times New Roman" w:hAnsi="Times New Roman"/>
          <w:i/>
          <w:iCs/>
          <w:sz w:val="24"/>
          <w:szCs w:val="24"/>
        </w:rPr>
        <w:t xml:space="preserve">T. harzianum + P. fluorescens + L. </w:t>
      </w:r>
      <w:r w:rsidRPr="007F4F1C">
        <w:rPr>
          <w:rFonts w:ascii="Times New Roman" w:hAnsi="Times New Roman"/>
          <w:i/>
          <w:iCs/>
          <w:sz w:val="24"/>
          <w:szCs w:val="24"/>
        </w:rPr>
        <w:t>lecanii</w:t>
      </w:r>
      <w:r>
        <w:rPr>
          <w:rFonts w:ascii="Times New Roman" w:hAnsi="Times New Roman"/>
          <w:sz w:val="24"/>
          <w:szCs w:val="24"/>
        </w:rPr>
        <w:t xml:space="preserve">) (30.33%), </w:t>
      </w:r>
      <w:r w:rsidRPr="005862B3">
        <w:rPr>
          <w:rFonts w:ascii="Times New Roman" w:hAnsi="Times New Roman"/>
          <w:i/>
          <w:iCs/>
          <w:sz w:val="24"/>
          <w:szCs w:val="24"/>
        </w:rPr>
        <w:t>P</w:t>
      </w:r>
      <w:r>
        <w:rPr>
          <w:rFonts w:ascii="Times New Roman" w:hAnsi="Times New Roman"/>
          <w:i/>
          <w:iCs/>
          <w:sz w:val="24"/>
          <w:szCs w:val="24"/>
        </w:rPr>
        <w:t>.</w:t>
      </w:r>
      <w:r w:rsidRPr="005862B3">
        <w:rPr>
          <w:rFonts w:ascii="Times New Roman" w:hAnsi="Times New Roman"/>
          <w:i/>
          <w:iCs/>
          <w:sz w:val="24"/>
          <w:szCs w:val="24"/>
        </w:rPr>
        <w:t xml:space="preserve"> </w:t>
      </w:r>
      <w:r w:rsidRPr="009C20C5">
        <w:rPr>
          <w:rFonts w:ascii="Times New Roman" w:hAnsi="Times New Roman"/>
          <w:i/>
          <w:iCs/>
          <w:sz w:val="24"/>
          <w:szCs w:val="24"/>
        </w:rPr>
        <w:t>lilacinus</w:t>
      </w:r>
      <w:r w:rsidRPr="009C20C5">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 xml:space="preserve">26.63%), </w:t>
      </w:r>
      <w:r w:rsidRPr="0079111D">
        <w:rPr>
          <w:rFonts w:ascii="Times New Roman" w:hAnsi="Times New Roman"/>
          <w:i/>
          <w:iCs/>
          <w:sz w:val="24"/>
          <w:szCs w:val="24"/>
        </w:rPr>
        <w:t>L. lecanii</w:t>
      </w:r>
      <w:r>
        <w:rPr>
          <w:rFonts w:ascii="Times New Roman" w:hAnsi="Times New Roman"/>
          <w:sz w:val="24"/>
          <w:szCs w:val="24"/>
        </w:rPr>
        <w:t xml:space="preserve"> (19.30%), </w:t>
      </w:r>
      <w:r w:rsidRPr="002B5A54">
        <w:rPr>
          <w:rFonts w:ascii="Times New Roman" w:hAnsi="Times New Roman"/>
          <w:i/>
          <w:iCs/>
          <w:sz w:val="24"/>
          <w:szCs w:val="24"/>
        </w:rPr>
        <w:t>P</w:t>
      </w:r>
      <w:r>
        <w:rPr>
          <w:rFonts w:ascii="Times New Roman" w:hAnsi="Times New Roman"/>
          <w:i/>
          <w:iCs/>
          <w:sz w:val="24"/>
          <w:szCs w:val="24"/>
        </w:rPr>
        <w:t xml:space="preserve">. </w:t>
      </w:r>
      <w:r w:rsidRPr="002B5A54">
        <w:rPr>
          <w:rFonts w:ascii="Times New Roman" w:hAnsi="Times New Roman"/>
          <w:i/>
          <w:iCs/>
          <w:sz w:val="24"/>
          <w:szCs w:val="24"/>
        </w:rPr>
        <w:t xml:space="preserve"> fluorescens</w:t>
      </w:r>
      <w:r w:rsidRPr="002B5A54">
        <w:rPr>
          <w:rFonts w:ascii="Times New Roman" w:hAnsi="Times New Roman"/>
          <w:sz w:val="24"/>
          <w:szCs w:val="24"/>
        </w:rPr>
        <w:t xml:space="preserve"> (</w:t>
      </w:r>
      <w:r>
        <w:rPr>
          <w:rFonts w:ascii="Times New Roman" w:hAnsi="Times New Roman"/>
          <w:sz w:val="24"/>
          <w:szCs w:val="24"/>
        </w:rPr>
        <w:t>14.63</w:t>
      </w:r>
      <w:r w:rsidRPr="002B5A54">
        <w:rPr>
          <w:rFonts w:ascii="Times New Roman" w:hAnsi="Times New Roman"/>
          <w:sz w:val="24"/>
          <w:szCs w:val="24"/>
        </w:rPr>
        <w:t>%)</w:t>
      </w:r>
      <w:r>
        <w:rPr>
          <w:rFonts w:ascii="Times New Roman" w:hAnsi="Times New Roman"/>
          <w:sz w:val="24"/>
          <w:szCs w:val="24"/>
        </w:rPr>
        <w:t xml:space="preserve"> and </w:t>
      </w:r>
      <w:r w:rsidRPr="009C20C5">
        <w:rPr>
          <w:rFonts w:ascii="Times New Roman" w:hAnsi="Times New Roman"/>
          <w:i/>
          <w:iCs/>
          <w:sz w:val="24"/>
          <w:szCs w:val="24"/>
        </w:rPr>
        <w:t>T. harzianum</w:t>
      </w:r>
      <w:r>
        <w:rPr>
          <w:rFonts w:ascii="Times New Roman" w:hAnsi="Times New Roman"/>
          <w:i/>
          <w:iCs/>
          <w:sz w:val="24"/>
          <w:szCs w:val="24"/>
        </w:rPr>
        <w:t xml:space="preserve"> </w:t>
      </w:r>
      <w:r w:rsidRPr="005F4649">
        <w:rPr>
          <w:rFonts w:ascii="Times New Roman" w:hAnsi="Times New Roman"/>
          <w:sz w:val="24"/>
          <w:szCs w:val="24"/>
        </w:rPr>
        <w:t>(</w:t>
      </w:r>
      <w:r>
        <w:rPr>
          <w:rFonts w:ascii="Times New Roman" w:hAnsi="Times New Roman"/>
          <w:sz w:val="24"/>
          <w:szCs w:val="24"/>
        </w:rPr>
        <w:t>12.07%</w:t>
      </w:r>
      <w:r w:rsidRPr="005F4649">
        <w:rPr>
          <w:rFonts w:ascii="Times New Roman" w:hAnsi="Times New Roman"/>
          <w:sz w:val="24"/>
          <w:szCs w:val="24"/>
        </w:rPr>
        <w:t>)</w:t>
      </w:r>
      <w:r>
        <w:rPr>
          <w:rFonts w:ascii="Times New Roman" w:hAnsi="Times New Roman"/>
          <w:sz w:val="24"/>
          <w:szCs w:val="24"/>
        </w:rPr>
        <w:t xml:space="preserve">, </w:t>
      </w:r>
      <w:r w:rsidRPr="005F4649">
        <w:rPr>
          <w:rFonts w:ascii="Times New Roman" w:hAnsi="Times New Roman"/>
          <w:sz w:val="24"/>
          <w:szCs w:val="24"/>
        </w:rPr>
        <w:t>t</w:t>
      </w:r>
      <w:r w:rsidRPr="002B5A54">
        <w:rPr>
          <w:rFonts w:ascii="Times New Roman" w:hAnsi="Times New Roman"/>
          <w:sz w:val="24"/>
          <w:szCs w:val="24"/>
        </w:rPr>
        <w:t>hey were significantly distinct from each other.</w:t>
      </w:r>
      <w:r w:rsidRPr="005862B3">
        <w:rPr>
          <w:rFonts w:ascii="Times New Roman" w:hAnsi="Times New Roman"/>
          <w:sz w:val="24"/>
          <w:szCs w:val="24"/>
        </w:rPr>
        <w:t xml:space="preserve"> </w:t>
      </w:r>
      <w:r>
        <w:rPr>
          <w:rFonts w:ascii="Times New Roman" w:hAnsi="Times New Roman"/>
          <w:sz w:val="24"/>
          <w:szCs w:val="24"/>
        </w:rPr>
        <w:t>The m</w:t>
      </w:r>
      <w:r w:rsidRPr="002B5A54">
        <w:rPr>
          <w:rFonts w:ascii="Times New Roman" w:hAnsi="Times New Roman"/>
          <w:sz w:val="24"/>
          <w:szCs w:val="24"/>
        </w:rPr>
        <w:t>inimum mortality of juveniles was recorded in</w:t>
      </w:r>
      <w:r w:rsidRPr="005862B3">
        <w:rPr>
          <w:rFonts w:ascii="Times New Roman" w:hAnsi="Times New Roman"/>
          <w:i/>
          <w:iCs/>
          <w:sz w:val="24"/>
          <w:szCs w:val="24"/>
        </w:rPr>
        <w:t xml:space="preserve"> </w:t>
      </w:r>
      <w:r>
        <w:rPr>
          <w:rFonts w:ascii="Times New Roman" w:hAnsi="Times New Roman"/>
          <w:sz w:val="24"/>
          <w:szCs w:val="24"/>
        </w:rPr>
        <w:t xml:space="preserve">the bioagent </w:t>
      </w:r>
      <w:r w:rsidRPr="00A874F2">
        <w:rPr>
          <w:rFonts w:ascii="Times New Roman" w:hAnsi="Times New Roman"/>
          <w:i/>
          <w:iCs/>
          <w:sz w:val="24"/>
          <w:szCs w:val="24"/>
        </w:rPr>
        <w:t>B</w:t>
      </w:r>
      <w:r>
        <w:rPr>
          <w:rFonts w:ascii="Times New Roman" w:hAnsi="Times New Roman"/>
          <w:i/>
          <w:iCs/>
          <w:sz w:val="24"/>
          <w:szCs w:val="24"/>
        </w:rPr>
        <w:t xml:space="preserve">. </w:t>
      </w:r>
      <w:r w:rsidRPr="00A874F2">
        <w:rPr>
          <w:rFonts w:ascii="Times New Roman" w:hAnsi="Times New Roman"/>
          <w:i/>
          <w:iCs/>
          <w:sz w:val="24"/>
          <w:szCs w:val="24"/>
        </w:rPr>
        <w:t>subtilis</w:t>
      </w:r>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9.90</w:t>
      </w:r>
      <w:r w:rsidRPr="002B5A54">
        <w:rPr>
          <w:rFonts w:ascii="Times New Roman" w:hAnsi="Times New Roman"/>
          <w:sz w:val="24"/>
          <w:szCs w:val="24"/>
        </w:rPr>
        <w:t>%)</w:t>
      </w:r>
      <w:r>
        <w:rPr>
          <w:rFonts w:ascii="Times New Roman" w:hAnsi="Times New Roman"/>
          <w:sz w:val="24"/>
          <w:szCs w:val="24"/>
        </w:rPr>
        <w:t xml:space="preserve"> treatment.</w:t>
      </w:r>
    </w:p>
    <w:p w14:paraId="4A26C569" w14:textId="77777777" w:rsidR="00B52776" w:rsidRPr="002B5A54" w:rsidRDefault="00B52776" w:rsidP="00B52776">
      <w:pPr>
        <w:ind w:firstLine="720"/>
        <w:rPr>
          <w:rFonts w:ascii="Times New Roman" w:hAnsi="Times New Roman"/>
          <w:sz w:val="24"/>
          <w:szCs w:val="24"/>
        </w:rPr>
      </w:pPr>
      <w:r w:rsidRPr="002B5A54">
        <w:rPr>
          <w:rFonts w:ascii="Times New Roman" w:hAnsi="Times New Roman"/>
          <w:sz w:val="24"/>
          <w:szCs w:val="24"/>
        </w:rPr>
        <w:t xml:space="preserve">All the </w:t>
      </w:r>
      <w:r>
        <w:rPr>
          <w:rFonts w:ascii="Times New Roman" w:hAnsi="Times New Roman"/>
          <w:sz w:val="24"/>
          <w:szCs w:val="24"/>
        </w:rPr>
        <w:t xml:space="preserve">bioagents </w:t>
      </w:r>
      <w:r w:rsidRPr="002B5A54">
        <w:rPr>
          <w:rFonts w:ascii="Times New Roman" w:hAnsi="Times New Roman"/>
          <w:sz w:val="24"/>
          <w:szCs w:val="24"/>
        </w:rPr>
        <w:t xml:space="preserve">significantly caused juvenile mortality at seventy-five per cent concentration and was </w:t>
      </w:r>
      <w:r>
        <w:rPr>
          <w:rFonts w:ascii="Times New Roman" w:hAnsi="Times New Roman"/>
          <w:sz w:val="24"/>
          <w:szCs w:val="24"/>
        </w:rPr>
        <w:t xml:space="preserve">ranged </w:t>
      </w:r>
      <w:r w:rsidRPr="002B5A54">
        <w:rPr>
          <w:rFonts w:ascii="Times New Roman" w:hAnsi="Times New Roman"/>
          <w:sz w:val="24"/>
          <w:szCs w:val="24"/>
        </w:rPr>
        <w:t xml:space="preserve">from </w:t>
      </w:r>
      <w:r>
        <w:rPr>
          <w:rFonts w:ascii="Times New Roman" w:hAnsi="Times New Roman"/>
          <w:sz w:val="24"/>
          <w:szCs w:val="24"/>
        </w:rPr>
        <w:t xml:space="preserve">12.63 to 40.30 </w:t>
      </w:r>
      <w:r w:rsidRPr="002B5A54">
        <w:rPr>
          <w:rFonts w:ascii="Times New Roman" w:hAnsi="Times New Roman"/>
          <w:sz w:val="24"/>
          <w:szCs w:val="24"/>
        </w:rPr>
        <w:t>per cent</w:t>
      </w:r>
      <w:r>
        <w:rPr>
          <w:rFonts w:ascii="Times New Roman" w:hAnsi="Times New Roman"/>
          <w:sz w:val="24"/>
          <w:szCs w:val="24"/>
        </w:rPr>
        <w:t xml:space="preserve"> in the bioagents treated batches. The m</w:t>
      </w:r>
      <w:r w:rsidRPr="002B5A54">
        <w:rPr>
          <w:rFonts w:ascii="Times New Roman" w:hAnsi="Times New Roman"/>
          <w:sz w:val="24"/>
          <w:szCs w:val="24"/>
        </w:rPr>
        <w:t xml:space="preserve">aximum juvenile mortality was </w:t>
      </w:r>
      <w:r>
        <w:rPr>
          <w:rFonts w:ascii="Times New Roman" w:hAnsi="Times New Roman"/>
          <w:sz w:val="24"/>
          <w:szCs w:val="24"/>
        </w:rPr>
        <w:t xml:space="preserve">recorded </w:t>
      </w:r>
      <w:r w:rsidRPr="002B5A54">
        <w:rPr>
          <w:rFonts w:ascii="Times New Roman" w:hAnsi="Times New Roman"/>
          <w:sz w:val="24"/>
          <w:szCs w:val="24"/>
        </w:rPr>
        <w:t>in the case of</w:t>
      </w:r>
      <w:r w:rsidRPr="00556E49">
        <w:rPr>
          <w:rFonts w:ascii="Times New Roman" w:hAnsi="Times New Roman"/>
          <w:sz w:val="24"/>
          <w:szCs w:val="24"/>
        </w:rPr>
        <w:t xml:space="preserve"> </w:t>
      </w:r>
      <w:r>
        <w:rPr>
          <w:rFonts w:ascii="Times New Roman" w:hAnsi="Times New Roman"/>
          <w:sz w:val="24"/>
          <w:szCs w:val="24"/>
        </w:rPr>
        <w:t>MC1</w:t>
      </w:r>
      <w:r w:rsidRPr="00DE72DD">
        <w:rPr>
          <w:rFonts w:ascii="Times New Roman" w:hAnsi="Times New Roman"/>
          <w:sz w:val="24"/>
          <w:szCs w:val="24"/>
        </w:rPr>
        <w:t xml:space="preserve"> (</w:t>
      </w:r>
      <w:r w:rsidRPr="005F4649">
        <w:rPr>
          <w:rFonts w:ascii="Times New Roman" w:hAnsi="Times New Roman"/>
          <w:i/>
          <w:iCs/>
          <w:sz w:val="24"/>
          <w:szCs w:val="24"/>
        </w:rPr>
        <w:t>P</w:t>
      </w:r>
      <w:r w:rsidRPr="00DE72DD">
        <w:rPr>
          <w:rFonts w:ascii="Times New Roman" w:hAnsi="Times New Roman"/>
          <w:i/>
          <w:iCs/>
          <w:sz w:val="24"/>
          <w:szCs w:val="24"/>
        </w:rPr>
        <w:t>. fluroscens + B. subtilis +L. lecanii</w:t>
      </w:r>
      <w:r w:rsidRPr="00DE72DD">
        <w:rPr>
          <w:rFonts w:ascii="Times New Roman" w:hAnsi="Times New Roman"/>
          <w:sz w:val="24"/>
          <w:szCs w:val="24"/>
        </w:rPr>
        <w:t>)</w:t>
      </w:r>
      <w:r w:rsidRPr="002B5A54">
        <w:rPr>
          <w:rFonts w:ascii="Times New Roman" w:hAnsi="Times New Roman"/>
          <w:sz w:val="24"/>
          <w:szCs w:val="24"/>
        </w:rPr>
        <w:t xml:space="preserve"> (</w:t>
      </w:r>
      <w:r>
        <w:rPr>
          <w:rFonts w:ascii="Times New Roman" w:hAnsi="Times New Roman"/>
          <w:sz w:val="24"/>
          <w:szCs w:val="24"/>
        </w:rPr>
        <w:t>40.30</w:t>
      </w:r>
      <w:r w:rsidRPr="002B5A54">
        <w:rPr>
          <w:rFonts w:ascii="Times New Roman" w:hAnsi="Times New Roman"/>
          <w:sz w:val="24"/>
          <w:szCs w:val="24"/>
        </w:rPr>
        <w:t>%)</w:t>
      </w:r>
      <w:r>
        <w:rPr>
          <w:rFonts w:ascii="Times New Roman" w:hAnsi="Times New Roman"/>
          <w:sz w:val="24"/>
          <w:szCs w:val="24"/>
        </w:rPr>
        <w:t xml:space="preserve"> </w:t>
      </w:r>
      <w:r w:rsidRPr="002B5A54">
        <w:rPr>
          <w:rFonts w:ascii="Times New Roman" w:hAnsi="Times New Roman"/>
          <w:sz w:val="24"/>
          <w:szCs w:val="24"/>
        </w:rPr>
        <w:t xml:space="preserve">followed by </w:t>
      </w:r>
      <w:r w:rsidRPr="00ED38C7">
        <w:rPr>
          <w:rFonts w:ascii="Times New Roman" w:hAnsi="Times New Roman"/>
          <w:sz w:val="24"/>
          <w:szCs w:val="24"/>
        </w:rPr>
        <w:t>M</w:t>
      </w:r>
      <w:r>
        <w:rPr>
          <w:rFonts w:ascii="Times New Roman" w:hAnsi="Times New Roman"/>
          <w:sz w:val="24"/>
          <w:szCs w:val="24"/>
        </w:rPr>
        <w:t xml:space="preserve">C2 </w:t>
      </w:r>
      <w:r w:rsidRPr="009C20C5">
        <w:rPr>
          <w:rFonts w:ascii="Times New Roman" w:hAnsi="Times New Roman"/>
          <w:sz w:val="24"/>
          <w:szCs w:val="24"/>
        </w:rPr>
        <w:t>(</w:t>
      </w:r>
      <w:r w:rsidRPr="009C20C5">
        <w:rPr>
          <w:rFonts w:ascii="Times New Roman" w:hAnsi="Times New Roman"/>
          <w:i/>
          <w:iCs/>
          <w:sz w:val="24"/>
          <w:szCs w:val="24"/>
        </w:rPr>
        <w:t xml:space="preserve">T. harzianum + P. fluorescens + L. </w:t>
      </w:r>
      <w:r w:rsidRPr="007F4F1C">
        <w:rPr>
          <w:rFonts w:ascii="Times New Roman" w:hAnsi="Times New Roman"/>
          <w:i/>
          <w:iCs/>
          <w:sz w:val="24"/>
          <w:szCs w:val="24"/>
        </w:rPr>
        <w:t>lecanii</w:t>
      </w:r>
      <w:r>
        <w:rPr>
          <w:rFonts w:ascii="Times New Roman" w:hAnsi="Times New Roman"/>
          <w:sz w:val="24"/>
          <w:szCs w:val="24"/>
        </w:rPr>
        <w:t>)</w:t>
      </w:r>
      <w:r w:rsidRPr="002B5A54">
        <w:rPr>
          <w:rFonts w:ascii="Times New Roman" w:hAnsi="Times New Roman"/>
          <w:sz w:val="24"/>
          <w:szCs w:val="24"/>
        </w:rPr>
        <w:t xml:space="preserve"> (</w:t>
      </w:r>
      <w:r>
        <w:rPr>
          <w:rFonts w:ascii="Times New Roman" w:hAnsi="Times New Roman"/>
          <w:sz w:val="24"/>
          <w:szCs w:val="24"/>
        </w:rPr>
        <w:t>34.67</w:t>
      </w:r>
      <w:r w:rsidRPr="002B5A54">
        <w:rPr>
          <w:rFonts w:ascii="Times New Roman" w:hAnsi="Times New Roman"/>
          <w:sz w:val="24"/>
          <w:szCs w:val="24"/>
        </w:rPr>
        <w:t>%)</w:t>
      </w:r>
      <w:r>
        <w:rPr>
          <w:rFonts w:ascii="Times New Roman" w:hAnsi="Times New Roman"/>
          <w:sz w:val="24"/>
          <w:szCs w:val="24"/>
        </w:rPr>
        <w:t xml:space="preserve">, </w:t>
      </w:r>
      <w:r w:rsidRPr="005862B3">
        <w:rPr>
          <w:rFonts w:ascii="Times New Roman" w:hAnsi="Times New Roman"/>
          <w:i/>
          <w:iCs/>
          <w:sz w:val="24"/>
          <w:szCs w:val="24"/>
        </w:rPr>
        <w:t>P</w:t>
      </w:r>
      <w:r>
        <w:rPr>
          <w:rFonts w:ascii="Times New Roman" w:hAnsi="Times New Roman"/>
          <w:i/>
          <w:iCs/>
          <w:sz w:val="24"/>
          <w:szCs w:val="24"/>
        </w:rPr>
        <w:t xml:space="preserve">. </w:t>
      </w:r>
      <w:r w:rsidRPr="009C20C5">
        <w:rPr>
          <w:rFonts w:ascii="Times New Roman" w:hAnsi="Times New Roman"/>
          <w:i/>
          <w:iCs/>
          <w:sz w:val="24"/>
          <w:szCs w:val="24"/>
        </w:rPr>
        <w:t>lilacinus</w:t>
      </w:r>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28.90</w:t>
      </w:r>
      <w:r w:rsidRPr="002B5A54">
        <w:rPr>
          <w:rFonts w:ascii="Times New Roman" w:hAnsi="Times New Roman"/>
          <w:sz w:val="24"/>
          <w:szCs w:val="24"/>
        </w:rPr>
        <w:t>%)</w:t>
      </w:r>
      <w:r>
        <w:rPr>
          <w:rFonts w:ascii="Times New Roman" w:hAnsi="Times New Roman"/>
          <w:sz w:val="24"/>
          <w:szCs w:val="24"/>
        </w:rPr>
        <w:t xml:space="preserve">, </w:t>
      </w:r>
      <w:r w:rsidRPr="005F4649">
        <w:rPr>
          <w:rFonts w:ascii="Times New Roman" w:hAnsi="Times New Roman"/>
          <w:i/>
          <w:iCs/>
          <w:sz w:val="24"/>
          <w:szCs w:val="24"/>
        </w:rPr>
        <w:t>L.</w:t>
      </w:r>
      <w:r w:rsidRPr="0079111D">
        <w:rPr>
          <w:rFonts w:ascii="Times New Roman" w:hAnsi="Times New Roman"/>
          <w:i/>
          <w:iCs/>
          <w:sz w:val="24"/>
          <w:szCs w:val="24"/>
        </w:rPr>
        <w:t xml:space="preserve"> lecanii</w:t>
      </w:r>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26.63</w:t>
      </w:r>
      <w:r w:rsidRPr="002B5A54">
        <w:rPr>
          <w:rFonts w:ascii="Times New Roman" w:hAnsi="Times New Roman"/>
          <w:sz w:val="24"/>
          <w:szCs w:val="24"/>
        </w:rPr>
        <w:t>%)</w:t>
      </w:r>
      <w:r>
        <w:rPr>
          <w:rFonts w:ascii="Times New Roman" w:hAnsi="Times New Roman"/>
          <w:i/>
          <w:iCs/>
          <w:sz w:val="24"/>
          <w:szCs w:val="24"/>
        </w:rPr>
        <w:t xml:space="preserve">, </w:t>
      </w:r>
      <w:r w:rsidRPr="002B5A54">
        <w:rPr>
          <w:rFonts w:ascii="Times New Roman" w:hAnsi="Times New Roman"/>
          <w:i/>
          <w:iCs/>
          <w:sz w:val="24"/>
          <w:szCs w:val="24"/>
        </w:rPr>
        <w:t>P</w:t>
      </w:r>
      <w:r>
        <w:rPr>
          <w:rFonts w:ascii="Times New Roman" w:hAnsi="Times New Roman"/>
          <w:i/>
          <w:iCs/>
          <w:sz w:val="24"/>
          <w:szCs w:val="24"/>
        </w:rPr>
        <w:t>.</w:t>
      </w:r>
      <w:r w:rsidRPr="002B5A54">
        <w:rPr>
          <w:rFonts w:ascii="Times New Roman" w:hAnsi="Times New Roman"/>
          <w:i/>
          <w:iCs/>
          <w:sz w:val="24"/>
          <w:szCs w:val="24"/>
        </w:rPr>
        <w:t xml:space="preserve"> fluorescens</w:t>
      </w:r>
      <w:r w:rsidRPr="002B5A54">
        <w:rPr>
          <w:rFonts w:ascii="Times New Roman" w:hAnsi="Times New Roman"/>
          <w:sz w:val="24"/>
          <w:szCs w:val="24"/>
        </w:rPr>
        <w:t xml:space="preserve"> (</w:t>
      </w:r>
      <w:r>
        <w:rPr>
          <w:rFonts w:ascii="Times New Roman" w:hAnsi="Times New Roman"/>
          <w:sz w:val="24"/>
          <w:szCs w:val="24"/>
        </w:rPr>
        <w:t xml:space="preserve">18.63%) and </w:t>
      </w:r>
      <w:r w:rsidRPr="00556E49">
        <w:rPr>
          <w:rFonts w:ascii="Times New Roman" w:hAnsi="Times New Roman"/>
          <w:i/>
          <w:iCs/>
          <w:sz w:val="24"/>
          <w:szCs w:val="24"/>
        </w:rPr>
        <w:t>T</w:t>
      </w:r>
      <w:r>
        <w:rPr>
          <w:rFonts w:ascii="Times New Roman" w:hAnsi="Times New Roman"/>
          <w:i/>
          <w:iCs/>
          <w:sz w:val="24"/>
          <w:szCs w:val="24"/>
        </w:rPr>
        <w:t xml:space="preserve">. </w:t>
      </w:r>
      <w:r w:rsidRPr="00556E49">
        <w:rPr>
          <w:rFonts w:ascii="Times New Roman" w:hAnsi="Times New Roman"/>
          <w:i/>
          <w:iCs/>
          <w:sz w:val="24"/>
          <w:szCs w:val="24"/>
        </w:rPr>
        <w:t xml:space="preserve"> harzianum</w:t>
      </w:r>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15.67</w:t>
      </w:r>
      <w:r w:rsidRPr="002B5A54">
        <w:rPr>
          <w:rFonts w:ascii="Times New Roman" w:hAnsi="Times New Roman"/>
          <w:sz w:val="24"/>
          <w:szCs w:val="24"/>
        </w:rPr>
        <w:t>%)</w:t>
      </w:r>
      <w:r>
        <w:rPr>
          <w:rFonts w:ascii="Times New Roman" w:hAnsi="Times New Roman"/>
          <w:sz w:val="24"/>
          <w:szCs w:val="24"/>
        </w:rPr>
        <w:t>. The m</w:t>
      </w:r>
      <w:r w:rsidRPr="002B5A54">
        <w:rPr>
          <w:rFonts w:ascii="Times New Roman" w:hAnsi="Times New Roman"/>
          <w:sz w:val="24"/>
          <w:szCs w:val="24"/>
        </w:rPr>
        <w:t>inimum juvenile mortality was observed in</w:t>
      </w:r>
      <w:r>
        <w:rPr>
          <w:rFonts w:ascii="Times New Roman" w:hAnsi="Times New Roman"/>
          <w:sz w:val="24"/>
          <w:szCs w:val="24"/>
        </w:rPr>
        <w:t xml:space="preserve"> </w:t>
      </w:r>
      <w:r w:rsidRPr="00DE72DD">
        <w:rPr>
          <w:rFonts w:ascii="Times New Roman" w:hAnsi="Times New Roman"/>
          <w:i/>
          <w:iCs/>
          <w:sz w:val="24"/>
          <w:szCs w:val="24"/>
        </w:rPr>
        <w:t>B. subtilis</w:t>
      </w:r>
      <w:r w:rsidRPr="002B5A54">
        <w:rPr>
          <w:rFonts w:ascii="Times New Roman" w:hAnsi="Times New Roman"/>
          <w:sz w:val="24"/>
          <w:szCs w:val="24"/>
        </w:rPr>
        <w:t xml:space="preserve"> (</w:t>
      </w:r>
      <w:r>
        <w:rPr>
          <w:rFonts w:ascii="Times New Roman" w:hAnsi="Times New Roman"/>
          <w:sz w:val="24"/>
          <w:szCs w:val="24"/>
        </w:rPr>
        <w:t>12.63</w:t>
      </w:r>
      <w:r w:rsidRPr="002B5A54">
        <w:rPr>
          <w:rFonts w:ascii="Times New Roman" w:hAnsi="Times New Roman"/>
          <w:sz w:val="24"/>
          <w:szCs w:val="24"/>
        </w:rPr>
        <w:t>%)</w:t>
      </w:r>
      <w:r>
        <w:rPr>
          <w:rFonts w:ascii="Times New Roman" w:hAnsi="Times New Roman"/>
          <w:sz w:val="24"/>
          <w:szCs w:val="24"/>
        </w:rPr>
        <w:t xml:space="preserve">. </w:t>
      </w:r>
      <w:r w:rsidRPr="002B5A54">
        <w:rPr>
          <w:rFonts w:ascii="Times New Roman" w:hAnsi="Times New Roman"/>
          <w:sz w:val="24"/>
          <w:szCs w:val="24"/>
        </w:rPr>
        <w:t>However, every treatment was significantly distinct from one another.</w:t>
      </w:r>
    </w:p>
    <w:p w14:paraId="4C701F31" w14:textId="77777777" w:rsidR="00B52776" w:rsidRDefault="00B52776" w:rsidP="00B52776">
      <w:pPr>
        <w:ind w:firstLine="720"/>
        <w:sectPr w:rsidR="00B52776" w:rsidSect="00B52776">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701" w:header="720" w:footer="720" w:gutter="0"/>
          <w:cols w:space="720"/>
          <w:docGrid w:linePitch="360"/>
        </w:sectPr>
      </w:pPr>
    </w:p>
    <w:p w14:paraId="046970AC" w14:textId="77777777" w:rsidR="00B52776" w:rsidRDefault="00B52776" w:rsidP="00B52776">
      <w:pPr>
        <w:ind w:firstLine="720"/>
        <w:rPr>
          <w:rFonts w:ascii="Times New Roman" w:hAnsi="Times New Roman"/>
          <w:sz w:val="24"/>
          <w:szCs w:val="24"/>
        </w:rPr>
      </w:pPr>
      <w:r w:rsidRPr="002B5A54">
        <w:rPr>
          <w:rFonts w:ascii="Times New Roman" w:hAnsi="Times New Roman"/>
          <w:sz w:val="24"/>
          <w:szCs w:val="24"/>
        </w:rPr>
        <w:lastRenderedPageBreak/>
        <w:t xml:space="preserve">Juvenile mortality was </w:t>
      </w:r>
      <w:r>
        <w:rPr>
          <w:rFonts w:ascii="Times New Roman" w:hAnsi="Times New Roman"/>
          <w:sz w:val="24"/>
          <w:szCs w:val="24"/>
        </w:rPr>
        <w:t>ranged from</w:t>
      </w:r>
      <w:r w:rsidRPr="002B5A54">
        <w:rPr>
          <w:rFonts w:ascii="Times New Roman" w:hAnsi="Times New Roman"/>
          <w:sz w:val="24"/>
          <w:szCs w:val="24"/>
        </w:rPr>
        <w:t xml:space="preserve"> </w:t>
      </w:r>
      <w:r>
        <w:rPr>
          <w:rFonts w:ascii="Times New Roman" w:hAnsi="Times New Roman"/>
          <w:sz w:val="24"/>
          <w:szCs w:val="24"/>
        </w:rPr>
        <w:t xml:space="preserve">30.00 to 49.00 </w:t>
      </w:r>
      <w:r w:rsidRPr="002B5A54">
        <w:rPr>
          <w:rFonts w:ascii="Times New Roman" w:hAnsi="Times New Roman"/>
          <w:sz w:val="24"/>
          <w:szCs w:val="24"/>
        </w:rPr>
        <w:t xml:space="preserve">per cent at </w:t>
      </w:r>
      <w:r>
        <w:rPr>
          <w:rFonts w:ascii="Times New Roman" w:hAnsi="Times New Roman"/>
          <w:sz w:val="24"/>
          <w:szCs w:val="24"/>
        </w:rPr>
        <w:t xml:space="preserve">hundred </w:t>
      </w:r>
      <w:r w:rsidRPr="002B5A54">
        <w:rPr>
          <w:rFonts w:ascii="Times New Roman" w:hAnsi="Times New Roman"/>
          <w:sz w:val="24"/>
          <w:szCs w:val="24"/>
        </w:rPr>
        <w:t>per cent concentration</w:t>
      </w:r>
      <w:r>
        <w:rPr>
          <w:rFonts w:ascii="Times New Roman" w:hAnsi="Times New Roman"/>
          <w:sz w:val="24"/>
          <w:szCs w:val="24"/>
        </w:rPr>
        <w:t xml:space="preserve"> of culture filtrate of bioagents. The treatment with MC1</w:t>
      </w:r>
      <w:r w:rsidRPr="00DE72DD">
        <w:rPr>
          <w:rFonts w:ascii="Times New Roman" w:hAnsi="Times New Roman"/>
          <w:sz w:val="24"/>
          <w:szCs w:val="24"/>
        </w:rPr>
        <w:t xml:space="preserve"> (</w:t>
      </w:r>
      <w:r w:rsidRPr="00DF48FC">
        <w:rPr>
          <w:rFonts w:ascii="Times New Roman" w:hAnsi="Times New Roman"/>
          <w:i/>
          <w:iCs/>
          <w:sz w:val="24"/>
          <w:szCs w:val="24"/>
        </w:rPr>
        <w:t>P</w:t>
      </w:r>
      <w:r w:rsidRPr="00DE72DD">
        <w:rPr>
          <w:rFonts w:ascii="Times New Roman" w:hAnsi="Times New Roman"/>
          <w:i/>
          <w:iCs/>
          <w:sz w:val="24"/>
          <w:szCs w:val="24"/>
        </w:rPr>
        <w:t>. fluroscens + B. subtilis +</w:t>
      </w:r>
      <w:r>
        <w:rPr>
          <w:rFonts w:ascii="Times New Roman" w:hAnsi="Times New Roman"/>
          <w:i/>
          <w:iCs/>
          <w:sz w:val="24"/>
          <w:szCs w:val="24"/>
        </w:rPr>
        <w:t xml:space="preserve"> </w:t>
      </w:r>
      <w:r w:rsidRPr="00DE72DD">
        <w:rPr>
          <w:rFonts w:ascii="Times New Roman" w:hAnsi="Times New Roman"/>
          <w:i/>
          <w:iCs/>
          <w:sz w:val="24"/>
          <w:szCs w:val="24"/>
        </w:rPr>
        <w:t>L. lecanii</w:t>
      </w:r>
      <w:r w:rsidRPr="00DE72DD">
        <w:rPr>
          <w:rFonts w:ascii="Times New Roman" w:hAnsi="Times New Roman"/>
          <w:sz w:val="24"/>
          <w:szCs w:val="24"/>
        </w:rPr>
        <w:t>)</w:t>
      </w:r>
      <w:r>
        <w:rPr>
          <w:rFonts w:ascii="Times New Roman" w:hAnsi="Times New Roman"/>
          <w:sz w:val="24"/>
          <w:szCs w:val="24"/>
        </w:rPr>
        <w:t xml:space="preserve"> exhibited maximum juvenile mortality of 49.00 per cent, followed by </w:t>
      </w:r>
      <w:r w:rsidRPr="00ED38C7">
        <w:rPr>
          <w:rFonts w:ascii="Times New Roman" w:hAnsi="Times New Roman"/>
          <w:sz w:val="24"/>
          <w:szCs w:val="24"/>
        </w:rPr>
        <w:t>M</w:t>
      </w:r>
      <w:r>
        <w:rPr>
          <w:rFonts w:ascii="Times New Roman" w:hAnsi="Times New Roman"/>
          <w:sz w:val="24"/>
          <w:szCs w:val="24"/>
        </w:rPr>
        <w:t xml:space="preserve">C2 </w:t>
      </w:r>
      <w:r w:rsidRPr="009C20C5">
        <w:rPr>
          <w:rFonts w:ascii="Times New Roman" w:hAnsi="Times New Roman"/>
          <w:sz w:val="24"/>
          <w:szCs w:val="24"/>
        </w:rPr>
        <w:t>(</w:t>
      </w:r>
      <w:r w:rsidRPr="009C20C5">
        <w:rPr>
          <w:rFonts w:ascii="Times New Roman" w:hAnsi="Times New Roman"/>
          <w:i/>
          <w:iCs/>
          <w:sz w:val="24"/>
          <w:szCs w:val="24"/>
        </w:rPr>
        <w:t xml:space="preserve">T. harzianum + P. fluorescens + L. </w:t>
      </w:r>
      <w:r w:rsidRPr="007F4F1C">
        <w:rPr>
          <w:rFonts w:ascii="Times New Roman" w:hAnsi="Times New Roman"/>
          <w:i/>
          <w:iCs/>
          <w:sz w:val="24"/>
          <w:szCs w:val="24"/>
        </w:rPr>
        <w:t>lecanii</w:t>
      </w:r>
      <w:r>
        <w:rPr>
          <w:rFonts w:ascii="Times New Roman" w:hAnsi="Times New Roman"/>
          <w:sz w:val="24"/>
          <w:szCs w:val="24"/>
        </w:rPr>
        <w:t>)</w:t>
      </w:r>
      <w:r w:rsidRPr="002B5A54">
        <w:rPr>
          <w:rFonts w:ascii="Times New Roman" w:hAnsi="Times New Roman"/>
          <w:sz w:val="24"/>
          <w:szCs w:val="24"/>
        </w:rPr>
        <w:t xml:space="preserve"> (</w:t>
      </w:r>
      <w:r>
        <w:rPr>
          <w:rFonts w:ascii="Times New Roman" w:hAnsi="Times New Roman"/>
          <w:sz w:val="24"/>
          <w:szCs w:val="24"/>
        </w:rPr>
        <w:t>44.67</w:t>
      </w:r>
      <w:r w:rsidRPr="002B5A54">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P.</w:t>
      </w:r>
      <w:r w:rsidRPr="005862B3">
        <w:rPr>
          <w:rFonts w:ascii="Times New Roman" w:hAnsi="Times New Roman"/>
          <w:i/>
          <w:iCs/>
          <w:sz w:val="24"/>
          <w:szCs w:val="24"/>
        </w:rPr>
        <w:t xml:space="preserve"> </w:t>
      </w:r>
      <w:r w:rsidRPr="009C20C5">
        <w:rPr>
          <w:rFonts w:ascii="Times New Roman" w:hAnsi="Times New Roman"/>
          <w:i/>
          <w:iCs/>
          <w:sz w:val="24"/>
          <w:szCs w:val="24"/>
        </w:rPr>
        <w:t>lilacinus</w:t>
      </w:r>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39.67</w:t>
      </w:r>
      <w:r w:rsidRPr="002B5A54">
        <w:rPr>
          <w:rFonts w:ascii="Times New Roman" w:hAnsi="Times New Roman"/>
          <w:sz w:val="24"/>
          <w:szCs w:val="24"/>
        </w:rPr>
        <w:t>%)</w:t>
      </w:r>
      <w:r>
        <w:rPr>
          <w:rFonts w:ascii="Times New Roman" w:hAnsi="Times New Roman"/>
          <w:sz w:val="24"/>
          <w:szCs w:val="24"/>
        </w:rPr>
        <w:t xml:space="preserve">, </w:t>
      </w:r>
      <w:r w:rsidRPr="0079111D">
        <w:rPr>
          <w:rFonts w:ascii="Times New Roman" w:hAnsi="Times New Roman"/>
          <w:i/>
          <w:iCs/>
          <w:sz w:val="24"/>
          <w:szCs w:val="24"/>
        </w:rPr>
        <w:t>L. lecanii</w:t>
      </w:r>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38.67</w:t>
      </w:r>
      <w:r w:rsidRPr="002B5A54">
        <w:rPr>
          <w:rFonts w:ascii="Times New Roman" w:hAnsi="Times New Roman"/>
          <w:sz w:val="24"/>
          <w:szCs w:val="24"/>
        </w:rPr>
        <w:t>%)</w:t>
      </w:r>
      <w:r>
        <w:rPr>
          <w:rFonts w:ascii="Times New Roman" w:hAnsi="Times New Roman"/>
          <w:sz w:val="24"/>
          <w:szCs w:val="24"/>
        </w:rPr>
        <w:t>,</w:t>
      </w:r>
      <w:r>
        <w:rPr>
          <w:rFonts w:ascii="Times New Roman" w:hAnsi="Times New Roman"/>
          <w:i/>
          <w:iCs/>
          <w:sz w:val="24"/>
          <w:szCs w:val="24"/>
        </w:rPr>
        <w:t xml:space="preserve"> </w:t>
      </w:r>
      <w:r w:rsidRPr="002B5A54">
        <w:rPr>
          <w:rFonts w:ascii="Times New Roman" w:hAnsi="Times New Roman"/>
          <w:i/>
          <w:iCs/>
          <w:sz w:val="24"/>
          <w:szCs w:val="24"/>
        </w:rPr>
        <w:t>P</w:t>
      </w:r>
      <w:r>
        <w:rPr>
          <w:rFonts w:ascii="Times New Roman" w:hAnsi="Times New Roman"/>
          <w:i/>
          <w:iCs/>
          <w:sz w:val="24"/>
          <w:szCs w:val="24"/>
        </w:rPr>
        <w:t>.</w:t>
      </w:r>
      <w:r w:rsidRPr="002B5A54">
        <w:rPr>
          <w:rFonts w:ascii="Times New Roman" w:hAnsi="Times New Roman"/>
          <w:i/>
          <w:iCs/>
          <w:sz w:val="24"/>
          <w:szCs w:val="24"/>
        </w:rPr>
        <w:t xml:space="preserve"> fluorescens</w:t>
      </w:r>
      <w:r w:rsidRPr="002B5A54">
        <w:rPr>
          <w:rFonts w:ascii="Times New Roman" w:hAnsi="Times New Roman"/>
          <w:sz w:val="24"/>
          <w:szCs w:val="24"/>
        </w:rPr>
        <w:t xml:space="preserve"> (</w:t>
      </w:r>
      <w:r>
        <w:rPr>
          <w:rFonts w:ascii="Times New Roman" w:hAnsi="Times New Roman"/>
          <w:sz w:val="24"/>
          <w:szCs w:val="24"/>
        </w:rPr>
        <w:t>37.33</w:t>
      </w:r>
      <w:r w:rsidRPr="002B5A54">
        <w:rPr>
          <w:rFonts w:ascii="Times New Roman" w:hAnsi="Times New Roman"/>
          <w:sz w:val="24"/>
          <w:szCs w:val="24"/>
        </w:rPr>
        <w:t>%)</w:t>
      </w:r>
      <w:r>
        <w:rPr>
          <w:rFonts w:ascii="Times New Roman" w:hAnsi="Times New Roman"/>
          <w:sz w:val="24"/>
          <w:szCs w:val="24"/>
        </w:rPr>
        <w:t xml:space="preserve"> and </w:t>
      </w:r>
      <w:r w:rsidRPr="006D6B75">
        <w:rPr>
          <w:rFonts w:ascii="Times New Roman" w:hAnsi="Times New Roman"/>
          <w:i/>
          <w:iCs/>
          <w:sz w:val="24"/>
          <w:szCs w:val="24"/>
        </w:rPr>
        <w:t>T</w:t>
      </w:r>
      <w:r>
        <w:rPr>
          <w:rFonts w:ascii="Times New Roman" w:hAnsi="Times New Roman"/>
          <w:sz w:val="24"/>
          <w:szCs w:val="24"/>
        </w:rPr>
        <w:t xml:space="preserve">. </w:t>
      </w:r>
      <w:r w:rsidRPr="00556E49">
        <w:rPr>
          <w:rFonts w:ascii="Times New Roman" w:hAnsi="Times New Roman"/>
          <w:i/>
          <w:iCs/>
          <w:sz w:val="24"/>
          <w:szCs w:val="24"/>
        </w:rPr>
        <w:t>harzianum</w:t>
      </w:r>
      <w:r w:rsidRPr="002B5A54">
        <w:rPr>
          <w:rFonts w:ascii="Times New Roman" w:hAnsi="Times New Roman"/>
          <w:sz w:val="24"/>
          <w:szCs w:val="24"/>
        </w:rPr>
        <w:t xml:space="preserve"> (</w:t>
      </w:r>
      <w:r>
        <w:rPr>
          <w:rFonts w:ascii="Times New Roman" w:hAnsi="Times New Roman"/>
          <w:sz w:val="24"/>
          <w:szCs w:val="24"/>
        </w:rPr>
        <w:t xml:space="preserve">34.33%). However, among the bioagent treated batches the minimum juvenile mortality was recorded in the case of </w:t>
      </w:r>
      <w:r w:rsidRPr="00DE72DD">
        <w:rPr>
          <w:rFonts w:ascii="Times New Roman" w:hAnsi="Times New Roman"/>
          <w:i/>
          <w:iCs/>
          <w:sz w:val="24"/>
          <w:szCs w:val="24"/>
        </w:rPr>
        <w:t>B. subtilis</w:t>
      </w:r>
      <w:r w:rsidRPr="002B5A54">
        <w:rPr>
          <w:rFonts w:ascii="Times New Roman" w:hAnsi="Times New Roman"/>
          <w:sz w:val="24"/>
          <w:szCs w:val="24"/>
        </w:rPr>
        <w:t xml:space="preserve"> (</w:t>
      </w:r>
      <w:r>
        <w:rPr>
          <w:rFonts w:ascii="Times New Roman" w:hAnsi="Times New Roman"/>
          <w:sz w:val="24"/>
          <w:szCs w:val="24"/>
        </w:rPr>
        <w:t>30.00</w:t>
      </w:r>
      <w:r w:rsidRPr="002B5A54">
        <w:rPr>
          <w:rFonts w:ascii="Times New Roman" w:hAnsi="Times New Roman"/>
          <w:sz w:val="24"/>
          <w:szCs w:val="24"/>
        </w:rPr>
        <w:t>%)</w:t>
      </w:r>
      <w:r>
        <w:rPr>
          <w:rFonts w:ascii="Times New Roman" w:hAnsi="Times New Roman"/>
          <w:sz w:val="24"/>
          <w:szCs w:val="24"/>
        </w:rPr>
        <w:t>.</w:t>
      </w:r>
    </w:p>
    <w:p w14:paraId="5C14301A" w14:textId="3E57A386" w:rsidR="00B52776" w:rsidRPr="002B5A54" w:rsidRDefault="00B52776" w:rsidP="00B52776">
      <w:pPr>
        <w:rPr>
          <w:rFonts w:ascii="Times New Roman" w:hAnsi="Times New Roman"/>
          <w:b/>
          <w:bCs/>
          <w:sz w:val="24"/>
          <w:szCs w:val="24"/>
        </w:rPr>
      </w:pPr>
      <w:r w:rsidRPr="002B5A54">
        <w:rPr>
          <w:rFonts w:ascii="Times New Roman" w:hAnsi="Times New Roman"/>
          <w:b/>
          <w:bCs/>
          <w:sz w:val="24"/>
          <w:szCs w:val="24"/>
        </w:rPr>
        <w:t>After 48 hours of treatment</w:t>
      </w:r>
    </w:p>
    <w:p w14:paraId="73BC080E" w14:textId="1AA5A71B" w:rsidR="00B52776" w:rsidRPr="00BC4468" w:rsidRDefault="00B52776" w:rsidP="00B52776">
      <w:pPr>
        <w:ind w:firstLine="720"/>
        <w:rPr>
          <w:rFonts w:ascii="Times New Roman" w:hAnsi="Times New Roman"/>
          <w:sz w:val="24"/>
          <w:szCs w:val="24"/>
        </w:rPr>
      </w:pPr>
      <w:r>
        <w:rPr>
          <w:rFonts w:ascii="Times New Roman" w:hAnsi="Times New Roman"/>
          <w:sz w:val="24"/>
          <w:szCs w:val="24"/>
        </w:rPr>
        <w:t xml:space="preserve">All the bioagents significantly caused the mortality of juveniles compared to control treatment under </w:t>
      </w:r>
      <w:r w:rsidRPr="00485395">
        <w:rPr>
          <w:rFonts w:ascii="Times New Roman" w:hAnsi="Times New Roman"/>
          <w:i/>
          <w:iCs/>
          <w:sz w:val="24"/>
          <w:szCs w:val="24"/>
        </w:rPr>
        <w:t>in</w:t>
      </w:r>
      <w:r>
        <w:rPr>
          <w:rFonts w:ascii="Times New Roman" w:hAnsi="Times New Roman"/>
          <w:i/>
          <w:iCs/>
          <w:sz w:val="24"/>
          <w:szCs w:val="24"/>
        </w:rPr>
        <w:t>-</w:t>
      </w:r>
      <w:r w:rsidRPr="00485395">
        <w:rPr>
          <w:rFonts w:ascii="Times New Roman" w:hAnsi="Times New Roman"/>
          <w:i/>
          <w:iCs/>
          <w:sz w:val="24"/>
          <w:szCs w:val="24"/>
        </w:rPr>
        <w:t>vitro</w:t>
      </w:r>
      <w:r>
        <w:rPr>
          <w:rFonts w:ascii="Times New Roman" w:hAnsi="Times New Roman"/>
          <w:sz w:val="24"/>
          <w:szCs w:val="24"/>
        </w:rPr>
        <w:t xml:space="preserve"> experiments. J</w:t>
      </w:r>
      <w:r w:rsidRPr="00BC4468">
        <w:rPr>
          <w:rFonts w:ascii="Times New Roman" w:hAnsi="Times New Roman"/>
          <w:sz w:val="24"/>
          <w:szCs w:val="24"/>
        </w:rPr>
        <w:t xml:space="preserve">uvenile mortality was varied from 15.19 to 47.37 per cent at 25 per cent concentration of culture filtrate of bioagents. The highest </w:t>
      </w:r>
      <w:r>
        <w:rPr>
          <w:rFonts w:ascii="Times New Roman" w:hAnsi="Times New Roman"/>
          <w:sz w:val="24"/>
          <w:szCs w:val="24"/>
        </w:rPr>
        <w:t xml:space="preserve">juvenile </w:t>
      </w:r>
      <w:r w:rsidRPr="00BC4468">
        <w:rPr>
          <w:rFonts w:ascii="Times New Roman" w:hAnsi="Times New Roman"/>
          <w:sz w:val="24"/>
          <w:szCs w:val="24"/>
        </w:rPr>
        <w:t xml:space="preserve">mortality was observed with </w:t>
      </w:r>
      <w:r>
        <w:rPr>
          <w:rFonts w:ascii="Times New Roman" w:hAnsi="Times New Roman"/>
          <w:sz w:val="24"/>
          <w:szCs w:val="24"/>
        </w:rPr>
        <w:t>MC1</w:t>
      </w:r>
      <w:r w:rsidRPr="00BC4468">
        <w:rPr>
          <w:rFonts w:ascii="Times New Roman" w:hAnsi="Times New Roman"/>
          <w:sz w:val="24"/>
          <w:szCs w:val="24"/>
        </w:rPr>
        <w:t xml:space="preserve"> (</w:t>
      </w:r>
      <w:r w:rsidRPr="00BC4468">
        <w:rPr>
          <w:rFonts w:ascii="Times New Roman" w:hAnsi="Times New Roman"/>
          <w:i/>
          <w:iCs/>
          <w:sz w:val="24"/>
          <w:szCs w:val="24"/>
        </w:rPr>
        <w:t>P. fluorescens + B. subtilis + L. lecanii</w:t>
      </w:r>
      <w:r w:rsidRPr="00BC4468">
        <w:rPr>
          <w:rFonts w:ascii="Times New Roman" w:hAnsi="Times New Roman"/>
          <w:sz w:val="24"/>
          <w:szCs w:val="24"/>
        </w:rPr>
        <w:t>) (47.37%)</w:t>
      </w:r>
      <w:r>
        <w:rPr>
          <w:rFonts w:ascii="Times New Roman" w:hAnsi="Times New Roman"/>
          <w:sz w:val="24"/>
          <w:szCs w:val="24"/>
        </w:rPr>
        <w:t xml:space="preserve">, </w:t>
      </w:r>
      <w:r w:rsidRPr="00BC4468">
        <w:rPr>
          <w:rFonts w:ascii="Times New Roman" w:hAnsi="Times New Roman"/>
          <w:sz w:val="24"/>
          <w:szCs w:val="24"/>
        </w:rPr>
        <w:t xml:space="preserve">followed by </w:t>
      </w:r>
      <w:r>
        <w:rPr>
          <w:rFonts w:ascii="Times New Roman" w:hAnsi="Times New Roman"/>
          <w:sz w:val="24"/>
          <w:szCs w:val="24"/>
        </w:rPr>
        <w:t xml:space="preserve">MC2 </w:t>
      </w:r>
      <w:r w:rsidRPr="00BC4468">
        <w:rPr>
          <w:rFonts w:ascii="Times New Roman" w:hAnsi="Times New Roman"/>
          <w:sz w:val="24"/>
          <w:szCs w:val="24"/>
        </w:rPr>
        <w:t>(</w:t>
      </w:r>
      <w:r w:rsidRPr="00BC4468">
        <w:rPr>
          <w:rFonts w:ascii="Times New Roman" w:hAnsi="Times New Roman"/>
          <w:i/>
          <w:iCs/>
          <w:sz w:val="24"/>
          <w:szCs w:val="24"/>
        </w:rPr>
        <w:t>T. harzianum + P. fluorescens + L. lecanii</w:t>
      </w:r>
      <w:r w:rsidRPr="00BC4468">
        <w:rPr>
          <w:rFonts w:ascii="Times New Roman" w:hAnsi="Times New Roman"/>
          <w:sz w:val="24"/>
          <w:szCs w:val="24"/>
        </w:rPr>
        <w:t xml:space="preserve">) (40.45%), </w:t>
      </w:r>
      <w:r w:rsidRPr="00BC4468">
        <w:rPr>
          <w:rFonts w:ascii="Times New Roman" w:hAnsi="Times New Roman"/>
          <w:i/>
          <w:iCs/>
          <w:sz w:val="24"/>
          <w:szCs w:val="24"/>
        </w:rPr>
        <w:t>P. lilacinus</w:t>
      </w:r>
      <w:r w:rsidRPr="00BC4468">
        <w:rPr>
          <w:rFonts w:ascii="Times New Roman" w:hAnsi="Times New Roman"/>
          <w:sz w:val="24"/>
          <w:szCs w:val="24"/>
        </w:rPr>
        <w:t xml:space="preserve"> (30.38%), </w:t>
      </w:r>
      <w:r w:rsidRPr="00BC4468">
        <w:rPr>
          <w:rFonts w:ascii="Times New Roman" w:hAnsi="Times New Roman"/>
          <w:i/>
          <w:iCs/>
          <w:sz w:val="24"/>
          <w:szCs w:val="24"/>
        </w:rPr>
        <w:t>L. lecanii</w:t>
      </w:r>
      <w:r w:rsidRPr="00BC4468">
        <w:rPr>
          <w:rFonts w:ascii="Times New Roman" w:hAnsi="Times New Roman"/>
          <w:sz w:val="24"/>
          <w:szCs w:val="24"/>
        </w:rPr>
        <w:t xml:space="preserve"> (25.6</w:t>
      </w:r>
      <w:r>
        <w:rPr>
          <w:rFonts w:ascii="Times New Roman" w:hAnsi="Times New Roman"/>
          <w:sz w:val="24"/>
          <w:szCs w:val="24"/>
        </w:rPr>
        <w:t>1</w:t>
      </w:r>
      <w:r w:rsidRPr="00BC4468">
        <w:rPr>
          <w:rFonts w:ascii="Times New Roman" w:hAnsi="Times New Roman"/>
          <w:sz w:val="24"/>
          <w:szCs w:val="24"/>
        </w:rPr>
        <w:t xml:space="preserve">%), </w:t>
      </w:r>
      <w:r w:rsidRPr="00BC4468">
        <w:rPr>
          <w:rFonts w:ascii="Times New Roman" w:hAnsi="Times New Roman"/>
          <w:i/>
          <w:iCs/>
          <w:sz w:val="24"/>
          <w:szCs w:val="24"/>
        </w:rPr>
        <w:t>P. fluorescens</w:t>
      </w:r>
      <w:r w:rsidRPr="00BC4468">
        <w:rPr>
          <w:rFonts w:ascii="Times New Roman" w:hAnsi="Times New Roman"/>
          <w:sz w:val="24"/>
          <w:szCs w:val="24"/>
        </w:rPr>
        <w:t xml:space="preserve"> (22.39%) and </w:t>
      </w:r>
      <w:r w:rsidRPr="00BC4468">
        <w:rPr>
          <w:rFonts w:ascii="Times New Roman" w:hAnsi="Times New Roman"/>
          <w:i/>
          <w:iCs/>
          <w:sz w:val="24"/>
          <w:szCs w:val="24"/>
        </w:rPr>
        <w:t>T. harzianum</w:t>
      </w:r>
      <w:r w:rsidRPr="00BC4468">
        <w:rPr>
          <w:rFonts w:ascii="Times New Roman" w:hAnsi="Times New Roman"/>
          <w:sz w:val="24"/>
          <w:szCs w:val="24"/>
        </w:rPr>
        <w:t xml:space="preserve"> (19.34%). The lowest</w:t>
      </w:r>
      <w:r>
        <w:rPr>
          <w:rFonts w:ascii="Times New Roman" w:hAnsi="Times New Roman"/>
          <w:sz w:val="24"/>
          <w:szCs w:val="24"/>
        </w:rPr>
        <w:t xml:space="preserve"> juvenile</w:t>
      </w:r>
      <w:r w:rsidRPr="00BC4468">
        <w:rPr>
          <w:rFonts w:ascii="Times New Roman" w:hAnsi="Times New Roman"/>
          <w:sz w:val="24"/>
          <w:szCs w:val="24"/>
        </w:rPr>
        <w:t xml:space="preserve"> mortality among the bioagents treated treatments</w:t>
      </w:r>
      <w:r>
        <w:rPr>
          <w:rFonts w:ascii="Times New Roman" w:hAnsi="Times New Roman"/>
          <w:sz w:val="24"/>
          <w:szCs w:val="24"/>
        </w:rPr>
        <w:t xml:space="preserve"> was</w:t>
      </w:r>
      <w:r w:rsidRPr="00BC4468">
        <w:rPr>
          <w:rFonts w:ascii="Times New Roman" w:hAnsi="Times New Roman"/>
          <w:sz w:val="24"/>
          <w:szCs w:val="24"/>
        </w:rPr>
        <w:t xml:space="preserve"> recorded in the case of </w:t>
      </w:r>
      <w:r w:rsidRPr="00BC4468">
        <w:rPr>
          <w:rFonts w:ascii="Times New Roman" w:hAnsi="Times New Roman"/>
          <w:i/>
          <w:iCs/>
          <w:sz w:val="24"/>
          <w:szCs w:val="24"/>
        </w:rPr>
        <w:t>B. subtilis</w:t>
      </w:r>
      <w:r w:rsidRPr="00BC4468">
        <w:rPr>
          <w:rFonts w:ascii="Times New Roman" w:hAnsi="Times New Roman"/>
          <w:sz w:val="24"/>
          <w:szCs w:val="24"/>
        </w:rPr>
        <w:t xml:space="preserve"> (15.19%).</w:t>
      </w:r>
    </w:p>
    <w:p w14:paraId="0F8DEE09" w14:textId="77777777" w:rsidR="00B52776" w:rsidRDefault="00B52776" w:rsidP="00B52776">
      <w:pPr>
        <w:ind w:firstLine="720"/>
        <w:rPr>
          <w:rFonts w:ascii="Times New Roman" w:hAnsi="Times New Roman"/>
          <w:sz w:val="24"/>
          <w:szCs w:val="24"/>
        </w:rPr>
      </w:pPr>
      <w:r>
        <w:rPr>
          <w:rFonts w:ascii="Times New Roman" w:hAnsi="Times New Roman"/>
          <w:sz w:val="24"/>
          <w:szCs w:val="24"/>
        </w:rPr>
        <w:t>The j</w:t>
      </w:r>
      <w:r w:rsidRPr="002B5A54">
        <w:rPr>
          <w:rFonts w:ascii="Times New Roman" w:hAnsi="Times New Roman"/>
          <w:sz w:val="24"/>
          <w:szCs w:val="24"/>
        </w:rPr>
        <w:t xml:space="preserve">uvenile mortality was </w:t>
      </w:r>
      <w:r>
        <w:rPr>
          <w:rFonts w:ascii="Times New Roman" w:hAnsi="Times New Roman"/>
          <w:sz w:val="24"/>
          <w:szCs w:val="24"/>
        </w:rPr>
        <w:t>ranged</w:t>
      </w:r>
      <w:r w:rsidRPr="002B5A54">
        <w:rPr>
          <w:rFonts w:ascii="Times New Roman" w:hAnsi="Times New Roman"/>
          <w:sz w:val="24"/>
          <w:szCs w:val="24"/>
        </w:rPr>
        <w:t xml:space="preserve"> between</w:t>
      </w:r>
      <w:r>
        <w:rPr>
          <w:rFonts w:ascii="Times New Roman" w:hAnsi="Times New Roman"/>
          <w:sz w:val="24"/>
          <w:szCs w:val="24"/>
        </w:rPr>
        <w:t xml:space="preserve"> 28.63 to 49.57 </w:t>
      </w:r>
      <w:r w:rsidRPr="002B5A54">
        <w:rPr>
          <w:rFonts w:ascii="Times New Roman" w:hAnsi="Times New Roman"/>
          <w:sz w:val="24"/>
          <w:szCs w:val="24"/>
        </w:rPr>
        <w:t xml:space="preserve">per cent at </w:t>
      </w:r>
      <w:r>
        <w:rPr>
          <w:rFonts w:ascii="Times New Roman" w:hAnsi="Times New Roman"/>
          <w:sz w:val="24"/>
          <w:szCs w:val="24"/>
        </w:rPr>
        <w:t xml:space="preserve">fifty </w:t>
      </w:r>
      <w:r w:rsidRPr="002B5A54">
        <w:rPr>
          <w:rFonts w:ascii="Times New Roman" w:hAnsi="Times New Roman"/>
          <w:sz w:val="24"/>
          <w:szCs w:val="24"/>
        </w:rPr>
        <w:t>per cent concentration</w:t>
      </w:r>
      <w:r>
        <w:rPr>
          <w:rFonts w:ascii="Times New Roman" w:hAnsi="Times New Roman"/>
          <w:sz w:val="24"/>
          <w:szCs w:val="24"/>
        </w:rPr>
        <w:t xml:space="preserve"> of culture filtrate of bioagents. </w:t>
      </w:r>
      <w:r w:rsidRPr="002B5A54">
        <w:rPr>
          <w:rFonts w:ascii="Times New Roman" w:hAnsi="Times New Roman"/>
          <w:sz w:val="24"/>
          <w:szCs w:val="24"/>
        </w:rPr>
        <w:t xml:space="preserve">The maximum mortality of juveniles was noticed in case of </w:t>
      </w:r>
      <w:r>
        <w:rPr>
          <w:rFonts w:ascii="Times New Roman" w:hAnsi="Times New Roman"/>
          <w:sz w:val="24"/>
          <w:szCs w:val="24"/>
        </w:rPr>
        <w:t>MC1</w:t>
      </w:r>
      <w:r w:rsidRPr="00DE72DD">
        <w:rPr>
          <w:rFonts w:ascii="Times New Roman" w:hAnsi="Times New Roman"/>
          <w:sz w:val="24"/>
          <w:szCs w:val="24"/>
        </w:rPr>
        <w:t xml:space="preserve"> (P</w:t>
      </w:r>
      <w:r w:rsidRPr="00DE72DD">
        <w:rPr>
          <w:rFonts w:ascii="Times New Roman" w:hAnsi="Times New Roman"/>
          <w:i/>
          <w:iCs/>
          <w:sz w:val="24"/>
          <w:szCs w:val="24"/>
        </w:rPr>
        <w:t>. fluroscens + B. subtilis +L. lecanii</w:t>
      </w:r>
      <w:r w:rsidRPr="00DE72DD">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 xml:space="preserve">49.57%) followed by </w:t>
      </w:r>
      <w:r w:rsidRPr="00ED38C7">
        <w:rPr>
          <w:rFonts w:ascii="Times New Roman" w:hAnsi="Times New Roman"/>
          <w:sz w:val="24"/>
          <w:szCs w:val="24"/>
        </w:rPr>
        <w:t>MC</w:t>
      </w:r>
      <w:r>
        <w:rPr>
          <w:rFonts w:ascii="Times New Roman" w:hAnsi="Times New Roman"/>
          <w:sz w:val="24"/>
          <w:szCs w:val="24"/>
        </w:rPr>
        <w:t xml:space="preserve">2 </w:t>
      </w:r>
      <w:r w:rsidRPr="009C20C5">
        <w:rPr>
          <w:rFonts w:ascii="Times New Roman" w:hAnsi="Times New Roman"/>
          <w:sz w:val="24"/>
          <w:szCs w:val="24"/>
        </w:rPr>
        <w:t>(</w:t>
      </w:r>
      <w:r w:rsidRPr="009C20C5">
        <w:rPr>
          <w:rFonts w:ascii="Times New Roman" w:hAnsi="Times New Roman"/>
          <w:i/>
          <w:iCs/>
          <w:sz w:val="24"/>
          <w:szCs w:val="24"/>
        </w:rPr>
        <w:t xml:space="preserve">T. harzianum + P. fluorescens + L. </w:t>
      </w:r>
      <w:r w:rsidRPr="007F4F1C">
        <w:rPr>
          <w:rFonts w:ascii="Times New Roman" w:hAnsi="Times New Roman"/>
          <w:i/>
          <w:iCs/>
          <w:sz w:val="24"/>
          <w:szCs w:val="24"/>
        </w:rPr>
        <w:t>lecanii</w:t>
      </w:r>
      <w:r>
        <w:rPr>
          <w:rFonts w:ascii="Times New Roman" w:hAnsi="Times New Roman"/>
          <w:sz w:val="24"/>
          <w:szCs w:val="24"/>
        </w:rPr>
        <w:t xml:space="preserve">) (43.67%), </w:t>
      </w:r>
      <w:r w:rsidRPr="005862B3">
        <w:rPr>
          <w:rFonts w:ascii="Times New Roman" w:hAnsi="Times New Roman"/>
          <w:i/>
          <w:iCs/>
          <w:sz w:val="24"/>
          <w:szCs w:val="24"/>
        </w:rPr>
        <w:t>P</w:t>
      </w:r>
      <w:r>
        <w:rPr>
          <w:rFonts w:ascii="Times New Roman" w:hAnsi="Times New Roman"/>
          <w:i/>
          <w:iCs/>
          <w:sz w:val="24"/>
          <w:szCs w:val="24"/>
        </w:rPr>
        <w:t xml:space="preserve">. </w:t>
      </w:r>
      <w:r w:rsidRPr="009C20C5">
        <w:rPr>
          <w:rFonts w:ascii="Times New Roman" w:hAnsi="Times New Roman"/>
          <w:i/>
          <w:iCs/>
          <w:sz w:val="24"/>
          <w:szCs w:val="24"/>
        </w:rPr>
        <w:t>lilacinus</w:t>
      </w:r>
      <w:r w:rsidRPr="009C20C5">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 xml:space="preserve">39.90%), </w:t>
      </w:r>
      <w:r w:rsidRPr="00DE72DD">
        <w:rPr>
          <w:rFonts w:ascii="Times New Roman" w:hAnsi="Times New Roman"/>
          <w:i/>
          <w:iCs/>
          <w:sz w:val="24"/>
          <w:szCs w:val="24"/>
        </w:rPr>
        <w:t>L. lecanii</w:t>
      </w:r>
      <w:r>
        <w:rPr>
          <w:rFonts w:ascii="Times New Roman" w:hAnsi="Times New Roman"/>
          <w:sz w:val="24"/>
          <w:szCs w:val="24"/>
        </w:rPr>
        <w:t xml:space="preserve"> (37.97%), </w:t>
      </w:r>
      <w:r w:rsidRPr="002B5A54">
        <w:rPr>
          <w:rFonts w:ascii="Times New Roman" w:hAnsi="Times New Roman"/>
          <w:i/>
          <w:iCs/>
          <w:sz w:val="24"/>
          <w:szCs w:val="24"/>
        </w:rPr>
        <w:t>P</w:t>
      </w:r>
      <w:r>
        <w:rPr>
          <w:rFonts w:ascii="Times New Roman" w:hAnsi="Times New Roman"/>
          <w:i/>
          <w:iCs/>
          <w:sz w:val="24"/>
          <w:szCs w:val="24"/>
        </w:rPr>
        <w:t xml:space="preserve">. </w:t>
      </w:r>
      <w:r w:rsidRPr="002B5A54">
        <w:rPr>
          <w:rFonts w:ascii="Times New Roman" w:hAnsi="Times New Roman"/>
          <w:i/>
          <w:iCs/>
          <w:sz w:val="24"/>
          <w:szCs w:val="24"/>
        </w:rPr>
        <w:t>fluorescens</w:t>
      </w:r>
      <w:r>
        <w:rPr>
          <w:rFonts w:ascii="Times New Roman" w:hAnsi="Times New Roman"/>
          <w:sz w:val="24"/>
          <w:szCs w:val="24"/>
        </w:rPr>
        <w:t xml:space="preserve"> (35.63%)</w:t>
      </w:r>
      <w:r w:rsidRPr="002B5A54">
        <w:rPr>
          <w:rFonts w:ascii="Times New Roman" w:hAnsi="Times New Roman"/>
          <w:sz w:val="24"/>
          <w:szCs w:val="24"/>
        </w:rPr>
        <w:t xml:space="preserve"> </w:t>
      </w:r>
      <w:r>
        <w:rPr>
          <w:rFonts w:ascii="Times New Roman" w:hAnsi="Times New Roman"/>
          <w:sz w:val="24"/>
          <w:szCs w:val="24"/>
        </w:rPr>
        <w:t xml:space="preserve">and </w:t>
      </w:r>
      <w:r w:rsidRPr="005D7E9A">
        <w:rPr>
          <w:rFonts w:ascii="Times New Roman" w:hAnsi="Times New Roman"/>
          <w:i/>
          <w:iCs/>
          <w:sz w:val="24"/>
          <w:szCs w:val="24"/>
        </w:rPr>
        <w:t>T</w:t>
      </w:r>
      <w:r>
        <w:rPr>
          <w:rFonts w:ascii="Times New Roman" w:hAnsi="Times New Roman"/>
          <w:i/>
          <w:iCs/>
          <w:sz w:val="24"/>
          <w:szCs w:val="24"/>
        </w:rPr>
        <w:t xml:space="preserve">. </w:t>
      </w:r>
      <w:r w:rsidRPr="005D7E9A">
        <w:rPr>
          <w:rFonts w:ascii="Times New Roman" w:hAnsi="Times New Roman"/>
          <w:i/>
          <w:iCs/>
          <w:sz w:val="24"/>
          <w:szCs w:val="24"/>
        </w:rPr>
        <w:t>harzianum</w:t>
      </w:r>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29.97</w:t>
      </w:r>
      <w:r w:rsidRPr="002B5A54">
        <w:rPr>
          <w:rFonts w:ascii="Times New Roman" w:hAnsi="Times New Roman"/>
          <w:sz w:val="24"/>
          <w:szCs w:val="24"/>
        </w:rPr>
        <w:t>%)</w:t>
      </w:r>
      <w:r>
        <w:rPr>
          <w:rFonts w:ascii="Times New Roman" w:hAnsi="Times New Roman"/>
          <w:sz w:val="24"/>
          <w:szCs w:val="24"/>
        </w:rPr>
        <w:t xml:space="preserve">. The minimum </w:t>
      </w:r>
      <w:r w:rsidRPr="002B5A54">
        <w:rPr>
          <w:rFonts w:ascii="Times New Roman" w:hAnsi="Times New Roman"/>
          <w:sz w:val="24"/>
          <w:szCs w:val="24"/>
        </w:rPr>
        <w:t>mortality was observed in</w:t>
      </w:r>
      <w:r>
        <w:rPr>
          <w:rFonts w:ascii="Times New Roman" w:hAnsi="Times New Roman"/>
          <w:sz w:val="24"/>
          <w:szCs w:val="24"/>
        </w:rPr>
        <w:t xml:space="preserve"> the bioagent </w:t>
      </w:r>
      <w:r w:rsidRPr="00A874F2">
        <w:rPr>
          <w:rFonts w:ascii="Times New Roman" w:hAnsi="Times New Roman"/>
          <w:i/>
          <w:iCs/>
          <w:sz w:val="24"/>
          <w:szCs w:val="24"/>
        </w:rPr>
        <w:t xml:space="preserve">B. subtilis </w:t>
      </w:r>
      <w:r w:rsidRPr="002B5A54">
        <w:rPr>
          <w:rFonts w:ascii="Times New Roman" w:hAnsi="Times New Roman"/>
          <w:sz w:val="24"/>
          <w:szCs w:val="24"/>
        </w:rPr>
        <w:t>(</w:t>
      </w:r>
      <w:r>
        <w:rPr>
          <w:rFonts w:ascii="Times New Roman" w:hAnsi="Times New Roman"/>
          <w:sz w:val="24"/>
          <w:szCs w:val="24"/>
        </w:rPr>
        <w:t>28.63</w:t>
      </w:r>
      <w:r w:rsidRPr="002B5A54">
        <w:rPr>
          <w:rFonts w:ascii="Times New Roman" w:hAnsi="Times New Roman"/>
          <w:sz w:val="24"/>
          <w:szCs w:val="24"/>
        </w:rPr>
        <w:t>%)</w:t>
      </w:r>
      <w:r>
        <w:rPr>
          <w:rFonts w:ascii="Times New Roman" w:hAnsi="Times New Roman"/>
          <w:sz w:val="24"/>
          <w:szCs w:val="24"/>
        </w:rPr>
        <w:t xml:space="preserve">. </w:t>
      </w:r>
      <w:r w:rsidRPr="002B5A54">
        <w:rPr>
          <w:rFonts w:ascii="Times New Roman" w:hAnsi="Times New Roman"/>
          <w:sz w:val="24"/>
          <w:szCs w:val="24"/>
        </w:rPr>
        <w:t>All the treatments were significantly distinct from each other.</w:t>
      </w:r>
    </w:p>
    <w:p w14:paraId="52F186F1" w14:textId="77777777" w:rsidR="00B52776" w:rsidRDefault="00B52776" w:rsidP="00B52776">
      <w:pPr>
        <w:ind w:firstLine="720"/>
        <w:rPr>
          <w:rFonts w:ascii="Times New Roman" w:hAnsi="Times New Roman"/>
          <w:sz w:val="24"/>
          <w:szCs w:val="24"/>
        </w:rPr>
      </w:pPr>
      <w:r w:rsidRPr="001E36F6">
        <w:rPr>
          <w:rFonts w:ascii="Times New Roman" w:hAnsi="Times New Roman"/>
          <w:sz w:val="24"/>
          <w:szCs w:val="24"/>
        </w:rPr>
        <w:t>Juvenile mortality</w:t>
      </w:r>
      <w:r>
        <w:rPr>
          <w:rFonts w:ascii="Times New Roman" w:hAnsi="Times New Roman"/>
          <w:sz w:val="24"/>
          <w:szCs w:val="24"/>
        </w:rPr>
        <w:t xml:space="preserve"> </w:t>
      </w:r>
      <w:r w:rsidRPr="001E36F6">
        <w:rPr>
          <w:rFonts w:ascii="Times New Roman" w:hAnsi="Times New Roman"/>
          <w:sz w:val="24"/>
          <w:szCs w:val="24"/>
        </w:rPr>
        <w:t>significantly impacted by e</w:t>
      </w:r>
      <w:r>
        <w:rPr>
          <w:rFonts w:ascii="Times New Roman" w:hAnsi="Times New Roman"/>
          <w:sz w:val="24"/>
          <w:szCs w:val="24"/>
        </w:rPr>
        <w:t>very</w:t>
      </w:r>
      <w:r w:rsidRPr="001E36F6">
        <w:rPr>
          <w:rFonts w:ascii="Times New Roman" w:hAnsi="Times New Roman"/>
          <w:sz w:val="24"/>
          <w:szCs w:val="24"/>
        </w:rPr>
        <w:t xml:space="preserve"> bioagent,</w:t>
      </w:r>
      <w:r>
        <w:rPr>
          <w:rFonts w:ascii="Times New Roman" w:hAnsi="Times New Roman"/>
          <w:sz w:val="24"/>
          <w:szCs w:val="24"/>
        </w:rPr>
        <w:t xml:space="preserve"> and was </w:t>
      </w:r>
      <w:r w:rsidRPr="002B5A54">
        <w:rPr>
          <w:rFonts w:ascii="Times New Roman" w:hAnsi="Times New Roman"/>
          <w:sz w:val="24"/>
          <w:szCs w:val="24"/>
        </w:rPr>
        <w:t xml:space="preserve">ranged between </w:t>
      </w:r>
      <w:r>
        <w:rPr>
          <w:rFonts w:ascii="Times New Roman" w:hAnsi="Times New Roman"/>
          <w:sz w:val="24"/>
          <w:szCs w:val="24"/>
        </w:rPr>
        <w:t xml:space="preserve">31.97 to 52.63 </w:t>
      </w:r>
      <w:r w:rsidRPr="002B5A54">
        <w:rPr>
          <w:rFonts w:ascii="Times New Roman" w:hAnsi="Times New Roman"/>
          <w:sz w:val="24"/>
          <w:szCs w:val="24"/>
        </w:rPr>
        <w:t>per cent at seventy-five per cent concentration</w:t>
      </w:r>
      <w:r>
        <w:rPr>
          <w:rFonts w:ascii="Times New Roman" w:hAnsi="Times New Roman"/>
          <w:sz w:val="24"/>
          <w:szCs w:val="24"/>
        </w:rPr>
        <w:t xml:space="preserve"> of culture filtrates. The m</w:t>
      </w:r>
      <w:r w:rsidRPr="002B5A54">
        <w:rPr>
          <w:rFonts w:ascii="Times New Roman" w:hAnsi="Times New Roman"/>
          <w:sz w:val="24"/>
          <w:szCs w:val="24"/>
        </w:rPr>
        <w:t xml:space="preserve">aximum juvenile mortality </w:t>
      </w:r>
      <w:r>
        <w:rPr>
          <w:rFonts w:ascii="Times New Roman" w:hAnsi="Times New Roman"/>
          <w:sz w:val="24"/>
          <w:szCs w:val="24"/>
        </w:rPr>
        <w:t>was observed with the treatment MC1</w:t>
      </w:r>
      <w:r w:rsidRPr="00DE72DD">
        <w:rPr>
          <w:rFonts w:ascii="Times New Roman" w:hAnsi="Times New Roman"/>
          <w:sz w:val="24"/>
          <w:szCs w:val="24"/>
        </w:rPr>
        <w:t xml:space="preserve"> (</w:t>
      </w:r>
      <w:r w:rsidRPr="00047AB9">
        <w:rPr>
          <w:rFonts w:ascii="Times New Roman" w:hAnsi="Times New Roman"/>
          <w:i/>
          <w:iCs/>
          <w:sz w:val="24"/>
          <w:szCs w:val="24"/>
        </w:rPr>
        <w:t>P</w:t>
      </w:r>
      <w:r w:rsidRPr="00DE72DD">
        <w:rPr>
          <w:rFonts w:ascii="Times New Roman" w:hAnsi="Times New Roman"/>
          <w:i/>
          <w:iCs/>
          <w:sz w:val="24"/>
          <w:szCs w:val="24"/>
        </w:rPr>
        <w:t>. fluroscens + B. subtilis +L. lecanii</w:t>
      </w:r>
      <w:r w:rsidRPr="00DE72DD">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 xml:space="preserve">52.63%), </w:t>
      </w:r>
      <w:r w:rsidRPr="002B5A54">
        <w:rPr>
          <w:rFonts w:ascii="Times New Roman" w:hAnsi="Times New Roman"/>
          <w:sz w:val="24"/>
          <w:szCs w:val="24"/>
        </w:rPr>
        <w:t xml:space="preserve">followed by </w:t>
      </w:r>
      <w:r w:rsidRPr="00ED38C7">
        <w:rPr>
          <w:rFonts w:ascii="Times New Roman" w:hAnsi="Times New Roman"/>
          <w:sz w:val="24"/>
          <w:szCs w:val="24"/>
        </w:rPr>
        <w:t>MC</w:t>
      </w:r>
      <w:r>
        <w:rPr>
          <w:rFonts w:ascii="Times New Roman" w:hAnsi="Times New Roman"/>
          <w:sz w:val="24"/>
          <w:szCs w:val="24"/>
        </w:rPr>
        <w:t xml:space="preserve">2 </w:t>
      </w:r>
      <w:r w:rsidRPr="009C20C5">
        <w:rPr>
          <w:rFonts w:ascii="Times New Roman" w:hAnsi="Times New Roman"/>
          <w:sz w:val="24"/>
          <w:szCs w:val="24"/>
        </w:rPr>
        <w:t>(</w:t>
      </w:r>
      <w:r w:rsidRPr="009C20C5">
        <w:rPr>
          <w:rFonts w:ascii="Times New Roman" w:hAnsi="Times New Roman"/>
          <w:i/>
          <w:iCs/>
          <w:sz w:val="24"/>
          <w:szCs w:val="24"/>
        </w:rPr>
        <w:t xml:space="preserve">T. harzianum + P. fluorescens + L. </w:t>
      </w:r>
      <w:r w:rsidRPr="007F4F1C">
        <w:rPr>
          <w:rFonts w:ascii="Times New Roman" w:hAnsi="Times New Roman"/>
          <w:i/>
          <w:iCs/>
          <w:sz w:val="24"/>
          <w:szCs w:val="24"/>
        </w:rPr>
        <w:t>lecanii</w:t>
      </w:r>
      <w:r>
        <w:rPr>
          <w:rFonts w:ascii="Times New Roman" w:hAnsi="Times New Roman"/>
          <w:sz w:val="24"/>
          <w:szCs w:val="24"/>
        </w:rPr>
        <w:t>)</w:t>
      </w:r>
      <w:r w:rsidRPr="00047AB9">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 xml:space="preserve">47.63%). </w:t>
      </w:r>
      <w:r w:rsidRPr="002B5A54">
        <w:rPr>
          <w:rFonts w:ascii="Times New Roman" w:hAnsi="Times New Roman"/>
          <w:sz w:val="24"/>
          <w:szCs w:val="24"/>
        </w:rPr>
        <w:t xml:space="preserve">The juvenile mortality </w:t>
      </w:r>
      <w:r>
        <w:rPr>
          <w:rFonts w:ascii="Times New Roman" w:hAnsi="Times New Roman"/>
          <w:sz w:val="24"/>
          <w:szCs w:val="24"/>
        </w:rPr>
        <w:t xml:space="preserve">recorded in rest of the bioagent treatment were in the order of </w:t>
      </w:r>
      <w:r w:rsidRPr="005862B3">
        <w:rPr>
          <w:rFonts w:ascii="Times New Roman" w:hAnsi="Times New Roman"/>
          <w:i/>
          <w:iCs/>
          <w:sz w:val="24"/>
          <w:szCs w:val="24"/>
        </w:rPr>
        <w:t>P</w:t>
      </w:r>
      <w:r>
        <w:rPr>
          <w:rFonts w:ascii="Times New Roman" w:hAnsi="Times New Roman"/>
          <w:i/>
          <w:iCs/>
          <w:sz w:val="24"/>
          <w:szCs w:val="24"/>
        </w:rPr>
        <w:t>.</w:t>
      </w:r>
      <w:r w:rsidRPr="005862B3">
        <w:rPr>
          <w:rFonts w:ascii="Times New Roman" w:hAnsi="Times New Roman"/>
          <w:i/>
          <w:iCs/>
          <w:sz w:val="24"/>
          <w:szCs w:val="24"/>
        </w:rPr>
        <w:t xml:space="preserve"> </w:t>
      </w:r>
      <w:r w:rsidRPr="009C20C5">
        <w:rPr>
          <w:rFonts w:ascii="Times New Roman" w:hAnsi="Times New Roman"/>
          <w:i/>
          <w:iCs/>
          <w:sz w:val="24"/>
          <w:szCs w:val="24"/>
        </w:rPr>
        <w:t>lilacinus</w:t>
      </w:r>
      <w:r w:rsidRPr="002B5A54">
        <w:rPr>
          <w:rFonts w:ascii="Times New Roman" w:hAnsi="Times New Roman"/>
          <w:sz w:val="24"/>
          <w:szCs w:val="24"/>
        </w:rPr>
        <w:t xml:space="preserve"> (</w:t>
      </w:r>
      <w:r>
        <w:rPr>
          <w:rFonts w:ascii="Times New Roman" w:hAnsi="Times New Roman"/>
          <w:sz w:val="24"/>
          <w:szCs w:val="24"/>
        </w:rPr>
        <w:t>42.86</w:t>
      </w:r>
      <w:r w:rsidRPr="002B5A54">
        <w:rPr>
          <w:rFonts w:ascii="Times New Roman" w:hAnsi="Times New Roman"/>
          <w:sz w:val="24"/>
          <w:szCs w:val="24"/>
        </w:rPr>
        <w:t>%),</w:t>
      </w:r>
      <w:r>
        <w:rPr>
          <w:rFonts w:ascii="Times New Roman" w:hAnsi="Times New Roman"/>
          <w:sz w:val="24"/>
          <w:szCs w:val="24"/>
        </w:rPr>
        <w:t xml:space="preserve"> </w:t>
      </w:r>
      <w:r w:rsidRPr="00DE72DD">
        <w:rPr>
          <w:rFonts w:ascii="Times New Roman" w:hAnsi="Times New Roman"/>
          <w:i/>
          <w:iCs/>
          <w:sz w:val="24"/>
          <w:szCs w:val="24"/>
        </w:rPr>
        <w:t>L. lecanii</w:t>
      </w:r>
      <w:r w:rsidRPr="002B5A54">
        <w:rPr>
          <w:rFonts w:ascii="Times New Roman" w:hAnsi="Times New Roman"/>
          <w:sz w:val="24"/>
          <w:szCs w:val="24"/>
        </w:rPr>
        <w:t xml:space="preserve"> (</w:t>
      </w:r>
      <w:r>
        <w:rPr>
          <w:rFonts w:ascii="Times New Roman" w:hAnsi="Times New Roman"/>
          <w:sz w:val="24"/>
          <w:szCs w:val="24"/>
        </w:rPr>
        <w:t>39.90</w:t>
      </w:r>
      <w:r w:rsidRPr="002B5A54">
        <w:rPr>
          <w:rFonts w:ascii="Times New Roman" w:hAnsi="Times New Roman"/>
          <w:sz w:val="24"/>
          <w:szCs w:val="24"/>
        </w:rPr>
        <w:t>%)</w:t>
      </w:r>
      <w:r>
        <w:rPr>
          <w:rFonts w:ascii="Times New Roman" w:hAnsi="Times New Roman"/>
          <w:sz w:val="24"/>
          <w:szCs w:val="24"/>
        </w:rPr>
        <w:t xml:space="preserve">, </w:t>
      </w:r>
      <w:r w:rsidRPr="002B5A54">
        <w:rPr>
          <w:rFonts w:ascii="Times New Roman" w:hAnsi="Times New Roman"/>
          <w:i/>
          <w:iCs/>
          <w:sz w:val="24"/>
          <w:szCs w:val="24"/>
        </w:rPr>
        <w:t>P</w:t>
      </w:r>
      <w:r>
        <w:rPr>
          <w:rFonts w:ascii="Times New Roman" w:hAnsi="Times New Roman"/>
          <w:i/>
          <w:iCs/>
          <w:sz w:val="24"/>
          <w:szCs w:val="24"/>
        </w:rPr>
        <w:t xml:space="preserve">. </w:t>
      </w:r>
      <w:r w:rsidRPr="002B5A54">
        <w:rPr>
          <w:rFonts w:ascii="Times New Roman" w:hAnsi="Times New Roman"/>
          <w:i/>
          <w:iCs/>
          <w:sz w:val="24"/>
          <w:szCs w:val="24"/>
        </w:rPr>
        <w:t>fluorescens</w:t>
      </w:r>
      <w:r>
        <w:rPr>
          <w:rFonts w:ascii="Times New Roman" w:hAnsi="Times New Roman"/>
          <w:sz w:val="24"/>
          <w:szCs w:val="24"/>
        </w:rPr>
        <w:t xml:space="preserve"> (36.93%)</w:t>
      </w:r>
      <w:r w:rsidRPr="002B5A54">
        <w:rPr>
          <w:rFonts w:ascii="Times New Roman" w:hAnsi="Times New Roman"/>
          <w:sz w:val="24"/>
          <w:szCs w:val="24"/>
        </w:rPr>
        <w:t xml:space="preserve"> </w:t>
      </w:r>
      <w:r>
        <w:rPr>
          <w:rFonts w:ascii="Times New Roman" w:hAnsi="Times New Roman"/>
          <w:sz w:val="24"/>
          <w:szCs w:val="24"/>
        </w:rPr>
        <w:t xml:space="preserve">and </w:t>
      </w:r>
      <w:r w:rsidRPr="005D7E9A">
        <w:rPr>
          <w:rFonts w:ascii="Times New Roman" w:hAnsi="Times New Roman"/>
          <w:i/>
          <w:iCs/>
          <w:sz w:val="24"/>
          <w:szCs w:val="24"/>
        </w:rPr>
        <w:t>T</w:t>
      </w:r>
      <w:r>
        <w:rPr>
          <w:rFonts w:ascii="Times New Roman" w:hAnsi="Times New Roman"/>
          <w:i/>
          <w:iCs/>
          <w:sz w:val="24"/>
          <w:szCs w:val="24"/>
        </w:rPr>
        <w:t xml:space="preserve">. </w:t>
      </w:r>
      <w:r w:rsidRPr="005D7E9A">
        <w:rPr>
          <w:rFonts w:ascii="Times New Roman" w:hAnsi="Times New Roman"/>
          <w:i/>
          <w:iCs/>
          <w:sz w:val="24"/>
          <w:szCs w:val="24"/>
        </w:rPr>
        <w:t>harzianum</w:t>
      </w:r>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35.63</w:t>
      </w:r>
      <w:r w:rsidRPr="002B5A54">
        <w:rPr>
          <w:rFonts w:ascii="Times New Roman" w:hAnsi="Times New Roman"/>
          <w:sz w:val="24"/>
          <w:szCs w:val="24"/>
        </w:rPr>
        <w:t>%)</w:t>
      </w:r>
      <w:r>
        <w:rPr>
          <w:rFonts w:ascii="Times New Roman" w:hAnsi="Times New Roman"/>
          <w:sz w:val="24"/>
          <w:szCs w:val="24"/>
        </w:rPr>
        <w:t>. The m</w:t>
      </w:r>
      <w:r w:rsidRPr="002B5A54">
        <w:rPr>
          <w:rFonts w:ascii="Times New Roman" w:hAnsi="Times New Roman"/>
          <w:sz w:val="24"/>
          <w:szCs w:val="24"/>
        </w:rPr>
        <w:t>inimum juvenile mortality was observed in</w:t>
      </w:r>
      <w:r>
        <w:rPr>
          <w:rFonts w:ascii="Times New Roman" w:hAnsi="Times New Roman"/>
          <w:sz w:val="24"/>
          <w:szCs w:val="24"/>
        </w:rPr>
        <w:t xml:space="preserve"> </w:t>
      </w:r>
      <w:r w:rsidRPr="00DE72DD">
        <w:rPr>
          <w:rFonts w:ascii="Times New Roman" w:hAnsi="Times New Roman"/>
          <w:i/>
          <w:iCs/>
          <w:sz w:val="24"/>
          <w:szCs w:val="24"/>
        </w:rPr>
        <w:t>B. subtilis</w:t>
      </w:r>
      <w:r w:rsidRPr="002B5A54">
        <w:rPr>
          <w:rFonts w:ascii="Times New Roman" w:hAnsi="Times New Roman"/>
          <w:sz w:val="24"/>
          <w:szCs w:val="24"/>
        </w:rPr>
        <w:t xml:space="preserve"> (</w:t>
      </w:r>
      <w:r>
        <w:rPr>
          <w:rFonts w:ascii="Times New Roman" w:hAnsi="Times New Roman"/>
          <w:sz w:val="24"/>
          <w:szCs w:val="24"/>
        </w:rPr>
        <w:t>31.97</w:t>
      </w:r>
      <w:r w:rsidRPr="002B5A54">
        <w:rPr>
          <w:rFonts w:ascii="Times New Roman" w:hAnsi="Times New Roman"/>
          <w:sz w:val="24"/>
          <w:szCs w:val="24"/>
        </w:rPr>
        <w:t>%)</w:t>
      </w:r>
      <w:r>
        <w:rPr>
          <w:rFonts w:ascii="Times New Roman" w:hAnsi="Times New Roman"/>
          <w:sz w:val="24"/>
          <w:szCs w:val="24"/>
        </w:rPr>
        <w:t xml:space="preserve">. </w:t>
      </w:r>
      <w:r w:rsidRPr="002B5A54">
        <w:rPr>
          <w:rFonts w:ascii="Times New Roman" w:hAnsi="Times New Roman"/>
          <w:sz w:val="24"/>
          <w:szCs w:val="24"/>
        </w:rPr>
        <w:t>However, every treatment was significantly distinct from one another.</w:t>
      </w:r>
    </w:p>
    <w:p w14:paraId="31F3FFBE" w14:textId="77777777" w:rsidR="00B52776" w:rsidRDefault="00B52776" w:rsidP="00B52776">
      <w:pPr>
        <w:ind w:firstLine="720"/>
        <w:rPr>
          <w:rFonts w:ascii="Times New Roman" w:hAnsi="Times New Roman"/>
          <w:sz w:val="24"/>
          <w:szCs w:val="24"/>
        </w:rPr>
      </w:pPr>
    </w:p>
    <w:p w14:paraId="3B572374" w14:textId="77777777" w:rsidR="00B52776" w:rsidRDefault="00B52776" w:rsidP="00B52776">
      <w:pPr>
        <w:ind w:firstLine="720"/>
        <w:rPr>
          <w:rFonts w:ascii="Times New Roman" w:hAnsi="Times New Roman"/>
          <w:sz w:val="24"/>
          <w:szCs w:val="24"/>
        </w:rPr>
        <w:sectPr w:rsidR="00B52776" w:rsidSect="00B52776">
          <w:pgSz w:w="12240" w:h="15840"/>
          <w:pgMar w:top="1440" w:right="1440" w:bottom="1440" w:left="1440" w:header="720" w:footer="720" w:gutter="0"/>
          <w:cols w:space="720"/>
          <w:docGrid w:linePitch="360"/>
        </w:sectPr>
      </w:pPr>
    </w:p>
    <w:tbl>
      <w:tblPr>
        <w:tblStyle w:val="TableGrid"/>
        <w:tblpPr w:leftFromText="180" w:rightFromText="180" w:vertAnchor="page" w:horzAnchor="margin" w:tblpY="2242"/>
        <w:tblW w:w="14215" w:type="dxa"/>
        <w:tblLook w:val="04A0" w:firstRow="1" w:lastRow="0" w:firstColumn="1" w:lastColumn="0" w:noHBand="0" w:noVBand="1"/>
      </w:tblPr>
      <w:tblGrid>
        <w:gridCol w:w="5575"/>
        <w:gridCol w:w="1898"/>
        <w:gridCol w:w="2242"/>
        <w:gridCol w:w="2160"/>
        <w:gridCol w:w="2340"/>
      </w:tblGrid>
      <w:tr w:rsidR="00B52776" w:rsidRPr="00004819" w14:paraId="429A8D3E" w14:textId="77777777" w:rsidTr="0066173A">
        <w:trPr>
          <w:trHeight w:val="474"/>
        </w:trPr>
        <w:tc>
          <w:tcPr>
            <w:tcW w:w="5575" w:type="dxa"/>
            <w:vMerge w:val="restart"/>
            <w:vAlign w:val="center"/>
            <w:hideMark/>
          </w:tcPr>
          <w:p w14:paraId="2E2B3D28" w14:textId="77777777" w:rsidR="00B52776" w:rsidRPr="00004819" w:rsidRDefault="00B52776" w:rsidP="0066173A">
            <w:pPr>
              <w:spacing w:before="100" w:after="100" w:line="276" w:lineRule="auto"/>
              <w:rPr>
                <w:rFonts w:ascii="Arial" w:hAnsi="Arial" w:cs="Arial"/>
                <w:sz w:val="36"/>
                <w:szCs w:val="36"/>
              </w:rPr>
            </w:pPr>
            <w:r w:rsidRPr="00004819">
              <w:rPr>
                <w:rFonts w:ascii="Times New Roman" w:hAnsi="Times New Roman"/>
                <w:b/>
                <w:bCs/>
                <w:color w:val="000000" w:themeColor="text1"/>
                <w:kern w:val="24"/>
                <w:sz w:val="24"/>
                <w:szCs w:val="24"/>
              </w:rPr>
              <w:lastRenderedPageBreak/>
              <w:t> </w:t>
            </w:r>
          </w:p>
          <w:p w14:paraId="4BD60258" w14:textId="77777777" w:rsidR="00B52776" w:rsidRPr="00004819" w:rsidRDefault="00B52776" w:rsidP="0066173A">
            <w:pPr>
              <w:spacing w:before="100" w:after="100" w:line="276" w:lineRule="auto"/>
              <w:rPr>
                <w:rFonts w:ascii="Arial" w:hAnsi="Arial" w:cs="Arial"/>
                <w:sz w:val="36"/>
                <w:szCs w:val="36"/>
              </w:rPr>
            </w:pPr>
            <w:r w:rsidRPr="00004819">
              <w:rPr>
                <w:rFonts w:ascii="Times New Roman" w:hAnsi="Times New Roman"/>
                <w:b/>
                <w:bCs/>
                <w:color w:val="000000" w:themeColor="text1"/>
                <w:kern w:val="24"/>
                <w:sz w:val="24"/>
                <w:szCs w:val="24"/>
              </w:rPr>
              <w:t> </w:t>
            </w:r>
          </w:p>
          <w:p w14:paraId="6C24C980"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Treatments</w:t>
            </w:r>
          </w:p>
        </w:tc>
        <w:tc>
          <w:tcPr>
            <w:tcW w:w="8640" w:type="dxa"/>
            <w:gridSpan w:val="4"/>
            <w:vAlign w:val="center"/>
            <w:hideMark/>
          </w:tcPr>
          <w:p w14:paraId="5A53240B" w14:textId="77777777" w:rsidR="00B52776" w:rsidRPr="00004819" w:rsidRDefault="00B52776" w:rsidP="0066173A">
            <w:pPr>
              <w:spacing w:before="160" w:after="160" w:line="276" w:lineRule="auto"/>
              <w:jc w:val="center"/>
              <w:rPr>
                <w:rFonts w:ascii="Arial" w:hAnsi="Arial" w:cs="Arial"/>
                <w:sz w:val="36"/>
                <w:szCs w:val="36"/>
              </w:rPr>
            </w:pPr>
            <w:r>
              <w:rPr>
                <w:rFonts w:ascii="Times New Roman" w:hAnsi="Times New Roman"/>
                <w:b/>
                <w:bCs/>
                <w:sz w:val="24"/>
                <w:szCs w:val="24"/>
              </w:rPr>
              <w:t>C</w:t>
            </w:r>
            <w:r w:rsidRPr="00762B1E">
              <w:rPr>
                <w:rFonts w:ascii="Times New Roman" w:hAnsi="Times New Roman"/>
                <w:b/>
                <w:bCs/>
                <w:sz w:val="24"/>
                <w:szCs w:val="24"/>
              </w:rPr>
              <w:t xml:space="preserve">oncentration of culture filtrates </w:t>
            </w:r>
            <w:r>
              <w:rPr>
                <w:rFonts w:ascii="Times New Roman" w:hAnsi="Times New Roman"/>
                <w:b/>
                <w:bCs/>
                <w:sz w:val="24"/>
                <w:szCs w:val="24"/>
              </w:rPr>
              <w:t>(%)</w:t>
            </w:r>
          </w:p>
        </w:tc>
      </w:tr>
      <w:tr w:rsidR="00B52776" w:rsidRPr="00004819" w14:paraId="4C154A8D" w14:textId="77777777" w:rsidTr="0066173A">
        <w:trPr>
          <w:trHeight w:val="567"/>
        </w:trPr>
        <w:tc>
          <w:tcPr>
            <w:tcW w:w="5575" w:type="dxa"/>
            <w:vMerge/>
            <w:vAlign w:val="center"/>
            <w:hideMark/>
          </w:tcPr>
          <w:p w14:paraId="3E2955CC" w14:textId="77777777" w:rsidR="00B52776" w:rsidRPr="00004819" w:rsidRDefault="00B52776" w:rsidP="0066173A">
            <w:pPr>
              <w:spacing w:before="100" w:after="100"/>
              <w:rPr>
                <w:rFonts w:ascii="Arial" w:hAnsi="Arial" w:cs="Arial"/>
                <w:sz w:val="36"/>
                <w:szCs w:val="36"/>
              </w:rPr>
            </w:pPr>
          </w:p>
        </w:tc>
        <w:tc>
          <w:tcPr>
            <w:tcW w:w="1898" w:type="dxa"/>
            <w:vAlign w:val="center"/>
            <w:hideMark/>
          </w:tcPr>
          <w:p w14:paraId="52CD3785" w14:textId="77777777" w:rsidR="00B52776" w:rsidRPr="00004819" w:rsidRDefault="00B52776" w:rsidP="0066173A">
            <w:pPr>
              <w:spacing w:before="240" w:after="24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25%</w:t>
            </w:r>
          </w:p>
        </w:tc>
        <w:tc>
          <w:tcPr>
            <w:tcW w:w="2242" w:type="dxa"/>
            <w:vAlign w:val="center"/>
            <w:hideMark/>
          </w:tcPr>
          <w:p w14:paraId="25D7BCF0" w14:textId="77777777" w:rsidR="00B52776" w:rsidRPr="00004819" w:rsidRDefault="00B52776" w:rsidP="0066173A">
            <w:pPr>
              <w:spacing w:before="240" w:after="24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50%</w:t>
            </w:r>
          </w:p>
        </w:tc>
        <w:tc>
          <w:tcPr>
            <w:tcW w:w="2160" w:type="dxa"/>
            <w:vAlign w:val="center"/>
            <w:hideMark/>
          </w:tcPr>
          <w:p w14:paraId="607811EF" w14:textId="77777777" w:rsidR="00B52776" w:rsidRPr="00004819" w:rsidRDefault="00B52776" w:rsidP="0066173A">
            <w:pPr>
              <w:spacing w:before="240" w:after="24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75%</w:t>
            </w:r>
          </w:p>
        </w:tc>
        <w:tc>
          <w:tcPr>
            <w:tcW w:w="2340" w:type="dxa"/>
            <w:vAlign w:val="center"/>
            <w:hideMark/>
          </w:tcPr>
          <w:p w14:paraId="7954FA5A" w14:textId="77777777" w:rsidR="00B52776" w:rsidRPr="00004819" w:rsidRDefault="00B52776" w:rsidP="0066173A">
            <w:pPr>
              <w:spacing w:before="240" w:after="24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100%</w:t>
            </w:r>
          </w:p>
        </w:tc>
      </w:tr>
      <w:tr w:rsidR="00B52776" w:rsidRPr="00004819" w14:paraId="15391666" w14:textId="77777777" w:rsidTr="0066173A">
        <w:trPr>
          <w:trHeight w:val="476"/>
        </w:trPr>
        <w:tc>
          <w:tcPr>
            <w:tcW w:w="5575" w:type="dxa"/>
            <w:vAlign w:val="center"/>
            <w:hideMark/>
          </w:tcPr>
          <w:p w14:paraId="67D9E6CD" w14:textId="77777777" w:rsidR="00B52776" w:rsidRPr="00004819" w:rsidRDefault="00B52776" w:rsidP="0066173A">
            <w:pPr>
              <w:spacing w:before="100" w:after="100"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1</w:t>
            </w:r>
            <w:r w:rsidRPr="00004819">
              <w:rPr>
                <w:rFonts w:ascii="Times New Roman" w:hAnsi="Times New Roman"/>
                <w:color w:val="000000" w:themeColor="text1"/>
                <w:kern w:val="24"/>
                <w:sz w:val="24"/>
                <w:szCs w:val="24"/>
              </w:rPr>
              <w:t xml:space="preserve"> = </w:t>
            </w:r>
            <w:r w:rsidRPr="00004819">
              <w:rPr>
                <w:rFonts w:ascii="Times New Roman" w:hAnsi="Times New Roman"/>
                <w:i/>
                <w:iCs/>
                <w:color w:val="000000" w:themeColor="text1"/>
                <w:kern w:val="24"/>
                <w:sz w:val="24"/>
                <w:szCs w:val="24"/>
              </w:rPr>
              <w:t>Trichoderma harzianum</w:t>
            </w:r>
          </w:p>
        </w:tc>
        <w:tc>
          <w:tcPr>
            <w:tcW w:w="1898" w:type="dxa"/>
            <w:vAlign w:val="center"/>
          </w:tcPr>
          <w:p w14:paraId="2D782FAC"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8.00</w:t>
            </w:r>
          </w:p>
        </w:tc>
        <w:tc>
          <w:tcPr>
            <w:tcW w:w="2242" w:type="dxa"/>
            <w:vAlign w:val="center"/>
          </w:tcPr>
          <w:p w14:paraId="76C9B438"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12.0</w:t>
            </w:r>
            <w:r>
              <w:rPr>
                <w:rFonts w:ascii="Times New Roman" w:hAnsi="Times New Roman"/>
                <w:color w:val="000000"/>
                <w:kern w:val="24"/>
                <w:sz w:val="24"/>
                <w:szCs w:val="24"/>
              </w:rPr>
              <w:t>7</w:t>
            </w:r>
          </w:p>
        </w:tc>
        <w:tc>
          <w:tcPr>
            <w:tcW w:w="2160" w:type="dxa"/>
            <w:vAlign w:val="center"/>
          </w:tcPr>
          <w:p w14:paraId="3313C746"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15.6</w:t>
            </w:r>
            <w:r>
              <w:rPr>
                <w:rFonts w:ascii="Times New Roman" w:hAnsi="Times New Roman"/>
                <w:color w:val="000000"/>
                <w:kern w:val="24"/>
                <w:sz w:val="24"/>
                <w:szCs w:val="24"/>
              </w:rPr>
              <w:t>7</w:t>
            </w:r>
          </w:p>
        </w:tc>
        <w:tc>
          <w:tcPr>
            <w:tcW w:w="2340" w:type="dxa"/>
            <w:vAlign w:val="center"/>
          </w:tcPr>
          <w:p w14:paraId="18D096E2" w14:textId="77777777" w:rsidR="00B52776" w:rsidRPr="00004819" w:rsidRDefault="00B52776" w:rsidP="0066173A">
            <w:pPr>
              <w:spacing w:before="100" w:after="100" w:line="276" w:lineRule="auto"/>
              <w:jc w:val="center"/>
              <w:rPr>
                <w:rFonts w:ascii="Arial" w:hAnsi="Arial" w:cs="Arial"/>
                <w:sz w:val="36"/>
                <w:szCs w:val="36"/>
              </w:rPr>
            </w:pPr>
            <w:r>
              <w:rPr>
                <w:rFonts w:ascii="Times New Roman" w:hAnsi="Times New Roman"/>
                <w:color w:val="000000"/>
                <w:kern w:val="24"/>
                <w:sz w:val="24"/>
                <w:szCs w:val="24"/>
              </w:rPr>
              <w:t>34.33</w:t>
            </w:r>
          </w:p>
        </w:tc>
      </w:tr>
      <w:tr w:rsidR="00B52776" w:rsidRPr="00004819" w14:paraId="63521BC1" w14:textId="77777777" w:rsidTr="0066173A">
        <w:trPr>
          <w:trHeight w:val="476"/>
        </w:trPr>
        <w:tc>
          <w:tcPr>
            <w:tcW w:w="5575" w:type="dxa"/>
            <w:vAlign w:val="center"/>
            <w:hideMark/>
          </w:tcPr>
          <w:p w14:paraId="4A1D06AB" w14:textId="77777777" w:rsidR="00B52776" w:rsidRPr="00004819" w:rsidRDefault="00B52776" w:rsidP="0066173A">
            <w:pPr>
              <w:spacing w:before="100" w:after="100"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2</w:t>
            </w:r>
            <w:r w:rsidRPr="00004819">
              <w:rPr>
                <w:rFonts w:ascii="Times New Roman" w:hAnsi="Times New Roman"/>
                <w:color w:val="000000" w:themeColor="text1"/>
                <w:kern w:val="24"/>
                <w:sz w:val="24"/>
                <w:szCs w:val="24"/>
              </w:rPr>
              <w:t xml:space="preserve"> = </w:t>
            </w:r>
            <w:r w:rsidRPr="00004819">
              <w:rPr>
                <w:rFonts w:ascii="Times New Roman" w:hAnsi="Times New Roman"/>
                <w:i/>
                <w:iCs/>
                <w:color w:val="000000" w:themeColor="text1"/>
                <w:kern w:val="24"/>
                <w:sz w:val="24"/>
                <w:szCs w:val="24"/>
              </w:rPr>
              <w:t>Paecilomyces lilacinus</w:t>
            </w:r>
          </w:p>
        </w:tc>
        <w:tc>
          <w:tcPr>
            <w:tcW w:w="1898" w:type="dxa"/>
            <w:vAlign w:val="center"/>
          </w:tcPr>
          <w:p w14:paraId="5695B020"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18.33</w:t>
            </w:r>
          </w:p>
        </w:tc>
        <w:tc>
          <w:tcPr>
            <w:tcW w:w="2242" w:type="dxa"/>
            <w:vAlign w:val="center"/>
          </w:tcPr>
          <w:p w14:paraId="4792ABF1"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26.63</w:t>
            </w:r>
          </w:p>
        </w:tc>
        <w:tc>
          <w:tcPr>
            <w:tcW w:w="2160" w:type="dxa"/>
            <w:vAlign w:val="center"/>
          </w:tcPr>
          <w:p w14:paraId="60DB211A"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28.90</w:t>
            </w:r>
          </w:p>
        </w:tc>
        <w:tc>
          <w:tcPr>
            <w:tcW w:w="2340" w:type="dxa"/>
            <w:vAlign w:val="center"/>
          </w:tcPr>
          <w:p w14:paraId="5191D981"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39.67</w:t>
            </w:r>
          </w:p>
        </w:tc>
      </w:tr>
      <w:tr w:rsidR="00B52776" w:rsidRPr="00004819" w14:paraId="21A9E02B" w14:textId="77777777" w:rsidTr="0066173A">
        <w:trPr>
          <w:trHeight w:val="476"/>
        </w:trPr>
        <w:tc>
          <w:tcPr>
            <w:tcW w:w="5575" w:type="dxa"/>
            <w:vAlign w:val="center"/>
            <w:hideMark/>
          </w:tcPr>
          <w:p w14:paraId="5FFF988C" w14:textId="77777777" w:rsidR="00B52776" w:rsidRPr="00004819" w:rsidRDefault="00B52776" w:rsidP="0066173A">
            <w:pPr>
              <w:spacing w:before="100" w:after="100"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3</w:t>
            </w:r>
            <w:r w:rsidRPr="00004819">
              <w:rPr>
                <w:rFonts w:ascii="Times New Roman" w:hAnsi="Times New Roman"/>
                <w:color w:val="000000" w:themeColor="text1"/>
                <w:kern w:val="24"/>
                <w:sz w:val="24"/>
                <w:szCs w:val="24"/>
              </w:rPr>
              <w:t xml:space="preserve"> = </w:t>
            </w:r>
            <w:r w:rsidRPr="00004819">
              <w:rPr>
                <w:rFonts w:ascii="Times New Roman" w:hAnsi="Times New Roman"/>
                <w:i/>
                <w:iCs/>
                <w:color w:val="000000" w:themeColor="text1"/>
                <w:kern w:val="24"/>
                <w:sz w:val="24"/>
                <w:szCs w:val="24"/>
              </w:rPr>
              <w:t>Lecanicillium lecanii</w:t>
            </w:r>
          </w:p>
        </w:tc>
        <w:tc>
          <w:tcPr>
            <w:tcW w:w="1898" w:type="dxa"/>
            <w:vAlign w:val="center"/>
          </w:tcPr>
          <w:p w14:paraId="6B8C201A"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15.</w:t>
            </w:r>
            <w:r>
              <w:rPr>
                <w:rFonts w:ascii="Times New Roman" w:hAnsi="Times New Roman"/>
                <w:color w:val="000000"/>
                <w:kern w:val="24"/>
                <w:sz w:val="24"/>
                <w:szCs w:val="24"/>
              </w:rPr>
              <w:t>33</w:t>
            </w:r>
          </w:p>
        </w:tc>
        <w:tc>
          <w:tcPr>
            <w:tcW w:w="2242" w:type="dxa"/>
            <w:vAlign w:val="center"/>
          </w:tcPr>
          <w:p w14:paraId="79B87F33"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19.30</w:t>
            </w:r>
          </w:p>
        </w:tc>
        <w:tc>
          <w:tcPr>
            <w:tcW w:w="2160" w:type="dxa"/>
            <w:vAlign w:val="center"/>
          </w:tcPr>
          <w:p w14:paraId="35F4CE2D"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26.63</w:t>
            </w:r>
          </w:p>
        </w:tc>
        <w:tc>
          <w:tcPr>
            <w:tcW w:w="2340" w:type="dxa"/>
            <w:vAlign w:val="center"/>
          </w:tcPr>
          <w:p w14:paraId="0B965790"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38.67</w:t>
            </w:r>
          </w:p>
        </w:tc>
      </w:tr>
      <w:tr w:rsidR="00B52776" w:rsidRPr="00004819" w14:paraId="74CA0890" w14:textId="77777777" w:rsidTr="0066173A">
        <w:trPr>
          <w:trHeight w:val="476"/>
        </w:trPr>
        <w:tc>
          <w:tcPr>
            <w:tcW w:w="5575" w:type="dxa"/>
            <w:vAlign w:val="center"/>
            <w:hideMark/>
          </w:tcPr>
          <w:p w14:paraId="0D099596" w14:textId="77777777" w:rsidR="00B52776" w:rsidRPr="00004819" w:rsidRDefault="00B52776" w:rsidP="0066173A">
            <w:pPr>
              <w:spacing w:before="100" w:after="100"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 xml:space="preserve">4 </w:t>
            </w:r>
            <w:r w:rsidRPr="00004819">
              <w:rPr>
                <w:rFonts w:ascii="Times New Roman" w:hAnsi="Times New Roman"/>
                <w:color w:val="000000" w:themeColor="text1"/>
                <w:kern w:val="24"/>
                <w:sz w:val="24"/>
                <w:szCs w:val="24"/>
              </w:rPr>
              <w:t xml:space="preserve">= </w:t>
            </w:r>
            <w:r w:rsidRPr="00004819">
              <w:rPr>
                <w:rFonts w:ascii="Times New Roman" w:hAnsi="Times New Roman"/>
                <w:i/>
                <w:iCs/>
                <w:color w:val="000000" w:themeColor="text1"/>
                <w:kern w:val="24"/>
                <w:sz w:val="24"/>
                <w:szCs w:val="24"/>
              </w:rPr>
              <w:t>Bacillus subtilis</w:t>
            </w:r>
          </w:p>
        </w:tc>
        <w:tc>
          <w:tcPr>
            <w:tcW w:w="1898" w:type="dxa"/>
            <w:vAlign w:val="center"/>
          </w:tcPr>
          <w:p w14:paraId="43BC454D"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5.63</w:t>
            </w:r>
          </w:p>
        </w:tc>
        <w:tc>
          <w:tcPr>
            <w:tcW w:w="2242" w:type="dxa"/>
            <w:vAlign w:val="center"/>
          </w:tcPr>
          <w:p w14:paraId="28BB8273"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9.90</w:t>
            </w:r>
          </w:p>
        </w:tc>
        <w:tc>
          <w:tcPr>
            <w:tcW w:w="2160" w:type="dxa"/>
            <w:vAlign w:val="center"/>
          </w:tcPr>
          <w:p w14:paraId="3C8849B3"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12.63</w:t>
            </w:r>
          </w:p>
        </w:tc>
        <w:tc>
          <w:tcPr>
            <w:tcW w:w="2340" w:type="dxa"/>
            <w:vAlign w:val="center"/>
          </w:tcPr>
          <w:p w14:paraId="53801C49"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30.00</w:t>
            </w:r>
          </w:p>
        </w:tc>
      </w:tr>
      <w:tr w:rsidR="00B52776" w:rsidRPr="00004819" w14:paraId="54D61422" w14:textId="77777777" w:rsidTr="0066173A">
        <w:trPr>
          <w:trHeight w:val="476"/>
        </w:trPr>
        <w:tc>
          <w:tcPr>
            <w:tcW w:w="5575" w:type="dxa"/>
            <w:vAlign w:val="center"/>
            <w:hideMark/>
          </w:tcPr>
          <w:p w14:paraId="05B779AC" w14:textId="77777777" w:rsidR="00B52776" w:rsidRPr="00004819" w:rsidRDefault="00B52776" w:rsidP="0066173A">
            <w:pPr>
              <w:spacing w:before="100" w:after="100"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5</w:t>
            </w:r>
            <w:r w:rsidRPr="00004819">
              <w:rPr>
                <w:rFonts w:ascii="Times New Roman" w:hAnsi="Times New Roman"/>
                <w:color w:val="000000" w:themeColor="text1"/>
                <w:kern w:val="24"/>
                <w:sz w:val="24"/>
                <w:szCs w:val="24"/>
              </w:rPr>
              <w:t xml:space="preserve"> = </w:t>
            </w:r>
            <w:r w:rsidRPr="00004819">
              <w:rPr>
                <w:rFonts w:ascii="Times New Roman" w:hAnsi="Times New Roman"/>
                <w:i/>
                <w:iCs/>
                <w:color w:val="000000" w:themeColor="text1"/>
                <w:kern w:val="24"/>
                <w:sz w:val="24"/>
                <w:szCs w:val="24"/>
              </w:rPr>
              <w:t>Pseudomonas fluorescens</w:t>
            </w:r>
          </w:p>
        </w:tc>
        <w:tc>
          <w:tcPr>
            <w:tcW w:w="1898" w:type="dxa"/>
            <w:vAlign w:val="center"/>
          </w:tcPr>
          <w:p w14:paraId="6AC36A9D" w14:textId="77777777" w:rsidR="00B52776" w:rsidRPr="00004819" w:rsidRDefault="00B52776" w:rsidP="0066173A">
            <w:pPr>
              <w:spacing w:before="100" w:after="100"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10.6</w:t>
            </w:r>
            <w:r>
              <w:rPr>
                <w:rFonts w:ascii="Times New Roman" w:hAnsi="Times New Roman"/>
                <w:color w:val="000000" w:themeColor="text1"/>
                <w:kern w:val="24"/>
                <w:sz w:val="24"/>
                <w:szCs w:val="24"/>
              </w:rPr>
              <w:t>7</w:t>
            </w:r>
          </w:p>
        </w:tc>
        <w:tc>
          <w:tcPr>
            <w:tcW w:w="2242" w:type="dxa"/>
            <w:vAlign w:val="center"/>
          </w:tcPr>
          <w:p w14:paraId="65DDEC8A" w14:textId="77777777" w:rsidR="00B52776" w:rsidRPr="00004819" w:rsidRDefault="00B52776" w:rsidP="0066173A">
            <w:pPr>
              <w:spacing w:before="100" w:after="100"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14.63</w:t>
            </w:r>
          </w:p>
        </w:tc>
        <w:tc>
          <w:tcPr>
            <w:tcW w:w="2160" w:type="dxa"/>
            <w:vAlign w:val="center"/>
          </w:tcPr>
          <w:p w14:paraId="0DC84C5E" w14:textId="77777777" w:rsidR="00B52776" w:rsidRPr="00004819" w:rsidRDefault="00B52776" w:rsidP="0066173A">
            <w:pPr>
              <w:spacing w:before="100" w:after="100"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18.63</w:t>
            </w:r>
          </w:p>
        </w:tc>
        <w:tc>
          <w:tcPr>
            <w:tcW w:w="2340" w:type="dxa"/>
            <w:vAlign w:val="center"/>
          </w:tcPr>
          <w:p w14:paraId="58266AA5" w14:textId="77777777" w:rsidR="00B52776" w:rsidRPr="00004819" w:rsidRDefault="00B52776" w:rsidP="0066173A">
            <w:pPr>
              <w:spacing w:before="100" w:after="100"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3</w:t>
            </w:r>
            <w:r>
              <w:rPr>
                <w:rFonts w:ascii="Times New Roman" w:hAnsi="Times New Roman"/>
                <w:color w:val="000000" w:themeColor="text1"/>
                <w:kern w:val="24"/>
                <w:sz w:val="24"/>
                <w:szCs w:val="24"/>
              </w:rPr>
              <w:t>7</w:t>
            </w:r>
            <w:r w:rsidRPr="00004819">
              <w:rPr>
                <w:rFonts w:ascii="Times New Roman" w:hAnsi="Times New Roman"/>
                <w:color w:val="000000" w:themeColor="text1"/>
                <w:kern w:val="24"/>
                <w:sz w:val="24"/>
                <w:szCs w:val="24"/>
              </w:rPr>
              <w:t>.33</w:t>
            </w:r>
          </w:p>
        </w:tc>
      </w:tr>
      <w:tr w:rsidR="00B52776" w:rsidRPr="00004819" w14:paraId="038D2562" w14:textId="77777777" w:rsidTr="0066173A">
        <w:trPr>
          <w:trHeight w:val="143"/>
        </w:trPr>
        <w:tc>
          <w:tcPr>
            <w:tcW w:w="5575" w:type="dxa"/>
            <w:vAlign w:val="center"/>
          </w:tcPr>
          <w:p w14:paraId="33CF2E2D" w14:textId="77777777" w:rsidR="00B52776" w:rsidRPr="00004819" w:rsidRDefault="00B52776" w:rsidP="0066173A">
            <w:pPr>
              <w:spacing w:before="100" w:after="100" w:line="276" w:lineRule="auto"/>
              <w:rPr>
                <w:rFonts w:ascii="Arial" w:hAnsi="Arial" w:cs="Arial"/>
                <w:sz w:val="36"/>
                <w:szCs w:val="36"/>
              </w:rPr>
            </w:pPr>
            <w:r w:rsidRPr="00004819">
              <w:rPr>
                <w:rFonts w:ascii="Times New Roman" w:hAnsi="Times New Roman"/>
                <w:sz w:val="24"/>
                <w:szCs w:val="24"/>
              </w:rPr>
              <w:t>T</w:t>
            </w:r>
            <w:r w:rsidRPr="00004819">
              <w:rPr>
                <w:rFonts w:ascii="Times New Roman" w:hAnsi="Times New Roman"/>
                <w:sz w:val="24"/>
                <w:szCs w:val="24"/>
                <w:vertAlign w:val="subscript"/>
              </w:rPr>
              <w:t xml:space="preserve">6 </w:t>
            </w:r>
            <w:r w:rsidRPr="00004819">
              <w:rPr>
                <w:rFonts w:ascii="Times New Roman" w:hAnsi="Times New Roman"/>
                <w:sz w:val="24"/>
                <w:szCs w:val="24"/>
              </w:rPr>
              <w:t>= MC</w:t>
            </w:r>
            <w:r>
              <w:rPr>
                <w:rFonts w:ascii="Times New Roman" w:hAnsi="Times New Roman"/>
                <w:sz w:val="24"/>
                <w:szCs w:val="24"/>
              </w:rPr>
              <w:t>1</w:t>
            </w:r>
            <w:r w:rsidRPr="00004819">
              <w:rPr>
                <w:rFonts w:ascii="Times New Roman" w:hAnsi="Times New Roman"/>
                <w:sz w:val="24"/>
                <w:szCs w:val="24"/>
              </w:rPr>
              <w:t xml:space="preserve"> (</w:t>
            </w:r>
            <w:r w:rsidRPr="00004819">
              <w:rPr>
                <w:rFonts w:ascii="Times New Roman" w:hAnsi="Times New Roman"/>
                <w:i/>
                <w:iCs/>
                <w:sz w:val="24"/>
                <w:szCs w:val="24"/>
              </w:rPr>
              <w:t>P. fluroscens + B. subtilis +L. lecanii)</w:t>
            </w:r>
          </w:p>
        </w:tc>
        <w:tc>
          <w:tcPr>
            <w:tcW w:w="1898" w:type="dxa"/>
            <w:vAlign w:val="center"/>
          </w:tcPr>
          <w:p w14:paraId="2E2B3550" w14:textId="77777777" w:rsidR="00B52776" w:rsidRPr="00004819" w:rsidRDefault="00B52776" w:rsidP="0066173A">
            <w:pPr>
              <w:spacing w:before="100" w:after="100"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28.6</w:t>
            </w:r>
            <w:r>
              <w:rPr>
                <w:rFonts w:ascii="Times New Roman" w:hAnsi="Times New Roman"/>
                <w:color w:val="000000" w:themeColor="text1"/>
                <w:kern w:val="24"/>
                <w:sz w:val="24"/>
                <w:szCs w:val="24"/>
              </w:rPr>
              <w:t>7</w:t>
            </w:r>
          </w:p>
        </w:tc>
        <w:tc>
          <w:tcPr>
            <w:tcW w:w="2242" w:type="dxa"/>
            <w:vAlign w:val="center"/>
          </w:tcPr>
          <w:p w14:paraId="4AA9040C" w14:textId="77777777" w:rsidR="00B52776" w:rsidRPr="00004819" w:rsidRDefault="00B52776" w:rsidP="0066173A">
            <w:pPr>
              <w:spacing w:before="100" w:after="100"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35.6</w:t>
            </w:r>
            <w:r>
              <w:rPr>
                <w:rFonts w:ascii="Times New Roman" w:hAnsi="Times New Roman"/>
                <w:color w:val="000000" w:themeColor="text1"/>
                <w:kern w:val="24"/>
                <w:sz w:val="24"/>
                <w:szCs w:val="24"/>
              </w:rPr>
              <w:t>7</w:t>
            </w:r>
          </w:p>
        </w:tc>
        <w:tc>
          <w:tcPr>
            <w:tcW w:w="2160" w:type="dxa"/>
            <w:vAlign w:val="center"/>
          </w:tcPr>
          <w:p w14:paraId="510D0CDC" w14:textId="77777777" w:rsidR="00B52776" w:rsidRPr="00004819" w:rsidRDefault="00B52776" w:rsidP="0066173A">
            <w:pPr>
              <w:spacing w:before="100" w:after="100"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40.30</w:t>
            </w:r>
          </w:p>
        </w:tc>
        <w:tc>
          <w:tcPr>
            <w:tcW w:w="2340" w:type="dxa"/>
            <w:vAlign w:val="center"/>
          </w:tcPr>
          <w:p w14:paraId="7CB33F37" w14:textId="77777777" w:rsidR="00B52776" w:rsidRPr="00004819" w:rsidRDefault="00B52776" w:rsidP="0066173A">
            <w:pPr>
              <w:spacing w:before="100" w:after="100"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49.00</w:t>
            </w:r>
          </w:p>
        </w:tc>
      </w:tr>
      <w:tr w:rsidR="00B52776" w:rsidRPr="00004819" w14:paraId="15ECC165" w14:textId="77777777" w:rsidTr="0066173A">
        <w:trPr>
          <w:trHeight w:val="99"/>
        </w:trPr>
        <w:tc>
          <w:tcPr>
            <w:tcW w:w="5575" w:type="dxa"/>
            <w:vAlign w:val="center"/>
          </w:tcPr>
          <w:p w14:paraId="58DFD294" w14:textId="77777777" w:rsidR="00B52776" w:rsidRPr="00004819" w:rsidRDefault="00B52776" w:rsidP="0066173A">
            <w:pPr>
              <w:spacing w:before="100" w:after="100" w:line="276" w:lineRule="auto"/>
              <w:rPr>
                <w:rFonts w:ascii="Arial" w:hAnsi="Arial" w:cs="Arial"/>
                <w:sz w:val="36"/>
                <w:szCs w:val="36"/>
              </w:rPr>
            </w:pPr>
            <w:r w:rsidRPr="00004819">
              <w:rPr>
                <w:rFonts w:ascii="Times New Roman" w:hAnsi="Times New Roman"/>
                <w:sz w:val="24"/>
                <w:szCs w:val="24"/>
              </w:rPr>
              <w:t>T</w:t>
            </w:r>
            <w:r w:rsidRPr="00004819">
              <w:rPr>
                <w:rFonts w:ascii="Times New Roman" w:hAnsi="Times New Roman"/>
                <w:sz w:val="24"/>
                <w:szCs w:val="24"/>
                <w:vertAlign w:val="subscript"/>
              </w:rPr>
              <w:t xml:space="preserve">7 </w:t>
            </w:r>
            <w:r w:rsidRPr="00004819">
              <w:rPr>
                <w:rFonts w:ascii="Times New Roman" w:hAnsi="Times New Roman"/>
                <w:sz w:val="24"/>
                <w:szCs w:val="24"/>
              </w:rPr>
              <w:t>=</w:t>
            </w:r>
            <w:r w:rsidRPr="00004819">
              <w:rPr>
                <w:rFonts w:ascii="Times New Roman" w:hAnsi="Times New Roman"/>
                <w:sz w:val="24"/>
                <w:szCs w:val="24"/>
                <w:vertAlign w:val="subscript"/>
              </w:rPr>
              <w:t xml:space="preserve"> </w:t>
            </w:r>
            <w:r w:rsidRPr="00004819">
              <w:rPr>
                <w:rFonts w:ascii="Times New Roman" w:hAnsi="Times New Roman"/>
                <w:sz w:val="24"/>
                <w:szCs w:val="24"/>
              </w:rPr>
              <w:t>M</w:t>
            </w:r>
            <w:r>
              <w:rPr>
                <w:rFonts w:ascii="Times New Roman" w:hAnsi="Times New Roman"/>
                <w:sz w:val="24"/>
                <w:szCs w:val="24"/>
              </w:rPr>
              <w:t xml:space="preserve">C2 </w:t>
            </w:r>
            <w:r w:rsidRPr="00004819">
              <w:rPr>
                <w:rFonts w:ascii="Times New Roman" w:hAnsi="Times New Roman"/>
                <w:sz w:val="24"/>
                <w:szCs w:val="24"/>
              </w:rPr>
              <w:t>(</w:t>
            </w:r>
            <w:r w:rsidRPr="00004819">
              <w:rPr>
                <w:rFonts w:ascii="Times New Roman" w:hAnsi="Times New Roman"/>
                <w:i/>
                <w:iCs/>
                <w:sz w:val="24"/>
                <w:szCs w:val="24"/>
              </w:rPr>
              <w:t>T. harzianum</w:t>
            </w:r>
            <w:r w:rsidRPr="00004819">
              <w:rPr>
                <w:rFonts w:ascii="Times New Roman" w:hAnsi="Times New Roman"/>
                <w:sz w:val="24"/>
                <w:szCs w:val="24"/>
              </w:rPr>
              <w:t xml:space="preserve">+ </w:t>
            </w:r>
            <w:r w:rsidRPr="00004819">
              <w:rPr>
                <w:rFonts w:ascii="Times New Roman" w:hAnsi="Times New Roman"/>
                <w:i/>
                <w:iCs/>
                <w:sz w:val="24"/>
                <w:szCs w:val="24"/>
              </w:rPr>
              <w:t xml:space="preserve">P. fluorescens </w:t>
            </w:r>
            <w:r w:rsidRPr="00004819">
              <w:rPr>
                <w:rFonts w:ascii="Times New Roman" w:hAnsi="Times New Roman"/>
                <w:sz w:val="24"/>
                <w:szCs w:val="24"/>
              </w:rPr>
              <w:t xml:space="preserve">+ </w:t>
            </w:r>
            <w:r w:rsidRPr="00004819">
              <w:rPr>
                <w:rFonts w:ascii="Times New Roman" w:hAnsi="Times New Roman"/>
                <w:i/>
                <w:iCs/>
                <w:sz w:val="24"/>
                <w:szCs w:val="24"/>
              </w:rPr>
              <w:t>L. lecanii)</w:t>
            </w:r>
          </w:p>
        </w:tc>
        <w:tc>
          <w:tcPr>
            <w:tcW w:w="1898" w:type="dxa"/>
            <w:vAlign w:val="center"/>
          </w:tcPr>
          <w:p w14:paraId="1D9E5787"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22.33</w:t>
            </w:r>
          </w:p>
        </w:tc>
        <w:tc>
          <w:tcPr>
            <w:tcW w:w="2242" w:type="dxa"/>
            <w:vAlign w:val="center"/>
          </w:tcPr>
          <w:p w14:paraId="5E908EC3"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30.33</w:t>
            </w:r>
          </w:p>
        </w:tc>
        <w:tc>
          <w:tcPr>
            <w:tcW w:w="2160" w:type="dxa"/>
            <w:vAlign w:val="center"/>
          </w:tcPr>
          <w:p w14:paraId="6AC1BBEF"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34.6</w:t>
            </w:r>
            <w:r>
              <w:rPr>
                <w:rFonts w:ascii="Times New Roman" w:hAnsi="Times New Roman"/>
                <w:color w:val="000000"/>
                <w:kern w:val="24"/>
                <w:sz w:val="24"/>
                <w:szCs w:val="24"/>
              </w:rPr>
              <w:t>7</w:t>
            </w:r>
          </w:p>
        </w:tc>
        <w:tc>
          <w:tcPr>
            <w:tcW w:w="2340" w:type="dxa"/>
            <w:vAlign w:val="center"/>
          </w:tcPr>
          <w:p w14:paraId="2553ABA6"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44.67</w:t>
            </w:r>
          </w:p>
        </w:tc>
      </w:tr>
      <w:tr w:rsidR="00B52776" w:rsidRPr="00004819" w14:paraId="23EF1BA4" w14:textId="77777777" w:rsidTr="0066173A">
        <w:trPr>
          <w:trHeight w:val="476"/>
        </w:trPr>
        <w:tc>
          <w:tcPr>
            <w:tcW w:w="5575" w:type="dxa"/>
            <w:vAlign w:val="center"/>
            <w:hideMark/>
          </w:tcPr>
          <w:p w14:paraId="36C3FB1C" w14:textId="77777777" w:rsidR="00B52776" w:rsidRPr="00004819" w:rsidRDefault="00B52776" w:rsidP="0066173A">
            <w:pPr>
              <w:spacing w:before="100" w:after="100"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 xml:space="preserve">8 </w:t>
            </w:r>
            <w:r w:rsidRPr="00004819">
              <w:rPr>
                <w:rFonts w:ascii="Times New Roman" w:hAnsi="Times New Roman"/>
                <w:color w:val="000000" w:themeColor="text1"/>
                <w:kern w:val="24"/>
                <w:sz w:val="24"/>
                <w:szCs w:val="24"/>
              </w:rPr>
              <w:t>= Velume prime</w:t>
            </w:r>
            <w:r>
              <w:rPr>
                <w:rFonts w:ascii="Times New Roman" w:hAnsi="Times New Roman"/>
                <w:color w:val="000000" w:themeColor="text1"/>
                <w:kern w:val="24"/>
                <w:sz w:val="24"/>
                <w:szCs w:val="24"/>
              </w:rPr>
              <w:t xml:space="preserve"> </w:t>
            </w:r>
          </w:p>
        </w:tc>
        <w:tc>
          <w:tcPr>
            <w:tcW w:w="1898" w:type="dxa"/>
            <w:vAlign w:val="center"/>
          </w:tcPr>
          <w:p w14:paraId="17853C96"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themeColor="text1"/>
                <w:kern w:val="24"/>
                <w:sz w:val="24"/>
                <w:szCs w:val="24"/>
              </w:rPr>
              <w:t>43.66</w:t>
            </w:r>
          </w:p>
        </w:tc>
        <w:tc>
          <w:tcPr>
            <w:tcW w:w="2242" w:type="dxa"/>
            <w:vAlign w:val="center"/>
          </w:tcPr>
          <w:p w14:paraId="6D72110B"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themeColor="text1"/>
                <w:kern w:val="24"/>
                <w:sz w:val="24"/>
                <w:szCs w:val="24"/>
              </w:rPr>
              <w:t>53.00</w:t>
            </w:r>
          </w:p>
        </w:tc>
        <w:tc>
          <w:tcPr>
            <w:tcW w:w="2160" w:type="dxa"/>
            <w:vAlign w:val="center"/>
          </w:tcPr>
          <w:p w14:paraId="4C04C8EF"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themeColor="text1"/>
                <w:kern w:val="24"/>
                <w:sz w:val="24"/>
                <w:szCs w:val="24"/>
              </w:rPr>
              <w:t>60.33</w:t>
            </w:r>
          </w:p>
        </w:tc>
        <w:tc>
          <w:tcPr>
            <w:tcW w:w="2340" w:type="dxa"/>
            <w:vAlign w:val="center"/>
          </w:tcPr>
          <w:p w14:paraId="6E9D4F10"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themeColor="text1"/>
                <w:kern w:val="24"/>
                <w:sz w:val="24"/>
                <w:szCs w:val="24"/>
              </w:rPr>
              <w:t>68.67</w:t>
            </w:r>
          </w:p>
        </w:tc>
      </w:tr>
      <w:tr w:rsidR="00B52776" w:rsidRPr="00004819" w14:paraId="063684DC" w14:textId="77777777" w:rsidTr="0066173A">
        <w:trPr>
          <w:trHeight w:val="476"/>
        </w:trPr>
        <w:tc>
          <w:tcPr>
            <w:tcW w:w="5575" w:type="dxa"/>
            <w:vAlign w:val="center"/>
            <w:hideMark/>
          </w:tcPr>
          <w:p w14:paraId="27041BC0" w14:textId="77777777" w:rsidR="00B52776" w:rsidRPr="00004819" w:rsidRDefault="00B52776" w:rsidP="0066173A">
            <w:pPr>
              <w:spacing w:before="100" w:after="100"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 xml:space="preserve">9 </w:t>
            </w:r>
            <w:r w:rsidRPr="00004819">
              <w:rPr>
                <w:rFonts w:ascii="Times New Roman" w:hAnsi="Times New Roman"/>
                <w:color w:val="000000" w:themeColor="text1"/>
                <w:kern w:val="24"/>
                <w:sz w:val="24"/>
                <w:szCs w:val="24"/>
              </w:rPr>
              <w:t>=</w:t>
            </w:r>
            <w:r w:rsidRPr="00004819">
              <w:rPr>
                <w:rFonts w:ascii="Times New Roman" w:hAnsi="Times New Roman"/>
                <w:i/>
                <w:iCs/>
                <w:color w:val="000000" w:themeColor="text1"/>
                <w:kern w:val="24"/>
                <w:sz w:val="24"/>
                <w:szCs w:val="24"/>
              </w:rPr>
              <w:t xml:space="preserve"> </w:t>
            </w:r>
            <w:r w:rsidRPr="00004819">
              <w:rPr>
                <w:rFonts w:ascii="Times New Roman" w:hAnsi="Times New Roman"/>
                <w:color w:val="000000" w:themeColor="text1"/>
                <w:kern w:val="24"/>
                <w:sz w:val="24"/>
                <w:szCs w:val="24"/>
              </w:rPr>
              <w:t>Distilled water</w:t>
            </w:r>
          </w:p>
        </w:tc>
        <w:tc>
          <w:tcPr>
            <w:tcW w:w="1898" w:type="dxa"/>
            <w:vAlign w:val="center"/>
          </w:tcPr>
          <w:p w14:paraId="63A95EED"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0</w:t>
            </w:r>
          </w:p>
        </w:tc>
        <w:tc>
          <w:tcPr>
            <w:tcW w:w="2242" w:type="dxa"/>
            <w:vAlign w:val="center"/>
          </w:tcPr>
          <w:p w14:paraId="73ABA38E"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0</w:t>
            </w:r>
          </w:p>
        </w:tc>
        <w:tc>
          <w:tcPr>
            <w:tcW w:w="2160" w:type="dxa"/>
            <w:vAlign w:val="center"/>
          </w:tcPr>
          <w:p w14:paraId="1AAE6949"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0</w:t>
            </w:r>
          </w:p>
        </w:tc>
        <w:tc>
          <w:tcPr>
            <w:tcW w:w="2340" w:type="dxa"/>
            <w:vAlign w:val="center"/>
          </w:tcPr>
          <w:p w14:paraId="3009E22C"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0</w:t>
            </w:r>
          </w:p>
        </w:tc>
      </w:tr>
      <w:tr w:rsidR="00B52776" w:rsidRPr="00004819" w14:paraId="2AD7687E" w14:textId="77777777" w:rsidTr="0066173A">
        <w:trPr>
          <w:trHeight w:val="476"/>
        </w:trPr>
        <w:tc>
          <w:tcPr>
            <w:tcW w:w="5575" w:type="dxa"/>
            <w:tcBorders>
              <w:bottom w:val="single" w:sz="4" w:space="0" w:color="auto"/>
            </w:tcBorders>
            <w:vAlign w:val="center"/>
            <w:hideMark/>
          </w:tcPr>
          <w:p w14:paraId="74939B59" w14:textId="77777777" w:rsidR="00B52776" w:rsidRPr="00004819" w:rsidRDefault="00B52776" w:rsidP="0066173A">
            <w:pPr>
              <w:spacing w:before="100" w:after="100" w:line="276" w:lineRule="auto"/>
              <w:rPr>
                <w:rFonts w:ascii="Arial" w:hAnsi="Arial" w:cs="Arial"/>
                <w:sz w:val="36"/>
                <w:szCs w:val="36"/>
              </w:rPr>
            </w:pPr>
            <w:r w:rsidRPr="00004819">
              <w:rPr>
                <w:rFonts w:ascii="Times New Roman" w:hAnsi="Times New Roman"/>
                <w:color w:val="000000" w:themeColor="text1"/>
                <w:kern w:val="24"/>
                <w:sz w:val="24"/>
                <w:szCs w:val="24"/>
              </w:rPr>
              <w:t>SEm ±</w:t>
            </w:r>
          </w:p>
        </w:tc>
        <w:tc>
          <w:tcPr>
            <w:tcW w:w="1898" w:type="dxa"/>
            <w:tcBorders>
              <w:bottom w:val="single" w:sz="4" w:space="0" w:color="auto"/>
            </w:tcBorders>
            <w:vAlign w:val="center"/>
          </w:tcPr>
          <w:p w14:paraId="5DBBA4B5"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sz w:val="24"/>
                <w:szCs w:val="24"/>
              </w:rPr>
              <w:t>0.43</w:t>
            </w:r>
          </w:p>
        </w:tc>
        <w:tc>
          <w:tcPr>
            <w:tcW w:w="2242" w:type="dxa"/>
            <w:tcBorders>
              <w:bottom w:val="single" w:sz="4" w:space="0" w:color="auto"/>
            </w:tcBorders>
            <w:vAlign w:val="center"/>
          </w:tcPr>
          <w:p w14:paraId="02AAABDE"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sz w:val="24"/>
                <w:szCs w:val="24"/>
              </w:rPr>
              <w:t>0.31</w:t>
            </w:r>
          </w:p>
        </w:tc>
        <w:tc>
          <w:tcPr>
            <w:tcW w:w="2160" w:type="dxa"/>
            <w:tcBorders>
              <w:bottom w:val="single" w:sz="4" w:space="0" w:color="auto"/>
            </w:tcBorders>
            <w:vAlign w:val="center"/>
          </w:tcPr>
          <w:p w14:paraId="68901DA4"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sz w:val="24"/>
                <w:szCs w:val="24"/>
              </w:rPr>
              <w:t>0.34</w:t>
            </w:r>
          </w:p>
        </w:tc>
        <w:tc>
          <w:tcPr>
            <w:tcW w:w="2340" w:type="dxa"/>
            <w:tcBorders>
              <w:bottom w:val="single" w:sz="4" w:space="0" w:color="auto"/>
            </w:tcBorders>
            <w:vAlign w:val="center"/>
          </w:tcPr>
          <w:p w14:paraId="7BCE0D0B"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sz w:val="24"/>
                <w:szCs w:val="24"/>
              </w:rPr>
              <w:t>0.47</w:t>
            </w:r>
          </w:p>
        </w:tc>
      </w:tr>
      <w:tr w:rsidR="00B52776" w:rsidRPr="00004819" w14:paraId="58271A49" w14:textId="77777777" w:rsidTr="0066173A">
        <w:trPr>
          <w:trHeight w:val="101"/>
        </w:trPr>
        <w:tc>
          <w:tcPr>
            <w:tcW w:w="5575" w:type="dxa"/>
            <w:tcBorders>
              <w:bottom w:val="single" w:sz="4" w:space="0" w:color="auto"/>
            </w:tcBorders>
            <w:vAlign w:val="center"/>
            <w:hideMark/>
          </w:tcPr>
          <w:p w14:paraId="24D0693D" w14:textId="77777777" w:rsidR="00B52776" w:rsidRPr="00004819" w:rsidRDefault="00B52776" w:rsidP="0066173A">
            <w:pPr>
              <w:spacing w:before="100" w:after="100" w:line="276" w:lineRule="auto"/>
              <w:rPr>
                <w:rFonts w:ascii="Arial" w:hAnsi="Arial" w:cs="Arial"/>
                <w:sz w:val="36"/>
                <w:szCs w:val="36"/>
              </w:rPr>
            </w:pPr>
            <w:r w:rsidRPr="00004819">
              <w:rPr>
                <w:rFonts w:ascii="Times New Roman" w:hAnsi="Times New Roman"/>
                <w:color w:val="000000" w:themeColor="text1"/>
                <w:kern w:val="24"/>
                <w:sz w:val="24"/>
                <w:szCs w:val="24"/>
              </w:rPr>
              <w:t>CD @ 1 %</w:t>
            </w:r>
          </w:p>
        </w:tc>
        <w:tc>
          <w:tcPr>
            <w:tcW w:w="1898" w:type="dxa"/>
            <w:tcBorders>
              <w:bottom w:val="single" w:sz="4" w:space="0" w:color="auto"/>
            </w:tcBorders>
            <w:vAlign w:val="center"/>
          </w:tcPr>
          <w:p w14:paraId="6A621D3A"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sz w:val="24"/>
                <w:szCs w:val="24"/>
              </w:rPr>
              <w:t>1.31</w:t>
            </w:r>
          </w:p>
        </w:tc>
        <w:tc>
          <w:tcPr>
            <w:tcW w:w="2242" w:type="dxa"/>
            <w:tcBorders>
              <w:bottom w:val="single" w:sz="4" w:space="0" w:color="auto"/>
            </w:tcBorders>
            <w:vAlign w:val="center"/>
          </w:tcPr>
          <w:p w14:paraId="510832A1"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sz w:val="24"/>
                <w:szCs w:val="24"/>
              </w:rPr>
              <w:t>0.94</w:t>
            </w:r>
          </w:p>
        </w:tc>
        <w:tc>
          <w:tcPr>
            <w:tcW w:w="2160" w:type="dxa"/>
            <w:tcBorders>
              <w:bottom w:val="single" w:sz="4" w:space="0" w:color="auto"/>
            </w:tcBorders>
            <w:vAlign w:val="center"/>
          </w:tcPr>
          <w:p w14:paraId="428B2E4B"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sz w:val="24"/>
                <w:szCs w:val="24"/>
              </w:rPr>
              <w:t>1.04</w:t>
            </w:r>
          </w:p>
        </w:tc>
        <w:tc>
          <w:tcPr>
            <w:tcW w:w="2340" w:type="dxa"/>
            <w:tcBorders>
              <w:bottom w:val="single" w:sz="4" w:space="0" w:color="auto"/>
            </w:tcBorders>
            <w:vAlign w:val="center"/>
          </w:tcPr>
          <w:p w14:paraId="707BCAFC" w14:textId="77777777" w:rsidR="00B52776" w:rsidRPr="00004819" w:rsidRDefault="00B52776" w:rsidP="0066173A">
            <w:pPr>
              <w:spacing w:before="100" w:after="100" w:line="276" w:lineRule="auto"/>
              <w:jc w:val="center"/>
              <w:rPr>
                <w:rFonts w:ascii="Times New Roman" w:hAnsi="Times New Roman"/>
                <w:sz w:val="24"/>
                <w:szCs w:val="24"/>
              </w:rPr>
            </w:pPr>
            <w:r w:rsidRPr="00004819">
              <w:rPr>
                <w:rFonts w:ascii="Times New Roman" w:hAnsi="Times New Roman"/>
                <w:sz w:val="24"/>
                <w:szCs w:val="24"/>
              </w:rPr>
              <w:t>1.41</w:t>
            </w:r>
          </w:p>
        </w:tc>
      </w:tr>
    </w:tbl>
    <w:p w14:paraId="4F9A7474" w14:textId="71DA0B87" w:rsidR="00B52776" w:rsidRDefault="00B52776" w:rsidP="00B52776">
      <w:pPr>
        <w:spacing w:before="100" w:beforeAutospacing="1" w:after="100" w:afterAutospacing="1"/>
        <w:jc w:val="center"/>
        <w:rPr>
          <w:rFonts w:ascii="Times New Roman" w:hAnsi="Times New Roman"/>
          <w:b/>
          <w:bCs/>
          <w:sz w:val="24"/>
          <w:szCs w:val="24"/>
        </w:rPr>
      </w:pPr>
      <w:r w:rsidRPr="00534AB9">
        <w:rPr>
          <w:rFonts w:ascii="Times New Roman" w:hAnsi="Times New Roman"/>
          <w:b/>
          <w:bCs/>
          <w:sz w:val="24"/>
          <w:szCs w:val="24"/>
        </w:rPr>
        <w:t xml:space="preserve">Table </w:t>
      </w:r>
      <w:r>
        <w:rPr>
          <w:rFonts w:ascii="Times New Roman" w:hAnsi="Times New Roman"/>
          <w:b/>
          <w:bCs/>
          <w:sz w:val="24"/>
          <w:szCs w:val="24"/>
        </w:rPr>
        <w:t>1</w:t>
      </w:r>
      <w:r w:rsidRPr="00534AB9">
        <w:rPr>
          <w:rFonts w:ascii="Times New Roman" w:hAnsi="Times New Roman"/>
          <w:b/>
          <w:bCs/>
          <w:sz w:val="24"/>
          <w:szCs w:val="24"/>
        </w:rPr>
        <w:t xml:space="preserve">. Per cent juvenile mortality of </w:t>
      </w:r>
      <w:r w:rsidRPr="00937FEC">
        <w:rPr>
          <w:rFonts w:ascii="Times New Roman" w:hAnsi="Times New Roman"/>
          <w:b/>
          <w:bCs/>
          <w:i/>
          <w:iCs/>
          <w:sz w:val="24"/>
          <w:szCs w:val="24"/>
        </w:rPr>
        <w:t>Meloidogyne incognita</w:t>
      </w:r>
      <w:r w:rsidRPr="00534AB9">
        <w:rPr>
          <w:rFonts w:ascii="Times New Roman" w:hAnsi="Times New Roman"/>
          <w:b/>
          <w:bCs/>
          <w:sz w:val="24"/>
          <w:szCs w:val="24"/>
        </w:rPr>
        <w:t xml:space="preserve"> </w:t>
      </w:r>
      <w:r>
        <w:rPr>
          <w:rFonts w:ascii="Times New Roman" w:hAnsi="Times New Roman"/>
          <w:b/>
          <w:bCs/>
          <w:sz w:val="24"/>
          <w:szCs w:val="24"/>
        </w:rPr>
        <w:t xml:space="preserve">as influenced </w:t>
      </w:r>
      <w:r w:rsidRPr="00534AB9">
        <w:rPr>
          <w:rFonts w:ascii="Times New Roman" w:hAnsi="Times New Roman"/>
          <w:b/>
          <w:bCs/>
          <w:sz w:val="24"/>
          <w:szCs w:val="24"/>
        </w:rPr>
        <w:t>by culture filtrates of bioagents after 24 hours of</w:t>
      </w:r>
      <w:r>
        <w:rPr>
          <w:rFonts w:ascii="Times New Roman" w:hAnsi="Times New Roman"/>
          <w:b/>
          <w:bCs/>
          <w:sz w:val="24"/>
          <w:szCs w:val="24"/>
        </w:rPr>
        <w:t xml:space="preserve"> treatment</w:t>
      </w:r>
      <w:r w:rsidRPr="00534AB9">
        <w:rPr>
          <w:rFonts w:ascii="Times New Roman" w:hAnsi="Times New Roman"/>
          <w:b/>
          <w:bCs/>
          <w:sz w:val="24"/>
          <w:szCs w:val="24"/>
        </w:rPr>
        <w:t xml:space="preserve"> </w:t>
      </w:r>
    </w:p>
    <w:p w14:paraId="645295C8" w14:textId="77777777" w:rsidR="00B52776" w:rsidRDefault="00B52776" w:rsidP="00B52776">
      <w:r>
        <w:rPr>
          <w:rFonts w:ascii="Times New Roman" w:hAnsi="Times New Roman"/>
          <w:sz w:val="24"/>
          <w:szCs w:val="24"/>
        </w:rPr>
        <w:t>Note: M.C = Microbial Consortia</w:t>
      </w:r>
    </w:p>
    <w:tbl>
      <w:tblPr>
        <w:tblStyle w:val="TableGrid"/>
        <w:tblpPr w:leftFromText="180" w:rightFromText="180" w:vertAnchor="page" w:horzAnchor="margin" w:tblpY="2242"/>
        <w:tblW w:w="14202" w:type="dxa"/>
        <w:tblLook w:val="04A0" w:firstRow="1" w:lastRow="0" w:firstColumn="1" w:lastColumn="0" w:noHBand="0" w:noVBand="1"/>
      </w:tblPr>
      <w:tblGrid>
        <w:gridCol w:w="5570"/>
        <w:gridCol w:w="2338"/>
        <w:gridCol w:w="2158"/>
        <w:gridCol w:w="2158"/>
        <w:gridCol w:w="1978"/>
      </w:tblGrid>
      <w:tr w:rsidR="00B52776" w:rsidRPr="00004819" w14:paraId="348BF2C2" w14:textId="77777777" w:rsidTr="0066173A">
        <w:trPr>
          <w:trHeight w:val="538"/>
        </w:trPr>
        <w:tc>
          <w:tcPr>
            <w:tcW w:w="5570" w:type="dxa"/>
            <w:vMerge w:val="restart"/>
            <w:hideMark/>
          </w:tcPr>
          <w:p w14:paraId="731CFB62" w14:textId="77777777" w:rsidR="00B52776" w:rsidRPr="00004819" w:rsidRDefault="00B52776" w:rsidP="0066173A">
            <w:pPr>
              <w:spacing w:after="200" w:line="276" w:lineRule="auto"/>
              <w:jc w:val="center"/>
              <w:rPr>
                <w:rFonts w:ascii="Arial" w:hAnsi="Arial" w:cs="Arial"/>
                <w:sz w:val="36"/>
                <w:szCs w:val="36"/>
              </w:rPr>
            </w:pPr>
            <w:bookmarkStart w:id="2" w:name="_Hlk177886687"/>
            <w:r w:rsidRPr="00004819">
              <w:rPr>
                <w:rFonts w:ascii="Times New Roman" w:hAnsi="Times New Roman"/>
                <w:b/>
                <w:bCs/>
                <w:color w:val="000000" w:themeColor="text1"/>
                <w:kern w:val="24"/>
                <w:sz w:val="24"/>
                <w:szCs w:val="24"/>
              </w:rPr>
              <w:lastRenderedPageBreak/>
              <w:t> </w:t>
            </w:r>
          </w:p>
          <w:p w14:paraId="39E4E001" w14:textId="77777777" w:rsidR="00B52776" w:rsidRPr="00004819" w:rsidRDefault="00B52776" w:rsidP="0066173A">
            <w:pPr>
              <w:spacing w:after="20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 </w:t>
            </w:r>
          </w:p>
          <w:p w14:paraId="1C725484" w14:textId="77777777" w:rsidR="00B52776" w:rsidRPr="00004819" w:rsidRDefault="00B52776" w:rsidP="0066173A">
            <w:pPr>
              <w:spacing w:after="20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Treatments</w:t>
            </w:r>
          </w:p>
        </w:tc>
        <w:tc>
          <w:tcPr>
            <w:tcW w:w="8632" w:type="dxa"/>
            <w:gridSpan w:val="4"/>
            <w:hideMark/>
          </w:tcPr>
          <w:p w14:paraId="692110BC" w14:textId="77777777" w:rsidR="00B52776" w:rsidRPr="00004819" w:rsidRDefault="00B52776" w:rsidP="0066173A">
            <w:pPr>
              <w:spacing w:before="160" w:after="160" w:line="276" w:lineRule="auto"/>
              <w:jc w:val="center"/>
              <w:rPr>
                <w:rFonts w:ascii="Arial" w:hAnsi="Arial" w:cs="Arial"/>
                <w:sz w:val="36"/>
                <w:szCs w:val="36"/>
              </w:rPr>
            </w:pPr>
            <w:r>
              <w:rPr>
                <w:rFonts w:ascii="Times New Roman" w:hAnsi="Times New Roman"/>
                <w:b/>
                <w:bCs/>
                <w:sz w:val="24"/>
                <w:szCs w:val="24"/>
              </w:rPr>
              <w:t>C</w:t>
            </w:r>
            <w:r w:rsidRPr="00762B1E">
              <w:rPr>
                <w:rFonts w:ascii="Times New Roman" w:hAnsi="Times New Roman"/>
                <w:b/>
                <w:bCs/>
                <w:sz w:val="24"/>
                <w:szCs w:val="24"/>
              </w:rPr>
              <w:t xml:space="preserve">oncentration of culture filtrates </w:t>
            </w:r>
            <w:r>
              <w:rPr>
                <w:rFonts w:ascii="Times New Roman" w:hAnsi="Times New Roman"/>
                <w:b/>
                <w:bCs/>
                <w:sz w:val="24"/>
                <w:szCs w:val="24"/>
              </w:rPr>
              <w:t>(%)</w:t>
            </w:r>
          </w:p>
        </w:tc>
      </w:tr>
      <w:tr w:rsidR="00B52776" w:rsidRPr="00004819" w14:paraId="3BE96CDF" w14:textId="77777777" w:rsidTr="0066173A">
        <w:trPr>
          <w:trHeight w:val="387"/>
        </w:trPr>
        <w:tc>
          <w:tcPr>
            <w:tcW w:w="5570" w:type="dxa"/>
            <w:vMerge/>
            <w:hideMark/>
          </w:tcPr>
          <w:p w14:paraId="77ECDCFB" w14:textId="77777777" w:rsidR="00B52776" w:rsidRPr="00004819" w:rsidRDefault="00B52776" w:rsidP="0066173A">
            <w:pPr>
              <w:rPr>
                <w:rFonts w:ascii="Arial" w:hAnsi="Arial" w:cs="Arial"/>
                <w:sz w:val="36"/>
                <w:szCs w:val="36"/>
              </w:rPr>
            </w:pPr>
          </w:p>
        </w:tc>
        <w:tc>
          <w:tcPr>
            <w:tcW w:w="2338" w:type="dxa"/>
            <w:vAlign w:val="center"/>
            <w:hideMark/>
          </w:tcPr>
          <w:p w14:paraId="54E68796" w14:textId="77777777" w:rsidR="00B52776" w:rsidRPr="00004819" w:rsidRDefault="00B52776" w:rsidP="0066173A">
            <w:pPr>
              <w:spacing w:before="240" w:after="24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25%</w:t>
            </w:r>
          </w:p>
        </w:tc>
        <w:tc>
          <w:tcPr>
            <w:tcW w:w="2158" w:type="dxa"/>
            <w:vAlign w:val="center"/>
            <w:hideMark/>
          </w:tcPr>
          <w:p w14:paraId="2AEC6FD1" w14:textId="77777777" w:rsidR="00B52776" w:rsidRPr="00004819" w:rsidRDefault="00B52776" w:rsidP="0066173A">
            <w:pPr>
              <w:spacing w:before="240" w:after="24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50%</w:t>
            </w:r>
          </w:p>
        </w:tc>
        <w:tc>
          <w:tcPr>
            <w:tcW w:w="2158" w:type="dxa"/>
            <w:vAlign w:val="center"/>
            <w:hideMark/>
          </w:tcPr>
          <w:p w14:paraId="4B8A7519" w14:textId="77777777" w:rsidR="00B52776" w:rsidRPr="00004819" w:rsidRDefault="00B52776" w:rsidP="0066173A">
            <w:pPr>
              <w:spacing w:before="240" w:after="24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75%</w:t>
            </w:r>
          </w:p>
        </w:tc>
        <w:tc>
          <w:tcPr>
            <w:tcW w:w="1978" w:type="dxa"/>
            <w:vAlign w:val="center"/>
            <w:hideMark/>
          </w:tcPr>
          <w:p w14:paraId="19BB2790" w14:textId="77777777" w:rsidR="00B52776" w:rsidRPr="00004819" w:rsidRDefault="00B52776" w:rsidP="0066173A">
            <w:pPr>
              <w:spacing w:before="240" w:after="24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100%</w:t>
            </w:r>
          </w:p>
        </w:tc>
      </w:tr>
      <w:tr w:rsidR="00B52776" w:rsidRPr="00004819" w14:paraId="526E11C5" w14:textId="77777777" w:rsidTr="0066173A">
        <w:trPr>
          <w:trHeight w:val="540"/>
        </w:trPr>
        <w:tc>
          <w:tcPr>
            <w:tcW w:w="5570" w:type="dxa"/>
            <w:vAlign w:val="center"/>
            <w:hideMark/>
          </w:tcPr>
          <w:p w14:paraId="05026B46" w14:textId="77777777" w:rsidR="00B52776" w:rsidRPr="00004819" w:rsidRDefault="00B52776"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1</w:t>
            </w:r>
            <w:r w:rsidRPr="00004819">
              <w:rPr>
                <w:rFonts w:ascii="Times New Roman" w:hAnsi="Times New Roman"/>
                <w:color w:val="000000" w:themeColor="text1"/>
                <w:kern w:val="24"/>
                <w:sz w:val="24"/>
                <w:szCs w:val="24"/>
              </w:rPr>
              <w:t xml:space="preserve"> = </w:t>
            </w:r>
            <w:r w:rsidRPr="00004819">
              <w:rPr>
                <w:rFonts w:ascii="Times New Roman" w:hAnsi="Times New Roman"/>
                <w:i/>
                <w:iCs/>
                <w:color w:val="000000" w:themeColor="text1"/>
                <w:kern w:val="24"/>
                <w:sz w:val="24"/>
                <w:szCs w:val="24"/>
              </w:rPr>
              <w:t>Trichoderma harzianum</w:t>
            </w:r>
          </w:p>
        </w:tc>
        <w:tc>
          <w:tcPr>
            <w:tcW w:w="2338" w:type="dxa"/>
            <w:vAlign w:val="center"/>
          </w:tcPr>
          <w:p w14:paraId="48DA221D"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19.34</w:t>
            </w:r>
          </w:p>
        </w:tc>
        <w:tc>
          <w:tcPr>
            <w:tcW w:w="2158" w:type="dxa"/>
            <w:vAlign w:val="center"/>
          </w:tcPr>
          <w:p w14:paraId="735B8986"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29.9</w:t>
            </w:r>
            <w:r>
              <w:rPr>
                <w:rFonts w:ascii="Times New Roman" w:hAnsi="Times New Roman"/>
                <w:color w:val="000000" w:themeColor="text1"/>
                <w:kern w:val="24"/>
                <w:sz w:val="24"/>
                <w:szCs w:val="24"/>
              </w:rPr>
              <w:t>7</w:t>
            </w:r>
          </w:p>
        </w:tc>
        <w:tc>
          <w:tcPr>
            <w:tcW w:w="2158" w:type="dxa"/>
            <w:vAlign w:val="center"/>
          </w:tcPr>
          <w:p w14:paraId="19B7D577"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35.63</w:t>
            </w:r>
          </w:p>
        </w:tc>
        <w:tc>
          <w:tcPr>
            <w:tcW w:w="1978" w:type="dxa"/>
            <w:vAlign w:val="center"/>
          </w:tcPr>
          <w:p w14:paraId="3C84EC67"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37.63</w:t>
            </w:r>
          </w:p>
        </w:tc>
      </w:tr>
      <w:tr w:rsidR="00B52776" w:rsidRPr="00004819" w14:paraId="28F3CF53" w14:textId="77777777" w:rsidTr="0066173A">
        <w:trPr>
          <w:trHeight w:val="540"/>
        </w:trPr>
        <w:tc>
          <w:tcPr>
            <w:tcW w:w="5570" w:type="dxa"/>
            <w:vAlign w:val="center"/>
            <w:hideMark/>
          </w:tcPr>
          <w:p w14:paraId="63AC910D" w14:textId="77777777" w:rsidR="00B52776" w:rsidRPr="00004819" w:rsidRDefault="00B52776"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2</w:t>
            </w:r>
            <w:r w:rsidRPr="00004819">
              <w:rPr>
                <w:rFonts w:ascii="Times New Roman" w:hAnsi="Times New Roman"/>
                <w:color w:val="000000" w:themeColor="text1"/>
                <w:kern w:val="24"/>
                <w:sz w:val="24"/>
                <w:szCs w:val="24"/>
              </w:rPr>
              <w:t xml:space="preserve"> = </w:t>
            </w:r>
            <w:r w:rsidRPr="00004819">
              <w:rPr>
                <w:rFonts w:ascii="Times New Roman" w:hAnsi="Times New Roman"/>
                <w:i/>
                <w:iCs/>
                <w:color w:val="000000" w:themeColor="text1"/>
                <w:kern w:val="24"/>
                <w:sz w:val="24"/>
                <w:szCs w:val="24"/>
              </w:rPr>
              <w:t>Paecilomyces lilacinus</w:t>
            </w:r>
          </w:p>
        </w:tc>
        <w:tc>
          <w:tcPr>
            <w:tcW w:w="2338" w:type="dxa"/>
            <w:vAlign w:val="center"/>
          </w:tcPr>
          <w:p w14:paraId="6E457B6F"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30.38</w:t>
            </w:r>
          </w:p>
        </w:tc>
        <w:tc>
          <w:tcPr>
            <w:tcW w:w="2158" w:type="dxa"/>
            <w:vAlign w:val="center"/>
          </w:tcPr>
          <w:p w14:paraId="7A9D37BF"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39.90</w:t>
            </w:r>
          </w:p>
        </w:tc>
        <w:tc>
          <w:tcPr>
            <w:tcW w:w="2158" w:type="dxa"/>
            <w:vAlign w:val="center"/>
          </w:tcPr>
          <w:p w14:paraId="7C70A646"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42.8</w:t>
            </w:r>
            <w:r>
              <w:rPr>
                <w:rFonts w:ascii="Times New Roman" w:hAnsi="Times New Roman"/>
                <w:color w:val="000000" w:themeColor="text1"/>
                <w:kern w:val="24"/>
                <w:sz w:val="24"/>
                <w:szCs w:val="24"/>
              </w:rPr>
              <w:t>7</w:t>
            </w:r>
          </w:p>
        </w:tc>
        <w:tc>
          <w:tcPr>
            <w:tcW w:w="1978" w:type="dxa"/>
            <w:vAlign w:val="center"/>
          </w:tcPr>
          <w:p w14:paraId="08A7D06E"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47.5</w:t>
            </w:r>
            <w:r>
              <w:rPr>
                <w:rFonts w:ascii="Times New Roman" w:hAnsi="Times New Roman"/>
                <w:color w:val="000000" w:themeColor="text1"/>
                <w:kern w:val="24"/>
                <w:sz w:val="24"/>
                <w:szCs w:val="24"/>
              </w:rPr>
              <w:t>7</w:t>
            </w:r>
          </w:p>
        </w:tc>
      </w:tr>
      <w:tr w:rsidR="00B52776" w:rsidRPr="00004819" w14:paraId="598ADAED" w14:textId="77777777" w:rsidTr="0066173A">
        <w:trPr>
          <w:trHeight w:val="540"/>
        </w:trPr>
        <w:tc>
          <w:tcPr>
            <w:tcW w:w="5570" w:type="dxa"/>
            <w:vAlign w:val="center"/>
            <w:hideMark/>
          </w:tcPr>
          <w:p w14:paraId="2C6561F2" w14:textId="77777777" w:rsidR="00B52776" w:rsidRPr="00004819" w:rsidRDefault="00B52776"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3</w:t>
            </w:r>
            <w:r w:rsidRPr="00004819">
              <w:rPr>
                <w:rFonts w:ascii="Times New Roman" w:hAnsi="Times New Roman"/>
                <w:color w:val="000000" w:themeColor="text1"/>
                <w:kern w:val="24"/>
                <w:sz w:val="24"/>
                <w:szCs w:val="24"/>
              </w:rPr>
              <w:t xml:space="preserve"> = </w:t>
            </w:r>
            <w:r w:rsidRPr="00004819">
              <w:rPr>
                <w:rFonts w:ascii="Times New Roman" w:hAnsi="Times New Roman"/>
                <w:i/>
                <w:iCs/>
                <w:color w:val="000000" w:themeColor="text1"/>
                <w:kern w:val="24"/>
                <w:sz w:val="24"/>
                <w:szCs w:val="24"/>
              </w:rPr>
              <w:t>Lecanicillium lecanii</w:t>
            </w:r>
          </w:p>
        </w:tc>
        <w:tc>
          <w:tcPr>
            <w:tcW w:w="2338" w:type="dxa"/>
            <w:vAlign w:val="center"/>
          </w:tcPr>
          <w:p w14:paraId="486B3CA2"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25.6</w:t>
            </w:r>
            <w:r>
              <w:rPr>
                <w:rFonts w:ascii="Times New Roman" w:hAnsi="Times New Roman"/>
                <w:color w:val="000000" w:themeColor="text1"/>
                <w:kern w:val="24"/>
                <w:sz w:val="24"/>
                <w:szCs w:val="24"/>
              </w:rPr>
              <w:t>1</w:t>
            </w:r>
          </w:p>
        </w:tc>
        <w:tc>
          <w:tcPr>
            <w:tcW w:w="2158" w:type="dxa"/>
            <w:vAlign w:val="center"/>
          </w:tcPr>
          <w:p w14:paraId="5501E3C6"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37.9</w:t>
            </w:r>
            <w:r>
              <w:rPr>
                <w:rFonts w:ascii="Times New Roman" w:hAnsi="Times New Roman"/>
                <w:color w:val="000000" w:themeColor="text1"/>
                <w:kern w:val="24"/>
                <w:sz w:val="24"/>
                <w:szCs w:val="24"/>
              </w:rPr>
              <w:t>7</w:t>
            </w:r>
          </w:p>
        </w:tc>
        <w:tc>
          <w:tcPr>
            <w:tcW w:w="2158" w:type="dxa"/>
            <w:vAlign w:val="center"/>
          </w:tcPr>
          <w:p w14:paraId="448C035D"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39.90</w:t>
            </w:r>
          </w:p>
        </w:tc>
        <w:tc>
          <w:tcPr>
            <w:tcW w:w="1978" w:type="dxa"/>
            <w:vAlign w:val="center"/>
          </w:tcPr>
          <w:p w14:paraId="4A69D7DB"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43.9</w:t>
            </w:r>
            <w:r>
              <w:rPr>
                <w:rFonts w:ascii="Times New Roman" w:hAnsi="Times New Roman"/>
                <w:color w:val="000000" w:themeColor="text1"/>
                <w:kern w:val="24"/>
                <w:sz w:val="24"/>
                <w:szCs w:val="24"/>
              </w:rPr>
              <w:t>7</w:t>
            </w:r>
          </w:p>
        </w:tc>
      </w:tr>
      <w:tr w:rsidR="00B52776" w:rsidRPr="00004819" w14:paraId="42C6F287" w14:textId="77777777" w:rsidTr="0066173A">
        <w:trPr>
          <w:trHeight w:val="540"/>
        </w:trPr>
        <w:tc>
          <w:tcPr>
            <w:tcW w:w="5570" w:type="dxa"/>
            <w:vAlign w:val="center"/>
            <w:hideMark/>
          </w:tcPr>
          <w:p w14:paraId="3EFDA54B" w14:textId="77777777" w:rsidR="00B52776" w:rsidRPr="00004819" w:rsidRDefault="00B52776"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 xml:space="preserve">4 </w:t>
            </w:r>
            <w:r w:rsidRPr="00004819">
              <w:rPr>
                <w:rFonts w:ascii="Times New Roman" w:hAnsi="Times New Roman"/>
                <w:color w:val="000000" w:themeColor="text1"/>
                <w:kern w:val="24"/>
                <w:sz w:val="24"/>
                <w:szCs w:val="24"/>
              </w:rPr>
              <w:t xml:space="preserve">= </w:t>
            </w:r>
            <w:r w:rsidRPr="00004819">
              <w:rPr>
                <w:rFonts w:ascii="Times New Roman" w:hAnsi="Times New Roman"/>
                <w:i/>
                <w:iCs/>
                <w:color w:val="000000" w:themeColor="text1"/>
                <w:kern w:val="24"/>
                <w:sz w:val="24"/>
                <w:szCs w:val="24"/>
              </w:rPr>
              <w:t>Bacillus subtilis</w:t>
            </w:r>
          </w:p>
        </w:tc>
        <w:tc>
          <w:tcPr>
            <w:tcW w:w="2338" w:type="dxa"/>
            <w:vAlign w:val="center"/>
          </w:tcPr>
          <w:p w14:paraId="23BAF701"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15.19</w:t>
            </w:r>
          </w:p>
        </w:tc>
        <w:tc>
          <w:tcPr>
            <w:tcW w:w="2158" w:type="dxa"/>
            <w:vAlign w:val="center"/>
          </w:tcPr>
          <w:p w14:paraId="56A2A326"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28.63</w:t>
            </w:r>
          </w:p>
        </w:tc>
        <w:tc>
          <w:tcPr>
            <w:tcW w:w="2158" w:type="dxa"/>
            <w:vAlign w:val="center"/>
          </w:tcPr>
          <w:p w14:paraId="3859D514"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31.9</w:t>
            </w:r>
            <w:r>
              <w:rPr>
                <w:rFonts w:ascii="Times New Roman" w:hAnsi="Times New Roman"/>
                <w:color w:val="000000" w:themeColor="text1"/>
                <w:kern w:val="24"/>
                <w:sz w:val="24"/>
                <w:szCs w:val="24"/>
              </w:rPr>
              <w:t>7</w:t>
            </w:r>
          </w:p>
        </w:tc>
        <w:tc>
          <w:tcPr>
            <w:tcW w:w="1978" w:type="dxa"/>
            <w:vAlign w:val="center"/>
          </w:tcPr>
          <w:p w14:paraId="695025CC"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33.5</w:t>
            </w:r>
            <w:r>
              <w:rPr>
                <w:rFonts w:ascii="Times New Roman" w:hAnsi="Times New Roman"/>
                <w:color w:val="000000" w:themeColor="text1"/>
                <w:kern w:val="24"/>
                <w:sz w:val="24"/>
                <w:szCs w:val="24"/>
              </w:rPr>
              <w:t>7</w:t>
            </w:r>
          </w:p>
        </w:tc>
      </w:tr>
      <w:tr w:rsidR="00B52776" w:rsidRPr="00004819" w14:paraId="2A5B389C" w14:textId="77777777" w:rsidTr="0066173A">
        <w:trPr>
          <w:trHeight w:val="540"/>
        </w:trPr>
        <w:tc>
          <w:tcPr>
            <w:tcW w:w="5570" w:type="dxa"/>
            <w:vAlign w:val="center"/>
            <w:hideMark/>
          </w:tcPr>
          <w:p w14:paraId="655302B4" w14:textId="77777777" w:rsidR="00B52776" w:rsidRPr="00004819" w:rsidRDefault="00B52776"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5</w:t>
            </w:r>
            <w:r w:rsidRPr="00004819">
              <w:rPr>
                <w:rFonts w:ascii="Times New Roman" w:hAnsi="Times New Roman"/>
                <w:color w:val="000000" w:themeColor="text1"/>
                <w:kern w:val="24"/>
                <w:sz w:val="24"/>
                <w:szCs w:val="24"/>
              </w:rPr>
              <w:t xml:space="preserve"> = </w:t>
            </w:r>
            <w:r w:rsidRPr="00004819">
              <w:rPr>
                <w:rFonts w:ascii="Times New Roman" w:hAnsi="Times New Roman"/>
                <w:i/>
                <w:iCs/>
                <w:color w:val="000000" w:themeColor="text1"/>
                <w:kern w:val="24"/>
                <w:sz w:val="24"/>
                <w:szCs w:val="24"/>
              </w:rPr>
              <w:t>Pseudomonas fluorescens</w:t>
            </w:r>
          </w:p>
        </w:tc>
        <w:tc>
          <w:tcPr>
            <w:tcW w:w="2338" w:type="dxa"/>
            <w:vAlign w:val="center"/>
          </w:tcPr>
          <w:p w14:paraId="3C9B8F2E" w14:textId="77777777" w:rsidR="00B52776" w:rsidRPr="00004819" w:rsidRDefault="00B52776"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22.3</w:t>
            </w:r>
            <w:r>
              <w:rPr>
                <w:rFonts w:ascii="Times New Roman" w:hAnsi="Times New Roman"/>
                <w:color w:val="000000" w:themeColor="text1"/>
                <w:kern w:val="24"/>
                <w:sz w:val="24"/>
                <w:szCs w:val="24"/>
              </w:rPr>
              <w:t>9</w:t>
            </w:r>
          </w:p>
        </w:tc>
        <w:tc>
          <w:tcPr>
            <w:tcW w:w="2158" w:type="dxa"/>
            <w:vAlign w:val="center"/>
          </w:tcPr>
          <w:p w14:paraId="36D09EBE" w14:textId="77777777" w:rsidR="00B52776" w:rsidRPr="00004819" w:rsidRDefault="00B52776"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35.63</w:t>
            </w:r>
          </w:p>
        </w:tc>
        <w:tc>
          <w:tcPr>
            <w:tcW w:w="2158" w:type="dxa"/>
            <w:vAlign w:val="center"/>
          </w:tcPr>
          <w:p w14:paraId="7C66C05A" w14:textId="77777777" w:rsidR="00B52776" w:rsidRPr="00004819" w:rsidRDefault="00B52776"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36.93</w:t>
            </w:r>
          </w:p>
        </w:tc>
        <w:tc>
          <w:tcPr>
            <w:tcW w:w="1978" w:type="dxa"/>
            <w:vAlign w:val="center"/>
          </w:tcPr>
          <w:p w14:paraId="0CEE3B07" w14:textId="77777777" w:rsidR="00B52776" w:rsidRPr="00004819" w:rsidRDefault="00B52776"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40.9</w:t>
            </w:r>
            <w:r>
              <w:rPr>
                <w:rFonts w:ascii="Times New Roman" w:hAnsi="Times New Roman"/>
                <w:color w:val="000000" w:themeColor="text1"/>
                <w:kern w:val="24"/>
                <w:sz w:val="24"/>
                <w:szCs w:val="24"/>
              </w:rPr>
              <w:t>7</w:t>
            </w:r>
          </w:p>
        </w:tc>
      </w:tr>
      <w:tr w:rsidR="00B52776" w:rsidRPr="00004819" w14:paraId="58E7C381" w14:textId="77777777" w:rsidTr="0066173A">
        <w:trPr>
          <w:trHeight w:val="162"/>
        </w:trPr>
        <w:tc>
          <w:tcPr>
            <w:tcW w:w="5570" w:type="dxa"/>
          </w:tcPr>
          <w:p w14:paraId="089793F0" w14:textId="77777777" w:rsidR="00B52776" w:rsidRPr="00004819" w:rsidRDefault="00B52776" w:rsidP="0066173A">
            <w:pPr>
              <w:spacing w:beforeLines="40" w:before="96" w:afterLines="40" w:after="96" w:line="276" w:lineRule="auto"/>
              <w:rPr>
                <w:rFonts w:ascii="Arial" w:hAnsi="Arial" w:cs="Arial"/>
                <w:sz w:val="36"/>
                <w:szCs w:val="36"/>
              </w:rPr>
            </w:pPr>
            <w:r w:rsidRPr="00004819">
              <w:rPr>
                <w:rFonts w:ascii="Times New Roman" w:hAnsi="Times New Roman"/>
                <w:sz w:val="24"/>
                <w:szCs w:val="24"/>
              </w:rPr>
              <w:t>T</w:t>
            </w:r>
            <w:r w:rsidRPr="00004819">
              <w:rPr>
                <w:rFonts w:ascii="Times New Roman" w:hAnsi="Times New Roman"/>
                <w:sz w:val="24"/>
                <w:szCs w:val="24"/>
                <w:vertAlign w:val="subscript"/>
              </w:rPr>
              <w:t xml:space="preserve">6 </w:t>
            </w:r>
            <w:r w:rsidRPr="00004819">
              <w:rPr>
                <w:rFonts w:ascii="Times New Roman" w:hAnsi="Times New Roman"/>
                <w:sz w:val="24"/>
                <w:szCs w:val="24"/>
              </w:rPr>
              <w:t>= MC</w:t>
            </w:r>
            <w:r>
              <w:rPr>
                <w:rFonts w:ascii="Times New Roman" w:hAnsi="Times New Roman"/>
                <w:sz w:val="24"/>
                <w:szCs w:val="24"/>
              </w:rPr>
              <w:t xml:space="preserve">1 </w:t>
            </w:r>
            <w:r w:rsidRPr="00004819">
              <w:rPr>
                <w:rFonts w:ascii="Times New Roman" w:hAnsi="Times New Roman"/>
                <w:sz w:val="24"/>
                <w:szCs w:val="24"/>
              </w:rPr>
              <w:t>(</w:t>
            </w:r>
            <w:r w:rsidRPr="00004819">
              <w:rPr>
                <w:rFonts w:ascii="Times New Roman" w:hAnsi="Times New Roman"/>
                <w:i/>
                <w:iCs/>
                <w:sz w:val="24"/>
                <w:szCs w:val="24"/>
              </w:rPr>
              <w:t>P. fluroscens + B. subtilis +L. lecanii)</w:t>
            </w:r>
          </w:p>
        </w:tc>
        <w:tc>
          <w:tcPr>
            <w:tcW w:w="2338" w:type="dxa"/>
            <w:vAlign w:val="center"/>
          </w:tcPr>
          <w:p w14:paraId="3A131ACE" w14:textId="77777777" w:rsidR="00B52776" w:rsidRPr="00004819" w:rsidRDefault="00B52776"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47.37</w:t>
            </w:r>
          </w:p>
        </w:tc>
        <w:tc>
          <w:tcPr>
            <w:tcW w:w="2158" w:type="dxa"/>
            <w:vAlign w:val="center"/>
          </w:tcPr>
          <w:p w14:paraId="09F828A8" w14:textId="77777777" w:rsidR="00B52776" w:rsidRPr="00004819" w:rsidRDefault="00B52776"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49.5</w:t>
            </w:r>
            <w:r>
              <w:rPr>
                <w:rFonts w:ascii="Times New Roman" w:hAnsi="Times New Roman"/>
                <w:color w:val="000000" w:themeColor="text1"/>
                <w:kern w:val="24"/>
                <w:sz w:val="24"/>
                <w:szCs w:val="24"/>
              </w:rPr>
              <w:t>7</w:t>
            </w:r>
          </w:p>
        </w:tc>
        <w:tc>
          <w:tcPr>
            <w:tcW w:w="2158" w:type="dxa"/>
            <w:vAlign w:val="center"/>
          </w:tcPr>
          <w:p w14:paraId="103C6404" w14:textId="77777777" w:rsidR="00B52776" w:rsidRPr="00004819" w:rsidRDefault="00B52776"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52.63</w:t>
            </w:r>
          </w:p>
        </w:tc>
        <w:tc>
          <w:tcPr>
            <w:tcW w:w="1978" w:type="dxa"/>
            <w:vAlign w:val="center"/>
          </w:tcPr>
          <w:p w14:paraId="77D59CA8" w14:textId="77777777" w:rsidR="00B52776" w:rsidRPr="00004819" w:rsidRDefault="00B52776"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56.63</w:t>
            </w:r>
          </w:p>
        </w:tc>
      </w:tr>
      <w:tr w:rsidR="00B52776" w:rsidRPr="00004819" w14:paraId="42089538" w14:textId="77777777" w:rsidTr="0066173A">
        <w:trPr>
          <w:trHeight w:val="113"/>
        </w:trPr>
        <w:tc>
          <w:tcPr>
            <w:tcW w:w="5570" w:type="dxa"/>
          </w:tcPr>
          <w:p w14:paraId="4E440A0C" w14:textId="77777777" w:rsidR="00B52776" w:rsidRPr="00004819" w:rsidRDefault="00B52776" w:rsidP="0066173A">
            <w:pPr>
              <w:spacing w:beforeLines="40" w:before="96" w:afterLines="40" w:after="96" w:line="276" w:lineRule="auto"/>
              <w:rPr>
                <w:rFonts w:ascii="Arial" w:hAnsi="Arial" w:cs="Arial"/>
                <w:sz w:val="36"/>
                <w:szCs w:val="36"/>
              </w:rPr>
            </w:pPr>
            <w:r w:rsidRPr="00004819">
              <w:rPr>
                <w:rFonts w:ascii="Times New Roman" w:hAnsi="Times New Roman"/>
                <w:sz w:val="24"/>
                <w:szCs w:val="24"/>
              </w:rPr>
              <w:t>T</w:t>
            </w:r>
            <w:r w:rsidRPr="00004819">
              <w:rPr>
                <w:rFonts w:ascii="Times New Roman" w:hAnsi="Times New Roman"/>
                <w:sz w:val="24"/>
                <w:szCs w:val="24"/>
                <w:vertAlign w:val="subscript"/>
              </w:rPr>
              <w:t xml:space="preserve">7 </w:t>
            </w:r>
            <w:r w:rsidRPr="00004819">
              <w:rPr>
                <w:rFonts w:ascii="Times New Roman" w:hAnsi="Times New Roman"/>
                <w:sz w:val="24"/>
                <w:szCs w:val="24"/>
              </w:rPr>
              <w:t>=</w:t>
            </w:r>
            <w:r w:rsidRPr="00004819">
              <w:rPr>
                <w:rFonts w:ascii="Times New Roman" w:hAnsi="Times New Roman"/>
                <w:sz w:val="24"/>
                <w:szCs w:val="24"/>
                <w:vertAlign w:val="subscript"/>
              </w:rPr>
              <w:t xml:space="preserve"> </w:t>
            </w:r>
            <w:r w:rsidRPr="00004819">
              <w:rPr>
                <w:rFonts w:ascii="Times New Roman" w:hAnsi="Times New Roman"/>
                <w:sz w:val="24"/>
                <w:szCs w:val="24"/>
              </w:rPr>
              <w:t>MC</w:t>
            </w:r>
            <w:r>
              <w:rPr>
                <w:rFonts w:ascii="Times New Roman" w:hAnsi="Times New Roman"/>
                <w:sz w:val="24"/>
                <w:szCs w:val="24"/>
              </w:rPr>
              <w:t xml:space="preserve">2 </w:t>
            </w:r>
            <w:r w:rsidRPr="00004819">
              <w:rPr>
                <w:rFonts w:ascii="Times New Roman" w:hAnsi="Times New Roman"/>
                <w:sz w:val="24"/>
                <w:szCs w:val="24"/>
              </w:rPr>
              <w:t>(</w:t>
            </w:r>
            <w:r w:rsidRPr="00004819">
              <w:rPr>
                <w:rFonts w:ascii="Times New Roman" w:hAnsi="Times New Roman"/>
                <w:i/>
                <w:iCs/>
                <w:sz w:val="24"/>
                <w:szCs w:val="24"/>
              </w:rPr>
              <w:t>T. harzianum</w:t>
            </w:r>
            <w:r w:rsidRPr="00004819">
              <w:rPr>
                <w:rFonts w:ascii="Times New Roman" w:hAnsi="Times New Roman"/>
                <w:sz w:val="24"/>
                <w:szCs w:val="24"/>
              </w:rPr>
              <w:t xml:space="preserve">+ </w:t>
            </w:r>
            <w:r w:rsidRPr="00004819">
              <w:rPr>
                <w:rFonts w:ascii="Times New Roman" w:hAnsi="Times New Roman"/>
                <w:i/>
                <w:iCs/>
                <w:sz w:val="24"/>
                <w:szCs w:val="24"/>
              </w:rPr>
              <w:t xml:space="preserve">P. fluorescens </w:t>
            </w:r>
            <w:r w:rsidRPr="00004819">
              <w:rPr>
                <w:rFonts w:ascii="Times New Roman" w:hAnsi="Times New Roman"/>
                <w:sz w:val="24"/>
                <w:szCs w:val="24"/>
              </w:rPr>
              <w:t xml:space="preserve">+ </w:t>
            </w:r>
            <w:r w:rsidRPr="00004819">
              <w:rPr>
                <w:rFonts w:ascii="Times New Roman" w:hAnsi="Times New Roman"/>
                <w:i/>
                <w:iCs/>
                <w:sz w:val="24"/>
                <w:szCs w:val="24"/>
              </w:rPr>
              <w:t>L. lecanii)</w:t>
            </w:r>
          </w:p>
        </w:tc>
        <w:tc>
          <w:tcPr>
            <w:tcW w:w="2338" w:type="dxa"/>
            <w:vAlign w:val="center"/>
          </w:tcPr>
          <w:p w14:paraId="23425490"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40.4</w:t>
            </w:r>
            <w:r>
              <w:rPr>
                <w:rFonts w:ascii="Times New Roman" w:hAnsi="Times New Roman"/>
                <w:color w:val="000000" w:themeColor="text1"/>
                <w:kern w:val="24"/>
                <w:sz w:val="24"/>
                <w:szCs w:val="24"/>
              </w:rPr>
              <w:t>5</w:t>
            </w:r>
          </w:p>
        </w:tc>
        <w:tc>
          <w:tcPr>
            <w:tcW w:w="2158" w:type="dxa"/>
            <w:vAlign w:val="center"/>
          </w:tcPr>
          <w:p w14:paraId="42B2E8DC"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43.6</w:t>
            </w:r>
            <w:r>
              <w:rPr>
                <w:rFonts w:ascii="Times New Roman" w:hAnsi="Times New Roman"/>
                <w:color w:val="000000" w:themeColor="text1"/>
                <w:kern w:val="24"/>
                <w:sz w:val="24"/>
                <w:szCs w:val="24"/>
              </w:rPr>
              <w:t>7</w:t>
            </w:r>
          </w:p>
        </w:tc>
        <w:tc>
          <w:tcPr>
            <w:tcW w:w="2158" w:type="dxa"/>
            <w:vAlign w:val="center"/>
          </w:tcPr>
          <w:p w14:paraId="649C23E0"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47.63</w:t>
            </w:r>
          </w:p>
        </w:tc>
        <w:tc>
          <w:tcPr>
            <w:tcW w:w="1978" w:type="dxa"/>
            <w:vAlign w:val="center"/>
          </w:tcPr>
          <w:p w14:paraId="55192E0D"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50.30</w:t>
            </w:r>
          </w:p>
        </w:tc>
      </w:tr>
      <w:tr w:rsidR="00B52776" w:rsidRPr="00004819" w14:paraId="430218A9" w14:textId="77777777" w:rsidTr="0066173A">
        <w:trPr>
          <w:trHeight w:val="540"/>
        </w:trPr>
        <w:tc>
          <w:tcPr>
            <w:tcW w:w="5570" w:type="dxa"/>
            <w:vAlign w:val="center"/>
            <w:hideMark/>
          </w:tcPr>
          <w:p w14:paraId="5E515FC8" w14:textId="77777777" w:rsidR="00B52776" w:rsidRPr="00004819" w:rsidRDefault="00B52776"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 xml:space="preserve">8 </w:t>
            </w:r>
            <w:r w:rsidRPr="00004819">
              <w:rPr>
                <w:rFonts w:ascii="Times New Roman" w:hAnsi="Times New Roman"/>
                <w:color w:val="000000" w:themeColor="text1"/>
                <w:kern w:val="24"/>
                <w:sz w:val="24"/>
                <w:szCs w:val="24"/>
              </w:rPr>
              <w:t>= Velume prime</w:t>
            </w:r>
            <w:r>
              <w:rPr>
                <w:rFonts w:ascii="Times New Roman" w:hAnsi="Times New Roman"/>
                <w:color w:val="000000" w:themeColor="text1"/>
                <w:kern w:val="24"/>
                <w:sz w:val="24"/>
                <w:szCs w:val="24"/>
              </w:rPr>
              <w:t xml:space="preserve"> </w:t>
            </w:r>
          </w:p>
        </w:tc>
        <w:tc>
          <w:tcPr>
            <w:tcW w:w="2338" w:type="dxa"/>
            <w:vAlign w:val="center"/>
          </w:tcPr>
          <w:p w14:paraId="72D45EB5"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56.33</w:t>
            </w:r>
          </w:p>
        </w:tc>
        <w:tc>
          <w:tcPr>
            <w:tcW w:w="2158" w:type="dxa"/>
            <w:vAlign w:val="center"/>
          </w:tcPr>
          <w:p w14:paraId="58424AE6"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65.33</w:t>
            </w:r>
          </w:p>
        </w:tc>
        <w:tc>
          <w:tcPr>
            <w:tcW w:w="2158" w:type="dxa"/>
            <w:vAlign w:val="center"/>
          </w:tcPr>
          <w:p w14:paraId="02405138"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73.33</w:t>
            </w:r>
          </w:p>
        </w:tc>
        <w:tc>
          <w:tcPr>
            <w:tcW w:w="1978" w:type="dxa"/>
            <w:vAlign w:val="center"/>
          </w:tcPr>
          <w:p w14:paraId="787887E3"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84.33</w:t>
            </w:r>
          </w:p>
        </w:tc>
      </w:tr>
      <w:tr w:rsidR="00B52776" w:rsidRPr="00004819" w14:paraId="4FFA8E7F" w14:textId="77777777" w:rsidTr="0066173A">
        <w:trPr>
          <w:trHeight w:val="540"/>
        </w:trPr>
        <w:tc>
          <w:tcPr>
            <w:tcW w:w="5570" w:type="dxa"/>
            <w:vAlign w:val="center"/>
            <w:hideMark/>
          </w:tcPr>
          <w:p w14:paraId="4278EC47" w14:textId="77777777" w:rsidR="00B52776" w:rsidRPr="00004819" w:rsidRDefault="00B52776"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 xml:space="preserve">9 </w:t>
            </w:r>
            <w:r w:rsidRPr="00004819">
              <w:rPr>
                <w:rFonts w:ascii="Times New Roman" w:hAnsi="Times New Roman"/>
                <w:color w:val="000000" w:themeColor="text1"/>
                <w:kern w:val="24"/>
                <w:sz w:val="24"/>
                <w:szCs w:val="24"/>
              </w:rPr>
              <w:t>=</w:t>
            </w:r>
            <w:r w:rsidRPr="00004819">
              <w:rPr>
                <w:rFonts w:ascii="Times New Roman" w:hAnsi="Times New Roman"/>
                <w:i/>
                <w:iCs/>
                <w:color w:val="000000" w:themeColor="text1"/>
                <w:kern w:val="24"/>
                <w:sz w:val="24"/>
                <w:szCs w:val="24"/>
              </w:rPr>
              <w:t xml:space="preserve"> </w:t>
            </w:r>
            <w:r w:rsidRPr="00004819">
              <w:rPr>
                <w:rFonts w:ascii="Times New Roman" w:hAnsi="Times New Roman"/>
                <w:color w:val="000000" w:themeColor="text1"/>
                <w:kern w:val="24"/>
                <w:sz w:val="24"/>
                <w:szCs w:val="24"/>
              </w:rPr>
              <w:t>Distilled water</w:t>
            </w:r>
          </w:p>
        </w:tc>
        <w:tc>
          <w:tcPr>
            <w:tcW w:w="2338" w:type="dxa"/>
            <w:vAlign w:val="center"/>
          </w:tcPr>
          <w:p w14:paraId="340D3450"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0</w:t>
            </w:r>
          </w:p>
        </w:tc>
        <w:tc>
          <w:tcPr>
            <w:tcW w:w="2158" w:type="dxa"/>
            <w:vAlign w:val="center"/>
          </w:tcPr>
          <w:p w14:paraId="799CB6B4"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0</w:t>
            </w:r>
          </w:p>
        </w:tc>
        <w:tc>
          <w:tcPr>
            <w:tcW w:w="2158" w:type="dxa"/>
            <w:vAlign w:val="center"/>
          </w:tcPr>
          <w:p w14:paraId="0C1A08D6"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0</w:t>
            </w:r>
          </w:p>
        </w:tc>
        <w:tc>
          <w:tcPr>
            <w:tcW w:w="1978" w:type="dxa"/>
            <w:vAlign w:val="center"/>
          </w:tcPr>
          <w:p w14:paraId="5DD1AD84"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0</w:t>
            </w:r>
          </w:p>
        </w:tc>
      </w:tr>
      <w:tr w:rsidR="00B52776" w:rsidRPr="00004819" w14:paraId="6F1CC895" w14:textId="77777777" w:rsidTr="0066173A">
        <w:trPr>
          <w:trHeight w:val="540"/>
        </w:trPr>
        <w:tc>
          <w:tcPr>
            <w:tcW w:w="5570" w:type="dxa"/>
            <w:vAlign w:val="center"/>
            <w:hideMark/>
          </w:tcPr>
          <w:p w14:paraId="5A398D67" w14:textId="77777777" w:rsidR="00B52776" w:rsidRPr="00004819" w:rsidRDefault="00B52776"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SEm ±</w:t>
            </w:r>
          </w:p>
        </w:tc>
        <w:tc>
          <w:tcPr>
            <w:tcW w:w="2338" w:type="dxa"/>
          </w:tcPr>
          <w:p w14:paraId="6CF29E81"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0.38</w:t>
            </w:r>
          </w:p>
        </w:tc>
        <w:tc>
          <w:tcPr>
            <w:tcW w:w="2158" w:type="dxa"/>
          </w:tcPr>
          <w:p w14:paraId="32B79EE5"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0.39</w:t>
            </w:r>
          </w:p>
        </w:tc>
        <w:tc>
          <w:tcPr>
            <w:tcW w:w="2158" w:type="dxa"/>
          </w:tcPr>
          <w:p w14:paraId="49577D8D"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0.27</w:t>
            </w:r>
          </w:p>
        </w:tc>
        <w:tc>
          <w:tcPr>
            <w:tcW w:w="1978" w:type="dxa"/>
          </w:tcPr>
          <w:p w14:paraId="3C785334"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0.31</w:t>
            </w:r>
          </w:p>
        </w:tc>
      </w:tr>
      <w:tr w:rsidR="00B52776" w:rsidRPr="00004819" w14:paraId="15EA5706" w14:textId="77777777" w:rsidTr="0066173A">
        <w:trPr>
          <w:trHeight w:val="540"/>
        </w:trPr>
        <w:tc>
          <w:tcPr>
            <w:tcW w:w="5570" w:type="dxa"/>
            <w:vAlign w:val="center"/>
            <w:hideMark/>
          </w:tcPr>
          <w:p w14:paraId="3E47DC0A" w14:textId="77777777" w:rsidR="00B52776" w:rsidRPr="00004819" w:rsidRDefault="00B52776"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CD @ 1 %</w:t>
            </w:r>
          </w:p>
        </w:tc>
        <w:tc>
          <w:tcPr>
            <w:tcW w:w="2338" w:type="dxa"/>
          </w:tcPr>
          <w:p w14:paraId="65D1324A"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1.14</w:t>
            </w:r>
          </w:p>
        </w:tc>
        <w:tc>
          <w:tcPr>
            <w:tcW w:w="2158" w:type="dxa"/>
          </w:tcPr>
          <w:p w14:paraId="258325BD"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1.19</w:t>
            </w:r>
          </w:p>
        </w:tc>
        <w:tc>
          <w:tcPr>
            <w:tcW w:w="2158" w:type="dxa"/>
          </w:tcPr>
          <w:p w14:paraId="334B89DE"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0.83</w:t>
            </w:r>
          </w:p>
        </w:tc>
        <w:tc>
          <w:tcPr>
            <w:tcW w:w="1978" w:type="dxa"/>
          </w:tcPr>
          <w:p w14:paraId="73F4EB0D"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0.94</w:t>
            </w:r>
          </w:p>
        </w:tc>
      </w:tr>
    </w:tbl>
    <w:bookmarkEnd w:id="2"/>
    <w:p w14:paraId="7DBD117A" w14:textId="64523031" w:rsidR="00B52776" w:rsidRDefault="00B52776" w:rsidP="00B52776">
      <w:pPr>
        <w:spacing w:before="100" w:beforeAutospacing="1" w:after="100" w:afterAutospacing="1"/>
        <w:jc w:val="center"/>
        <w:rPr>
          <w:rFonts w:ascii="Times New Roman" w:hAnsi="Times New Roman"/>
          <w:b/>
          <w:bCs/>
          <w:sz w:val="24"/>
          <w:szCs w:val="24"/>
        </w:rPr>
      </w:pPr>
      <w:r w:rsidRPr="00534AB9">
        <w:rPr>
          <w:rFonts w:ascii="Times New Roman" w:hAnsi="Times New Roman"/>
          <w:b/>
          <w:bCs/>
          <w:sz w:val="24"/>
          <w:szCs w:val="24"/>
        </w:rPr>
        <w:t xml:space="preserve">Table </w:t>
      </w:r>
      <w:r>
        <w:rPr>
          <w:rFonts w:ascii="Times New Roman" w:hAnsi="Times New Roman"/>
          <w:b/>
          <w:bCs/>
          <w:sz w:val="24"/>
          <w:szCs w:val="24"/>
        </w:rPr>
        <w:t xml:space="preserve">2. </w:t>
      </w:r>
      <w:r w:rsidRPr="00534AB9">
        <w:rPr>
          <w:rFonts w:ascii="Times New Roman" w:hAnsi="Times New Roman"/>
          <w:b/>
          <w:bCs/>
          <w:sz w:val="24"/>
          <w:szCs w:val="24"/>
        </w:rPr>
        <w:t xml:space="preserve"> Per cent juvenile mortality of </w:t>
      </w:r>
      <w:r w:rsidRPr="00937FEC">
        <w:rPr>
          <w:rFonts w:ascii="Times New Roman" w:hAnsi="Times New Roman"/>
          <w:b/>
          <w:bCs/>
          <w:i/>
          <w:iCs/>
          <w:sz w:val="24"/>
          <w:szCs w:val="24"/>
        </w:rPr>
        <w:t>Meloidogyne incognita</w:t>
      </w:r>
      <w:r w:rsidRPr="00534AB9">
        <w:rPr>
          <w:rFonts w:ascii="Times New Roman" w:hAnsi="Times New Roman"/>
          <w:b/>
          <w:bCs/>
          <w:sz w:val="24"/>
          <w:szCs w:val="24"/>
        </w:rPr>
        <w:t xml:space="preserve"> </w:t>
      </w:r>
      <w:r>
        <w:rPr>
          <w:rFonts w:ascii="Times New Roman" w:hAnsi="Times New Roman"/>
          <w:b/>
          <w:bCs/>
          <w:sz w:val="24"/>
          <w:szCs w:val="24"/>
        </w:rPr>
        <w:t xml:space="preserve">as influenced </w:t>
      </w:r>
      <w:r w:rsidRPr="00534AB9">
        <w:rPr>
          <w:rFonts w:ascii="Times New Roman" w:hAnsi="Times New Roman"/>
          <w:b/>
          <w:bCs/>
          <w:sz w:val="24"/>
          <w:szCs w:val="24"/>
        </w:rPr>
        <w:t xml:space="preserve">by culture filtrates of bioagents after </w:t>
      </w:r>
      <w:r>
        <w:rPr>
          <w:rFonts w:ascii="Times New Roman" w:hAnsi="Times New Roman"/>
          <w:b/>
          <w:bCs/>
          <w:sz w:val="24"/>
          <w:szCs w:val="24"/>
        </w:rPr>
        <w:t>48</w:t>
      </w:r>
      <w:r w:rsidRPr="00534AB9">
        <w:rPr>
          <w:rFonts w:ascii="Times New Roman" w:hAnsi="Times New Roman"/>
          <w:b/>
          <w:bCs/>
          <w:sz w:val="24"/>
          <w:szCs w:val="24"/>
        </w:rPr>
        <w:t xml:space="preserve"> hours of</w:t>
      </w:r>
      <w:r>
        <w:rPr>
          <w:rFonts w:ascii="Times New Roman" w:hAnsi="Times New Roman"/>
          <w:b/>
          <w:bCs/>
          <w:sz w:val="24"/>
          <w:szCs w:val="24"/>
        </w:rPr>
        <w:t xml:space="preserve"> treatment</w:t>
      </w:r>
      <w:r w:rsidRPr="00534AB9">
        <w:rPr>
          <w:rFonts w:ascii="Times New Roman" w:hAnsi="Times New Roman"/>
          <w:b/>
          <w:bCs/>
          <w:sz w:val="24"/>
          <w:szCs w:val="24"/>
        </w:rPr>
        <w:t xml:space="preserve"> </w:t>
      </w:r>
    </w:p>
    <w:p w14:paraId="37A9A959" w14:textId="77777777" w:rsidR="00B52776" w:rsidRDefault="00B52776" w:rsidP="00B52776">
      <w:r>
        <w:rPr>
          <w:rFonts w:ascii="Times New Roman" w:hAnsi="Times New Roman"/>
          <w:sz w:val="24"/>
          <w:szCs w:val="24"/>
        </w:rPr>
        <w:t>Note: M.C = Microbial Consortia</w:t>
      </w:r>
    </w:p>
    <w:p w14:paraId="62195D05" w14:textId="49D958A7" w:rsidR="00B52776" w:rsidRDefault="00B52776" w:rsidP="00B52776">
      <w:pPr>
        <w:spacing w:before="100" w:beforeAutospacing="1" w:after="100" w:afterAutospacing="1"/>
        <w:jc w:val="center"/>
        <w:rPr>
          <w:rFonts w:ascii="Times New Roman" w:hAnsi="Times New Roman"/>
          <w:b/>
          <w:bCs/>
          <w:sz w:val="24"/>
          <w:szCs w:val="24"/>
        </w:rPr>
      </w:pPr>
      <w:r w:rsidRPr="00534AB9">
        <w:rPr>
          <w:rFonts w:ascii="Times New Roman" w:hAnsi="Times New Roman"/>
          <w:b/>
          <w:bCs/>
          <w:sz w:val="24"/>
          <w:szCs w:val="24"/>
        </w:rPr>
        <w:lastRenderedPageBreak/>
        <w:t xml:space="preserve">Table </w:t>
      </w:r>
      <w:r>
        <w:rPr>
          <w:rFonts w:ascii="Times New Roman" w:hAnsi="Times New Roman"/>
          <w:b/>
          <w:bCs/>
          <w:sz w:val="24"/>
          <w:szCs w:val="24"/>
        </w:rPr>
        <w:t xml:space="preserve">3. </w:t>
      </w:r>
      <w:r w:rsidRPr="00534AB9">
        <w:rPr>
          <w:rFonts w:ascii="Times New Roman" w:hAnsi="Times New Roman"/>
          <w:b/>
          <w:bCs/>
          <w:sz w:val="24"/>
          <w:szCs w:val="24"/>
        </w:rPr>
        <w:t xml:space="preserve"> Per cent juvenile mortality of </w:t>
      </w:r>
      <w:r w:rsidRPr="00937FEC">
        <w:rPr>
          <w:rFonts w:ascii="Times New Roman" w:hAnsi="Times New Roman"/>
          <w:b/>
          <w:bCs/>
          <w:i/>
          <w:iCs/>
          <w:sz w:val="24"/>
          <w:szCs w:val="24"/>
        </w:rPr>
        <w:t>Meloidogyne incognita</w:t>
      </w:r>
      <w:r w:rsidRPr="00534AB9">
        <w:rPr>
          <w:rFonts w:ascii="Times New Roman" w:hAnsi="Times New Roman"/>
          <w:b/>
          <w:bCs/>
          <w:sz w:val="24"/>
          <w:szCs w:val="24"/>
        </w:rPr>
        <w:t xml:space="preserve"> </w:t>
      </w:r>
      <w:r>
        <w:rPr>
          <w:rFonts w:ascii="Times New Roman" w:hAnsi="Times New Roman"/>
          <w:b/>
          <w:bCs/>
          <w:sz w:val="24"/>
          <w:szCs w:val="24"/>
        </w:rPr>
        <w:t xml:space="preserve">as influenced </w:t>
      </w:r>
      <w:r w:rsidRPr="00534AB9">
        <w:rPr>
          <w:rFonts w:ascii="Times New Roman" w:hAnsi="Times New Roman"/>
          <w:b/>
          <w:bCs/>
          <w:sz w:val="24"/>
          <w:szCs w:val="24"/>
        </w:rPr>
        <w:t xml:space="preserve">by culture filtrates of bioagents after </w:t>
      </w:r>
      <w:r w:rsidR="00D44168">
        <w:rPr>
          <w:rFonts w:ascii="Times New Roman" w:hAnsi="Times New Roman"/>
          <w:b/>
          <w:bCs/>
          <w:sz w:val="24"/>
          <w:szCs w:val="24"/>
        </w:rPr>
        <w:t>72</w:t>
      </w:r>
      <w:r w:rsidRPr="00534AB9">
        <w:rPr>
          <w:rFonts w:ascii="Times New Roman" w:hAnsi="Times New Roman"/>
          <w:b/>
          <w:bCs/>
          <w:sz w:val="24"/>
          <w:szCs w:val="24"/>
        </w:rPr>
        <w:t xml:space="preserve"> hours of</w:t>
      </w:r>
      <w:r>
        <w:rPr>
          <w:rFonts w:ascii="Times New Roman" w:hAnsi="Times New Roman"/>
          <w:b/>
          <w:bCs/>
          <w:sz w:val="24"/>
          <w:szCs w:val="24"/>
        </w:rPr>
        <w:t xml:space="preserve"> treatment</w:t>
      </w:r>
      <w:r w:rsidRPr="00534AB9">
        <w:rPr>
          <w:rFonts w:ascii="Times New Roman" w:hAnsi="Times New Roman"/>
          <w:b/>
          <w:bCs/>
          <w:sz w:val="24"/>
          <w:szCs w:val="24"/>
        </w:rPr>
        <w:t xml:space="preserve"> </w:t>
      </w:r>
    </w:p>
    <w:tbl>
      <w:tblPr>
        <w:tblStyle w:val="TableGrid"/>
        <w:tblpPr w:leftFromText="180" w:rightFromText="180" w:vertAnchor="page" w:horzAnchor="margin" w:tblpY="2242"/>
        <w:tblW w:w="14215" w:type="dxa"/>
        <w:tblLook w:val="04A0" w:firstRow="1" w:lastRow="0" w:firstColumn="1" w:lastColumn="0" w:noHBand="0" w:noVBand="1"/>
      </w:tblPr>
      <w:tblGrid>
        <w:gridCol w:w="5575"/>
        <w:gridCol w:w="2160"/>
        <w:gridCol w:w="2160"/>
        <w:gridCol w:w="2160"/>
        <w:gridCol w:w="2160"/>
      </w:tblGrid>
      <w:tr w:rsidR="00D44168" w:rsidRPr="00004819" w14:paraId="10A37890" w14:textId="77777777" w:rsidTr="0066173A">
        <w:trPr>
          <w:trHeight w:val="527"/>
        </w:trPr>
        <w:tc>
          <w:tcPr>
            <w:tcW w:w="5575" w:type="dxa"/>
            <w:vMerge w:val="restart"/>
            <w:hideMark/>
          </w:tcPr>
          <w:p w14:paraId="7DB683AF" w14:textId="77777777" w:rsidR="00D44168" w:rsidRPr="00004819" w:rsidRDefault="00D44168" w:rsidP="0066173A">
            <w:pPr>
              <w:spacing w:after="20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 </w:t>
            </w:r>
          </w:p>
          <w:p w14:paraId="5DE6C9CF" w14:textId="77777777" w:rsidR="00D44168" w:rsidRPr="00004819" w:rsidRDefault="00D44168" w:rsidP="0066173A">
            <w:pPr>
              <w:spacing w:after="20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 </w:t>
            </w:r>
          </w:p>
          <w:p w14:paraId="79D8E024" w14:textId="77777777" w:rsidR="00D44168" w:rsidRPr="00004819" w:rsidRDefault="00D44168" w:rsidP="0066173A">
            <w:pPr>
              <w:spacing w:after="20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Treatments</w:t>
            </w:r>
          </w:p>
        </w:tc>
        <w:tc>
          <w:tcPr>
            <w:tcW w:w="8640" w:type="dxa"/>
            <w:gridSpan w:val="4"/>
            <w:hideMark/>
          </w:tcPr>
          <w:p w14:paraId="101BAC08" w14:textId="77777777" w:rsidR="00D44168" w:rsidRPr="00004819" w:rsidRDefault="00D44168" w:rsidP="0066173A">
            <w:pPr>
              <w:spacing w:before="160" w:after="160" w:line="276" w:lineRule="auto"/>
              <w:jc w:val="center"/>
              <w:rPr>
                <w:rFonts w:ascii="Arial" w:hAnsi="Arial" w:cs="Arial"/>
                <w:sz w:val="36"/>
                <w:szCs w:val="36"/>
              </w:rPr>
            </w:pPr>
            <w:r>
              <w:rPr>
                <w:rFonts w:ascii="Times New Roman" w:hAnsi="Times New Roman"/>
                <w:b/>
                <w:bCs/>
                <w:sz w:val="24"/>
                <w:szCs w:val="24"/>
              </w:rPr>
              <w:t>C</w:t>
            </w:r>
            <w:r w:rsidRPr="00762B1E">
              <w:rPr>
                <w:rFonts w:ascii="Times New Roman" w:hAnsi="Times New Roman"/>
                <w:b/>
                <w:bCs/>
                <w:sz w:val="24"/>
                <w:szCs w:val="24"/>
              </w:rPr>
              <w:t xml:space="preserve">oncentration of culture filtrates </w:t>
            </w:r>
            <w:r>
              <w:rPr>
                <w:rFonts w:ascii="Times New Roman" w:hAnsi="Times New Roman"/>
                <w:b/>
                <w:bCs/>
                <w:sz w:val="24"/>
                <w:szCs w:val="24"/>
              </w:rPr>
              <w:t>(%)</w:t>
            </w:r>
          </w:p>
        </w:tc>
      </w:tr>
      <w:tr w:rsidR="00D44168" w:rsidRPr="00004819" w14:paraId="109F718A" w14:textId="77777777" w:rsidTr="0066173A">
        <w:trPr>
          <w:trHeight w:val="379"/>
        </w:trPr>
        <w:tc>
          <w:tcPr>
            <w:tcW w:w="5575" w:type="dxa"/>
            <w:vMerge/>
            <w:hideMark/>
          </w:tcPr>
          <w:p w14:paraId="6A54F4FE" w14:textId="77777777" w:rsidR="00D44168" w:rsidRPr="00004819" w:rsidRDefault="00D44168" w:rsidP="0066173A">
            <w:pPr>
              <w:rPr>
                <w:rFonts w:ascii="Arial" w:hAnsi="Arial" w:cs="Arial"/>
                <w:sz w:val="36"/>
                <w:szCs w:val="36"/>
              </w:rPr>
            </w:pPr>
          </w:p>
        </w:tc>
        <w:tc>
          <w:tcPr>
            <w:tcW w:w="2160" w:type="dxa"/>
            <w:hideMark/>
          </w:tcPr>
          <w:p w14:paraId="58479574" w14:textId="77777777" w:rsidR="00D44168" w:rsidRPr="00004819" w:rsidRDefault="00D44168" w:rsidP="0066173A">
            <w:pPr>
              <w:spacing w:before="240" w:after="24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25%</w:t>
            </w:r>
          </w:p>
        </w:tc>
        <w:tc>
          <w:tcPr>
            <w:tcW w:w="2160" w:type="dxa"/>
            <w:hideMark/>
          </w:tcPr>
          <w:p w14:paraId="4D3D7388" w14:textId="77777777" w:rsidR="00D44168" w:rsidRPr="00004819" w:rsidRDefault="00D44168" w:rsidP="0066173A">
            <w:pPr>
              <w:spacing w:before="240" w:after="24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50%</w:t>
            </w:r>
          </w:p>
        </w:tc>
        <w:tc>
          <w:tcPr>
            <w:tcW w:w="2160" w:type="dxa"/>
            <w:hideMark/>
          </w:tcPr>
          <w:p w14:paraId="498613EE" w14:textId="77777777" w:rsidR="00D44168" w:rsidRPr="00004819" w:rsidRDefault="00D44168" w:rsidP="0066173A">
            <w:pPr>
              <w:spacing w:before="240" w:after="24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75%</w:t>
            </w:r>
          </w:p>
        </w:tc>
        <w:tc>
          <w:tcPr>
            <w:tcW w:w="2160" w:type="dxa"/>
            <w:hideMark/>
          </w:tcPr>
          <w:p w14:paraId="37B75E0A" w14:textId="77777777" w:rsidR="00D44168" w:rsidRPr="00004819" w:rsidRDefault="00D44168" w:rsidP="0066173A">
            <w:pPr>
              <w:spacing w:before="240" w:after="24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100%</w:t>
            </w:r>
          </w:p>
        </w:tc>
      </w:tr>
      <w:tr w:rsidR="00D44168" w:rsidRPr="00004819" w14:paraId="784F021C" w14:textId="77777777" w:rsidTr="0066173A">
        <w:trPr>
          <w:trHeight w:val="529"/>
        </w:trPr>
        <w:tc>
          <w:tcPr>
            <w:tcW w:w="5575" w:type="dxa"/>
            <w:hideMark/>
          </w:tcPr>
          <w:p w14:paraId="4FD36EAF" w14:textId="77777777" w:rsidR="00D44168" w:rsidRPr="00004819" w:rsidRDefault="00D44168"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1</w:t>
            </w:r>
            <w:r w:rsidRPr="00004819">
              <w:rPr>
                <w:rFonts w:ascii="Times New Roman" w:hAnsi="Times New Roman"/>
                <w:color w:val="000000" w:themeColor="text1"/>
                <w:kern w:val="24"/>
                <w:sz w:val="24"/>
                <w:szCs w:val="24"/>
              </w:rPr>
              <w:t xml:space="preserve"> = </w:t>
            </w:r>
            <w:r w:rsidRPr="00004819">
              <w:rPr>
                <w:rFonts w:ascii="Times New Roman" w:hAnsi="Times New Roman"/>
                <w:i/>
                <w:iCs/>
                <w:color w:val="000000" w:themeColor="text1"/>
                <w:kern w:val="24"/>
                <w:sz w:val="24"/>
                <w:szCs w:val="24"/>
              </w:rPr>
              <w:t>Trichoderma harzianum</w:t>
            </w:r>
          </w:p>
        </w:tc>
        <w:tc>
          <w:tcPr>
            <w:tcW w:w="2160" w:type="dxa"/>
          </w:tcPr>
          <w:p w14:paraId="7D4A0836"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29.50</w:t>
            </w:r>
          </w:p>
        </w:tc>
        <w:tc>
          <w:tcPr>
            <w:tcW w:w="2160" w:type="dxa"/>
          </w:tcPr>
          <w:p w14:paraId="1C29FB40"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31.00</w:t>
            </w:r>
          </w:p>
        </w:tc>
        <w:tc>
          <w:tcPr>
            <w:tcW w:w="2160" w:type="dxa"/>
          </w:tcPr>
          <w:p w14:paraId="11989501"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35.4</w:t>
            </w:r>
            <w:r>
              <w:rPr>
                <w:rFonts w:ascii="Times New Roman" w:hAnsi="Times New Roman"/>
                <w:color w:val="000000" w:themeColor="text1"/>
                <w:kern w:val="24"/>
                <w:sz w:val="24"/>
                <w:szCs w:val="24"/>
              </w:rPr>
              <w:t>7</w:t>
            </w:r>
          </w:p>
        </w:tc>
        <w:tc>
          <w:tcPr>
            <w:tcW w:w="2160" w:type="dxa"/>
          </w:tcPr>
          <w:p w14:paraId="2598F72B"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38.53</w:t>
            </w:r>
          </w:p>
        </w:tc>
      </w:tr>
      <w:tr w:rsidR="00D44168" w:rsidRPr="00004819" w14:paraId="216500D0" w14:textId="77777777" w:rsidTr="0066173A">
        <w:trPr>
          <w:trHeight w:val="529"/>
        </w:trPr>
        <w:tc>
          <w:tcPr>
            <w:tcW w:w="5575" w:type="dxa"/>
            <w:hideMark/>
          </w:tcPr>
          <w:p w14:paraId="0A10F60B" w14:textId="77777777" w:rsidR="00D44168" w:rsidRPr="00004819" w:rsidRDefault="00D44168"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2</w:t>
            </w:r>
            <w:r w:rsidRPr="00004819">
              <w:rPr>
                <w:rFonts w:ascii="Times New Roman" w:hAnsi="Times New Roman"/>
                <w:color w:val="000000" w:themeColor="text1"/>
                <w:kern w:val="24"/>
                <w:sz w:val="24"/>
                <w:szCs w:val="24"/>
              </w:rPr>
              <w:t xml:space="preserve"> = </w:t>
            </w:r>
            <w:r w:rsidRPr="00004819">
              <w:rPr>
                <w:rFonts w:ascii="Times New Roman" w:hAnsi="Times New Roman"/>
                <w:i/>
                <w:iCs/>
                <w:color w:val="000000" w:themeColor="text1"/>
                <w:kern w:val="24"/>
                <w:sz w:val="24"/>
                <w:szCs w:val="24"/>
              </w:rPr>
              <w:t>Paecilomyces lilacinus</w:t>
            </w:r>
          </w:p>
        </w:tc>
        <w:tc>
          <w:tcPr>
            <w:tcW w:w="2160" w:type="dxa"/>
          </w:tcPr>
          <w:p w14:paraId="47BBBFDD"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40.20</w:t>
            </w:r>
          </w:p>
        </w:tc>
        <w:tc>
          <w:tcPr>
            <w:tcW w:w="2160" w:type="dxa"/>
          </w:tcPr>
          <w:p w14:paraId="08BC6026"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42.30</w:t>
            </w:r>
          </w:p>
        </w:tc>
        <w:tc>
          <w:tcPr>
            <w:tcW w:w="2160" w:type="dxa"/>
          </w:tcPr>
          <w:p w14:paraId="3DC143A2"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49.</w:t>
            </w:r>
            <w:r>
              <w:rPr>
                <w:rFonts w:ascii="Times New Roman" w:hAnsi="Times New Roman"/>
                <w:color w:val="000000" w:themeColor="text1"/>
                <w:kern w:val="24"/>
                <w:sz w:val="24"/>
                <w:szCs w:val="24"/>
              </w:rPr>
              <w:t>00</w:t>
            </w:r>
          </w:p>
        </w:tc>
        <w:tc>
          <w:tcPr>
            <w:tcW w:w="2160" w:type="dxa"/>
          </w:tcPr>
          <w:p w14:paraId="3A4C6FAD"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55.6</w:t>
            </w:r>
            <w:r>
              <w:rPr>
                <w:rFonts w:ascii="Times New Roman" w:hAnsi="Times New Roman"/>
                <w:color w:val="000000" w:themeColor="text1"/>
                <w:kern w:val="24"/>
                <w:sz w:val="24"/>
                <w:szCs w:val="24"/>
              </w:rPr>
              <w:t>7</w:t>
            </w:r>
          </w:p>
        </w:tc>
      </w:tr>
      <w:tr w:rsidR="00D44168" w:rsidRPr="00004819" w14:paraId="0D185728" w14:textId="77777777" w:rsidTr="0066173A">
        <w:trPr>
          <w:trHeight w:val="529"/>
        </w:trPr>
        <w:tc>
          <w:tcPr>
            <w:tcW w:w="5575" w:type="dxa"/>
            <w:hideMark/>
          </w:tcPr>
          <w:p w14:paraId="3ADCF18C" w14:textId="77777777" w:rsidR="00D44168" w:rsidRPr="00004819" w:rsidRDefault="00D44168"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3</w:t>
            </w:r>
            <w:r w:rsidRPr="00004819">
              <w:rPr>
                <w:rFonts w:ascii="Times New Roman" w:hAnsi="Times New Roman"/>
                <w:color w:val="000000" w:themeColor="text1"/>
                <w:kern w:val="24"/>
                <w:sz w:val="24"/>
                <w:szCs w:val="24"/>
              </w:rPr>
              <w:t xml:space="preserve"> = </w:t>
            </w:r>
            <w:r w:rsidRPr="00004819">
              <w:rPr>
                <w:rFonts w:ascii="Times New Roman" w:hAnsi="Times New Roman"/>
                <w:i/>
                <w:iCs/>
                <w:color w:val="000000" w:themeColor="text1"/>
                <w:kern w:val="24"/>
                <w:sz w:val="24"/>
                <w:szCs w:val="24"/>
              </w:rPr>
              <w:t>Lecanicillium lecanii</w:t>
            </w:r>
          </w:p>
        </w:tc>
        <w:tc>
          <w:tcPr>
            <w:tcW w:w="2160" w:type="dxa"/>
          </w:tcPr>
          <w:p w14:paraId="492B545C"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37.33</w:t>
            </w:r>
          </w:p>
        </w:tc>
        <w:tc>
          <w:tcPr>
            <w:tcW w:w="2160" w:type="dxa"/>
          </w:tcPr>
          <w:p w14:paraId="1E5038B9"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39.50</w:t>
            </w:r>
          </w:p>
        </w:tc>
        <w:tc>
          <w:tcPr>
            <w:tcW w:w="2160" w:type="dxa"/>
          </w:tcPr>
          <w:p w14:paraId="069CC8E2"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44.93</w:t>
            </w:r>
          </w:p>
        </w:tc>
        <w:tc>
          <w:tcPr>
            <w:tcW w:w="2160" w:type="dxa"/>
          </w:tcPr>
          <w:p w14:paraId="47D33801"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49.33</w:t>
            </w:r>
          </w:p>
        </w:tc>
      </w:tr>
      <w:tr w:rsidR="00D44168" w:rsidRPr="00004819" w14:paraId="460BB35D" w14:textId="77777777" w:rsidTr="0066173A">
        <w:trPr>
          <w:trHeight w:val="529"/>
        </w:trPr>
        <w:tc>
          <w:tcPr>
            <w:tcW w:w="5575" w:type="dxa"/>
            <w:hideMark/>
          </w:tcPr>
          <w:p w14:paraId="79D4565F" w14:textId="77777777" w:rsidR="00D44168" w:rsidRPr="00004819" w:rsidRDefault="00D44168"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 xml:space="preserve">4 </w:t>
            </w:r>
            <w:r w:rsidRPr="00004819">
              <w:rPr>
                <w:rFonts w:ascii="Times New Roman" w:hAnsi="Times New Roman"/>
                <w:color w:val="000000" w:themeColor="text1"/>
                <w:kern w:val="24"/>
                <w:sz w:val="24"/>
                <w:szCs w:val="24"/>
              </w:rPr>
              <w:t xml:space="preserve">= </w:t>
            </w:r>
            <w:r w:rsidRPr="00004819">
              <w:rPr>
                <w:rFonts w:ascii="Times New Roman" w:hAnsi="Times New Roman"/>
                <w:i/>
                <w:iCs/>
                <w:color w:val="000000" w:themeColor="text1"/>
                <w:kern w:val="24"/>
                <w:sz w:val="24"/>
                <w:szCs w:val="24"/>
              </w:rPr>
              <w:t>Bacillus subtilis</w:t>
            </w:r>
          </w:p>
        </w:tc>
        <w:tc>
          <w:tcPr>
            <w:tcW w:w="2160" w:type="dxa"/>
          </w:tcPr>
          <w:p w14:paraId="6202673B"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25.4</w:t>
            </w:r>
            <w:r>
              <w:rPr>
                <w:rFonts w:ascii="Times New Roman" w:hAnsi="Times New Roman"/>
                <w:color w:val="000000" w:themeColor="text1"/>
                <w:kern w:val="24"/>
                <w:sz w:val="24"/>
                <w:szCs w:val="24"/>
              </w:rPr>
              <w:t>7</w:t>
            </w:r>
          </w:p>
        </w:tc>
        <w:tc>
          <w:tcPr>
            <w:tcW w:w="2160" w:type="dxa"/>
          </w:tcPr>
          <w:p w14:paraId="113F31DB"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28.90</w:t>
            </w:r>
          </w:p>
        </w:tc>
        <w:tc>
          <w:tcPr>
            <w:tcW w:w="2160" w:type="dxa"/>
          </w:tcPr>
          <w:p w14:paraId="406855DB"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30.6</w:t>
            </w:r>
            <w:r>
              <w:rPr>
                <w:rFonts w:ascii="Times New Roman" w:hAnsi="Times New Roman"/>
                <w:color w:val="000000" w:themeColor="text1"/>
                <w:kern w:val="24"/>
                <w:sz w:val="24"/>
                <w:szCs w:val="24"/>
              </w:rPr>
              <w:t>7</w:t>
            </w:r>
          </w:p>
        </w:tc>
        <w:tc>
          <w:tcPr>
            <w:tcW w:w="2160" w:type="dxa"/>
          </w:tcPr>
          <w:p w14:paraId="7DB28E58"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35.6</w:t>
            </w:r>
            <w:r>
              <w:rPr>
                <w:rFonts w:ascii="Times New Roman" w:hAnsi="Times New Roman"/>
                <w:color w:val="000000" w:themeColor="text1"/>
                <w:kern w:val="24"/>
                <w:sz w:val="24"/>
                <w:szCs w:val="24"/>
              </w:rPr>
              <w:t>7</w:t>
            </w:r>
          </w:p>
        </w:tc>
      </w:tr>
      <w:tr w:rsidR="00D44168" w:rsidRPr="00004819" w14:paraId="6B80BBC5" w14:textId="77777777" w:rsidTr="0066173A">
        <w:trPr>
          <w:trHeight w:val="529"/>
        </w:trPr>
        <w:tc>
          <w:tcPr>
            <w:tcW w:w="5575" w:type="dxa"/>
            <w:hideMark/>
          </w:tcPr>
          <w:p w14:paraId="49ECD81E" w14:textId="77777777" w:rsidR="00D44168" w:rsidRPr="00004819" w:rsidRDefault="00D44168"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5</w:t>
            </w:r>
            <w:r w:rsidRPr="00004819">
              <w:rPr>
                <w:rFonts w:ascii="Times New Roman" w:hAnsi="Times New Roman"/>
                <w:color w:val="000000" w:themeColor="text1"/>
                <w:kern w:val="24"/>
                <w:sz w:val="24"/>
                <w:szCs w:val="24"/>
              </w:rPr>
              <w:t xml:space="preserve"> = </w:t>
            </w:r>
            <w:r w:rsidRPr="00004819">
              <w:rPr>
                <w:rFonts w:ascii="Times New Roman" w:hAnsi="Times New Roman"/>
                <w:i/>
                <w:iCs/>
                <w:color w:val="000000" w:themeColor="text1"/>
                <w:kern w:val="24"/>
                <w:sz w:val="24"/>
                <w:szCs w:val="24"/>
              </w:rPr>
              <w:t>Pseudomonas fluorescens</w:t>
            </w:r>
          </w:p>
        </w:tc>
        <w:tc>
          <w:tcPr>
            <w:tcW w:w="2160" w:type="dxa"/>
          </w:tcPr>
          <w:p w14:paraId="1E2BCEDE" w14:textId="77777777" w:rsidR="00D44168" w:rsidRPr="00004819" w:rsidRDefault="00D44168"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32.53</w:t>
            </w:r>
          </w:p>
        </w:tc>
        <w:tc>
          <w:tcPr>
            <w:tcW w:w="2160" w:type="dxa"/>
          </w:tcPr>
          <w:p w14:paraId="11ABD791" w14:textId="77777777" w:rsidR="00D44168" w:rsidRPr="00004819" w:rsidRDefault="00D44168"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35.9</w:t>
            </w:r>
            <w:r>
              <w:rPr>
                <w:rFonts w:ascii="Times New Roman" w:hAnsi="Times New Roman"/>
                <w:color w:val="000000" w:themeColor="text1"/>
                <w:kern w:val="24"/>
                <w:sz w:val="24"/>
                <w:szCs w:val="24"/>
              </w:rPr>
              <w:t>7</w:t>
            </w:r>
          </w:p>
        </w:tc>
        <w:tc>
          <w:tcPr>
            <w:tcW w:w="2160" w:type="dxa"/>
          </w:tcPr>
          <w:p w14:paraId="0879A301" w14:textId="77777777" w:rsidR="00D44168" w:rsidRPr="00004819" w:rsidRDefault="00D44168"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39.4</w:t>
            </w:r>
            <w:r>
              <w:rPr>
                <w:rFonts w:ascii="Times New Roman" w:hAnsi="Times New Roman"/>
                <w:color w:val="000000" w:themeColor="text1"/>
                <w:kern w:val="24"/>
                <w:sz w:val="24"/>
                <w:szCs w:val="24"/>
              </w:rPr>
              <w:t>7</w:t>
            </w:r>
          </w:p>
        </w:tc>
        <w:tc>
          <w:tcPr>
            <w:tcW w:w="2160" w:type="dxa"/>
          </w:tcPr>
          <w:p w14:paraId="3D6F2239" w14:textId="77777777" w:rsidR="00D44168" w:rsidRPr="00004819" w:rsidRDefault="00D44168"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40.00</w:t>
            </w:r>
          </w:p>
        </w:tc>
      </w:tr>
      <w:tr w:rsidR="00D44168" w:rsidRPr="00004819" w14:paraId="11947593" w14:textId="77777777" w:rsidTr="0066173A">
        <w:trPr>
          <w:trHeight w:val="159"/>
        </w:trPr>
        <w:tc>
          <w:tcPr>
            <w:tcW w:w="5575" w:type="dxa"/>
          </w:tcPr>
          <w:p w14:paraId="44B07751" w14:textId="77777777" w:rsidR="00D44168" w:rsidRPr="00004819" w:rsidRDefault="00D44168" w:rsidP="0066173A">
            <w:pPr>
              <w:spacing w:beforeLines="40" w:before="96" w:afterLines="40" w:after="96" w:line="276" w:lineRule="auto"/>
              <w:rPr>
                <w:rFonts w:ascii="Arial" w:hAnsi="Arial" w:cs="Arial"/>
                <w:sz w:val="36"/>
                <w:szCs w:val="36"/>
              </w:rPr>
            </w:pPr>
            <w:r w:rsidRPr="00004819">
              <w:rPr>
                <w:rFonts w:ascii="Times New Roman" w:hAnsi="Times New Roman"/>
                <w:sz w:val="24"/>
                <w:szCs w:val="24"/>
              </w:rPr>
              <w:t>T</w:t>
            </w:r>
            <w:r w:rsidRPr="00004819">
              <w:rPr>
                <w:rFonts w:ascii="Times New Roman" w:hAnsi="Times New Roman"/>
                <w:sz w:val="24"/>
                <w:szCs w:val="24"/>
                <w:vertAlign w:val="subscript"/>
              </w:rPr>
              <w:t xml:space="preserve">6 </w:t>
            </w:r>
            <w:r w:rsidRPr="00004819">
              <w:rPr>
                <w:rFonts w:ascii="Times New Roman" w:hAnsi="Times New Roman"/>
                <w:sz w:val="24"/>
                <w:szCs w:val="24"/>
              </w:rPr>
              <w:t>= M</w:t>
            </w:r>
            <w:r>
              <w:rPr>
                <w:rFonts w:ascii="Times New Roman" w:hAnsi="Times New Roman"/>
                <w:sz w:val="24"/>
                <w:szCs w:val="24"/>
              </w:rPr>
              <w:t>C1</w:t>
            </w:r>
            <w:r w:rsidRPr="00004819">
              <w:rPr>
                <w:rFonts w:ascii="Times New Roman" w:hAnsi="Times New Roman"/>
                <w:sz w:val="24"/>
                <w:szCs w:val="24"/>
              </w:rPr>
              <w:t>(</w:t>
            </w:r>
            <w:r w:rsidRPr="00004819">
              <w:rPr>
                <w:rFonts w:ascii="Times New Roman" w:hAnsi="Times New Roman"/>
                <w:i/>
                <w:iCs/>
                <w:sz w:val="24"/>
                <w:szCs w:val="24"/>
              </w:rPr>
              <w:t>P. fluroscens + B. subtilis +L. lecanii)</w:t>
            </w:r>
          </w:p>
        </w:tc>
        <w:tc>
          <w:tcPr>
            <w:tcW w:w="2160" w:type="dxa"/>
          </w:tcPr>
          <w:p w14:paraId="40DE36EB" w14:textId="77777777" w:rsidR="00D44168" w:rsidRPr="00004819" w:rsidRDefault="00D44168"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50.33</w:t>
            </w:r>
          </w:p>
        </w:tc>
        <w:tc>
          <w:tcPr>
            <w:tcW w:w="2160" w:type="dxa"/>
          </w:tcPr>
          <w:p w14:paraId="27ED9CB4" w14:textId="77777777" w:rsidR="00D44168" w:rsidRPr="00004819" w:rsidRDefault="00D44168"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55.5</w:t>
            </w:r>
            <w:r>
              <w:rPr>
                <w:rFonts w:ascii="Times New Roman" w:hAnsi="Times New Roman"/>
                <w:color w:val="000000" w:themeColor="text1"/>
                <w:kern w:val="24"/>
                <w:sz w:val="24"/>
                <w:szCs w:val="24"/>
              </w:rPr>
              <w:t>7</w:t>
            </w:r>
          </w:p>
        </w:tc>
        <w:tc>
          <w:tcPr>
            <w:tcW w:w="2160" w:type="dxa"/>
          </w:tcPr>
          <w:p w14:paraId="61A17C3B" w14:textId="77777777" w:rsidR="00D44168" w:rsidRPr="00004819" w:rsidRDefault="00D44168"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60.50</w:t>
            </w:r>
          </w:p>
        </w:tc>
        <w:tc>
          <w:tcPr>
            <w:tcW w:w="2160" w:type="dxa"/>
          </w:tcPr>
          <w:p w14:paraId="0B27D148" w14:textId="77777777" w:rsidR="00D44168" w:rsidRPr="00004819" w:rsidRDefault="00D44168"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64.33</w:t>
            </w:r>
          </w:p>
        </w:tc>
      </w:tr>
      <w:tr w:rsidR="00D44168" w:rsidRPr="00004819" w14:paraId="29F7887D" w14:textId="77777777" w:rsidTr="0066173A">
        <w:trPr>
          <w:trHeight w:val="111"/>
        </w:trPr>
        <w:tc>
          <w:tcPr>
            <w:tcW w:w="5575" w:type="dxa"/>
          </w:tcPr>
          <w:p w14:paraId="076F47A5" w14:textId="77777777" w:rsidR="00D44168" w:rsidRPr="00004819" w:rsidRDefault="00D44168" w:rsidP="0066173A">
            <w:pPr>
              <w:spacing w:beforeLines="40" w:before="96" w:afterLines="40" w:after="96" w:line="276" w:lineRule="auto"/>
              <w:rPr>
                <w:rFonts w:ascii="Arial" w:hAnsi="Arial" w:cs="Arial"/>
                <w:sz w:val="36"/>
                <w:szCs w:val="36"/>
              </w:rPr>
            </w:pPr>
            <w:r w:rsidRPr="00004819">
              <w:rPr>
                <w:rFonts w:ascii="Times New Roman" w:hAnsi="Times New Roman"/>
                <w:sz w:val="24"/>
                <w:szCs w:val="24"/>
              </w:rPr>
              <w:t>T</w:t>
            </w:r>
            <w:r w:rsidRPr="00004819">
              <w:rPr>
                <w:rFonts w:ascii="Times New Roman" w:hAnsi="Times New Roman"/>
                <w:sz w:val="24"/>
                <w:szCs w:val="24"/>
                <w:vertAlign w:val="subscript"/>
              </w:rPr>
              <w:t xml:space="preserve">7 </w:t>
            </w:r>
            <w:r w:rsidRPr="00004819">
              <w:rPr>
                <w:rFonts w:ascii="Times New Roman" w:hAnsi="Times New Roman"/>
                <w:sz w:val="24"/>
                <w:szCs w:val="24"/>
              </w:rPr>
              <w:t>=</w:t>
            </w:r>
            <w:r w:rsidRPr="00004819">
              <w:rPr>
                <w:rFonts w:ascii="Times New Roman" w:hAnsi="Times New Roman"/>
                <w:sz w:val="24"/>
                <w:szCs w:val="24"/>
                <w:vertAlign w:val="subscript"/>
              </w:rPr>
              <w:t xml:space="preserve"> </w:t>
            </w:r>
            <w:r w:rsidRPr="00004819">
              <w:rPr>
                <w:rFonts w:ascii="Times New Roman" w:hAnsi="Times New Roman"/>
                <w:sz w:val="24"/>
                <w:szCs w:val="24"/>
              </w:rPr>
              <w:t>M</w:t>
            </w:r>
            <w:r>
              <w:rPr>
                <w:rFonts w:ascii="Times New Roman" w:hAnsi="Times New Roman"/>
                <w:sz w:val="24"/>
                <w:szCs w:val="24"/>
              </w:rPr>
              <w:t>C2</w:t>
            </w:r>
            <w:r w:rsidRPr="00004819">
              <w:rPr>
                <w:rFonts w:ascii="Times New Roman" w:hAnsi="Times New Roman"/>
                <w:sz w:val="24"/>
                <w:szCs w:val="24"/>
              </w:rPr>
              <w:t>(</w:t>
            </w:r>
            <w:r w:rsidRPr="00004819">
              <w:rPr>
                <w:rFonts w:ascii="Times New Roman" w:hAnsi="Times New Roman"/>
                <w:i/>
                <w:iCs/>
                <w:sz w:val="24"/>
                <w:szCs w:val="24"/>
              </w:rPr>
              <w:t>T. harzianum</w:t>
            </w:r>
            <w:r w:rsidRPr="00004819">
              <w:rPr>
                <w:rFonts w:ascii="Times New Roman" w:hAnsi="Times New Roman"/>
                <w:sz w:val="24"/>
                <w:szCs w:val="24"/>
              </w:rPr>
              <w:t xml:space="preserve">+ </w:t>
            </w:r>
            <w:r w:rsidRPr="00004819">
              <w:rPr>
                <w:rFonts w:ascii="Times New Roman" w:hAnsi="Times New Roman"/>
                <w:i/>
                <w:iCs/>
                <w:sz w:val="24"/>
                <w:szCs w:val="24"/>
              </w:rPr>
              <w:t xml:space="preserve">P. fluorescens </w:t>
            </w:r>
            <w:r w:rsidRPr="00004819">
              <w:rPr>
                <w:rFonts w:ascii="Times New Roman" w:hAnsi="Times New Roman"/>
                <w:sz w:val="24"/>
                <w:szCs w:val="24"/>
              </w:rPr>
              <w:t xml:space="preserve">+ </w:t>
            </w:r>
            <w:r w:rsidRPr="00004819">
              <w:rPr>
                <w:rFonts w:ascii="Times New Roman" w:hAnsi="Times New Roman"/>
                <w:i/>
                <w:iCs/>
                <w:sz w:val="24"/>
                <w:szCs w:val="24"/>
              </w:rPr>
              <w:t>L. lecanii)</w:t>
            </w:r>
          </w:p>
        </w:tc>
        <w:tc>
          <w:tcPr>
            <w:tcW w:w="2160" w:type="dxa"/>
          </w:tcPr>
          <w:p w14:paraId="531C441B"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45.30</w:t>
            </w:r>
          </w:p>
        </w:tc>
        <w:tc>
          <w:tcPr>
            <w:tcW w:w="2160" w:type="dxa"/>
          </w:tcPr>
          <w:p w14:paraId="7E6D9E5D"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47.5</w:t>
            </w:r>
            <w:r>
              <w:rPr>
                <w:rFonts w:ascii="Times New Roman" w:hAnsi="Times New Roman"/>
                <w:color w:val="000000" w:themeColor="text1"/>
                <w:kern w:val="24"/>
                <w:sz w:val="24"/>
                <w:szCs w:val="24"/>
              </w:rPr>
              <w:t>7</w:t>
            </w:r>
          </w:p>
        </w:tc>
        <w:tc>
          <w:tcPr>
            <w:tcW w:w="2160" w:type="dxa"/>
          </w:tcPr>
          <w:p w14:paraId="4E615ED4"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51.63</w:t>
            </w:r>
          </w:p>
        </w:tc>
        <w:tc>
          <w:tcPr>
            <w:tcW w:w="2160" w:type="dxa"/>
          </w:tcPr>
          <w:p w14:paraId="087FCD66"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59.33</w:t>
            </w:r>
          </w:p>
        </w:tc>
      </w:tr>
      <w:tr w:rsidR="00D44168" w:rsidRPr="00004819" w14:paraId="67A5E99A" w14:textId="77777777" w:rsidTr="0066173A">
        <w:trPr>
          <w:trHeight w:val="529"/>
        </w:trPr>
        <w:tc>
          <w:tcPr>
            <w:tcW w:w="5575" w:type="dxa"/>
            <w:hideMark/>
          </w:tcPr>
          <w:p w14:paraId="183BF35D" w14:textId="77777777" w:rsidR="00D44168" w:rsidRPr="00004819" w:rsidRDefault="00D44168"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 xml:space="preserve">8 </w:t>
            </w:r>
            <w:r w:rsidRPr="00004819">
              <w:rPr>
                <w:rFonts w:ascii="Times New Roman" w:hAnsi="Times New Roman"/>
                <w:color w:val="000000" w:themeColor="text1"/>
                <w:kern w:val="24"/>
                <w:sz w:val="24"/>
                <w:szCs w:val="24"/>
              </w:rPr>
              <w:t>= Velume prime</w:t>
            </w:r>
            <w:r>
              <w:rPr>
                <w:rFonts w:ascii="Times New Roman" w:hAnsi="Times New Roman"/>
                <w:color w:val="000000" w:themeColor="text1"/>
                <w:kern w:val="24"/>
                <w:sz w:val="24"/>
                <w:szCs w:val="24"/>
              </w:rPr>
              <w:t xml:space="preserve"> </w:t>
            </w:r>
          </w:p>
        </w:tc>
        <w:tc>
          <w:tcPr>
            <w:tcW w:w="2160" w:type="dxa"/>
          </w:tcPr>
          <w:p w14:paraId="4EF3E2FE"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64.33</w:t>
            </w:r>
          </w:p>
        </w:tc>
        <w:tc>
          <w:tcPr>
            <w:tcW w:w="2160" w:type="dxa"/>
          </w:tcPr>
          <w:p w14:paraId="7D580A8E"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76.6</w:t>
            </w:r>
            <w:r>
              <w:rPr>
                <w:rFonts w:ascii="Times New Roman" w:hAnsi="Times New Roman"/>
                <w:color w:val="000000" w:themeColor="text1"/>
                <w:kern w:val="24"/>
                <w:sz w:val="24"/>
                <w:szCs w:val="24"/>
              </w:rPr>
              <w:t>7</w:t>
            </w:r>
          </w:p>
        </w:tc>
        <w:tc>
          <w:tcPr>
            <w:tcW w:w="2160" w:type="dxa"/>
          </w:tcPr>
          <w:p w14:paraId="3599D316"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85.33</w:t>
            </w:r>
          </w:p>
        </w:tc>
        <w:tc>
          <w:tcPr>
            <w:tcW w:w="2160" w:type="dxa"/>
          </w:tcPr>
          <w:p w14:paraId="6943C33D"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93.33</w:t>
            </w:r>
          </w:p>
        </w:tc>
      </w:tr>
      <w:tr w:rsidR="00D44168" w:rsidRPr="00004819" w14:paraId="685F3FB8" w14:textId="77777777" w:rsidTr="0066173A">
        <w:trPr>
          <w:trHeight w:val="529"/>
        </w:trPr>
        <w:tc>
          <w:tcPr>
            <w:tcW w:w="5575" w:type="dxa"/>
            <w:hideMark/>
          </w:tcPr>
          <w:p w14:paraId="62FFAF1B" w14:textId="77777777" w:rsidR="00D44168" w:rsidRPr="00004819" w:rsidRDefault="00D44168"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 xml:space="preserve">9 </w:t>
            </w:r>
            <w:r w:rsidRPr="00004819">
              <w:rPr>
                <w:rFonts w:ascii="Times New Roman" w:hAnsi="Times New Roman"/>
                <w:color w:val="000000" w:themeColor="text1"/>
                <w:kern w:val="24"/>
                <w:sz w:val="24"/>
                <w:szCs w:val="24"/>
              </w:rPr>
              <w:t>=</w:t>
            </w:r>
            <w:r w:rsidRPr="00004819">
              <w:rPr>
                <w:rFonts w:ascii="Times New Roman" w:hAnsi="Times New Roman"/>
                <w:i/>
                <w:iCs/>
                <w:color w:val="000000" w:themeColor="text1"/>
                <w:kern w:val="24"/>
                <w:sz w:val="24"/>
                <w:szCs w:val="24"/>
              </w:rPr>
              <w:t xml:space="preserve"> </w:t>
            </w:r>
            <w:r w:rsidRPr="00004819">
              <w:rPr>
                <w:rFonts w:ascii="Times New Roman" w:hAnsi="Times New Roman"/>
                <w:color w:val="000000" w:themeColor="text1"/>
                <w:kern w:val="24"/>
                <w:sz w:val="24"/>
                <w:szCs w:val="24"/>
              </w:rPr>
              <w:t>Distilled water</w:t>
            </w:r>
          </w:p>
        </w:tc>
        <w:tc>
          <w:tcPr>
            <w:tcW w:w="2160" w:type="dxa"/>
          </w:tcPr>
          <w:p w14:paraId="05ED89CF"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0</w:t>
            </w:r>
          </w:p>
        </w:tc>
        <w:tc>
          <w:tcPr>
            <w:tcW w:w="2160" w:type="dxa"/>
          </w:tcPr>
          <w:p w14:paraId="04CC8C5D"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0</w:t>
            </w:r>
          </w:p>
        </w:tc>
        <w:tc>
          <w:tcPr>
            <w:tcW w:w="2160" w:type="dxa"/>
          </w:tcPr>
          <w:p w14:paraId="36318E2C"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0</w:t>
            </w:r>
          </w:p>
        </w:tc>
        <w:tc>
          <w:tcPr>
            <w:tcW w:w="2160" w:type="dxa"/>
          </w:tcPr>
          <w:p w14:paraId="26280547"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0</w:t>
            </w:r>
          </w:p>
        </w:tc>
      </w:tr>
      <w:tr w:rsidR="00D44168" w:rsidRPr="00004819" w14:paraId="120DF755" w14:textId="77777777" w:rsidTr="0066173A">
        <w:trPr>
          <w:trHeight w:val="529"/>
        </w:trPr>
        <w:tc>
          <w:tcPr>
            <w:tcW w:w="5575" w:type="dxa"/>
            <w:hideMark/>
          </w:tcPr>
          <w:p w14:paraId="291C6843" w14:textId="77777777" w:rsidR="00D44168" w:rsidRPr="00004819" w:rsidRDefault="00D44168"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SEm ±</w:t>
            </w:r>
          </w:p>
        </w:tc>
        <w:tc>
          <w:tcPr>
            <w:tcW w:w="2160" w:type="dxa"/>
          </w:tcPr>
          <w:p w14:paraId="41D893D4"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0.30</w:t>
            </w:r>
          </w:p>
        </w:tc>
        <w:tc>
          <w:tcPr>
            <w:tcW w:w="2160" w:type="dxa"/>
          </w:tcPr>
          <w:p w14:paraId="2CABFC6A"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0.34</w:t>
            </w:r>
          </w:p>
        </w:tc>
        <w:tc>
          <w:tcPr>
            <w:tcW w:w="2160" w:type="dxa"/>
          </w:tcPr>
          <w:p w14:paraId="5CFF4486"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0.42</w:t>
            </w:r>
          </w:p>
        </w:tc>
        <w:tc>
          <w:tcPr>
            <w:tcW w:w="2160" w:type="dxa"/>
          </w:tcPr>
          <w:p w14:paraId="47F4B699"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0.43</w:t>
            </w:r>
          </w:p>
        </w:tc>
      </w:tr>
      <w:tr w:rsidR="00D44168" w:rsidRPr="00004819" w14:paraId="64C960EB" w14:textId="77777777" w:rsidTr="0066173A">
        <w:trPr>
          <w:trHeight w:val="529"/>
        </w:trPr>
        <w:tc>
          <w:tcPr>
            <w:tcW w:w="5575" w:type="dxa"/>
            <w:hideMark/>
          </w:tcPr>
          <w:p w14:paraId="3CD632FF" w14:textId="77777777" w:rsidR="00D44168" w:rsidRPr="00004819" w:rsidRDefault="00D44168"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CD @ 1 %</w:t>
            </w:r>
          </w:p>
        </w:tc>
        <w:tc>
          <w:tcPr>
            <w:tcW w:w="2160" w:type="dxa"/>
          </w:tcPr>
          <w:p w14:paraId="006F468B"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0.91</w:t>
            </w:r>
          </w:p>
        </w:tc>
        <w:tc>
          <w:tcPr>
            <w:tcW w:w="2160" w:type="dxa"/>
          </w:tcPr>
          <w:p w14:paraId="47F1F72C"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1.04</w:t>
            </w:r>
          </w:p>
        </w:tc>
        <w:tc>
          <w:tcPr>
            <w:tcW w:w="2160" w:type="dxa"/>
          </w:tcPr>
          <w:p w14:paraId="28A42110"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1.27</w:t>
            </w:r>
          </w:p>
        </w:tc>
        <w:tc>
          <w:tcPr>
            <w:tcW w:w="2160" w:type="dxa"/>
          </w:tcPr>
          <w:p w14:paraId="3B952C18"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1.30</w:t>
            </w:r>
          </w:p>
        </w:tc>
      </w:tr>
    </w:tbl>
    <w:p w14:paraId="335BA6E5" w14:textId="1486C26C" w:rsidR="00D44168" w:rsidRPr="00D44168" w:rsidRDefault="00D44168" w:rsidP="00D44168">
      <w:r>
        <w:rPr>
          <w:rFonts w:ascii="Times New Roman" w:hAnsi="Times New Roman"/>
          <w:sz w:val="24"/>
          <w:szCs w:val="24"/>
        </w:rPr>
        <w:t>Note: M.C = Microbial Consortia</w:t>
      </w:r>
    </w:p>
    <w:p w14:paraId="69931865" w14:textId="77777777" w:rsidR="00B52776" w:rsidRDefault="00B52776" w:rsidP="00D44168">
      <w:pPr>
        <w:rPr>
          <w:rFonts w:ascii="Times New Roman" w:hAnsi="Times New Roman"/>
          <w:sz w:val="24"/>
          <w:szCs w:val="24"/>
        </w:rPr>
      </w:pPr>
    </w:p>
    <w:p w14:paraId="3595A5D8" w14:textId="77777777" w:rsidR="00D44168" w:rsidRDefault="00D44168" w:rsidP="00D44168">
      <w:pPr>
        <w:rPr>
          <w:rFonts w:ascii="Times New Roman" w:hAnsi="Times New Roman"/>
          <w:sz w:val="24"/>
          <w:szCs w:val="24"/>
        </w:rPr>
      </w:pPr>
      <w:r>
        <w:rPr>
          <w:noProof/>
        </w:rPr>
        <w:drawing>
          <wp:inline distT="0" distB="0" distL="0" distR="0" wp14:anchorId="052DE5F0" wp14:editId="3662BC2C">
            <wp:extent cx="8229600" cy="4840198"/>
            <wp:effectExtent l="19050" t="19050" r="19050" b="17780"/>
            <wp:docPr id="1452088983" name="Chart 1">
              <a:extLst xmlns:a="http://schemas.openxmlformats.org/drawingml/2006/main">
                <a:ext uri="{FF2B5EF4-FFF2-40B4-BE49-F238E27FC236}">
                  <a16:creationId xmlns:a16="http://schemas.microsoft.com/office/drawing/2014/main" id="{2F24DD55-EB40-5126-2393-7BE85C2461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F7E0B3" w14:textId="4CC64632" w:rsidR="00D44168" w:rsidRPr="00D44168" w:rsidRDefault="00D44168" w:rsidP="00D44168">
      <w:pPr>
        <w:spacing w:after="0"/>
        <w:jc w:val="center"/>
        <w:rPr>
          <w:rFonts w:ascii="Times New Roman" w:hAnsi="Times New Roman"/>
          <w:b/>
          <w:color w:val="0D0D0D" w:themeColor="text1" w:themeTint="F2"/>
          <w:sz w:val="24"/>
          <w:szCs w:val="24"/>
        </w:rPr>
        <w:sectPr w:rsidR="00D44168" w:rsidRPr="00D44168" w:rsidSect="00B52776">
          <w:pgSz w:w="15840" w:h="12240" w:orient="landscape"/>
          <w:pgMar w:top="1440" w:right="1440" w:bottom="1440" w:left="1440" w:header="720" w:footer="720" w:gutter="0"/>
          <w:cols w:space="720"/>
          <w:docGrid w:linePitch="360"/>
        </w:sectPr>
      </w:pPr>
      <w:r w:rsidRPr="0022429E">
        <w:rPr>
          <w:rFonts w:ascii="Times New Roman" w:hAnsi="Times New Roman"/>
          <w:b/>
          <w:color w:val="0D0D0D" w:themeColor="text1" w:themeTint="F2"/>
          <w:sz w:val="24"/>
          <w:szCs w:val="24"/>
        </w:rPr>
        <w:t>Fig.</w:t>
      </w:r>
      <w:r>
        <w:rPr>
          <w:rFonts w:ascii="Times New Roman" w:hAnsi="Times New Roman"/>
          <w:b/>
          <w:color w:val="0D0D0D" w:themeColor="text1" w:themeTint="F2"/>
          <w:sz w:val="24"/>
          <w:szCs w:val="24"/>
        </w:rPr>
        <w:t xml:space="preserve"> 1</w:t>
      </w:r>
      <w:r w:rsidRPr="0022429E">
        <w:rPr>
          <w:rFonts w:ascii="Times New Roman" w:hAnsi="Times New Roman"/>
          <w:b/>
          <w:color w:val="0D0D0D" w:themeColor="text1" w:themeTint="F2"/>
          <w:sz w:val="24"/>
          <w:szCs w:val="24"/>
        </w:rPr>
        <w:t>:</w:t>
      </w:r>
      <w:r>
        <w:rPr>
          <w:rFonts w:ascii="Times New Roman" w:hAnsi="Times New Roman"/>
          <w:b/>
          <w:color w:val="0D0D0D" w:themeColor="text1" w:themeTint="F2"/>
          <w:sz w:val="24"/>
          <w:szCs w:val="24"/>
        </w:rPr>
        <w:t xml:space="preserve"> Per cent juvenile mortality of </w:t>
      </w:r>
      <w:r w:rsidRPr="00026E1A">
        <w:rPr>
          <w:rFonts w:ascii="Times New Roman" w:hAnsi="Times New Roman"/>
          <w:b/>
          <w:i/>
          <w:iCs/>
          <w:color w:val="0D0D0D" w:themeColor="text1" w:themeTint="F2"/>
          <w:sz w:val="24"/>
          <w:szCs w:val="24"/>
        </w:rPr>
        <w:t>Meloidogyne incognita</w:t>
      </w:r>
      <w:r>
        <w:rPr>
          <w:rFonts w:ascii="Times New Roman" w:hAnsi="Times New Roman"/>
          <w:b/>
          <w:color w:val="0D0D0D" w:themeColor="text1" w:themeTint="F2"/>
          <w:sz w:val="24"/>
          <w:szCs w:val="24"/>
        </w:rPr>
        <w:t xml:space="preserve"> as influenced by </w:t>
      </w:r>
      <w:r>
        <w:rPr>
          <w:rFonts w:ascii="Times New Roman" w:hAnsi="Times New Roman"/>
          <w:b/>
          <w:bCs/>
          <w:sz w:val="24"/>
          <w:szCs w:val="24"/>
        </w:rPr>
        <w:t xml:space="preserve">the </w:t>
      </w:r>
      <w:r w:rsidRPr="00AF4B0B">
        <w:rPr>
          <w:rFonts w:ascii="Times New Roman" w:hAnsi="Times New Roman"/>
          <w:b/>
          <w:bCs/>
          <w:sz w:val="24"/>
          <w:szCs w:val="24"/>
        </w:rPr>
        <w:t xml:space="preserve">culture filtrates </w:t>
      </w:r>
      <w:r>
        <w:rPr>
          <w:rFonts w:ascii="Times New Roman" w:hAnsi="Times New Roman"/>
          <w:b/>
          <w:bCs/>
          <w:sz w:val="24"/>
          <w:szCs w:val="24"/>
        </w:rPr>
        <w:t xml:space="preserve">of </w:t>
      </w:r>
      <w:r>
        <w:rPr>
          <w:rFonts w:ascii="Times New Roman" w:hAnsi="Times New Roman"/>
          <w:b/>
          <w:color w:val="0D0D0D" w:themeColor="text1" w:themeTint="F2"/>
          <w:sz w:val="24"/>
          <w:szCs w:val="24"/>
        </w:rPr>
        <w:t>bioagents after 72 hours of treatment</w:t>
      </w:r>
    </w:p>
    <w:p w14:paraId="1D581897" w14:textId="72519278" w:rsidR="00B52776" w:rsidRDefault="00B52776" w:rsidP="00D44168">
      <w:pPr>
        <w:rPr>
          <w:rFonts w:ascii="Times New Roman" w:hAnsi="Times New Roman"/>
          <w:sz w:val="24"/>
          <w:szCs w:val="24"/>
        </w:rPr>
      </w:pPr>
      <w:r>
        <w:rPr>
          <w:rFonts w:ascii="Times New Roman" w:hAnsi="Times New Roman"/>
          <w:sz w:val="24"/>
          <w:szCs w:val="24"/>
        </w:rPr>
        <w:lastRenderedPageBreak/>
        <w:t>T</w:t>
      </w:r>
      <w:r w:rsidRPr="002B5A54">
        <w:rPr>
          <w:rFonts w:ascii="Times New Roman" w:hAnsi="Times New Roman"/>
          <w:sz w:val="24"/>
          <w:szCs w:val="24"/>
        </w:rPr>
        <w:t xml:space="preserve">he mortality of juveniles was </w:t>
      </w:r>
      <w:r>
        <w:rPr>
          <w:rFonts w:ascii="Times New Roman" w:hAnsi="Times New Roman"/>
          <w:sz w:val="24"/>
          <w:szCs w:val="24"/>
        </w:rPr>
        <w:t xml:space="preserve">varied </w:t>
      </w:r>
      <w:r w:rsidRPr="002B5A54">
        <w:rPr>
          <w:rFonts w:ascii="Times New Roman" w:hAnsi="Times New Roman"/>
          <w:sz w:val="24"/>
          <w:szCs w:val="24"/>
        </w:rPr>
        <w:t xml:space="preserve">between </w:t>
      </w:r>
      <w:r>
        <w:rPr>
          <w:rFonts w:ascii="Times New Roman" w:hAnsi="Times New Roman"/>
          <w:sz w:val="24"/>
          <w:szCs w:val="24"/>
        </w:rPr>
        <w:t xml:space="preserve">33.57 to 56.63 </w:t>
      </w:r>
      <w:r w:rsidRPr="002B5A54">
        <w:rPr>
          <w:rFonts w:ascii="Times New Roman" w:hAnsi="Times New Roman"/>
          <w:sz w:val="24"/>
          <w:szCs w:val="24"/>
        </w:rPr>
        <w:t>per cent</w:t>
      </w:r>
      <w:r>
        <w:rPr>
          <w:rFonts w:ascii="Times New Roman" w:hAnsi="Times New Roman"/>
          <w:sz w:val="24"/>
          <w:szCs w:val="24"/>
        </w:rPr>
        <w:t xml:space="preserve"> at 100 per cent concentration of cultural filtrate of bioagents. The treatment with MC1</w:t>
      </w:r>
      <w:r w:rsidRPr="00DE72DD">
        <w:rPr>
          <w:rFonts w:ascii="Times New Roman" w:hAnsi="Times New Roman"/>
          <w:sz w:val="24"/>
          <w:szCs w:val="24"/>
        </w:rPr>
        <w:t xml:space="preserve"> (</w:t>
      </w:r>
      <w:r w:rsidRPr="00047AB9">
        <w:rPr>
          <w:rFonts w:ascii="Times New Roman" w:hAnsi="Times New Roman"/>
          <w:i/>
          <w:iCs/>
          <w:sz w:val="24"/>
          <w:szCs w:val="24"/>
        </w:rPr>
        <w:t>P</w:t>
      </w:r>
      <w:r w:rsidRPr="00DE72DD">
        <w:rPr>
          <w:rFonts w:ascii="Times New Roman" w:hAnsi="Times New Roman"/>
          <w:i/>
          <w:iCs/>
          <w:sz w:val="24"/>
          <w:szCs w:val="24"/>
        </w:rPr>
        <w:t>. fluroscens + B. subtilis +</w:t>
      </w:r>
      <w:r>
        <w:rPr>
          <w:rFonts w:ascii="Times New Roman" w:hAnsi="Times New Roman"/>
          <w:i/>
          <w:iCs/>
          <w:sz w:val="24"/>
          <w:szCs w:val="24"/>
        </w:rPr>
        <w:t xml:space="preserve"> </w:t>
      </w:r>
      <w:r w:rsidRPr="00DE72DD">
        <w:rPr>
          <w:rFonts w:ascii="Times New Roman" w:hAnsi="Times New Roman"/>
          <w:i/>
          <w:iCs/>
          <w:sz w:val="24"/>
          <w:szCs w:val="24"/>
        </w:rPr>
        <w:t>L. lecanii</w:t>
      </w:r>
      <w:r w:rsidRPr="00DE72DD">
        <w:rPr>
          <w:rFonts w:ascii="Times New Roman" w:hAnsi="Times New Roman"/>
          <w:sz w:val="24"/>
          <w:szCs w:val="24"/>
        </w:rPr>
        <w:t xml:space="preserve">) </w:t>
      </w:r>
      <w:r>
        <w:rPr>
          <w:rFonts w:ascii="Times New Roman" w:hAnsi="Times New Roman"/>
          <w:sz w:val="24"/>
          <w:szCs w:val="24"/>
        </w:rPr>
        <w:t xml:space="preserve">exhibited maximum juvenile mortality of 56.63 </w:t>
      </w:r>
      <w:r w:rsidRPr="002B5A54">
        <w:rPr>
          <w:rFonts w:ascii="Times New Roman" w:hAnsi="Times New Roman"/>
          <w:sz w:val="24"/>
          <w:szCs w:val="24"/>
        </w:rPr>
        <w:t>per cent</w:t>
      </w:r>
      <w:r>
        <w:rPr>
          <w:rFonts w:ascii="Times New Roman" w:hAnsi="Times New Roman"/>
          <w:sz w:val="24"/>
          <w:szCs w:val="24"/>
        </w:rPr>
        <w:t xml:space="preserve"> </w:t>
      </w:r>
      <w:r w:rsidRPr="002B5A54">
        <w:rPr>
          <w:rFonts w:ascii="Times New Roman" w:hAnsi="Times New Roman"/>
          <w:sz w:val="24"/>
          <w:szCs w:val="24"/>
        </w:rPr>
        <w:t xml:space="preserve">followed by </w:t>
      </w:r>
      <w:r w:rsidRPr="00ED38C7">
        <w:rPr>
          <w:rFonts w:ascii="Times New Roman" w:hAnsi="Times New Roman"/>
          <w:sz w:val="24"/>
          <w:szCs w:val="24"/>
        </w:rPr>
        <w:t>MC</w:t>
      </w:r>
      <w:r>
        <w:rPr>
          <w:rFonts w:ascii="Times New Roman" w:hAnsi="Times New Roman"/>
          <w:sz w:val="24"/>
          <w:szCs w:val="24"/>
        </w:rPr>
        <w:t xml:space="preserve">2 </w:t>
      </w:r>
      <w:r w:rsidRPr="009C20C5">
        <w:rPr>
          <w:rFonts w:ascii="Times New Roman" w:hAnsi="Times New Roman"/>
          <w:sz w:val="24"/>
          <w:szCs w:val="24"/>
        </w:rPr>
        <w:t>(</w:t>
      </w:r>
      <w:r w:rsidRPr="009C20C5">
        <w:rPr>
          <w:rFonts w:ascii="Times New Roman" w:hAnsi="Times New Roman"/>
          <w:i/>
          <w:iCs/>
          <w:sz w:val="24"/>
          <w:szCs w:val="24"/>
        </w:rPr>
        <w:t xml:space="preserve">T. harzianum + P. fluorescens + L. </w:t>
      </w:r>
      <w:r w:rsidRPr="007F4F1C">
        <w:rPr>
          <w:rFonts w:ascii="Times New Roman" w:hAnsi="Times New Roman"/>
          <w:i/>
          <w:iCs/>
          <w:sz w:val="24"/>
          <w:szCs w:val="24"/>
        </w:rPr>
        <w:t>lecanii</w:t>
      </w:r>
      <w:r>
        <w:rPr>
          <w:rFonts w:ascii="Times New Roman" w:hAnsi="Times New Roman"/>
          <w:sz w:val="24"/>
          <w:szCs w:val="24"/>
        </w:rPr>
        <w:t>)</w:t>
      </w:r>
      <w:r w:rsidRPr="00047AB9">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50.30%)</w:t>
      </w:r>
      <w:r w:rsidRPr="002B5A54">
        <w:rPr>
          <w:rFonts w:ascii="Times New Roman" w:hAnsi="Times New Roman"/>
          <w:sz w:val="24"/>
          <w:szCs w:val="24"/>
        </w:rPr>
        <w:t>,</w:t>
      </w:r>
      <w:r w:rsidRPr="005D7E9A">
        <w:rPr>
          <w:rFonts w:ascii="Times New Roman" w:hAnsi="Times New Roman"/>
          <w:i/>
          <w:iCs/>
          <w:sz w:val="24"/>
          <w:szCs w:val="24"/>
        </w:rPr>
        <w:t xml:space="preserve"> </w:t>
      </w:r>
      <w:r w:rsidRPr="005862B3">
        <w:rPr>
          <w:rFonts w:ascii="Times New Roman" w:hAnsi="Times New Roman"/>
          <w:i/>
          <w:iCs/>
          <w:sz w:val="24"/>
          <w:szCs w:val="24"/>
        </w:rPr>
        <w:t xml:space="preserve">Paecilomyces </w:t>
      </w:r>
      <w:r w:rsidRPr="009C20C5">
        <w:rPr>
          <w:rFonts w:ascii="Times New Roman" w:hAnsi="Times New Roman"/>
          <w:i/>
          <w:iCs/>
          <w:sz w:val="24"/>
          <w:szCs w:val="24"/>
        </w:rPr>
        <w:t>lilacinus</w:t>
      </w:r>
      <w:r w:rsidRPr="002B5A54">
        <w:rPr>
          <w:rFonts w:ascii="Times New Roman" w:hAnsi="Times New Roman"/>
          <w:sz w:val="24"/>
          <w:szCs w:val="24"/>
        </w:rPr>
        <w:t xml:space="preserve"> (</w:t>
      </w:r>
      <w:r>
        <w:rPr>
          <w:rFonts w:ascii="Times New Roman" w:hAnsi="Times New Roman"/>
          <w:sz w:val="24"/>
          <w:szCs w:val="24"/>
        </w:rPr>
        <w:t>47.57</w:t>
      </w:r>
      <w:r w:rsidRPr="002B5A54">
        <w:rPr>
          <w:rFonts w:ascii="Times New Roman" w:hAnsi="Times New Roman"/>
          <w:sz w:val="24"/>
          <w:szCs w:val="24"/>
        </w:rPr>
        <w:t>%) and</w:t>
      </w:r>
      <w:r w:rsidRPr="00C6798C">
        <w:rPr>
          <w:rFonts w:ascii="Times New Roman" w:hAnsi="Times New Roman"/>
          <w:i/>
          <w:iCs/>
          <w:sz w:val="24"/>
          <w:szCs w:val="24"/>
        </w:rPr>
        <w:t xml:space="preserve"> </w:t>
      </w:r>
      <w:r w:rsidRPr="00DE72DD">
        <w:rPr>
          <w:rFonts w:ascii="Times New Roman" w:hAnsi="Times New Roman"/>
          <w:i/>
          <w:iCs/>
          <w:sz w:val="24"/>
          <w:szCs w:val="24"/>
        </w:rPr>
        <w:t>L. lecanii</w:t>
      </w:r>
      <w:r w:rsidRPr="002B5A54">
        <w:rPr>
          <w:rFonts w:ascii="Times New Roman" w:hAnsi="Times New Roman"/>
          <w:sz w:val="24"/>
          <w:szCs w:val="24"/>
        </w:rPr>
        <w:t xml:space="preserve"> (</w:t>
      </w:r>
      <w:r>
        <w:rPr>
          <w:rFonts w:ascii="Times New Roman" w:hAnsi="Times New Roman"/>
          <w:sz w:val="24"/>
          <w:szCs w:val="24"/>
        </w:rPr>
        <w:t>43.97</w:t>
      </w:r>
      <w:r w:rsidRPr="002B5A54">
        <w:rPr>
          <w:rFonts w:ascii="Times New Roman" w:hAnsi="Times New Roman"/>
          <w:sz w:val="24"/>
          <w:szCs w:val="24"/>
        </w:rPr>
        <w:t>%)</w:t>
      </w:r>
      <w:r>
        <w:rPr>
          <w:rFonts w:ascii="Times New Roman" w:hAnsi="Times New Roman"/>
          <w:sz w:val="24"/>
          <w:szCs w:val="24"/>
        </w:rPr>
        <w:t xml:space="preserve">, </w:t>
      </w:r>
      <w:r w:rsidRPr="002B5A54">
        <w:rPr>
          <w:rFonts w:ascii="Times New Roman" w:hAnsi="Times New Roman"/>
          <w:i/>
          <w:iCs/>
          <w:sz w:val="24"/>
          <w:szCs w:val="24"/>
        </w:rPr>
        <w:t>P</w:t>
      </w:r>
      <w:r>
        <w:rPr>
          <w:rFonts w:ascii="Times New Roman" w:hAnsi="Times New Roman"/>
          <w:i/>
          <w:iCs/>
          <w:sz w:val="24"/>
          <w:szCs w:val="24"/>
        </w:rPr>
        <w:t xml:space="preserve">. </w:t>
      </w:r>
      <w:r w:rsidRPr="002B5A54">
        <w:rPr>
          <w:rFonts w:ascii="Times New Roman" w:hAnsi="Times New Roman"/>
          <w:i/>
          <w:iCs/>
          <w:sz w:val="24"/>
          <w:szCs w:val="24"/>
        </w:rPr>
        <w:t>fluorescens</w:t>
      </w:r>
      <w:r>
        <w:rPr>
          <w:rFonts w:ascii="Times New Roman" w:hAnsi="Times New Roman"/>
          <w:sz w:val="24"/>
          <w:szCs w:val="24"/>
        </w:rPr>
        <w:t xml:space="preserve"> (40.97%) and </w:t>
      </w:r>
      <w:r w:rsidRPr="005D7E9A">
        <w:rPr>
          <w:rFonts w:ascii="Times New Roman" w:hAnsi="Times New Roman"/>
          <w:i/>
          <w:iCs/>
          <w:sz w:val="24"/>
          <w:szCs w:val="24"/>
        </w:rPr>
        <w:t>T</w:t>
      </w:r>
      <w:r>
        <w:rPr>
          <w:rFonts w:ascii="Times New Roman" w:hAnsi="Times New Roman"/>
          <w:i/>
          <w:iCs/>
          <w:sz w:val="24"/>
          <w:szCs w:val="24"/>
        </w:rPr>
        <w:t xml:space="preserve">. </w:t>
      </w:r>
      <w:r w:rsidRPr="005D7E9A">
        <w:rPr>
          <w:rFonts w:ascii="Times New Roman" w:hAnsi="Times New Roman"/>
          <w:i/>
          <w:iCs/>
          <w:sz w:val="24"/>
          <w:szCs w:val="24"/>
        </w:rPr>
        <w:t>harzianum</w:t>
      </w:r>
      <w:r w:rsidRPr="002B5A54">
        <w:rPr>
          <w:rFonts w:ascii="Times New Roman" w:hAnsi="Times New Roman"/>
          <w:sz w:val="24"/>
          <w:szCs w:val="24"/>
        </w:rPr>
        <w:t xml:space="preserve"> (</w:t>
      </w:r>
      <w:r>
        <w:rPr>
          <w:rFonts w:ascii="Times New Roman" w:hAnsi="Times New Roman"/>
          <w:sz w:val="24"/>
          <w:szCs w:val="24"/>
        </w:rPr>
        <w:t>37.63</w:t>
      </w:r>
      <w:r w:rsidRPr="002B5A54">
        <w:rPr>
          <w:rFonts w:ascii="Times New Roman" w:hAnsi="Times New Roman"/>
          <w:sz w:val="24"/>
          <w:szCs w:val="24"/>
        </w:rPr>
        <w:t>%)</w:t>
      </w:r>
      <w:r>
        <w:rPr>
          <w:rFonts w:ascii="Times New Roman" w:hAnsi="Times New Roman"/>
          <w:sz w:val="24"/>
          <w:szCs w:val="24"/>
        </w:rPr>
        <w:t xml:space="preserve">. </w:t>
      </w:r>
      <w:r w:rsidRPr="002B5A54">
        <w:rPr>
          <w:rFonts w:ascii="Times New Roman" w:hAnsi="Times New Roman"/>
          <w:sz w:val="24"/>
          <w:szCs w:val="24"/>
        </w:rPr>
        <w:t xml:space="preserve">Minimum juvenile mortality of </w:t>
      </w:r>
      <w:r>
        <w:rPr>
          <w:rFonts w:ascii="Times New Roman" w:hAnsi="Times New Roman"/>
          <w:sz w:val="24"/>
          <w:szCs w:val="24"/>
        </w:rPr>
        <w:t xml:space="preserve">33.57 </w:t>
      </w:r>
      <w:r w:rsidRPr="002B5A54">
        <w:rPr>
          <w:rFonts w:ascii="Times New Roman" w:hAnsi="Times New Roman"/>
          <w:sz w:val="24"/>
          <w:szCs w:val="24"/>
        </w:rPr>
        <w:t>per cent was recorded in</w:t>
      </w:r>
      <w:r>
        <w:rPr>
          <w:rFonts w:ascii="Times New Roman" w:hAnsi="Times New Roman"/>
          <w:sz w:val="24"/>
          <w:szCs w:val="24"/>
        </w:rPr>
        <w:t xml:space="preserve"> </w:t>
      </w:r>
      <w:r w:rsidRPr="00DE72DD">
        <w:rPr>
          <w:rFonts w:ascii="Times New Roman" w:hAnsi="Times New Roman"/>
          <w:i/>
          <w:iCs/>
          <w:sz w:val="24"/>
          <w:szCs w:val="24"/>
        </w:rPr>
        <w:t>B. subtilis</w:t>
      </w:r>
      <w:r>
        <w:rPr>
          <w:rFonts w:ascii="Times New Roman" w:hAnsi="Times New Roman"/>
          <w:sz w:val="24"/>
          <w:szCs w:val="24"/>
        </w:rPr>
        <w:t xml:space="preserve">. </w:t>
      </w:r>
      <w:r w:rsidRPr="002B5A54">
        <w:rPr>
          <w:rFonts w:ascii="Times New Roman" w:hAnsi="Times New Roman"/>
          <w:sz w:val="24"/>
          <w:szCs w:val="24"/>
        </w:rPr>
        <w:t>However, every treatment was significantly distinct from one another.</w:t>
      </w:r>
    </w:p>
    <w:p w14:paraId="29E361B8" w14:textId="600877FF" w:rsidR="00B52776" w:rsidRPr="002B5A54" w:rsidRDefault="00B52776" w:rsidP="00B52776">
      <w:pPr>
        <w:rPr>
          <w:rFonts w:ascii="Times New Roman" w:hAnsi="Times New Roman"/>
          <w:b/>
          <w:bCs/>
          <w:sz w:val="24"/>
          <w:szCs w:val="24"/>
        </w:rPr>
      </w:pPr>
      <w:r w:rsidRPr="002B5A54">
        <w:rPr>
          <w:rFonts w:ascii="Times New Roman" w:hAnsi="Times New Roman"/>
          <w:b/>
          <w:bCs/>
          <w:sz w:val="24"/>
          <w:szCs w:val="24"/>
        </w:rPr>
        <w:t>After 72 hours of treatment</w:t>
      </w:r>
    </w:p>
    <w:p w14:paraId="13288CB0" w14:textId="77777777" w:rsidR="00B52776" w:rsidRDefault="00B52776" w:rsidP="00B52776">
      <w:pPr>
        <w:ind w:firstLine="720"/>
        <w:rPr>
          <w:rFonts w:ascii="Times New Roman" w:hAnsi="Times New Roman"/>
          <w:color w:val="000000" w:themeColor="text1"/>
          <w:sz w:val="24"/>
          <w:szCs w:val="24"/>
        </w:rPr>
      </w:pPr>
      <w:r>
        <w:rPr>
          <w:rFonts w:ascii="Times New Roman" w:hAnsi="Times New Roman"/>
          <w:sz w:val="24"/>
          <w:szCs w:val="24"/>
        </w:rPr>
        <w:t>The j</w:t>
      </w:r>
      <w:r w:rsidRPr="002B5A54">
        <w:rPr>
          <w:rFonts w:ascii="Times New Roman" w:hAnsi="Times New Roman"/>
          <w:sz w:val="24"/>
          <w:szCs w:val="24"/>
        </w:rPr>
        <w:t>uvenile mortality</w:t>
      </w:r>
      <w:r>
        <w:rPr>
          <w:rFonts w:ascii="Times New Roman" w:hAnsi="Times New Roman"/>
          <w:sz w:val="24"/>
          <w:szCs w:val="24"/>
        </w:rPr>
        <w:t xml:space="preserve"> was </w:t>
      </w:r>
      <w:r w:rsidRPr="002B5A54">
        <w:rPr>
          <w:rFonts w:ascii="Times New Roman" w:hAnsi="Times New Roman"/>
          <w:sz w:val="24"/>
          <w:szCs w:val="24"/>
        </w:rPr>
        <w:t xml:space="preserve">ranged from </w:t>
      </w:r>
      <w:r>
        <w:rPr>
          <w:rFonts w:ascii="Times New Roman" w:hAnsi="Times New Roman"/>
          <w:sz w:val="24"/>
          <w:szCs w:val="24"/>
        </w:rPr>
        <w:t xml:space="preserve">25.47 to 50.33 </w:t>
      </w:r>
      <w:r w:rsidRPr="002B5A54">
        <w:rPr>
          <w:rFonts w:ascii="Times New Roman" w:hAnsi="Times New Roman"/>
          <w:sz w:val="24"/>
          <w:szCs w:val="24"/>
        </w:rPr>
        <w:t>per cent at twenty-five per cent concentration</w:t>
      </w:r>
      <w:r>
        <w:rPr>
          <w:rFonts w:ascii="Times New Roman" w:hAnsi="Times New Roman"/>
          <w:sz w:val="24"/>
          <w:szCs w:val="24"/>
        </w:rPr>
        <w:t xml:space="preserve"> of culture filtrate of bioagents. </w:t>
      </w:r>
      <w:r w:rsidRPr="002B5A54">
        <w:rPr>
          <w:rFonts w:ascii="Times New Roman" w:hAnsi="Times New Roman"/>
          <w:sz w:val="24"/>
          <w:szCs w:val="24"/>
        </w:rPr>
        <w:t xml:space="preserve">The </w:t>
      </w:r>
      <w:r>
        <w:rPr>
          <w:rFonts w:ascii="Times New Roman" w:hAnsi="Times New Roman"/>
          <w:sz w:val="24"/>
          <w:szCs w:val="24"/>
        </w:rPr>
        <w:t xml:space="preserve">highest </w:t>
      </w:r>
      <w:r w:rsidRPr="002B5A54">
        <w:rPr>
          <w:rFonts w:ascii="Times New Roman" w:hAnsi="Times New Roman"/>
          <w:sz w:val="24"/>
          <w:szCs w:val="24"/>
        </w:rPr>
        <w:t xml:space="preserve">juvenile mortality was documented in </w:t>
      </w:r>
      <w:r>
        <w:rPr>
          <w:rFonts w:ascii="Times New Roman" w:hAnsi="Times New Roman"/>
          <w:sz w:val="24"/>
          <w:szCs w:val="24"/>
        </w:rPr>
        <w:t>MC1</w:t>
      </w:r>
      <w:r w:rsidRPr="00DE72DD">
        <w:rPr>
          <w:rFonts w:ascii="Times New Roman" w:hAnsi="Times New Roman"/>
          <w:sz w:val="24"/>
          <w:szCs w:val="24"/>
        </w:rPr>
        <w:t xml:space="preserve"> (</w:t>
      </w:r>
      <w:r w:rsidRPr="00047AB9">
        <w:rPr>
          <w:rFonts w:ascii="Times New Roman" w:hAnsi="Times New Roman"/>
          <w:i/>
          <w:iCs/>
          <w:sz w:val="24"/>
          <w:szCs w:val="24"/>
        </w:rPr>
        <w:t>P</w:t>
      </w:r>
      <w:r w:rsidRPr="00DE72DD">
        <w:rPr>
          <w:rFonts w:ascii="Times New Roman" w:hAnsi="Times New Roman"/>
          <w:i/>
          <w:iCs/>
          <w:sz w:val="24"/>
          <w:szCs w:val="24"/>
        </w:rPr>
        <w:t>. fluroscens + B. subtilis +</w:t>
      </w:r>
      <w:r>
        <w:rPr>
          <w:rFonts w:ascii="Times New Roman" w:hAnsi="Times New Roman"/>
          <w:i/>
          <w:iCs/>
          <w:sz w:val="24"/>
          <w:szCs w:val="24"/>
        </w:rPr>
        <w:t xml:space="preserve"> </w:t>
      </w:r>
      <w:r w:rsidRPr="00DE72DD">
        <w:rPr>
          <w:rFonts w:ascii="Times New Roman" w:hAnsi="Times New Roman"/>
          <w:i/>
          <w:iCs/>
          <w:sz w:val="24"/>
          <w:szCs w:val="24"/>
        </w:rPr>
        <w:t>L. lecanii</w:t>
      </w:r>
      <w:r w:rsidRPr="00DE72DD">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50.33</w:t>
      </w:r>
      <w:r w:rsidRPr="002B5A54">
        <w:rPr>
          <w:rFonts w:ascii="Times New Roman" w:hAnsi="Times New Roman"/>
          <w:sz w:val="24"/>
          <w:szCs w:val="24"/>
        </w:rPr>
        <w:t>%), followed by</w:t>
      </w:r>
      <w:r w:rsidRPr="00DE78CA">
        <w:rPr>
          <w:rFonts w:ascii="Times New Roman" w:hAnsi="Times New Roman"/>
          <w:sz w:val="24"/>
          <w:szCs w:val="24"/>
        </w:rPr>
        <w:t xml:space="preserve"> </w:t>
      </w:r>
      <w:r>
        <w:rPr>
          <w:rFonts w:ascii="Times New Roman" w:hAnsi="Times New Roman"/>
          <w:sz w:val="24"/>
          <w:szCs w:val="24"/>
        </w:rPr>
        <w:t xml:space="preserve">MC2 </w:t>
      </w:r>
      <w:r w:rsidRPr="009C20C5">
        <w:rPr>
          <w:rFonts w:ascii="Times New Roman" w:hAnsi="Times New Roman"/>
          <w:sz w:val="24"/>
          <w:szCs w:val="24"/>
        </w:rPr>
        <w:t>(</w:t>
      </w:r>
      <w:r w:rsidRPr="009C20C5">
        <w:rPr>
          <w:rFonts w:ascii="Times New Roman" w:hAnsi="Times New Roman"/>
          <w:i/>
          <w:iCs/>
          <w:sz w:val="24"/>
          <w:szCs w:val="24"/>
        </w:rPr>
        <w:t xml:space="preserve">T. harzianum + P. fluorescens + L. </w:t>
      </w:r>
      <w:r w:rsidRPr="007F4F1C">
        <w:rPr>
          <w:rFonts w:ascii="Times New Roman" w:hAnsi="Times New Roman"/>
          <w:i/>
          <w:iCs/>
          <w:sz w:val="24"/>
          <w:szCs w:val="24"/>
        </w:rPr>
        <w:t>lecanii</w:t>
      </w:r>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45.30</w:t>
      </w:r>
      <w:r w:rsidRPr="002B5A54">
        <w:rPr>
          <w:rFonts w:ascii="Times New Roman" w:hAnsi="Times New Roman"/>
          <w:sz w:val="24"/>
          <w:szCs w:val="24"/>
        </w:rPr>
        <w:t>%)</w:t>
      </w:r>
      <w:r>
        <w:rPr>
          <w:rFonts w:ascii="Times New Roman" w:hAnsi="Times New Roman"/>
          <w:sz w:val="24"/>
          <w:szCs w:val="24"/>
        </w:rPr>
        <w:t xml:space="preserve">, </w:t>
      </w:r>
      <w:r w:rsidRPr="00F65C40">
        <w:rPr>
          <w:rFonts w:ascii="Times New Roman" w:hAnsi="Times New Roman"/>
          <w:i/>
          <w:iCs/>
          <w:sz w:val="24"/>
          <w:szCs w:val="24"/>
        </w:rPr>
        <w:t>P. lilacinus</w:t>
      </w:r>
      <w:r w:rsidRPr="00F65C40">
        <w:rPr>
          <w:rFonts w:ascii="Times New Roman" w:hAnsi="Times New Roman"/>
          <w:sz w:val="24"/>
          <w:szCs w:val="24"/>
        </w:rPr>
        <w:t xml:space="preserve"> (40.20%), </w:t>
      </w:r>
      <w:r w:rsidRPr="00F65C40">
        <w:rPr>
          <w:rFonts w:ascii="Times New Roman" w:hAnsi="Times New Roman"/>
          <w:i/>
          <w:iCs/>
          <w:sz w:val="24"/>
          <w:szCs w:val="24"/>
        </w:rPr>
        <w:t>L. lecanii</w:t>
      </w:r>
      <w:r w:rsidRPr="00F65C40">
        <w:rPr>
          <w:rFonts w:ascii="Times New Roman" w:hAnsi="Times New Roman"/>
          <w:sz w:val="24"/>
          <w:szCs w:val="24"/>
        </w:rPr>
        <w:t xml:space="preserve"> (37.33%), </w:t>
      </w:r>
      <w:r w:rsidRPr="00F65C40">
        <w:rPr>
          <w:rFonts w:ascii="Times New Roman" w:hAnsi="Times New Roman"/>
          <w:i/>
          <w:iCs/>
          <w:sz w:val="24"/>
          <w:szCs w:val="24"/>
        </w:rPr>
        <w:t>P.  fluorescens</w:t>
      </w:r>
      <w:r w:rsidRPr="00F65C40">
        <w:rPr>
          <w:rFonts w:ascii="Times New Roman" w:hAnsi="Times New Roman"/>
          <w:sz w:val="24"/>
          <w:szCs w:val="24"/>
        </w:rPr>
        <w:t xml:space="preserve"> (32.53%) and </w:t>
      </w:r>
      <w:r w:rsidRPr="00F65C40">
        <w:rPr>
          <w:rFonts w:ascii="Times New Roman" w:hAnsi="Times New Roman"/>
          <w:i/>
          <w:iCs/>
          <w:sz w:val="24"/>
          <w:szCs w:val="24"/>
        </w:rPr>
        <w:t>T. harzianum</w:t>
      </w:r>
      <w:r w:rsidRPr="00F65C40">
        <w:rPr>
          <w:rFonts w:ascii="Times New Roman" w:hAnsi="Times New Roman"/>
          <w:sz w:val="24"/>
          <w:szCs w:val="24"/>
        </w:rPr>
        <w:t xml:space="preserve"> (29.50%), </w:t>
      </w:r>
      <w:r>
        <w:rPr>
          <w:rFonts w:ascii="Times New Roman" w:hAnsi="Times New Roman"/>
          <w:sz w:val="24"/>
          <w:szCs w:val="24"/>
        </w:rPr>
        <w:t xml:space="preserve">which </w:t>
      </w:r>
      <w:r w:rsidRPr="00F65C40">
        <w:rPr>
          <w:rFonts w:ascii="Times New Roman" w:hAnsi="Times New Roman"/>
          <w:sz w:val="24"/>
          <w:szCs w:val="24"/>
        </w:rPr>
        <w:t xml:space="preserve">were significantly different from each other. Among </w:t>
      </w:r>
      <w:r>
        <w:rPr>
          <w:rFonts w:ascii="Times New Roman" w:hAnsi="Times New Roman"/>
          <w:sz w:val="24"/>
          <w:szCs w:val="24"/>
        </w:rPr>
        <w:t xml:space="preserve">the </w:t>
      </w:r>
      <w:r w:rsidRPr="00F65C40">
        <w:rPr>
          <w:rFonts w:ascii="Times New Roman" w:hAnsi="Times New Roman"/>
          <w:sz w:val="24"/>
          <w:szCs w:val="24"/>
        </w:rPr>
        <w:t xml:space="preserve">bioagents the lowest juvenile mortality was </w:t>
      </w:r>
      <w:r>
        <w:rPr>
          <w:rFonts w:ascii="Times New Roman" w:hAnsi="Times New Roman"/>
          <w:sz w:val="24"/>
          <w:szCs w:val="24"/>
        </w:rPr>
        <w:t xml:space="preserve">recorded in the case of </w:t>
      </w:r>
      <w:r w:rsidRPr="00A874F2">
        <w:rPr>
          <w:rFonts w:ascii="Times New Roman" w:hAnsi="Times New Roman"/>
          <w:i/>
          <w:iCs/>
          <w:sz w:val="24"/>
          <w:szCs w:val="24"/>
        </w:rPr>
        <w:t xml:space="preserve">B. subtilis </w:t>
      </w:r>
      <w:r w:rsidRPr="00DE78CA">
        <w:rPr>
          <w:rFonts w:ascii="Times New Roman" w:hAnsi="Times New Roman"/>
          <w:color w:val="000000" w:themeColor="text1"/>
          <w:sz w:val="24"/>
          <w:szCs w:val="24"/>
        </w:rPr>
        <w:t>(</w:t>
      </w:r>
      <w:r>
        <w:rPr>
          <w:rFonts w:ascii="Times New Roman" w:hAnsi="Times New Roman"/>
          <w:color w:val="000000" w:themeColor="text1"/>
          <w:sz w:val="24"/>
          <w:szCs w:val="24"/>
        </w:rPr>
        <w:t>25.47%</w:t>
      </w:r>
      <w:r w:rsidRPr="00DE78CA">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15AA024C" w14:textId="77777777" w:rsidR="00B52776" w:rsidRDefault="00B52776" w:rsidP="00B52776">
      <w:pPr>
        <w:spacing w:after="160"/>
        <w:ind w:firstLine="720"/>
        <w:rPr>
          <w:rFonts w:ascii="Times New Roman" w:hAnsi="Times New Roman"/>
          <w:sz w:val="24"/>
          <w:szCs w:val="24"/>
        </w:rPr>
      </w:pPr>
      <w:r w:rsidRPr="002B5A54">
        <w:rPr>
          <w:rFonts w:ascii="Times New Roman" w:hAnsi="Times New Roman"/>
          <w:sz w:val="24"/>
          <w:szCs w:val="24"/>
        </w:rPr>
        <w:t xml:space="preserve">Juvenile mortality was </w:t>
      </w:r>
      <w:r>
        <w:rPr>
          <w:rFonts w:ascii="Times New Roman" w:hAnsi="Times New Roman"/>
          <w:sz w:val="24"/>
          <w:szCs w:val="24"/>
        </w:rPr>
        <w:t xml:space="preserve">varied </w:t>
      </w:r>
      <w:r w:rsidRPr="002B5A54">
        <w:rPr>
          <w:rFonts w:ascii="Times New Roman" w:hAnsi="Times New Roman"/>
          <w:sz w:val="24"/>
          <w:szCs w:val="24"/>
        </w:rPr>
        <w:t>between</w:t>
      </w:r>
      <w:r>
        <w:rPr>
          <w:rFonts w:ascii="Times New Roman" w:hAnsi="Times New Roman"/>
          <w:sz w:val="24"/>
          <w:szCs w:val="24"/>
        </w:rPr>
        <w:t xml:space="preserve"> 28.90 to 55.57 per</w:t>
      </w:r>
      <w:r w:rsidRPr="002B5A54">
        <w:rPr>
          <w:rFonts w:ascii="Times New Roman" w:hAnsi="Times New Roman"/>
          <w:sz w:val="24"/>
          <w:szCs w:val="24"/>
        </w:rPr>
        <w:t xml:space="preserve"> cent at </w:t>
      </w:r>
      <w:r>
        <w:rPr>
          <w:rFonts w:ascii="Times New Roman" w:hAnsi="Times New Roman"/>
          <w:sz w:val="24"/>
          <w:szCs w:val="24"/>
        </w:rPr>
        <w:t xml:space="preserve">fifty </w:t>
      </w:r>
      <w:r w:rsidRPr="002B5A54">
        <w:rPr>
          <w:rFonts w:ascii="Times New Roman" w:hAnsi="Times New Roman"/>
          <w:sz w:val="24"/>
          <w:szCs w:val="24"/>
        </w:rPr>
        <w:t>per cent concentration</w:t>
      </w:r>
      <w:r>
        <w:rPr>
          <w:rFonts w:ascii="Times New Roman" w:hAnsi="Times New Roman"/>
          <w:sz w:val="24"/>
          <w:szCs w:val="24"/>
        </w:rPr>
        <w:t xml:space="preserve"> of culture filtrate of bioagents. </w:t>
      </w:r>
      <w:r w:rsidRPr="002B5A54">
        <w:rPr>
          <w:rFonts w:ascii="Times New Roman" w:hAnsi="Times New Roman"/>
          <w:sz w:val="24"/>
          <w:szCs w:val="24"/>
        </w:rPr>
        <w:t xml:space="preserve">The maximum mortality of juveniles was noticed in case of </w:t>
      </w:r>
      <w:r>
        <w:rPr>
          <w:rFonts w:ascii="Times New Roman" w:hAnsi="Times New Roman"/>
          <w:sz w:val="24"/>
          <w:szCs w:val="24"/>
        </w:rPr>
        <w:t xml:space="preserve">MC1 </w:t>
      </w:r>
      <w:r w:rsidRPr="00DE72DD">
        <w:rPr>
          <w:rFonts w:ascii="Times New Roman" w:hAnsi="Times New Roman"/>
          <w:sz w:val="24"/>
          <w:szCs w:val="24"/>
        </w:rPr>
        <w:t>(</w:t>
      </w:r>
      <w:r w:rsidRPr="00276050">
        <w:rPr>
          <w:rFonts w:ascii="Times New Roman" w:hAnsi="Times New Roman"/>
          <w:i/>
          <w:iCs/>
          <w:sz w:val="24"/>
          <w:szCs w:val="24"/>
        </w:rPr>
        <w:t>P</w:t>
      </w:r>
      <w:r w:rsidRPr="00DE72DD">
        <w:rPr>
          <w:rFonts w:ascii="Times New Roman" w:hAnsi="Times New Roman"/>
          <w:i/>
          <w:iCs/>
          <w:sz w:val="24"/>
          <w:szCs w:val="24"/>
        </w:rPr>
        <w:t>. fluroscens + B. subtilis +L. lecanii</w:t>
      </w:r>
      <w:r w:rsidRPr="00DE72DD">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55.57%)</w:t>
      </w:r>
      <w:r w:rsidRPr="002B5A54">
        <w:rPr>
          <w:rFonts w:ascii="Times New Roman" w:hAnsi="Times New Roman"/>
          <w:sz w:val="24"/>
          <w:szCs w:val="24"/>
        </w:rPr>
        <w:t xml:space="preserve"> </w:t>
      </w:r>
      <w:r>
        <w:rPr>
          <w:rFonts w:ascii="Times New Roman" w:hAnsi="Times New Roman"/>
          <w:sz w:val="24"/>
          <w:szCs w:val="24"/>
        </w:rPr>
        <w:t xml:space="preserve">followed by </w:t>
      </w:r>
      <w:r w:rsidRPr="00ED38C7">
        <w:rPr>
          <w:rFonts w:ascii="Times New Roman" w:hAnsi="Times New Roman"/>
          <w:sz w:val="24"/>
          <w:szCs w:val="24"/>
        </w:rPr>
        <w:t>M</w:t>
      </w:r>
      <w:r>
        <w:rPr>
          <w:rFonts w:ascii="Times New Roman" w:hAnsi="Times New Roman"/>
          <w:sz w:val="24"/>
          <w:szCs w:val="24"/>
        </w:rPr>
        <w:t xml:space="preserve">C2 </w:t>
      </w:r>
      <w:r w:rsidRPr="009C20C5">
        <w:rPr>
          <w:rFonts w:ascii="Times New Roman" w:hAnsi="Times New Roman"/>
          <w:sz w:val="24"/>
          <w:szCs w:val="24"/>
        </w:rPr>
        <w:t>(</w:t>
      </w:r>
      <w:r w:rsidRPr="009C20C5">
        <w:rPr>
          <w:rFonts w:ascii="Times New Roman" w:hAnsi="Times New Roman"/>
          <w:i/>
          <w:iCs/>
          <w:sz w:val="24"/>
          <w:szCs w:val="24"/>
        </w:rPr>
        <w:t xml:space="preserve">T. harzianum + P. fluorescens + L. </w:t>
      </w:r>
      <w:r w:rsidRPr="007F4F1C">
        <w:rPr>
          <w:rFonts w:ascii="Times New Roman" w:hAnsi="Times New Roman"/>
          <w:i/>
          <w:iCs/>
          <w:sz w:val="24"/>
          <w:szCs w:val="24"/>
        </w:rPr>
        <w:t>lecanii</w:t>
      </w:r>
      <w:r>
        <w:rPr>
          <w:rFonts w:ascii="Times New Roman" w:hAnsi="Times New Roman"/>
          <w:sz w:val="24"/>
          <w:szCs w:val="24"/>
        </w:rPr>
        <w:t>) caused j</w:t>
      </w:r>
      <w:r w:rsidRPr="002B5A54">
        <w:rPr>
          <w:rFonts w:ascii="Times New Roman" w:hAnsi="Times New Roman"/>
          <w:sz w:val="24"/>
          <w:szCs w:val="24"/>
        </w:rPr>
        <w:t xml:space="preserve">uvenile mortality of </w:t>
      </w:r>
      <w:r>
        <w:rPr>
          <w:rFonts w:ascii="Times New Roman" w:hAnsi="Times New Roman"/>
          <w:sz w:val="24"/>
          <w:szCs w:val="24"/>
        </w:rPr>
        <w:t xml:space="preserve">47.57 </w:t>
      </w:r>
      <w:r w:rsidRPr="002B5A54">
        <w:rPr>
          <w:rFonts w:ascii="Times New Roman" w:hAnsi="Times New Roman"/>
          <w:sz w:val="24"/>
          <w:szCs w:val="24"/>
        </w:rPr>
        <w:t xml:space="preserve">per cent, </w:t>
      </w:r>
      <w:r w:rsidRPr="008E19EC">
        <w:rPr>
          <w:rFonts w:ascii="Times New Roman" w:hAnsi="Times New Roman"/>
          <w:sz w:val="24"/>
          <w:szCs w:val="24"/>
        </w:rPr>
        <w:t>making it the second highest-performing bioagen</w:t>
      </w:r>
      <w:r>
        <w:rPr>
          <w:rFonts w:ascii="Times New Roman" w:hAnsi="Times New Roman"/>
          <w:sz w:val="24"/>
          <w:szCs w:val="24"/>
        </w:rPr>
        <w:t xml:space="preserve">t. Among the bioagents, the </w:t>
      </w:r>
      <w:r w:rsidRPr="002B5A54">
        <w:rPr>
          <w:rFonts w:ascii="Times New Roman" w:hAnsi="Times New Roman"/>
          <w:sz w:val="24"/>
          <w:szCs w:val="24"/>
        </w:rPr>
        <w:t xml:space="preserve">minimum </w:t>
      </w:r>
      <w:r>
        <w:rPr>
          <w:rFonts w:ascii="Times New Roman" w:hAnsi="Times New Roman"/>
          <w:sz w:val="24"/>
          <w:szCs w:val="24"/>
        </w:rPr>
        <w:t xml:space="preserve">juvenile </w:t>
      </w:r>
      <w:r w:rsidRPr="002B5A54">
        <w:rPr>
          <w:rFonts w:ascii="Times New Roman" w:hAnsi="Times New Roman"/>
          <w:sz w:val="24"/>
          <w:szCs w:val="24"/>
        </w:rPr>
        <w:t xml:space="preserve">mortality was observed in </w:t>
      </w:r>
      <w:r w:rsidRPr="00DE72DD">
        <w:rPr>
          <w:rFonts w:ascii="Times New Roman" w:hAnsi="Times New Roman"/>
          <w:i/>
          <w:iCs/>
          <w:sz w:val="24"/>
          <w:szCs w:val="24"/>
        </w:rPr>
        <w:t xml:space="preserve">B. subtilis </w:t>
      </w:r>
      <w:r w:rsidRPr="002B5A54">
        <w:rPr>
          <w:rFonts w:ascii="Times New Roman" w:hAnsi="Times New Roman"/>
          <w:sz w:val="24"/>
          <w:szCs w:val="24"/>
        </w:rPr>
        <w:t>(</w:t>
      </w:r>
      <w:r>
        <w:rPr>
          <w:rFonts w:ascii="Times New Roman" w:hAnsi="Times New Roman"/>
          <w:sz w:val="24"/>
          <w:szCs w:val="24"/>
        </w:rPr>
        <w:t>28.90%).</w:t>
      </w:r>
      <w:r w:rsidRPr="002B5A54">
        <w:rPr>
          <w:rFonts w:ascii="Times New Roman" w:hAnsi="Times New Roman"/>
          <w:sz w:val="24"/>
          <w:szCs w:val="24"/>
        </w:rPr>
        <w:t xml:space="preserve"> The juvenile mortality </w:t>
      </w:r>
      <w:r>
        <w:rPr>
          <w:rFonts w:ascii="Times New Roman" w:hAnsi="Times New Roman"/>
          <w:sz w:val="24"/>
          <w:szCs w:val="24"/>
        </w:rPr>
        <w:t xml:space="preserve">recorded in rest of the bioagent treatment were in the order of </w:t>
      </w:r>
      <w:r w:rsidRPr="00677FDC">
        <w:rPr>
          <w:rFonts w:ascii="Times New Roman" w:hAnsi="Times New Roman"/>
          <w:i/>
          <w:iCs/>
          <w:sz w:val="24"/>
          <w:szCs w:val="24"/>
        </w:rPr>
        <w:t>P. lilacinus</w:t>
      </w:r>
      <w:r w:rsidRPr="00677FDC">
        <w:rPr>
          <w:rFonts w:ascii="Times New Roman" w:hAnsi="Times New Roman"/>
          <w:sz w:val="24"/>
          <w:szCs w:val="24"/>
        </w:rPr>
        <w:t xml:space="preserve"> (42.30%), </w:t>
      </w:r>
      <w:r w:rsidRPr="00677FDC">
        <w:rPr>
          <w:rFonts w:ascii="Times New Roman" w:hAnsi="Times New Roman"/>
          <w:i/>
          <w:iCs/>
          <w:sz w:val="24"/>
          <w:szCs w:val="24"/>
        </w:rPr>
        <w:t>L. lecanii</w:t>
      </w:r>
      <w:r w:rsidRPr="00677FDC">
        <w:rPr>
          <w:rFonts w:ascii="Times New Roman" w:hAnsi="Times New Roman"/>
          <w:sz w:val="24"/>
          <w:szCs w:val="24"/>
        </w:rPr>
        <w:t xml:space="preserve"> (39.50%), </w:t>
      </w:r>
      <w:r w:rsidRPr="00677FDC">
        <w:rPr>
          <w:rFonts w:ascii="Times New Roman" w:hAnsi="Times New Roman"/>
          <w:i/>
          <w:iCs/>
          <w:sz w:val="24"/>
          <w:szCs w:val="24"/>
        </w:rPr>
        <w:t>P. fluorescens</w:t>
      </w:r>
      <w:r w:rsidRPr="00677FDC">
        <w:rPr>
          <w:rFonts w:ascii="Times New Roman" w:hAnsi="Times New Roman"/>
          <w:sz w:val="24"/>
          <w:szCs w:val="24"/>
        </w:rPr>
        <w:t xml:space="preserve"> (35.97%) and </w:t>
      </w:r>
      <w:r w:rsidRPr="00677FDC">
        <w:rPr>
          <w:rFonts w:ascii="Times New Roman" w:hAnsi="Times New Roman"/>
          <w:i/>
          <w:iCs/>
          <w:sz w:val="24"/>
          <w:szCs w:val="24"/>
        </w:rPr>
        <w:t>T. harzianum</w:t>
      </w:r>
      <w:r w:rsidRPr="00677FDC">
        <w:rPr>
          <w:rFonts w:ascii="Times New Roman" w:hAnsi="Times New Roman"/>
          <w:sz w:val="24"/>
          <w:szCs w:val="24"/>
        </w:rPr>
        <w:t xml:space="preserve"> (31.00%). </w:t>
      </w:r>
      <w:r w:rsidRPr="002B5A54">
        <w:rPr>
          <w:rFonts w:ascii="Times New Roman" w:hAnsi="Times New Roman"/>
          <w:sz w:val="24"/>
          <w:szCs w:val="24"/>
        </w:rPr>
        <w:t>However, every treatment was significantly distinct from one another.</w:t>
      </w:r>
    </w:p>
    <w:p w14:paraId="7DAD7B78" w14:textId="77777777" w:rsidR="00B52776" w:rsidRDefault="00B52776" w:rsidP="00B52776">
      <w:pPr>
        <w:ind w:firstLine="720"/>
        <w:rPr>
          <w:rFonts w:ascii="Times New Roman" w:hAnsi="Times New Roman"/>
          <w:sz w:val="24"/>
          <w:szCs w:val="24"/>
        </w:rPr>
      </w:pPr>
      <w:r>
        <w:rPr>
          <w:rFonts w:ascii="Times New Roman" w:hAnsi="Times New Roman"/>
          <w:sz w:val="24"/>
          <w:szCs w:val="24"/>
        </w:rPr>
        <w:t>The j</w:t>
      </w:r>
      <w:r w:rsidRPr="008E19EC">
        <w:rPr>
          <w:rFonts w:ascii="Times New Roman" w:hAnsi="Times New Roman"/>
          <w:sz w:val="24"/>
          <w:szCs w:val="24"/>
        </w:rPr>
        <w:t xml:space="preserve">uvenile mortality </w:t>
      </w:r>
      <w:r>
        <w:rPr>
          <w:rFonts w:ascii="Times New Roman" w:hAnsi="Times New Roman"/>
          <w:sz w:val="24"/>
          <w:szCs w:val="24"/>
        </w:rPr>
        <w:t xml:space="preserve">was </w:t>
      </w:r>
      <w:r w:rsidRPr="008E19EC">
        <w:rPr>
          <w:rFonts w:ascii="Times New Roman" w:hAnsi="Times New Roman"/>
          <w:sz w:val="24"/>
          <w:szCs w:val="24"/>
        </w:rPr>
        <w:t xml:space="preserve">significantly </w:t>
      </w:r>
      <w:r>
        <w:rPr>
          <w:rFonts w:ascii="Times New Roman" w:hAnsi="Times New Roman"/>
          <w:sz w:val="24"/>
          <w:szCs w:val="24"/>
        </w:rPr>
        <w:t>varied among</w:t>
      </w:r>
      <w:r w:rsidRPr="008E19EC">
        <w:rPr>
          <w:rFonts w:ascii="Times New Roman" w:hAnsi="Times New Roman"/>
          <w:sz w:val="24"/>
          <w:szCs w:val="24"/>
        </w:rPr>
        <w:t xml:space="preserve"> each bioagent, ranging from </w:t>
      </w:r>
      <w:r>
        <w:rPr>
          <w:rFonts w:ascii="Times New Roman" w:hAnsi="Times New Roman"/>
          <w:sz w:val="24"/>
          <w:szCs w:val="24"/>
        </w:rPr>
        <w:t xml:space="preserve">30.67 </w:t>
      </w:r>
      <w:r w:rsidRPr="008E19EC">
        <w:rPr>
          <w:rFonts w:ascii="Times New Roman" w:hAnsi="Times New Roman"/>
          <w:sz w:val="24"/>
          <w:szCs w:val="24"/>
        </w:rPr>
        <w:t>to</w:t>
      </w:r>
      <w:r>
        <w:rPr>
          <w:rFonts w:ascii="Times New Roman" w:hAnsi="Times New Roman"/>
          <w:sz w:val="24"/>
          <w:szCs w:val="24"/>
        </w:rPr>
        <w:t xml:space="preserve"> 60.50 per cent </w:t>
      </w:r>
      <w:r w:rsidRPr="008E19EC">
        <w:rPr>
          <w:rFonts w:ascii="Times New Roman" w:hAnsi="Times New Roman"/>
          <w:sz w:val="24"/>
          <w:szCs w:val="24"/>
        </w:rPr>
        <w:t>at 75</w:t>
      </w:r>
      <w:r>
        <w:rPr>
          <w:rFonts w:ascii="Times New Roman" w:hAnsi="Times New Roman"/>
          <w:sz w:val="24"/>
          <w:szCs w:val="24"/>
        </w:rPr>
        <w:t xml:space="preserve"> per cent</w:t>
      </w:r>
      <w:r w:rsidRPr="008E19EC">
        <w:rPr>
          <w:rFonts w:ascii="Times New Roman" w:hAnsi="Times New Roman"/>
          <w:sz w:val="24"/>
          <w:szCs w:val="24"/>
        </w:rPr>
        <w:t xml:space="preserve"> concentratio</w:t>
      </w:r>
      <w:r>
        <w:rPr>
          <w:rFonts w:ascii="Times New Roman" w:hAnsi="Times New Roman"/>
          <w:sz w:val="24"/>
          <w:szCs w:val="24"/>
        </w:rPr>
        <w:t xml:space="preserve">n of culture filtrates of bioagents. </w:t>
      </w:r>
      <w:r w:rsidRPr="008E19EC">
        <w:rPr>
          <w:rFonts w:ascii="Times New Roman" w:hAnsi="Times New Roman"/>
          <w:sz w:val="24"/>
          <w:szCs w:val="24"/>
        </w:rPr>
        <w:t>The highest mortality (</w:t>
      </w:r>
      <w:r>
        <w:rPr>
          <w:rFonts w:ascii="Times New Roman" w:hAnsi="Times New Roman"/>
          <w:sz w:val="24"/>
          <w:szCs w:val="24"/>
        </w:rPr>
        <w:t>60.50</w:t>
      </w:r>
      <w:r w:rsidRPr="008E19EC">
        <w:rPr>
          <w:rFonts w:ascii="Times New Roman" w:hAnsi="Times New Roman"/>
          <w:sz w:val="24"/>
          <w:szCs w:val="24"/>
        </w:rPr>
        <w:t xml:space="preserve">%) was recorded </w:t>
      </w:r>
      <w:r>
        <w:rPr>
          <w:rFonts w:ascii="Times New Roman" w:hAnsi="Times New Roman"/>
          <w:sz w:val="24"/>
          <w:szCs w:val="24"/>
        </w:rPr>
        <w:t>in</w:t>
      </w:r>
      <w:r w:rsidRPr="008E19EC">
        <w:rPr>
          <w:rFonts w:ascii="Times New Roman" w:hAnsi="Times New Roman"/>
          <w:sz w:val="24"/>
          <w:szCs w:val="24"/>
        </w:rPr>
        <w:t xml:space="preserve"> </w:t>
      </w:r>
      <w:r>
        <w:rPr>
          <w:rFonts w:ascii="Times New Roman" w:hAnsi="Times New Roman"/>
          <w:sz w:val="24"/>
          <w:szCs w:val="24"/>
        </w:rPr>
        <w:t>MC1</w:t>
      </w:r>
      <w:r w:rsidRPr="008E19EC">
        <w:rPr>
          <w:rFonts w:ascii="Times New Roman" w:hAnsi="Times New Roman"/>
          <w:sz w:val="24"/>
          <w:szCs w:val="24"/>
        </w:rPr>
        <w:t xml:space="preserve"> (</w:t>
      </w:r>
      <w:r w:rsidRPr="00276050">
        <w:rPr>
          <w:rFonts w:ascii="Times New Roman" w:hAnsi="Times New Roman"/>
          <w:i/>
          <w:iCs/>
          <w:sz w:val="24"/>
          <w:szCs w:val="24"/>
        </w:rPr>
        <w:t>P</w:t>
      </w:r>
      <w:r w:rsidRPr="00DE72DD">
        <w:rPr>
          <w:rFonts w:ascii="Times New Roman" w:hAnsi="Times New Roman"/>
          <w:i/>
          <w:iCs/>
          <w:sz w:val="24"/>
          <w:szCs w:val="24"/>
        </w:rPr>
        <w:t>. fluroscens + B. subtilis +L. lecanii</w:t>
      </w:r>
      <w:r w:rsidRPr="008E19EC">
        <w:rPr>
          <w:rFonts w:ascii="Times New Roman" w:hAnsi="Times New Roman"/>
          <w:sz w:val="24"/>
          <w:szCs w:val="24"/>
        </w:rPr>
        <w:t>), followed by MC</w:t>
      </w:r>
      <w:r>
        <w:rPr>
          <w:rFonts w:ascii="Times New Roman" w:hAnsi="Times New Roman"/>
          <w:sz w:val="24"/>
          <w:szCs w:val="24"/>
        </w:rPr>
        <w:t xml:space="preserve">2 </w:t>
      </w:r>
      <w:r w:rsidRPr="008E19EC">
        <w:rPr>
          <w:rFonts w:ascii="Times New Roman" w:hAnsi="Times New Roman"/>
          <w:sz w:val="24"/>
          <w:szCs w:val="24"/>
        </w:rPr>
        <w:t>(</w:t>
      </w:r>
      <w:r w:rsidRPr="00041DCC">
        <w:rPr>
          <w:rFonts w:ascii="Times New Roman" w:hAnsi="Times New Roman"/>
          <w:i/>
          <w:iCs/>
          <w:sz w:val="24"/>
          <w:szCs w:val="24"/>
        </w:rPr>
        <w:t>T.</w:t>
      </w:r>
      <w:r w:rsidRPr="009C20C5">
        <w:rPr>
          <w:rFonts w:ascii="Times New Roman" w:hAnsi="Times New Roman"/>
          <w:i/>
          <w:iCs/>
          <w:sz w:val="24"/>
          <w:szCs w:val="24"/>
        </w:rPr>
        <w:t xml:space="preserve"> har</w:t>
      </w:r>
      <w:r>
        <w:rPr>
          <w:rFonts w:ascii="Times New Roman" w:hAnsi="Times New Roman"/>
          <w:i/>
          <w:iCs/>
          <w:sz w:val="24"/>
          <w:szCs w:val="24"/>
        </w:rPr>
        <w:t>z</w:t>
      </w:r>
      <w:r w:rsidRPr="009C20C5">
        <w:rPr>
          <w:rFonts w:ascii="Times New Roman" w:hAnsi="Times New Roman"/>
          <w:i/>
          <w:iCs/>
          <w:sz w:val="24"/>
          <w:szCs w:val="24"/>
        </w:rPr>
        <w:t xml:space="preserve">ianum + P. fluorescens + L. </w:t>
      </w:r>
      <w:r w:rsidRPr="007F4F1C">
        <w:rPr>
          <w:rFonts w:ascii="Times New Roman" w:hAnsi="Times New Roman"/>
          <w:i/>
          <w:iCs/>
          <w:sz w:val="24"/>
          <w:szCs w:val="24"/>
        </w:rPr>
        <w:t>lecanii</w:t>
      </w:r>
      <w:r w:rsidRPr="008E19EC">
        <w:rPr>
          <w:rFonts w:ascii="Times New Roman" w:hAnsi="Times New Roman"/>
          <w:sz w:val="24"/>
          <w:szCs w:val="24"/>
        </w:rPr>
        <w:t xml:space="preserve">) </w:t>
      </w:r>
      <w:r>
        <w:rPr>
          <w:rFonts w:ascii="Times New Roman" w:hAnsi="Times New Roman"/>
          <w:sz w:val="24"/>
          <w:szCs w:val="24"/>
        </w:rPr>
        <w:t xml:space="preserve">(51.63%), </w:t>
      </w:r>
      <w:r w:rsidRPr="008E19EC">
        <w:rPr>
          <w:rFonts w:ascii="Times New Roman" w:hAnsi="Times New Roman"/>
          <w:i/>
          <w:iCs/>
          <w:sz w:val="24"/>
          <w:szCs w:val="24"/>
        </w:rPr>
        <w:t>P</w:t>
      </w:r>
      <w:r>
        <w:rPr>
          <w:rFonts w:ascii="Times New Roman" w:hAnsi="Times New Roman"/>
          <w:i/>
          <w:iCs/>
          <w:sz w:val="24"/>
          <w:szCs w:val="24"/>
        </w:rPr>
        <w:t xml:space="preserve">. </w:t>
      </w:r>
      <w:r w:rsidRPr="008E19EC">
        <w:rPr>
          <w:rFonts w:ascii="Times New Roman" w:hAnsi="Times New Roman"/>
          <w:i/>
          <w:iCs/>
          <w:sz w:val="24"/>
          <w:szCs w:val="24"/>
        </w:rPr>
        <w:t xml:space="preserve"> lilacinus</w:t>
      </w:r>
      <w:r w:rsidRPr="008E19EC">
        <w:rPr>
          <w:rFonts w:ascii="Times New Roman" w:hAnsi="Times New Roman"/>
          <w:sz w:val="24"/>
          <w:szCs w:val="24"/>
        </w:rPr>
        <w:t xml:space="preserve"> (</w:t>
      </w:r>
      <w:r>
        <w:rPr>
          <w:rFonts w:ascii="Times New Roman" w:hAnsi="Times New Roman"/>
          <w:sz w:val="24"/>
          <w:szCs w:val="24"/>
        </w:rPr>
        <w:t xml:space="preserve">49.00%), </w:t>
      </w:r>
      <w:r w:rsidRPr="008E19EC">
        <w:rPr>
          <w:rFonts w:ascii="Times New Roman" w:hAnsi="Times New Roman"/>
          <w:i/>
          <w:iCs/>
          <w:sz w:val="24"/>
          <w:szCs w:val="24"/>
        </w:rPr>
        <w:t>L. lecanii</w:t>
      </w:r>
      <w:r>
        <w:rPr>
          <w:rFonts w:ascii="Times New Roman" w:hAnsi="Times New Roman"/>
          <w:sz w:val="24"/>
          <w:szCs w:val="24"/>
        </w:rPr>
        <w:t xml:space="preserve"> (44.93</w:t>
      </w:r>
      <w:r w:rsidRPr="009E0488">
        <w:rPr>
          <w:rFonts w:ascii="Times New Roman" w:hAnsi="Times New Roman"/>
          <w:sz w:val="24"/>
          <w:szCs w:val="24"/>
        </w:rPr>
        <w:t xml:space="preserve">%), </w:t>
      </w:r>
      <w:r w:rsidRPr="009E0488">
        <w:rPr>
          <w:rFonts w:ascii="Times New Roman" w:hAnsi="Times New Roman"/>
          <w:i/>
          <w:iCs/>
          <w:sz w:val="24"/>
          <w:szCs w:val="24"/>
        </w:rPr>
        <w:t>P. fluorescens</w:t>
      </w:r>
      <w:r w:rsidRPr="009E0488">
        <w:rPr>
          <w:rFonts w:ascii="Times New Roman" w:hAnsi="Times New Roman"/>
          <w:sz w:val="24"/>
          <w:szCs w:val="24"/>
        </w:rPr>
        <w:t xml:space="preserve"> (39.47%) and </w:t>
      </w:r>
      <w:r w:rsidRPr="009E0488">
        <w:rPr>
          <w:rFonts w:ascii="Times New Roman" w:hAnsi="Times New Roman"/>
          <w:i/>
          <w:iCs/>
          <w:sz w:val="24"/>
          <w:szCs w:val="24"/>
        </w:rPr>
        <w:t>T. harzianum</w:t>
      </w:r>
      <w:r w:rsidRPr="009E0488">
        <w:rPr>
          <w:rFonts w:ascii="Times New Roman" w:hAnsi="Times New Roman"/>
          <w:sz w:val="24"/>
          <w:szCs w:val="24"/>
        </w:rPr>
        <w:t xml:space="preserve"> (35.47%),</w:t>
      </w:r>
      <w:r>
        <w:rPr>
          <w:rFonts w:ascii="Times New Roman" w:hAnsi="Times New Roman"/>
          <w:sz w:val="24"/>
          <w:szCs w:val="24"/>
        </w:rPr>
        <w:t xml:space="preserve"> which </w:t>
      </w:r>
      <w:r w:rsidRPr="008E19EC">
        <w:rPr>
          <w:rFonts w:ascii="Times New Roman" w:hAnsi="Times New Roman"/>
          <w:sz w:val="24"/>
          <w:szCs w:val="24"/>
        </w:rPr>
        <w:t>were significantly distinct from each other. The lowest juvenile mortality (3</w:t>
      </w:r>
      <w:r>
        <w:rPr>
          <w:rFonts w:ascii="Times New Roman" w:hAnsi="Times New Roman"/>
          <w:sz w:val="24"/>
          <w:szCs w:val="24"/>
        </w:rPr>
        <w:t>0</w:t>
      </w:r>
      <w:r w:rsidRPr="008E19EC">
        <w:rPr>
          <w:rFonts w:ascii="Times New Roman" w:hAnsi="Times New Roman"/>
          <w:sz w:val="24"/>
          <w:szCs w:val="24"/>
        </w:rPr>
        <w:t>.</w:t>
      </w:r>
      <w:r>
        <w:rPr>
          <w:rFonts w:ascii="Times New Roman" w:hAnsi="Times New Roman"/>
          <w:sz w:val="24"/>
          <w:szCs w:val="24"/>
        </w:rPr>
        <w:t>67</w:t>
      </w:r>
      <w:r w:rsidRPr="008E19EC">
        <w:rPr>
          <w:rFonts w:ascii="Times New Roman" w:hAnsi="Times New Roman"/>
          <w:sz w:val="24"/>
          <w:szCs w:val="24"/>
        </w:rPr>
        <w:t>%) was observed for</w:t>
      </w:r>
      <w:r w:rsidRPr="00284395">
        <w:rPr>
          <w:rFonts w:ascii="Times New Roman" w:hAnsi="Times New Roman"/>
          <w:i/>
          <w:iCs/>
          <w:sz w:val="24"/>
          <w:szCs w:val="24"/>
        </w:rPr>
        <w:t xml:space="preserve"> </w:t>
      </w:r>
      <w:r w:rsidRPr="008E19EC">
        <w:rPr>
          <w:rFonts w:ascii="Times New Roman" w:hAnsi="Times New Roman"/>
          <w:i/>
          <w:iCs/>
          <w:sz w:val="24"/>
          <w:szCs w:val="24"/>
        </w:rPr>
        <w:t>B. subtilis</w:t>
      </w:r>
      <w:r>
        <w:rPr>
          <w:rFonts w:ascii="Times New Roman" w:hAnsi="Times New Roman"/>
          <w:sz w:val="24"/>
          <w:szCs w:val="24"/>
        </w:rPr>
        <w:t xml:space="preserve"> among the bioagents.</w:t>
      </w:r>
      <w:r w:rsidRPr="008E19EC">
        <w:rPr>
          <w:rFonts w:ascii="Times New Roman" w:hAnsi="Times New Roman"/>
          <w:sz w:val="24"/>
          <w:szCs w:val="24"/>
        </w:rPr>
        <w:t xml:space="preserve"> </w:t>
      </w:r>
    </w:p>
    <w:p w14:paraId="0366ACF9" w14:textId="2FAB45FF" w:rsidR="00B52776" w:rsidRPr="00D44168" w:rsidRDefault="00B52776" w:rsidP="00D44168">
      <w:pPr>
        <w:ind w:firstLine="720"/>
        <w:rPr>
          <w:rFonts w:ascii="Times New Roman" w:hAnsi="Times New Roman"/>
          <w:sz w:val="24"/>
          <w:szCs w:val="24"/>
        </w:rPr>
      </w:pPr>
      <w:r>
        <w:rPr>
          <w:rFonts w:ascii="Times New Roman" w:hAnsi="Times New Roman"/>
          <w:sz w:val="24"/>
          <w:szCs w:val="24"/>
        </w:rPr>
        <w:t xml:space="preserve">Each bioagent </w:t>
      </w:r>
      <w:r w:rsidRPr="009C7F58">
        <w:rPr>
          <w:rFonts w:ascii="Times New Roman" w:hAnsi="Times New Roman"/>
          <w:sz w:val="24"/>
          <w:szCs w:val="24"/>
        </w:rPr>
        <w:t>substantially</w:t>
      </w:r>
      <w:r>
        <w:rPr>
          <w:rFonts w:ascii="Times New Roman" w:hAnsi="Times New Roman"/>
          <w:sz w:val="24"/>
          <w:szCs w:val="24"/>
        </w:rPr>
        <w:t xml:space="preserve"> increased the death of juveniles at 100 per cent concentration of culture filtrate of bioagents. T</w:t>
      </w:r>
      <w:r w:rsidRPr="002B5A54">
        <w:rPr>
          <w:rFonts w:ascii="Times New Roman" w:hAnsi="Times New Roman"/>
          <w:sz w:val="24"/>
          <w:szCs w:val="24"/>
        </w:rPr>
        <w:t xml:space="preserve">he mortality of juveniles was </w:t>
      </w:r>
      <w:r>
        <w:rPr>
          <w:rFonts w:ascii="Times New Roman" w:hAnsi="Times New Roman"/>
          <w:sz w:val="24"/>
          <w:szCs w:val="24"/>
        </w:rPr>
        <w:t xml:space="preserve">varied </w:t>
      </w:r>
      <w:r w:rsidRPr="002B5A54">
        <w:rPr>
          <w:rFonts w:ascii="Times New Roman" w:hAnsi="Times New Roman"/>
          <w:sz w:val="24"/>
          <w:szCs w:val="24"/>
        </w:rPr>
        <w:t xml:space="preserve">between </w:t>
      </w:r>
      <w:r>
        <w:rPr>
          <w:rFonts w:ascii="Times New Roman" w:hAnsi="Times New Roman"/>
          <w:sz w:val="24"/>
          <w:szCs w:val="24"/>
        </w:rPr>
        <w:t xml:space="preserve">35.67 to 64.33 </w:t>
      </w:r>
      <w:r w:rsidRPr="002B5A54">
        <w:rPr>
          <w:rFonts w:ascii="Times New Roman" w:hAnsi="Times New Roman"/>
          <w:sz w:val="24"/>
          <w:szCs w:val="24"/>
        </w:rPr>
        <w:t xml:space="preserve">per </w:t>
      </w:r>
      <w:r w:rsidRPr="002B5A54">
        <w:rPr>
          <w:rFonts w:ascii="Times New Roman" w:hAnsi="Times New Roman"/>
          <w:sz w:val="24"/>
          <w:szCs w:val="24"/>
        </w:rPr>
        <w:lastRenderedPageBreak/>
        <w:t>cent</w:t>
      </w:r>
      <w:r>
        <w:rPr>
          <w:rFonts w:ascii="Times New Roman" w:hAnsi="Times New Roman"/>
          <w:sz w:val="24"/>
          <w:szCs w:val="24"/>
        </w:rPr>
        <w:t xml:space="preserve"> </w:t>
      </w:r>
      <w:r w:rsidRPr="009E0488">
        <w:rPr>
          <w:rFonts w:ascii="Times New Roman" w:hAnsi="Times New Roman"/>
          <w:sz w:val="24"/>
          <w:szCs w:val="24"/>
        </w:rPr>
        <w:t>in</w:t>
      </w:r>
      <w:r w:rsidRPr="009E0488">
        <w:rPr>
          <w:rFonts w:ascii="Times New Roman" w:hAnsi="Times New Roman"/>
        </w:rPr>
        <w:t xml:space="preserve"> the bioagents treated batches</w:t>
      </w:r>
      <w:r>
        <w:t xml:space="preserve">. </w:t>
      </w:r>
      <w:r w:rsidRPr="009C7F58">
        <w:rPr>
          <w:rFonts w:ascii="Times New Roman" w:hAnsi="Times New Roman"/>
          <w:sz w:val="24"/>
          <w:szCs w:val="24"/>
        </w:rPr>
        <w:t>The highest mortality (</w:t>
      </w:r>
      <w:r>
        <w:rPr>
          <w:rFonts w:ascii="Times New Roman" w:hAnsi="Times New Roman"/>
          <w:sz w:val="24"/>
          <w:szCs w:val="24"/>
        </w:rPr>
        <w:t>64.33%</w:t>
      </w:r>
      <w:r w:rsidRPr="009C7F58">
        <w:rPr>
          <w:rFonts w:ascii="Times New Roman" w:hAnsi="Times New Roman"/>
          <w:sz w:val="24"/>
          <w:szCs w:val="24"/>
        </w:rPr>
        <w:t xml:space="preserve">) was observed in </w:t>
      </w:r>
      <w:r>
        <w:rPr>
          <w:rFonts w:ascii="Times New Roman" w:hAnsi="Times New Roman"/>
          <w:sz w:val="24"/>
          <w:szCs w:val="24"/>
        </w:rPr>
        <w:t xml:space="preserve">MC1 </w:t>
      </w:r>
      <w:r w:rsidRPr="009C7F58">
        <w:rPr>
          <w:rFonts w:ascii="Times New Roman" w:hAnsi="Times New Roman"/>
          <w:sz w:val="24"/>
          <w:szCs w:val="24"/>
        </w:rPr>
        <w:t>(</w:t>
      </w:r>
      <w:r w:rsidRPr="00276050">
        <w:rPr>
          <w:rFonts w:ascii="Times New Roman" w:hAnsi="Times New Roman"/>
          <w:i/>
          <w:iCs/>
          <w:sz w:val="24"/>
          <w:szCs w:val="24"/>
        </w:rPr>
        <w:t>P</w:t>
      </w:r>
      <w:r w:rsidRPr="00DE72DD">
        <w:rPr>
          <w:rFonts w:ascii="Times New Roman" w:hAnsi="Times New Roman"/>
          <w:i/>
          <w:iCs/>
          <w:sz w:val="24"/>
          <w:szCs w:val="24"/>
        </w:rPr>
        <w:t>. fluroscens + B. subtilis +L. lecanii</w:t>
      </w:r>
      <w:r w:rsidRPr="00DE72DD">
        <w:rPr>
          <w:rFonts w:ascii="Times New Roman" w:hAnsi="Times New Roman"/>
          <w:sz w:val="24"/>
          <w:szCs w:val="24"/>
        </w:rPr>
        <w:t>)</w:t>
      </w:r>
      <w:r>
        <w:rPr>
          <w:rFonts w:ascii="Times New Roman" w:hAnsi="Times New Roman"/>
          <w:sz w:val="24"/>
          <w:szCs w:val="24"/>
        </w:rPr>
        <w:t xml:space="preserve">, followed by </w:t>
      </w:r>
      <w:r w:rsidRPr="00ED38C7">
        <w:rPr>
          <w:rFonts w:ascii="Times New Roman" w:hAnsi="Times New Roman"/>
          <w:sz w:val="24"/>
          <w:szCs w:val="24"/>
        </w:rPr>
        <w:t>M</w:t>
      </w:r>
      <w:r>
        <w:rPr>
          <w:rFonts w:ascii="Times New Roman" w:hAnsi="Times New Roman"/>
          <w:sz w:val="24"/>
          <w:szCs w:val="24"/>
        </w:rPr>
        <w:t xml:space="preserve">C2 </w:t>
      </w:r>
      <w:r w:rsidRPr="009C20C5">
        <w:rPr>
          <w:rFonts w:ascii="Times New Roman" w:hAnsi="Times New Roman"/>
          <w:sz w:val="24"/>
          <w:szCs w:val="24"/>
        </w:rPr>
        <w:t>(</w:t>
      </w:r>
      <w:r w:rsidRPr="009C20C5">
        <w:rPr>
          <w:rFonts w:ascii="Times New Roman" w:hAnsi="Times New Roman"/>
          <w:i/>
          <w:iCs/>
          <w:sz w:val="24"/>
          <w:szCs w:val="24"/>
        </w:rPr>
        <w:t xml:space="preserve">T. harzianum + P. fluorescens + L. </w:t>
      </w:r>
      <w:r w:rsidRPr="007F4F1C">
        <w:rPr>
          <w:rFonts w:ascii="Times New Roman" w:hAnsi="Times New Roman"/>
          <w:i/>
          <w:iCs/>
          <w:sz w:val="24"/>
          <w:szCs w:val="24"/>
        </w:rPr>
        <w:t>lecanii</w:t>
      </w:r>
      <w:r>
        <w:rPr>
          <w:rFonts w:ascii="Times New Roman" w:hAnsi="Times New Roman"/>
          <w:sz w:val="24"/>
          <w:szCs w:val="24"/>
        </w:rPr>
        <w:t xml:space="preserve">) (59.33%), </w:t>
      </w:r>
      <w:r w:rsidRPr="009C7F58">
        <w:rPr>
          <w:rFonts w:ascii="Times New Roman" w:hAnsi="Times New Roman"/>
          <w:sz w:val="24"/>
          <w:szCs w:val="24"/>
        </w:rPr>
        <w:t>with both treatments being significantly distinct from each other</w:t>
      </w:r>
      <w:r>
        <w:rPr>
          <w:rFonts w:ascii="Times New Roman" w:hAnsi="Times New Roman"/>
          <w:sz w:val="24"/>
          <w:szCs w:val="24"/>
        </w:rPr>
        <w:t>. The juvenile mortality recorded in rest of bioagent</w:t>
      </w:r>
      <w:r w:rsidRPr="009E0488">
        <w:rPr>
          <w:rFonts w:ascii="Times New Roman" w:hAnsi="Times New Roman"/>
          <w:sz w:val="24"/>
          <w:szCs w:val="24"/>
        </w:rPr>
        <w:t xml:space="preserve"> </w:t>
      </w:r>
      <w:r>
        <w:rPr>
          <w:rFonts w:ascii="Times New Roman" w:hAnsi="Times New Roman"/>
          <w:sz w:val="24"/>
          <w:szCs w:val="24"/>
        </w:rPr>
        <w:t>treatment were in the order of</w:t>
      </w:r>
      <w:r w:rsidRPr="009E0488">
        <w:rPr>
          <w:rFonts w:ascii="Times New Roman" w:hAnsi="Times New Roman"/>
          <w:i/>
          <w:iCs/>
          <w:color w:val="FF0000"/>
          <w:sz w:val="24"/>
          <w:szCs w:val="24"/>
        </w:rPr>
        <w:t xml:space="preserve"> </w:t>
      </w:r>
      <w:r w:rsidRPr="009E0488">
        <w:rPr>
          <w:rFonts w:ascii="Times New Roman" w:hAnsi="Times New Roman"/>
          <w:i/>
          <w:iCs/>
          <w:sz w:val="24"/>
          <w:szCs w:val="24"/>
        </w:rPr>
        <w:t>P. lilacinus</w:t>
      </w:r>
      <w:r w:rsidRPr="009E0488">
        <w:rPr>
          <w:rFonts w:ascii="Times New Roman" w:hAnsi="Times New Roman"/>
          <w:sz w:val="24"/>
          <w:szCs w:val="24"/>
        </w:rPr>
        <w:t xml:space="preserve"> (55.67%), </w:t>
      </w:r>
      <w:r w:rsidRPr="009E0488">
        <w:rPr>
          <w:rFonts w:ascii="Times New Roman" w:hAnsi="Times New Roman"/>
          <w:i/>
          <w:iCs/>
          <w:sz w:val="24"/>
          <w:szCs w:val="24"/>
        </w:rPr>
        <w:t>L. lecanii</w:t>
      </w:r>
      <w:r w:rsidRPr="009E0488">
        <w:rPr>
          <w:rFonts w:ascii="Times New Roman" w:hAnsi="Times New Roman"/>
          <w:sz w:val="24"/>
          <w:szCs w:val="24"/>
        </w:rPr>
        <w:t xml:space="preserve"> (49.33%), </w:t>
      </w:r>
      <w:r w:rsidRPr="009E0488">
        <w:rPr>
          <w:rFonts w:ascii="Times New Roman" w:hAnsi="Times New Roman"/>
          <w:i/>
          <w:iCs/>
          <w:sz w:val="24"/>
          <w:szCs w:val="24"/>
        </w:rPr>
        <w:t>P. fluorescens</w:t>
      </w:r>
      <w:r w:rsidRPr="009E0488">
        <w:rPr>
          <w:rFonts w:ascii="Times New Roman" w:hAnsi="Times New Roman"/>
          <w:sz w:val="24"/>
          <w:szCs w:val="24"/>
        </w:rPr>
        <w:t xml:space="preserve"> (40.00%)</w:t>
      </w:r>
      <w:r>
        <w:rPr>
          <w:rFonts w:ascii="Times New Roman" w:hAnsi="Times New Roman"/>
          <w:sz w:val="24"/>
          <w:szCs w:val="24"/>
        </w:rPr>
        <w:t xml:space="preserve"> and </w:t>
      </w:r>
      <w:r w:rsidRPr="009E0488">
        <w:rPr>
          <w:rFonts w:ascii="Times New Roman" w:hAnsi="Times New Roman"/>
          <w:i/>
          <w:iCs/>
          <w:sz w:val="24"/>
          <w:szCs w:val="24"/>
        </w:rPr>
        <w:t>T. harzianum</w:t>
      </w:r>
      <w:r w:rsidRPr="009E0488">
        <w:rPr>
          <w:rFonts w:ascii="Times New Roman" w:hAnsi="Times New Roman"/>
          <w:sz w:val="24"/>
          <w:szCs w:val="24"/>
        </w:rPr>
        <w:t xml:space="preserve"> (38.53%). </w:t>
      </w:r>
      <w:r>
        <w:rPr>
          <w:rFonts w:ascii="Times New Roman" w:hAnsi="Times New Roman"/>
          <w:sz w:val="24"/>
          <w:szCs w:val="24"/>
        </w:rPr>
        <w:t xml:space="preserve">However, among the bioagents </w:t>
      </w:r>
      <w:r w:rsidRPr="009E0488">
        <w:rPr>
          <w:rFonts w:ascii="Times New Roman" w:hAnsi="Times New Roman"/>
          <w:i/>
          <w:iCs/>
          <w:sz w:val="24"/>
          <w:szCs w:val="24"/>
        </w:rPr>
        <w:t>B. subtilis</w:t>
      </w:r>
      <w:r w:rsidRPr="009E0488">
        <w:rPr>
          <w:rFonts w:ascii="Times New Roman" w:hAnsi="Times New Roman"/>
          <w:sz w:val="24"/>
          <w:szCs w:val="24"/>
        </w:rPr>
        <w:t xml:space="preserve"> exhibited lowest juvenile mortality of 35.67 per cent</w:t>
      </w:r>
      <w:r>
        <w:rPr>
          <w:rFonts w:ascii="Times New Roman" w:hAnsi="Times New Roman"/>
          <w:color w:val="FF0000"/>
          <w:sz w:val="24"/>
          <w:szCs w:val="24"/>
        </w:rPr>
        <w:t>.</w:t>
      </w:r>
    </w:p>
    <w:p w14:paraId="15068209" w14:textId="77777777" w:rsidR="00B52776" w:rsidRDefault="00B52776" w:rsidP="00B52776">
      <w:pPr>
        <w:ind w:firstLine="720"/>
        <w:rPr>
          <w:rFonts w:ascii="Times New Roman" w:hAnsi="Times New Roman"/>
          <w:sz w:val="24"/>
          <w:szCs w:val="24"/>
        </w:rPr>
      </w:pPr>
      <w:r>
        <w:rPr>
          <w:rFonts w:ascii="Times New Roman" w:hAnsi="Times New Roman"/>
          <w:sz w:val="24"/>
          <w:szCs w:val="24"/>
        </w:rPr>
        <w:t>From the above data</w:t>
      </w:r>
      <w:r w:rsidRPr="004C3FFD">
        <w:rPr>
          <w:rFonts w:ascii="Times New Roman" w:hAnsi="Times New Roman"/>
          <w:sz w:val="24"/>
          <w:szCs w:val="24"/>
        </w:rPr>
        <w:t>, it c</w:t>
      </w:r>
      <w:r>
        <w:rPr>
          <w:rFonts w:ascii="Times New Roman" w:hAnsi="Times New Roman"/>
          <w:sz w:val="24"/>
          <w:szCs w:val="24"/>
        </w:rPr>
        <w:t>ould</w:t>
      </w:r>
      <w:r w:rsidRPr="004C3FFD">
        <w:rPr>
          <w:rFonts w:ascii="Times New Roman" w:hAnsi="Times New Roman"/>
          <w:sz w:val="24"/>
          <w:szCs w:val="24"/>
        </w:rPr>
        <w:t xml:space="preserve"> be concluded that a similar pattern exists as seen with egg hatching inhibition</w:t>
      </w:r>
      <w:r>
        <w:rPr>
          <w:rFonts w:ascii="Times New Roman" w:hAnsi="Times New Roman"/>
          <w:sz w:val="24"/>
          <w:szCs w:val="24"/>
        </w:rPr>
        <w:t>.</w:t>
      </w:r>
      <w:r w:rsidRPr="004C3FFD">
        <w:rPr>
          <w:rFonts w:ascii="Times New Roman" w:hAnsi="Times New Roman"/>
          <w:sz w:val="24"/>
          <w:szCs w:val="24"/>
        </w:rPr>
        <w:t xml:space="preserve"> </w:t>
      </w:r>
      <w:r>
        <w:rPr>
          <w:rFonts w:ascii="Times New Roman" w:hAnsi="Times New Roman"/>
          <w:sz w:val="24"/>
          <w:szCs w:val="24"/>
        </w:rPr>
        <w:t xml:space="preserve">As concentration of culture filtrates and duration of treatment </w:t>
      </w:r>
      <w:r w:rsidRPr="002B5A54">
        <w:rPr>
          <w:rFonts w:ascii="Times New Roman" w:hAnsi="Times New Roman"/>
          <w:sz w:val="24"/>
          <w:szCs w:val="24"/>
        </w:rPr>
        <w:t>increase</w:t>
      </w:r>
      <w:r>
        <w:rPr>
          <w:rFonts w:ascii="Times New Roman" w:hAnsi="Times New Roman"/>
          <w:sz w:val="24"/>
          <w:szCs w:val="24"/>
        </w:rPr>
        <w:t xml:space="preserve">s the Juvenile mortality of </w:t>
      </w:r>
      <w:r w:rsidRPr="00AB2D4E">
        <w:rPr>
          <w:rFonts w:ascii="Times New Roman" w:hAnsi="Times New Roman"/>
          <w:i/>
          <w:iCs/>
          <w:sz w:val="24"/>
          <w:szCs w:val="24"/>
        </w:rPr>
        <w:t>M. incognita</w:t>
      </w:r>
      <w:r>
        <w:rPr>
          <w:rFonts w:ascii="Times New Roman" w:hAnsi="Times New Roman"/>
          <w:sz w:val="24"/>
          <w:szCs w:val="24"/>
        </w:rPr>
        <w:t xml:space="preserve"> was also increased </w:t>
      </w:r>
      <w:r w:rsidRPr="002B5A54">
        <w:rPr>
          <w:rFonts w:ascii="Times New Roman" w:hAnsi="Times New Roman"/>
          <w:sz w:val="24"/>
          <w:szCs w:val="24"/>
        </w:rPr>
        <w:t xml:space="preserve">compared to control. </w:t>
      </w:r>
    </w:p>
    <w:p w14:paraId="613AFC32" w14:textId="77777777" w:rsidR="00A93A11" w:rsidRDefault="00B52776" w:rsidP="00A93A11">
      <w:pPr>
        <w:ind w:firstLine="720"/>
        <w:rPr>
          <w:rFonts w:ascii="Times New Roman" w:hAnsi="Times New Roman"/>
          <w:sz w:val="24"/>
          <w:szCs w:val="24"/>
        </w:rPr>
      </w:pPr>
      <w:r w:rsidRPr="00207035">
        <w:rPr>
          <w:rFonts w:ascii="Times New Roman" w:hAnsi="Times New Roman"/>
          <w:sz w:val="24"/>
          <w:szCs w:val="24"/>
        </w:rPr>
        <w:t>Among the various concentrations of culture filtrates, the highest juvenile mortality was observed at 100</w:t>
      </w:r>
      <w:r>
        <w:rPr>
          <w:rFonts w:ascii="Times New Roman" w:hAnsi="Times New Roman"/>
          <w:sz w:val="24"/>
          <w:szCs w:val="24"/>
        </w:rPr>
        <w:t xml:space="preserve"> per cent </w:t>
      </w:r>
      <w:r w:rsidRPr="00207035">
        <w:rPr>
          <w:rFonts w:ascii="Times New Roman" w:hAnsi="Times New Roman"/>
          <w:sz w:val="24"/>
          <w:szCs w:val="24"/>
        </w:rPr>
        <w:t>concentration</w:t>
      </w:r>
      <w:r w:rsidRPr="00207035">
        <w:t xml:space="preserve"> </w:t>
      </w:r>
      <w:r w:rsidRPr="00207035">
        <w:rPr>
          <w:rFonts w:ascii="Times New Roman" w:hAnsi="Times New Roman"/>
          <w:sz w:val="24"/>
          <w:szCs w:val="24"/>
        </w:rPr>
        <w:t>compared to 25</w:t>
      </w:r>
      <w:r>
        <w:rPr>
          <w:rFonts w:ascii="Times New Roman" w:hAnsi="Times New Roman"/>
          <w:sz w:val="24"/>
          <w:szCs w:val="24"/>
        </w:rPr>
        <w:t xml:space="preserve">, </w:t>
      </w:r>
      <w:r w:rsidRPr="00207035">
        <w:rPr>
          <w:rFonts w:ascii="Times New Roman" w:hAnsi="Times New Roman"/>
          <w:sz w:val="24"/>
          <w:szCs w:val="24"/>
        </w:rPr>
        <w:t>50, and 75</w:t>
      </w:r>
      <w:r>
        <w:rPr>
          <w:rFonts w:ascii="Times New Roman" w:hAnsi="Times New Roman"/>
          <w:sz w:val="24"/>
          <w:szCs w:val="24"/>
        </w:rPr>
        <w:t xml:space="preserve"> per cent </w:t>
      </w:r>
      <w:r w:rsidRPr="00207035">
        <w:rPr>
          <w:rFonts w:ascii="Times New Roman" w:hAnsi="Times New Roman"/>
          <w:sz w:val="24"/>
          <w:szCs w:val="24"/>
        </w:rPr>
        <w:t>concentration</w:t>
      </w:r>
      <w:r>
        <w:rPr>
          <w:rFonts w:ascii="Times New Roman" w:hAnsi="Times New Roman"/>
          <w:sz w:val="24"/>
          <w:szCs w:val="24"/>
        </w:rPr>
        <w:t>s.</w:t>
      </w:r>
      <w:r w:rsidRPr="00207035">
        <w:t xml:space="preserve"> </w:t>
      </w:r>
      <w:r w:rsidRPr="009E0488">
        <w:rPr>
          <w:rFonts w:ascii="Times New Roman" w:hAnsi="Times New Roman"/>
          <w:sz w:val="24"/>
          <w:szCs w:val="24"/>
        </w:rPr>
        <w:t>The</w:t>
      </w:r>
      <w:r w:rsidRPr="00207035">
        <w:rPr>
          <w:rFonts w:ascii="Times New Roman" w:hAnsi="Times New Roman"/>
          <w:sz w:val="24"/>
          <w:szCs w:val="24"/>
        </w:rPr>
        <w:t xml:space="preserve"> highest juvenile mortality was recorded at 72 hours</w:t>
      </w:r>
      <w:r>
        <w:rPr>
          <w:rFonts w:ascii="Times New Roman" w:hAnsi="Times New Roman"/>
          <w:sz w:val="24"/>
          <w:szCs w:val="24"/>
        </w:rPr>
        <w:t xml:space="preserve"> compared with 24 and 48 h after treatment.</w:t>
      </w:r>
      <w:r w:rsidRPr="009E0488">
        <w:rPr>
          <w:rFonts w:ascii="Times New Roman" w:hAnsi="Times New Roman"/>
          <w:sz w:val="24"/>
          <w:szCs w:val="24"/>
        </w:rPr>
        <w:t xml:space="preserve"> </w:t>
      </w:r>
      <w:r>
        <w:rPr>
          <w:rFonts w:ascii="Times New Roman" w:hAnsi="Times New Roman"/>
          <w:sz w:val="24"/>
          <w:szCs w:val="24"/>
        </w:rPr>
        <w:t xml:space="preserve">However, when compared with all the treatments the positive control Velume prime </w:t>
      </w:r>
      <w:r w:rsidRPr="009E0488">
        <w:rPr>
          <w:rFonts w:ascii="Times New Roman" w:hAnsi="Times New Roman"/>
          <w:sz w:val="24"/>
          <w:szCs w:val="24"/>
        </w:rPr>
        <w:t>resulted in significantly higher juvenile mortality</w:t>
      </w:r>
      <w:r>
        <w:rPr>
          <w:rFonts w:ascii="Times New Roman" w:hAnsi="Times New Roman"/>
          <w:sz w:val="24"/>
          <w:szCs w:val="24"/>
        </w:rPr>
        <w:t>.</w:t>
      </w:r>
      <w:r w:rsidR="00D44168">
        <w:rPr>
          <w:rFonts w:ascii="Times New Roman" w:hAnsi="Times New Roman"/>
          <w:sz w:val="24"/>
          <w:szCs w:val="24"/>
        </w:rPr>
        <w:t xml:space="preserve"> </w:t>
      </w:r>
      <w:r>
        <w:rPr>
          <w:rFonts w:ascii="Times New Roman" w:hAnsi="Times New Roman"/>
          <w:sz w:val="24"/>
          <w:szCs w:val="24"/>
        </w:rPr>
        <w:t>T</w:t>
      </w:r>
      <w:r w:rsidRPr="00E80EB8">
        <w:rPr>
          <w:rFonts w:ascii="Times New Roman" w:hAnsi="Times New Roman"/>
          <w:sz w:val="24"/>
          <w:szCs w:val="24"/>
        </w:rPr>
        <w:t xml:space="preserve">he recorded observations might be attributed to the production of lytic enzymes by certain PGPR, which break down the walls of </w:t>
      </w:r>
      <w:r w:rsidRPr="00E80EB8">
        <w:rPr>
          <w:rFonts w:ascii="Times New Roman" w:hAnsi="Times New Roman"/>
          <w:i/>
          <w:iCs/>
          <w:sz w:val="24"/>
          <w:szCs w:val="24"/>
        </w:rPr>
        <w:t>Meloidogyne</w:t>
      </w:r>
      <w:r w:rsidRPr="00E80EB8">
        <w:rPr>
          <w:rFonts w:ascii="Times New Roman" w:hAnsi="Times New Roman"/>
          <w:sz w:val="24"/>
          <w:szCs w:val="24"/>
        </w:rPr>
        <w:t xml:space="preserve"> eggs. This breakdown leads to a delayed onset of juveniles (J2), ultimately resulting in the death of the nematodes (Turatto </w:t>
      </w:r>
      <w:r w:rsidRPr="00E80EB8">
        <w:rPr>
          <w:rFonts w:ascii="Times New Roman" w:hAnsi="Times New Roman"/>
          <w:i/>
          <w:iCs/>
          <w:sz w:val="24"/>
          <w:szCs w:val="24"/>
        </w:rPr>
        <w:t>et al</w:t>
      </w:r>
      <w:r w:rsidRPr="00E80EB8">
        <w:rPr>
          <w:rFonts w:ascii="Times New Roman" w:hAnsi="Times New Roman"/>
          <w:sz w:val="24"/>
          <w:szCs w:val="24"/>
        </w:rPr>
        <w:t>., 2018).</w:t>
      </w:r>
      <w:r w:rsidR="00D44168">
        <w:rPr>
          <w:rFonts w:ascii="Times New Roman" w:hAnsi="Times New Roman"/>
          <w:sz w:val="24"/>
          <w:szCs w:val="24"/>
        </w:rPr>
        <w:t xml:space="preserve"> </w:t>
      </w:r>
      <w:r w:rsidRPr="002B5A54">
        <w:rPr>
          <w:rFonts w:ascii="Times New Roman" w:hAnsi="Times New Roman"/>
          <w:sz w:val="24"/>
          <w:szCs w:val="24"/>
        </w:rPr>
        <w:t xml:space="preserve">The potent activity of extracted culture filtrates of </w:t>
      </w:r>
      <w:r w:rsidRPr="002B5A54">
        <w:rPr>
          <w:rFonts w:ascii="Times New Roman" w:hAnsi="Times New Roman"/>
          <w:i/>
          <w:iCs/>
          <w:sz w:val="24"/>
          <w:szCs w:val="24"/>
        </w:rPr>
        <w:t xml:space="preserve">Pseudomonas </w:t>
      </w:r>
      <w:r w:rsidRPr="002B5A54">
        <w:rPr>
          <w:rFonts w:ascii="Times New Roman" w:hAnsi="Times New Roman"/>
          <w:sz w:val="24"/>
          <w:szCs w:val="24"/>
        </w:rPr>
        <w:t xml:space="preserve">species on juvenile mortality of </w:t>
      </w:r>
      <w:r w:rsidRPr="002B5A54">
        <w:rPr>
          <w:rFonts w:ascii="Times New Roman" w:hAnsi="Times New Roman"/>
          <w:i/>
          <w:iCs/>
          <w:sz w:val="24"/>
          <w:szCs w:val="24"/>
        </w:rPr>
        <w:t>M. javanica</w:t>
      </w:r>
      <w:r w:rsidRPr="002B5A54">
        <w:rPr>
          <w:rFonts w:ascii="Times New Roman" w:hAnsi="Times New Roman"/>
          <w:sz w:val="24"/>
          <w:szCs w:val="24"/>
        </w:rPr>
        <w:t xml:space="preserve"> infesting mungbean was studied by Nasima </w:t>
      </w:r>
      <w:r w:rsidRPr="002B5A54">
        <w:rPr>
          <w:rFonts w:ascii="Times New Roman" w:hAnsi="Times New Roman"/>
          <w:i/>
          <w:iCs/>
          <w:sz w:val="24"/>
          <w:szCs w:val="24"/>
        </w:rPr>
        <w:t>et al.</w:t>
      </w:r>
      <w:r w:rsidRPr="002B5A54">
        <w:rPr>
          <w:rFonts w:ascii="Times New Roman" w:hAnsi="Times New Roman"/>
          <w:sz w:val="24"/>
          <w:szCs w:val="24"/>
        </w:rPr>
        <w:t xml:space="preserve"> (2002).</w:t>
      </w:r>
      <w:r w:rsidR="00A93A11" w:rsidRPr="00A93A11">
        <w:rPr>
          <w:rFonts w:ascii="Times New Roman" w:hAnsi="Times New Roman"/>
          <w:sz w:val="24"/>
          <w:szCs w:val="24"/>
        </w:rPr>
        <w:t xml:space="preserve"> </w:t>
      </w:r>
    </w:p>
    <w:p w14:paraId="29C65662" w14:textId="2C2D4EF6" w:rsidR="00A93A11" w:rsidRDefault="00A93A11" w:rsidP="00A93A11">
      <w:pPr>
        <w:ind w:firstLine="720"/>
        <w:rPr>
          <w:rFonts w:ascii="Times New Roman" w:hAnsi="Times New Roman"/>
          <w:sz w:val="24"/>
          <w:szCs w:val="24"/>
        </w:rPr>
      </w:pPr>
      <w:r w:rsidRPr="002B5A54">
        <w:rPr>
          <w:rFonts w:ascii="Times New Roman" w:hAnsi="Times New Roman"/>
          <w:sz w:val="24"/>
          <w:szCs w:val="24"/>
        </w:rPr>
        <w:t>Present results are in conformity with the findings</w:t>
      </w:r>
      <w:r>
        <w:rPr>
          <w:rFonts w:ascii="Times New Roman" w:hAnsi="Times New Roman"/>
          <w:sz w:val="24"/>
          <w:szCs w:val="24"/>
        </w:rPr>
        <w:t xml:space="preserve"> of Soliman </w:t>
      </w:r>
      <w:r w:rsidRPr="00D40590">
        <w:rPr>
          <w:rFonts w:ascii="Times New Roman" w:hAnsi="Times New Roman"/>
          <w:i/>
          <w:iCs/>
          <w:sz w:val="24"/>
          <w:szCs w:val="24"/>
        </w:rPr>
        <w:t>et al</w:t>
      </w:r>
      <w:r>
        <w:rPr>
          <w:rFonts w:ascii="Times New Roman" w:hAnsi="Times New Roman"/>
          <w:sz w:val="24"/>
          <w:szCs w:val="24"/>
        </w:rPr>
        <w:t xml:space="preserve">. (2019), who reported </w:t>
      </w:r>
      <w:r w:rsidRPr="002B5A54">
        <w:rPr>
          <w:rFonts w:ascii="Times New Roman" w:hAnsi="Times New Roman"/>
          <w:sz w:val="24"/>
          <w:szCs w:val="24"/>
        </w:rPr>
        <w:t>higher mortality of juveniles (J</w:t>
      </w:r>
      <w:r w:rsidRPr="002B5A54">
        <w:rPr>
          <w:rFonts w:ascii="Times New Roman" w:hAnsi="Times New Roman"/>
          <w:sz w:val="24"/>
          <w:szCs w:val="24"/>
          <w:vertAlign w:val="subscript"/>
        </w:rPr>
        <w:t>2</w:t>
      </w:r>
      <w:r w:rsidRPr="002B5A54">
        <w:rPr>
          <w:rFonts w:ascii="Times New Roman" w:hAnsi="Times New Roman"/>
          <w:sz w:val="24"/>
          <w:szCs w:val="24"/>
        </w:rPr>
        <w:t>)</w:t>
      </w:r>
      <w:r>
        <w:rPr>
          <w:rFonts w:ascii="Times New Roman" w:hAnsi="Times New Roman"/>
          <w:sz w:val="24"/>
          <w:szCs w:val="24"/>
        </w:rPr>
        <w:t xml:space="preserve"> (97.00%) </w:t>
      </w:r>
      <w:r w:rsidRPr="002B5A54">
        <w:rPr>
          <w:rFonts w:ascii="Times New Roman" w:hAnsi="Times New Roman"/>
          <w:sz w:val="24"/>
          <w:szCs w:val="24"/>
        </w:rPr>
        <w:t xml:space="preserve">of </w:t>
      </w:r>
      <w:r w:rsidRPr="002B5A54">
        <w:rPr>
          <w:rFonts w:ascii="Times New Roman" w:hAnsi="Times New Roman"/>
          <w:i/>
          <w:iCs/>
          <w:sz w:val="24"/>
          <w:szCs w:val="24"/>
        </w:rPr>
        <w:t>Meloidogyne incognita</w:t>
      </w:r>
      <w:r>
        <w:rPr>
          <w:rFonts w:ascii="Times New Roman" w:hAnsi="Times New Roman"/>
          <w:i/>
          <w:iCs/>
          <w:sz w:val="24"/>
          <w:szCs w:val="24"/>
        </w:rPr>
        <w:t xml:space="preserve"> </w:t>
      </w:r>
      <w:r w:rsidRPr="002B5A54">
        <w:rPr>
          <w:rFonts w:ascii="Times New Roman" w:hAnsi="Times New Roman"/>
          <w:sz w:val="24"/>
          <w:szCs w:val="24"/>
        </w:rPr>
        <w:t>upon inocula</w:t>
      </w:r>
      <w:r>
        <w:rPr>
          <w:rFonts w:ascii="Times New Roman" w:hAnsi="Times New Roman"/>
          <w:sz w:val="24"/>
          <w:szCs w:val="24"/>
        </w:rPr>
        <w:t>tion</w:t>
      </w:r>
      <w:r w:rsidRPr="002B5A54">
        <w:rPr>
          <w:rFonts w:ascii="Times New Roman" w:hAnsi="Times New Roman"/>
          <w:sz w:val="24"/>
          <w:szCs w:val="24"/>
        </w:rPr>
        <w:t xml:space="preserve"> with</w:t>
      </w:r>
      <w:r>
        <w:rPr>
          <w:rFonts w:ascii="Times New Roman" w:hAnsi="Times New Roman"/>
          <w:sz w:val="24"/>
          <w:szCs w:val="24"/>
        </w:rPr>
        <w:t xml:space="preserve"> culture filtrates of </w:t>
      </w:r>
      <w:r w:rsidRPr="00ED61DF">
        <w:rPr>
          <w:rFonts w:ascii="Times New Roman" w:hAnsi="Times New Roman"/>
          <w:i/>
          <w:iCs/>
          <w:sz w:val="24"/>
          <w:szCs w:val="24"/>
        </w:rPr>
        <w:t>Bacillus subtlis</w:t>
      </w:r>
      <w:r>
        <w:rPr>
          <w:rFonts w:ascii="Times New Roman" w:hAnsi="Times New Roman"/>
          <w:sz w:val="24"/>
          <w:szCs w:val="24"/>
        </w:rPr>
        <w:t xml:space="preserve"> bioagent. They showed </w:t>
      </w:r>
      <w:r w:rsidRPr="00ED61DF">
        <w:rPr>
          <w:rFonts w:ascii="Times New Roman" w:hAnsi="Times New Roman"/>
          <w:sz w:val="24"/>
          <w:szCs w:val="24"/>
        </w:rPr>
        <w:t>that production of chitinase, chitosanase, and protease</w:t>
      </w:r>
      <w:r>
        <w:rPr>
          <w:rFonts w:ascii="Times New Roman" w:hAnsi="Times New Roman"/>
          <w:sz w:val="24"/>
          <w:szCs w:val="24"/>
        </w:rPr>
        <w:t xml:space="preserve"> activities</w:t>
      </w:r>
      <w:r w:rsidRPr="00ED61DF">
        <w:t xml:space="preserve"> </w:t>
      </w:r>
      <w:r w:rsidRPr="00ED61DF">
        <w:rPr>
          <w:rFonts w:ascii="Times New Roman" w:hAnsi="Times New Roman"/>
          <w:sz w:val="24"/>
          <w:szCs w:val="24"/>
        </w:rPr>
        <w:t xml:space="preserve">effectively inhibited egg hatching, and altered the eggshell structures. Moreover, eggs treated with the produced chitinase displayed large and more vacuoles in the chitin layer and increasing the mortality percentage of </w:t>
      </w:r>
      <w:r w:rsidRPr="00ED61DF">
        <w:rPr>
          <w:rFonts w:ascii="Times New Roman" w:hAnsi="Times New Roman"/>
          <w:i/>
          <w:iCs/>
          <w:sz w:val="24"/>
          <w:szCs w:val="24"/>
        </w:rPr>
        <w:t>M. incognita</w:t>
      </w:r>
      <w:r w:rsidRPr="00ED61DF">
        <w:rPr>
          <w:rFonts w:ascii="Times New Roman" w:hAnsi="Times New Roman"/>
          <w:sz w:val="24"/>
          <w:szCs w:val="24"/>
        </w:rPr>
        <w:t xml:space="preserve"> J2 in </w:t>
      </w:r>
      <w:r w:rsidRPr="00ED61DF">
        <w:rPr>
          <w:rFonts w:ascii="Times New Roman" w:hAnsi="Times New Roman"/>
          <w:i/>
          <w:iCs/>
          <w:sz w:val="24"/>
          <w:szCs w:val="24"/>
        </w:rPr>
        <w:t>in</w:t>
      </w:r>
      <w:r>
        <w:rPr>
          <w:rFonts w:ascii="Times New Roman" w:hAnsi="Times New Roman"/>
          <w:i/>
          <w:iCs/>
          <w:sz w:val="24"/>
          <w:szCs w:val="24"/>
        </w:rPr>
        <w:t>-</w:t>
      </w:r>
      <w:r w:rsidRPr="00ED61DF">
        <w:rPr>
          <w:rFonts w:ascii="Times New Roman" w:hAnsi="Times New Roman"/>
          <w:i/>
          <w:iCs/>
          <w:sz w:val="24"/>
          <w:szCs w:val="24"/>
        </w:rPr>
        <w:t>vitro</w:t>
      </w:r>
      <w:r w:rsidRPr="00ED61DF">
        <w:rPr>
          <w:rFonts w:ascii="Times New Roman" w:hAnsi="Times New Roman"/>
          <w:sz w:val="24"/>
          <w:szCs w:val="24"/>
        </w:rPr>
        <w:t xml:space="preserve"> tests.</w:t>
      </w:r>
      <w:r>
        <w:rPr>
          <w:rFonts w:ascii="Times New Roman" w:hAnsi="Times New Roman"/>
          <w:sz w:val="24"/>
          <w:szCs w:val="24"/>
        </w:rPr>
        <w:t xml:space="preserve"> </w:t>
      </w:r>
    </w:p>
    <w:p w14:paraId="38ECB2C3" w14:textId="77777777" w:rsidR="00A93A11" w:rsidRDefault="00A93A11" w:rsidP="00A93A11">
      <w:pPr>
        <w:ind w:firstLine="720"/>
      </w:pPr>
      <w:r w:rsidRPr="00167F19">
        <w:rPr>
          <w:rFonts w:ascii="Times New Roman" w:hAnsi="Times New Roman"/>
          <w:sz w:val="24"/>
          <w:szCs w:val="24"/>
        </w:rPr>
        <w:t xml:space="preserve">These observations also suggest that the suppressive efficacy of bacterial bioagents is due to the production of nematotoxic chemicals in the cell suspension, a finding consistent with Siddiqui </w:t>
      </w:r>
      <w:r w:rsidRPr="00167F19">
        <w:rPr>
          <w:rFonts w:ascii="Times New Roman" w:hAnsi="Times New Roman"/>
          <w:i/>
          <w:iCs/>
          <w:sz w:val="24"/>
          <w:szCs w:val="24"/>
        </w:rPr>
        <w:t>et al</w:t>
      </w:r>
      <w:r w:rsidRPr="00167F19">
        <w:rPr>
          <w:rFonts w:ascii="Times New Roman" w:hAnsi="Times New Roman"/>
          <w:sz w:val="24"/>
          <w:szCs w:val="24"/>
        </w:rPr>
        <w:t>. (2000).</w:t>
      </w:r>
      <w:r>
        <w:rPr>
          <w:rFonts w:ascii="Times New Roman" w:hAnsi="Times New Roman"/>
          <w:sz w:val="24"/>
          <w:szCs w:val="24"/>
        </w:rPr>
        <w:t xml:space="preserve"> </w:t>
      </w:r>
      <w:r w:rsidRPr="00167F19">
        <w:rPr>
          <w:rFonts w:ascii="Times New Roman" w:hAnsi="Times New Roman"/>
          <w:sz w:val="24"/>
          <w:szCs w:val="24"/>
        </w:rPr>
        <w:t xml:space="preserve">They investigated juvenile mortality of </w:t>
      </w:r>
      <w:r w:rsidRPr="00167F19">
        <w:rPr>
          <w:rFonts w:ascii="Times New Roman" w:hAnsi="Times New Roman"/>
          <w:i/>
          <w:iCs/>
          <w:sz w:val="24"/>
          <w:szCs w:val="24"/>
        </w:rPr>
        <w:t>Meloidogyne javanica</w:t>
      </w:r>
      <w:r w:rsidRPr="00167F19">
        <w:rPr>
          <w:rFonts w:ascii="Times New Roman" w:hAnsi="Times New Roman"/>
          <w:sz w:val="24"/>
          <w:szCs w:val="24"/>
        </w:rPr>
        <w:t xml:space="preserve"> using various concentrations of hexane and ethyl acetate fractions.</w:t>
      </w:r>
      <w:r w:rsidRPr="00167F19">
        <w:t xml:space="preserve"> </w:t>
      </w:r>
    </w:p>
    <w:p w14:paraId="6B92AF6A" w14:textId="77777777" w:rsidR="00A93A11" w:rsidRDefault="00A93A11" w:rsidP="00A93A11">
      <w:pPr>
        <w:ind w:firstLine="720"/>
        <w:rPr>
          <w:rFonts w:ascii="Times New Roman" w:hAnsi="Times New Roman"/>
          <w:sz w:val="24"/>
          <w:szCs w:val="24"/>
        </w:rPr>
      </w:pPr>
      <w:r w:rsidRPr="00167F19">
        <w:rPr>
          <w:rFonts w:ascii="Times New Roman" w:hAnsi="Times New Roman"/>
          <w:sz w:val="24"/>
          <w:szCs w:val="24"/>
        </w:rPr>
        <w:lastRenderedPageBreak/>
        <w:t xml:space="preserve">Additionally, the </w:t>
      </w:r>
      <w:r>
        <w:rPr>
          <w:rFonts w:ascii="Times New Roman" w:hAnsi="Times New Roman"/>
          <w:sz w:val="24"/>
          <w:szCs w:val="24"/>
        </w:rPr>
        <w:t xml:space="preserve">results of the current study </w:t>
      </w:r>
      <w:r w:rsidRPr="00167F19">
        <w:rPr>
          <w:rFonts w:ascii="Times New Roman" w:hAnsi="Times New Roman"/>
          <w:sz w:val="24"/>
          <w:szCs w:val="24"/>
        </w:rPr>
        <w:t xml:space="preserve">align with those of Sankaranarayanan </w:t>
      </w:r>
      <w:r w:rsidRPr="00167F19">
        <w:rPr>
          <w:rFonts w:ascii="Times New Roman" w:hAnsi="Times New Roman"/>
          <w:i/>
          <w:iCs/>
          <w:sz w:val="24"/>
          <w:szCs w:val="24"/>
        </w:rPr>
        <w:t>et al</w:t>
      </w:r>
      <w:r w:rsidRPr="00167F19">
        <w:rPr>
          <w:rFonts w:ascii="Times New Roman" w:hAnsi="Times New Roman"/>
          <w:sz w:val="24"/>
          <w:szCs w:val="24"/>
        </w:rPr>
        <w:t xml:space="preserve">. (2005), who found that the cell-free culture filtrate of </w:t>
      </w:r>
      <w:r w:rsidRPr="00167F19">
        <w:rPr>
          <w:rFonts w:ascii="Times New Roman" w:hAnsi="Times New Roman"/>
          <w:i/>
          <w:iCs/>
          <w:sz w:val="24"/>
          <w:szCs w:val="24"/>
        </w:rPr>
        <w:t>Pseudomonas fluorescens</w:t>
      </w:r>
      <w:r w:rsidRPr="00167F19">
        <w:rPr>
          <w:rFonts w:ascii="Times New Roman" w:hAnsi="Times New Roman"/>
          <w:sz w:val="24"/>
          <w:szCs w:val="24"/>
        </w:rPr>
        <w:t xml:space="preserve"> was toxic to juveniles of </w:t>
      </w:r>
      <w:r w:rsidRPr="00167F19">
        <w:rPr>
          <w:rFonts w:ascii="Times New Roman" w:hAnsi="Times New Roman"/>
          <w:i/>
          <w:iCs/>
          <w:sz w:val="24"/>
          <w:szCs w:val="24"/>
        </w:rPr>
        <w:t>Heterodera cajani, M. incognita</w:t>
      </w:r>
      <w:r w:rsidRPr="00167F19">
        <w:rPr>
          <w:rFonts w:ascii="Times New Roman" w:hAnsi="Times New Roman"/>
          <w:sz w:val="24"/>
          <w:szCs w:val="24"/>
        </w:rPr>
        <w:t xml:space="preserve">, and </w:t>
      </w:r>
      <w:r w:rsidRPr="00167F19">
        <w:rPr>
          <w:rFonts w:ascii="Times New Roman" w:hAnsi="Times New Roman"/>
          <w:i/>
          <w:iCs/>
          <w:sz w:val="24"/>
          <w:szCs w:val="24"/>
        </w:rPr>
        <w:t>Rotylenchulus reniformis</w:t>
      </w:r>
      <w:r w:rsidRPr="00167F19">
        <w:rPr>
          <w:rFonts w:ascii="Times New Roman" w:hAnsi="Times New Roman"/>
          <w:sz w:val="24"/>
          <w:szCs w:val="24"/>
        </w:rPr>
        <w:t>. They concluded that increased exposure time to the cell-free culture filtrate resulted in higher juvenile mortality.</w:t>
      </w:r>
    </w:p>
    <w:p w14:paraId="75663BA8" w14:textId="77777777" w:rsidR="00854AF3" w:rsidRPr="00854AF3" w:rsidRDefault="00A93A11" w:rsidP="00854AF3">
      <w:pPr>
        <w:ind w:firstLine="720"/>
        <w:rPr>
          <w:rFonts w:ascii="Times New Roman" w:hAnsi="Times New Roman" w:cs="Times New Roman"/>
          <w:sz w:val="24"/>
          <w:szCs w:val="24"/>
        </w:rPr>
      </w:pPr>
      <w:r w:rsidRPr="00F20F76">
        <w:rPr>
          <w:rFonts w:ascii="Times New Roman" w:hAnsi="Times New Roman"/>
          <w:sz w:val="24"/>
          <w:szCs w:val="24"/>
        </w:rPr>
        <w:t>Hajji-Hedfi</w:t>
      </w:r>
      <w:r>
        <w:rPr>
          <w:rFonts w:ascii="Times New Roman" w:hAnsi="Times New Roman"/>
          <w:b/>
          <w:bCs/>
          <w:sz w:val="24"/>
          <w:szCs w:val="24"/>
        </w:rPr>
        <w:t xml:space="preserve"> </w:t>
      </w:r>
      <w:r w:rsidRPr="00F20F76">
        <w:rPr>
          <w:rFonts w:ascii="Times New Roman" w:hAnsi="Times New Roman"/>
          <w:i/>
          <w:iCs/>
          <w:sz w:val="24"/>
          <w:szCs w:val="24"/>
        </w:rPr>
        <w:t>et al</w:t>
      </w:r>
      <w:r w:rsidRPr="00F20F76">
        <w:rPr>
          <w:rFonts w:ascii="Times New Roman" w:hAnsi="Times New Roman"/>
          <w:sz w:val="24"/>
          <w:szCs w:val="24"/>
        </w:rPr>
        <w:t>.</w:t>
      </w:r>
      <w:r w:rsidRPr="00AE0CCD">
        <w:rPr>
          <w:rFonts w:ascii="Times New Roman" w:hAnsi="Times New Roman"/>
          <w:b/>
          <w:bCs/>
          <w:sz w:val="24"/>
          <w:szCs w:val="24"/>
        </w:rPr>
        <w:t xml:space="preserve"> (</w:t>
      </w:r>
      <w:r>
        <w:rPr>
          <w:rFonts w:ascii="Times New Roman" w:hAnsi="Times New Roman"/>
          <w:sz w:val="24"/>
          <w:szCs w:val="24"/>
        </w:rPr>
        <w:t xml:space="preserve">2023) reported that </w:t>
      </w:r>
      <w:r w:rsidRPr="00B14D44">
        <w:rPr>
          <w:rFonts w:ascii="Times New Roman" w:hAnsi="Times New Roman"/>
          <w:sz w:val="24"/>
          <w:szCs w:val="24"/>
        </w:rPr>
        <w:t xml:space="preserve">the </w:t>
      </w:r>
      <w:r>
        <w:rPr>
          <w:rFonts w:ascii="Times New Roman" w:hAnsi="Times New Roman"/>
          <w:sz w:val="24"/>
          <w:szCs w:val="24"/>
        </w:rPr>
        <w:t>c</w:t>
      </w:r>
      <w:r w:rsidRPr="00B14D44">
        <w:rPr>
          <w:rFonts w:ascii="Times New Roman" w:hAnsi="Times New Roman"/>
          <w:sz w:val="24"/>
          <w:szCs w:val="24"/>
        </w:rPr>
        <w:t xml:space="preserve">ulture filtrate (100%) of </w:t>
      </w:r>
      <w:r w:rsidRPr="00B14D44">
        <w:rPr>
          <w:rFonts w:ascii="Times New Roman" w:hAnsi="Times New Roman"/>
          <w:i/>
          <w:iCs/>
          <w:sz w:val="24"/>
          <w:szCs w:val="24"/>
        </w:rPr>
        <w:t xml:space="preserve">Lecanicillium </w:t>
      </w:r>
      <w:r w:rsidRPr="00EC6AE8">
        <w:rPr>
          <w:rFonts w:ascii="Times New Roman" w:hAnsi="Times New Roman"/>
          <w:sz w:val="24"/>
          <w:szCs w:val="24"/>
        </w:rPr>
        <w:t>spp.</w:t>
      </w:r>
      <w:r w:rsidRPr="00B14D44">
        <w:rPr>
          <w:rFonts w:ascii="Times New Roman" w:hAnsi="Times New Roman"/>
          <w:sz w:val="24"/>
          <w:szCs w:val="24"/>
        </w:rPr>
        <w:t xml:space="preserve"> was highly effective against root-knot nematode, with 91</w:t>
      </w:r>
      <w:r>
        <w:rPr>
          <w:rFonts w:ascii="Times New Roman" w:hAnsi="Times New Roman"/>
          <w:sz w:val="24"/>
          <w:szCs w:val="24"/>
        </w:rPr>
        <w:t xml:space="preserve"> per cent </w:t>
      </w:r>
      <w:r w:rsidRPr="00B14D44">
        <w:rPr>
          <w:rFonts w:ascii="Times New Roman" w:hAnsi="Times New Roman"/>
          <w:sz w:val="24"/>
          <w:szCs w:val="24"/>
        </w:rPr>
        <w:t>rate of second-stage juvenile (J2) mortality. The 50</w:t>
      </w:r>
      <w:r>
        <w:rPr>
          <w:rFonts w:ascii="Times New Roman" w:hAnsi="Times New Roman"/>
          <w:sz w:val="24"/>
          <w:szCs w:val="24"/>
        </w:rPr>
        <w:t xml:space="preserve"> per cent</w:t>
      </w:r>
      <w:r w:rsidRPr="00B14D44">
        <w:rPr>
          <w:rFonts w:ascii="Times New Roman" w:hAnsi="Times New Roman"/>
          <w:sz w:val="24"/>
          <w:szCs w:val="24"/>
        </w:rPr>
        <w:t xml:space="preserve"> and 75</w:t>
      </w:r>
      <w:r>
        <w:rPr>
          <w:rFonts w:ascii="Times New Roman" w:hAnsi="Times New Roman"/>
          <w:sz w:val="24"/>
          <w:szCs w:val="24"/>
        </w:rPr>
        <w:t xml:space="preserve"> per cent</w:t>
      </w:r>
      <w:r w:rsidRPr="00B14D44">
        <w:rPr>
          <w:rFonts w:ascii="Times New Roman" w:hAnsi="Times New Roman"/>
          <w:sz w:val="24"/>
          <w:szCs w:val="24"/>
        </w:rPr>
        <w:t xml:space="preserve"> culture filtrate concentrations were almost as effective, in causing juvenile mortality</w:t>
      </w:r>
      <w:r>
        <w:rPr>
          <w:rFonts w:ascii="Times New Roman" w:hAnsi="Times New Roman"/>
          <w:sz w:val="24"/>
          <w:szCs w:val="24"/>
        </w:rPr>
        <w:t>.</w:t>
      </w:r>
      <w:r w:rsidRPr="00B14D44">
        <w:t xml:space="preserve"> </w:t>
      </w:r>
      <w:r>
        <w:rPr>
          <w:rFonts w:ascii="Times New Roman" w:hAnsi="Times New Roman"/>
          <w:sz w:val="24"/>
          <w:szCs w:val="24"/>
        </w:rPr>
        <w:t xml:space="preserve">It </w:t>
      </w:r>
      <w:r w:rsidRPr="00854AF3">
        <w:rPr>
          <w:rFonts w:ascii="Times New Roman" w:hAnsi="Times New Roman" w:cs="Times New Roman"/>
          <w:sz w:val="24"/>
          <w:szCs w:val="24"/>
        </w:rPr>
        <w:t xml:space="preserve">might be due to the production of toxins, nematicidal metabolites, and lytic enzymes by fungal filtrates.  </w:t>
      </w:r>
      <w:r w:rsidR="00854AF3" w:rsidRPr="00854AF3">
        <w:rPr>
          <w:rFonts w:ascii="Times New Roman" w:hAnsi="Times New Roman" w:cs="Times New Roman"/>
          <w:sz w:val="24"/>
          <w:szCs w:val="24"/>
        </w:rPr>
        <w:t xml:space="preserve">The findings of the present study corroborate the observations by Sankaranarayanan </w:t>
      </w:r>
      <w:r w:rsidR="00854AF3" w:rsidRPr="00854AF3">
        <w:rPr>
          <w:rFonts w:ascii="Times New Roman" w:hAnsi="Times New Roman" w:cs="Times New Roman"/>
          <w:i/>
          <w:iCs/>
          <w:sz w:val="24"/>
          <w:szCs w:val="24"/>
        </w:rPr>
        <w:t>et al. (</w:t>
      </w:r>
      <w:r w:rsidR="00854AF3" w:rsidRPr="00854AF3">
        <w:rPr>
          <w:rFonts w:ascii="Times New Roman" w:hAnsi="Times New Roman" w:cs="Times New Roman"/>
          <w:sz w:val="24"/>
          <w:szCs w:val="24"/>
        </w:rPr>
        <w:t>2005), who reported that the cell</w:t>
      </w:r>
      <w:r w:rsidR="00854AF3" w:rsidRPr="00854AF3">
        <w:rPr>
          <w:rFonts w:ascii="Times New Roman" w:hAnsi="Times New Roman" w:cs="Times New Roman"/>
          <w:sz w:val="24"/>
          <w:szCs w:val="24"/>
        </w:rPr>
        <w:noBreakHyphen/>
        <w:t xml:space="preserve">free culture filtrate of </w:t>
      </w:r>
      <w:r w:rsidR="00854AF3" w:rsidRPr="00854AF3">
        <w:rPr>
          <w:rFonts w:ascii="Times New Roman" w:hAnsi="Times New Roman" w:cs="Times New Roman"/>
          <w:i/>
          <w:iCs/>
          <w:sz w:val="24"/>
          <w:szCs w:val="24"/>
        </w:rPr>
        <w:t>Pseudomonas fluorescens</w:t>
      </w:r>
      <w:r w:rsidR="00854AF3" w:rsidRPr="00854AF3">
        <w:rPr>
          <w:rFonts w:ascii="Times New Roman" w:hAnsi="Times New Roman" w:cs="Times New Roman"/>
          <w:sz w:val="24"/>
          <w:szCs w:val="24"/>
        </w:rPr>
        <w:t xml:space="preserve"> exhibited significant toxic effects on juveniles of </w:t>
      </w:r>
      <w:r w:rsidR="00854AF3" w:rsidRPr="00854AF3">
        <w:rPr>
          <w:rFonts w:ascii="Times New Roman" w:hAnsi="Times New Roman" w:cs="Times New Roman"/>
          <w:i/>
          <w:iCs/>
          <w:sz w:val="24"/>
          <w:szCs w:val="24"/>
        </w:rPr>
        <w:t>Heterodera cajani</w:t>
      </w:r>
      <w:r w:rsidR="00854AF3" w:rsidRPr="00854AF3">
        <w:rPr>
          <w:rFonts w:ascii="Times New Roman" w:hAnsi="Times New Roman" w:cs="Times New Roman"/>
          <w:sz w:val="24"/>
          <w:szCs w:val="24"/>
        </w:rPr>
        <w:t xml:space="preserve">, </w:t>
      </w:r>
      <w:r w:rsidR="00854AF3" w:rsidRPr="00854AF3">
        <w:rPr>
          <w:rFonts w:ascii="Times New Roman" w:hAnsi="Times New Roman" w:cs="Times New Roman"/>
          <w:i/>
          <w:iCs/>
          <w:sz w:val="24"/>
          <w:szCs w:val="24"/>
        </w:rPr>
        <w:t>M. incognita</w:t>
      </w:r>
      <w:r w:rsidR="00854AF3" w:rsidRPr="00854AF3">
        <w:rPr>
          <w:rFonts w:ascii="Times New Roman" w:hAnsi="Times New Roman" w:cs="Times New Roman"/>
          <w:sz w:val="24"/>
          <w:szCs w:val="24"/>
        </w:rPr>
        <w:t xml:space="preserve">, and </w:t>
      </w:r>
      <w:r w:rsidR="00854AF3" w:rsidRPr="00854AF3">
        <w:rPr>
          <w:rFonts w:ascii="Times New Roman" w:hAnsi="Times New Roman" w:cs="Times New Roman"/>
          <w:i/>
          <w:iCs/>
          <w:sz w:val="24"/>
          <w:szCs w:val="24"/>
        </w:rPr>
        <w:t>Rotylenchulus reniformis</w:t>
      </w:r>
      <w:r w:rsidR="00854AF3" w:rsidRPr="00854AF3">
        <w:rPr>
          <w:rFonts w:ascii="Times New Roman" w:hAnsi="Times New Roman" w:cs="Times New Roman"/>
          <w:sz w:val="24"/>
          <w:szCs w:val="24"/>
        </w:rPr>
        <w:t>. They noted that prolonged exposure to the filtrate resulted in progressively higher juvenile mortality rates, underscoring both dose- and time-dependent efficacy.</w:t>
      </w:r>
    </w:p>
    <w:p w14:paraId="7F137826" w14:textId="56638A90" w:rsidR="00B52776" w:rsidRDefault="00854AF3" w:rsidP="00854AF3">
      <w:pPr>
        <w:ind w:firstLine="720"/>
        <w:rPr>
          <w:rFonts w:ascii="Times New Roman" w:hAnsi="Times New Roman"/>
          <w:sz w:val="24"/>
          <w:szCs w:val="24"/>
        </w:rPr>
      </w:pPr>
      <w:r w:rsidRPr="00854AF3">
        <w:rPr>
          <w:rFonts w:ascii="Times New Roman" w:hAnsi="Times New Roman"/>
          <w:sz w:val="24"/>
          <w:szCs w:val="24"/>
          <w:highlight w:val="yellow"/>
        </w:rPr>
        <w:t xml:space="preserve">Rompalli </w:t>
      </w:r>
      <w:r w:rsidRPr="00854AF3">
        <w:rPr>
          <w:rFonts w:ascii="Times New Roman" w:hAnsi="Times New Roman"/>
          <w:i/>
          <w:iCs/>
          <w:sz w:val="24"/>
          <w:szCs w:val="24"/>
          <w:highlight w:val="yellow"/>
        </w:rPr>
        <w:t>et al.</w:t>
      </w:r>
      <w:r w:rsidRPr="00854AF3">
        <w:rPr>
          <w:rFonts w:ascii="Times New Roman" w:hAnsi="Times New Roman"/>
          <w:sz w:val="24"/>
          <w:szCs w:val="24"/>
          <w:highlight w:val="yellow"/>
        </w:rPr>
        <w:t xml:space="preserve"> (2016) found that filtrates of </w:t>
      </w:r>
      <w:r w:rsidRPr="00854AF3">
        <w:rPr>
          <w:rFonts w:ascii="Times New Roman" w:hAnsi="Times New Roman"/>
          <w:i/>
          <w:iCs/>
          <w:sz w:val="24"/>
          <w:szCs w:val="24"/>
          <w:highlight w:val="yellow"/>
        </w:rPr>
        <w:t>P. fluorescens</w:t>
      </w:r>
      <w:r w:rsidRPr="00854AF3">
        <w:rPr>
          <w:rFonts w:ascii="Times New Roman" w:hAnsi="Times New Roman"/>
          <w:sz w:val="24"/>
          <w:szCs w:val="24"/>
          <w:highlight w:val="yellow"/>
        </w:rPr>
        <w:t xml:space="preserve"> and </w:t>
      </w:r>
      <w:r w:rsidRPr="00854AF3">
        <w:rPr>
          <w:rFonts w:ascii="Times New Roman" w:hAnsi="Times New Roman"/>
          <w:i/>
          <w:iCs/>
          <w:sz w:val="24"/>
          <w:szCs w:val="24"/>
          <w:highlight w:val="yellow"/>
        </w:rPr>
        <w:t>P. lilacinum</w:t>
      </w:r>
      <w:r w:rsidRPr="00854AF3">
        <w:rPr>
          <w:rFonts w:ascii="Times New Roman" w:hAnsi="Times New Roman"/>
          <w:sz w:val="24"/>
          <w:szCs w:val="24"/>
          <w:highlight w:val="yellow"/>
        </w:rPr>
        <w:t xml:space="preserve"> caused juvenile mortality rates of 90.14% and 91.28%, respectively, after 120 hours exposure, with increasing concentrations performing better</w:t>
      </w:r>
      <w:r w:rsidRPr="00055D18">
        <w:rPr>
          <w:rFonts w:ascii="Times New Roman" w:hAnsi="Times New Roman"/>
          <w:sz w:val="24"/>
          <w:szCs w:val="24"/>
          <w:highlight w:val="yellow"/>
        </w:rPr>
        <w:t xml:space="preserve">. </w:t>
      </w:r>
      <w:r w:rsidRPr="00854AF3">
        <w:rPr>
          <w:rFonts w:ascii="Times New Roman" w:hAnsi="Times New Roman"/>
          <w:sz w:val="24"/>
          <w:szCs w:val="24"/>
          <w:highlight w:val="yellow"/>
        </w:rPr>
        <w:t>In a more recent comparative laboratory study (Ramavath et al., 2024), in</w:t>
      </w:r>
      <w:r w:rsidRPr="00854AF3">
        <w:rPr>
          <w:rFonts w:ascii="Times New Roman" w:hAnsi="Times New Roman"/>
          <w:sz w:val="24"/>
          <w:szCs w:val="24"/>
          <w:highlight w:val="yellow"/>
        </w:rPr>
        <w:noBreakHyphen/>
        <w:t xml:space="preserve">vitro assays using fungal bioagents—including </w:t>
      </w:r>
      <w:r w:rsidRPr="00854AF3">
        <w:rPr>
          <w:rFonts w:ascii="Times New Roman" w:hAnsi="Times New Roman"/>
          <w:i/>
          <w:iCs/>
          <w:sz w:val="24"/>
          <w:szCs w:val="24"/>
          <w:highlight w:val="yellow"/>
        </w:rPr>
        <w:t>Trichoderma viride</w:t>
      </w:r>
      <w:r w:rsidRPr="00854AF3">
        <w:rPr>
          <w:rFonts w:ascii="Times New Roman" w:hAnsi="Times New Roman"/>
          <w:sz w:val="24"/>
          <w:szCs w:val="24"/>
          <w:highlight w:val="yellow"/>
        </w:rPr>
        <w:t xml:space="preserve">, </w:t>
      </w:r>
      <w:r w:rsidRPr="00854AF3">
        <w:rPr>
          <w:rFonts w:ascii="Times New Roman" w:hAnsi="Times New Roman"/>
          <w:i/>
          <w:iCs/>
          <w:sz w:val="24"/>
          <w:szCs w:val="24"/>
          <w:highlight w:val="yellow"/>
        </w:rPr>
        <w:t>T. harzianum</w:t>
      </w:r>
      <w:r w:rsidRPr="00854AF3">
        <w:rPr>
          <w:rFonts w:ascii="Times New Roman" w:hAnsi="Times New Roman"/>
          <w:sz w:val="24"/>
          <w:szCs w:val="24"/>
          <w:highlight w:val="yellow"/>
        </w:rPr>
        <w:t xml:space="preserve">, and </w:t>
      </w:r>
      <w:r w:rsidRPr="00854AF3">
        <w:rPr>
          <w:rFonts w:ascii="Times New Roman" w:hAnsi="Times New Roman"/>
          <w:i/>
          <w:iCs/>
          <w:sz w:val="24"/>
          <w:szCs w:val="24"/>
          <w:highlight w:val="yellow"/>
        </w:rPr>
        <w:t>Purpureocillium lilacinum</w:t>
      </w:r>
      <w:r w:rsidRPr="00854AF3">
        <w:rPr>
          <w:rFonts w:ascii="Times New Roman" w:hAnsi="Times New Roman"/>
          <w:sz w:val="24"/>
          <w:szCs w:val="24"/>
          <w:highlight w:val="yellow"/>
        </w:rPr>
        <w:t xml:space="preserve">—indicated maximum juvenile mortality rates of 86.00%, 82.00%, and 76.00%, respectively, at 10⁶ dilution and 120 h of exposure </w:t>
      </w:r>
      <w:r w:rsidRPr="00055D18">
        <w:rPr>
          <w:rFonts w:ascii="Times New Roman" w:hAnsi="Times New Roman"/>
          <w:sz w:val="24"/>
          <w:szCs w:val="24"/>
          <w:highlight w:val="yellow"/>
        </w:rPr>
        <w:t>.</w:t>
      </w:r>
      <w:r w:rsidRPr="00854AF3">
        <w:rPr>
          <w:rFonts w:ascii="Times New Roman" w:hAnsi="Times New Roman"/>
          <w:sz w:val="24"/>
          <w:szCs w:val="24"/>
          <w:highlight w:val="yellow"/>
        </w:rPr>
        <w:t>Similarly, another i</w:t>
      </w:r>
      <w:r w:rsidRPr="00854AF3">
        <w:rPr>
          <w:rFonts w:ascii="Times New Roman" w:hAnsi="Times New Roman"/>
          <w:i/>
          <w:iCs/>
          <w:sz w:val="24"/>
          <w:szCs w:val="24"/>
          <w:highlight w:val="yellow"/>
        </w:rPr>
        <w:t>n</w:t>
      </w:r>
      <w:r w:rsidRPr="00854AF3">
        <w:rPr>
          <w:rFonts w:ascii="Times New Roman" w:hAnsi="Times New Roman"/>
          <w:i/>
          <w:iCs/>
          <w:sz w:val="24"/>
          <w:szCs w:val="24"/>
          <w:highlight w:val="yellow"/>
        </w:rPr>
        <w:noBreakHyphen/>
        <w:t>vitro</w:t>
      </w:r>
      <w:r w:rsidRPr="00854AF3">
        <w:rPr>
          <w:rFonts w:ascii="Times New Roman" w:hAnsi="Times New Roman"/>
          <w:sz w:val="24"/>
          <w:szCs w:val="24"/>
          <w:highlight w:val="yellow"/>
        </w:rPr>
        <w:t xml:space="preserve"> screening of fungal filtrates found </w:t>
      </w:r>
      <w:r w:rsidRPr="00854AF3">
        <w:rPr>
          <w:rFonts w:ascii="Times New Roman" w:hAnsi="Times New Roman"/>
          <w:i/>
          <w:iCs/>
          <w:sz w:val="24"/>
          <w:szCs w:val="24"/>
          <w:highlight w:val="yellow"/>
        </w:rPr>
        <w:t>Penicillium chrysogenum</w:t>
      </w:r>
      <w:r w:rsidRPr="00854AF3">
        <w:rPr>
          <w:rFonts w:ascii="Times New Roman" w:hAnsi="Times New Roman"/>
          <w:sz w:val="24"/>
          <w:szCs w:val="24"/>
          <w:highlight w:val="yellow"/>
        </w:rPr>
        <w:t xml:space="preserve"> and </w:t>
      </w:r>
      <w:r w:rsidRPr="00854AF3">
        <w:rPr>
          <w:rFonts w:ascii="Times New Roman" w:hAnsi="Times New Roman"/>
          <w:i/>
          <w:iCs/>
          <w:sz w:val="24"/>
          <w:szCs w:val="24"/>
          <w:highlight w:val="yellow"/>
        </w:rPr>
        <w:t>Trichoderma</w:t>
      </w:r>
      <w:r w:rsidRPr="00854AF3">
        <w:rPr>
          <w:rFonts w:ascii="Times New Roman" w:hAnsi="Times New Roman"/>
          <w:sz w:val="24"/>
          <w:szCs w:val="24"/>
          <w:highlight w:val="yellow"/>
        </w:rPr>
        <w:t xml:space="preserve"> spp. induced mortality of approximately 97.7% and 95%, respectively, against </w:t>
      </w:r>
      <w:r w:rsidRPr="00854AF3">
        <w:rPr>
          <w:rFonts w:ascii="Times New Roman" w:hAnsi="Times New Roman"/>
          <w:i/>
          <w:iCs/>
          <w:sz w:val="24"/>
          <w:szCs w:val="24"/>
          <w:highlight w:val="yellow"/>
        </w:rPr>
        <w:t>M. javanica</w:t>
      </w:r>
      <w:r w:rsidRPr="00854AF3">
        <w:rPr>
          <w:rFonts w:ascii="Times New Roman" w:hAnsi="Times New Roman"/>
          <w:sz w:val="24"/>
          <w:szCs w:val="24"/>
        </w:rPr>
        <w:t xml:space="preserve"> juveniles after just 72 h, highlighting the potent nematicidal potential of specific fungal isolates </w:t>
      </w:r>
    </w:p>
    <w:p w14:paraId="53E22D39" w14:textId="70A1D3E6" w:rsidR="00D44168" w:rsidRPr="00D44168" w:rsidRDefault="008B7D32" w:rsidP="00581075">
      <w:pPr>
        <w:rPr>
          <w:b/>
          <w:bCs/>
        </w:rPr>
      </w:pPr>
      <w:r>
        <w:rPr>
          <w:rFonts w:ascii="Times New Roman" w:hAnsi="Times New Roman"/>
          <w:b/>
          <w:bCs/>
          <w:sz w:val="24"/>
          <w:szCs w:val="24"/>
        </w:rPr>
        <w:t xml:space="preserve">4. </w:t>
      </w:r>
      <w:r w:rsidR="00D44168" w:rsidRPr="00D44168">
        <w:rPr>
          <w:rFonts w:ascii="Times New Roman" w:hAnsi="Times New Roman"/>
          <w:b/>
          <w:bCs/>
          <w:sz w:val="24"/>
          <w:szCs w:val="24"/>
        </w:rPr>
        <w:t xml:space="preserve">Conclusion </w:t>
      </w:r>
    </w:p>
    <w:p w14:paraId="5C4BA9F8" w14:textId="3115CB84" w:rsidR="00D44168" w:rsidRDefault="00D44168" w:rsidP="00A93A11">
      <w:pPr>
        <w:ind w:firstLine="720"/>
        <w:rPr>
          <w:rFonts w:ascii="Times New Roman" w:hAnsi="Times New Roman"/>
          <w:sz w:val="24"/>
          <w:szCs w:val="24"/>
        </w:rPr>
      </w:pPr>
      <w:r w:rsidRPr="00D44168">
        <w:rPr>
          <w:rFonts w:ascii="Times New Roman" w:hAnsi="Times New Roman"/>
          <w:sz w:val="24"/>
          <w:szCs w:val="24"/>
        </w:rPr>
        <w:t xml:space="preserve">The percentage of juvenile mortality increased with prolonged exposure time, with all tested bioagents exhibiting maximum efficacy at 72 hours compared to 24 and 48 hours. The observed antagonistic effect against </w:t>
      </w:r>
      <w:r w:rsidRPr="00D44168">
        <w:rPr>
          <w:rFonts w:ascii="Times New Roman" w:hAnsi="Times New Roman"/>
          <w:i/>
          <w:iCs/>
          <w:sz w:val="24"/>
          <w:szCs w:val="24"/>
        </w:rPr>
        <w:t>Meloidogyne incognita</w:t>
      </w:r>
      <w:r w:rsidRPr="00D44168">
        <w:rPr>
          <w:rFonts w:ascii="Times New Roman" w:hAnsi="Times New Roman"/>
          <w:sz w:val="24"/>
          <w:szCs w:val="24"/>
        </w:rPr>
        <w:t xml:space="preserve"> juveniles may be attributed to alterations in cuticular permeability, which disrupts the selective barrier function of the nematode cuticle. Additionally, the visible abnormalities in juveniles are likely a result of toxic secondary </w:t>
      </w:r>
      <w:r w:rsidRPr="00D44168">
        <w:rPr>
          <w:rFonts w:ascii="Times New Roman" w:hAnsi="Times New Roman"/>
          <w:sz w:val="24"/>
          <w:szCs w:val="24"/>
        </w:rPr>
        <w:lastRenderedPageBreak/>
        <w:t xml:space="preserve">metabolites produced by the biocontrol agents, indicating their potential for effective biological suppression of root-knot nematodes under </w:t>
      </w:r>
      <w:r w:rsidRPr="00D44168">
        <w:rPr>
          <w:rFonts w:ascii="Times New Roman" w:hAnsi="Times New Roman"/>
          <w:i/>
          <w:iCs/>
          <w:sz w:val="24"/>
          <w:szCs w:val="24"/>
        </w:rPr>
        <w:t>in-vitro</w:t>
      </w:r>
      <w:r w:rsidRPr="00D44168">
        <w:rPr>
          <w:rFonts w:ascii="Times New Roman" w:hAnsi="Times New Roman"/>
          <w:sz w:val="24"/>
          <w:szCs w:val="24"/>
        </w:rPr>
        <w:t xml:space="preserve"> conditions.</w:t>
      </w:r>
    </w:p>
    <w:p w14:paraId="0C2AC496" w14:textId="4C01DD60" w:rsidR="00DC0B2C" w:rsidRPr="00DC0B2C" w:rsidRDefault="00DC0B2C" w:rsidP="00DC0B2C">
      <w:pPr>
        <w:rPr>
          <w:rFonts w:ascii="Times New Roman" w:hAnsi="Times New Roman"/>
          <w:b/>
          <w:bCs/>
          <w:sz w:val="24"/>
          <w:szCs w:val="24"/>
        </w:rPr>
      </w:pPr>
      <w:r>
        <w:rPr>
          <w:rFonts w:ascii="Times New Roman" w:hAnsi="Times New Roman"/>
          <w:b/>
          <w:bCs/>
          <w:sz w:val="24"/>
          <w:szCs w:val="24"/>
        </w:rPr>
        <w:t xml:space="preserve">5. </w:t>
      </w:r>
      <w:r w:rsidRPr="00DC0B2C">
        <w:rPr>
          <w:rFonts w:ascii="Times New Roman" w:hAnsi="Times New Roman"/>
          <w:b/>
          <w:bCs/>
          <w:sz w:val="24"/>
          <w:szCs w:val="24"/>
        </w:rPr>
        <w:t>Future scope</w:t>
      </w:r>
    </w:p>
    <w:p w14:paraId="78E46AEA" w14:textId="5FC45A2C" w:rsidR="00DC0B2C" w:rsidRPr="00DC0B2C" w:rsidRDefault="00DC0B2C" w:rsidP="00DC0B2C">
      <w:pPr>
        <w:spacing w:beforeLines="120" w:before="288" w:afterLines="120" w:after="288"/>
        <w:rPr>
          <w:rFonts w:ascii="Times New Roman" w:hAnsi="Times New Roman"/>
          <w:color w:val="000000"/>
          <w:sz w:val="24"/>
          <w:szCs w:val="24"/>
          <w:shd w:val="clear" w:color="auto" w:fill="FFFFFF"/>
        </w:rPr>
      </w:pPr>
      <w:r w:rsidRPr="00DC0B2C">
        <w:rPr>
          <w:rFonts w:ascii="Times New Roman" w:hAnsi="Times New Roman"/>
          <w:color w:val="000000"/>
          <w:sz w:val="24"/>
          <w:szCs w:val="24"/>
          <w:shd w:val="clear" w:color="auto" w:fill="FFFFFF"/>
        </w:rPr>
        <w:t xml:space="preserve">The findings from the present </w:t>
      </w:r>
      <w:r w:rsidRPr="00DC0B2C">
        <w:rPr>
          <w:rFonts w:ascii="Times New Roman" w:hAnsi="Times New Roman"/>
          <w:i/>
          <w:iCs/>
          <w:color w:val="000000"/>
          <w:sz w:val="24"/>
          <w:szCs w:val="24"/>
          <w:shd w:val="clear" w:color="auto" w:fill="FFFFFF"/>
        </w:rPr>
        <w:t>in-vitro</w:t>
      </w:r>
      <w:r w:rsidRPr="00DC0B2C">
        <w:rPr>
          <w:rFonts w:ascii="Times New Roman" w:hAnsi="Times New Roman"/>
          <w:color w:val="000000"/>
          <w:sz w:val="24"/>
          <w:szCs w:val="24"/>
          <w:shd w:val="clear" w:color="auto" w:fill="FFFFFF"/>
        </w:rPr>
        <w:t xml:space="preserve"> study provide promising insights into the potential of biocontrol agents and microbial consortia in managing </w:t>
      </w:r>
      <w:r w:rsidRPr="00DC0B2C">
        <w:rPr>
          <w:rFonts w:ascii="Times New Roman" w:hAnsi="Times New Roman"/>
          <w:i/>
          <w:iCs/>
          <w:color w:val="000000"/>
          <w:sz w:val="24"/>
          <w:szCs w:val="24"/>
          <w:shd w:val="clear" w:color="auto" w:fill="FFFFFF"/>
        </w:rPr>
        <w:t>Meloidogyne incognita</w:t>
      </w:r>
      <w:r w:rsidRPr="00DC0B2C">
        <w:rPr>
          <w:rFonts w:ascii="Times New Roman" w:hAnsi="Times New Roman"/>
          <w:color w:val="000000"/>
          <w:sz w:val="24"/>
          <w:szCs w:val="24"/>
          <w:shd w:val="clear" w:color="auto" w:fill="FFFFFF"/>
        </w:rPr>
        <w:t xml:space="preserve"> in mulberry. However, further research is needed to evaluate the efficacy of these bioagents under field conditions to confirm their consistency, persistence, and compatibility with existing agronomic practices. Field validation trials will help assess their practical applicability, environmental safety, and cost-effectiveness. Additionally, studies on formulation development, mode of action, and interaction with the rhizosphere microbiome could further strengthen the integration of these agents into sustainable nematode management programs.</w:t>
      </w:r>
    </w:p>
    <w:p w14:paraId="36E71A9C" w14:textId="77777777" w:rsidR="00CF6761" w:rsidRDefault="00CF6761" w:rsidP="00581075">
      <w:pPr>
        <w:spacing w:beforeLines="120" w:before="288" w:afterLines="120" w:after="288"/>
        <w:ind w:left="720" w:hanging="720"/>
        <w:rPr>
          <w:rFonts w:ascii="Times New Roman" w:hAnsi="Times New Roman"/>
          <w:b/>
          <w:bCs/>
          <w:color w:val="000000"/>
          <w:sz w:val="24"/>
          <w:szCs w:val="24"/>
          <w:shd w:val="clear" w:color="auto" w:fill="FFFFFF"/>
        </w:rPr>
      </w:pPr>
    </w:p>
    <w:p w14:paraId="784B8698" w14:textId="77777777" w:rsidR="00CF6761" w:rsidRDefault="00CF6761" w:rsidP="00581075">
      <w:pPr>
        <w:spacing w:beforeLines="120" w:before="288" w:afterLines="120" w:after="288"/>
        <w:ind w:left="720" w:hanging="720"/>
        <w:rPr>
          <w:rFonts w:ascii="Times New Roman" w:hAnsi="Times New Roman"/>
          <w:b/>
          <w:bCs/>
          <w:color w:val="000000"/>
          <w:sz w:val="24"/>
          <w:szCs w:val="24"/>
          <w:shd w:val="clear" w:color="auto" w:fill="FFFFFF"/>
        </w:rPr>
      </w:pPr>
    </w:p>
    <w:p w14:paraId="74ACEFBE" w14:textId="77777777" w:rsidR="00CF6761" w:rsidRDefault="00CF6761" w:rsidP="00581075">
      <w:pPr>
        <w:spacing w:beforeLines="120" w:before="288" w:afterLines="120" w:after="288"/>
        <w:ind w:left="720" w:hanging="720"/>
        <w:rPr>
          <w:rFonts w:ascii="Times New Roman" w:hAnsi="Times New Roman"/>
          <w:b/>
          <w:bCs/>
          <w:color w:val="000000"/>
          <w:sz w:val="24"/>
          <w:szCs w:val="24"/>
          <w:shd w:val="clear" w:color="auto" w:fill="FFFFFF"/>
        </w:rPr>
      </w:pPr>
    </w:p>
    <w:p w14:paraId="2976385F" w14:textId="77777777" w:rsidR="00CF6761" w:rsidRDefault="00CF6761" w:rsidP="00CF6761">
      <w:pPr>
        <w:tabs>
          <w:tab w:val="left" w:pos="2696"/>
        </w:tabs>
        <w:rPr>
          <w:rFonts w:ascii="Arial" w:hAnsi="Arial" w:cs="Arial"/>
          <w:sz w:val="20"/>
          <w:szCs w:val="20"/>
        </w:rPr>
      </w:pPr>
      <w:bookmarkStart w:id="3" w:name="_Hlk183685723"/>
      <w:bookmarkStart w:id="4" w:name="_Hlk198899984"/>
      <w:bookmarkStart w:id="5" w:name="_Hlk200024137"/>
    </w:p>
    <w:p w14:paraId="375D612A" w14:textId="77777777" w:rsidR="00CF6761" w:rsidRPr="00FE7640" w:rsidRDefault="00CF6761" w:rsidP="00CF6761">
      <w:pPr>
        <w:rPr>
          <w:rFonts w:ascii="Calibri" w:eastAsia="Calibri" w:hAnsi="Calibri" w:cs="Times New Roman"/>
          <w:highlight w:val="yellow"/>
        </w:rPr>
      </w:pPr>
      <w:bookmarkStart w:id="6" w:name="_Hlk201835975"/>
      <w:bookmarkStart w:id="7" w:name="_Hlk193540946"/>
      <w:bookmarkStart w:id="8" w:name="_Hlk180402183"/>
      <w:bookmarkStart w:id="9" w:name="_Hlk183680988"/>
      <w:bookmarkStart w:id="10" w:name="_Hlk197173371"/>
      <w:bookmarkEnd w:id="3"/>
      <w:r w:rsidRPr="00FE7640">
        <w:rPr>
          <w:rFonts w:ascii="Calibri" w:eastAsia="Calibri" w:hAnsi="Calibri" w:cs="Times New Roman"/>
          <w:highlight w:val="yellow"/>
        </w:rPr>
        <w:t>Disclaimer (Artificial intelligence)</w:t>
      </w:r>
    </w:p>
    <w:p w14:paraId="14655B22" w14:textId="77777777" w:rsidR="00CF6761" w:rsidRPr="009C5487" w:rsidRDefault="00CF6761" w:rsidP="00CF6761">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0F65D6C9" w14:textId="77777777" w:rsidR="00CF6761" w:rsidRPr="009C5487" w:rsidRDefault="00CF6761" w:rsidP="00CF6761">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manuscript. </w:t>
      </w:r>
    </w:p>
    <w:bookmarkEnd w:id="4"/>
    <w:bookmarkEnd w:id="5"/>
    <w:bookmarkEnd w:id="6"/>
    <w:bookmarkEnd w:id="7"/>
    <w:bookmarkEnd w:id="8"/>
    <w:bookmarkEnd w:id="9"/>
    <w:bookmarkEnd w:id="10"/>
    <w:p w14:paraId="48D0FE3C" w14:textId="04776D68" w:rsidR="00581075" w:rsidRPr="00581075" w:rsidRDefault="00AC2B6A" w:rsidP="00581075">
      <w:pPr>
        <w:spacing w:beforeLines="120" w:before="288" w:afterLines="120" w:after="288"/>
        <w:ind w:left="720" w:hanging="720"/>
        <w:rPr>
          <w:rFonts w:ascii="Times New Roman" w:hAnsi="Times New Roman"/>
          <w:b/>
          <w:bCs/>
          <w:color w:val="000000"/>
          <w:sz w:val="24"/>
          <w:szCs w:val="24"/>
          <w:shd w:val="clear" w:color="auto" w:fill="FFFFFF"/>
        </w:rPr>
      </w:pPr>
      <w:r w:rsidRPr="00AC2B6A">
        <w:rPr>
          <w:rFonts w:ascii="Times New Roman" w:hAnsi="Times New Roman"/>
          <w:b/>
          <w:bCs/>
          <w:color w:val="000000"/>
          <w:sz w:val="24"/>
          <w:szCs w:val="24"/>
          <w:shd w:val="clear" w:color="auto" w:fill="FFFFFF"/>
        </w:rPr>
        <w:t>References</w:t>
      </w:r>
    </w:p>
    <w:p w14:paraId="6AE09F97" w14:textId="77777777" w:rsidR="00FF0AF3" w:rsidRPr="00055D18" w:rsidRDefault="00FF0AF3" w:rsidP="00FF0AF3">
      <w:pPr>
        <w:pStyle w:val="ListParagraph"/>
        <w:numPr>
          <w:ilvl w:val="0"/>
          <w:numId w:val="2"/>
        </w:numPr>
        <w:spacing w:beforeLines="120" w:before="288" w:afterLines="120" w:after="288"/>
        <w:rPr>
          <w:rFonts w:ascii="Times New Roman" w:hAnsi="Times New Roman"/>
          <w:sz w:val="24"/>
          <w:szCs w:val="24"/>
          <w:highlight w:val="yellow"/>
        </w:rPr>
      </w:pPr>
      <w:proofErr w:type="spellStart"/>
      <w:r w:rsidRPr="00055D18">
        <w:rPr>
          <w:rFonts w:ascii="Times New Roman" w:hAnsi="Times New Roman"/>
          <w:sz w:val="24"/>
          <w:szCs w:val="24"/>
          <w:highlight w:val="yellow"/>
        </w:rPr>
        <w:t>Bindroo</w:t>
      </w:r>
      <w:proofErr w:type="spellEnd"/>
      <w:r w:rsidRPr="00055D18">
        <w:rPr>
          <w:rFonts w:ascii="Times New Roman" w:hAnsi="Times New Roman"/>
          <w:sz w:val="24"/>
          <w:szCs w:val="24"/>
          <w:highlight w:val="yellow"/>
        </w:rPr>
        <w:t>, B. B., &amp; Roy, S. (2015). Effect of foliar application of micronutrients on biochemical composition of mulberry (</w:t>
      </w:r>
      <w:r w:rsidRPr="00055D18">
        <w:rPr>
          <w:rFonts w:ascii="Times New Roman" w:hAnsi="Times New Roman"/>
          <w:i/>
          <w:iCs/>
          <w:sz w:val="24"/>
          <w:szCs w:val="24"/>
          <w:highlight w:val="yellow"/>
        </w:rPr>
        <w:t>Morus</w:t>
      </w:r>
      <w:r w:rsidRPr="00055D18">
        <w:rPr>
          <w:rFonts w:ascii="Times New Roman" w:hAnsi="Times New Roman"/>
          <w:sz w:val="24"/>
          <w:szCs w:val="24"/>
          <w:highlight w:val="yellow"/>
        </w:rPr>
        <w:t xml:space="preserve"> spp.) leaves. </w:t>
      </w:r>
      <w:r w:rsidRPr="00055D18">
        <w:rPr>
          <w:rFonts w:ascii="Times New Roman" w:hAnsi="Times New Roman"/>
          <w:i/>
          <w:iCs/>
          <w:sz w:val="24"/>
          <w:szCs w:val="24"/>
          <w:highlight w:val="yellow"/>
        </w:rPr>
        <w:t>Journal of Entomology and Zoology Studies</w:t>
      </w:r>
      <w:r w:rsidRPr="00055D18">
        <w:rPr>
          <w:rFonts w:ascii="Times New Roman" w:hAnsi="Times New Roman"/>
          <w:sz w:val="24"/>
          <w:szCs w:val="24"/>
          <w:highlight w:val="yellow"/>
        </w:rPr>
        <w:t xml:space="preserve">, </w:t>
      </w:r>
      <w:r w:rsidRPr="00055D18">
        <w:rPr>
          <w:rFonts w:ascii="Times New Roman" w:hAnsi="Times New Roman"/>
          <w:i/>
          <w:iCs/>
          <w:sz w:val="24"/>
          <w:szCs w:val="24"/>
          <w:highlight w:val="yellow"/>
        </w:rPr>
        <w:t>3</w:t>
      </w:r>
      <w:r w:rsidRPr="00055D18">
        <w:rPr>
          <w:rFonts w:ascii="Times New Roman" w:hAnsi="Times New Roman"/>
          <w:sz w:val="24"/>
          <w:szCs w:val="24"/>
          <w:highlight w:val="yellow"/>
        </w:rPr>
        <w:t>(5), 368–372.</w:t>
      </w:r>
    </w:p>
    <w:p w14:paraId="465743C3" w14:textId="77777777" w:rsidR="00FF0AF3" w:rsidRPr="00055D18" w:rsidRDefault="00FF0AF3" w:rsidP="00FF0AF3">
      <w:pPr>
        <w:pStyle w:val="ListParagraph"/>
        <w:numPr>
          <w:ilvl w:val="0"/>
          <w:numId w:val="2"/>
        </w:numPr>
        <w:spacing w:beforeLines="120" w:before="288" w:afterLines="120" w:after="288"/>
        <w:rPr>
          <w:rFonts w:ascii="Times New Roman" w:hAnsi="Times New Roman"/>
          <w:sz w:val="24"/>
          <w:szCs w:val="24"/>
          <w:highlight w:val="yellow"/>
        </w:rPr>
      </w:pPr>
      <w:r w:rsidRPr="00055D18">
        <w:rPr>
          <w:rFonts w:ascii="Times New Roman" w:hAnsi="Times New Roman"/>
          <w:sz w:val="24"/>
          <w:szCs w:val="24"/>
          <w:highlight w:val="yellow"/>
        </w:rPr>
        <w:t xml:space="preserve">Central Silk Board. (2023). </w:t>
      </w:r>
      <w:r w:rsidRPr="00055D18">
        <w:rPr>
          <w:rFonts w:ascii="Times New Roman" w:hAnsi="Times New Roman"/>
          <w:i/>
          <w:iCs/>
          <w:sz w:val="24"/>
          <w:szCs w:val="24"/>
          <w:highlight w:val="yellow"/>
        </w:rPr>
        <w:t>Annual report 2022–23</w:t>
      </w:r>
      <w:r w:rsidRPr="00055D18">
        <w:rPr>
          <w:rFonts w:ascii="Times New Roman" w:hAnsi="Times New Roman"/>
          <w:sz w:val="24"/>
          <w:szCs w:val="24"/>
          <w:highlight w:val="yellow"/>
        </w:rPr>
        <w:t>. Ministry of Textiles, Government of India.</w:t>
      </w:r>
    </w:p>
    <w:p w14:paraId="1CCF7CDD" w14:textId="77777777" w:rsidR="00FF0AF3" w:rsidRPr="00055D18" w:rsidRDefault="00FF0AF3" w:rsidP="00FF0AF3">
      <w:pPr>
        <w:pStyle w:val="ListParagraph"/>
        <w:numPr>
          <w:ilvl w:val="0"/>
          <w:numId w:val="2"/>
        </w:numPr>
        <w:spacing w:beforeLines="120" w:before="288" w:afterLines="120" w:after="288"/>
        <w:rPr>
          <w:rFonts w:ascii="Times New Roman" w:hAnsi="Times New Roman"/>
          <w:sz w:val="24"/>
          <w:szCs w:val="24"/>
          <w:highlight w:val="yellow"/>
        </w:rPr>
      </w:pPr>
      <w:r w:rsidRPr="00055D18">
        <w:rPr>
          <w:rFonts w:ascii="Times New Roman" w:hAnsi="Times New Roman"/>
          <w:sz w:val="24"/>
          <w:szCs w:val="24"/>
          <w:highlight w:val="yellow"/>
          <w:lang w:val="de-DE"/>
        </w:rPr>
        <w:lastRenderedPageBreak/>
        <w:t xml:space="preserve">Desaeger, J., Watson, T. T., &amp; Desaeger, J. A. (2020). </w:t>
      </w:r>
      <w:r w:rsidRPr="00055D18">
        <w:rPr>
          <w:rFonts w:ascii="Times New Roman" w:hAnsi="Times New Roman"/>
          <w:sz w:val="24"/>
          <w:szCs w:val="24"/>
          <w:highlight w:val="yellow"/>
        </w:rPr>
        <w:t xml:space="preserve">Evaluation of chemical and nonchemical nematicides for control of root-knot nematodes in vegetables. </w:t>
      </w:r>
      <w:r w:rsidRPr="00055D18">
        <w:rPr>
          <w:rFonts w:ascii="Times New Roman" w:hAnsi="Times New Roman"/>
          <w:i/>
          <w:iCs/>
          <w:sz w:val="24"/>
          <w:szCs w:val="24"/>
          <w:highlight w:val="yellow"/>
        </w:rPr>
        <w:t>Crop Protection</w:t>
      </w:r>
      <w:r w:rsidRPr="00055D18">
        <w:rPr>
          <w:rFonts w:ascii="Times New Roman" w:hAnsi="Times New Roman"/>
          <w:sz w:val="24"/>
          <w:szCs w:val="24"/>
          <w:highlight w:val="yellow"/>
        </w:rPr>
        <w:t xml:space="preserve">, </w:t>
      </w:r>
      <w:r w:rsidRPr="00055D18">
        <w:rPr>
          <w:rFonts w:ascii="Times New Roman" w:hAnsi="Times New Roman"/>
          <w:i/>
          <w:iCs/>
          <w:sz w:val="24"/>
          <w:szCs w:val="24"/>
          <w:highlight w:val="yellow"/>
        </w:rPr>
        <w:t>132</w:t>
      </w:r>
      <w:r w:rsidRPr="00055D18">
        <w:rPr>
          <w:rFonts w:ascii="Times New Roman" w:hAnsi="Times New Roman"/>
          <w:sz w:val="24"/>
          <w:szCs w:val="24"/>
          <w:highlight w:val="yellow"/>
        </w:rPr>
        <w:t>, 105111. https://doi.org/10.1016/j.cropro.2020.105111</w:t>
      </w:r>
    </w:p>
    <w:p w14:paraId="5EF5E8C6" w14:textId="77777777" w:rsidR="00FF0AF3" w:rsidRPr="00055D18" w:rsidRDefault="00FF0AF3" w:rsidP="00FF0AF3">
      <w:pPr>
        <w:pStyle w:val="ListParagraph"/>
        <w:numPr>
          <w:ilvl w:val="0"/>
          <w:numId w:val="2"/>
        </w:numPr>
        <w:spacing w:beforeLines="120" w:before="288" w:afterLines="120" w:after="288"/>
        <w:rPr>
          <w:rFonts w:ascii="Times New Roman" w:hAnsi="Times New Roman"/>
          <w:sz w:val="24"/>
          <w:szCs w:val="24"/>
          <w:highlight w:val="yellow"/>
        </w:rPr>
      </w:pPr>
      <w:r w:rsidRPr="00055D18">
        <w:rPr>
          <w:rFonts w:ascii="Times New Roman" w:hAnsi="Times New Roman"/>
          <w:sz w:val="24"/>
          <w:szCs w:val="24"/>
          <w:highlight w:val="yellow"/>
        </w:rPr>
        <w:t xml:space="preserve">Govindaiah, D., Dandin, S. B., &amp; Sharma, D. D. (1991). Pathogenicity and avoidable leaf yield loss due to </w:t>
      </w:r>
      <w:r w:rsidRPr="00055D18">
        <w:rPr>
          <w:rFonts w:ascii="Times New Roman" w:hAnsi="Times New Roman"/>
          <w:i/>
          <w:iCs/>
          <w:sz w:val="24"/>
          <w:szCs w:val="24"/>
          <w:highlight w:val="yellow"/>
        </w:rPr>
        <w:t>Meloidogyne</w:t>
      </w:r>
      <w:r w:rsidRPr="00055D18">
        <w:rPr>
          <w:rFonts w:ascii="Times New Roman" w:hAnsi="Times New Roman"/>
          <w:sz w:val="24"/>
          <w:szCs w:val="24"/>
          <w:highlight w:val="yellow"/>
        </w:rPr>
        <w:t xml:space="preserve"> in mulberry (</w:t>
      </w:r>
      <w:r w:rsidRPr="00055D18">
        <w:rPr>
          <w:rFonts w:ascii="Times New Roman" w:hAnsi="Times New Roman"/>
          <w:i/>
          <w:iCs/>
          <w:sz w:val="24"/>
          <w:szCs w:val="24"/>
          <w:highlight w:val="yellow"/>
        </w:rPr>
        <w:t>Morus alba</w:t>
      </w:r>
      <w:r w:rsidRPr="00055D18">
        <w:rPr>
          <w:rFonts w:ascii="Times New Roman" w:hAnsi="Times New Roman"/>
          <w:sz w:val="24"/>
          <w:szCs w:val="24"/>
          <w:highlight w:val="yellow"/>
        </w:rPr>
        <w:t xml:space="preserve"> L.). </w:t>
      </w:r>
      <w:r w:rsidRPr="00055D18">
        <w:rPr>
          <w:rFonts w:ascii="Times New Roman" w:hAnsi="Times New Roman"/>
          <w:i/>
          <w:iCs/>
          <w:sz w:val="24"/>
          <w:szCs w:val="24"/>
          <w:highlight w:val="yellow"/>
        </w:rPr>
        <w:t>Indian Journal of Nematology</w:t>
      </w:r>
      <w:r w:rsidRPr="00055D18">
        <w:rPr>
          <w:rFonts w:ascii="Times New Roman" w:hAnsi="Times New Roman"/>
          <w:sz w:val="24"/>
          <w:szCs w:val="24"/>
          <w:highlight w:val="yellow"/>
        </w:rPr>
        <w:t xml:space="preserve">, </w:t>
      </w:r>
      <w:r w:rsidRPr="00055D18">
        <w:rPr>
          <w:rFonts w:ascii="Times New Roman" w:hAnsi="Times New Roman"/>
          <w:i/>
          <w:iCs/>
          <w:sz w:val="24"/>
          <w:szCs w:val="24"/>
          <w:highlight w:val="yellow"/>
        </w:rPr>
        <w:t>21</w:t>
      </w:r>
      <w:r w:rsidRPr="00055D18">
        <w:rPr>
          <w:rFonts w:ascii="Times New Roman" w:hAnsi="Times New Roman"/>
          <w:sz w:val="24"/>
          <w:szCs w:val="24"/>
          <w:highlight w:val="yellow"/>
        </w:rPr>
        <w:t>(1), 96–99.</w:t>
      </w:r>
    </w:p>
    <w:p w14:paraId="1AEFE081" w14:textId="77777777" w:rsidR="00FF0AF3" w:rsidRPr="00055D18" w:rsidRDefault="00FF0AF3" w:rsidP="00FF0AF3">
      <w:pPr>
        <w:pStyle w:val="ListParagraph"/>
        <w:numPr>
          <w:ilvl w:val="0"/>
          <w:numId w:val="2"/>
        </w:numPr>
        <w:spacing w:beforeLines="120" w:before="288" w:afterLines="120" w:after="288"/>
        <w:rPr>
          <w:rFonts w:ascii="Times New Roman" w:hAnsi="Times New Roman"/>
          <w:sz w:val="24"/>
          <w:szCs w:val="24"/>
          <w:highlight w:val="yellow"/>
        </w:rPr>
      </w:pPr>
      <w:r w:rsidRPr="00055D18">
        <w:rPr>
          <w:rFonts w:ascii="Times New Roman" w:hAnsi="Times New Roman"/>
          <w:sz w:val="24"/>
          <w:szCs w:val="24"/>
          <w:highlight w:val="yellow"/>
        </w:rPr>
        <w:t xml:space="preserve">Hajji-Hedfi, L., Hlaoua, W., Rhouma, A., Al-Judaibi, A. A., Arcos, S. C., Robertson, L., Ciordia, S., Horrigue-Raouani, N., Navas, A., &amp; Abdel-Azeem, A. M. (2023). Biological and proteomic analysis of a new isolate of the nematophagous fungus </w:t>
      </w:r>
      <w:r w:rsidRPr="00055D18">
        <w:rPr>
          <w:rFonts w:ascii="Times New Roman" w:hAnsi="Times New Roman"/>
          <w:i/>
          <w:iCs/>
          <w:sz w:val="24"/>
          <w:szCs w:val="24"/>
          <w:highlight w:val="yellow"/>
        </w:rPr>
        <w:t>Lecanicillium</w:t>
      </w:r>
      <w:r w:rsidRPr="00055D18">
        <w:rPr>
          <w:rFonts w:ascii="Times New Roman" w:hAnsi="Times New Roman"/>
          <w:sz w:val="24"/>
          <w:szCs w:val="24"/>
          <w:highlight w:val="yellow"/>
        </w:rPr>
        <w:t xml:space="preserve"> spp. </w:t>
      </w:r>
      <w:r w:rsidRPr="00055D18">
        <w:rPr>
          <w:rFonts w:ascii="Times New Roman" w:hAnsi="Times New Roman"/>
          <w:i/>
          <w:iCs/>
          <w:sz w:val="24"/>
          <w:szCs w:val="24"/>
          <w:highlight w:val="yellow"/>
        </w:rPr>
        <w:t>BMC Microbiology</w:t>
      </w:r>
      <w:r w:rsidRPr="00055D18">
        <w:rPr>
          <w:rFonts w:ascii="Times New Roman" w:hAnsi="Times New Roman"/>
          <w:sz w:val="24"/>
          <w:szCs w:val="24"/>
          <w:highlight w:val="yellow"/>
        </w:rPr>
        <w:t xml:space="preserve">, </w:t>
      </w:r>
      <w:r w:rsidRPr="00055D18">
        <w:rPr>
          <w:rFonts w:ascii="Times New Roman" w:hAnsi="Times New Roman"/>
          <w:i/>
          <w:iCs/>
          <w:sz w:val="24"/>
          <w:szCs w:val="24"/>
          <w:highlight w:val="yellow"/>
        </w:rPr>
        <w:t>23</w:t>
      </w:r>
      <w:r w:rsidRPr="00055D18">
        <w:rPr>
          <w:rFonts w:ascii="Times New Roman" w:hAnsi="Times New Roman"/>
          <w:sz w:val="24"/>
          <w:szCs w:val="24"/>
          <w:highlight w:val="yellow"/>
        </w:rPr>
        <w:t>(1), 1–10. https://doi.org/10.1186/s12866-023-02871-6</w:t>
      </w:r>
    </w:p>
    <w:p w14:paraId="7F846FE7" w14:textId="77777777" w:rsidR="00FF0AF3" w:rsidRPr="00055D18" w:rsidRDefault="00FF0AF3" w:rsidP="00FF0AF3">
      <w:pPr>
        <w:pStyle w:val="ListParagraph"/>
        <w:numPr>
          <w:ilvl w:val="0"/>
          <w:numId w:val="2"/>
        </w:numPr>
        <w:spacing w:beforeLines="120" w:before="288" w:afterLines="120" w:after="288"/>
        <w:rPr>
          <w:rFonts w:ascii="Times New Roman" w:hAnsi="Times New Roman"/>
          <w:sz w:val="24"/>
          <w:szCs w:val="24"/>
          <w:highlight w:val="yellow"/>
        </w:rPr>
      </w:pPr>
      <w:r w:rsidRPr="00055D18">
        <w:rPr>
          <w:rFonts w:ascii="Times New Roman" w:hAnsi="Times New Roman"/>
          <w:sz w:val="24"/>
          <w:szCs w:val="24"/>
          <w:highlight w:val="yellow"/>
        </w:rPr>
        <w:t xml:space="preserve">Khan, M. R., Haseeb, A., &amp; Shukla, P. K. (2022). Biological suppression of root-knot nematode in vegetables using native biocontrol agents. </w:t>
      </w:r>
      <w:r w:rsidRPr="00055D18">
        <w:rPr>
          <w:rFonts w:ascii="Times New Roman" w:hAnsi="Times New Roman"/>
          <w:i/>
          <w:iCs/>
          <w:sz w:val="24"/>
          <w:szCs w:val="24"/>
          <w:highlight w:val="yellow"/>
        </w:rPr>
        <w:t>Biological Control Science and Technology</w:t>
      </w:r>
      <w:r w:rsidRPr="00055D18">
        <w:rPr>
          <w:rFonts w:ascii="Times New Roman" w:hAnsi="Times New Roman"/>
          <w:sz w:val="24"/>
          <w:szCs w:val="24"/>
          <w:highlight w:val="yellow"/>
        </w:rPr>
        <w:t xml:space="preserve">, </w:t>
      </w:r>
      <w:r w:rsidRPr="00055D18">
        <w:rPr>
          <w:rFonts w:ascii="Times New Roman" w:hAnsi="Times New Roman"/>
          <w:i/>
          <w:iCs/>
          <w:sz w:val="24"/>
          <w:szCs w:val="24"/>
          <w:highlight w:val="yellow"/>
        </w:rPr>
        <w:t>32</w:t>
      </w:r>
      <w:r w:rsidRPr="00055D18">
        <w:rPr>
          <w:rFonts w:ascii="Times New Roman" w:hAnsi="Times New Roman"/>
          <w:sz w:val="24"/>
          <w:szCs w:val="24"/>
          <w:highlight w:val="yellow"/>
        </w:rPr>
        <w:t>(5), 439–456. https://doi.org/10.1080/09583157.2022.2053872</w:t>
      </w:r>
    </w:p>
    <w:p w14:paraId="16C5F638" w14:textId="77777777" w:rsidR="00FF0AF3" w:rsidRPr="00055D18" w:rsidRDefault="00FF0AF3" w:rsidP="00FF0AF3">
      <w:pPr>
        <w:pStyle w:val="ListParagraph"/>
        <w:numPr>
          <w:ilvl w:val="0"/>
          <w:numId w:val="2"/>
        </w:numPr>
        <w:spacing w:beforeLines="120" w:before="288" w:afterLines="120" w:after="288"/>
        <w:rPr>
          <w:rFonts w:ascii="Times New Roman" w:hAnsi="Times New Roman"/>
          <w:sz w:val="24"/>
          <w:szCs w:val="24"/>
          <w:highlight w:val="yellow"/>
        </w:rPr>
      </w:pPr>
      <w:r w:rsidRPr="00055D18">
        <w:rPr>
          <w:rFonts w:ascii="Times New Roman" w:hAnsi="Times New Roman"/>
          <w:sz w:val="24"/>
          <w:szCs w:val="24"/>
          <w:highlight w:val="yellow"/>
        </w:rPr>
        <w:t xml:space="preserve">Kiewnick, S., &amp; Sikora, R. A. (2006). Biological control of the root-knot nematode </w:t>
      </w:r>
      <w:r w:rsidRPr="00055D18">
        <w:rPr>
          <w:rFonts w:ascii="Times New Roman" w:hAnsi="Times New Roman"/>
          <w:i/>
          <w:iCs/>
          <w:sz w:val="24"/>
          <w:szCs w:val="24"/>
          <w:highlight w:val="yellow"/>
        </w:rPr>
        <w:t>Meloidogyne incognita</w:t>
      </w:r>
      <w:r w:rsidRPr="00055D18">
        <w:rPr>
          <w:rFonts w:ascii="Times New Roman" w:hAnsi="Times New Roman"/>
          <w:sz w:val="24"/>
          <w:szCs w:val="24"/>
          <w:highlight w:val="yellow"/>
        </w:rPr>
        <w:t xml:space="preserve"> by </w:t>
      </w:r>
      <w:r w:rsidRPr="00055D18">
        <w:rPr>
          <w:rFonts w:ascii="Times New Roman" w:hAnsi="Times New Roman"/>
          <w:i/>
          <w:iCs/>
          <w:sz w:val="24"/>
          <w:szCs w:val="24"/>
          <w:highlight w:val="yellow"/>
        </w:rPr>
        <w:t>Paecilomyces lilacinus</w:t>
      </w:r>
      <w:r w:rsidRPr="00055D18">
        <w:rPr>
          <w:rFonts w:ascii="Times New Roman" w:hAnsi="Times New Roman"/>
          <w:sz w:val="24"/>
          <w:szCs w:val="24"/>
          <w:highlight w:val="yellow"/>
        </w:rPr>
        <w:t xml:space="preserve"> strain 251. </w:t>
      </w:r>
      <w:r w:rsidRPr="00055D18">
        <w:rPr>
          <w:rFonts w:ascii="Times New Roman" w:hAnsi="Times New Roman"/>
          <w:i/>
          <w:iCs/>
          <w:sz w:val="24"/>
          <w:szCs w:val="24"/>
          <w:highlight w:val="yellow"/>
        </w:rPr>
        <w:t>Biological Control</w:t>
      </w:r>
      <w:r w:rsidRPr="00055D18">
        <w:rPr>
          <w:rFonts w:ascii="Times New Roman" w:hAnsi="Times New Roman"/>
          <w:sz w:val="24"/>
          <w:szCs w:val="24"/>
          <w:highlight w:val="yellow"/>
        </w:rPr>
        <w:t xml:space="preserve">, </w:t>
      </w:r>
      <w:r w:rsidRPr="00055D18">
        <w:rPr>
          <w:rFonts w:ascii="Times New Roman" w:hAnsi="Times New Roman"/>
          <w:i/>
          <w:iCs/>
          <w:sz w:val="24"/>
          <w:szCs w:val="24"/>
          <w:highlight w:val="yellow"/>
        </w:rPr>
        <w:t>38</w:t>
      </w:r>
      <w:r w:rsidRPr="00055D18">
        <w:rPr>
          <w:rFonts w:ascii="Times New Roman" w:hAnsi="Times New Roman"/>
          <w:sz w:val="24"/>
          <w:szCs w:val="24"/>
          <w:highlight w:val="yellow"/>
        </w:rPr>
        <w:t>(2), 179–187. https://doi.org/10.1016/j.biocontrol.2005.12.006</w:t>
      </w:r>
    </w:p>
    <w:p w14:paraId="43837B37" w14:textId="77777777" w:rsidR="00FF0AF3" w:rsidRPr="00055D18" w:rsidRDefault="00FF0AF3" w:rsidP="00FF0AF3">
      <w:pPr>
        <w:pStyle w:val="ListParagraph"/>
        <w:numPr>
          <w:ilvl w:val="0"/>
          <w:numId w:val="2"/>
        </w:numPr>
        <w:spacing w:beforeLines="120" w:before="288" w:afterLines="120" w:after="288"/>
        <w:rPr>
          <w:rFonts w:ascii="Times New Roman" w:hAnsi="Times New Roman"/>
          <w:sz w:val="24"/>
          <w:szCs w:val="24"/>
          <w:highlight w:val="yellow"/>
        </w:rPr>
      </w:pPr>
      <w:r w:rsidRPr="00055D18">
        <w:rPr>
          <w:rFonts w:ascii="Times New Roman" w:hAnsi="Times New Roman"/>
          <w:sz w:val="24"/>
          <w:szCs w:val="24"/>
          <w:highlight w:val="yellow"/>
        </w:rPr>
        <w:t xml:space="preserve">Mhatre, P. H., Gade, R. M., Deshpande, M. V., &amp; Trivedi, M. M. (2019). Potential of </w:t>
      </w:r>
      <w:r w:rsidRPr="00055D18">
        <w:rPr>
          <w:rFonts w:ascii="Times New Roman" w:hAnsi="Times New Roman"/>
          <w:i/>
          <w:iCs/>
          <w:sz w:val="24"/>
          <w:szCs w:val="24"/>
          <w:highlight w:val="yellow"/>
        </w:rPr>
        <w:t>Trichoderma</w:t>
      </w:r>
      <w:r w:rsidRPr="00055D18">
        <w:rPr>
          <w:rFonts w:ascii="Times New Roman" w:hAnsi="Times New Roman"/>
          <w:sz w:val="24"/>
          <w:szCs w:val="24"/>
          <w:highlight w:val="yellow"/>
        </w:rPr>
        <w:t xml:space="preserve"> spp. and their metabolites in managing plant parasitic nematodes. </w:t>
      </w:r>
      <w:r w:rsidRPr="00055D18">
        <w:rPr>
          <w:rFonts w:ascii="Times New Roman" w:hAnsi="Times New Roman"/>
          <w:i/>
          <w:iCs/>
          <w:sz w:val="24"/>
          <w:szCs w:val="24"/>
          <w:highlight w:val="yellow"/>
        </w:rPr>
        <w:t>Archives of Phytopathology and Plant Protection</w:t>
      </w:r>
      <w:r w:rsidRPr="00055D18">
        <w:rPr>
          <w:rFonts w:ascii="Times New Roman" w:hAnsi="Times New Roman"/>
          <w:sz w:val="24"/>
          <w:szCs w:val="24"/>
          <w:highlight w:val="yellow"/>
        </w:rPr>
        <w:t xml:space="preserve">, </w:t>
      </w:r>
      <w:r w:rsidRPr="00055D18">
        <w:rPr>
          <w:rFonts w:ascii="Times New Roman" w:hAnsi="Times New Roman"/>
          <w:i/>
          <w:iCs/>
          <w:sz w:val="24"/>
          <w:szCs w:val="24"/>
          <w:highlight w:val="yellow"/>
        </w:rPr>
        <w:t>52</w:t>
      </w:r>
      <w:r w:rsidRPr="00055D18">
        <w:rPr>
          <w:rFonts w:ascii="Times New Roman" w:hAnsi="Times New Roman"/>
          <w:sz w:val="24"/>
          <w:szCs w:val="24"/>
          <w:highlight w:val="yellow"/>
        </w:rPr>
        <w:t>(1–2), 1–15. https://doi.org/10.1080/03235408.2019.1568037</w:t>
      </w:r>
    </w:p>
    <w:p w14:paraId="261AC1A7" w14:textId="77777777" w:rsidR="00FF0AF3" w:rsidRPr="00055D18" w:rsidRDefault="00FF0AF3" w:rsidP="00FF0AF3">
      <w:pPr>
        <w:pStyle w:val="ListParagraph"/>
        <w:numPr>
          <w:ilvl w:val="0"/>
          <w:numId w:val="2"/>
        </w:numPr>
        <w:spacing w:beforeLines="120" w:before="288" w:afterLines="120" w:after="288"/>
        <w:rPr>
          <w:rFonts w:ascii="Times New Roman" w:hAnsi="Times New Roman"/>
          <w:sz w:val="24"/>
          <w:szCs w:val="24"/>
          <w:highlight w:val="yellow"/>
        </w:rPr>
      </w:pPr>
      <w:r w:rsidRPr="00055D18">
        <w:rPr>
          <w:rFonts w:ascii="Times New Roman" w:hAnsi="Times New Roman"/>
          <w:sz w:val="24"/>
          <w:szCs w:val="24"/>
          <w:highlight w:val="yellow"/>
        </w:rPr>
        <w:t xml:space="preserve">Nandan, M., Venkataravana, P., Devaraja, Mahesh, M., &amp; Ramakrishna Naika. (2022). Eco-friendly management of root-knot nematode in mulberry – An overview. </w:t>
      </w:r>
      <w:r w:rsidRPr="00055D18">
        <w:rPr>
          <w:rFonts w:ascii="Times New Roman" w:hAnsi="Times New Roman"/>
          <w:i/>
          <w:iCs/>
          <w:sz w:val="24"/>
          <w:szCs w:val="24"/>
          <w:highlight w:val="yellow"/>
        </w:rPr>
        <w:t>Mysore Journal of Agricultural Sciences</w:t>
      </w:r>
      <w:r w:rsidRPr="00055D18">
        <w:rPr>
          <w:rFonts w:ascii="Times New Roman" w:hAnsi="Times New Roman"/>
          <w:sz w:val="24"/>
          <w:szCs w:val="24"/>
          <w:highlight w:val="yellow"/>
        </w:rPr>
        <w:t xml:space="preserve">, </w:t>
      </w:r>
      <w:r w:rsidRPr="00055D18">
        <w:rPr>
          <w:rFonts w:ascii="Times New Roman" w:hAnsi="Times New Roman"/>
          <w:i/>
          <w:iCs/>
          <w:sz w:val="24"/>
          <w:szCs w:val="24"/>
          <w:highlight w:val="yellow"/>
        </w:rPr>
        <w:t>56</w:t>
      </w:r>
      <w:r w:rsidRPr="00055D18">
        <w:rPr>
          <w:rFonts w:ascii="Times New Roman" w:hAnsi="Times New Roman"/>
          <w:sz w:val="24"/>
          <w:szCs w:val="24"/>
          <w:highlight w:val="yellow"/>
        </w:rPr>
        <w:t>(4), 1–9.</w:t>
      </w:r>
    </w:p>
    <w:p w14:paraId="6B83E0E2" w14:textId="77777777" w:rsidR="00FF0AF3" w:rsidRPr="00055D18" w:rsidRDefault="00FF0AF3" w:rsidP="00FF0AF3">
      <w:pPr>
        <w:pStyle w:val="ListParagraph"/>
        <w:numPr>
          <w:ilvl w:val="0"/>
          <w:numId w:val="2"/>
        </w:numPr>
        <w:spacing w:beforeLines="120" w:before="288" w:afterLines="120" w:after="288"/>
        <w:rPr>
          <w:rFonts w:ascii="Times New Roman" w:hAnsi="Times New Roman"/>
          <w:sz w:val="24"/>
          <w:szCs w:val="24"/>
          <w:highlight w:val="yellow"/>
        </w:rPr>
      </w:pPr>
      <w:r w:rsidRPr="00055D18">
        <w:rPr>
          <w:rFonts w:ascii="Times New Roman" w:hAnsi="Times New Roman"/>
          <w:sz w:val="24"/>
          <w:szCs w:val="24"/>
          <w:highlight w:val="yellow"/>
        </w:rPr>
        <w:t xml:space="preserve">Nasima, I. A., Imran, A. S., Shahid, S. S., &amp; Zaki, M. J. (2002). Nematicidal activity of some strains of </w:t>
      </w:r>
      <w:r w:rsidRPr="00055D18">
        <w:rPr>
          <w:rFonts w:ascii="Times New Roman" w:hAnsi="Times New Roman"/>
          <w:i/>
          <w:iCs/>
          <w:sz w:val="24"/>
          <w:szCs w:val="24"/>
          <w:highlight w:val="yellow"/>
        </w:rPr>
        <w:t>Pseudomonas</w:t>
      </w:r>
      <w:r w:rsidRPr="00055D18">
        <w:rPr>
          <w:rFonts w:ascii="Times New Roman" w:hAnsi="Times New Roman"/>
          <w:sz w:val="24"/>
          <w:szCs w:val="24"/>
          <w:highlight w:val="yellow"/>
        </w:rPr>
        <w:t xml:space="preserve"> spp. </w:t>
      </w:r>
      <w:r w:rsidRPr="00055D18">
        <w:rPr>
          <w:rFonts w:ascii="Times New Roman" w:hAnsi="Times New Roman"/>
          <w:i/>
          <w:iCs/>
          <w:sz w:val="24"/>
          <w:szCs w:val="24"/>
          <w:highlight w:val="yellow"/>
        </w:rPr>
        <w:t>Soil Biology and Biochemistry</w:t>
      </w:r>
      <w:r w:rsidRPr="00055D18">
        <w:rPr>
          <w:rFonts w:ascii="Times New Roman" w:hAnsi="Times New Roman"/>
          <w:sz w:val="24"/>
          <w:szCs w:val="24"/>
          <w:highlight w:val="yellow"/>
        </w:rPr>
        <w:t xml:space="preserve">, </w:t>
      </w:r>
      <w:r w:rsidRPr="00055D18">
        <w:rPr>
          <w:rFonts w:ascii="Times New Roman" w:hAnsi="Times New Roman"/>
          <w:i/>
          <w:iCs/>
          <w:sz w:val="24"/>
          <w:szCs w:val="24"/>
          <w:highlight w:val="yellow"/>
        </w:rPr>
        <w:t>34</w:t>
      </w:r>
      <w:r w:rsidRPr="00055D18">
        <w:rPr>
          <w:rFonts w:ascii="Times New Roman" w:hAnsi="Times New Roman"/>
          <w:sz w:val="24"/>
          <w:szCs w:val="24"/>
          <w:highlight w:val="yellow"/>
        </w:rPr>
        <w:t>(8), 1051–1058. https://doi.org/10.1016/S0038-0717(02)00043-7</w:t>
      </w:r>
    </w:p>
    <w:p w14:paraId="3D57274D" w14:textId="77777777" w:rsidR="00FF0AF3" w:rsidRPr="00055D18" w:rsidRDefault="00FF0AF3" w:rsidP="00FF0AF3">
      <w:pPr>
        <w:pStyle w:val="ListParagraph"/>
        <w:numPr>
          <w:ilvl w:val="0"/>
          <w:numId w:val="2"/>
        </w:numPr>
        <w:spacing w:beforeLines="120" w:before="288" w:afterLines="120" w:after="288"/>
        <w:rPr>
          <w:rFonts w:ascii="Times New Roman" w:hAnsi="Times New Roman"/>
          <w:sz w:val="24"/>
          <w:szCs w:val="24"/>
          <w:highlight w:val="yellow"/>
        </w:rPr>
      </w:pPr>
      <w:r w:rsidRPr="00055D18">
        <w:rPr>
          <w:rFonts w:ascii="Times New Roman" w:hAnsi="Times New Roman"/>
          <w:sz w:val="24"/>
          <w:szCs w:val="24"/>
          <w:highlight w:val="yellow"/>
        </w:rPr>
        <w:t xml:space="preserve">Ramakrishnan, S., &amp; Senthilkumar, T. (2003). Plant parasitic nematodes, a serious threat to mulberry – A review. </w:t>
      </w:r>
      <w:r w:rsidRPr="00055D18">
        <w:rPr>
          <w:rFonts w:ascii="Times New Roman" w:hAnsi="Times New Roman"/>
          <w:i/>
          <w:iCs/>
          <w:sz w:val="24"/>
          <w:szCs w:val="24"/>
          <w:highlight w:val="yellow"/>
        </w:rPr>
        <w:t>Indian Journal of Sericulture</w:t>
      </w:r>
      <w:r w:rsidRPr="00055D18">
        <w:rPr>
          <w:rFonts w:ascii="Times New Roman" w:hAnsi="Times New Roman"/>
          <w:sz w:val="24"/>
          <w:szCs w:val="24"/>
          <w:highlight w:val="yellow"/>
        </w:rPr>
        <w:t xml:space="preserve">, </w:t>
      </w:r>
      <w:r w:rsidRPr="00055D18">
        <w:rPr>
          <w:rFonts w:ascii="Times New Roman" w:hAnsi="Times New Roman"/>
          <w:i/>
          <w:iCs/>
          <w:sz w:val="24"/>
          <w:szCs w:val="24"/>
          <w:highlight w:val="yellow"/>
        </w:rPr>
        <w:t>42</w:t>
      </w:r>
      <w:r w:rsidRPr="00055D18">
        <w:rPr>
          <w:rFonts w:ascii="Times New Roman" w:hAnsi="Times New Roman"/>
          <w:sz w:val="24"/>
          <w:szCs w:val="24"/>
          <w:highlight w:val="yellow"/>
        </w:rPr>
        <w:t>, 82–92.</w:t>
      </w:r>
    </w:p>
    <w:p w14:paraId="538B8FB6" w14:textId="77777777" w:rsidR="00FF0AF3" w:rsidRPr="00055D18" w:rsidRDefault="00FF0AF3" w:rsidP="00FF0AF3">
      <w:pPr>
        <w:pStyle w:val="ListParagraph"/>
        <w:numPr>
          <w:ilvl w:val="0"/>
          <w:numId w:val="2"/>
        </w:numPr>
        <w:spacing w:beforeLines="120" w:before="288" w:afterLines="120" w:after="288"/>
        <w:rPr>
          <w:rFonts w:ascii="Times New Roman" w:hAnsi="Times New Roman"/>
          <w:sz w:val="24"/>
          <w:szCs w:val="24"/>
          <w:highlight w:val="yellow"/>
        </w:rPr>
      </w:pPr>
      <w:r w:rsidRPr="00055D18">
        <w:rPr>
          <w:rFonts w:ascii="Times New Roman" w:hAnsi="Times New Roman"/>
          <w:sz w:val="24"/>
          <w:szCs w:val="24"/>
          <w:highlight w:val="yellow"/>
        </w:rPr>
        <w:t xml:space="preserve">Saikia, M., Das, M., &amp; Bora, L. C. (2021). Impact of nematicides on soil ecology and crop productivity. </w:t>
      </w:r>
      <w:r w:rsidRPr="00055D18">
        <w:rPr>
          <w:rFonts w:ascii="Times New Roman" w:hAnsi="Times New Roman"/>
          <w:i/>
          <w:iCs/>
          <w:sz w:val="24"/>
          <w:szCs w:val="24"/>
          <w:highlight w:val="yellow"/>
        </w:rPr>
        <w:t>Journal of Environmental Biology</w:t>
      </w:r>
      <w:r w:rsidRPr="00055D18">
        <w:rPr>
          <w:rFonts w:ascii="Times New Roman" w:hAnsi="Times New Roman"/>
          <w:sz w:val="24"/>
          <w:szCs w:val="24"/>
          <w:highlight w:val="yellow"/>
        </w:rPr>
        <w:t xml:space="preserve">, </w:t>
      </w:r>
      <w:r w:rsidRPr="00055D18">
        <w:rPr>
          <w:rFonts w:ascii="Times New Roman" w:hAnsi="Times New Roman"/>
          <w:i/>
          <w:iCs/>
          <w:sz w:val="24"/>
          <w:szCs w:val="24"/>
          <w:highlight w:val="yellow"/>
        </w:rPr>
        <w:t>42</w:t>
      </w:r>
      <w:r w:rsidRPr="00055D18">
        <w:rPr>
          <w:rFonts w:ascii="Times New Roman" w:hAnsi="Times New Roman"/>
          <w:sz w:val="24"/>
          <w:szCs w:val="24"/>
          <w:highlight w:val="yellow"/>
        </w:rPr>
        <w:t>(3), 601–610. https://doi.org/10.22438/jeb/42/3/MRN-1512</w:t>
      </w:r>
    </w:p>
    <w:p w14:paraId="2C1511AF" w14:textId="77777777" w:rsidR="00FF0AF3" w:rsidRPr="00055D18" w:rsidRDefault="00FF0AF3" w:rsidP="00FF0AF3">
      <w:pPr>
        <w:pStyle w:val="ListParagraph"/>
        <w:numPr>
          <w:ilvl w:val="0"/>
          <w:numId w:val="2"/>
        </w:numPr>
        <w:spacing w:beforeLines="120" w:before="288" w:afterLines="120" w:after="288"/>
        <w:rPr>
          <w:rFonts w:ascii="Times New Roman" w:hAnsi="Times New Roman"/>
          <w:sz w:val="24"/>
          <w:szCs w:val="24"/>
          <w:highlight w:val="yellow"/>
        </w:rPr>
      </w:pPr>
      <w:r w:rsidRPr="00055D18">
        <w:rPr>
          <w:rFonts w:ascii="Times New Roman" w:hAnsi="Times New Roman"/>
          <w:sz w:val="24"/>
          <w:szCs w:val="24"/>
          <w:highlight w:val="yellow"/>
        </w:rPr>
        <w:lastRenderedPageBreak/>
        <w:t xml:space="preserve">Sankaranarayanan, C., Hussaini, S. S., </w:t>
      </w:r>
      <w:proofErr w:type="spellStart"/>
      <w:r w:rsidRPr="00055D18">
        <w:rPr>
          <w:rFonts w:ascii="Times New Roman" w:hAnsi="Times New Roman"/>
          <w:sz w:val="24"/>
          <w:szCs w:val="24"/>
          <w:highlight w:val="yellow"/>
        </w:rPr>
        <w:t>Rangeshwaran</w:t>
      </w:r>
      <w:proofErr w:type="spellEnd"/>
      <w:r w:rsidRPr="00055D18">
        <w:rPr>
          <w:rFonts w:ascii="Times New Roman" w:hAnsi="Times New Roman"/>
          <w:sz w:val="24"/>
          <w:szCs w:val="24"/>
          <w:highlight w:val="yellow"/>
        </w:rPr>
        <w:t xml:space="preserve">, R., &amp; Kumar, P. S. (2005). Efficacy of </w:t>
      </w:r>
      <w:r w:rsidRPr="00055D18">
        <w:rPr>
          <w:rFonts w:ascii="Times New Roman" w:hAnsi="Times New Roman"/>
          <w:i/>
          <w:iCs/>
          <w:sz w:val="24"/>
          <w:szCs w:val="24"/>
          <w:highlight w:val="yellow"/>
        </w:rPr>
        <w:t>Pseudomonas fluorescens</w:t>
      </w:r>
      <w:r w:rsidRPr="00055D18">
        <w:rPr>
          <w:rFonts w:ascii="Times New Roman" w:hAnsi="Times New Roman"/>
          <w:sz w:val="24"/>
          <w:szCs w:val="24"/>
          <w:highlight w:val="yellow"/>
        </w:rPr>
        <w:t xml:space="preserve"> alone and in combination with </w:t>
      </w:r>
      <w:r w:rsidRPr="00055D18">
        <w:rPr>
          <w:rFonts w:ascii="Times New Roman" w:hAnsi="Times New Roman"/>
          <w:i/>
          <w:iCs/>
          <w:sz w:val="24"/>
          <w:szCs w:val="24"/>
          <w:highlight w:val="yellow"/>
        </w:rPr>
        <w:t>Pasteuria penetrans</w:t>
      </w:r>
      <w:r w:rsidRPr="00055D18">
        <w:rPr>
          <w:rFonts w:ascii="Times New Roman" w:hAnsi="Times New Roman"/>
          <w:sz w:val="24"/>
          <w:szCs w:val="24"/>
          <w:highlight w:val="yellow"/>
        </w:rPr>
        <w:t xml:space="preserve"> against plant parasitic nematodes. </w:t>
      </w:r>
      <w:r w:rsidRPr="00055D18">
        <w:rPr>
          <w:rFonts w:ascii="Times New Roman" w:hAnsi="Times New Roman"/>
          <w:i/>
          <w:iCs/>
          <w:sz w:val="24"/>
          <w:szCs w:val="24"/>
          <w:highlight w:val="yellow"/>
        </w:rPr>
        <w:t>International Journal of Tropical Plant Diseases</w:t>
      </w:r>
      <w:r w:rsidRPr="00055D18">
        <w:rPr>
          <w:rFonts w:ascii="Times New Roman" w:hAnsi="Times New Roman"/>
          <w:sz w:val="24"/>
          <w:szCs w:val="24"/>
          <w:highlight w:val="yellow"/>
        </w:rPr>
        <w:t xml:space="preserve">, </w:t>
      </w:r>
      <w:r w:rsidRPr="00055D18">
        <w:rPr>
          <w:rFonts w:ascii="Times New Roman" w:hAnsi="Times New Roman"/>
          <w:i/>
          <w:iCs/>
          <w:sz w:val="24"/>
          <w:szCs w:val="24"/>
          <w:highlight w:val="yellow"/>
        </w:rPr>
        <w:t>19</w:t>
      </w:r>
      <w:r w:rsidRPr="00055D18">
        <w:rPr>
          <w:rFonts w:ascii="Times New Roman" w:hAnsi="Times New Roman"/>
          <w:sz w:val="24"/>
          <w:szCs w:val="24"/>
          <w:highlight w:val="yellow"/>
        </w:rPr>
        <w:t>(2), 7–13.</w:t>
      </w:r>
    </w:p>
    <w:p w14:paraId="3F5434E0" w14:textId="77777777" w:rsidR="00FF0AF3" w:rsidRPr="00055D18" w:rsidRDefault="00FF0AF3" w:rsidP="00FF0AF3">
      <w:pPr>
        <w:pStyle w:val="ListParagraph"/>
        <w:numPr>
          <w:ilvl w:val="0"/>
          <w:numId w:val="2"/>
        </w:numPr>
        <w:spacing w:beforeLines="120" w:before="288" w:afterLines="120" w:after="288"/>
        <w:rPr>
          <w:rFonts w:ascii="Times New Roman" w:hAnsi="Times New Roman"/>
          <w:sz w:val="24"/>
          <w:szCs w:val="24"/>
          <w:highlight w:val="yellow"/>
        </w:rPr>
      </w:pPr>
      <w:r w:rsidRPr="00055D18">
        <w:rPr>
          <w:rFonts w:ascii="Times New Roman" w:hAnsi="Times New Roman"/>
          <w:sz w:val="24"/>
          <w:szCs w:val="24"/>
          <w:highlight w:val="yellow"/>
        </w:rPr>
        <w:t xml:space="preserve">Siddiqui, I. A., Shamim, A. Q., Sultana, V., Ehteshamul-Haque, S., &amp; Ghaffar, A. (2000). Biological control of root rot and root-knot disease complex of tomato. </w:t>
      </w:r>
      <w:r w:rsidRPr="00055D18">
        <w:rPr>
          <w:rFonts w:ascii="Times New Roman" w:hAnsi="Times New Roman"/>
          <w:i/>
          <w:iCs/>
          <w:sz w:val="24"/>
          <w:szCs w:val="24"/>
          <w:highlight w:val="yellow"/>
        </w:rPr>
        <w:t>Plant and Soil</w:t>
      </w:r>
      <w:r w:rsidRPr="00055D18">
        <w:rPr>
          <w:rFonts w:ascii="Times New Roman" w:hAnsi="Times New Roman"/>
          <w:sz w:val="24"/>
          <w:szCs w:val="24"/>
          <w:highlight w:val="yellow"/>
        </w:rPr>
        <w:t xml:space="preserve">, </w:t>
      </w:r>
      <w:r w:rsidRPr="00055D18">
        <w:rPr>
          <w:rFonts w:ascii="Times New Roman" w:hAnsi="Times New Roman"/>
          <w:i/>
          <w:iCs/>
          <w:sz w:val="24"/>
          <w:szCs w:val="24"/>
          <w:highlight w:val="yellow"/>
        </w:rPr>
        <w:t>227</w:t>
      </w:r>
      <w:r w:rsidRPr="00055D18">
        <w:rPr>
          <w:rFonts w:ascii="Times New Roman" w:hAnsi="Times New Roman"/>
          <w:sz w:val="24"/>
          <w:szCs w:val="24"/>
          <w:highlight w:val="yellow"/>
        </w:rPr>
        <w:t>(1), 163–169. https://doi.org/10.1023/A:1026539803817</w:t>
      </w:r>
    </w:p>
    <w:p w14:paraId="1C7D4819" w14:textId="77777777" w:rsidR="00FF0AF3" w:rsidRPr="00055D18" w:rsidRDefault="00FF0AF3" w:rsidP="00FF0AF3">
      <w:pPr>
        <w:pStyle w:val="ListParagraph"/>
        <w:numPr>
          <w:ilvl w:val="0"/>
          <w:numId w:val="2"/>
        </w:numPr>
        <w:spacing w:beforeLines="120" w:before="288" w:afterLines="120" w:after="288"/>
        <w:rPr>
          <w:rFonts w:ascii="Times New Roman" w:hAnsi="Times New Roman"/>
          <w:sz w:val="24"/>
          <w:szCs w:val="24"/>
          <w:highlight w:val="yellow"/>
        </w:rPr>
      </w:pPr>
      <w:r w:rsidRPr="00055D18">
        <w:rPr>
          <w:rFonts w:ascii="Times New Roman" w:hAnsi="Times New Roman"/>
          <w:sz w:val="24"/>
          <w:szCs w:val="24"/>
          <w:highlight w:val="yellow"/>
        </w:rPr>
        <w:t xml:space="preserve">Sikora, R. A., Schäfer, K., &amp; </w:t>
      </w:r>
      <w:proofErr w:type="spellStart"/>
      <w:r w:rsidRPr="00055D18">
        <w:rPr>
          <w:rFonts w:ascii="Times New Roman" w:hAnsi="Times New Roman"/>
          <w:sz w:val="24"/>
          <w:szCs w:val="24"/>
          <w:highlight w:val="yellow"/>
        </w:rPr>
        <w:t>Dababat</w:t>
      </w:r>
      <w:proofErr w:type="spellEnd"/>
      <w:r w:rsidRPr="00055D18">
        <w:rPr>
          <w:rFonts w:ascii="Times New Roman" w:hAnsi="Times New Roman"/>
          <w:sz w:val="24"/>
          <w:szCs w:val="24"/>
          <w:highlight w:val="yellow"/>
        </w:rPr>
        <w:t xml:space="preserve">, A. A. (2005). Modes of action associated with microbially induced in planta suppression of plant-parasitic nematodes. </w:t>
      </w:r>
      <w:r w:rsidRPr="00055D18">
        <w:rPr>
          <w:rFonts w:ascii="Times New Roman" w:hAnsi="Times New Roman"/>
          <w:i/>
          <w:iCs/>
          <w:sz w:val="24"/>
          <w:szCs w:val="24"/>
          <w:highlight w:val="yellow"/>
        </w:rPr>
        <w:t>Australasian Plant Pathology</w:t>
      </w:r>
      <w:r w:rsidRPr="00055D18">
        <w:rPr>
          <w:rFonts w:ascii="Times New Roman" w:hAnsi="Times New Roman"/>
          <w:sz w:val="24"/>
          <w:szCs w:val="24"/>
          <w:highlight w:val="yellow"/>
        </w:rPr>
        <w:t xml:space="preserve">, </w:t>
      </w:r>
      <w:r w:rsidRPr="00055D18">
        <w:rPr>
          <w:rFonts w:ascii="Times New Roman" w:hAnsi="Times New Roman"/>
          <w:i/>
          <w:iCs/>
          <w:sz w:val="24"/>
          <w:szCs w:val="24"/>
          <w:highlight w:val="yellow"/>
        </w:rPr>
        <w:t>34</w:t>
      </w:r>
      <w:r w:rsidRPr="00055D18">
        <w:rPr>
          <w:rFonts w:ascii="Times New Roman" w:hAnsi="Times New Roman"/>
          <w:sz w:val="24"/>
          <w:szCs w:val="24"/>
          <w:highlight w:val="yellow"/>
        </w:rPr>
        <w:t>(3), 303–310. https://doi.org/10.1071/AP05045</w:t>
      </w:r>
    </w:p>
    <w:p w14:paraId="0D43AEF1" w14:textId="77777777" w:rsidR="00FF0AF3" w:rsidRPr="00055D18" w:rsidRDefault="00FF0AF3" w:rsidP="00FF0AF3">
      <w:pPr>
        <w:pStyle w:val="ListParagraph"/>
        <w:numPr>
          <w:ilvl w:val="0"/>
          <w:numId w:val="2"/>
        </w:numPr>
        <w:spacing w:beforeLines="120" w:before="288" w:afterLines="120" w:after="288"/>
        <w:rPr>
          <w:rFonts w:ascii="Times New Roman" w:hAnsi="Times New Roman"/>
          <w:sz w:val="24"/>
          <w:szCs w:val="24"/>
          <w:highlight w:val="yellow"/>
        </w:rPr>
      </w:pPr>
      <w:r w:rsidRPr="00055D18">
        <w:rPr>
          <w:rFonts w:ascii="Times New Roman" w:hAnsi="Times New Roman"/>
          <w:sz w:val="24"/>
          <w:szCs w:val="24"/>
          <w:highlight w:val="yellow"/>
        </w:rPr>
        <w:t xml:space="preserve">Soliman, G. M., Ameen, H. H., &amp; Abdel-Aziz, S. M. (2019). In-vitro evaluation of some isolated bacteria against the plant parasite nematode </w:t>
      </w:r>
      <w:r w:rsidRPr="00055D18">
        <w:rPr>
          <w:rFonts w:ascii="Times New Roman" w:hAnsi="Times New Roman"/>
          <w:i/>
          <w:iCs/>
          <w:sz w:val="24"/>
          <w:szCs w:val="24"/>
          <w:highlight w:val="yellow"/>
        </w:rPr>
        <w:t>Meloidogyne incognita</w:t>
      </w:r>
      <w:r w:rsidRPr="00055D18">
        <w:rPr>
          <w:rFonts w:ascii="Times New Roman" w:hAnsi="Times New Roman"/>
          <w:sz w:val="24"/>
          <w:szCs w:val="24"/>
          <w:highlight w:val="yellow"/>
        </w:rPr>
        <w:t xml:space="preserve">. </w:t>
      </w:r>
      <w:r w:rsidRPr="00055D18">
        <w:rPr>
          <w:rFonts w:ascii="Times New Roman" w:hAnsi="Times New Roman"/>
          <w:i/>
          <w:iCs/>
          <w:sz w:val="24"/>
          <w:szCs w:val="24"/>
          <w:highlight w:val="yellow"/>
        </w:rPr>
        <w:t>Bulletin of the National Research Centre</w:t>
      </w:r>
      <w:r w:rsidRPr="00055D18">
        <w:rPr>
          <w:rFonts w:ascii="Times New Roman" w:hAnsi="Times New Roman"/>
          <w:sz w:val="24"/>
          <w:szCs w:val="24"/>
          <w:highlight w:val="yellow"/>
        </w:rPr>
        <w:t xml:space="preserve">, </w:t>
      </w:r>
      <w:r w:rsidRPr="00055D18">
        <w:rPr>
          <w:rFonts w:ascii="Times New Roman" w:hAnsi="Times New Roman"/>
          <w:i/>
          <w:iCs/>
          <w:sz w:val="24"/>
          <w:szCs w:val="24"/>
          <w:highlight w:val="yellow"/>
        </w:rPr>
        <w:t>43</w:t>
      </w:r>
      <w:r w:rsidRPr="00055D18">
        <w:rPr>
          <w:rFonts w:ascii="Times New Roman" w:hAnsi="Times New Roman"/>
          <w:sz w:val="24"/>
          <w:szCs w:val="24"/>
          <w:highlight w:val="yellow"/>
        </w:rPr>
        <w:t>(1), 171. https://doi.org/10.1186/s42269-019-0234-2</w:t>
      </w:r>
    </w:p>
    <w:p w14:paraId="789B0E71" w14:textId="77777777" w:rsidR="00FF0AF3" w:rsidRPr="00055D18" w:rsidRDefault="00FF0AF3" w:rsidP="00FF0AF3">
      <w:pPr>
        <w:pStyle w:val="ListParagraph"/>
        <w:numPr>
          <w:ilvl w:val="0"/>
          <w:numId w:val="2"/>
        </w:numPr>
        <w:spacing w:beforeLines="120" w:before="288" w:afterLines="120" w:after="288"/>
        <w:rPr>
          <w:rFonts w:ascii="Times New Roman" w:hAnsi="Times New Roman"/>
          <w:sz w:val="24"/>
          <w:szCs w:val="24"/>
          <w:highlight w:val="yellow"/>
        </w:rPr>
      </w:pPr>
      <w:r w:rsidRPr="00055D18">
        <w:rPr>
          <w:rFonts w:ascii="Times New Roman" w:hAnsi="Times New Roman"/>
          <w:sz w:val="24"/>
          <w:szCs w:val="24"/>
          <w:highlight w:val="yellow"/>
        </w:rPr>
        <w:t xml:space="preserve">Turatto, M. F., Dourado, F. D. S., Zilli, J. E., &amp; Botelho, G. R. (2018). Control potential of </w:t>
      </w:r>
      <w:r w:rsidRPr="00055D18">
        <w:rPr>
          <w:rFonts w:ascii="Times New Roman" w:hAnsi="Times New Roman"/>
          <w:i/>
          <w:iCs/>
          <w:sz w:val="24"/>
          <w:szCs w:val="24"/>
          <w:highlight w:val="yellow"/>
        </w:rPr>
        <w:t>Meloidogyne javanica</w:t>
      </w:r>
      <w:r w:rsidRPr="00055D18">
        <w:rPr>
          <w:rFonts w:ascii="Times New Roman" w:hAnsi="Times New Roman"/>
          <w:sz w:val="24"/>
          <w:szCs w:val="24"/>
          <w:highlight w:val="yellow"/>
        </w:rPr>
        <w:t xml:space="preserve"> and </w:t>
      </w:r>
      <w:r w:rsidRPr="00055D18">
        <w:rPr>
          <w:rFonts w:ascii="Times New Roman" w:hAnsi="Times New Roman"/>
          <w:i/>
          <w:iCs/>
          <w:sz w:val="24"/>
          <w:szCs w:val="24"/>
          <w:highlight w:val="yellow"/>
        </w:rPr>
        <w:t>Ditylenchus</w:t>
      </w:r>
      <w:r w:rsidRPr="00055D18">
        <w:rPr>
          <w:rFonts w:ascii="Times New Roman" w:hAnsi="Times New Roman"/>
          <w:sz w:val="24"/>
          <w:szCs w:val="24"/>
          <w:highlight w:val="yellow"/>
        </w:rPr>
        <w:t xml:space="preserve"> spp. using fluorescent </w:t>
      </w:r>
      <w:r w:rsidRPr="00055D18">
        <w:rPr>
          <w:rFonts w:ascii="Times New Roman" w:hAnsi="Times New Roman"/>
          <w:i/>
          <w:iCs/>
          <w:sz w:val="24"/>
          <w:szCs w:val="24"/>
          <w:highlight w:val="yellow"/>
        </w:rPr>
        <w:t>Pseudomonas</w:t>
      </w:r>
      <w:r w:rsidRPr="00055D18">
        <w:rPr>
          <w:rFonts w:ascii="Times New Roman" w:hAnsi="Times New Roman"/>
          <w:sz w:val="24"/>
          <w:szCs w:val="24"/>
          <w:highlight w:val="yellow"/>
        </w:rPr>
        <w:t xml:space="preserve"> and </w:t>
      </w:r>
      <w:r w:rsidRPr="00055D18">
        <w:rPr>
          <w:rFonts w:ascii="Times New Roman" w:hAnsi="Times New Roman"/>
          <w:i/>
          <w:iCs/>
          <w:sz w:val="24"/>
          <w:szCs w:val="24"/>
          <w:highlight w:val="yellow"/>
        </w:rPr>
        <w:t>Bacillus</w:t>
      </w:r>
      <w:r w:rsidRPr="00055D18">
        <w:rPr>
          <w:rFonts w:ascii="Times New Roman" w:hAnsi="Times New Roman"/>
          <w:sz w:val="24"/>
          <w:szCs w:val="24"/>
          <w:highlight w:val="yellow"/>
        </w:rPr>
        <w:t xml:space="preserve"> spp. </w:t>
      </w:r>
      <w:r w:rsidRPr="00055D18">
        <w:rPr>
          <w:rFonts w:ascii="Times New Roman" w:hAnsi="Times New Roman"/>
          <w:i/>
          <w:iCs/>
          <w:sz w:val="24"/>
          <w:szCs w:val="24"/>
          <w:highlight w:val="yellow"/>
        </w:rPr>
        <w:t>Brazilian Journal of Microbiology</w:t>
      </w:r>
      <w:r w:rsidRPr="00055D18">
        <w:rPr>
          <w:rFonts w:ascii="Times New Roman" w:hAnsi="Times New Roman"/>
          <w:sz w:val="24"/>
          <w:szCs w:val="24"/>
          <w:highlight w:val="yellow"/>
        </w:rPr>
        <w:t xml:space="preserve">, </w:t>
      </w:r>
      <w:r w:rsidRPr="00055D18">
        <w:rPr>
          <w:rFonts w:ascii="Times New Roman" w:hAnsi="Times New Roman"/>
          <w:i/>
          <w:iCs/>
          <w:sz w:val="24"/>
          <w:szCs w:val="24"/>
          <w:highlight w:val="yellow"/>
        </w:rPr>
        <w:t>49</w:t>
      </w:r>
      <w:r w:rsidRPr="00055D18">
        <w:rPr>
          <w:rFonts w:ascii="Times New Roman" w:hAnsi="Times New Roman"/>
          <w:sz w:val="24"/>
          <w:szCs w:val="24"/>
          <w:highlight w:val="yellow"/>
        </w:rPr>
        <w:t>(1), 54–58. https://doi.org/10.1016/j.bjm.2017.09.001</w:t>
      </w:r>
    </w:p>
    <w:p w14:paraId="3A4C64A3" w14:textId="11F9184E" w:rsidR="00854AF3" w:rsidRPr="00055D18" w:rsidRDefault="00854AF3" w:rsidP="00854AF3">
      <w:pPr>
        <w:pStyle w:val="ListParagraph"/>
        <w:numPr>
          <w:ilvl w:val="0"/>
          <w:numId w:val="2"/>
        </w:numPr>
        <w:spacing w:before="100" w:beforeAutospacing="1" w:after="100" w:afterAutospacing="1"/>
        <w:rPr>
          <w:rFonts w:ascii="Times New Roman" w:eastAsia="Times New Roman" w:hAnsi="Times New Roman" w:cs="Times New Roman"/>
          <w:kern w:val="0"/>
          <w:sz w:val="24"/>
          <w:szCs w:val="24"/>
          <w:highlight w:val="yellow"/>
          <w14:ligatures w14:val="none"/>
        </w:rPr>
      </w:pPr>
      <w:r w:rsidRPr="00055D18">
        <w:rPr>
          <w:rFonts w:ascii="Times New Roman" w:eastAsia="Times New Roman" w:hAnsi="Times New Roman" w:cs="Times New Roman"/>
          <w:kern w:val="0"/>
          <w:sz w:val="24"/>
          <w:szCs w:val="24"/>
          <w:highlight w:val="yellow"/>
          <w14:ligatures w14:val="none"/>
        </w:rPr>
        <w:t>Narasimhamurthy, B., Ravikumar, H., Devaiah, M. C., &amp; Mahadeva, S. (2011). Indigenous bioagents for the management of root-knot nematode (</w:t>
      </w:r>
      <w:r w:rsidRPr="00055D18">
        <w:rPr>
          <w:rFonts w:ascii="Times New Roman" w:eastAsia="Times New Roman" w:hAnsi="Times New Roman" w:cs="Times New Roman"/>
          <w:i/>
          <w:iCs/>
          <w:kern w:val="0"/>
          <w:sz w:val="24"/>
          <w:szCs w:val="24"/>
          <w:highlight w:val="yellow"/>
          <w14:ligatures w14:val="none"/>
        </w:rPr>
        <w:t>Meloidogyne incognita</w:t>
      </w:r>
      <w:r w:rsidRPr="00055D18">
        <w:rPr>
          <w:rFonts w:ascii="Times New Roman" w:eastAsia="Times New Roman" w:hAnsi="Times New Roman" w:cs="Times New Roman"/>
          <w:kern w:val="0"/>
          <w:sz w:val="24"/>
          <w:szCs w:val="24"/>
          <w:highlight w:val="yellow"/>
          <w14:ligatures w14:val="none"/>
        </w:rPr>
        <w:t xml:space="preserve">) in mulberry. </w:t>
      </w:r>
      <w:r w:rsidRPr="00055D18">
        <w:rPr>
          <w:rFonts w:ascii="Times New Roman" w:eastAsia="Times New Roman" w:hAnsi="Times New Roman" w:cs="Times New Roman"/>
          <w:i/>
          <w:iCs/>
          <w:kern w:val="0"/>
          <w:sz w:val="24"/>
          <w:szCs w:val="24"/>
          <w:highlight w:val="yellow"/>
          <w14:ligatures w14:val="none"/>
        </w:rPr>
        <w:t>UP Journal of Zoology, 31</w:t>
      </w:r>
      <w:r w:rsidRPr="00055D18">
        <w:rPr>
          <w:rFonts w:ascii="Times New Roman" w:eastAsia="Times New Roman" w:hAnsi="Times New Roman" w:cs="Times New Roman"/>
          <w:kern w:val="0"/>
          <w:sz w:val="24"/>
          <w:szCs w:val="24"/>
          <w:highlight w:val="yellow"/>
          <w14:ligatures w14:val="none"/>
        </w:rPr>
        <w:t>(1), 45–50.</w:t>
      </w:r>
    </w:p>
    <w:p w14:paraId="1FBD8BFF" w14:textId="1D1C277F" w:rsidR="00854AF3" w:rsidRPr="00055D18" w:rsidRDefault="00854AF3" w:rsidP="00854AF3">
      <w:pPr>
        <w:pStyle w:val="ListParagraph"/>
        <w:numPr>
          <w:ilvl w:val="0"/>
          <w:numId w:val="2"/>
        </w:numPr>
        <w:spacing w:before="100" w:beforeAutospacing="1" w:after="100" w:afterAutospacing="1"/>
        <w:rPr>
          <w:rFonts w:ascii="Times New Roman" w:eastAsia="Times New Roman" w:hAnsi="Times New Roman" w:cs="Times New Roman"/>
          <w:kern w:val="0"/>
          <w:sz w:val="24"/>
          <w:szCs w:val="24"/>
          <w:highlight w:val="yellow"/>
          <w14:ligatures w14:val="none"/>
        </w:rPr>
      </w:pPr>
      <w:r w:rsidRPr="00055D18">
        <w:rPr>
          <w:rFonts w:ascii="Times New Roman" w:eastAsia="Times New Roman" w:hAnsi="Times New Roman" w:cs="Times New Roman"/>
          <w:kern w:val="0"/>
          <w:sz w:val="24"/>
          <w:szCs w:val="24"/>
          <w:highlight w:val="yellow"/>
          <w14:ligatures w14:val="none"/>
        </w:rPr>
        <w:t xml:space="preserve">Ramavath, N. N., Nandan, M., &amp; Mahesh, M. (2024). In-vitro evaluation of bioagents against </w:t>
      </w:r>
      <w:r w:rsidRPr="00055D18">
        <w:rPr>
          <w:rFonts w:ascii="Times New Roman" w:eastAsia="Times New Roman" w:hAnsi="Times New Roman" w:cs="Times New Roman"/>
          <w:i/>
          <w:iCs/>
          <w:kern w:val="0"/>
          <w:sz w:val="24"/>
          <w:szCs w:val="24"/>
          <w:highlight w:val="yellow"/>
          <w14:ligatures w14:val="none"/>
        </w:rPr>
        <w:t>Meloidogyne incognita</w:t>
      </w:r>
      <w:r w:rsidRPr="00055D18">
        <w:rPr>
          <w:rFonts w:ascii="Times New Roman" w:eastAsia="Times New Roman" w:hAnsi="Times New Roman" w:cs="Times New Roman"/>
          <w:kern w:val="0"/>
          <w:sz w:val="24"/>
          <w:szCs w:val="24"/>
          <w:highlight w:val="yellow"/>
          <w14:ligatures w14:val="none"/>
        </w:rPr>
        <w:t xml:space="preserve"> infecting mulberry. </w:t>
      </w:r>
      <w:r w:rsidRPr="00055D18">
        <w:rPr>
          <w:rFonts w:ascii="Times New Roman" w:eastAsia="Times New Roman" w:hAnsi="Times New Roman" w:cs="Times New Roman"/>
          <w:i/>
          <w:iCs/>
          <w:kern w:val="0"/>
          <w:sz w:val="24"/>
          <w:szCs w:val="24"/>
          <w:highlight w:val="yellow"/>
          <w14:ligatures w14:val="none"/>
        </w:rPr>
        <w:t>Journal of Advances in Biology &amp; Biotechnology, 27</w:t>
      </w:r>
      <w:r w:rsidRPr="00055D18">
        <w:rPr>
          <w:rFonts w:ascii="Times New Roman" w:eastAsia="Times New Roman" w:hAnsi="Times New Roman" w:cs="Times New Roman"/>
          <w:kern w:val="0"/>
          <w:sz w:val="24"/>
          <w:szCs w:val="24"/>
          <w:highlight w:val="yellow"/>
          <w14:ligatures w14:val="none"/>
        </w:rPr>
        <w:t>(4), 1–11. https://doi.org/10.9734/jabb/2024/v27i4545</w:t>
      </w:r>
    </w:p>
    <w:p w14:paraId="45B073C1" w14:textId="164FDF95" w:rsidR="00854AF3" w:rsidRPr="00055D18" w:rsidRDefault="00854AF3" w:rsidP="00854AF3">
      <w:pPr>
        <w:pStyle w:val="ListParagraph"/>
        <w:numPr>
          <w:ilvl w:val="0"/>
          <w:numId w:val="2"/>
        </w:numPr>
        <w:spacing w:before="100" w:beforeAutospacing="1" w:after="100" w:afterAutospacing="1"/>
        <w:rPr>
          <w:rFonts w:ascii="Times New Roman" w:eastAsia="Times New Roman" w:hAnsi="Times New Roman" w:cs="Times New Roman"/>
          <w:kern w:val="0"/>
          <w:sz w:val="24"/>
          <w:szCs w:val="24"/>
          <w:highlight w:val="yellow"/>
          <w14:ligatures w14:val="none"/>
        </w:rPr>
      </w:pPr>
      <w:r w:rsidRPr="00055D18">
        <w:rPr>
          <w:rFonts w:ascii="Times New Roman" w:eastAsia="Times New Roman" w:hAnsi="Times New Roman" w:cs="Times New Roman"/>
          <w:kern w:val="0"/>
          <w:sz w:val="24"/>
          <w:szCs w:val="24"/>
          <w:highlight w:val="yellow"/>
          <w14:ligatures w14:val="none"/>
        </w:rPr>
        <w:t xml:space="preserve">Rompalli, S., Sreedhar, U., &amp; Kishore, G. K. (2016). Efficacy of </w:t>
      </w:r>
      <w:r w:rsidRPr="00055D18">
        <w:rPr>
          <w:rFonts w:ascii="Times New Roman" w:eastAsia="Times New Roman" w:hAnsi="Times New Roman" w:cs="Times New Roman"/>
          <w:i/>
          <w:iCs/>
          <w:kern w:val="0"/>
          <w:sz w:val="24"/>
          <w:szCs w:val="24"/>
          <w:highlight w:val="yellow"/>
          <w14:ligatures w14:val="none"/>
        </w:rPr>
        <w:t>Pseudomonas fluorescens</w:t>
      </w:r>
      <w:r w:rsidRPr="00055D18">
        <w:rPr>
          <w:rFonts w:ascii="Times New Roman" w:eastAsia="Times New Roman" w:hAnsi="Times New Roman" w:cs="Times New Roman"/>
          <w:kern w:val="0"/>
          <w:sz w:val="24"/>
          <w:szCs w:val="24"/>
          <w:highlight w:val="yellow"/>
          <w14:ligatures w14:val="none"/>
        </w:rPr>
        <w:t xml:space="preserve"> and </w:t>
      </w:r>
      <w:r w:rsidRPr="00055D18">
        <w:rPr>
          <w:rFonts w:ascii="Times New Roman" w:eastAsia="Times New Roman" w:hAnsi="Times New Roman" w:cs="Times New Roman"/>
          <w:i/>
          <w:iCs/>
          <w:kern w:val="0"/>
          <w:sz w:val="24"/>
          <w:szCs w:val="24"/>
          <w:highlight w:val="yellow"/>
          <w14:ligatures w14:val="none"/>
        </w:rPr>
        <w:t>Paecilomyces lilacinus</w:t>
      </w:r>
      <w:r w:rsidRPr="00055D18">
        <w:rPr>
          <w:rFonts w:ascii="Times New Roman" w:eastAsia="Times New Roman" w:hAnsi="Times New Roman" w:cs="Times New Roman"/>
          <w:kern w:val="0"/>
          <w:sz w:val="24"/>
          <w:szCs w:val="24"/>
          <w:highlight w:val="yellow"/>
          <w14:ligatures w14:val="none"/>
        </w:rPr>
        <w:t xml:space="preserve"> against root-knot nematode (</w:t>
      </w:r>
      <w:r w:rsidRPr="00055D18">
        <w:rPr>
          <w:rFonts w:ascii="Times New Roman" w:eastAsia="Times New Roman" w:hAnsi="Times New Roman" w:cs="Times New Roman"/>
          <w:i/>
          <w:iCs/>
          <w:kern w:val="0"/>
          <w:sz w:val="24"/>
          <w:szCs w:val="24"/>
          <w:highlight w:val="yellow"/>
          <w14:ligatures w14:val="none"/>
        </w:rPr>
        <w:t>Meloidogyne incognita</w:t>
      </w:r>
      <w:r w:rsidRPr="00055D18">
        <w:rPr>
          <w:rFonts w:ascii="Times New Roman" w:eastAsia="Times New Roman" w:hAnsi="Times New Roman" w:cs="Times New Roman"/>
          <w:kern w:val="0"/>
          <w:sz w:val="24"/>
          <w:szCs w:val="24"/>
          <w:highlight w:val="yellow"/>
          <w14:ligatures w14:val="none"/>
        </w:rPr>
        <w:t xml:space="preserve">) in mulberry. </w:t>
      </w:r>
      <w:r w:rsidRPr="00055D18">
        <w:rPr>
          <w:rFonts w:ascii="Times New Roman" w:eastAsia="Times New Roman" w:hAnsi="Times New Roman" w:cs="Times New Roman"/>
          <w:i/>
          <w:iCs/>
          <w:kern w:val="0"/>
          <w:sz w:val="24"/>
          <w:szCs w:val="24"/>
          <w:highlight w:val="yellow"/>
          <w14:ligatures w14:val="none"/>
        </w:rPr>
        <w:t>African Journal of Biotechnology, 15</w:t>
      </w:r>
      <w:r w:rsidRPr="00055D18">
        <w:rPr>
          <w:rFonts w:ascii="Times New Roman" w:eastAsia="Times New Roman" w:hAnsi="Times New Roman" w:cs="Times New Roman"/>
          <w:kern w:val="0"/>
          <w:sz w:val="24"/>
          <w:szCs w:val="24"/>
          <w:highlight w:val="yellow"/>
          <w14:ligatures w14:val="none"/>
        </w:rPr>
        <w:t>(12), 419–425. https://doi.org/10.5897/AJB2015.15094</w:t>
      </w:r>
    </w:p>
    <w:p w14:paraId="3900771F" w14:textId="77777777" w:rsidR="00D44168" w:rsidRDefault="00D44168" w:rsidP="00FF0AF3">
      <w:pPr>
        <w:ind w:left="-142"/>
        <w:rPr>
          <w:rFonts w:ascii="Times New Roman" w:hAnsi="Times New Roman"/>
          <w:sz w:val="24"/>
          <w:szCs w:val="24"/>
        </w:rPr>
      </w:pPr>
    </w:p>
    <w:p w14:paraId="1581E4A5" w14:textId="77777777" w:rsidR="00B52776" w:rsidRDefault="00B52776" w:rsidP="00FF0AF3">
      <w:pPr>
        <w:ind w:left="-142"/>
        <w:rPr>
          <w:rFonts w:ascii="Times New Roman" w:hAnsi="Times New Roman"/>
          <w:sz w:val="24"/>
          <w:szCs w:val="24"/>
        </w:rPr>
      </w:pPr>
    </w:p>
    <w:p w14:paraId="28F53AA6" w14:textId="77777777" w:rsidR="00B52776" w:rsidRDefault="00B52776" w:rsidP="00FF0AF3">
      <w:pPr>
        <w:ind w:left="-142"/>
        <w:rPr>
          <w:rFonts w:ascii="Times New Roman" w:hAnsi="Times New Roman"/>
          <w:sz w:val="24"/>
          <w:szCs w:val="24"/>
        </w:rPr>
      </w:pPr>
    </w:p>
    <w:p w14:paraId="19416ADE" w14:textId="77777777" w:rsidR="00B52776" w:rsidRDefault="00B52776" w:rsidP="00FF0AF3">
      <w:pPr>
        <w:spacing w:after="160"/>
        <w:ind w:left="-142"/>
        <w:rPr>
          <w:rFonts w:ascii="Times New Roman" w:hAnsi="Times New Roman"/>
          <w:sz w:val="24"/>
          <w:szCs w:val="24"/>
        </w:rPr>
      </w:pPr>
    </w:p>
    <w:p w14:paraId="334560F1" w14:textId="3626E697" w:rsidR="00B52776" w:rsidRPr="00C83E5B" w:rsidRDefault="00B52776" w:rsidP="00FF0AF3">
      <w:pPr>
        <w:ind w:left="-142"/>
        <w:rPr>
          <w:rFonts w:ascii="Times New Roman" w:hAnsi="Times New Roman"/>
          <w:sz w:val="24"/>
          <w:szCs w:val="24"/>
        </w:rPr>
      </w:pPr>
    </w:p>
    <w:p w14:paraId="78A065E7" w14:textId="77777777" w:rsidR="00DD65E8" w:rsidRPr="00DD65E8" w:rsidRDefault="00DD65E8" w:rsidP="00FF0AF3">
      <w:pPr>
        <w:spacing w:after="3"/>
        <w:ind w:left="-142"/>
        <w:rPr>
          <w:rFonts w:ascii="Times New Roman" w:hAnsi="Times New Roman" w:cs="Times New Roman"/>
          <w:sz w:val="24"/>
          <w:szCs w:val="24"/>
        </w:rPr>
      </w:pPr>
    </w:p>
    <w:p w14:paraId="7493D887" w14:textId="77777777" w:rsidR="00DD65E8" w:rsidRPr="00DD65E8" w:rsidRDefault="00DD65E8" w:rsidP="00FF0AF3">
      <w:pPr>
        <w:spacing w:after="0"/>
        <w:jc w:val="left"/>
        <w:rPr>
          <w:rFonts w:ascii="Times New Roman" w:eastAsia="Times New Roman" w:hAnsi="Times New Roman" w:cs="Times New Roman"/>
          <w:b/>
          <w:sz w:val="24"/>
          <w:szCs w:val="24"/>
        </w:rPr>
      </w:pPr>
    </w:p>
    <w:sectPr w:rsidR="00DD65E8" w:rsidRPr="00DD65E8" w:rsidSect="00B527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BC80C" w14:textId="77777777" w:rsidR="00EA78EB" w:rsidRDefault="00EA78EB" w:rsidP="00AA0FFC">
      <w:pPr>
        <w:spacing w:after="0" w:line="240" w:lineRule="auto"/>
      </w:pPr>
      <w:r>
        <w:separator/>
      </w:r>
    </w:p>
  </w:endnote>
  <w:endnote w:type="continuationSeparator" w:id="0">
    <w:p w14:paraId="61FC3A1E" w14:textId="77777777" w:rsidR="00EA78EB" w:rsidRDefault="00EA78EB" w:rsidP="00AA0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FA9D8" w14:textId="77777777" w:rsidR="00AA0FFC" w:rsidRDefault="00AA0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20118" w14:textId="77777777" w:rsidR="00AA0FFC" w:rsidRDefault="00AA0F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2AAA" w14:textId="77777777" w:rsidR="00AA0FFC" w:rsidRDefault="00AA0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106DB" w14:textId="77777777" w:rsidR="00EA78EB" w:rsidRDefault="00EA78EB" w:rsidP="00AA0FFC">
      <w:pPr>
        <w:spacing w:after="0" w:line="240" w:lineRule="auto"/>
      </w:pPr>
      <w:r>
        <w:separator/>
      </w:r>
    </w:p>
  </w:footnote>
  <w:footnote w:type="continuationSeparator" w:id="0">
    <w:p w14:paraId="5CF6C005" w14:textId="77777777" w:rsidR="00EA78EB" w:rsidRDefault="00EA78EB" w:rsidP="00AA0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B04F7" w14:textId="346511D7" w:rsidR="00AA0FFC" w:rsidRDefault="00EA78EB">
    <w:pPr>
      <w:pStyle w:val="Header"/>
    </w:pPr>
    <w:r>
      <w:rPr>
        <w:noProof/>
      </w:rPr>
      <w:pict w14:anchorId="327E5A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057751" o:spid="_x0000_s2050" type="#_x0000_t136" style="position:absolute;left:0;text-align:left;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D1061" w14:textId="6E047190" w:rsidR="00AA0FFC" w:rsidRDefault="00EA78EB">
    <w:pPr>
      <w:pStyle w:val="Header"/>
    </w:pPr>
    <w:r>
      <w:rPr>
        <w:noProof/>
      </w:rPr>
      <w:pict w14:anchorId="2CF5D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057752" o:spid="_x0000_s2051" type="#_x0000_t136" style="position:absolute;left:0;text-align:left;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26B52" w14:textId="6698F44A" w:rsidR="00AA0FFC" w:rsidRDefault="00EA78EB">
    <w:pPr>
      <w:pStyle w:val="Header"/>
    </w:pPr>
    <w:r>
      <w:rPr>
        <w:noProof/>
      </w:rPr>
      <w:pict w14:anchorId="3DC5C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057750" o:spid="_x0000_s2049" type="#_x0000_t136" style="position:absolute;left:0;text-align:left;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A2290"/>
    <w:multiLevelType w:val="multilevel"/>
    <w:tmpl w:val="2C96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AF179E"/>
    <w:multiLevelType w:val="multilevel"/>
    <w:tmpl w:val="96AA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F37D01"/>
    <w:multiLevelType w:val="hybridMultilevel"/>
    <w:tmpl w:val="EC5E61E2"/>
    <w:lvl w:ilvl="0" w:tplc="EDF22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11"/>
    <w:rsid w:val="00055D18"/>
    <w:rsid w:val="000959C6"/>
    <w:rsid w:val="00276C28"/>
    <w:rsid w:val="002C2E24"/>
    <w:rsid w:val="002F20D0"/>
    <w:rsid w:val="003100E6"/>
    <w:rsid w:val="00351917"/>
    <w:rsid w:val="003948BD"/>
    <w:rsid w:val="00417C0F"/>
    <w:rsid w:val="00417CA9"/>
    <w:rsid w:val="00423305"/>
    <w:rsid w:val="004B3B33"/>
    <w:rsid w:val="00581075"/>
    <w:rsid w:val="005E61A1"/>
    <w:rsid w:val="0068076F"/>
    <w:rsid w:val="00696FE1"/>
    <w:rsid w:val="006A03CE"/>
    <w:rsid w:val="006E0F4A"/>
    <w:rsid w:val="00750E6A"/>
    <w:rsid w:val="00776C9D"/>
    <w:rsid w:val="007D22D6"/>
    <w:rsid w:val="0081184B"/>
    <w:rsid w:val="00854AF3"/>
    <w:rsid w:val="008A11F9"/>
    <w:rsid w:val="008B7D32"/>
    <w:rsid w:val="008C1652"/>
    <w:rsid w:val="009D350A"/>
    <w:rsid w:val="00A32859"/>
    <w:rsid w:val="00A7606C"/>
    <w:rsid w:val="00A93A11"/>
    <w:rsid w:val="00AA0FFC"/>
    <w:rsid w:val="00AC2B6A"/>
    <w:rsid w:val="00AE19C9"/>
    <w:rsid w:val="00AE5619"/>
    <w:rsid w:val="00B15293"/>
    <w:rsid w:val="00B52776"/>
    <w:rsid w:val="00BB5C11"/>
    <w:rsid w:val="00C055D6"/>
    <w:rsid w:val="00C17C92"/>
    <w:rsid w:val="00CF6761"/>
    <w:rsid w:val="00D3337F"/>
    <w:rsid w:val="00D44168"/>
    <w:rsid w:val="00DC0B2C"/>
    <w:rsid w:val="00DC0CC6"/>
    <w:rsid w:val="00DD65E8"/>
    <w:rsid w:val="00EA78EB"/>
    <w:rsid w:val="00F05EA2"/>
    <w:rsid w:val="00F07AC4"/>
    <w:rsid w:val="00F16743"/>
    <w:rsid w:val="00FD51CD"/>
    <w:rsid w:val="00FF0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C53AB8"/>
  <w15:chartTrackingRefBased/>
  <w15:docId w15:val="{DDA3A2C3-1328-451F-93DA-8403149C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168"/>
  </w:style>
  <w:style w:type="paragraph" w:styleId="Heading1">
    <w:name w:val="heading 1"/>
    <w:basedOn w:val="Normal"/>
    <w:next w:val="Normal"/>
    <w:link w:val="Heading1Char"/>
    <w:uiPriority w:val="9"/>
    <w:qFormat/>
    <w:rsid w:val="00BB5C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5C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5C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5C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5C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5C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C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C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C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C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5C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5C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5C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5C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5C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C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C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C11"/>
    <w:rPr>
      <w:rFonts w:eastAsiaTheme="majorEastAsia" w:cstheme="majorBidi"/>
      <w:color w:val="272727" w:themeColor="text1" w:themeTint="D8"/>
    </w:rPr>
  </w:style>
  <w:style w:type="paragraph" w:styleId="Title">
    <w:name w:val="Title"/>
    <w:basedOn w:val="Normal"/>
    <w:next w:val="Normal"/>
    <w:link w:val="TitleChar"/>
    <w:uiPriority w:val="10"/>
    <w:qFormat/>
    <w:rsid w:val="00BB5C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C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C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C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C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5C11"/>
    <w:rPr>
      <w:i/>
      <w:iCs/>
      <w:color w:val="404040" w:themeColor="text1" w:themeTint="BF"/>
    </w:rPr>
  </w:style>
  <w:style w:type="paragraph" w:styleId="ListParagraph">
    <w:name w:val="List Paragraph"/>
    <w:basedOn w:val="Normal"/>
    <w:uiPriority w:val="34"/>
    <w:qFormat/>
    <w:rsid w:val="00BB5C11"/>
    <w:pPr>
      <w:ind w:left="720"/>
      <w:contextualSpacing/>
    </w:pPr>
  </w:style>
  <w:style w:type="character" w:styleId="IntenseEmphasis">
    <w:name w:val="Intense Emphasis"/>
    <w:basedOn w:val="DefaultParagraphFont"/>
    <w:uiPriority w:val="21"/>
    <w:qFormat/>
    <w:rsid w:val="00BB5C11"/>
    <w:rPr>
      <w:i/>
      <w:iCs/>
      <w:color w:val="2F5496" w:themeColor="accent1" w:themeShade="BF"/>
    </w:rPr>
  </w:style>
  <w:style w:type="paragraph" w:styleId="IntenseQuote">
    <w:name w:val="Intense Quote"/>
    <w:basedOn w:val="Normal"/>
    <w:next w:val="Normal"/>
    <w:link w:val="IntenseQuoteChar"/>
    <w:uiPriority w:val="30"/>
    <w:qFormat/>
    <w:rsid w:val="00BB5C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5C11"/>
    <w:rPr>
      <w:i/>
      <w:iCs/>
      <w:color w:val="2F5496" w:themeColor="accent1" w:themeShade="BF"/>
    </w:rPr>
  </w:style>
  <w:style w:type="character" w:styleId="IntenseReference">
    <w:name w:val="Intense Reference"/>
    <w:basedOn w:val="DefaultParagraphFont"/>
    <w:uiPriority w:val="32"/>
    <w:qFormat/>
    <w:rsid w:val="00BB5C11"/>
    <w:rPr>
      <w:b/>
      <w:bCs/>
      <w:smallCaps/>
      <w:color w:val="2F5496" w:themeColor="accent1" w:themeShade="BF"/>
      <w:spacing w:val="5"/>
    </w:rPr>
  </w:style>
  <w:style w:type="paragraph" w:styleId="NormalWeb">
    <w:name w:val="Normal (Web)"/>
    <w:basedOn w:val="Normal"/>
    <w:uiPriority w:val="99"/>
    <w:semiHidden/>
    <w:unhideWhenUsed/>
    <w:rsid w:val="00423305"/>
    <w:rPr>
      <w:rFonts w:ascii="Times New Roman" w:hAnsi="Times New Roman" w:cs="Times New Roman"/>
      <w:sz w:val="24"/>
      <w:szCs w:val="24"/>
    </w:rPr>
  </w:style>
  <w:style w:type="character" w:customStyle="1" w:styleId="ref-lnk">
    <w:name w:val="ref-lnk"/>
    <w:basedOn w:val="DefaultParagraphFont"/>
    <w:rsid w:val="00C055D6"/>
  </w:style>
  <w:style w:type="table" w:styleId="TableGrid">
    <w:name w:val="Table Grid"/>
    <w:basedOn w:val="TableNormal"/>
    <w:uiPriority w:val="39"/>
    <w:rsid w:val="00B52776"/>
    <w:pPr>
      <w:spacing w:after="0" w:line="240" w:lineRule="auto"/>
      <w:jc w:val="left"/>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contribauthor">
    <w:name w:val="hlfld-contribauthor"/>
    <w:basedOn w:val="DefaultParagraphFont"/>
    <w:rsid w:val="00FD51CD"/>
  </w:style>
  <w:style w:type="character" w:customStyle="1" w:styleId="nlmgiven-names">
    <w:name w:val="nlm_given-names"/>
    <w:basedOn w:val="DefaultParagraphFont"/>
    <w:rsid w:val="00FD51CD"/>
  </w:style>
  <w:style w:type="character" w:customStyle="1" w:styleId="nlmyear">
    <w:name w:val="nlm_year"/>
    <w:basedOn w:val="DefaultParagraphFont"/>
    <w:rsid w:val="00FD51CD"/>
  </w:style>
  <w:style w:type="character" w:customStyle="1" w:styleId="nlmarticle-title">
    <w:name w:val="nlm_article-title"/>
    <w:basedOn w:val="DefaultParagraphFont"/>
    <w:rsid w:val="00FD51CD"/>
  </w:style>
  <w:style w:type="character" w:styleId="Hyperlink">
    <w:name w:val="Hyperlink"/>
    <w:basedOn w:val="DefaultParagraphFont"/>
    <w:uiPriority w:val="99"/>
    <w:unhideWhenUsed/>
    <w:rsid w:val="008C1652"/>
    <w:rPr>
      <w:color w:val="0563C1" w:themeColor="hyperlink"/>
      <w:u w:val="single"/>
    </w:rPr>
  </w:style>
  <w:style w:type="character" w:styleId="UnresolvedMention">
    <w:name w:val="Unresolved Mention"/>
    <w:basedOn w:val="DefaultParagraphFont"/>
    <w:uiPriority w:val="99"/>
    <w:semiHidden/>
    <w:unhideWhenUsed/>
    <w:rsid w:val="008C1652"/>
    <w:rPr>
      <w:color w:val="605E5C"/>
      <w:shd w:val="clear" w:color="auto" w:fill="E1DFDD"/>
    </w:rPr>
  </w:style>
  <w:style w:type="paragraph" w:styleId="Header">
    <w:name w:val="header"/>
    <w:basedOn w:val="Normal"/>
    <w:link w:val="HeaderChar"/>
    <w:uiPriority w:val="99"/>
    <w:unhideWhenUsed/>
    <w:rsid w:val="00AA0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FFC"/>
  </w:style>
  <w:style w:type="paragraph" w:styleId="Footer">
    <w:name w:val="footer"/>
    <w:basedOn w:val="Normal"/>
    <w:link w:val="FooterChar"/>
    <w:uiPriority w:val="99"/>
    <w:unhideWhenUsed/>
    <w:rsid w:val="00AA0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FFC"/>
  </w:style>
  <w:style w:type="character" w:styleId="Emphasis">
    <w:name w:val="Emphasis"/>
    <w:basedOn w:val="DefaultParagraphFont"/>
    <w:uiPriority w:val="20"/>
    <w:qFormat/>
    <w:rsid w:val="00854A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9509">
      <w:bodyDiv w:val="1"/>
      <w:marLeft w:val="0"/>
      <w:marRight w:val="0"/>
      <w:marTop w:val="0"/>
      <w:marBottom w:val="0"/>
      <w:divBdr>
        <w:top w:val="none" w:sz="0" w:space="0" w:color="auto"/>
        <w:left w:val="none" w:sz="0" w:space="0" w:color="auto"/>
        <w:bottom w:val="none" w:sz="0" w:space="0" w:color="auto"/>
        <w:right w:val="none" w:sz="0" w:space="0" w:color="auto"/>
      </w:divBdr>
    </w:div>
    <w:div w:id="66847016">
      <w:bodyDiv w:val="1"/>
      <w:marLeft w:val="0"/>
      <w:marRight w:val="0"/>
      <w:marTop w:val="0"/>
      <w:marBottom w:val="0"/>
      <w:divBdr>
        <w:top w:val="none" w:sz="0" w:space="0" w:color="auto"/>
        <w:left w:val="none" w:sz="0" w:space="0" w:color="auto"/>
        <w:bottom w:val="none" w:sz="0" w:space="0" w:color="auto"/>
        <w:right w:val="none" w:sz="0" w:space="0" w:color="auto"/>
      </w:divBdr>
    </w:div>
    <w:div w:id="96873263">
      <w:bodyDiv w:val="1"/>
      <w:marLeft w:val="0"/>
      <w:marRight w:val="0"/>
      <w:marTop w:val="0"/>
      <w:marBottom w:val="0"/>
      <w:divBdr>
        <w:top w:val="none" w:sz="0" w:space="0" w:color="auto"/>
        <w:left w:val="none" w:sz="0" w:space="0" w:color="auto"/>
        <w:bottom w:val="none" w:sz="0" w:space="0" w:color="auto"/>
        <w:right w:val="none" w:sz="0" w:space="0" w:color="auto"/>
      </w:divBdr>
    </w:div>
    <w:div w:id="455178098">
      <w:bodyDiv w:val="1"/>
      <w:marLeft w:val="0"/>
      <w:marRight w:val="0"/>
      <w:marTop w:val="0"/>
      <w:marBottom w:val="0"/>
      <w:divBdr>
        <w:top w:val="none" w:sz="0" w:space="0" w:color="auto"/>
        <w:left w:val="none" w:sz="0" w:space="0" w:color="auto"/>
        <w:bottom w:val="none" w:sz="0" w:space="0" w:color="auto"/>
        <w:right w:val="none" w:sz="0" w:space="0" w:color="auto"/>
      </w:divBdr>
    </w:div>
    <w:div w:id="523791914">
      <w:bodyDiv w:val="1"/>
      <w:marLeft w:val="0"/>
      <w:marRight w:val="0"/>
      <w:marTop w:val="0"/>
      <w:marBottom w:val="0"/>
      <w:divBdr>
        <w:top w:val="none" w:sz="0" w:space="0" w:color="auto"/>
        <w:left w:val="none" w:sz="0" w:space="0" w:color="auto"/>
        <w:bottom w:val="none" w:sz="0" w:space="0" w:color="auto"/>
        <w:right w:val="none" w:sz="0" w:space="0" w:color="auto"/>
      </w:divBdr>
    </w:div>
    <w:div w:id="645277635">
      <w:bodyDiv w:val="1"/>
      <w:marLeft w:val="0"/>
      <w:marRight w:val="0"/>
      <w:marTop w:val="0"/>
      <w:marBottom w:val="0"/>
      <w:divBdr>
        <w:top w:val="none" w:sz="0" w:space="0" w:color="auto"/>
        <w:left w:val="none" w:sz="0" w:space="0" w:color="auto"/>
        <w:bottom w:val="none" w:sz="0" w:space="0" w:color="auto"/>
        <w:right w:val="none" w:sz="0" w:space="0" w:color="auto"/>
      </w:divBdr>
    </w:div>
    <w:div w:id="820535323">
      <w:bodyDiv w:val="1"/>
      <w:marLeft w:val="0"/>
      <w:marRight w:val="0"/>
      <w:marTop w:val="0"/>
      <w:marBottom w:val="0"/>
      <w:divBdr>
        <w:top w:val="none" w:sz="0" w:space="0" w:color="auto"/>
        <w:left w:val="none" w:sz="0" w:space="0" w:color="auto"/>
        <w:bottom w:val="none" w:sz="0" w:space="0" w:color="auto"/>
        <w:right w:val="none" w:sz="0" w:space="0" w:color="auto"/>
      </w:divBdr>
    </w:div>
    <w:div w:id="876163265">
      <w:bodyDiv w:val="1"/>
      <w:marLeft w:val="0"/>
      <w:marRight w:val="0"/>
      <w:marTop w:val="0"/>
      <w:marBottom w:val="0"/>
      <w:divBdr>
        <w:top w:val="none" w:sz="0" w:space="0" w:color="auto"/>
        <w:left w:val="none" w:sz="0" w:space="0" w:color="auto"/>
        <w:bottom w:val="none" w:sz="0" w:space="0" w:color="auto"/>
        <w:right w:val="none" w:sz="0" w:space="0" w:color="auto"/>
      </w:divBdr>
    </w:div>
    <w:div w:id="913974535">
      <w:bodyDiv w:val="1"/>
      <w:marLeft w:val="0"/>
      <w:marRight w:val="0"/>
      <w:marTop w:val="0"/>
      <w:marBottom w:val="0"/>
      <w:divBdr>
        <w:top w:val="none" w:sz="0" w:space="0" w:color="auto"/>
        <w:left w:val="none" w:sz="0" w:space="0" w:color="auto"/>
        <w:bottom w:val="none" w:sz="0" w:space="0" w:color="auto"/>
        <w:right w:val="none" w:sz="0" w:space="0" w:color="auto"/>
      </w:divBdr>
    </w:div>
    <w:div w:id="1053425852">
      <w:bodyDiv w:val="1"/>
      <w:marLeft w:val="0"/>
      <w:marRight w:val="0"/>
      <w:marTop w:val="0"/>
      <w:marBottom w:val="0"/>
      <w:divBdr>
        <w:top w:val="none" w:sz="0" w:space="0" w:color="auto"/>
        <w:left w:val="none" w:sz="0" w:space="0" w:color="auto"/>
        <w:bottom w:val="none" w:sz="0" w:space="0" w:color="auto"/>
        <w:right w:val="none" w:sz="0" w:space="0" w:color="auto"/>
      </w:divBdr>
    </w:div>
    <w:div w:id="1179320615">
      <w:bodyDiv w:val="1"/>
      <w:marLeft w:val="0"/>
      <w:marRight w:val="0"/>
      <w:marTop w:val="0"/>
      <w:marBottom w:val="0"/>
      <w:divBdr>
        <w:top w:val="none" w:sz="0" w:space="0" w:color="auto"/>
        <w:left w:val="none" w:sz="0" w:space="0" w:color="auto"/>
        <w:bottom w:val="none" w:sz="0" w:space="0" w:color="auto"/>
        <w:right w:val="none" w:sz="0" w:space="0" w:color="auto"/>
      </w:divBdr>
    </w:div>
    <w:div w:id="1320043059">
      <w:bodyDiv w:val="1"/>
      <w:marLeft w:val="0"/>
      <w:marRight w:val="0"/>
      <w:marTop w:val="0"/>
      <w:marBottom w:val="0"/>
      <w:divBdr>
        <w:top w:val="none" w:sz="0" w:space="0" w:color="auto"/>
        <w:left w:val="none" w:sz="0" w:space="0" w:color="auto"/>
        <w:bottom w:val="none" w:sz="0" w:space="0" w:color="auto"/>
        <w:right w:val="none" w:sz="0" w:space="0" w:color="auto"/>
      </w:divBdr>
    </w:div>
    <w:div w:id="1397051104">
      <w:bodyDiv w:val="1"/>
      <w:marLeft w:val="0"/>
      <w:marRight w:val="0"/>
      <w:marTop w:val="0"/>
      <w:marBottom w:val="0"/>
      <w:divBdr>
        <w:top w:val="none" w:sz="0" w:space="0" w:color="auto"/>
        <w:left w:val="none" w:sz="0" w:space="0" w:color="auto"/>
        <w:bottom w:val="none" w:sz="0" w:space="0" w:color="auto"/>
        <w:right w:val="none" w:sz="0" w:space="0" w:color="auto"/>
      </w:divBdr>
    </w:div>
    <w:div w:id="1437872548">
      <w:bodyDiv w:val="1"/>
      <w:marLeft w:val="0"/>
      <w:marRight w:val="0"/>
      <w:marTop w:val="0"/>
      <w:marBottom w:val="0"/>
      <w:divBdr>
        <w:top w:val="none" w:sz="0" w:space="0" w:color="auto"/>
        <w:left w:val="none" w:sz="0" w:space="0" w:color="auto"/>
        <w:bottom w:val="none" w:sz="0" w:space="0" w:color="auto"/>
        <w:right w:val="none" w:sz="0" w:space="0" w:color="auto"/>
      </w:divBdr>
    </w:div>
    <w:div w:id="1831094829">
      <w:bodyDiv w:val="1"/>
      <w:marLeft w:val="0"/>
      <w:marRight w:val="0"/>
      <w:marTop w:val="0"/>
      <w:marBottom w:val="0"/>
      <w:divBdr>
        <w:top w:val="none" w:sz="0" w:space="0" w:color="auto"/>
        <w:left w:val="none" w:sz="0" w:space="0" w:color="auto"/>
        <w:bottom w:val="none" w:sz="0" w:space="0" w:color="auto"/>
        <w:right w:val="none" w:sz="0" w:space="0" w:color="auto"/>
      </w:divBdr>
    </w:div>
    <w:div w:id="1864441450">
      <w:bodyDiv w:val="1"/>
      <w:marLeft w:val="0"/>
      <w:marRight w:val="0"/>
      <w:marTop w:val="0"/>
      <w:marBottom w:val="0"/>
      <w:divBdr>
        <w:top w:val="none" w:sz="0" w:space="0" w:color="auto"/>
        <w:left w:val="none" w:sz="0" w:space="0" w:color="auto"/>
        <w:bottom w:val="none" w:sz="0" w:space="0" w:color="auto"/>
        <w:right w:val="none" w:sz="0" w:space="0" w:color="auto"/>
      </w:divBdr>
    </w:div>
    <w:div w:id="1940403514">
      <w:bodyDiv w:val="1"/>
      <w:marLeft w:val="0"/>
      <w:marRight w:val="0"/>
      <w:marTop w:val="0"/>
      <w:marBottom w:val="0"/>
      <w:divBdr>
        <w:top w:val="none" w:sz="0" w:space="0" w:color="auto"/>
        <w:left w:val="none" w:sz="0" w:space="0" w:color="auto"/>
        <w:bottom w:val="none" w:sz="0" w:space="0" w:color="auto"/>
        <w:right w:val="none" w:sz="0" w:space="0" w:color="auto"/>
      </w:divBdr>
    </w:div>
    <w:div w:id="20819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7d7679ebcce7c7ea/Desktop/graphssssss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456276047224187E-2"/>
          <c:y val="1.8065855829130822E-2"/>
          <c:w val="0.90709645531073113"/>
          <c:h val="0.82240252080622822"/>
        </c:manualLayout>
      </c:layout>
      <c:barChart>
        <c:barDir val="col"/>
        <c:grouping val="clustered"/>
        <c:varyColors val="0"/>
        <c:ser>
          <c:idx val="0"/>
          <c:order val="0"/>
          <c:tx>
            <c:strRef>
              <c:f>Sheet3!$BK$2</c:f>
              <c:strCache>
                <c:ptCount val="1"/>
                <c:pt idx="0">
                  <c:v>T1</c:v>
                </c:pt>
              </c:strCache>
            </c:strRef>
          </c:tx>
          <c:spPr>
            <a:solidFill>
              <a:schemeClr val="accent6"/>
            </a:solidFill>
            <a:ln>
              <a:noFill/>
            </a:ln>
            <a:effectLst/>
            <a:scene3d>
              <a:camera prst="orthographicFront"/>
              <a:lightRig rig="threePt" dir="t"/>
            </a:scene3d>
            <a:sp3d>
              <a:bevelT w="152400" h="50800" prst="softRound"/>
            </a:sp3d>
          </c:spPr>
          <c:invertIfNegative val="0"/>
          <c:dLbls>
            <c:dLbl>
              <c:idx val="0"/>
              <c:tx>
                <c:rich>
                  <a:bodyPr/>
                  <a:lstStyle/>
                  <a:p>
                    <a:r>
                      <a:rPr lang="en-US"/>
                      <a:t>29.50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89-40BC-81F5-0D2CACB4BDCC}"/>
                </c:ext>
              </c:extLst>
            </c:dLbl>
            <c:dLbl>
              <c:idx val="1"/>
              <c:tx>
                <c:rich>
                  <a:bodyPr/>
                  <a:lstStyle/>
                  <a:p>
                    <a:r>
                      <a:rPr lang="en-US"/>
                      <a:t>31.00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89-40BC-81F5-0D2CACB4BDCC}"/>
                </c:ext>
              </c:extLst>
            </c:dLbl>
            <c:dLbl>
              <c:idx val="2"/>
              <c:tx>
                <c:rich>
                  <a:bodyPr/>
                  <a:lstStyle/>
                  <a:p>
                    <a:r>
                      <a:rPr lang="en-US"/>
                      <a:t>35.47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89-40BC-81F5-0D2CACB4BDC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Sheet3!$BL$1:$BO$1</c:f>
              <c:numCache>
                <c:formatCode>0%</c:formatCode>
                <c:ptCount val="4"/>
                <c:pt idx="0">
                  <c:v>0.25</c:v>
                </c:pt>
                <c:pt idx="1">
                  <c:v>0.5</c:v>
                </c:pt>
                <c:pt idx="2">
                  <c:v>0.75</c:v>
                </c:pt>
                <c:pt idx="3">
                  <c:v>1</c:v>
                </c:pt>
              </c:numCache>
            </c:numRef>
          </c:cat>
          <c:val>
            <c:numRef>
              <c:f>Sheet3!$BL$2:$BO$2</c:f>
              <c:numCache>
                <c:formatCode>General</c:formatCode>
                <c:ptCount val="4"/>
                <c:pt idx="0">
                  <c:v>29.5</c:v>
                </c:pt>
                <c:pt idx="1">
                  <c:v>31</c:v>
                </c:pt>
                <c:pt idx="2">
                  <c:v>35.46</c:v>
                </c:pt>
                <c:pt idx="3">
                  <c:v>38.53</c:v>
                </c:pt>
              </c:numCache>
            </c:numRef>
          </c:val>
          <c:extLst>
            <c:ext xmlns:c16="http://schemas.microsoft.com/office/drawing/2014/chart" uri="{C3380CC4-5D6E-409C-BE32-E72D297353CC}">
              <c16:uniqueId val="{00000003-AD89-40BC-81F5-0D2CACB4BDCC}"/>
            </c:ext>
          </c:extLst>
        </c:ser>
        <c:ser>
          <c:idx val="1"/>
          <c:order val="1"/>
          <c:tx>
            <c:strRef>
              <c:f>Sheet3!$BK$3</c:f>
              <c:strCache>
                <c:ptCount val="1"/>
                <c:pt idx="0">
                  <c:v>T2</c:v>
                </c:pt>
              </c:strCache>
            </c:strRef>
          </c:tx>
          <c:spPr>
            <a:solidFill>
              <a:schemeClr val="accent5"/>
            </a:solidFill>
            <a:ln>
              <a:noFill/>
            </a:ln>
            <a:effectLst/>
            <a:scene3d>
              <a:camera prst="orthographicFront"/>
              <a:lightRig rig="threePt" dir="t"/>
            </a:scene3d>
            <a:sp3d>
              <a:bevelT w="152400" h="50800" prst="softRound"/>
            </a:sp3d>
          </c:spPr>
          <c:invertIfNegative val="0"/>
          <c:dLbls>
            <c:dLbl>
              <c:idx val="0"/>
              <c:tx>
                <c:rich>
                  <a:bodyPr/>
                  <a:lstStyle/>
                  <a:p>
                    <a:fld id="{9F6AF66E-48EF-41C5-8B6D-9A3149A17B9C}" type="VALUE">
                      <a:rPr lang="en-US"/>
                      <a:pPr/>
                      <a:t>[VALUE]</a:t>
                    </a:fld>
                    <a:r>
                      <a:rPr lang="en-US"/>
                      <a:t>0</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AD89-40BC-81F5-0D2CACB4BDCC}"/>
                </c:ext>
              </c:extLst>
            </c:dLbl>
            <c:dLbl>
              <c:idx val="1"/>
              <c:tx>
                <c:rich>
                  <a:bodyPr/>
                  <a:lstStyle/>
                  <a:p>
                    <a:fld id="{11421241-81AF-4F92-82E4-C5D8D296D927}" type="VALUE">
                      <a:rPr lang="en-US"/>
                      <a:pPr/>
                      <a:t>[VALUE]</a:t>
                    </a:fld>
                    <a:r>
                      <a:rPr lang="en-US"/>
                      <a:t>0</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D89-40BC-81F5-0D2CACB4BDCC}"/>
                </c:ext>
              </c:extLst>
            </c:dLbl>
            <c:dLbl>
              <c:idx val="2"/>
              <c:tx>
                <c:rich>
                  <a:bodyPr/>
                  <a:lstStyle/>
                  <a:p>
                    <a:r>
                      <a:rPr lang="en-US"/>
                      <a:t>49.00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D89-40BC-81F5-0D2CACB4BDCC}"/>
                </c:ext>
              </c:extLst>
            </c:dLbl>
            <c:dLbl>
              <c:idx val="3"/>
              <c:tx>
                <c:rich>
                  <a:bodyPr/>
                  <a:lstStyle/>
                  <a:p>
                    <a:r>
                      <a:rPr lang="en-US"/>
                      <a:t>55.67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D89-40BC-81F5-0D2CACB4BDC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Sheet3!$BL$1:$BO$1</c:f>
              <c:numCache>
                <c:formatCode>0%</c:formatCode>
                <c:ptCount val="4"/>
                <c:pt idx="0">
                  <c:v>0.25</c:v>
                </c:pt>
                <c:pt idx="1">
                  <c:v>0.5</c:v>
                </c:pt>
                <c:pt idx="2">
                  <c:v>0.75</c:v>
                </c:pt>
                <c:pt idx="3">
                  <c:v>1</c:v>
                </c:pt>
              </c:numCache>
            </c:numRef>
          </c:cat>
          <c:val>
            <c:numRef>
              <c:f>Sheet3!$BL$3:$BO$3</c:f>
              <c:numCache>
                <c:formatCode>General</c:formatCode>
                <c:ptCount val="4"/>
                <c:pt idx="0">
                  <c:v>40.200000000000003</c:v>
                </c:pt>
                <c:pt idx="1">
                  <c:v>42.3</c:v>
                </c:pt>
                <c:pt idx="2">
                  <c:v>49</c:v>
                </c:pt>
                <c:pt idx="3">
                  <c:v>55.66</c:v>
                </c:pt>
              </c:numCache>
            </c:numRef>
          </c:val>
          <c:extLst>
            <c:ext xmlns:c16="http://schemas.microsoft.com/office/drawing/2014/chart" uri="{C3380CC4-5D6E-409C-BE32-E72D297353CC}">
              <c16:uniqueId val="{00000008-AD89-40BC-81F5-0D2CACB4BDCC}"/>
            </c:ext>
          </c:extLst>
        </c:ser>
        <c:ser>
          <c:idx val="2"/>
          <c:order val="2"/>
          <c:tx>
            <c:strRef>
              <c:f>Sheet3!$BK$4</c:f>
              <c:strCache>
                <c:ptCount val="1"/>
                <c:pt idx="0">
                  <c:v>T3</c:v>
                </c:pt>
              </c:strCache>
            </c:strRef>
          </c:tx>
          <c:spPr>
            <a:solidFill>
              <a:schemeClr val="accent4"/>
            </a:solidFill>
            <a:ln>
              <a:noFill/>
            </a:ln>
            <a:effectLst/>
            <a:scene3d>
              <a:camera prst="orthographicFront"/>
              <a:lightRig rig="threePt" dir="t"/>
            </a:scene3d>
            <a:sp3d>
              <a:bevelT w="152400" h="50800" prst="softRound"/>
            </a:sp3d>
          </c:spPr>
          <c:invertIfNegative val="0"/>
          <c:dLbls>
            <c:dLbl>
              <c:idx val="1"/>
              <c:tx>
                <c:rich>
                  <a:bodyPr/>
                  <a:lstStyle/>
                  <a:p>
                    <a:fld id="{D3B56AEB-3458-43FB-888F-389A52EB86A8}" type="VALUE">
                      <a:rPr lang="en-US"/>
                      <a:pPr/>
                      <a:t>[VALUE]</a:t>
                    </a:fld>
                    <a:r>
                      <a:rPr lang="en-US"/>
                      <a:t>0</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D89-40BC-81F5-0D2CACB4BDC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Sheet3!$BL$1:$BO$1</c:f>
              <c:numCache>
                <c:formatCode>0%</c:formatCode>
                <c:ptCount val="4"/>
                <c:pt idx="0">
                  <c:v>0.25</c:v>
                </c:pt>
                <c:pt idx="1">
                  <c:v>0.5</c:v>
                </c:pt>
                <c:pt idx="2">
                  <c:v>0.75</c:v>
                </c:pt>
                <c:pt idx="3">
                  <c:v>1</c:v>
                </c:pt>
              </c:numCache>
            </c:numRef>
          </c:cat>
          <c:val>
            <c:numRef>
              <c:f>Sheet3!$BL$4:$BO$4</c:f>
              <c:numCache>
                <c:formatCode>General</c:formatCode>
                <c:ptCount val="4"/>
                <c:pt idx="0">
                  <c:v>37.33</c:v>
                </c:pt>
                <c:pt idx="1">
                  <c:v>39.5</c:v>
                </c:pt>
                <c:pt idx="2">
                  <c:v>44.93</c:v>
                </c:pt>
                <c:pt idx="3">
                  <c:v>49.33</c:v>
                </c:pt>
              </c:numCache>
            </c:numRef>
          </c:val>
          <c:extLst>
            <c:ext xmlns:c16="http://schemas.microsoft.com/office/drawing/2014/chart" uri="{C3380CC4-5D6E-409C-BE32-E72D297353CC}">
              <c16:uniqueId val="{0000000A-AD89-40BC-81F5-0D2CACB4BDCC}"/>
            </c:ext>
          </c:extLst>
        </c:ser>
        <c:ser>
          <c:idx val="3"/>
          <c:order val="3"/>
          <c:tx>
            <c:strRef>
              <c:f>Sheet3!$BK$5</c:f>
              <c:strCache>
                <c:ptCount val="1"/>
                <c:pt idx="0">
                  <c:v>T4</c:v>
                </c:pt>
              </c:strCache>
            </c:strRef>
          </c:tx>
          <c:spPr>
            <a:solidFill>
              <a:schemeClr val="accent6">
                <a:lumMod val="60000"/>
              </a:schemeClr>
            </a:solidFill>
            <a:ln>
              <a:noFill/>
            </a:ln>
            <a:effectLst/>
            <a:scene3d>
              <a:camera prst="orthographicFront"/>
              <a:lightRig rig="threePt" dir="t"/>
            </a:scene3d>
            <a:sp3d>
              <a:bevelT w="152400" h="50800" prst="softRound"/>
            </a:sp3d>
          </c:spPr>
          <c:invertIfNegative val="0"/>
          <c:dLbls>
            <c:dLbl>
              <c:idx val="0"/>
              <c:tx>
                <c:rich>
                  <a:bodyPr/>
                  <a:lstStyle/>
                  <a:p>
                    <a:r>
                      <a:rPr lang="en-US"/>
                      <a:t>25.47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D89-40BC-81F5-0D2CACB4BDCC}"/>
                </c:ext>
              </c:extLst>
            </c:dLbl>
            <c:dLbl>
              <c:idx val="1"/>
              <c:tx>
                <c:rich>
                  <a:bodyPr/>
                  <a:lstStyle/>
                  <a:p>
                    <a:fld id="{EFED69E1-ED92-4EC6-83F6-DE41A8854C05}" type="VALUE">
                      <a:rPr lang="en-US"/>
                      <a:pPr/>
                      <a:t>[VALUE]</a:t>
                    </a:fld>
                    <a:r>
                      <a:rPr lang="en-US"/>
                      <a:t>0</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AD89-40BC-81F5-0D2CACB4BDCC}"/>
                </c:ext>
              </c:extLst>
            </c:dLbl>
            <c:dLbl>
              <c:idx val="2"/>
              <c:tx>
                <c:rich>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30.67</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D89-40BC-81F5-0D2CACB4BDCC}"/>
                </c:ext>
              </c:extLst>
            </c:dLbl>
            <c:dLbl>
              <c:idx val="3"/>
              <c:tx>
                <c:rich>
                  <a:bodyPr/>
                  <a:lstStyle/>
                  <a:p>
                    <a:r>
                      <a:rPr lang="en-US"/>
                      <a:t>35.67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D89-40BC-81F5-0D2CACB4BDC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Sheet3!$BL$1:$BO$1</c:f>
              <c:numCache>
                <c:formatCode>0%</c:formatCode>
                <c:ptCount val="4"/>
                <c:pt idx="0">
                  <c:v>0.25</c:v>
                </c:pt>
                <c:pt idx="1">
                  <c:v>0.5</c:v>
                </c:pt>
                <c:pt idx="2">
                  <c:v>0.75</c:v>
                </c:pt>
                <c:pt idx="3">
                  <c:v>1</c:v>
                </c:pt>
              </c:numCache>
            </c:numRef>
          </c:cat>
          <c:val>
            <c:numRef>
              <c:f>Sheet3!$BL$5:$BO$5</c:f>
              <c:numCache>
                <c:formatCode>General</c:formatCode>
                <c:ptCount val="4"/>
                <c:pt idx="0">
                  <c:v>25.46</c:v>
                </c:pt>
                <c:pt idx="1">
                  <c:v>28.9</c:v>
                </c:pt>
                <c:pt idx="2">
                  <c:v>30.66</c:v>
                </c:pt>
                <c:pt idx="3">
                  <c:v>35.659999999999997</c:v>
                </c:pt>
              </c:numCache>
            </c:numRef>
          </c:val>
          <c:extLst>
            <c:ext xmlns:c16="http://schemas.microsoft.com/office/drawing/2014/chart" uri="{C3380CC4-5D6E-409C-BE32-E72D297353CC}">
              <c16:uniqueId val="{0000000F-AD89-40BC-81F5-0D2CACB4BDCC}"/>
            </c:ext>
          </c:extLst>
        </c:ser>
        <c:ser>
          <c:idx val="4"/>
          <c:order val="4"/>
          <c:tx>
            <c:strRef>
              <c:f>Sheet3!$BK$6</c:f>
              <c:strCache>
                <c:ptCount val="1"/>
                <c:pt idx="0">
                  <c:v>T5</c:v>
                </c:pt>
              </c:strCache>
            </c:strRef>
          </c:tx>
          <c:spPr>
            <a:solidFill>
              <a:schemeClr val="accent5">
                <a:lumMod val="60000"/>
              </a:schemeClr>
            </a:solidFill>
            <a:ln>
              <a:noFill/>
            </a:ln>
            <a:effectLst/>
            <a:scene3d>
              <a:camera prst="orthographicFront"/>
              <a:lightRig rig="threePt" dir="t"/>
            </a:scene3d>
            <a:sp3d>
              <a:bevelT w="152400" h="50800" prst="softRound"/>
            </a:sp3d>
          </c:spPr>
          <c:invertIfNegative val="0"/>
          <c:dLbls>
            <c:dLbl>
              <c:idx val="1"/>
              <c:tx>
                <c:rich>
                  <a:bodyPr/>
                  <a:lstStyle/>
                  <a:p>
                    <a:r>
                      <a:rPr lang="en-US"/>
                      <a:t>35.97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D89-40BC-81F5-0D2CACB4BDCC}"/>
                </c:ext>
              </c:extLst>
            </c:dLbl>
            <c:dLbl>
              <c:idx val="2"/>
              <c:tx>
                <c:rich>
                  <a:bodyPr/>
                  <a:lstStyle/>
                  <a:p>
                    <a:r>
                      <a:rPr lang="en-US"/>
                      <a:t>39.47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D89-40BC-81F5-0D2CACB4BDCC}"/>
                </c:ext>
              </c:extLst>
            </c:dLbl>
            <c:dLbl>
              <c:idx val="3"/>
              <c:tx>
                <c:rich>
                  <a:bodyPr/>
                  <a:lstStyle/>
                  <a:p>
                    <a:r>
                      <a:rPr lang="en-US"/>
                      <a:t>40.00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D89-40BC-81F5-0D2CACB4BDC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Sheet3!$BL$1:$BO$1</c:f>
              <c:numCache>
                <c:formatCode>0%</c:formatCode>
                <c:ptCount val="4"/>
                <c:pt idx="0">
                  <c:v>0.25</c:v>
                </c:pt>
                <c:pt idx="1">
                  <c:v>0.5</c:v>
                </c:pt>
                <c:pt idx="2">
                  <c:v>0.75</c:v>
                </c:pt>
                <c:pt idx="3">
                  <c:v>1</c:v>
                </c:pt>
              </c:numCache>
            </c:numRef>
          </c:cat>
          <c:val>
            <c:numRef>
              <c:f>Sheet3!$BL$6:$BO$6</c:f>
              <c:numCache>
                <c:formatCode>General</c:formatCode>
                <c:ptCount val="4"/>
                <c:pt idx="0">
                  <c:v>32.53</c:v>
                </c:pt>
                <c:pt idx="1">
                  <c:v>35.96</c:v>
                </c:pt>
                <c:pt idx="2">
                  <c:v>39.46</c:v>
                </c:pt>
                <c:pt idx="3">
                  <c:v>40</c:v>
                </c:pt>
              </c:numCache>
            </c:numRef>
          </c:val>
          <c:extLst>
            <c:ext xmlns:c16="http://schemas.microsoft.com/office/drawing/2014/chart" uri="{C3380CC4-5D6E-409C-BE32-E72D297353CC}">
              <c16:uniqueId val="{00000013-AD89-40BC-81F5-0D2CACB4BDCC}"/>
            </c:ext>
          </c:extLst>
        </c:ser>
        <c:ser>
          <c:idx val="5"/>
          <c:order val="5"/>
          <c:tx>
            <c:strRef>
              <c:f>Sheet3!$BK$7</c:f>
              <c:strCache>
                <c:ptCount val="1"/>
                <c:pt idx="0">
                  <c:v>T6</c:v>
                </c:pt>
              </c:strCache>
            </c:strRef>
          </c:tx>
          <c:spPr>
            <a:solidFill>
              <a:schemeClr val="accent4">
                <a:lumMod val="60000"/>
              </a:schemeClr>
            </a:solidFill>
            <a:ln>
              <a:noFill/>
            </a:ln>
            <a:effectLst/>
            <a:scene3d>
              <a:camera prst="orthographicFront"/>
              <a:lightRig rig="threePt" dir="t"/>
            </a:scene3d>
            <a:sp3d>
              <a:bevelT w="152400" h="50800" prst="softRound"/>
            </a:sp3d>
          </c:spPr>
          <c:invertIfNegative val="0"/>
          <c:dLbls>
            <c:dLbl>
              <c:idx val="1"/>
              <c:tx>
                <c:rich>
                  <a:bodyPr/>
                  <a:lstStyle/>
                  <a:p>
                    <a:r>
                      <a:rPr lang="en-US"/>
                      <a:t>55.67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D89-40BC-81F5-0D2CACB4BDCC}"/>
                </c:ext>
              </c:extLst>
            </c:dLbl>
            <c:dLbl>
              <c:idx val="2"/>
              <c:tx>
                <c:rich>
                  <a:bodyPr/>
                  <a:lstStyle/>
                  <a:p>
                    <a:fld id="{239EEC1A-5D3C-439F-8AD9-378660DE69AA}" type="VALUE">
                      <a:rPr lang="en-US"/>
                      <a:pPr/>
                      <a:t>[VALUE]</a:t>
                    </a:fld>
                    <a:r>
                      <a:rPr lang="en-US"/>
                      <a:t>0</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AD89-40BC-81F5-0D2CACB4BDC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Sheet3!$BL$1:$BO$1</c:f>
              <c:numCache>
                <c:formatCode>0%</c:formatCode>
                <c:ptCount val="4"/>
                <c:pt idx="0">
                  <c:v>0.25</c:v>
                </c:pt>
                <c:pt idx="1">
                  <c:v>0.5</c:v>
                </c:pt>
                <c:pt idx="2">
                  <c:v>0.75</c:v>
                </c:pt>
                <c:pt idx="3">
                  <c:v>1</c:v>
                </c:pt>
              </c:numCache>
            </c:numRef>
          </c:cat>
          <c:val>
            <c:numRef>
              <c:f>Sheet3!$BL$7:$BO$7</c:f>
              <c:numCache>
                <c:formatCode>General</c:formatCode>
                <c:ptCount val="4"/>
                <c:pt idx="0">
                  <c:v>50.33</c:v>
                </c:pt>
                <c:pt idx="1">
                  <c:v>55.56</c:v>
                </c:pt>
                <c:pt idx="2">
                  <c:v>60.5</c:v>
                </c:pt>
                <c:pt idx="3">
                  <c:v>64.33</c:v>
                </c:pt>
              </c:numCache>
            </c:numRef>
          </c:val>
          <c:extLst>
            <c:ext xmlns:c16="http://schemas.microsoft.com/office/drawing/2014/chart" uri="{C3380CC4-5D6E-409C-BE32-E72D297353CC}">
              <c16:uniqueId val="{00000016-AD89-40BC-81F5-0D2CACB4BDCC}"/>
            </c:ext>
          </c:extLst>
        </c:ser>
        <c:ser>
          <c:idx val="6"/>
          <c:order val="6"/>
          <c:tx>
            <c:strRef>
              <c:f>Sheet3!$BK$8</c:f>
              <c:strCache>
                <c:ptCount val="1"/>
                <c:pt idx="0">
                  <c:v>T7</c:v>
                </c:pt>
              </c:strCache>
            </c:strRef>
          </c:tx>
          <c:spPr>
            <a:solidFill>
              <a:schemeClr val="accent6">
                <a:lumMod val="80000"/>
                <a:lumOff val="20000"/>
              </a:schemeClr>
            </a:solidFill>
            <a:ln>
              <a:noFill/>
            </a:ln>
            <a:effectLst/>
            <a:scene3d>
              <a:camera prst="orthographicFront"/>
              <a:lightRig rig="threePt" dir="t"/>
            </a:scene3d>
            <a:sp3d>
              <a:bevelT w="152400" h="50800" prst="softRound"/>
            </a:sp3d>
          </c:spPr>
          <c:invertIfNegative val="0"/>
          <c:dLbls>
            <c:dLbl>
              <c:idx val="0"/>
              <c:tx>
                <c:rich>
                  <a:bodyPr/>
                  <a:lstStyle/>
                  <a:p>
                    <a:fld id="{4305837E-BC6D-462E-BBBD-829E059019EB}" type="VALUE">
                      <a:rPr lang="en-US"/>
                      <a:pPr/>
                      <a:t>[VALUE]</a:t>
                    </a:fld>
                    <a:r>
                      <a:rPr lang="en-US"/>
                      <a:t>0</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AD89-40BC-81F5-0D2CACB4BDCC}"/>
                </c:ext>
              </c:extLst>
            </c:dLbl>
            <c:dLbl>
              <c:idx val="1"/>
              <c:tx>
                <c:rich>
                  <a:bodyPr/>
                  <a:lstStyle/>
                  <a:p>
                    <a:r>
                      <a:rPr lang="en-US"/>
                      <a:t>47.57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AD89-40BC-81F5-0D2CACB4BDC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Sheet3!$BL$1:$BO$1</c:f>
              <c:numCache>
                <c:formatCode>0%</c:formatCode>
                <c:ptCount val="4"/>
                <c:pt idx="0">
                  <c:v>0.25</c:v>
                </c:pt>
                <c:pt idx="1">
                  <c:v>0.5</c:v>
                </c:pt>
                <c:pt idx="2">
                  <c:v>0.75</c:v>
                </c:pt>
                <c:pt idx="3">
                  <c:v>1</c:v>
                </c:pt>
              </c:numCache>
            </c:numRef>
          </c:cat>
          <c:val>
            <c:numRef>
              <c:f>Sheet3!$BL$8:$BO$8</c:f>
              <c:numCache>
                <c:formatCode>General</c:formatCode>
                <c:ptCount val="4"/>
                <c:pt idx="0">
                  <c:v>45.3</c:v>
                </c:pt>
                <c:pt idx="1">
                  <c:v>47.56</c:v>
                </c:pt>
                <c:pt idx="2">
                  <c:v>51.63</c:v>
                </c:pt>
                <c:pt idx="3">
                  <c:v>59.33</c:v>
                </c:pt>
              </c:numCache>
            </c:numRef>
          </c:val>
          <c:extLst>
            <c:ext xmlns:c16="http://schemas.microsoft.com/office/drawing/2014/chart" uri="{C3380CC4-5D6E-409C-BE32-E72D297353CC}">
              <c16:uniqueId val="{00000019-AD89-40BC-81F5-0D2CACB4BDCC}"/>
            </c:ext>
          </c:extLst>
        </c:ser>
        <c:ser>
          <c:idx val="7"/>
          <c:order val="7"/>
          <c:tx>
            <c:strRef>
              <c:f>Sheet3!$BK$9</c:f>
              <c:strCache>
                <c:ptCount val="1"/>
                <c:pt idx="0">
                  <c:v>T8</c:v>
                </c:pt>
              </c:strCache>
            </c:strRef>
          </c:tx>
          <c:spPr>
            <a:solidFill>
              <a:schemeClr val="accent2"/>
            </a:solidFill>
            <a:ln>
              <a:noFill/>
            </a:ln>
            <a:effectLst/>
            <a:scene3d>
              <a:camera prst="orthographicFront"/>
              <a:lightRig rig="threePt" dir="t"/>
            </a:scene3d>
            <a:sp3d>
              <a:bevelT w="152400" h="50800" prst="softRound"/>
            </a:sp3d>
          </c:spPr>
          <c:invertIfNegative val="0"/>
          <c:dLbls>
            <c:dLbl>
              <c:idx val="1"/>
              <c:tx>
                <c:rich>
                  <a:bodyPr/>
                  <a:lstStyle/>
                  <a:p>
                    <a:r>
                      <a:rPr lang="en-US"/>
                      <a:t>76.67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AD89-40BC-81F5-0D2CACB4BDC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Sheet3!$BL$1:$BO$1</c:f>
              <c:numCache>
                <c:formatCode>0%</c:formatCode>
                <c:ptCount val="4"/>
                <c:pt idx="0">
                  <c:v>0.25</c:v>
                </c:pt>
                <c:pt idx="1">
                  <c:v>0.5</c:v>
                </c:pt>
                <c:pt idx="2">
                  <c:v>0.75</c:v>
                </c:pt>
                <c:pt idx="3">
                  <c:v>1</c:v>
                </c:pt>
              </c:numCache>
            </c:numRef>
          </c:cat>
          <c:val>
            <c:numRef>
              <c:f>Sheet3!$BL$9:$BO$9</c:f>
              <c:numCache>
                <c:formatCode>General</c:formatCode>
                <c:ptCount val="4"/>
                <c:pt idx="0">
                  <c:v>64.33</c:v>
                </c:pt>
                <c:pt idx="1">
                  <c:v>76.66</c:v>
                </c:pt>
                <c:pt idx="2">
                  <c:v>85.33</c:v>
                </c:pt>
                <c:pt idx="3">
                  <c:v>93.33</c:v>
                </c:pt>
              </c:numCache>
            </c:numRef>
          </c:val>
          <c:extLst>
            <c:ext xmlns:c16="http://schemas.microsoft.com/office/drawing/2014/chart" uri="{C3380CC4-5D6E-409C-BE32-E72D297353CC}">
              <c16:uniqueId val="{0000001B-AD89-40BC-81F5-0D2CACB4BDCC}"/>
            </c:ext>
          </c:extLst>
        </c:ser>
        <c:ser>
          <c:idx val="8"/>
          <c:order val="8"/>
          <c:tx>
            <c:strRef>
              <c:f>Sheet3!$BK$10</c:f>
              <c:strCache>
                <c:ptCount val="1"/>
                <c:pt idx="0">
                  <c:v>T9</c:v>
                </c:pt>
              </c:strCache>
            </c:strRef>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Sheet3!$BL$1:$BO$1</c:f>
              <c:numCache>
                <c:formatCode>0%</c:formatCode>
                <c:ptCount val="4"/>
                <c:pt idx="0">
                  <c:v>0.25</c:v>
                </c:pt>
                <c:pt idx="1">
                  <c:v>0.5</c:v>
                </c:pt>
                <c:pt idx="2">
                  <c:v>0.75</c:v>
                </c:pt>
                <c:pt idx="3">
                  <c:v>1</c:v>
                </c:pt>
              </c:numCache>
            </c:numRef>
          </c:cat>
          <c:val>
            <c:numRef>
              <c:f>Sheet3!$BL$10:$BO$10</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1C-AD89-40BC-81F5-0D2CACB4BDCC}"/>
            </c:ext>
          </c:extLst>
        </c:ser>
        <c:dLbls>
          <c:dLblPos val="outEnd"/>
          <c:showLegendKey val="0"/>
          <c:showVal val="1"/>
          <c:showCatName val="0"/>
          <c:showSerName val="0"/>
          <c:showPercent val="0"/>
          <c:showBubbleSize val="0"/>
        </c:dLbls>
        <c:gapWidth val="0"/>
        <c:overlap val="-35"/>
        <c:axId val="1124647520"/>
        <c:axId val="1124647040"/>
      </c:barChart>
      <c:catAx>
        <c:axId val="1124647520"/>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Treatments</a:t>
                </a:r>
              </a:p>
            </c:rich>
          </c:tx>
          <c:layout>
            <c:manualLayout>
              <c:xMode val="edge"/>
              <c:yMode val="edge"/>
              <c:x val="0.46309130021038791"/>
              <c:y val="0.8719511556781898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24647040"/>
        <c:crosses val="autoZero"/>
        <c:auto val="1"/>
        <c:lblAlgn val="ctr"/>
        <c:lblOffset val="100"/>
        <c:noMultiLvlLbl val="0"/>
      </c:catAx>
      <c:valAx>
        <c:axId val="1124647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Per</a:t>
                </a:r>
                <a:r>
                  <a:rPr lang="en-US" sz="1200" b="1" baseline="0">
                    <a:solidFill>
                      <a:schemeClr val="tx1"/>
                    </a:solidFill>
                    <a:latin typeface="Times New Roman" panose="02020603050405020304" pitchFamily="18" charset="0"/>
                    <a:cs typeface="Times New Roman" panose="02020603050405020304" pitchFamily="18" charset="0"/>
                  </a:rPr>
                  <a:t> cent juvenile mortality</a:t>
                </a:r>
                <a:endParaRPr lang="en-US" sz="12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24647520"/>
        <c:crosses val="autoZero"/>
        <c:crossBetween val="between"/>
      </c:valAx>
      <c:spPr>
        <a:noFill/>
        <a:ln>
          <a:noFill/>
        </a:ln>
        <a:effectLst/>
      </c:spPr>
    </c:plotArea>
    <c:legend>
      <c:legendPos val="b"/>
      <c:layout>
        <c:manualLayout>
          <c:xMode val="edge"/>
          <c:yMode val="edge"/>
          <c:x val="0.31016346239966741"/>
          <c:y val="0.92863212626454916"/>
          <c:w val="0.38107737234994199"/>
          <c:h val="5.3569000997390898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2857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18</Pages>
  <Words>4731</Words>
  <Characters>26969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Kruthika M S</dc:creator>
  <cp:keywords/>
  <dc:description/>
  <cp:lastModifiedBy>SDI 1137</cp:lastModifiedBy>
  <cp:revision>24</cp:revision>
  <dcterms:created xsi:type="dcterms:W3CDTF">2025-07-21T15:14:00Z</dcterms:created>
  <dcterms:modified xsi:type="dcterms:W3CDTF">2025-07-29T08:29:00Z</dcterms:modified>
</cp:coreProperties>
</file>