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89884" w14:textId="77777777" w:rsidR="005011A9" w:rsidRPr="005011A9" w:rsidRDefault="005011A9" w:rsidP="00395E55">
      <w:pPr>
        <w:jc w:val="right"/>
        <w:rPr>
          <w:rFonts w:ascii="Arial" w:hAnsi="Arial" w:cs="Arial"/>
          <w:b/>
          <w:color w:val="000000" w:themeColor="text1"/>
          <w:sz w:val="36"/>
          <w:szCs w:val="36"/>
          <w:u w:val="single"/>
        </w:rPr>
      </w:pPr>
      <w:r w:rsidRPr="005011A9">
        <w:rPr>
          <w:rFonts w:ascii="Arial" w:hAnsi="Arial" w:cs="Arial"/>
          <w:b/>
          <w:color w:val="000000" w:themeColor="text1"/>
          <w:sz w:val="36"/>
          <w:szCs w:val="36"/>
          <w:u w:val="single"/>
        </w:rPr>
        <w:t>Original Research Article</w:t>
      </w:r>
    </w:p>
    <w:p w14:paraId="212FB83A" w14:textId="66940B5E" w:rsidR="008F5059" w:rsidRPr="00395E55" w:rsidRDefault="005446B6" w:rsidP="00395E55">
      <w:pPr>
        <w:jc w:val="right"/>
        <w:rPr>
          <w:rFonts w:ascii="Arial" w:hAnsi="Arial" w:cs="Arial"/>
          <w:b/>
          <w:color w:val="000000" w:themeColor="text1"/>
          <w:sz w:val="36"/>
          <w:szCs w:val="36"/>
        </w:rPr>
      </w:pPr>
      <w:r w:rsidRPr="00395E55">
        <w:rPr>
          <w:rFonts w:ascii="Arial" w:hAnsi="Arial" w:cs="Arial"/>
          <w:b/>
          <w:color w:val="000000" w:themeColor="text1"/>
          <w:sz w:val="36"/>
          <w:szCs w:val="36"/>
        </w:rPr>
        <w:t xml:space="preserve">Performance Analysis of Tomato </w:t>
      </w:r>
      <w:r w:rsidR="00570789">
        <w:rPr>
          <w:rFonts w:ascii="Arial" w:hAnsi="Arial" w:cs="Arial"/>
          <w:b/>
          <w:color w:val="000000" w:themeColor="text1"/>
          <w:sz w:val="36"/>
          <w:szCs w:val="36"/>
        </w:rPr>
        <w:t>Hybrids</w:t>
      </w:r>
      <w:r w:rsidRPr="00395E55">
        <w:rPr>
          <w:rFonts w:ascii="Arial" w:hAnsi="Arial" w:cs="Arial"/>
          <w:b/>
          <w:color w:val="000000" w:themeColor="text1"/>
          <w:sz w:val="36"/>
          <w:szCs w:val="36"/>
        </w:rPr>
        <w:t xml:space="preserve"> </w:t>
      </w:r>
      <w:r w:rsidRPr="00314778">
        <w:rPr>
          <w:rFonts w:ascii="Arial" w:hAnsi="Arial" w:cs="Arial"/>
          <w:b/>
          <w:color w:val="000000" w:themeColor="text1"/>
          <w:sz w:val="36"/>
          <w:szCs w:val="36"/>
          <w:highlight w:val="yellow"/>
        </w:rPr>
        <w:t xml:space="preserve">under </w:t>
      </w:r>
      <w:r w:rsidR="001F7911" w:rsidRPr="00314778">
        <w:rPr>
          <w:rFonts w:ascii="Arial" w:hAnsi="Arial" w:cs="Arial"/>
          <w:b/>
          <w:color w:val="000000" w:themeColor="text1"/>
          <w:sz w:val="36"/>
          <w:szCs w:val="36"/>
          <w:highlight w:val="yellow"/>
        </w:rPr>
        <w:t>the</w:t>
      </w:r>
      <w:r w:rsidR="001F7911">
        <w:rPr>
          <w:rFonts w:ascii="Arial" w:hAnsi="Arial" w:cs="Arial"/>
          <w:b/>
          <w:color w:val="000000" w:themeColor="text1"/>
          <w:sz w:val="36"/>
          <w:szCs w:val="36"/>
        </w:rPr>
        <w:t xml:space="preserve"> </w:t>
      </w:r>
      <w:r w:rsidR="008F5059" w:rsidRPr="00395E55">
        <w:rPr>
          <w:rFonts w:ascii="Arial" w:hAnsi="Arial" w:cs="Arial"/>
          <w:b/>
          <w:color w:val="000000" w:themeColor="text1"/>
          <w:sz w:val="36"/>
          <w:szCs w:val="36"/>
        </w:rPr>
        <w:t>Hill Agroclimat</w:t>
      </w:r>
      <w:r w:rsidR="00570789">
        <w:rPr>
          <w:rFonts w:ascii="Arial" w:hAnsi="Arial" w:cs="Arial"/>
          <w:b/>
          <w:color w:val="000000" w:themeColor="text1"/>
          <w:sz w:val="36"/>
          <w:szCs w:val="36"/>
        </w:rPr>
        <w:t xml:space="preserve">ic </w:t>
      </w:r>
      <w:r w:rsidR="001F7911">
        <w:rPr>
          <w:rFonts w:ascii="Arial" w:hAnsi="Arial" w:cs="Arial"/>
          <w:b/>
          <w:color w:val="000000" w:themeColor="text1"/>
          <w:sz w:val="36"/>
          <w:szCs w:val="36"/>
        </w:rPr>
        <w:t>Zone</w:t>
      </w:r>
      <w:r w:rsidR="001F7911" w:rsidRPr="00395E55">
        <w:rPr>
          <w:rFonts w:ascii="Arial" w:hAnsi="Arial" w:cs="Arial"/>
          <w:b/>
          <w:color w:val="000000" w:themeColor="text1"/>
          <w:sz w:val="36"/>
          <w:szCs w:val="36"/>
        </w:rPr>
        <w:t xml:space="preserve"> </w:t>
      </w:r>
      <w:r w:rsidR="008F5059" w:rsidRPr="00395E55">
        <w:rPr>
          <w:rFonts w:ascii="Arial" w:hAnsi="Arial" w:cs="Arial"/>
          <w:b/>
          <w:color w:val="000000" w:themeColor="text1"/>
          <w:sz w:val="36"/>
          <w:szCs w:val="36"/>
        </w:rPr>
        <w:t>of Assam</w:t>
      </w:r>
      <w:r w:rsidR="001F7911" w:rsidRPr="00314778">
        <w:rPr>
          <w:rFonts w:ascii="Arial" w:hAnsi="Arial" w:cs="Arial"/>
          <w:b/>
          <w:color w:val="000000" w:themeColor="text1"/>
          <w:sz w:val="36"/>
          <w:szCs w:val="36"/>
          <w:highlight w:val="yellow"/>
        </w:rPr>
        <w:t>, India</w:t>
      </w:r>
    </w:p>
    <w:p w14:paraId="3EBB4C5B" w14:textId="77777777" w:rsidR="00012411" w:rsidRDefault="00012411" w:rsidP="00395E55">
      <w:pPr>
        <w:spacing w:after="0"/>
        <w:rPr>
          <w:rFonts w:ascii="Arial" w:hAnsi="Arial" w:cs="Arial"/>
          <w:b/>
        </w:rPr>
      </w:pPr>
      <w:r w:rsidRPr="00395E55">
        <w:rPr>
          <w:rFonts w:ascii="Arial" w:hAnsi="Arial" w:cs="Arial"/>
          <w:b/>
        </w:rPr>
        <w:t>ABSTRACT</w:t>
      </w:r>
    </w:p>
    <w:p w14:paraId="1D39B15F" w14:textId="697ECDB4" w:rsidR="001F7911" w:rsidRPr="00395E55" w:rsidRDefault="001F7911" w:rsidP="00395E55">
      <w:pPr>
        <w:spacing w:after="0"/>
        <w:rPr>
          <w:rFonts w:ascii="Arial" w:hAnsi="Arial" w:cs="Arial"/>
          <w:b/>
        </w:rPr>
      </w:pPr>
      <w:r w:rsidRPr="00314778">
        <w:rPr>
          <w:rFonts w:ascii="Arial" w:hAnsi="Arial" w:cs="Arial"/>
          <w:b/>
          <w:highlight w:val="yellow"/>
        </w:rPr>
        <w:t xml:space="preserve">Background: </w:t>
      </w:r>
      <w:r w:rsidRPr="00314778">
        <w:rPr>
          <w:rFonts w:ascii="Arial" w:hAnsi="Arial" w:cs="Arial"/>
          <w:sz w:val="20"/>
          <w:szCs w:val="24"/>
          <w:highlight w:val="yellow"/>
        </w:rPr>
        <w:t xml:space="preserve">Tomato </w:t>
      </w:r>
      <w:r w:rsidR="000D58FE" w:rsidRPr="00314778">
        <w:rPr>
          <w:rFonts w:ascii="Arial" w:hAnsi="Arial" w:cs="Arial"/>
          <w:sz w:val="20"/>
          <w:szCs w:val="24"/>
          <w:highlight w:val="yellow"/>
        </w:rPr>
        <w:t>(</w:t>
      </w:r>
      <w:r w:rsidR="000D58FE" w:rsidRPr="00314778">
        <w:rPr>
          <w:rFonts w:ascii="Arial" w:hAnsi="Arial" w:cs="Arial"/>
          <w:i/>
          <w:sz w:val="20"/>
          <w:szCs w:val="24"/>
          <w:highlight w:val="yellow"/>
        </w:rPr>
        <w:t xml:space="preserve">Solanum </w:t>
      </w:r>
      <w:proofErr w:type="spellStart"/>
      <w:r w:rsidR="000D58FE" w:rsidRPr="00314778">
        <w:rPr>
          <w:rFonts w:ascii="Arial" w:hAnsi="Arial" w:cs="Arial"/>
          <w:i/>
          <w:sz w:val="20"/>
          <w:szCs w:val="24"/>
          <w:highlight w:val="yellow"/>
        </w:rPr>
        <w:t>lycopersicum</w:t>
      </w:r>
      <w:proofErr w:type="spellEnd"/>
      <w:r w:rsidR="000D58FE" w:rsidRPr="00314778">
        <w:rPr>
          <w:rFonts w:ascii="Arial" w:hAnsi="Arial" w:cs="Arial"/>
          <w:sz w:val="20"/>
          <w:szCs w:val="24"/>
          <w:highlight w:val="yellow"/>
        </w:rPr>
        <w:t>)</w:t>
      </w:r>
      <w:r w:rsidR="000D58FE" w:rsidRPr="00314778">
        <w:rPr>
          <w:rFonts w:ascii="Arial" w:hAnsi="Arial" w:cs="Arial"/>
          <w:sz w:val="20"/>
          <w:szCs w:val="24"/>
          <w:highlight w:val="yellow"/>
        </w:rPr>
        <w:t xml:space="preserve"> </w:t>
      </w:r>
      <w:r w:rsidRPr="00314778">
        <w:rPr>
          <w:rFonts w:ascii="Arial" w:hAnsi="Arial" w:cs="Arial"/>
          <w:sz w:val="20"/>
          <w:szCs w:val="24"/>
          <w:highlight w:val="yellow"/>
        </w:rPr>
        <w:t>is widely used in Indian cuisine-whether cooked, processed, or consumed raw in salads</w:t>
      </w:r>
      <w:r>
        <w:rPr>
          <w:rFonts w:ascii="Arial" w:hAnsi="Arial" w:cs="Arial"/>
          <w:sz w:val="20"/>
          <w:szCs w:val="24"/>
          <w:highlight w:val="yellow"/>
        </w:rPr>
        <w:t>,</w:t>
      </w:r>
      <w:r w:rsidRPr="00314778">
        <w:rPr>
          <w:rFonts w:ascii="Arial" w:hAnsi="Arial" w:cs="Arial"/>
          <w:sz w:val="20"/>
          <w:szCs w:val="24"/>
          <w:highlight w:val="yellow"/>
        </w:rPr>
        <w:t xml:space="preserve"> due to its antioxidant and nutritional benefits. It is rich in vitamins, carotenoids, lycopene, and phenolic compounds, making it an important dietary and commercial crop</w:t>
      </w:r>
      <w:r w:rsidRPr="00314778">
        <w:rPr>
          <w:rFonts w:ascii="Arial" w:hAnsi="Arial" w:cs="Arial"/>
          <w:sz w:val="20"/>
          <w:szCs w:val="24"/>
          <w:highlight w:val="yellow"/>
        </w:rPr>
        <w:t>.</w:t>
      </w:r>
      <w:r>
        <w:rPr>
          <w:rFonts w:ascii="Arial" w:hAnsi="Arial" w:cs="Arial"/>
          <w:sz w:val="20"/>
          <w:szCs w:val="24"/>
        </w:rPr>
        <w:t xml:space="preserve"> </w:t>
      </w:r>
    </w:p>
    <w:p w14:paraId="326D1D3F" w14:textId="77777777" w:rsidR="00395E55" w:rsidRDefault="00395E55" w:rsidP="00CC10AF">
      <w:pPr>
        <w:spacing w:after="0"/>
        <w:jc w:val="both"/>
        <w:rPr>
          <w:rFonts w:ascii="Arial" w:hAnsi="Arial" w:cs="Arial"/>
          <w:sz w:val="20"/>
        </w:rPr>
      </w:pPr>
      <w:r w:rsidRPr="00395E55">
        <w:rPr>
          <w:rFonts w:ascii="Arial" w:hAnsi="Arial" w:cs="Arial"/>
          <w:b/>
          <w:sz w:val="20"/>
        </w:rPr>
        <w:t>Aim:</w:t>
      </w:r>
      <w:r w:rsidRPr="00395E55">
        <w:rPr>
          <w:rFonts w:ascii="Arial" w:hAnsi="Arial" w:cs="Arial"/>
          <w:sz w:val="20"/>
        </w:rPr>
        <w:t xml:space="preserve"> </w:t>
      </w:r>
      <w:r w:rsidR="007773F8" w:rsidRPr="00395E55">
        <w:rPr>
          <w:rFonts w:ascii="Arial" w:hAnsi="Arial" w:cs="Arial"/>
          <w:sz w:val="20"/>
        </w:rPr>
        <w:t xml:space="preserve">A field experiment was conducted to assess the performance of tomato hybrids Arka Abhed and Arka Rakshak under farmers’ field conditions in the Hill agro-climatic zone of Assam. </w:t>
      </w:r>
    </w:p>
    <w:p w14:paraId="1A9E93DB" w14:textId="070548B4" w:rsidR="00395E55" w:rsidRPr="00874E18" w:rsidRDefault="004D66C5" w:rsidP="00CC10AF">
      <w:pPr>
        <w:spacing w:after="0"/>
        <w:jc w:val="both"/>
        <w:rPr>
          <w:rFonts w:ascii="Arial" w:hAnsi="Arial" w:cs="Arial"/>
          <w:color w:val="000000" w:themeColor="text1"/>
          <w:sz w:val="20"/>
          <w:szCs w:val="20"/>
        </w:rPr>
      </w:pPr>
      <w:r w:rsidRPr="00314778">
        <w:rPr>
          <w:rFonts w:ascii="Arial" w:hAnsi="Arial" w:cs="Arial"/>
          <w:b/>
          <w:color w:val="000000" w:themeColor="text1"/>
          <w:sz w:val="20"/>
          <w:highlight w:val="yellow"/>
        </w:rPr>
        <w:t>Methodology</w:t>
      </w:r>
      <w:r w:rsidRPr="00874E18">
        <w:rPr>
          <w:rFonts w:ascii="Arial" w:hAnsi="Arial" w:cs="Arial"/>
          <w:b/>
          <w:color w:val="000000" w:themeColor="text1"/>
          <w:sz w:val="20"/>
        </w:rPr>
        <w:t>:</w:t>
      </w:r>
      <w:r>
        <w:rPr>
          <w:rFonts w:ascii="Arial" w:hAnsi="Arial" w:cs="Arial"/>
          <w:color w:val="000000" w:themeColor="text1"/>
          <w:sz w:val="20"/>
        </w:rPr>
        <w:t xml:space="preserve"> </w:t>
      </w:r>
      <w:r w:rsidR="007773F8" w:rsidRPr="00395E55">
        <w:rPr>
          <w:rFonts w:ascii="Arial" w:hAnsi="Arial" w:cs="Arial"/>
          <w:sz w:val="20"/>
        </w:rPr>
        <w:t xml:space="preserve">The trial was laid out in a </w:t>
      </w:r>
      <w:r w:rsidR="001F7911" w:rsidRPr="00314778">
        <w:rPr>
          <w:rFonts w:ascii="Arial" w:hAnsi="Arial" w:cs="Arial"/>
          <w:sz w:val="20"/>
          <w:highlight w:val="yellow"/>
        </w:rPr>
        <w:t>Randomised</w:t>
      </w:r>
      <w:r w:rsidR="001F7911" w:rsidRPr="00314778">
        <w:rPr>
          <w:rFonts w:ascii="Arial" w:hAnsi="Arial" w:cs="Arial"/>
          <w:sz w:val="20"/>
          <w:highlight w:val="yellow"/>
        </w:rPr>
        <w:t xml:space="preserve"> </w:t>
      </w:r>
      <w:r w:rsidR="007773F8" w:rsidRPr="00395E55">
        <w:rPr>
          <w:rFonts w:ascii="Arial" w:hAnsi="Arial" w:cs="Arial"/>
          <w:sz w:val="20"/>
        </w:rPr>
        <w:t xml:space="preserve">Block Design (RBD) with seven replications. </w:t>
      </w:r>
      <w:r w:rsidR="00395E55" w:rsidRPr="00874E18">
        <w:rPr>
          <w:rFonts w:ascii="Arial" w:hAnsi="Arial" w:cs="Arial"/>
          <w:color w:val="000000" w:themeColor="text1"/>
          <w:sz w:val="20"/>
        </w:rPr>
        <w:t xml:space="preserve">All seven replications were the seven villages representing three blocks of the district during 2022-23, 2023-24 and 2024-25. </w:t>
      </w:r>
      <w:r w:rsidR="00570789">
        <w:rPr>
          <w:rFonts w:ascii="Arial" w:hAnsi="Arial" w:cs="Arial"/>
          <w:color w:val="000000" w:themeColor="text1"/>
          <w:sz w:val="20"/>
        </w:rPr>
        <w:t>Two hybrid</w:t>
      </w:r>
      <w:r w:rsidR="00395E55" w:rsidRPr="00874E18">
        <w:rPr>
          <w:rFonts w:ascii="Arial" w:hAnsi="Arial" w:cs="Arial"/>
          <w:color w:val="000000" w:themeColor="text1"/>
          <w:sz w:val="20"/>
        </w:rPr>
        <w:t xml:space="preserve"> varieties were taken </w:t>
      </w:r>
      <w:r w:rsidR="00395E55" w:rsidRPr="00874E18">
        <w:rPr>
          <w:rFonts w:ascii="Arial" w:hAnsi="Arial" w:cs="Arial"/>
          <w:color w:val="000000" w:themeColor="text1"/>
          <w:sz w:val="20"/>
          <w:szCs w:val="20"/>
        </w:rPr>
        <w:t>in the study</w:t>
      </w:r>
      <w:r w:rsidR="001F7911">
        <w:rPr>
          <w:rFonts w:ascii="Arial" w:hAnsi="Arial" w:cs="Arial"/>
          <w:color w:val="000000" w:themeColor="text1"/>
          <w:sz w:val="20"/>
          <w:szCs w:val="20"/>
        </w:rPr>
        <w:t>,</w:t>
      </w:r>
      <w:r w:rsidR="00395E55" w:rsidRPr="00874E18">
        <w:rPr>
          <w:rFonts w:ascii="Arial" w:hAnsi="Arial" w:cs="Arial"/>
          <w:color w:val="000000" w:themeColor="text1"/>
          <w:sz w:val="20"/>
          <w:szCs w:val="20"/>
        </w:rPr>
        <w:t xml:space="preserve"> name</w:t>
      </w:r>
      <w:r w:rsidR="00570789">
        <w:rPr>
          <w:rFonts w:ascii="Arial" w:hAnsi="Arial" w:cs="Arial"/>
          <w:color w:val="000000" w:themeColor="text1"/>
          <w:sz w:val="20"/>
          <w:szCs w:val="20"/>
        </w:rPr>
        <w:t xml:space="preserve">ly Arka Abhed and </w:t>
      </w:r>
      <w:r w:rsidR="00395E55" w:rsidRPr="00874E18">
        <w:rPr>
          <w:rFonts w:ascii="Arial" w:hAnsi="Arial" w:cs="Arial"/>
          <w:color w:val="000000" w:themeColor="text1"/>
          <w:sz w:val="20"/>
          <w:szCs w:val="20"/>
        </w:rPr>
        <w:t xml:space="preserve">Arka Rakshak and </w:t>
      </w:r>
      <w:r w:rsidR="00FE1FCA">
        <w:rPr>
          <w:rFonts w:ascii="Arial" w:hAnsi="Arial" w:cs="Arial"/>
          <w:color w:val="000000" w:themeColor="text1"/>
          <w:sz w:val="20"/>
          <w:szCs w:val="20"/>
        </w:rPr>
        <w:t xml:space="preserve">the hybrid variety </w:t>
      </w:r>
      <w:r w:rsidR="00395E55" w:rsidRPr="00874E18">
        <w:rPr>
          <w:rFonts w:ascii="Arial" w:hAnsi="Arial" w:cs="Arial"/>
          <w:color w:val="000000" w:themeColor="text1"/>
          <w:sz w:val="20"/>
          <w:szCs w:val="20"/>
        </w:rPr>
        <w:t xml:space="preserve">Rocky </w:t>
      </w:r>
      <w:r w:rsidR="00FE1FCA">
        <w:rPr>
          <w:rFonts w:ascii="Arial" w:hAnsi="Arial" w:cs="Arial"/>
          <w:color w:val="000000" w:themeColor="text1"/>
          <w:sz w:val="20"/>
          <w:szCs w:val="20"/>
        </w:rPr>
        <w:t xml:space="preserve">was chosen as </w:t>
      </w:r>
      <w:r w:rsidR="001F7911" w:rsidRPr="00314778">
        <w:rPr>
          <w:rFonts w:ascii="Arial" w:hAnsi="Arial" w:cs="Arial"/>
          <w:color w:val="000000" w:themeColor="text1"/>
          <w:sz w:val="20"/>
          <w:szCs w:val="20"/>
          <w:highlight w:val="yellow"/>
        </w:rPr>
        <w:t xml:space="preserve">a </w:t>
      </w:r>
      <w:r w:rsidR="00395E55" w:rsidRPr="00314778">
        <w:rPr>
          <w:rFonts w:ascii="Arial" w:hAnsi="Arial" w:cs="Arial"/>
          <w:color w:val="000000" w:themeColor="text1"/>
          <w:sz w:val="20"/>
          <w:szCs w:val="20"/>
          <w:highlight w:val="yellow"/>
        </w:rPr>
        <w:t>check</w:t>
      </w:r>
      <w:r w:rsidR="00395E55" w:rsidRPr="00874E18">
        <w:rPr>
          <w:rFonts w:ascii="Arial" w:hAnsi="Arial" w:cs="Arial"/>
          <w:color w:val="000000" w:themeColor="text1"/>
          <w:sz w:val="20"/>
          <w:szCs w:val="20"/>
        </w:rPr>
        <w:t>. Five plants were selected randomly from every treatment to record data on various yield and growth parameters.</w:t>
      </w:r>
    </w:p>
    <w:p w14:paraId="509AF7DF" w14:textId="7D7899CD" w:rsidR="00395E55" w:rsidRDefault="00395E55" w:rsidP="00CC10AF">
      <w:pPr>
        <w:spacing w:after="0"/>
        <w:jc w:val="both"/>
        <w:rPr>
          <w:rFonts w:ascii="Arial" w:hAnsi="Arial" w:cs="Arial"/>
          <w:sz w:val="20"/>
        </w:rPr>
      </w:pPr>
      <w:r w:rsidRPr="00395E55">
        <w:rPr>
          <w:rFonts w:ascii="Arial" w:hAnsi="Arial" w:cs="Arial"/>
          <w:b/>
          <w:sz w:val="20"/>
        </w:rPr>
        <w:t>Results:</w:t>
      </w:r>
      <w:r>
        <w:rPr>
          <w:rFonts w:ascii="Arial" w:hAnsi="Arial" w:cs="Arial"/>
          <w:sz w:val="20"/>
        </w:rPr>
        <w:t xml:space="preserve"> </w:t>
      </w:r>
      <w:r w:rsidR="007773F8" w:rsidRPr="00395E55">
        <w:rPr>
          <w:rFonts w:ascii="Arial" w:hAnsi="Arial" w:cs="Arial"/>
          <w:sz w:val="20"/>
        </w:rPr>
        <w:t xml:space="preserve">Results indicated that Arka Abhed outperformed all other tested varieties, including the local check (Rocky), in terms of yield and yield-contributing parameters. Among the three </w:t>
      </w:r>
      <w:r w:rsidR="00FE1FCA">
        <w:rPr>
          <w:rFonts w:ascii="Arial" w:hAnsi="Arial" w:cs="Arial"/>
          <w:sz w:val="20"/>
        </w:rPr>
        <w:t>hybrids</w:t>
      </w:r>
      <w:r w:rsidR="007773F8" w:rsidRPr="00395E55">
        <w:rPr>
          <w:rFonts w:ascii="Arial" w:hAnsi="Arial" w:cs="Arial"/>
          <w:sz w:val="20"/>
        </w:rPr>
        <w:t xml:space="preserve">, Arka Abhed recorded the highest fruit yield (402.06 q/ha), followed by Arka Rakshak (363.42 q/ha) and </w:t>
      </w:r>
      <w:r w:rsidR="00FE1FCA">
        <w:rPr>
          <w:rFonts w:ascii="Arial" w:hAnsi="Arial" w:cs="Arial"/>
          <w:sz w:val="20"/>
        </w:rPr>
        <w:t xml:space="preserve">var. </w:t>
      </w:r>
      <w:r w:rsidR="007773F8" w:rsidRPr="00395E55">
        <w:rPr>
          <w:rFonts w:ascii="Arial" w:hAnsi="Arial" w:cs="Arial"/>
          <w:sz w:val="20"/>
        </w:rPr>
        <w:t xml:space="preserve">Rocky (282.36 q/ha). </w:t>
      </w:r>
      <w:r w:rsidR="00FE1FCA">
        <w:rPr>
          <w:rFonts w:ascii="Arial" w:hAnsi="Arial" w:cs="Arial"/>
          <w:sz w:val="20"/>
        </w:rPr>
        <w:t xml:space="preserve">Var. </w:t>
      </w:r>
      <w:r w:rsidR="007773F8" w:rsidRPr="00395E55">
        <w:rPr>
          <w:rFonts w:ascii="Arial" w:hAnsi="Arial" w:cs="Arial"/>
          <w:sz w:val="20"/>
        </w:rPr>
        <w:t xml:space="preserve">Arka Abhed also exhibited superior performance in terms of </w:t>
      </w:r>
      <w:r w:rsidR="001F7911" w:rsidRPr="00314778">
        <w:rPr>
          <w:rFonts w:ascii="Arial" w:hAnsi="Arial" w:cs="Arial"/>
          <w:sz w:val="20"/>
          <w:highlight w:val="yellow"/>
        </w:rPr>
        <w:t xml:space="preserve">the </w:t>
      </w:r>
      <w:r w:rsidR="007773F8" w:rsidRPr="00314778">
        <w:rPr>
          <w:rFonts w:ascii="Arial" w:hAnsi="Arial" w:cs="Arial"/>
          <w:sz w:val="20"/>
          <w:highlight w:val="yellow"/>
        </w:rPr>
        <w:t xml:space="preserve">number of </w:t>
      </w:r>
      <w:r w:rsidR="007773F8" w:rsidRPr="00395E55">
        <w:rPr>
          <w:rFonts w:ascii="Arial" w:hAnsi="Arial" w:cs="Arial"/>
          <w:sz w:val="20"/>
        </w:rPr>
        <w:t xml:space="preserve">branches per plant (110.53), average fruit weight (126.47 g), and number of fruits per plant (71.22), while </w:t>
      </w:r>
      <w:r w:rsidR="00FE1FCA">
        <w:rPr>
          <w:rFonts w:ascii="Arial" w:hAnsi="Arial" w:cs="Arial"/>
          <w:sz w:val="20"/>
        </w:rPr>
        <w:t xml:space="preserve">var. </w:t>
      </w:r>
      <w:r w:rsidR="007773F8" w:rsidRPr="00395E55">
        <w:rPr>
          <w:rFonts w:ascii="Arial" w:hAnsi="Arial" w:cs="Arial"/>
          <w:sz w:val="20"/>
        </w:rPr>
        <w:t>Arka Rakshak recorded 12.1 branches, 91.66 g average fruit weight, and 53.66 fruits per plant. The local variety Rocky showed the lowest values for these parameters, with 10.3 branches, 86.87 g fruit weight, and 44.36 fruits per plant. Economic analysis revealed that</w:t>
      </w:r>
      <w:r w:rsidR="00FE1FCA">
        <w:rPr>
          <w:rFonts w:ascii="Arial" w:hAnsi="Arial" w:cs="Arial"/>
          <w:sz w:val="20"/>
        </w:rPr>
        <w:t xml:space="preserve"> var.</w:t>
      </w:r>
      <w:r w:rsidR="007773F8" w:rsidRPr="00395E55">
        <w:rPr>
          <w:rFonts w:ascii="Arial" w:hAnsi="Arial" w:cs="Arial"/>
          <w:sz w:val="20"/>
        </w:rPr>
        <w:t xml:space="preserve"> Arka Abhed achieved the highest gross profit (Rs. 804,120.00/ha) and benefit-cost ratio (5.75), compared to </w:t>
      </w:r>
      <w:r w:rsidR="00FE1FCA">
        <w:rPr>
          <w:rFonts w:ascii="Arial" w:hAnsi="Arial" w:cs="Arial"/>
          <w:sz w:val="20"/>
        </w:rPr>
        <w:t xml:space="preserve">var. </w:t>
      </w:r>
      <w:r w:rsidR="007773F8" w:rsidRPr="00314778">
        <w:rPr>
          <w:rFonts w:ascii="Arial" w:hAnsi="Arial" w:cs="Arial"/>
          <w:sz w:val="20"/>
          <w:highlight w:val="yellow"/>
        </w:rPr>
        <w:t xml:space="preserve">Rocky had </w:t>
      </w:r>
      <w:r w:rsidR="007773F8" w:rsidRPr="00395E55">
        <w:rPr>
          <w:rFonts w:ascii="Arial" w:hAnsi="Arial" w:cs="Arial"/>
          <w:sz w:val="20"/>
        </w:rPr>
        <w:t xml:space="preserve">the lowest gross profit (Rs. 451,776.00/ha) and benefit-cost ratio (3.44). </w:t>
      </w:r>
    </w:p>
    <w:p w14:paraId="64241282" w14:textId="77777777" w:rsidR="007773F8" w:rsidRPr="00395E55" w:rsidRDefault="00395E55" w:rsidP="00CC10AF">
      <w:pPr>
        <w:jc w:val="both"/>
        <w:rPr>
          <w:rFonts w:ascii="Arial" w:hAnsi="Arial" w:cs="Arial"/>
          <w:sz w:val="20"/>
        </w:rPr>
      </w:pPr>
      <w:r w:rsidRPr="00395E55">
        <w:rPr>
          <w:rFonts w:ascii="Arial" w:hAnsi="Arial" w:cs="Arial"/>
          <w:b/>
          <w:sz w:val="20"/>
        </w:rPr>
        <w:t>Conclusion:</w:t>
      </w:r>
      <w:r>
        <w:rPr>
          <w:rFonts w:ascii="Arial" w:hAnsi="Arial" w:cs="Arial"/>
          <w:sz w:val="20"/>
        </w:rPr>
        <w:t xml:space="preserve"> </w:t>
      </w:r>
      <w:r w:rsidR="007773F8" w:rsidRPr="00395E55">
        <w:rPr>
          <w:rFonts w:ascii="Arial" w:hAnsi="Arial" w:cs="Arial"/>
          <w:sz w:val="20"/>
        </w:rPr>
        <w:t xml:space="preserve">Based on these findings, </w:t>
      </w:r>
      <w:r w:rsidR="00FE1FCA">
        <w:rPr>
          <w:rFonts w:ascii="Arial" w:hAnsi="Arial" w:cs="Arial"/>
          <w:sz w:val="20"/>
        </w:rPr>
        <w:t xml:space="preserve">var. </w:t>
      </w:r>
      <w:r w:rsidR="007773F8" w:rsidRPr="00395E55">
        <w:rPr>
          <w:rFonts w:ascii="Arial" w:hAnsi="Arial" w:cs="Arial"/>
          <w:sz w:val="20"/>
        </w:rPr>
        <w:t>Arka Abhed demonstrates significant potential for adoption in the region and may be recommended for wider cultivation to enhance yield and economic returns for farmers in the Hill zone of Assam.</w:t>
      </w:r>
    </w:p>
    <w:p w14:paraId="56E6DFAA" w14:textId="77777777" w:rsidR="00134903" w:rsidRPr="00371457" w:rsidRDefault="00395E55" w:rsidP="00371457">
      <w:pPr>
        <w:rPr>
          <w:rFonts w:ascii="Arial" w:hAnsi="Arial" w:cs="Arial"/>
          <w:i/>
          <w:color w:val="000000" w:themeColor="text1"/>
          <w:sz w:val="20"/>
          <w:szCs w:val="20"/>
        </w:rPr>
      </w:pPr>
      <w:r w:rsidRPr="00874E18">
        <w:rPr>
          <w:rFonts w:ascii="Arial" w:hAnsi="Arial" w:cs="Arial"/>
          <w:b/>
          <w:i/>
          <w:color w:val="000000" w:themeColor="text1"/>
          <w:sz w:val="20"/>
          <w:szCs w:val="20"/>
        </w:rPr>
        <w:t>Keywords:</w:t>
      </w:r>
      <w:r w:rsidRPr="00874E18">
        <w:rPr>
          <w:rFonts w:ascii="Arial" w:hAnsi="Arial" w:cs="Arial"/>
          <w:i/>
          <w:color w:val="000000" w:themeColor="text1"/>
          <w:sz w:val="20"/>
          <w:szCs w:val="20"/>
        </w:rPr>
        <w:t xml:space="preserve"> Tomato</w:t>
      </w:r>
      <w:r w:rsidR="00FE1FCA">
        <w:rPr>
          <w:rFonts w:ascii="Arial" w:hAnsi="Arial" w:cs="Arial"/>
          <w:i/>
          <w:color w:val="000000" w:themeColor="text1"/>
          <w:sz w:val="20"/>
          <w:szCs w:val="20"/>
        </w:rPr>
        <w:t xml:space="preserve"> hybrids</w:t>
      </w:r>
      <w:r w:rsidRPr="00874E18">
        <w:rPr>
          <w:rFonts w:ascii="Arial" w:hAnsi="Arial" w:cs="Arial"/>
          <w:i/>
          <w:color w:val="000000" w:themeColor="text1"/>
          <w:sz w:val="20"/>
          <w:szCs w:val="20"/>
        </w:rPr>
        <w:t xml:space="preserve">, Arka Abhed, Karbi </w:t>
      </w:r>
      <w:proofErr w:type="spellStart"/>
      <w:r w:rsidRPr="00874E18">
        <w:rPr>
          <w:rFonts w:ascii="Arial" w:hAnsi="Arial" w:cs="Arial"/>
          <w:i/>
          <w:color w:val="000000" w:themeColor="text1"/>
          <w:sz w:val="20"/>
          <w:szCs w:val="20"/>
        </w:rPr>
        <w:t>Anglong</w:t>
      </w:r>
      <w:proofErr w:type="spellEnd"/>
      <w:r w:rsidRPr="00874E18">
        <w:rPr>
          <w:rFonts w:ascii="Arial" w:hAnsi="Arial" w:cs="Arial"/>
          <w:i/>
          <w:color w:val="000000" w:themeColor="text1"/>
          <w:sz w:val="20"/>
          <w:szCs w:val="20"/>
        </w:rPr>
        <w:t xml:space="preserve">, Hill </w:t>
      </w:r>
      <w:r w:rsidR="00FE1FCA">
        <w:rPr>
          <w:rFonts w:ascii="Arial" w:hAnsi="Arial" w:cs="Arial"/>
          <w:i/>
          <w:color w:val="000000" w:themeColor="text1"/>
          <w:sz w:val="20"/>
          <w:szCs w:val="20"/>
        </w:rPr>
        <w:t>zone, Multiple disease resistance</w:t>
      </w:r>
    </w:p>
    <w:p w14:paraId="721F5FCF" w14:textId="77777777" w:rsidR="00012411" w:rsidRPr="008B2011" w:rsidRDefault="00012411" w:rsidP="00CC10AF">
      <w:pPr>
        <w:pStyle w:val="ListParagraph"/>
        <w:numPr>
          <w:ilvl w:val="0"/>
          <w:numId w:val="1"/>
        </w:numPr>
        <w:tabs>
          <w:tab w:val="left" w:pos="6720"/>
        </w:tabs>
        <w:spacing w:after="0"/>
        <w:ind w:left="284" w:hanging="284"/>
        <w:rPr>
          <w:rFonts w:ascii="Arial" w:hAnsi="Arial" w:cs="Arial"/>
          <w:b/>
        </w:rPr>
      </w:pPr>
      <w:r w:rsidRPr="008B2011">
        <w:rPr>
          <w:rFonts w:ascii="Arial" w:hAnsi="Arial" w:cs="Arial"/>
          <w:b/>
        </w:rPr>
        <w:t>Introduction</w:t>
      </w:r>
    </w:p>
    <w:p w14:paraId="38AB8D59" w14:textId="5B735222" w:rsidR="00976EDB" w:rsidRPr="008B2011" w:rsidRDefault="00976EDB" w:rsidP="00CC10AF">
      <w:pPr>
        <w:tabs>
          <w:tab w:val="left" w:pos="6720"/>
        </w:tabs>
        <w:jc w:val="both"/>
        <w:rPr>
          <w:rFonts w:ascii="Arial" w:hAnsi="Arial" w:cs="Arial"/>
          <w:sz w:val="20"/>
          <w:szCs w:val="24"/>
        </w:rPr>
      </w:pPr>
      <w:r w:rsidRPr="008B2011">
        <w:rPr>
          <w:rFonts w:ascii="Arial" w:hAnsi="Arial" w:cs="Arial"/>
          <w:sz w:val="20"/>
          <w:szCs w:val="24"/>
        </w:rPr>
        <w:t>Tomato (</w:t>
      </w:r>
      <w:r w:rsidRPr="000F1FD6">
        <w:rPr>
          <w:rFonts w:ascii="Arial" w:hAnsi="Arial" w:cs="Arial"/>
          <w:i/>
          <w:sz w:val="20"/>
          <w:szCs w:val="24"/>
        </w:rPr>
        <w:t>Solanum lycopersicum</w:t>
      </w:r>
      <w:r w:rsidRPr="008B2011">
        <w:rPr>
          <w:rFonts w:ascii="Arial" w:hAnsi="Arial" w:cs="Arial"/>
          <w:sz w:val="20"/>
          <w:szCs w:val="24"/>
        </w:rPr>
        <w:t xml:space="preserve">), a member of the family Solanaceae, is one of the most popular and important vegetables grown throughout the North Eastern region of India, both in the plains and hills. It is cultivated worldwide, both in outdoor and indoor conditions, owing to its wide adaptability and nutritional significance (Singh </w:t>
      </w:r>
      <w:r w:rsidRPr="008B2011">
        <w:rPr>
          <w:rFonts w:ascii="Arial" w:hAnsi="Arial" w:cs="Arial"/>
          <w:i/>
          <w:iCs/>
          <w:sz w:val="20"/>
          <w:szCs w:val="24"/>
        </w:rPr>
        <w:t>et al</w:t>
      </w:r>
      <w:r w:rsidRPr="008B2011">
        <w:rPr>
          <w:rFonts w:ascii="Arial" w:hAnsi="Arial" w:cs="Arial"/>
          <w:sz w:val="20"/>
          <w:szCs w:val="24"/>
        </w:rPr>
        <w:t>., 2014). Tomato is widely used in Indian cuisine</w:t>
      </w:r>
      <w:r w:rsidR="0013646F" w:rsidRPr="008B2011">
        <w:rPr>
          <w:rFonts w:ascii="Arial" w:hAnsi="Arial" w:cs="Arial"/>
          <w:sz w:val="20"/>
          <w:szCs w:val="24"/>
        </w:rPr>
        <w:t>-</w:t>
      </w:r>
      <w:r w:rsidRPr="008B2011">
        <w:rPr>
          <w:rFonts w:ascii="Arial" w:hAnsi="Arial" w:cs="Arial"/>
          <w:sz w:val="20"/>
          <w:szCs w:val="24"/>
        </w:rPr>
        <w:t>whether cooked, processed, or consumed raw in salads</w:t>
      </w:r>
      <w:r w:rsidR="0013646F" w:rsidRPr="008B2011">
        <w:rPr>
          <w:rFonts w:ascii="Arial" w:hAnsi="Arial" w:cs="Arial"/>
          <w:sz w:val="20"/>
          <w:szCs w:val="24"/>
        </w:rPr>
        <w:t xml:space="preserve"> </w:t>
      </w:r>
      <w:r w:rsidRPr="008B2011">
        <w:rPr>
          <w:rFonts w:ascii="Arial" w:hAnsi="Arial" w:cs="Arial"/>
          <w:sz w:val="20"/>
          <w:szCs w:val="24"/>
        </w:rPr>
        <w:t xml:space="preserve">due to its antioxidant and nutritional benefits. </w:t>
      </w:r>
      <w:r w:rsidR="00471A34" w:rsidRPr="00314778">
        <w:rPr>
          <w:rFonts w:ascii="Arial" w:hAnsi="Arial" w:cs="Arial"/>
          <w:sz w:val="20"/>
          <w:szCs w:val="24"/>
          <w:highlight w:val="yellow"/>
        </w:rPr>
        <w:t>The genus of tomatoes is divided into 13 species and thousands of cultivars</w:t>
      </w:r>
      <w:r w:rsidR="00471A34">
        <w:rPr>
          <w:rFonts w:ascii="Arial" w:hAnsi="Arial" w:cs="Arial"/>
          <w:sz w:val="20"/>
          <w:szCs w:val="24"/>
          <w:highlight w:val="yellow"/>
        </w:rPr>
        <w:t>,</w:t>
      </w:r>
      <w:r w:rsidR="00471A34" w:rsidRPr="00314778">
        <w:rPr>
          <w:rFonts w:ascii="Arial" w:hAnsi="Arial" w:cs="Arial"/>
          <w:sz w:val="20"/>
          <w:szCs w:val="24"/>
          <w:highlight w:val="yellow"/>
        </w:rPr>
        <w:t xml:space="preserve"> which are spread worldwide. They can have different </w:t>
      </w:r>
      <w:r w:rsidR="00471A34">
        <w:rPr>
          <w:rFonts w:ascii="Arial" w:hAnsi="Arial" w:cs="Arial"/>
          <w:sz w:val="20"/>
          <w:szCs w:val="24"/>
          <w:highlight w:val="yellow"/>
        </w:rPr>
        <w:t>colours</w:t>
      </w:r>
      <w:r w:rsidR="00471A34" w:rsidRPr="00314778">
        <w:rPr>
          <w:rFonts w:ascii="Arial" w:hAnsi="Arial" w:cs="Arial"/>
          <w:sz w:val="20"/>
          <w:szCs w:val="24"/>
          <w:highlight w:val="yellow"/>
        </w:rPr>
        <w:t xml:space="preserve"> and sizes, e.g., the most popular are red tomatoes, but they can also be yellow, green, or even purple</w:t>
      </w:r>
      <w:r w:rsidR="00AE4D13">
        <w:rPr>
          <w:rFonts w:ascii="Arial" w:hAnsi="Arial" w:cs="Arial"/>
          <w:sz w:val="20"/>
          <w:szCs w:val="24"/>
          <w:highlight w:val="yellow"/>
        </w:rPr>
        <w:t xml:space="preserve"> (</w:t>
      </w:r>
      <w:proofErr w:type="spellStart"/>
      <w:r w:rsidR="00AE4D13" w:rsidRPr="006702BE">
        <w:rPr>
          <w:color w:val="000000" w:themeColor="text1"/>
          <w:highlight w:val="yellow"/>
        </w:rPr>
        <w:t>Włodarczyk</w:t>
      </w:r>
      <w:proofErr w:type="spellEnd"/>
      <w:r w:rsidR="00AE4D13">
        <w:rPr>
          <w:color w:val="000000" w:themeColor="text1"/>
          <w:highlight w:val="yellow"/>
        </w:rPr>
        <w:t xml:space="preserve"> et al., 2022</w:t>
      </w:r>
      <w:r w:rsidR="00AE4D13">
        <w:rPr>
          <w:rFonts w:ascii="Arial" w:hAnsi="Arial" w:cs="Arial"/>
          <w:sz w:val="20"/>
          <w:szCs w:val="24"/>
          <w:highlight w:val="yellow"/>
        </w:rPr>
        <w:t>)</w:t>
      </w:r>
      <w:r w:rsidR="00471A34" w:rsidRPr="00314778">
        <w:rPr>
          <w:rFonts w:ascii="Arial" w:hAnsi="Arial" w:cs="Arial"/>
          <w:sz w:val="20"/>
          <w:szCs w:val="24"/>
          <w:highlight w:val="yellow"/>
        </w:rPr>
        <w:t>.</w:t>
      </w:r>
      <w:r w:rsidR="00471A34" w:rsidRPr="00471A34">
        <w:rPr>
          <w:rFonts w:ascii="Arial" w:hAnsi="Arial" w:cs="Arial"/>
          <w:sz w:val="20"/>
          <w:szCs w:val="24"/>
        </w:rPr>
        <w:t> </w:t>
      </w:r>
      <w:r w:rsidRPr="008B2011">
        <w:rPr>
          <w:rFonts w:ascii="Arial" w:hAnsi="Arial" w:cs="Arial"/>
          <w:sz w:val="20"/>
          <w:szCs w:val="24"/>
        </w:rPr>
        <w:t>It is rich in vitamins, carotenoids, lycopene, and phenolic compounds, making it an important dietary and commercial crop (</w:t>
      </w:r>
      <w:proofErr w:type="spellStart"/>
      <w:r w:rsidRPr="008B2011">
        <w:rPr>
          <w:rFonts w:ascii="Arial" w:hAnsi="Arial" w:cs="Arial"/>
          <w:sz w:val="20"/>
          <w:szCs w:val="24"/>
        </w:rPr>
        <w:t>Palop</w:t>
      </w:r>
      <w:proofErr w:type="spellEnd"/>
      <w:r w:rsidRPr="008B2011">
        <w:rPr>
          <w:rFonts w:ascii="Arial" w:hAnsi="Arial" w:cs="Arial"/>
          <w:sz w:val="20"/>
          <w:szCs w:val="24"/>
        </w:rPr>
        <w:t xml:space="preserve"> </w:t>
      </w:r>
      <w:r w:rsidRPr="008B2011">
        <w:rPr>
          <w:rFonts w:ascii="Arial" w:hAnsi="Arial" w:cs="Arial"/>
          <w:i/>
          <w:iCs/>
          <w:sz w:val="20"/>
          <w:szCs w:val="24"/>
        </w:rPr>
        <w:t>et al</w:t>
      </w:r>
      <w:r w:rsidRPr="008B2011">
        <w:rPr>
          <w:rFonts w:ascii="Arial" w:hAnsi="Arial" w:cs="Arial"/>
          <w:sz w:val="20"/>
          <w:szCs w:val="24"/>
        </w:rPr>
        <w:t>., 2010). Lycopene and carotene, in particular, are valued for their anticancer properties (</w:t>
      </w:r>
      <w:proofErr w:type="spellStart"/>
      <w:r w:rsidRPr="008B2011">
        <w:rPr>
          <w:rFonts w:ascii="Arial" w:hAnsi="Arial" w:cs="Arial"/>
          <w:sz w:val="20"/>
          <w:szCs w:val="24"/>
        </w:rPr>
        <w:t>Radzevičius</w:t>
      </w:r>
      <w:proofErr w:type="spellEnd"/>
      <w:r w:rsidRPr="008B2011">
        <w:rPr>
          <w:rFonts w:ascii="Arial" w:hAnsi="Arial" w:cs="Arial"/>
          <w:sz w:val="20"/>
          <w:szCs w:val="24"/>
        </w:rPr>
        <w:t xml:space="preserve"> </w:t>
      </w:r>
      <w:r w:rsidRPr="008B2011">
        <w:rPr>
          <w:rFonts w:ascii="Arial" w:hAnsi="Arial" w:cs="Arial"/>
          <w:i/>
          <w:iCs/>
          <w:sz w:val="20"/>
          <w:szCs w:val="24"/>
        </w:rPr>
        <w:t>et al</w:t>
      </w:r>
      <w:r w:rsidRPr="008B2011">
        <w:rPr>
          <w:rFonts w:ascii="Arial" w:hAnsi="Arial" w:cs="Arial"/>
          <w:sz w:val="20"/>
          <w:szCs w:val="24"/>
        </w:rPr>
        <w:t>., 2009). In addition to being consumed as a fresh vegetable, tomato is extensively used in processed products like ketchup, puree, soup, powder, and whole canned fruits. It can be grown in a wide range of soils but performs best in well-drained soils with an optimum temperature of 15°C to 20°C for fruit setting (Anon., 2020).</w:t>
      </w:r>
    </w:p>
    <w:p w14:paraId="285A60A2" w14:textId="77CE2000" w:rsidR="00976EDB" w:rsidRPr="00314778" w:rsidRDefault="0013646F" w:rsidP="00CC10AF">
      <w:pPr>
        <w:tabs>
          <w:tab w:val="left" w:pos="6720"/>
        </w:tabs>
        <w:jc w:val="both"/>
        <w:rPr>
          <w:rFonts w:ascii="Arial" w:hAnsi="Arial" w:cs="Arial"/>
          <w:sz w:val="20"/>
          <w:szCs w:val="24"/>
        </w:rPr>
      </w:pPr>
      <w:r w:rsidRPr="008B2011">
        <w:rPr>
          <w:rFonts w:ascii="Arial" w:hAnsi="Arial" w:cs="Arial"/>
          <w:sz w:val="20"/>
          <w:szCs w:val="24"/>
        </w:rPr>
        <w:t xml:space="preserve">Karbi Anglong is one of the districts which come under the Hill zone of Assam. The average annual rainfall in the district is 1200 mm, with a maximum temperature of 29°C and a minimum of 17°C. </w:t>
      </w:r>
      <w:r w:rsidRPr="008B2011">
        <w:rPr>
          <w:rFonts w:ascii="Arial" w:hAnsi="Arial" w:cs="Arial"/>
          <w:sz w:val="20"/>
          <w:szCs w:val="24"/>
        </w:rPr>
        <w:lastRenderedPageBreak/>
        <w:t xml:space="preserve">Tomato is one of the major vegetable crops grown in the district, cultivated by both marginal farmers and commercial growers for the fresh market. It is grown over an area of about 608 hectares, producing approximately 12,169 metric tonnes. The main tomato-growing areas in Karbi </w:t>
      </w:r>
      <w:proofErr w:type="spellStart"/>
      <w:r w:rsidRPr="008B2011">
        <w:rPr>
          <w:rFonts w:ascii="Arial" w:hAnsi="Arial" w:cs="Arial"/>
          <w:sz w:val="20"/>
          <w:szCs w:val="24"/>
        </w:rPr>
        <w:t>Anglong</w:t>
      </w:r>
      <w:proofErr w:type="spellEnd"/>
      <w:r w:rsidRPr="008B2011">
        <w:rPr>
          <w:rFonts w:ascii="Arial" w:hAnsi="Arial" w:cs="Arial"/>
          <w:sz w:val="20"/>
          <w:szCs w:val="24"/>
        </w:rPr>
        <w:t xml:space="preserve"> include </w:t>
      </w:r>
      <w:proofErr w:type="spellStart"/>
      <w:r w:rsidRPr="008B2011">
        <w:rPr>
          <w:rFonts w:ascii="Arial" w:hAnsi="Arial" w:cs="Arial"/>
          <w:sz w:val="20"/>
          <w:szCs w:val="24"/>
        </w:rPr>
        <w:t>Barlangpher</w:t>
      </w:r>
      <w:proofErr w:type="spellEnd"/>
      <w:r w:rsidRPr="008B2011">
        <w:rPr>
          <w:rFonts w:ascii="Arial" w:hAnsi="Arial" w:cs="Arial"/>
          <w:sz w:val="20"/>
          <w:szCs w:val="24"/>
        </w:rPr>
        <w:t xml:space="preserve">, </w:t>
      </w:r>
      <w:proofErr w:type="spellStart"/>
      <w:r w:rsidRPr="008B2011">
        <w:rPr>
          <w:rFonts w:ascii="Arial" w:hAnsi="Arial" w:cs="Arial"/>
          <w:sz w:val="20"/>
          <w:szCs w:val="24"/>
        </w:rPr>
        <w:t>Diphu</w:t>
      </w:r>
      <w:proofErr w:type="spellEnd"/>
      <w:r w:rsidRPr="008B2011">
        <w:rPr>
          <w:rFonts w:ascii="Arial" w:hAnsi="Arial" w:cs="Arial"/>
          <w:sz w:val="20"/>
          <w:szCs w:val="24"/>
        </w:rPr>
        <w:t xml:space="preserve">, </w:t>
      </w:r>
      <w:proofErr w:type="spellStart"/>
      <w:r w:rsidRPr="008B2011">
        <w:rPr>
          <w:rFonts w:ascii="Arial" w:hAnsi="Arial" w:cs="Arial"/>
          <w:sz w:val="20"/>
          <w:szCs w:val="24"/>
        </w:rPr>
        <w:t>Bokolia</w:t>
      </w:r>
      <w:proofErr w:type="spellEnd"/>
      <w:r w:rsidRPr="008B2011">
        <w:rPr>
          <w:rFonts w:ascii="Arial" w:hAnsi="Arial" w:cs="Arial"/>
          <w:sz w:val="20"/>
          <w:szCs w:val="24"/>
        </w:rPr>
        <w:t xml:space="preserve">, </w:t>
      </w:r>
      <w:proofErr w:type="spellStart"/>
      <w:r w:rsidRPr="008B2011">
        <w:rPr>
          <w:rFonts w:ascii="Arial" w:hAnsi="Arial" w:cs="Arial"/>
          <w:sz w:val="20"/>
          <w:szCs w:val="24"/>
        </w:rPr>
        <w:t>Rajapathar</w:t>
      </w:r>
      <w:proofErr w:type="spellEnd"/>
      <w:r w:rsidRPr="008B2011">
        <w:rPr>
          <w:rFonts w:ascii="Arial" w:hAnsi="Arial" w:cs="Arial"/>
          <w:sz w:val="20"/>
          <w:szCs w:val="24"/>
        </w:rPr>
        <w:t xml:space="preserve">, </w:t>
      </w:r>
      <w:proofErr w:type="spellStart"/>
      <w:r w:rsidRPr="008B2011">
        <w:rPr>
          <w:rFonts w:ascii="Arial" w:hAnsi="Arial" w:cs="Arial"/>
          <w:sz w:val="20"/>
          <w:szCs w:val="24"/>
        </w:rPr>
        <w:t>Bokajan</w:t>
      </w:r>
      <w:proofErr w:type="spellEnd"/>
      <w:r w:rsidRPr="008B2011">
        <w:rPr>
          <w:rFonts w:ascii="Arial" w:hAnsi="Arial" w:cs="Arial"/>
          <w:sz w:val="20"/>
          <w:szCs w:val="24"/>
        </w:rPr>
        <w:t xml:space="preserve">, Natun Basti, </w:t>
      </w:r>
      <w:proofErr w:type="spellStart"/>
      <w:r w:rsidRPr="008B2011">
        <w:rPr>
          <w:rFonts w:ascii="Arial" w:hAnsi="Arial" w:cs="Arial"/>
          <w:sz w:val="20"/>
          <w:szCs w:val="24"/>
        </w:rPr>
        <w:t>Lekthe</w:t>
      </w:r>
      <w:proofErr w:type="spellEnd"/>
      <w:r w:rsidRPr="008B2011">
        <w:rPr>
          <w:rFonts w:ascii="Arial" w:hAnsi="Arial" w:cs="Arial"/>
          <w:sz w:val="20"/>
          <w:szCs w:val="24"/>
        </w:rPr>
        <w:t xml:space="preserve"> Basti, and </w:t>
      </w:r>
      <w:proofErr w:type="spellStart"/>
      <w:r w:rsidRPr="008B2011">
        <w:rPr>
          <w:rFonts w:ascii="Arial" w:hAnsi="Arial" w:cs="Arial"/>
          <w:sz w:val="20"/>
          <w:szCs w:val="24"/>
        </w:rPr>
        <w:t>Hogolakota</w:t>
      </w:r>
      <w:proofErr w:type="spellEnd"/>
      <w:r w:rsidRPr="008B2011">
        <w:rPr>
          <w:rFonts w:ascii="Arial" w:hAnsi="Arial" w:cs="Arial"/>
          <w:sz w:val="20"/>
          <w:szCs w:val="24"/>
        </w:rPr>
        <w:t xml:space="preserve">. Most farmers in the hills or interior areas still cultivate traditional varieties, while a few growers in the plains are aware of and use hybrid and improved varieties. Although many hybrid varieties are available in the market, farmers often find them inconsistent in performance across seasons. Additionally, the use of unknown seed sources, poor seed quality and germination, as well as high disease and insect pest incidence, remain significant challenges at the farmers’ level. </w:t>
      </w:r>
      <w:r w:rsidR="00EE3B6A" w:rsidRPr="00314778">
        <w:rPr>
          <w:rFonts w:ascii="Arial" w:hAnsi="Arial" w:cs="Arial"/>
          <w:sz w:val="20"/>
          <w:szCs w:val="24"/>
          <w:highlight w:val="yellow"/>
        </w:rPr>
        <w:t>A number of insect pests</w:t>
      </w:r>
      <w:r w:rsidR="00EE3B6A">
        <w:rPr>
          <w:rFonts w:ascii="Arial" w:hAnsi="Arial" w:cs="Arial"/>
          <w:sz w:val="20"/>
          <w:szCs w:val="24"/>
          <w:highlight w:val="yellow"/>
        </w:rPr>
        <w:t>,</w:t>
      </w:r>
      <w:r w:rsidR="00EE3B6A" w:rsidRPr="00314778">
        <w:rPr>
          <w:rFonts w:ascii="Arial" w:hAnsi="Arial" w:cs="Arial"/>
          <w:sz w:val="20"/>
          <w:szCs w:val="24"/>
          <w:highlight w:val="yellow"/>
        </w:rPr>
        <w:t xml:space="preserve"> i.e., about 100 and 25 </w:t>
      </w:r>
      <w:r w:rsidR="00EE3B6A">
        <w:rPr>
          <w:rFonts w:ascii="Arial" w:hAnsi="Arial" w:cs="Arial"/>
          <w:sz w:val="20"/>
          <w:szCs w:val="24"/>
          <w:highlight w:val="yellow"/>
        </w:rPr>
        <w:t>non-insect</w:t>
      </w:r>
      <w:r w:rsidR="00EE3B6A" w:rsidRPr="00314778">
        <w:rPr>
          <w:rFonts w:ascii="Arial" w:hAnsi="Arial" w:cs="Arial"/>
          <w:sz w:val="20"/>
          <w:szCs w:val="24"/>
          <w:highlight w:val="yellow"/>
        </w:rPr>
        <w:t xml:space="preserve"> pest species</w:t>
      </w:r>
      <w:r w:rsidR="00EE3B6A">
        <w:rPr>
          <w:rFonts w:ascii="Arial" w:hAnsi="Arial" w:cs="Arial"/>
          <w:sz w:val="20"/>
          <w:szCs w:val="24"/>
          <w:highlight w:val="yellow"/>
        </w:rPr>
        <w:t>,</w:t>
      </w:r>
      <w:r w:rsidR="00EE3B6A" w:rsidRPr="00314778">
        <w:rPr>
          <w:rFonts w:ascii="Arial" w:hAnsi="Arial" w:cs="Arial"/>
          <w:sz w:val="20"/>
          <w:szCs w:val="24"/>
          <w:highlight w:val="yellow"/>
        </w:rPr>
        <w:t xml:space="preserve"> are reported to ravage the tomato fields. </w:t>
      </w:r>
      <w:r w:rsidR="009554D7" w:rsidRPr="00314778">
        <w:rPr>
          <w:rFonts w:ascii="Arial" w:hAnsi="Arial" w:cs="Arial"/>
          <w:sz w:val="20"/>
          <w:szCs w:val="24"/>
          <w:highlight w:val="yellow"/>
        </w:rPr>
        <w:t>Insects can cause deformed growth, even death of the tomato plant and damage to fruit in the form of scarring, tissue destruction, and aberrations in shape or colour. Fruit can become contaminated by whole insects, insect excreta, and insect parts</w:t>
      </w:r>
      <w:r w:rsidR="009554D7">
        <w:rPr>
          <w:rFonts w:ascii="Arial" w:hAnsi="Arial" w:cs="Arial"/>
          <w:sz w:val="20"/>
          <w:szCs w:val="24"/>
          <w:highlight w:val="yellow"/>
        </w:rPr>
        <w:t xml:space="preserve"> (</w:t>
      </w:r>
      <w:r w:rsidR="001B0325" w:rsidRPr="006702BE">
        <w:rPr>
          <w:color w:val="000000" w:themeColor="text1"/>
          <w:highlight w:val="yellow"/>
        </w:rPr>
        <w:t>Monika</w:t>
      </w:r>
      <w:r w:rsidR="001B0325">
        <w:rPr>
          <w:color w:val="000000" w:themeColor="text1"/>
          <w:highlight w:val="yellow"/>
        </w:rPr>
        <w:t xml:space="preserve"> et al., 2022</w:t>
      </w:r>
      <w:r w:rsidR="009554D7">
        <w:rPr>
          <w:rFonts w:ascii="Arial" w:hAnsi="Arial" w:cs="Arial"/>
          <w:sz w:val="20"/>
          <w:szCs w:val="24"/>
          <w:highlight w:val="yellow"/>
        </w:rPr>
        <w:t>)</w:t>
      </w:r>
      <w:r w:rsidR="009554D7" w:rsidRPr="00314778">
        <w:rPr>
          <w:rFonts w:ascii="Arial" w:hAnsi="Arial" w:cs="Arial"/>
          <w:sz w:val="20"/>
          <w:szCs w:val="24"/>
          <w:highlight w:val="yellow"/>
        </w:rPr>
        <w:t>.</w:t>
      </w:r>
      <w:r w:rsidR="005A3C84">
        <w:rPr>
          <w:rFonts w:ascii="Arial" w:hAnsi="Arial" w:cs="Arial"/>
          <w:sz w:val="20"/>
          <w:szCs w:val="24"/>
        </w:rPr>
        <w:t xml:space="preserve"> </w:t>
      </w:r>
      <w:r w:rsidRPr="008B2011">
        <w:rPr>
          <w:rFonts w:ascii="Arial" w:hAnsi="Arial" w:cs="Arial"/>
          <w:sz w:val="20"/>
          <w:szCs w:val="24"/>
        </w:rPr>
        <w:t>Keeping these issues in view, an On-Farm Testing (OFT) was conducted by Krishi Vigyan Kendra (KVK), Karbi Anglong, Assam Agricultural University, Diphu, at farmers’ fields to e</w:t>
      </w:r>
      <w:r w:rsidR="000F1FD6">
        <w:rPr>
          <w:rFonts w:ascii="Arial" w:hAnsi="Arial" w:cs="Arial"/>
          <w:sz w:val="20"/>
          <w:szCs w:val="24"/>
        </w:rPr>
        <w:t xml:space="preserve">valuate the best tomato hybrid </w:t>
      </w:r>
      <w:r w:rsidRPr="008B2011">
        <w:rPr>
          <w:rFonts w:ascii="Arial" w:hAnsi="Arial" w:cs="Arial"/>
          <w:sz w:val="20"/>
          <w:szCs w:val="24"/>
        </w:rPr>
        <w:t>with desirable yield-attributing traits for the district.</w:t>
      </w:r>
    </w:p>
    <w:p w14:paraId="2E39DD67" w14:textId="77777777" w:rsidR="00012411" w:rsidRPr="008B2011" w:rsidRDefault="00012411" w:rsidP="008B2011">
      <w:pPr>
        <w:pStyle w:val="ListParagraph"/>
        <w:numPr>
          <w:ilvl w:val="0"/>
          <w:numId w:val="1"/>
        </w:numPr>
        <w:tabs>
          <w:tab w:val="left" w:pos="6720"/>
        </w:tabs>
        <w:spacing w:after="0"/>
        <w:ind w:left="284" w:hanging="284"/>
        <w:jc w:val="both"/>
        <w:rPr>
          <w:rFonts w:ascii="Arial" w:hAnsi="Arial" w:cs="Arial"/>
          <w:b/>
          <w:szCs w:val="24"/>
        </w:rPr>
      </w:pPr>
      <w:r w:rsidRPr="008B2011">
        <w:rPr>
          <w:rFonts w:ascii="Arial" w:hAnsi="Arial" w:cs="Arial"/>
          <w:b/>
          <w:szCs w:val="24"/>
        </w:rPr>
        <w:t>Materials and Methods</w:t>
      </w:r>
    </w:p>
    <w:p w14:paraId="7CEF74E2" w14:textId="16B13CE5" w:rsidR="00976EDB" w:rsidRPr="008B2011" w:rsidRDefault="00363A6A" w:rsidP="00CC10AF">
      <w:pPr>
        <w:pStyle w:val="Default"/>
        <w:spacing w:after="240" w:line="276" w:lineRule="auto"/>
        <w:jc w:val="both"/>
        <w:rPr>
          <w:rFonts w:ascii="Arial" w:hAnsi="Arial" w:cs="Arial"/>
          <w:color w:val="auto"/>
          <w:sz w:val="20"/>
        </w:rPr>
      </w:pPr>
      <w:r w:rsidRPr="008B2011">
        <w:rPr>
          <w:rFonts w:ascii="Arial" w:hAnsi="Arial" w:cs="Arial"/>
          <w:color w:val="auto"/>
          <w:sz w:val="20"/>
        </w:rPr>
        <w:t xml:space="preserve">The present experiment was conducted at farmers’ fields across seven locations-Shantibasti, Khotkhoti, Barlangpher, Sedang Terang Gaon, Rajapathar, Bokolia, and Diphu during the Rabi seasons of 2022-23, 2023-24, and 2024-25. The experiment was conducted using three treatment options (TO), which included the following tomato </w:t>
      </w:r>
      <w:r w:rsidR="000F1FD6">
        <w:rPr>
          <w:rFonts w:ascii="Arial" w:hAnsi="Arial" w:cs="Arial"/>
          <w:color w:val="auto"/>
          <w:sz w:val="20"/>
        </w:rPr>
        <w:t xml:space="preserve">hybrid </w:t>
      </w:r>
      <w:r w:rsidRPr="008B2011">
        <w:rPr>
          <w:rFonts w:ascii="Arial" w:hAnsi="Arial" w:cs="Arial"/>
          <w:color w:val="auto"/>
          <w:sz w:val="20"/>
        </w:rPr>
        <w:t>varieties: Arka Abhed (TO1), Arka Rakshak (TO2), and Rocky (Farmers’ practice) as the check. Both Arka Abhed and Arka Rakshak are multiple disease-resistant varieties, showing resistance to Tomato Leaf Curl Virus</w:t>
      </w:r>
      <w:r w:rsidR="000F1FD6">
        <w:rPr>
          <w:rFonts w:ascii="Arial" w:hAnsi="Arial" w:cs="Arial"/>
          <w:color w:val="auto"/>
          <w:sz w:val="20"/>
        </w:rPr>
        <w:t xml:space="preserve"> (</w:t>
      </w:r>
      <w:proofErr w:type="spellStart"/>
      <w:r w:rsidR="000F1FD6">
        <w:rPr>
          <w:rFonts w:ascii="Arial" w:hAnsi="Arial" w:cs="Arial"/>
          <w:color w:val="auto"/>
          <w:sz w:val="20"/>
        </w:rPr>
        <w:t>ToLCV</w:t>
      </w:r>
      <w:proofErr w:type="spellEnd"/>
      <w:r w:rsidR="000F1FD6">
        <w:rPr>
          <w:rFonts w:ascii="Arial" w:hAnsi="Arial" w:cs="Arial"/>
          <w:color w:val="auto"/>
          <w:sz w:val="20"/>
        </w:rPr>
        <w:t>)</w:t>
      </w:r>
      <w:r w:rsidRPr="008B2011">
        <w:rPr>
          <w:rFonts w:ascii="Arial" w:hAnsi="Arial" w:cs="Arial"/>
          <w:color w:val="auto"/>
          <w:sz w:val="20"/>
        </w:rPr>
        <w:t>, Bacterial Wilt</w:t>
      </w:r>
      <w:r w:rsidR="000F1FD6">
        <w:rPr>
          <w:rFonts w:ascii="Arial" w:hAnsi="Arial" w:cs="Arial"/>
          <w:color w:val="auto"/>
          <w:sz w:val="20"/>
        </w:rPr>
        <w:t xml:space="preserve"> (BW)</w:t>
      </w:r>
      <w:r w:rsidRPr="008B2011">
        <w:rPr>
          <w:rFonts w:ascii="Arial" w:hAnsi="Arial" w:cs="Arial"/>
          <w:color w:val="auto"/>
          <w:sz w:val="20"/>
        </w:rPr>
        <w:t>, and Early Blight</w:t>
      </w:r>
      <w:r w:rsidR="000F1FD6">
        <w:rPr>
          <w:rFonts w:ascii="Arial" w:hAnsi="Arial" w:cs="Arial"/>
          <w:color w:val="auto"/>
          <w:sz w:val="20"/>
        </w:rPr>
        <w:t xml:space="preserve"> (EB)</w:t>
      </w:r>
      <w:r w:rsidRPr="008B2011">
        <w:rPr>
          <w:rFonts w:ascii="Arial" w:hAnsi="Arial" w:cs="Arial"/>
          <w:color w:val="auto"/>
          <w:sz w:val="20"/>
        </w:rPr>
        <w:t>. Additionally, Arka Abhed is also resistant to Late Blight</w:t>
      </w:r>
      <w:r w:rsidR="000F1FD6">
        <w:rPr>
          <w:rFonts w:ascii="Arial" w:hAnsi="Arial" w:cs="Arial"/>
          <w:color w:val="auto"/>
          <w:sz w:val="20"/>
        </w:rPr>
        <w:t xml:space="preserve"> (LB)</w:t>
      </w:r>
      <w:r w:rsidRPr="008B2011">
        <w:rPr>
          <w:rFonts w:ascii="Arial" w:hAnsi="Arial" w:cs="Arial"/>
          <w:color w:val="auto"/>
          <w:sz w:val="20"/>
        </w:rPr>
        <w:t xml:space="preserve">, in addition to the </w:t>
      </w:r>
      <w:r w:rsidR="00281936" w:rsidRPr="00314778">
        <w:rPr>
          <w:rFonts w:ascii="Arial" w:hAnsi="Arial" w:cs="Arial"/>
          <w:color w:val="auto"/>
          <w:sz w:val="20"/>
          <w:highlight w:val="yellow"/>
        </w:rPr>
        <w:t>above-mentioned</w:t>
      </w:r>
      <w:r w:rsidR="000F1FD6" w:rsidRPr="00314778">
        <w:rPr>
          <w:rFonts w:ascii="Arial" w:hAnsi="Arial" w:cs="Arial"/>
          <w:color w:val="auto"/>
          <w:sz w:val="20"/>
          <w:highlight w:val="yellow"/>
        </w:rPr>
        <w:t xml:space="preserve"> </w:t>
      </w:r>
      <w:r w:rsidRPr="00314778">
        <w:rPr>
          <w:rFonts w:ascii="Arial" w:hAnsi="Arial" w:cs="Arial"/>
          <w:color w:val="auto"/>
          <w:sz w:val="20"/>
          <w:highlight w:val="yellow"/>
        </w:rPr>
        <w:t>diseases</w:t>
      </w:r>
      <w:r w:rsidRPr="008B2011">
        <w:rPr>
          <w:rFonts w:ascii="Arial" w:hAnsi="Arial" w:cs="Arial"/>
          <w:color w:val="auto"/>
          <w:sz w:val="20"/>
        </w:rPr>
        <w:t xml:space="preserve">. </w:t>
      </w:r>
    </w:p>
    <w:p w14:paraId="0963F259" w14:textId="2879D491" w:rsidR="00976EDB" w:rsidRPr="008B2011" w:rsidRDefault="00363A6A" w:rsidP="00371457">
      <w:pPr>
        <w:pStyle w:val="Default"/>
        <w:spacing w:after="240" w:line="276" w:lineRule="auto"/>
        <w:ind w:firstLine="720"/>
        <w:jc w:val="both"/>
        <w:rPr>
          <w:rFonts w:ascii="Arial" w:hAnsi="Arial" w:cs="Arial"/>
          <w:color w:val="auto"/>
          <w:sz w:val="20"/>
        </w:rPr>
      </w:pPr>
      <w:r w:rsidRPr="008B2011">
        <w:rPr>
          <w:rFonts w:ascii="Arial" w:hAnsi="Arial" w:cs="Arial"/>
          <w:color w:val="auto"/>
          <w:sz w:val="20"/>
        </w:rPr>
        <w:t xml:space="preserve">The study was laid out in a </w:t>
      </w:r>
      <w:r w:rsidR="00281936" w:rsidRPr="00314778">
        <w:rPr>
          <w:rFonts w:ascii="Arial" w:hAnsi="Arial" w:cs="Arial"/>
          <w:color w:val="auto"/>
          <w:sz w:val="20"/>
          <w:highlight w:val="yellow"/>
        </w:rPr>
        <w:t>Randomised</w:t>
      </w:r>
      <w:r w:rsidR="00281936" w:rsidRPr="00314778">
        <w:rPr>
          <w:rFonts w:ascii="Arial" w:hAnsi="Arial" w:cs="Arial"/>
          <w:color w:val="auto"/>
          <w:sz w:val="20"/>
          <w:highlight w:val="yellow"/>
        </w:rPr>
        <w:t xml:space="preserve"> </w:t>
      </w:r>
      <w:r w:rsidRPr="008B2011">
        <w:rPr>
          <w:rFonts w:ascii="Arial" w:hAnsi="Arial" w:cs="Arial"/>
          <w:color w:val="auto"/>
          <w:sz w:val="20"/>
        </w:rPr>
        <w:t>Block Design (RBD) with three treatments and seven locations serving as replications. Seedlings were raised in nursery beds of 2 m × 1 m size, elevated 5 cm above the soil surface to ensure proper drainage. Seeds were sown in rows spaced 15 cm apart and lightly covered with fine soil.</w:t>
      </w:r>
      <w:r w:rsidR="00976EDB" w:rsidRPr="008B2011">
        <w:rPr>
          <w:rFonts w:ascii="Arial" w:hAnsi="Arial" w:cs="Arial"/>
          <w:color w:val="auto"/>
          <w:sz w:val="20"/>
        </w:rPr>
        <w:t xml:space="preserve"> </w:t>
      </w:r>
    </w:p>
    <w:p w14:paraId="5A54F7B4" w14:textId="77777777" w:rsidR="00363A6A" w:rsidRPr="008B2011" w:rsidRDefault="00363A6A" w:rsidP="00371457">
      <w:pPr>
        <w:pStyle w:val="Default"/>
        <w:spacing w:line="276" w:lineRule="auto"/>
        <w:ind w:firstLine="720"/>
        <w:jc w:val="both"/>
        <w:rPr>
          <w:rFonts w:ascii="Arial" w:hAnsi="Arial" w:cs="Arial"/>
          <w:color w:val="auto"/>
          <w:sz w:val="20"/>
        </w:rPr>
      </w:pPr>
      <w:r w:rsidRPr="008B2011">
        <w:rPr>
          <w:rFonts w:ascii="Arial" w:hAnsi="Arial" w:cs="Arial"/>
          <w:color w:val="auto"/>
          <w:sz w:val="20"/>
        </w:rPr>
        <w:t>Transplanting was done using a spacing of 60 cm between plants and 45 cm between rows. All other cultivation practices were carried out according to the recommended Package of Practices of Assam Agricultural University (2023) to ensure healthy crop growth. Regular monitoring and frequent field visits were conducted to maintain proper care of the experimental plots.</w:t>
      </w:r>
    </w:p>
    <w:p w14:paraId="08AF9726" w14:textId="64DC7B11" w:rsidR="00012411" w:rsidRPr="008B2011" w:rsidRDefault="00363A6A" w:rsidP="00CC10AF">
      <w:pPr>
        <w:pStyle w:val="Default"/>
        <w:spacing w:after="240" w:line="276" w:lineRule="auto"/>
        <w:jc w:val="both"/>
        <w:rPr>
          <w:rFonts w:ascii="Arial" w:hAnsi="Arial" w:cs="Arial"/>
          <w:color w:val="auto"/>
          <w:sz w:val="18"/>
          <w:szCs w:val="22"/>
        </w:rPr>
      </w:pPr>
      <w:r w:rsidRPr="008B2011">
        <w:rPr>
          <w:rFonts w:ascii="Arial" w:hAnsi="Arial" w:cs="Arial"/>
          <w:color w:val="auto"/>
          <w:sz w:val="20"/>
        </w:rPr>
        <w:t xml:space="preserve">For data collection, five tomato plants were randomly selected to record observations on plant height, number of fruits per plant, average fruit weight, fruit length, and fruit breadth. The mean data collected over three years were pooled and statistically </w:t>
      </w:r>
      <w:r w:rsidR="00281936" w:rsidRPr="00314778">
        <w:rPr>
          <w:rFonts w:ascii="Arial" w:hAnsi="Arial" w:cs="Arial"/>
          <w:color w:val="auto"/>
          <w:sz w:val="20"/>
          <w:highlight w:val="yellow"/>
        </w:rPr>
        <w:t>analysed</w:t>
      </w:r>
      <w:r w:rsidR="00281936" w:rsidRPr="00314778">
        <w:rPr>
          <w:rFonts w:ascii="Arial" w:hAnsi="Arial" w:cs="Arial"/>
          <w:color w:val="auto"/>
          <w:sz w:val="20"/>
          <w:highlight w:val="yellow"/>
        </w:rPr>
        <w:t xml:space="preserve"> </w:t>
      </w:r>
      <w:r w:rsidRPr="00314778">
        <w:rPr>
          <w:rFonts w:ascii="Arial" w:hAnsi="Arial" w:cs="Arial"/>
          <w:color w:val="auto"/>
          <w:sz w:val="20"/>
          <w:highlight w:val="yellow"/>
        </w:rPr>
        <w:t xml:space="preserve">as per </w:t>
      </w:r>
      <w:r w:rsidRPr="008B2011">
        <w:rPr>
          <w:rFonts w:ascii="Arial" w:hAnsi="Arial" w:cs="Arial"/>
          <w:color w:val="auto"/>
          <w:sz w:val="20"/>
        </w:rPr>
        <w:t xml:space="preserve">the method described by Panse and </w:t>
      </w:r>
      <w:proofErr w:type="spellStart"/>
      <w:r w:rsidRPr="008B2011">
        <w:rPr>
          <w:rFonts w:ascii="Arial" w:hAnsi="Arial" w:cs="Arial"/>
          <w:color w:val="auto"/>
          <w:sz w:val="20"/>
        </w:rPr>
        <w:t>Sukhatme</w:t>
      </w:r>
      <w:proofErr w:type="spellEnd"/>
      <w:r w:rsidRPr="008B2011">
        <w:rPr>
          <w:rFonts w:ascii="Arial" w:hAnsi="Arial" w:cs="Arial"/>
          <w:color w:val="auto"/>
          <w:sz w:val="20"/>
        </w:rPr>
        <w:t xml:space="preserve"> (1967).</w:t>
      </w:r>
    </w:p>
    <w:p w14:paraId="53464FB7" w14:textId="77777777" w:rsidR="00012411" w:rsidRPr="008B2011" w:rsidRDefault="00012411" w:rsidP="008B2011">
      <w:pPr>
        <w:pStyle w:val="ListParagraph"/>
        <w:numPr>
          <w:ilvl w:val="0"/>
          <w:numId w:val="1"/>
        </w:numPr>
        <w:tabs>
          <w:tab w:val="left" w:pos="6720"/>
        </w:tabs>
        <w:spacing w:after="0"/>
        <w:ind w:left="284" w:hanging="284"/>
        <w:jc w:val="both"/>
        <w:rPr>
          <w:rFonts w:ascii="Arial" w:hAnsi="Arial" w:cs="Arial"/>
          <w:b/>
        </w:rPr>
      </w:pPr>
      <w:r w:rsidRPr="008B2011">
        <w:rPr>
          <w:rFonts w:ascii="Arial" w:hAnsi="Arial" w:cs="Arial"/>
          <w:b/>
        </w:rPr>
        <w:t>Results and Discussion</w:t>
      </w:r>
    </w:p>
    <w:p w14:paraId="4B6D0130" w14:textId="77777777" w:rsidR="00012411" w:rsidRPr="008B2011" w:rsidRDefault="008B2011" w:rsidP="00173B10">
      <w:pPr>
        <w:spacing w:after="0"/>
        <w:rPr>
          <w:rFonts w:ascii="Arial" w:hAnsi="Arial" w:cs="Arial"/>
          <w:b/>
          <w:sz w:val="20"/>
        </w:rPr>
      </w:pPr>
      <w:r>
        <w:rPr>
          <w:rFonts w:ascii="Arial" w:hAnsi="Arial" w:cs="Arial"/>
          <w:b/>
          <w:sz w:val="20"/>
        </w:rPr>
        <w:t xml:space="preserve">3.1 </w:t>
      </w:r>
      <w:r w:rsidR="00012411" w:rsidRPr="008B2011">
        <w:rPr>
          <w:rFonts w:ascii="Arial" w:hAnsi="Arial" w:cs="Arial"/>
          <w:b/>
          <w:sz w:val="20"/>
        </w:rPr>
        <w:t>Growth parameters</w:t>
      </w:r>
    </w:p>
    <w:p w14:paraId="2FD362E2" w14:textId="77777777" w:rsidR="001E7114" w:rsidRPr="008B2011" w:rsidRDefault="001E7114" w:rsidP="00CC10AF">
      <w:pPr>
        <w:pStyle w:val="Default"/>
        <w:spacing w:after="240" w:line="276" w:lineRule="auto"/>
        <w:jc w:val="both"/>
        <w:rPr>
          <w:rFonts w:ascii="Arial" w:hAnsi="Arial" w:cs="Arial"/>
          <w:color w:val="auto"/>
          <w:sz w:val="20"/>
        </w:rPr>
      </w:pPr>
      <w:r w:rsidRPr="008B2011">
        <w:rPr>
          <w:rFonts w:ascii="Arial" w:hAnsi="Arial" w:cs="Arial"/>
          <w:color w:val="auto"/>
          <w:sz w:val="20"/>
        </w:rPr>
        <w:t>Plant height is a key agronomic trait influencing the overall growth and vigour of plants (</w:t>
      </w:r>
      <w:proofErr w:type="spellStart"/>
      <w:r w:rsidRPr="008B2011">
        <w:rPr>
          <w:rFonts w:ascii="Arial" w:hAnsi="Arial" w:cs="Arial"/>
          <w:color w:val="auto"/>
          <w:sz w:val="20"/>
        </w:rPr>
        <w:t>Premalakshmi</w:t>
      </w:r>
      <w:proofErr w:type="spellEnd"/>
      <w:r w:rsidRPr="008B2011">
        <w:rPr>
          <w:rFonts w:ascii="Arial" w:hAnsi="Arial" w:cs="Arial"/>
          <w:color w:val="auto"/>
          <w:sz w:val="20"/>
        </w:rPr>
        <w:t xml:space="preserve"> et al., 2017). As shown in Table 1, the variety Arka Abhed recorded the greatest plant height (110.56 cm), while the check variety Rocky had the shortest (83.43 cm). The observed variation in plant height among hybrids may be attributed to inherent genetic differences, consistent with the findings of Hazarika and Phookan (2005). Regarding the number of primary branches per plant, Arka Abhed exhibited the highest count (14.6), followed by </w:t>
      </w:r>
      <w:r w:rsidR="000F1FD6">
        <w:rPr>
          <w:rFonts w:ascii="Arial" w:hAnsi="Arial" w:cs="Arial"/>
          <w:color w:val="auto"/>
          <w:sz w:val="20"/>
        </w:rPr>
        <w:t xml:space="preserve">var. </w:t>
      </w:r>
      <w:r w:rsidRPr="008B2011">
        <w:rPr>
          <w:rFonts w:ascii="Arial" w:hAnsi="Arial" w:cs="Arial"/>
          <w:color w:val="auto"/>
          <w:sz w:val="20"/>
        </w:rPr>
        <w:t xml:space="preserve">Arka Rakshak (12.10), whereas </w:t>
      </w:r>
      <w:r w:rsidR="000F1FD6">
        <w:rPr>
          <w:rFonts w:ascii="Arial" w:hAnsi="Arial" w:cs="Arial"/>
          <w:color w:val="auto"/>
          <w:sz w:val="20"/>
        </w:rPr>
        <w:t xml:space="preserve">var. </w:t>
      </w:r>
      <w:r w:rsidRPr="008B2011">
        <w:rPr>
          <w:rFonts w:ascii="Arial" w:hAnsi="Arial" w:cs="Arial"/>
          <w:color w:val="auto"/>
          <w:sz w:val="20"/>
        </w:rPr>
        <w:t xml:space="preserve">Rocky had the lowest (10.30). A greater number of branches in a particular hybrid may be influenced by favourable agro-climatic conditions (Prasad and Bahadur, 2019). Additionally, variation in branching among different varieties may result from their genetic makeup or genotype–environment interactions across locations (Iqbal et al., 2011; </w:t>
      </w:r>
      <w:proofErr w:type="spellStart"/>
      <w:r w:rsidRPr="008B2011">
        <w:rPr>
          <w:rFonts w:ascii="Arial" w:hAnsi="Arial" w:cs="Arial"/>
          <w:color w:val="auto"/>
          <w:sz w:val="20"/>
        </w:rPr>
        <w:t>Tujuba</w:t>
      </w:r>
      <w:proofErr w:type="spellEnd"/>
      <w:r w:rsidRPr="008B2011">
        <w:rPr>
          <w:rFonts w:ascii="Arial" w:hAnsi="Arial" w:cs="Arial"/>
          <w:color w:val="auto"/>
          <w:sz w:val="20"/>
        </w:rPr>
        <w:t xml:space="preserve"> and Ayana, 2020).</w:t>
      </w:r>
    </w:p>
    <w:p w14:paraId="5B8546C6" w14:textId="77777777" w:rsidR="00012411" w:rsidRPr="008B2011" w:rsidRDefault="001E7114" w:rsidP="00371457">
      <w:pPr>
        <w:pStyle w:val="Default"/>
        <w:spacing w:after="240" w:line="276" w:lineRule="auto"/>
        <w:ind w:firstLine="720"/>
        <w:jc w:val="both"/>
        <w:rPr>
          <w:rFonts w:ascii="Arial" w:hAnsi="Arial" w:cs="Arial"/>
          <w:color w:val="auto"/>
          <w:sz w:val="20"/>
        </w:rPr>
      </w:pPr>
      <w:r w:rsidRPr="008B2011">
        <w:rPr>
          <w:rFonts w:ascii="Arial" w:hAnsi="Arial" w:cs="Arial"/>
          <w:color w:val="auto"/>
          <w:sz w:val="20"/>
        </w:rPr>
        <w:lastRenderedPageBreak/>
        <w:t xml:space="preserve">The study also revealed that </w:t>
      </w:r>
      <w:r w:rsidR="000F1FD6">
        <w:rPr>
          <w:rFonts w:ascii="Arial" w:hAnsi="Arial" w:cs="Arial"/>
          <w:color w:val="auto"/>
          <w:sz w:val="20"/>
        </w:rPr>
        <w:t xml:space="preserve">var. </w:t>
      </w:r>
      <w:r w:rsidRPr="008B2011">
        <w:rPr>
          <w:rFonts w:ascii="Arial" w:hAnsi="Arial" w:cs="Arial"/>
          <w:color w:val="auto"/>
          <w:sz w:val="20"/>
        </w:rPr>
        <w:t xml:space="preserve">Arka Abhed required the fewest days to reach 50% flowering (33.65), followed by </w:t>
      </w:r>
      <w:r w:rsidR="000F1FD6">
        <w:rPr>
          <w:rFonts w:ascii="Arial" w:hAnsi="Arial" w:cs="Arial"/>
          <w:color w:val="auto"/>
          <w:sz w:val="20"/>
        </w:rPr>
        <w:t xml:space="preserve">var. </w:t>
      </w:r>
      <w:r w:rsidRPr="008B2011">
        <w:rPr>
          <w:rFonts w:ascii="Arial" w:hAnsi="Arial" w:cs="Arial"/>
          <w:color w:val="auto"/>
          <w:sz w:val="20"/>
        </w:rPr>
        <w:t xml:space="preserve">Arka Rakshak (36.60), whereas the check variety Rocky took the longest time (39.47 days). These findings align with those reported by </w:t>
      </w:r>
      <w:proofErr w:type="spellStart"/>
      <w:r w:rsidRPr="008B2011">
        <w:rPr>
          <w:rFonts w:ascii="Arial" w:hAnsi="Arial" w:cs="Arial"/>
          <w:color w:val="auto"/>
          <w:sz w:val="20"/>
        </w:rPr>
        <w:t>Monirul</w:t>
      </w:r>
      <w:proofErr w:type="spellEnd"/>
      <w:r w:rsidRPr="008B2011">
        <w:rPr>
          <w:rFonts w:ascii="Arial" w:hAnsi="Arial" w:cs="Arial"/>
          <w:color w:val="auto"/>
          <w:sz w:val="20"/>
        </w:rPr>
        <w:t xml:space="preserve"> et al. (2011). Earliness in flowering often leads to early yield (Wang, 2004), which might be due to the cultivar’s enhanced capacity to efficiently distribute assimilates throughout the plant, including the apical portions prior to flower initiation (Dieleman and </w:t>
      </w:r>
      <w:proofErr w:type="spellStart"/>
      <w:r w:rsidRPr="008B2011">
        <w:rPr>
          <w:rFonts w:ascii="Arial" w:hAnsi="Arial" w:cs="Arial"/>
          <w:color w:val="auto"/>
          <w:sz w:val="20"/>
        </w:rPr>
        <w:t>Heuvelink</w:t>
      </w:r>
      <w:proofErr w:type="spellEnd"/>
      <w:r w:rsidRPr="008B2011">
        <w:rPr>
          <w:rFonts w:ascii="Arial" w:hAnsi="Arial" w:cs="Arial"/>
          <w:color w:val="auto"/>
          <w:sz w:val="20"/>
        </w:rPr>
        <w:t>, 1992).</w:t>
      </w:r>
    </w:p>
    <w:p w14:paraId="22F90F7F" w14:textId="77777777" w:rsidR="00012411" w:rsidRPr="008B2011" w:rsidRDefault="00012411" w:rsidP="00012411">
      <w:pPr>
        <w:rPr>
          <w:rFonts w:ascii="Arial" w:hAnsi="Arial" w:cs="Arial"/>
          <w:sz w:val="20"/>
        </w:rPr>
      </w:pPr>
      <w:r w:rsidRPr="008B2011">
        <w:rPr>
          <w:rFonts w:ascii="Arial" w:hAnsi="Arial" w:cs="Arial"/>
          <w:b/>
          <w:sz w:val="20"/>
        </w:rPr>
        <w:t>Table 1:</w:t>
      </w:r>
      <w:r w:rsidRPr="008B2011">
        <w:rPr>
          <w:rFonts w:ascii="Arial" w:hAnsi="Arial" w:cs="Arial"/>
          <w:sz w:val="20"/>
        </w:rPr>
        <w:t xml:space="preserve"> Performanc</w:t>
      </w:r>
      <w:r w:rsidR="000F1FD6">
        <w:rPr>
          <w:rFonts w:ascii="Arial" w:hAnsi="Arial" w:cs="Arial"/>
          <w:sz w:val="20"/>
        </w:rPr>
        <w:t>e evaluation of tomato hybrids</w:t>
      </w:r>
      <w:r w:rsidRPr="008B2011">
        <w:rPr>
          <w:rFonts w:ascii="Arial" w:hAnsi="Arial" w:cs="Arial"/>
          <w:sz w:val="20"/>
        </w:rPr>
        <w:t xml:space="preserve"> for growth parameters (pooled data)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02"/>
        <w:gridCol w:w="2311"/>
        <w:gridCol w:w="2311"/>
      </w:tblGrid>
      <w:tr w:rsidR="00012411" w:rsidRPr="008B2011" w14:paraId="698D01D7" w14:textId="77777777" w:rsidTr="002873E2">
        <w:tc>
          <w:tcPr>
            <w:tcW w:w="2518" w:type="dxa"/>
            <w:tcBorders>
              <w:top w:val="single" w:sz="4" w:space="0" w:color="auto"/>
              <w:bottom w:val="single" w:sz="4" w:space="0" w:color="auto"/>
            </w:tcBorders>
            <w:vAlign w:val="center"/>
          </w:tcPr>
          <w:p w14:paraId="47D42E63" w14:textId="77777777" w:rsidR="00012411" w:rsidRPr="008B2011" w:rsidRDefault="00012411" w:rsidP="008B2011">
            <w:pPr>
              <w:jc w:val="center"/>
              <w:rPr>
                <w:rFonts w:ascii="Arial" w:hAnsi="Arial" w:cs="Arial"/>
                <w:b/>
                <w:sz w:val="20"/>
              </w:rPr>
            </w:pPr>
            <w:r w:rsidRPr="008B2011">
              <w:rPr>
                <w:rFonts w:ascii="Arial" w:hAnsi="Arial" w:cs="Arial"/>
                <w:b/>
                <w:sz w:val="20"/>
              </w:rPr>
              <w:t>Treatment options (TO)</w:t>
            </w:r>
          </w:p>
        </w:tc>
        <w:tc>
          <w:tcPr>
            <w:tcW w:w="2102" w:type="dxa"/>
            <w:tcBorders>
              <w:top w:val="single" w:sz="4" w:space="0" w:color="auto"/>
              <w:bottom w:val="single" w:sz="4" w:space="0" w:color="auto"/>
            </w:tcBorders>
            <w:vAlign w:val="center"/>
          </w:tcPr>
          <w:p w14:paraId="32046F19" w14:textId="77777777" w:rsidR="00012411" w:rsidRPr="008B2011" w:rsidRDefault="00012411" w:rsidP="008B2011">
            <w:pPr>
              <w:jc w:val="center"/>
              <w:rPr>
                <w:rFonts w:ascii="Arial" w:hAnsi="Arial" w:cs="Arial"/>
                <w:b/>
                <w:sz w:val="20"/>
              </w:rPr>
            </w:pPr>
            <w:r w:rsidRPr="008B2011">
              <w:rPr>
                <w:rFonts w:ascii="Arial" w:hAnsi="Arial" w:cs="Arial"/>
                <w:b/>
                <w:sz w:val="20"/>
              </w:rPr>
              <w:t>Plant height (cm)</w:t>
            </w:r>
          </w:p>
        </w:tc>
        <w:tc>
          <w:tcPr>
            <w:tcW w:w="2311" w:type="dxa"/>
            <w:tcBorders>
              <w:top w:val="single" w:sz="4" w:space="0" w:color="auto"/>
              <w:bottom w:val="single" w:sz="4" w:space="0" w:color="auto"/>
            </w:tcBorders>
            <w:vAlign w:val="center"/>
          </w:tcPr>
          <w:p w14:paraId="6F26D178" w14:textId="77777777" w:rsidR="00012411" w:rsidRPr="008B2011" w:rsidRDefault="00012411" w:rsidP="008B2011">
            <w:pPr>
              <w:jc w:val="center"/>
              <w:rPr>
                <w:rFonts w:ascii="Arial" w:hAnsi="Arial" w:cs="Arial"/>
                <w:b/>
                <w:sz w:val="20"/>
              </w:rPr>
            </w:pPr>
            <w:r w:rsidRPr="008B2011">
              <w:rPr>
                <w:rFonts w:ascii="Arial" w:hAnsi="Arial" w:cs="Arial"/>
                <w:b/>
                <w:sz w:val="20"/>
              </w:rPr>
              <w:t>No. of branches</w:t>
            </w:r>
          </w:p>
        </w:tc>
        <w:tc>
          <w:tcPr>
            <w:tcW w:w="2311" w:type="dxa"/>
            <w:tcBorders>
              <w:top w:val="single" w:sz="4" w:space="0" w:color="auto"/>
              <w:bottom w:val="single" w:sz="4" w:space="0" w:color="auto"/>
            </w:tcBorders>
            <w:vAlign w:val="center"/>
          </w:tcPr>
          <w:p w14:paraId="3F3EDC0F" w14:textId="77777777" w:rsidR="00012411" w:rsidRPr="008B2011" w:rsidRDefault="00012411" w:rsidP="008B2011">
            <w:pPr>
              <w:jc w:val="center"/>
              <w:rPr>
                <w:rFonts w:ascii="Arial" w:hAnsi="Arial" w:cs="Arial"/>
                <w:b/>
                <w:sz w:val="20"/>
              </w:rPr>
            </w:pPr>
            <w:r w:rsidRPr="008B2011">
              <w:rPr>
                <w:rFonts w:ascii="Arial" w:hAnsi="Arial" w:cs="Arial"/>
                <w:b/>
                <w:sz w:val="20"/>
              </w:rPr>
              <w:t>Days to 50 % flowering</w:t>
            </w:r>
          </w:p>
        </w:tc>
      </w:tr>
      <w:tr w:rsidR="00012411" w:rsidRPr="008B2011" w14:paraId="04B82CD2" w14:textId="77777777" w:rsidTr="002873E2">
        <w:tc>
          <w:tcPr>
            <w:tcW w:w="2518" w:type="dxa"/>
            <w:tcBorders>
              <w:top w:val="single" w:sz="4" w:space="0" w:color="auto"/>
            </w:tcBorders>
          </w:tcPr>
          <w:p w14:paraId="618C7F80"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TO1: Arka Abhed</w:t>
            </w:r>
          </w:p>
        </w:tc>
        <w:tc>
          <w:tcPr>
            <w:tcW w:w="2102" w:type="dxa"/>
            <w:tcBorders>
              <w:top w:val="single" w:sz="4" w:space="0" w:color="auto"/>
            </w:tcBorders>
          </w:tcPr>
          <w:p w14:paraId="66044F01"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110.56</w:t>
            </w:r>
          </w:p>
        </w:tc>
        <w:tc>
          <w:tcPr>
            <w:tcW w:w="2311" w:type="dxa"/>
            <w:tcBorders>
              <w:top w:val="single" w:sz="4" w:space="0" w:color="auto"/>
            </w:tcBorders>
          </w:tcPr>
          <w:p w14:paraId="4E57BCB8"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14.6</w:t>
            </w:r>
          </w:p>
        </w:tc>
        <w:tc>
          <w:tcPr>
            <w:tcW w:w="2311" w:type="dxa"/>
            <w:tcBorders>
              <w:top w:val="single" w:sz="4" w:space="0" w:color="auto"/>
            </w:tcBorders>
          </w:tcPr>
          <w:p w14:paraId="16EFB324"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33.65</w:t>
            </w:r>
          </w:p>
        </w:tc>
      </w:tr>
      <w:tr w:rsidR="00012411" w:rsidRPr="008B2011" w14:paraId="0235B5E9" w14:textId="77777777" w:rsidTr="002873E2">
        <w:tc>
          <w:tcPr>
            <w:tcW w:w="2518" w:type="dxa"/>
          </w:tcPr>
          <w:p w14:paraId="289C255E"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TO2: Arka Rakshak</w:t>
            </w:r>
          </w:p>
        </w:tc>
        <w:tc>
          <w:tcPr>
            <w:tcW w:w="2102" w:type="dxa"/>
          </w:tcPr>
          <w:p w14:paraId="09526004"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98.21</w:t>
            </w:r>
          </w:p>
        </w:tc>
        <w:tc>
          <w:tcPr>
            <w:tcW w:w="2311" w:type="dxa"/>
          </w:tcPr>
          <w:p w14:paraId="383A3D44"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12.1</w:t>
            </w:r>
          </w:p>
        </w:tc>
        <w:tc>
          <w:tcPr>
            <w:tcW w:w="2311" w:type="dxa"/>
          </w:tcPr>
          <w:p w14:paraId="2D4D1BF1"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36.60</w:t>
            </w:r>
          </w:p>
        </w:tc>
      </w:tr>
      <w:tr w:rsidR="00012411" w:rsidRPr="008B2011" w14:paraId="29606C79" w14:textId="77777777" w:rsidTr="002873E2">
        <w:tc>
          <w:tcPr>
            <w:tcW w:w="2518" w:type="dxa"/>
          </w:tcPr>
          <w:p w14:paraId="61905873" w14:textId="77777777" w:rsidR="00012411" w:rsidRPr="008B2011" w:rsidRDefault="00AD410D" w:rsidP="008B2011">
            <w:pPr>
              <w:spacing w:line="480" w:lineRule="auto"/>
              <w:jc w:val="center"/>
              <w:rPr>
                <w:rFonts w:ascii="Arial" w:hAnsi="Arial" w:cs="Arial"/>
                <w:sz w:val="20"/>
              </w:rPr>
            </w:pPr>
            <w:r w:rsidRPr="008B2011">
              <w:rPr>
                <w:rFonts w:ascii="Arial" w:hAnsi="Arial" w:cs="Arial"/>
                <w:sz w:val="20"/>
              </w:rPr>
              <w:t>Check</w:t>
            </w:r>
            <w:r w:rsidR="00012411" w:rsidRPr="008B2011">
              <w:rPr>
                <w:rFonts w:ascii="Arial" w:hAnsi="Arial" w:cs="Arial"/>
                <w:sz w:val="20"/>
              </w:rPr>
              <w:t>: Rocky (FP)</w:t>
            </w:r>
          </w:p>
        </w:tc>
        <w:tc>
          <w:tcPr>
            <w:tcW w:w="2102" w:type="dxa"/>
          </w:tcPr>
          <w:p w14:paraId="799E2571"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83.43</w:t>
            </w:r>
          </w:p>
        </w:tc>
        <w:tc>
          <w:tcPr>
            <w:tcW w:w="2311" w:type="dxa"/>
          </w:tcPr>
          <w:p w14:paraId="430F65F3"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10.3</w:t>
            </w:r>
          </w:p>
        </w:tc>
        <w:tc>
          <w:tcPr>
            <w:tcW w:w="2311" w:type="dxa"/>
          </w:tcPr>
          <w:p w14:paraId="40C6E588"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39.47</w:t>
            </w:r>
          </w:p>
        </w:tc>
      </w:tr>
      <w:tr w:rsidR="009360DE" w:rsidRPr="008B2011" w14:paraId="6623380C" w14:textId="77777777" w:rsidTr="002873E2">
        <w:tc>
          <w:tcPr>
            <w:tcW w:w="2518" w:type="dxa"/>
          </w:tcPr>
          <w:p w14:paraId="732E1E2B" w14:textId="77777777" w:rsidR="009360DE" w:rsidRPr="008B2011" w:rsidRDefault="009360DE" w:rsidP="008B2011">
            <w:pPr>
              <w:spacing w:line="480" w:lineRule="auto"/>
              <w:jc w:val="center"/>
              <w:rPr>
                <w:rFonts w:ascii="Arial" w:hAnsi="Arial" w:cs="Arial"/>
                <w:sz w:val="20"/>
              </w:rPr>
            </w:pPr>
            <w:proofErr w:type="spellStart"/>
            <w:r w:rsidRPr="008B2011">
              <w:rPr>
                <w:rFonts w:ascii="Arial" w:hAnsi="Arial" w:cs="Arial"/>
                <w:sz w:val="20"/>
              </w:rPr>
              <w:t>SE</w:t>
            </w:r>
            <w:r w:rsidRPr="008B2011">
              <w:rPr>
                <w:rFonts w:ascii="Arial" w:hAnsi="Arial" w:cs="Arial"/>
                <w:sz w:val="20"/>
                <w:vertAlign w:val="subscript"/>
              </w:rPr>
              <w:t>d</w:t>
            </w:r>
            <w:proofErr w:type="spellEnd"/>
          </w:p>
        </w:tc>
        <w:tc>
          <w:tcPr>
            <w:tcW w:w="2102" w:type="dxa"/>
          </w:tcPr>
          <w:p w14:paraId="4B484B03" w14:textId="77777777" w:rsidR="009360DE" w:rsidRPr="008B2011" w:rsidRDefault="009360DE" w:rsidP="008B2011">
            <w:pPr>
              <w:spacing w:line="480" w:lineRule="auto"/>
              <w:jc w:val="center"/>
              <w:rPr>
                <w:rFonts w:ascii="Arial" w:hAnsi="Arial" w:cs="Arial"/>
                <w:sz w:val="20"/>
              </w:rPr>
            </w:pPr>
            <w:r w:rsidRPr="008B2011">
              <w:rPr>
                <w:rFonts w:ascii="Arial" w:hAnsi="Arial" w:cs="Arial"/>
                <w:sz w:val="20"/>
              </w:rPr>
              <w:t>1.56</w:t>
            </w:r>
          </w:p>
        </w:tc>
        <w:tc>
          <w:tcPr>
            <w:tcW w:w="2311" w:type="dxa"/>
          </w:tcPr>
          <w:p w14:paraId="2F728171" w14:textId="77777777" w:rsidR="009360DE" w:rsidRPr="008B2011" w:rsidRDefault="001710DD" w:rsidP="008B2011">
            <w:pPr>
              <w:spacing w:line="480" w:lineRule="auto"/>
              <w:jc w:val="center"/>
              <w:rPr>
                <w:rFonts w:ascii="Arial" w:hAnsi="Arial" w:cs="Arial"/>
                <w:sz w:val="20"/>
              </w:rPr>
            </w:pPr>
            <w:r w:rsidRPr="008B2011">
              <w:rPr>
                <w:rFonts w:ascii="Arial" w:hAnsi="Arial" w:cs="Arial"/>
                <w:sz w:val="20"/>
              </w:rPr>
              <w:t>0.38</w:t>
            </w:r>
          </w:p>
        </w:tc>
        <w:tc>
          <w:tcPr>
            <w:tcW w:w="2311" w:type="dxa"/>
          </w:tcPr>
          <w:p w14:paraId="56DC8D3D" w14:textId="77777777" w:rsidR="009360DE" w:rsidRPr="008B2011" w:rsidRDefault="001710DD" w:rsidP="008B2011">
            <w:pPr>
              <w:spacing w:line="480" w:lineRule="auto"/>
              <w:jc w:val="center"/>
              <w:rPr>
                <w:rFonts w:ascii="Arial" w:hAnsi="Arial" w:cs="Arial"/>
                <w:sz w:val="20"/>
              </w:rPr>
            </w:pPr>
            <w:r w:rsidRPr="008B2011">
              <w:rPr>
                <w:rFonts w:ascii="Arial" w:hAnsi="Arial" w:cs="Arial"/>
                <w:sz w:val="20"/>
              </w:rPr>
              <w:t>1.03</w:t>
            </w:r>
          </w:p>
        </w:tc>
      </w:tr>
      <w:tr w:rsidR="009360DE" w:rsidRPr="008B2011" w14:paraId="0E37F297" w14:textId="77777777" w:rsidTr="002873E2">
        <w:tc>
          <w:tcPr>
            <w:tcW w:w="2518" w:type="dxa"/>
          </w:tcPr>
          <w:p w14:paraId="702A0ADC" w14:textId="77777777" w:rsidR="009360DE" w:rsidRPr="008B2011" w:rsidRDefault="009360DE" w:rsidP="008B2011">
            <w:pPr>
              <w:spacing w:line="480" w:lineRule="auto"/>
              <w:jc w:val="center"/>
              <w:rPr>
                <w:rFonts w:ascii="Arial" w:hAnsi="Arial" w:cs="Arial"/>
                <w:sz w:val="20"/>
              </w:rPr>
            </w:pPr>
            <w:r w:rsidRPr="008B2011">
              <w:rPr>
                <w:rFonts w:ascii="Arial" w:hAnsi="Arial" w:cs="Arial"/>
                <w:sz w:val="20"/>
              </w:rPr>
              <w:t>CD</w:t>
            </w:r>
          </w:p>
        </w:tc>
        <w:tc>
          <w:tcPr>
            <w:tcW w:w="2102" w:type="dxa"/>
          </w:tcPr>
          <w:p w14:paraId="17EF8659" w14:textId="77777777" w:rsidR="009360DE" w:rsidRPr="008B2011" w:rsidRDefault="009360DE" w:rsidP="008B2011">
            <w:pPr>
              <w:spacing w:line="480" w:lineRule="auto"/>
              <w:jc w:val="center"/>
              <w:rPr>
                <w:rFonts w:ascii="Arial" w:hAnsi="Arial" w:cs="Arial"/>
                <w:sz w:val="20"/>
              </w:rPr>
            </w:pPr>
            <w:r w:rsidRPr="008B2011">
              <w:rPr>
                <w:rFonts w:ascii="Arial" w:hAnsi="Arial" w:cs="Arial"/>
                <w:sz w:val="20"/>
              </w:rPr>
              <w:t>3.44</w:t>
            </w:r>
          </w:p>
        </w:tc>
        <w:tc>
          <w:tcPr>
            <w:tcW w:w="2311" w:type="dxa"/>
          </w:tcPr>
          <w:p w14:paraId="5B01B183" w14:textId="77777777" w:rsidR="009360DE" w:rsidRPr="008B2011" w:rsidRDefault="001710DD" w:rsidP="008B2011">
            <w:pPr>
              <w:spacing w:line="480" w:lineRule="auto"/>
              <w:jc w:val="center"/>
              <w:rPr>
                <w:rFonts w:ascii="Arial" w:hAnsi="Arial" w:cs="Arial"/>
                <w:sz w:val="20"/>
              </w:rPr>
            </w:pPr>
            <w:r w:rsidRPr="008B2011">
              <w:rPr>
                <w:rFonts w:ascii="Arial" w:hAnsi="Arial" w:cs="Arial"/>
                <w:sz w:val="20"/>
              </w:rPr>
              <w:t>0.83</w:t>
            </w:r>
          </w:p>
        </w:tc>
        <w:tc>
          <w:tcPr>
            <w:tcW w:w="2311" w:type="dxa"/>
          </w:tcPr>
          <w:p w14:paraId="6B03DCBB" w14:textId="77777777" w:rsidR="009360DE" w:rsidRPr="008B2011" w:rsidRDefault="001710DD" w:rsidP="008B2011">
            <w:pPr>
              <w:spacing w:line="480" w:lineRule="auto"/>
              <w:jc w:val="center"/>
              <w:rPr>
                <w:rFonts w:ascii="Arial" w:hAnsi="Arial" w:cs="Arial"/>
                <w:sz w:val="20"/>
              </w:rPr>
            </w:pPr>
            <w:r w:rsidRPr="008B2011">
              <w:rPr>
                <w:rFonts w:ascii="Arial" w:hAnsi="Arial" w:cs="Arial"/>
                <w:sz w:val="20"/>
              </w:rPr>
              <w:t>2.27</w:t>
            </w:r>
          </w:p>
        </w:tc>
      </w:tr>
    </w:tbl>
    <w:p w14:paraId="136239B0" w14:textId="77777777" w:rsidR="00012411" w:rsidRPr="00CC10AF" w:rsidRDefault="00CC10AF" w:rsidP="00CC10AF">
      <w:pPr>
        <w:autoSpaceDE w:val="0"/>
        <w:autoSpaceDN w:val="0"/>
        <w:adjustRightInd w:val="0"/>
        <w:spacing w:before="240" w:after="0"/>
        <w:rPr>
          <w:rFonts w:ascii="Arial" w:hAnsi="Arial" w:cs="Arial"/>
          <w:b/>
          <w:color w:val="000000"/>
          <w:sz w:val="20"/>
          <w:szCs w:val="24"/>
        </w:rPr>
      </w:pPr>
      <w:r>
        <w:rPr>
          <w:rFonts w:ascii="Arial" w:hAnsi="Arial" w:cs="Arial"/>
          <w:b/>
          <w:color w:val="000000"/>
          <w:sz w:val="20"/>
          <w:szCs w:val="24"/>
        </w:rPr>
        <w:t xml:space="preserve">3.2 </w:t>
      </w:r>
      <w:r w:rsidR="00012411" w:rsidRPr="00CC10AF">
        <w:rPr>
          <w:rFonts w:ascii="Arial" w:hAnsi="Arial" w:cs="Arial"/>
          <w:b/>
          <w:color w:val="000000"/>
          <w:sz w:val="20"/>
          <w:szCs w:val="24"/>
        </w:rPr>
        <w:t>Reproductive characters</w:t>
      </w:r>
    </w:p>
    <w:p w14:paraId="3A4BDC92" w14:textId="4138A953" w:rsidR="00491797" w:rsidRPr="00CC10AF" w:rsidRDefault="00491797" w:rsidP="00CC10AF">
      <w:pPr>
        <w:pStyle w:val="Default"/>
        <w:spacing w:after="240" w:line="276" w:lineRule="auto"/>
        <w:jc w:val="both"/>
        <w:rPr>
          <w:rFonts w:ascii="Arial" w:hAnsi="Arial" w:cs="Arial"/>
          <w:color w:val="000000" w:themeColor="text1"/>
          <w:sz w:val="20"/>
          <w:szCs w:val="22"/>
        </w:rPr>
      </w:pPr>
      <w:r w:rsidRPr="00CC10AF">
        <w:rPr>
          <w:rFonts w:ascii="Arial" w:hAnsi="Arial" w:cs="Arial"/>
          <w:color w:val="000000" w:themeColor="text1"/>
          <w:sz w:val="20"/>
          <w:szCs w:val="22"/>
        </w:rPr>
        <w:t xml:space="preserve">The number of fruits per plant is one of the crucial traits to consider while selecting a cultivar for tomato cultivation. In this study, significant differences were observed among the varieties for this trait. Among all the tested varieties, Arka Abhed recorded the highest number of fruits per plant (71.22), while the lowest number was recorded by Rocky (44.36). This variation might be attributed to the fact that an increase in the number of branches leads to a higher number of fruit-producing buds, which ultimately results in a greater number of fruits. These findings are in agreement with earlier reports by Islam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(2012), </w:t>
      </w:r>
      <w:proofErr w:type="spellStart"/>
      <w:r w:rsidRPr="00CC10AF">
        <w:rPr>
          <w:rFonts w:ascii="Arial" w:hAnsi="Arial" w:cs="Arial"/>
          <w:color w:val="000000" w:themeColor="text1"/>
          <w:sz w:val="20"/>
          <w:szCs w:val="22"/>
        </w:rPr>
        <w:t>Marbhal</w:t>
      </w:r>
      <w:proofErr w:type="spellEnd"/>
      <w:r w:rsidRPr="00CC10AF">
        <w:rPr>
          <w:rFonts w:ascii="Arial" w:hAnsi="Arial" w:cs="Arial"/>
          <w:color w:val="000000" w:themeColor="text1"/>
          <w:sz w:val="20"/>
          <w:szCs w:val="22"/>
        </w:rPr>
        <w:t xml:space="preserve">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(2016), </w:t>
      </w:r>
      <w:proofErr w:type="spellStart"/>
      <w:r w:rsidRPr="00CC10AF">
        <w:rPr>
          <w:rFonts w:ascii="Arial" w:hAnsi="Arial" w:cs="Arial"/>
          <w:color w:val="000000" w:themeColor="text1"/>
          <w:sz w:val="20"/>
          <w:szCs w:val="22"/>
        </w:rPr>
        <w:t>Kayess</w:t>
      </w:r>
      <w:proofErr w:type="spellEnd"/>
      <w:r w:rsidRPr="00CC10AF">
        <w:rPr>
          <w:rFonts w:ascii="Arial" w:hAnsi="Arial" w:cs="Arial"/>
          <w:color w:val="000000" w:themeColor="text1"/>
          <w:sz w:val="20"/>
          <w:szCs w:val="22"/>
        </w:rPr>
        <w:t xml:space="preserve">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(2017), and </w:t>
      </w:r>
      <w:proofErr w:type="spellStart"/>
      <w:r w:rsidRPr="00CC10AF">
        <w:rPr>
          <w:rFonts w:ascii="Arial" w:hAnsi="Arial" w:cs="Arial"/>
          <w:color w:val="000000" w:themeColor="text1"/>
          <w:sz w:val="20"/>
          <w:szCs w:val="22"/>
        </w:rPr>
        <w:t>Vijeth</w:t>
      </w:r>
      <w:proofErr w:type="spellEnd"/>
      <w:r w:rsidRPr="00CC10AF">
        <w:rPr>
          <w:rFonts w:ascii="Arial" w:hAnsi="Arial" w:cs="Arial"/>
          <w:color w:val="000000" w:themeColor="text1"/>
          <w:sz w:val="20"/>
          <w:szCs w:val="22"/>
        </w:rPr>
        <w:t xml:space="preserve">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(2018), all of whom noted that most hybrids performed significantly better than control varieties in terms of total fruit production. </w:t>
      </w:r>
      <w:proofErr w:type="spellStart"/>
      <w:r w:rsidRPr="00CC10AF">
        <w:rPr>
          <w:rFonts w:ascii="Arial" w:hAnsi="Arial" w:cs="Arial"/>
          <w:color w:val="000000" w:themeColor="text1"/>
          <w:sz w:val="20"/>
          <w:szCs w:val="22"/>
        </w:rPr>
        <w:t>Eshteshabul</w:t>
      </w:r>
      <w:proofErr w:type="spellEnd"/>
      <w:r w:rsidRPr="00CC10AF">
        <w:rPr>
          <w:rFonts w:ascii="Arial" w:hAnsi="Arial" w:cs="Arial"/>
          <w:color w:val="000000" w:themeColor="text1"/>
          <w:sz w:val="20"/>
          <w:szCs w:val="22"/>
        </w:rPr>
        <w:t xml:space="preserve">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(2010) and Falak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(2011) also reported a wide range of variation in the average number of fruits per plant, ranging from 4.46 to 98.30.</w:t>
      </w:r>
      <w:r w:rsidR="001F45DA" w:rsidRPr="00CC10AF">
        <w:rPr>
          <w:rFonts w:ascii="Arial" w:hAnsi="Arial" w:cs="Arial"/>
          <w:color w:val="000000" w:themeColor="text1"/>
          <w:sz w:val="20"/>
          <w:szCs w:val="22"/>
        </w:rPr>
        <w:t xml:space="preserve"> </w:t>
      </w:r>
      <w:r w:rsidRPr="00CC10AF">
        <w:rPr>
          <w:rFonts w:ascii="Arial" w:hAnsi="Arial" w:cs="Arial"/>
          <w:color w:val="000000" w:themeColor="text1"/>
          <w:sz w:val="20"/>
          <w:szCs w:val="22"/>
        </w:rPr>
        <w:t xml:space="preserve">In addition to fruit count, fruit size is another important character, as it affects the market appeal and overall quality of the produce. According to the data in Table 2, </w:t>
      </w:r>
      <w:r w:rsidR="000F1FD6">
        <w:rPr>
          <w:rFonts w:ascii="Arial" w:hAnsi="Arial" w:cs="Arial"/>
          <w:color w:val="000000" w:themeColor="text1"/>
          <w:sz w:val="20"/>
          <w:szCs w:val="22"/>
        </w:rPr>
        <w:t xml:space="preserve">var. </w:t>
      </w:r>
      <w:r w:rsidRPr="00CC10AF">
        <w:rPr>
          <w:rFonts w:ascii="Arial" w:hAnsi="Arial" w:cs="Arial"/>
          <w:color w:val="000000" w:themeColor="text1"/>
          <w:sz w:val="20"/>
          <w:szCs w:val="22"/>
        </w:rPr>
        <w:t xml:space="preserve">Arka Abhed also recorded the highest fruit length (5.8 cm) and fruit diameter (6.1 cm), whereas the lowest values were again observed in </w:t>
      </w:r>
      <w:r w:rsidR="000F1FD6">
        <w:rPr>
          <w:rFonts w:ascii="Arial" w:hAnsi="Arial" w:cs="Arial"/>
          <w:color w:val="000000" w:themeColor="text1"/>
          <w:sz w:val="20"/>
          <w:szCs w:val="22"/>
        </w:rPr>
        <w:t xml:space="preserve">var. </w:t>
      </w:r>
      <w:r w:rsidRPr="00CC10AF">
        <w:rPr>
          <w:rFonts w:ascii="Arial" w:hAnsi="Arial" w:cs="Arial"/>
          <w:color w:val="000000" w:themeColor="text1"/>
          <w:sz w:val="20"/>
          <w:szCs w:val="22"/>
        </w:rPr>
        <w:t xml:space="preserve">Rocky (4.8 cm length and 5.1 cm diameter). The variability in fruit size among the varieties may be attributed to genetic differences, as reported by Ali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(2012), Saleem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(2013), Said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(2014), and Singh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(2020). Furthermore, biotic and abiotic stresses during the growing period, and each variety's ability to withstand such stresses</w:t>
      </w:r>
      <w:r w:rsidR="00AD6E98">
        <w:rPr>
          <w:rFonts w:ascii="Arial" w:hAnsi="Arial" w:cs="Arial"/>
          <w:color w:val="000000" w:themeColor="text1"/>
          <w:sz w:val="20"/>
          <w:szCs w:val="22"/>
        </w:rPr>
        <w:t>,</w:t>
      </w:r>
      <w:r w:rsidRPr="00CC10AF">
        <w:rPr>
          <w:rFonts w:ascii="Arial" w:hAnsi="Arial" w:cs="Arial"/>
          <w:color w:val="000000" w:themeColor="text1"/>
          <w:sz w:val="20"/>
          <w:szCs w:val="22"/>
        </w:rPr>
        <w:t xml:space="preserve"> especially during the reproductive phase</w:t>
      </w:r>
      <w:r w:rsidR="00AD6E98">
        <w:rPr>
          <w:rFonts w:ascii="Arial" w:hAnsi="Arial" w:cs="Arial"/>
          <w:color w:val="000000" w:themeColor="text1"/>
          <w:sz w:val="20"/>
          <w:szCs w:val="22"/>
        </w:rPr>
        <w:t>,</w:t>
      </w:r>
      <w:r w:rsidRPr="00CC10AF">
        <w:rPr>
          <w:rFonts w:ascii="Arial" w:hAnsi="Arial" w:cs="Arial"/>
          <w:color w:val="000000" w:themeColor="text1"/>
          <w:sz w:val="20"/>
          <w:szCs w:val="22"/>
        </w:rPr>
        <w:t xml:space="preserve"> may also contribute to differences in fruit development (</w:t>
      </w:r>
      <w:proofErr w:type="spellStart"/>
      <w:r w:rsidRPr="00CC10AF">
        <w:rPr>
          <w:rFonts w:ascii="Arial" w:hAnsi="Arial" w:cs="Arial"/>
          <w:color w:val="000000" w:themeColor="text1"/>
          <w:sz w:val="20"/>
          <w:szCs w:val="22"/>
        </w:rPr>
        <w:t>Tujuba</w:t>
      </w:r>
      <w:proofErr w:type="spellEnd"/>
      <w:r w:rsidRPr="00CC10AF">
        <w:rPr>
          <w:rFonts w:ascii="Arial" w:hAnsi="Arial" w:cs="Arial"/>
          <w:color w:val="000000" w:themeColor="text1"/>
          <w:sz w:val="20"/>
          <w:szCs w:val="22"/>
        </w:rPr>
        <w:t xml:space="preserve"> and Ayana, 2020).</w:t>
      </w:r>
    </w:p>
    <w:p w14:paraId="0B599965" w14:textId="294B7A33" w:rsidR="00491797" w:rsidRPr="00CC10AF" w:rsidRDefault="00491797" w:rsidP="00371457">
      <w:pPr>
        <w:pStyle w:val="Default"/>
        <w:spacing w:after="240" w:line="276" w:lineRule="auto"/>
        <w:ind w:firstLine="720"/>
        <w:jc w:val="both"/>
        <w:rPr>
          <w:rFonts w:ascii="Arial" w:hAnsi="Arial" w:cs="Arial"/>
          <w:color w:val="000000" w:themeColor="text1"/>
          <w:sz w:val="20"/>
          <w:szCs w:val="22"/>
        </w:rPr>
      </w:pPr>
      <w:r w:rsidRPr="00CC10AF">
        <w:rPr>
          <w:rFonts w:ascii="Arial" w:hAnsi="Arial" w:cs="Arial"/>
          <w:color w:val="000000" w:themeColor="text1"/>
          <w:sz w:val="20"/>
          <w:szCs w:val="22"/>
        </w:rPr>
        <w:t xml:space="preserve">In terms of fruit weight, the highest value was recorded by </w:t>
      </w:r>
      <w:r w:rsidR="000F1FD6">
        <w:rPr>
          <w:rFonts w:ascii="Arial" w:hAnsi="Arial" w:cs="Arial"/>
          <w:color w:val="000000" w:themeColor="text1"/>
          <w:sz w:val="20"/>
          <w:szCs w:val="22"/>
        </w:rPr>
        <w:t xml:space="preserve">var. </w:t>
      </w:r>
      <w:r w:rsidRPr="00CC10AF">
        <w:rPr>
          <w:rFonts w:ascii="Arial" w:hAnsi="Arial" w:cs="Arial"/>
          <w:color w:val="000000" w:themeColor="text1"/>
          <w:sz w:val="20"/>
          <w:szCs w:val="22"/>
        </w:rPr>
        <w:t xml:space="preserve">Arka Abhed (126.47 g), followed by </w:t>
      </w:r>
      <w:r w:rsidR="000F1FD6">
        <w:rPr>
          <w:rFonts w:ascii="Arial" w:hAnsi="Arial" w:cs="Arial"/>
          <w:color w:val="000000" w:themeColor="text1"/>
          <w:sz w:val="20"/>
          <w:szCs w:val="22"/>
        </w:rPr>
        <w:t xml:space="preserve">var. </w:t>
      </w:r>
      <w:r w:rsidRPr="00CC10AF">
        <w:rPr>
          <w:rFonts w:ascii="Arial" w:hAnsi="Arial" w:cs="Arial"/>
          <w:color w:val="000000" w:themeColor="text1"/>
          <w:sz w:val="20"/>
          <w:szCs w:val="22"/>
        </w:rPr>
        <w:t xml:space="preserve">Arka Rakshak (91.66 g), while </w:t>
      </w:r>
      <w:r w:rsidR="000F1FD6">
        <w:rPr>
          <w:rFonts w:ascii="Arial" w:hAnsi="Arial" w:cs="Arial"/>
          <w:color w:val="000000" w:themeColor="text1"/>
          <w:sz w:val="20"/>
          <w:szCs w:val="22"/>
        </w:rPr>
        <w:t xml:space="preserve">var. </w:t>
      </w:r>
      <w:r w:rsidRPr="00CC10AF">
        <w:rPr>
          <w:rFonts w:ascii="Arial" w:hAnsi="Arial" w:cs="Arial"/>
          <w:color w:val="000000" w:themeColor="text1"/>
          <w:sz w:val="20"/>
          <w:szCs w:val="22"/>
        </w:rPr>
        <w:t xml:space="preserve">Rocky recorded the lowest fruit weight (86.87 g). Significant differences in yield were also found among the varieties. </w:t>
      </w:r>
      <w:r w:rsidR="000F1FD6">
        <w:rPr>
          <w:rFonts w:ascii="Arial" w:hAnsi="Arial" w:cs="Arial"/>
          <w:color w:val="000000" w:themeColor="text1"/>
          <w:sz w:val="20"/>
          <w:szCs w:val="22"/>
        </w:rPr>
        <w:t xml:space="preserve">Var. </w:t>
      </w:r>
      <w:r w:rsidRPr="00CC10AF">
        <w:rPr>
          <w:rFonts w:ascii="Arial" w:hAnsi="Arial" w:cs="Arial"/>
          <w:color w:val="000000" w:themeColor="text1"/>
          <w:sz w:val="20"/>
          <w:szCs w:val="22"/>
        </w:rPr>
        <w:t xml:space="preserve">Arka Abhed exhibited superior performance, recording the highest yield of 402.06 quintals per hectare, followed by Arka Rakshak (363.42 quintals per hectare), with </w:t>
      </w:r>
      <w:r w:rsidR="000F1FD6">
        <w:rPr>
          <w:rFonts w:ascii="Arial" w:hAnsi="Arial" w:cs="Arial"/>
          <w:color w:val="000000" w:themeColor="text1"/>
          <w:sz w:val="20"/>
          <w:szCs w:val="22"/>
        </w:rPr>
        <w:t xml:space="preserve">var. </w:t>
      </w:r>
      <w:r w:rsidRPr="00314778">
        <w:rPr>
          <w:rFonts w:ascii="Arial" w:hAnsi="Arial" w:cs="Arial"/>
          <w:color w:val="000000" w:themeColor="text1"/>
          <w:sz w:val="20"/>
          <w:szCs w:val="22"/>
          <w:highlight w:val="yellow"/>
        </w:rPr>
        <w:t xml:space="preserve">Rocky </w:t>
      </w:r>
      <w:r w:rsidR="00AD6E98" w:rsidRPr="00314778">
        <w:rPr>
          <w:rFonts w:ascii="Arial" w:hAnsi="Arial" w:cs="Arial"/>
          <w:color w:val="000000" w:themeColor="text1"/>
          <w:sz w:val="20"/>
          <w:szCs w:val="22"/>
          <w:highlight w:val="yellow"/>
        </w:rPr>
        <w:t>showed</w:t>
      </w:r>
      <w:r w:rsidR="00AD6E98" w:rsidRPr="00314778">
        <w:rPr>
          <w:rFonts w:ascii="Arial" w:hAnsi="Arial" w:cs="Arial"/>
          <w:color w:val="000000" w:themeColor="text1"/>
          <w:sz w:val="20"/>
          <w:szCs w:val="22"/>
          <w:highlight w:val="yellow"/>
        </w:rPr>
        <w:t xml:space="preserve"> </w:t>
      </w:r>
      <w:r w:rsidRPr="00CC10AF">
        <w:rPr>
          <w:rFonts w:ascii="Arial" w:hAnsi="Arial" w:cs="Arial"/>
          <w:color w:val="000000" w:themeColor="text1"/>
          <w:sz w:val="20"/>
          <w:szCs w:val="22"/>
        </w:rPr>
        <w:t xml:space="preserve">the lowest yield (282.36 quintals per hectare). This variation in yield could be due to the genetic potential of the variety, greater fruit set, and </w:t>
      </w:r>
      <w:r w:rsidR="00AD6E98" w:rsidRPr="00314778">
        <w:rPr>
          <w:rFonts w:ascii="Arial" w:hAnsi="Arial" w:cs="Arial"/>
          <w:color w:val="000000" w:themeColor="text1"/>
          <w:sz w:val="20"/>
          <w:szCs w:val="22"/>
          <w:highlight w:val="yellow"/>
        </w:rPr>
        <w:t>favourable</w:t>
      </w:r>
      <w:r w:rsidR="00AD6E98" w:rsidRPr="00314778">
        <w:rPr>
          <w:rFonts w:ascii="Arial" w:hAnsi="Arial" w:cs="Arial"/>
          <w:color w:val="000000" w:themeColor="text1"/>
          <w:sz w:val="20"/>
          <w:szCs w:val="22"/>
          <w:highlight w:val="yellow"/>
        </w:rPr>
        <w:t xml:space="preserve"> </w:t>
      </w:r>
      <w:proofErr w:type="spellStart"/>
      <w:r w:rsidRPr="00314778">
        <w:rPr>
          <w:rFonts w:ascii="Arial" w:hAnsi="Arial" w:cs="Arial"/>
          <w:color w:val="000000" w:themeColor="text1"/>
          <w:sz w:val="20"/>
          <w:szCs w:val="22"/>
          <w:highlight w:val="yellow"/>
        </w:rPr>
        <w:t>agro</w:t>
      </w:r>
      <w:proofErr w:type="spellEnd"/>
      <w:r w:rsidRPr="00CC10AF">
        <w:rPr>
          <w:rFonts w:ascii="Arial" w:hAnsi="Arial" w:cs="Arial"/>
          <w:color w:val="000000" w:themeColor="text1"/>
          <w:sz w:val="20"/>
          <w:szCs w:val="22"/>
        </w:rPr>
        <w:t xml:space="preserve">-climatic conditions (Jindal et al., 2018). Additionally, increased yield might also be attributed to traits like greater plant height and </w:t>
      </w:r>
      <w:r w:rsidR="00AD6E98">
        <w:rPr>
          <w:rFonts w:ascii="Arial" w:hAnsi="Arial" w:cs="Arial"/>
          <w:color w:val="000000" w:themeColor="text1"/>
          <w:sz w:val="20"/>
          <w:szCs w:val="22"/>
        </w:rPr>
        <w:t xml:space="preserve">a </w:t>
      </w:r>
      <w:r w:rsidRPr="00CC10AF">
        <w:rPr>
          <w:rFonts w:ascii="Arial" w:hAnsi="Arial" w:cs="Arial"/>
          <w:color w:val="000000" w:themeColor="text1"/>
          <w:sz w:val="20"/>
          <w:szCs w:val="22"/>
        </w:rPr>
        <w:t xml:space="preserve">higher number of branches, which enhance photosynthetic activity, leading to optimum </w:t>
      </w:r>
      <w:r w:rsidR="00AD6E98" w:rsidRPr="00314778">
        <w:rPr>
          <w:rFonts w:ascii="Arial" w:hAnsi="Arial" w:cs="Arial"/>
          <w:color w:val="000000" w:themeColor="text1"/>
          <w:sz w:val="20"/>
          <w:szCs w:val="22"/>
          <w:highlight w:val="yellow"/>
        </w:rPr>
        <w:t>assimilate</w:t>
      </w:r>
      <w:r w:rsidR="00AD6E98" w:rsidRPr="00314778">
        <w:rPr>
          <w:rFonts w:ascii="Arial" w:hAnsi="Arial" w:cs="Arial"/>
          <w:color w:val="000000" w:themeColor="text1"/>
          <w:sz w:val="20"/>
          <w:szCs w:val="22"/>
          <w:highlight w:val="yellow"/>
        </w:rPr>
        <w:t xml:space="preserve"> </w:t>
      </w:r>
      <w:r w:rsidR="00AD6E98" w:rsidRPr="00314778">
        <w:rPr>
          <w:rFonts w:ascii="Arial" w:hAnsi="Arial" w:cs="Arial"/>
          <w:color w:val="000000" w:themeColor="text1"/>
          <w:sz w:val="20"/>
          <w:szCs w:val="22"/>
          <w:highlight w:val="yellow"/>
        </w:rPr>
        <w:t>utilisation</w:t>
      </w:r>
      <w:r w:rsidR="00AD6E98" w:rsidRPr="00314778">
        <w:rPr>
          <w:rFonts w:ascii="Arial" w:hAnsi="Arial" w:cs="Arial"/>
          <w:color w:val="000000" w:themeColor="text1"/>
          <w:sz w:val="20"/>
          <w:szCs w:val="22"/>
          <w:highlight w:val="yellow"/>
        </w:rPr>
        <w:t xml:space="preserve"> </w:t>
      </w:r>
      <w:r w:rsidRPr="00314778">
        <w:rPr>
          <w:rFonts w:ascii="Arial" w:hAnsi="Arial" w:cs="Arial"/>
          <w:color w:val="000000" w:themeColor="text1"/>
          <w:sz w:val="20"/>
          <w:szCs w:val="22"/>
          <w:highlight w:val="yellow"/>
        </w:rPr>
        <w:t>and</w:t>
      </w:r>
      <w:r w:rsidRPr="00CC10AF">
        <w:rPr>
          <w:rFonts w:ascii="Arial" w:hAnsi="Arial" w:cs="Arial"/>
          <w:color w:val="000000" w:themeColor="text1"/>
          <w:sz w:val="20"/>
          <w:szCs w:val="22"/>
        </w:rPr>
        <w:t xml:space="preserve"> partitioning and thereby increasing the number of active fruit buds (</w:t>
      </w:r>
      <w:proofErr w:type="spellStart"/>
      <w:r w:rsidRPr="00CC10AF">
        <w:rPr>
          <w:rFonts w:ascii="Arial" w:hAnsi="Arial" w:cs="Arial"/>
          <w:color w:val="000000" w:themeColor="text1"/>
          <w:sz w:val="20"/>
          <w:szCs w:val="22"/>
        </w:rPr>
        <w:t>Tujuba</w:t>
      </w:r>
      <w:proofErr w:type="spellEnd"/>
      <w:r w:rsidRPr="00CC10AF">
        <w:rPr>
          <w:rFonts w:ascii="Arial" w:hAnsi="Arial" w:cs="Arial"/>
          <w:color w:val="000000" w:themeColor="text1"/>
          <w:sz w:val="20"/>
          <w:szCs w:val="22"/>
        </w:rPr>
        <w:t xml:space="preserve"> and Ayana, 2020).</w:t>
      </w:r>
    </w:p>
    <w:p w14:paraId="075E6EB1" w14:textId="77777777" w:rsidR="00012411" w:rsidRPr="00CC10AF" w:rsidRDefault="00012411" w:rsidP="00173B10">
      <w:pPr>
        <w:pStyle w:val="Default"/>
        <w:spacing w:after="240" w:line="276" w:lineRule="auto"/>
        <w:jc w:val="both"/>
        <w:rPr>
          <w:rFonts w:ascii="Arial" w:hAnsi="Arial" w:cs="Arial"/>
          <w:color w:val="000000" w:themeColor="text1"/>
          <w:sz w:val="20"/>
        </w:rPr>
      </w:pPr>
      <w:r w:rsidRPr="00CC10AF">
        <w:rPr>
          <w:rFonts w:ascii="Arial" w:hAnsi="Arial" w:cs="Arial"/>
          <w:b/>
          <w:color w:val="000000" w:themeColor="text1"/>
          <w:sz w:val="20"/>
        </w:rPr>
        <w:t>Table 2:</w:t>
      </w:r>
      <w:r w:rsidRPr="00CC10AF">
        <w:rPr>
          <w:rFonts w:ascii="Arial" w:hAnsi="Arial" w:cs="Arial"/>
          <w:color w:val="000000" w:themeColor="text1"/>
          <w:sz w:val="20"/>
        </w:rPr>
        <w:t xml:space="preserve"> Performanc</w:t>
      </w:r>
      <w:r w:rsidR="000F1FD6">
        <w:rPr>
          <w:rFonts w:ascii="Arial" w:hAnsi="Arial" w:cs="Arial"/>
          <w:color w:val="000000" w:themeColor="text1"/>
          <w:sz w:val="20"/>
        </w:rPr>
        <w:t>e evaluation of tomato hybrids</w:t>
      </w:r>
      <w:r w:rsidRPr="00CC10AF">
        <w:rPr>
          <w:rFonts w:ascii="Arial" w:hAnsi="Arial" w:cs="Arial"/>
          <w:color w:val="000000" w:themeColor="text1"/>
          <w:sz w:val="20"/>
        </w:rPr>
        <w:t xml:space="preserve"> for reproductive characters (pooled data)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1558"/>
        <w:gridCol w:w="1843"/>
        <w:gridCol w:w="1701"/>
        <w:gridCol w:w="1621"/>
      </w:tblGrid>
      <w:tr w:rsidR="00012411" w:rsidRPr="00CC10AF" w14:paraId="2544B6B5" w14:textId="77777777" w:rsidTr="002873E2">
        <w:tc>
          <w:tcPr>
            <w:tcW w:w="1363" w:type="pct"/>
            <w:tcBorders>
              <w:top w:val="single" w:sz="4" w:space="0" w:color="auto"/>
              <w:bottom w:val="single" w:sz="4" w:space="0" w:color="auto"/>
            </w:tcBorders>
          </w:tcPr>
          <w:p w14:paraId="4CC93C37" w14:textId="77777777" w:rsidR="00012411" w:rsidRPr="00CC10AF" w:rsidRDefault="00012411" w:rsidP="00CC10AF">
            <w:pPr>
              <w:spacing w:line="480" w:lineRule="auto"/>
              <w:jc w:val="center"/>
              <w:rPr>
                <w:rFonts w:ascii="Arial" w:hAnsi="Arial" w:cs="Arial"/>
                <w:b/>
                <w:sz w:val="20"/>
              </w:rPr>
            </w:pPr>
            <w:r w:rsidRPr="00CC10AF">
              <w:rPr>
                <w:rFonts w:ascii="Arial" w:hAnsi="Arial" w:cs="Arial"/>
                <w:b/>
                <w:sz w:val="20"/>
              </w:rPr>
              <w:lastRenderedPageBreak/>
              <w:t>Treatment options (TO)</w:t>
            </w:r>
          </w:p>
        </w:tc>
        <w:tc>
          <w:tcPr>
            <w:tcW w:w="843" w:type="pct"/>
            <w:tcBorders>
              <w:top w:val="single" w:sz="4" w:space="0" w:color="auto"/>
              <w:bottom w:val="single" w:sz="4" w:space="0" w:color="auto"/>
            </w:tcBorders>
          </w:tcPr>
          <w:p w14:paraId="5F17E17F" w14:textId="77777777" w:rsidR="00012411" w:rsidRPr="00CC10AF" w:rsidRDefault="00012411" w:rsidP="00CC10AF">
            <w:pPr>
              <w:spacing w:line="480" w:lineRule="auto"/>
              <w:jc w:val="center"/>
              <w:rPr>
                <w:rFonts w:ascii="Arial" w:hAnsi="Arial" w:cs="Arial"/>
                <w:b/>
                <w:sz w:val="20"/>
              </w:rPr>
            </w:pPr>
            <w:r w:rsidRPr="00CC10AF">
              <w:rPr>
                <w:rFonts w:ascii="Arial" w:hAnsi="Arial" w:cs="Arial"/>
                <w:b/>
                <w:sz w:val="20"/>
              </w:rPr>
              <w:t>Fruit length (cm)</w:t>
            </w:r>
          </w:p>
        </w:tc>
        <w:tc>
          <w:tcPr>
            <w:tcW w:w="997" w:type="pct"/>
            <w:tcBorders>
              <w:top w:val="single" w:sz="4" w:space="0" w:color="auto"/>
              <w:bottom w:val="single" w:sz="4" w:space="0" w:color="auto"/>
            </w:tcBorders>
          </w:tcPr>
          <w:p w14:paraId="3232A4F9" w14:textId="77777777" w:rsidR="00012411" w:rsidRPr="00CC10AF" w:rsidRDefault="00012411" w:rsidP="00CC10AF">
            <w:pPr>
              <w:spacing w:line="480" w:lineRule="auto"/>
              <w:jc w:val="center"/>
              <w:rPr>
                <w:rFonts w:ascii="Arial" w:hAnsi="Arial" w:cs="Arial"/>
                <w:b/>
                <w:sz w:val="20"/>
              </w:rPr>
            </w:pPr>
            <w:r w:rsidRPr="00CC10AF">
              <w:rPr>
                <w:rFonts w:ascii="Arial" w:hAnsi="Arial" w:cs="Arial"/>
                <w:b/>
                <w:sz w:val="20"/>
              </w:rPr>
              <w:t>Fruit diameter (cm)</w:t>
            </w:r>
          </w:p>
        </w:tc>
        <w:tc>
          <w:tcPr>
            <w:tcW w:w="920" w:type="pct"/>
            <w:tcBorders>
              <w:top w:val="single" w:sz="4" w:space="0" w:color="auto"/>
              <w:bottom w:val="single" w:sz="4" w:space="0" w:color="auto"/>
            </w:tcBorders>
          </w:tcPr>
          <w:p w14:paraId="5BEFA425" w14:textId="77777777" w:rsidR="00012411" w:rsidRPr="00CC10AF" w:rsidRDefault="00012411" w:rsidP="00CC10AF">
            <w:pPr>
              <w:spacing w:line="480" w:lineRule="auto"/>
              <w:jc w:val="center"/>
              <w:rPr>
                <w:rFonts w:ascii="Arial" w:hAnsi="Arial" w:cs="Arial"/>
                <w:b/>
                <w:sz w:val="20"/>
              </w:rPr>
            </w:pPr>
            <w:r w:rsidRPr="00CC10AF">
              <w:rPr>
                <w:rFonts w:ascii="Arial" w:hAnsi="Arial" w:cs="Arial"/>
                <w:b/>
                <w:sz w:val="20"/>
              </w:rPr>
              <w:t>No. of fruits per plant</w:t>
            </w:r>
          </w:p>
        </w:tc>
        <w:tc>
          <w:tcPr>
            <w:tcW w:w="877" w:type="pct"/>
            <w:tcBorders>
              <w:top w:val="single" w:sz="4" w:space="0" w:color="auto"/>
              <w:bottom w:val="single" w:sz="4" w:space="0" w:color="auto"/>
            </w:tcBorders>
          </w:tcPr>
          <w:p w14:paraId="1379086B" w14:textId="77777777" w:rsidR="00012411" w:rsidRPr="00CC10AF" w:rsidRDefault="00012411" w:rsidP="00CC10AF">
            <w:pPr>
              <w:spacing w:line="480" w:lineRule="auto"/>
              <w:jc w:val="center"/>
              <w:rPr>
                <w:rFonts w:ascii="Arial" w:hAnsi="Arial" w:cs="Arial"/>
                <w:b/>
                <w:sz w:val="20"/>
              </w:rPr>
            </w:pPr>
            <w:r w:rsidRPr="00CC10AF">
              <w:rPr>
                <w:rFonts w:ascii="Arial" w:hAnsi="Arial" w:cs="Arial"/>
                <w:b/>
                <w:sz w:val="20"/>
              </w:rPr>
              <w:t>Average fruit weight (g)</w:t>
            </w:r>
          </w:p>
        </w:tc>
      </w:tr>
      <w:tr w:rsidR="00012411" w:rsidRPr="00CC10AF" w14:paraId="2E284AC8" w14:textId="77777777" w:rsidTr="002873E2">
        <w:tc>
          <w:tcPr>
            <w:tcW w:w="1363" w:type="pct"/>
            <w:tcBorders>
              <w:top w:val="single" w:sz="4" w:space="0" w:color="auto"/>
            </w:tcBorders>
          </w:tcPr>
          <w:p w14:paraId="5821FC51"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TO1: Arka Abhed</w:t>
            </w:r>
          </w:p>
        </w:tc>
        <w:tc>
          <w:tcPr>
            <w:tcW w:w="843" w:type="pct"/>
            <w:tcBorders>
              <w:top w:val="single" w:sz="4" w:space="0" w:color="auto"/>
            </w:tcBorders>
          </w:tcPr>
          <w:p w14:paraId="2AD9A2F8"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5.8</w:t>
            </w:r>
          </w:p>
        </w:tc>
        <w:tc>
          <w:tcPr>
            <w:tcW w:w="997" w:type="pct"/>
            <w:tcBorders>
              <w:top w:val="single" w:sz="4" w:space="0" w:color="auto"/>
            </w:tcBorders>
          </w:tcPr>
          <w:p w14:paraId="7A4DBB03"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6.1</w:t>
            </w:r>
          </w:p>
        </w:tc>
        <w:tc>
          <w:tcPr>
            <w:tcW w:w="920" w:type="pct"/>
            <w:tcBorders>
              <w:top w:val="single" w:sz="4" w:space="0" w:color="auto"/>
            </w:tcBorders>
          </w:tcPr>
          <w:p w14:paraId="130C67C4"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71.22</w:t>
            </w:r>
          </w:p>
        </w:tc>
        <w:tc>
          <w:tcPr>
            <w:tcW w:w="877" w:type="pct"/>
            <w:tcBorders>
              <w:top w:val="single" w:sz="4" w:space="0" w:color="auto"/>
            </w:tcBorders>
          </w:tcPr>
          <w:p w14:paraId="5DF57F7A"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126.47</w:t>
            </w:r>
          </w:p>
        </w:tc>
      </w:tr>
      <w:tr w:rsidR="00012411" w:rsidRPr="00CC10AF" w14:paraId="0F5464D6" w14:textId="77777777" w:rsidTr="002873E2">
        <w:tc>
          <w:tcPr>
            <w:tcW w:w="1363" w:type="pct"/>
          </w:tcPr>
          <w:p w14:paraId="5AC99DDE"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TO2: Arka Rakshak</w:t>
            </w:r>
          </w:p>
        </w:tc>
        <w:tc>
          <w:tcPr>
            <w:tcW w:w="843" w:type="pct"/>
          </w:tcPr>
          <w:p w14:paraId="03BA24DE"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4.9</w:t>
            </w:r>
          </w:p>
        </w:tc>
        <w:tc>
          <w:tcPr>
            <w:tcW w:w="997" w:type="pct"/>
          </w:tcPr>
          <w:p w14:paraId="17251C9C"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5.5</w:t>
            </w:r>
          </w:p>
        </w:tc>
        <w:tc>
          <w:tcPr>
            <w:tcW w:w="920" w:type="pct"/>
          </w:tcPr>
          <w:p w14:paraId="05C75CD9"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53.66</w:t>
            </w:r>
          </w:p>
        </w:tc>
        <w:tc>
          <w:tcPr>
            <w:tcW w:w="877" w:type="pct"/>
          </w:tcPr>
          <w:p w14:paraId="4C41B1F2"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91.66</w:t>
            </w:r>
          </w:p>
        </w:tc>
      </w:tr>
      <w:tr w:rsidR="00012411" w:rsidRPr="00CC10AF" w14:paraId="08ABF8E5" w14:textId="77777777" w:rsidTr="002873E2">
        <w:tc>
          <w:tcPr>
            <w:tcW w:w="1363" w:type="pct"/>
            <w:tcBorders>
              <w:bottom w:val="single" w:sz="4" w:space="0" w:color="auto"/>
            </w:tcBorders>
          </w:tcPr>
          <w:p w14:paraId="33AD2A01" w14:textId="77777777" w:rsidR="00012411" w:rsidRPr="00CC10AF" w:rsidRDefault="002873E2" w:rsidP="00CC10AF">
            <w:pPr>
              <w:spacing w:line="480" w:lineRule="auto"/>
              <w:jc w:val="center"/>
              <w:rPr>
                <w:rFonts w:ascii="Arial" w:hAnsi="Arial" w:cs="Arial"/>
                <w:sz w:val="20"/>
              </w:rPr>
            </w:pPr>
            <w:r w:rsidRPr="00CC10AF">
              <w:rPr>
                <w:rFonts w:ascii="Arial" w:hAnsi="Arial" w:cs="Arial"/>
                <w:sz w:val="20"/>
              </w:rPr>
              <w:t>Check</w:t>
            </w:r>
            <w:r w:rsidR="00012411" w:rsidRPr="00CC10AF">
              <w:rPr>
                <w:rFonts w:ascii="Arial" w:hAnsi="Arial" w:cs="Arial"/>
                <w:sz w:val="20"/>
              </w:rPr>
              <w:t>: Rocky (FP)</w:t>
            </w:r>
          </w:p>
        </w:tc>
        <w:tc>
          <w:tcPr>
            <w:tcW w:w="843" w:type="pct"/>
            <w:tcBorders>
              <w:bottom w:val="single" w:sz="4" w:space="0" w:color="auto"/>
            </w:tcBorders>
          </w:tcPr>
          <w:p w14:paraId="15312E0D"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4.8</w:t>
            </w:r>
          </w:p>
        </w:tc>
        <w:tc>
          <w:tcPr>
            <w:tcW w:w="997" w:type="pct"/>
            <w:tcBorders>
              <w:bottom w:val="single" w:sz="4" w:space="0" w:color="auto"/>
            </w:tcBorders>
          </w:tcPr>
          <w:p w14:paraId="1AC0595B"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5.1</w:t>
            </w:r>
          </w:p>
        </w:tc>
        <w:tc>
          <w:tcPr>
            <w:tcW w:w="920" w:type="pct"/>
            <w:tcBorders>
              <w:bottom w:val="single" w:sz="4" w:space="0" w:color="auto"/>
            </w:tcBorders>
          </w:tcPr>
          <w:p w14:paraId="6030A71D"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44.36</w:t>
            </w:r>
          </w:p>
        </w:tc>
        <w:tc>
          <w:tcPr>
            <w:tcW w:w="877" w:type="pct"/>
            <w:tcBorders>
              <w:bottom w:val="single" w:sz="4" w:space="0" w:color="auto"/>
            </w:tcBorders>
          </w:tcPr>
          <w:p w14:paraId="4587E012"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86.87</w:t>
            </w:r>
          </w:p>
        </w:tc>
      </w:tr>
      <w:tr w:rsidR="001710DD" w:rsidRPr="00CC10AF" w14:paraId="199A4784" w14:textId="77777777" w:rsidTr="002873E2">
        <w:tc>
          <w:tcPr>
            <w:tcW w:w="1363" w:type="pct"/>
            <w:tcBorders>
              <w:top w:val="single" w:sz="4" w:space="0" w:color="auto"/>
            </w:tcBorders>
          </w:tcPr>
          <w:p w14:paraId="48782150" w14:textId="77777777" w:rsidR="001710DD" w:rsidRPr="00CC10AF" w:rsidRDefault="001710DD" w:rsidP="00CC10AF">
            <w:pPr>
              <w:spacing w:line="480" w:lineRule="auto"/>
              <w:jc w:val="center"/>
              <w:rPr>
                <w:rFonts w:ascii="Arial" w:hAnsi="Arial" w:cs="Arial"/>
                <w:sz w:val="20"/>
              </w:rPr>
            </w:pPr>
            <w:proofErr w:type="spellStart"/>
            <w:r w:rsidRPr="00CC10AF">
              <w:rPr>
                <w:rFonts w:ascii="Arial" w:hAnsi="Arial" w:cs="Arial"/>
                <w:sz w:val="20"/>
              </w:rPr>
              <w:t>SE</w:t>
            </w:r>
            <w:r w:rsidRPr="00CC10AF">
              <w:rPr>
                <w:rFonts w:ascii="Arial" w:hAnsi="Arial" w:cs="Arial"/>
                <w:sz w:val="20"/>
                <w:vertAlign w:val="subscript"/>
              </w:rPr>
              <w:t>d</w:t>
            </w:r>
            <w:proofErr w:type="spellEnd"/>
          </w:p>
        </w:tc>
        <w:tc>
          <w:tcPr>
            <w:tcW w:w="843" w:type="pct"/>
            <w:tcBorders>
              <w:top w:val="single" w:sz="4" w:space="0" w:color="auto"/>
            </w:tcBorders>
          </w:tcPr>
          <w:p w14:paraId="43A2D5C6" w14:textId="77777777" w:rsidR="001710DD" w:rsidRPr="00CC10AF" w:rsidRDefault="001710DD" w:rsidP="00CC10AF">
            <w:pPr>
              <w:spacing w:line="480" w:lineRule="auto"/>
              <w:jc w:val="center"/>
              <w:rPr>
                <w:rFonts w:ascii="Arial" w:hAnsi="Arial" w:cs="Arial"/>
                <w:sz w:val="20"/>
              </w:rPr>
            </w:pPr>
            <w:r w:rsidRPr="00CC10AF">
              <w:rPr>
                <w:rFonts w:ascii="Arial" w:hAnsi="Arial" w:cs="Arial"/>
                <w:sz w:val="20"/>
              </w:rPr>
              <w:t>0.22</w:t>
            </w:r>
          </w:p>
        </w:tc>
        <w:tc>
          <w:tcPr>
            <w:tcW w:w="997" w:type="pct"/>
            <w:tcBorders>
              <w:top w:val="single" w:sz="4" w:space="0" w:color="auto"/>
            </w:tcBorders>
          </w:tcPr>
          <w:p w14:paraId="58EFF35B" w14:textId="77777777" w:rsidR="001710DD" w:rsidRPr="00CC10AF" w:rsidRDefault="002873E2" w:rsidP="00CC10AF">
            <w:pPr>
              <w:spacing w:line="480" w:lineRule="auto"/>
              <w:jc w:val="center"/>
              <w:rPr>
                <w:rFonts w:ascii="Arial" w:hAnsi="Arial" w:cs="Arial"/>
                <w:sz w:val="20"/>
              </w:rPr>
            </w:pPr>
            <w:r w:rsidRPr="00CC10AF">
              <w:rPr>
                <w:rFonts w:ascii="Arial" w:hAnsi="Arial" w:cs="Arial"/>
                <w:sz w:val="20"/>
              </w:rPr>
              <w:t>0.10</w:t>
            </w:r>
          </w:p>
        </w:tc>
        <w:tc>
          <w:tcPr>
            <w:tcW w:w="920" w:type="pct"/>
            <w:tcBorders>
              <w:top w:val="single" w:sz="4" w:space="0" w:color="auto"/>
            </w:tcBorders>
          </w:tcPr>
          <w:p w14:paraId="0857CF84" w14:textId="77777777" w:rsidR="001710DD" w:rsidRPr="00CC10AF" w:rsidRDefault="002873E2" w:rsidP="00CC10AF">
            <w:pPr>
              <w:spacing w:line="480" w:lineRule="auto"/>
              <w:jc w:val="center"/>
              <w:rPr>
                <w:rFonts w:ascii="Arial" w:hAnsi="Arial" w:cs="Arial"/>
                <w:sz w:val="20"/>
              </w:rPr>
            </w:pPr>
            <w:r w:rsidRPr="00CC10AF">
              <w:rPr>
                <w:rFonts w:ascii="Arial" w:hAnsi="Arial" w:cs="Arial"/>
                <w:sz w:val="20"/>
              </w:rPr>
              <w:t>1.94</w:t>
            </w:r>
          </w:p>
        </w:tc>
        <w:tc>
          <w:tcPr>
            <w:tcW w:w="877" w:type="pct"/>
            <w:tcBorders>
              <w:top w:val="single" w:sz="4" w:space="0" w:color="auto"/>
            </w:tcBorders>
          </w:tcPr>
          <w:p w14:paraId="2BC0AC2F" w14:textId="77777777" w:rsidR="001710DD" w:rsidRPr="00CC10AF" w:rsidRDefault="002873E2" w:rsidP="00CC10AF">
            <w:pPr>
              <w:spacing w:line="480" w:lineRule="auto"/>
              <w:jc w:val="center"/>
              <w:rPr>
                <w:rFonts w:ascii="Arial" w:hAnsi="Arial" w:cs="Arial"/>
                <w:sz w:val="20"/>
              </w:rPr>
            </w:pPr>
            <w:r w:rsidRPr="00CC10AF">
              <w:rPr>
                <w:rFonts w:ascii="Arial" w:hAnsi="Arial" w:cs="Arial"/>
                <w:sz w:val="20"/>
              </w:rPr>
              <w:t>1.05</w:t>
            </w:r>
          </w:p>
        </w:tc>
      </w:tr>
      <w:tr w:rsidR="001710DD" w:rsidRPr="00CC10AF" w14:paraId="6FBC2ABC" w14:textId="77777777" w:rsidTr="002873E2">
        <w:tc>
          <w:tcPr>
            <w:tcW w:w="1363" w:type="pct"/>
            <w:tcBorders>
              <w:bottom w:val="single" w:sz="4" w:space="0" w:color="auto"/>
            </w:tcBorders>
          </w:tcPr>
          <w:p w14:paraId="4EB64E85" w14:textId="77777777" w:rsidR="001710DD" w:rsidRPr="00CC10AF" w:rsidRDefault="001710DD" w:rsidP="00CC10AF">
            <w:pPr>
              <w:spacing w:line="480" w:lineRule="auto"/>
              <w:jc w:val="center"/>
              <w:rPr>
                <w:rFonts w:ascii="Arial" w:hAnsi="Arial" w:cs="Arial"/>
                <w:sz w:val="20"/>
              </w:rPr>
            </w:pPr>
            <w:r w:rsidRPr="00CC10AF">
              <w:rPr>
                <w:rFonts w:ascii="Arial" w:hAnsi="Arial" w:cs="Arial"/>
                <w:sz w:val="20"/>
              </w:rPr>
              <w:t>CD</w:t>
            </w:r>
          </w:p>
        </w:tc>
        <w:tc>
          <w:tcPr>
            <w:tcW w:w="843" w:type="pct"/>
            <w:tcBorders>
              <w:bottom w:val="single" w:sz="4" w:space="0" w:color="auto"/>
            </w:tcBorders>
          </w:tcPr>
          <w:p w14:paraId="42EF2DAA" w14:textId="77777777" w:rsidR="001710DD" w:rsidRPr="00CC10AF" w:rsidRDefault="001710DD" w:rsidP="00CC10AF">
            <w:pPr>
              <w:spacing w:line="480" w:lineRule="auto"/>
              <w:jc w:val="center"/>
              <w:rPr>
                <w:rFonts w:ascii="Arial" w:hAnsi="Arial" w:cs="Arial"/>
                <w:sz w:val="20"/>
              </w:rPr>
            </w:pPr>
            <w:r w:rsidRPr="00CC10AF">
              <w:rPr>
                <w:rFonts w:ascii="Arial" w:hAnsi="Arial" w:cs="Arial"/>
                <w:sz w:val="20"/>
              </w:rPr>
              <w:t>0.49</w:t>
            </w:r>
          </w:p>
        </w:tc>
        <w:tc>
          <w:tcPr>
            <w:tcW w:w="997" w:type="pct"/>
            <w:tcBorders>
              <w:bottom w:val="single" w:sz="4" w:space="0" w:color="auto"/>
            </w:tcBorders>
          </w:tcPr>
          <w:p w14:paraId="6CB7BB6E" w14:textId="77777777" w:rsidR="001710DD" w:rsidRPr="00CC10AF" w:rsidRDefault="002873E2" w:rsidP="00CC10AF">
            <w:pPr>
              <w:spacing w:line="480" w:lineRule="auto"/>
              <w:jc w:val="center"/>
              <w:rPr>
                <w:rFonts w:ascii="Arial" w:hAnsi="Arial" w:cs="Arial"/>
                <w:sz w:val="20"/>
              </w:rPr>
            </w:pPr>
            <w:r w:rsidRPr="00CC10AF">
              <w:rPr>
                <w:rFonts w:ascii="Arial" w:hAnsi="Arial" w:cs="Arial"/>
                <w:sz w:val="20"/>
              </w:rPr>
              <w:t>0.23</w:t>
            </w:r>
          </w:p>
        </w:tc>
        <w:tc>
          <w:tcPr>
            <w:tcW w:w="920" w:type="pct"/>
            <w:tcBorders>
              <w:bottom w:val="single" w:sz="4" w:space="0" w:color="auto"/>
            </w:tcBorders>
          </w:tcPr>
          <w:p w14:paraId="5F9E61A5" w14:textId="77777777" w:rsidR="001710DD" w:rsidRPr="00CC10AF" w:rsidRDefault="002873E2" w:rsidP="00CC10AF">
            <w:pPr>
              <w:spacing w:line="480" w:lineRule="auto"/>
              <w:jc w:val="center"/>
              <w:rPr>
                <w:rFonts w:ascii="Arial" w:hAnsi="Arial" w:cs="Arial"/>
                <w:sz w:val="20"/>
              </w:rPr>
            </w:pPr>
            <w:r w:rsidRPr="00CC10AF">
              <w:rPr>
                <w:rFonts w:ascii="Arial" w:hAnsi="Arial" w:cs="Arial"/>
                <w:sz w:val="20"/>
              </w:rPr>
              <w:t>4.28</w:t>
            </w:r>
          </w:p>
        </w:tc>
        <w:tc>
          <w:tcPr>
            <w:tcW w:w="877" w:type="pct"/>
            <w:tcBorders>
              <w:bottom w:val="single" w:sz="4" w:space="0" w:color="auto"/>
            </w:tcBorders>
          </w:tcPr>
          <w:p w14:paraId="5A14EC5A" w14:textId="77777777" w:rsidR="001710DD" w:rsidRPr="00CC10AF" w:rsidRDefault="002873E2" w:rsidP="00CC10AF">
            <w:pPr>
              <w:spacing w:line="480" w:lineRule="auto"/>
              <w:jc w:val="center"/>
              <w:rPr>
                <w:rFonts w:ascii="Arial" w:hAnsi="Arial" w:cs="Arial"/>
                <w:sz w:val="20"/>
              </w:rPr>
            </w:pPr>
            <w:r w:rsidRPr="00CC10AF">
              <w:rPr>
                <w:rFonts w:ascii="Arial" w:hAnsi="Arial" w:cs="Arial"/>
                <w:sz w:val="20"/>
              </w:rPr>
              <w:t>2.33</w:t>
            </w:r>
          </w:p>
        </w:tc>
      </w:tr>
    </w:tbl>
    <w:p w14:paraId="20C059AC" w14:textId="77777777" w:rsidR="00012411" w:rsidRDefault="00012411" w:rsidP="00012411">
      <w:pPr>
        <w:autoSpaceDE w:val="0"/>
        <w:autoSpaceDN w:val="0"/>
        <w:adjustRightInd w:val="0"/>
        <w:spacing w:after="0"/>
        <w:jc w:val="both"/>
        <w:rPr>
          <w:rFonts w:ascii="Times New Roman" w:hAnsi="Times New Roman" w:cs="Times New Roman"/>
          <w:sz w:val="24"/>
          <w:szCs w:val="24"/>
        </w:rPr>
      </w:pPr>
    </w:p>
    <w:p w14:paraId="0E3CDA34" w14:textId="77777777" w:rsidR="00012411" w:rsidRPr="00CC10AF" w:rsidRDefault="00CC10AF" w:rsidP="00CC10AF">
      <w:pPr>
        <w:autoSpaceDE w:val="0"/>
        <w:autoSpaceDN w:val="0"/>
        <w:adjustRightInd w:val="0"/>
        <w:spacing w:after="0"/>
        <w:rPr>
          <w:rFonts w:ascii="Arial" w:hAnsi="Arial" w:cs="Arial"/>
          <w:b/>
          <w:color w:val="000000" w:themeColor="text1"/>
          <w:sz w:val="20"/>
          <w:szCs w:val="20"/>
        </w:rPr>
      </w:pPr>
      <w:r>
        <w:rPr>
          <w:rFonts w:ascii="Arial" w:hAnsi="Arial" w:cs="Arial"/>
          <w:b/>
          <w:color w:val="000000" w:themeColor="text1"/>
          <w:sz w:val="20"/>
          <w:szCs w:val="20"/>
        </w:rPr>
        <w:t xml:space="preserve">4. </w:t>
      </w:r>
      <w:r w:rsidR="00012411" w:rsidRPr="00CC10AF">
        <w:rPr>
          <w:rFonts w:ascii="Arial" w:hAnsi="Arial" w:cs="Arial"/>
          <w:b/>
          <w:color w:val="000000" w:themeColor="text1"/>
          <w:sz w:val="20"/>
          <w:szCs w:val="20"/>
        </w:rPr>
        <w:t>Economics</w:t>
      </w:r>
    </w:p>
    <w:p w14:paraId="4F8BB1A4" w14:textId="44AF3B2A" w:rsidR="00491797" w:rsidRPr="00CC10AF" w:rsidRDefault="00491797" w:rsidP="00CC10AF">
      <w:pPr>
        <w:jc w:val="both"/>
        <w:rPr>
          <w:rFonts w:ascii="Arial" w:hAnsi="Arial" w:cs="Arial"/>
          <w:color w:val="000000" w:themeColor="text1"/>
          <w:sz w:val="20"/>
          <w:szCs w:val="20"/>
        </w:rPr>
      </w:pPr>
      <w:r w:rsidRPr="00CC10AF">
        <w:rPr>
          <w:rFonts w:ascii="Arial" w:hAnsi="Arial" w:cs="Arial"/>
          <w:color w:val="000000" w:themeColor="text1"/>
          <w:sz w:val="20"/>
          <w:szCs w:val="20"/>
        </w:rPr>
        <w:t xml:space="preserve">As shown in Table 3, the highest gross profit was recorded for </w:t>
      </w:r>
      <w:r w:rsidR="000F1FD6">
        <w:rPr>
          <w:rFonts w:ascii="Arial" w:hAnsi="Arial" w:cs="Arial"/>
          <w:color w:val="000000" w:themeColor="text1"/>
          <w:sz w:val="20"/>
          <w:szCs w:val="20"/>
        </w:rPr>
        <w:t xml:space="preserve">var. </w:t>
      </w:r>
      <w:r w:rsidRPr="00CC10AF">
        <w:rPr>
          <w:rFonts w:ascii="Arial" w:hAnsi="Arial" w:cs="Arial"/>
          <w:color w:val="000000" w:themeColor="text1"/>
          <w:sz w:val="20"/>
          <w:szCs w:val="20"/>
        </w:rPr>
        <w:t xml:space="preserve">Arka Abhed (Rs. 804,120.00) with a benefit-cost ratio of 5.75, followed by </w:t>
      </w:r>
      <w:r w:rsidR="000F1FD6">
        <w:rPr>
          <w:rFonts w:ascii="Arial" w:hAnsi="Arial" w:cs="Arial"/>
          <w:color w:val="000000" w:themeColor="text1"/>
          <w:sz w:val="20"/>
          <w:szCs w:val="20"/>
        </w:rPr>
        <w:t xml:space="preserve">var. </w:t>
      </w:r>
      <w:r w:rsidRPr="00CC10AF">
        <w:rPr>
          <w:rFonts w:ascii="Arial" w:hAnsi="Arial" w:cs="Arial"/>
          <w:color w:val="000000" w:themeColor="text1"/>
          <w:sz w:val="20"/>
          <w:szCs w:val="20"/>
        </w:rPr>
        <w:t xml:space="preserve">Arka Rakshak (Rs. 654,156.00) with a benefit-cost ratio of 4.69. In contrast, the lowest gross profit was observed in the case of </w:t>
      </w:r>
      <w:r w:rsidR="000F1FD6">
        <w:rPr>
          <w:rFonts w:ascii="Arial" w:hAnsi="Arial" w:cs="Arial"/>
          <w:color w:val="000000" w:themeColor="text1"/>
          <w:sz w:val="20"/>
          <w:szCs w:val="20"/>
        </w:rPr>
        <w:t xml:space="preserve">var. </w:t>
      </w:r>
      <w:r w:rsidRPr="00CC10AF">
        <w:rPr>
          <w:rFonts w:ascii="Arial" w:hAnsi="Arial" w:cs="Arial"/>
          <w:color w:val="000000" w:themeColor="text1"/>
          <w:sz w:val="20"/>
          <w:szCs w:val="20"/>
        </w:rPr>
        <w:t xml:space="preserve">Rocky (Rs. 451,776.00), which had a benefit-cost ratio of 3.44. The higher gross returns observed in </w:t>
      </w:r>
      <w:r w:rsidR="000F1FD6">
        <w:rPr>
          <w:rFonts w:ascii="Arial" w:hAnsi="Arial" w:cs="Arial"/>
          <w:color w:val="000000" w:themeColor="text1"/>
          <w:sz w:val="20"/>
          <w:szCs w:val="20"/>
        </w:rPr>
        <w:t xml:space="preserve">hybrid varieties, </w:t>
      </w:r>
      <w:r w:rsidRPr="00CC10AF">
        <w:rPr>
          <w:rFonts w:ascii="Arial" w:hAnsi="Arial" w:cs="Arial"/>
          <w:color w:val="000000" w:themeColor="text1"/>
          <w:sz w:val="20"/>
          <w:szCs w:val="20"/>
        </w:rPr>
        <w:t>Arka Abhed and Arka Rakshak</w:t>
      </w:r>
      <w:r w:rsidR="00D56B9D">
        <w:rPr>
          <w:rFonts w:ascii="Arial" w:hAnsi="Arial" w:cs="Arial"/>
          <w:color w:val="000000" w:themeColor="text1"/>
          <w:sz w:val="20"/>
          <w:szCs w:val="20"/>
        </w:rPr>
        <w:t>,</w:t>
      </w:r>
      <w:r w:rsidRPr="00CC10AF">
        <w:rPr>
          <w:rFonts w:ascii="Arial" w:hAnsi="Arial" w:cs="Arial"/>
          <w:color w:val="000000" w:themeColor="text1"/>
          <w:sz w:val="20"/>
          <w:szCs w:val="20"/>
        </w:rPr>
        <w:t xml:space="preserve"> can be attributed to a greater number of fruits and higher yield per hectare, which consequently resulted in higher benefit-cost ratios.</w:t>
      </w:r>
    </w:p>
    <w:p w14:paraId="3D2AB59F" w14:textId="77777777" w:rsidR="005446B6" w:rsidRPr="00CC10AF" w:rsidRDefault="005446B6" w:rsidP="005446B6">
      <w:pPr>
        <w:rPr>
          <w:rFonts w:ascii="Arial" w:hAnsi="Arial" w:cs="Arial"/>
          <w:sz w:val="20"/>
        </w:rPr>
      </w:pPr>
      <w:r w:rsidRPr="00CC10AF">
        <w:rPr>
          <w:rFonts w:ascii="Arial" w:hAnsi="Arial" w:cs="Arial"/>
          <w:b/>
          <w:sz w:val="20"/>
        </w:rPr>
        <w:t>Table 3:</w:t>
      </w:r>
      <w:r w:rsidR="000F1FD6">
        <w:rPr>
          <w:rFonts w:ascii="Arial" w:hAnsi="Arial" w:cs="Arial"/>
          <w:sz w:val="20"/>
        </w:rPr>
        <w:t xml:space="preserve"> Economics of tomato hybrids</w:t>
      </w:r>
      <w:r w:rsidRPr="00CC10AF">
        <w:rPr>
          <w:rFonts w:ascii="Arial" w:hAnsi="Arial" w:cs="Arial"/>
          <w:sz w:val="20"/>
        </w:rPr>
        <w:t xml:space="preserve"> (pooled data)</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1558"/>
        <w:gridCol w:w="1843"/>
        <w:gridCol w:w="1701"/>
        <w:gridCol w:w="1621"/>
      </w:tblGrid>
      <w:tr w:rsidR="005446B6" w:rsidRPr="00CC10AF" w14:paraId="384F9B1B" w14:textId="77777777" w:rsidTr="00601931">
        <w:tc>
          <w:tcPr>
            <w:tcW w:w="1363" w:type="pct"/>
            <w:tcBorders>
              <w:top w:val="single" w:sz="4" w:space="0" w:color="auto"/>
              <w:bottom w:val="single" w:sz="4" w:space="0" w:color="auto"/>
            </w:tcBorders>
          </w:tcPr>
          <w:p w14:paraId="2A8674D2" w14:textId="77777777" w:rsidR="005446B6" w:rsidRPr="00CC10AF" w:rsidRDefault="005446B6" w:rsidP="00CC10AF">
            <w:pPr>
              <w:spacing w:line="276" w:lineRule="auto"/>
              <w:jc w:val="center"/>
              <w:rPr>
                <w:rFonts w:ascii="Arial" w:hAnsi="Arial" w:cs="Arial"/>
                <w:b/>
                <w:sz w:val="20"/>
              </w:rPr>
            </w:pPr>
            <w:r w:rsidRPr="00CC10AF">
              <w:rPr>
                <w:rFonts w:ascii="Arial" w:hAnsi="Arial" w:cs="Arial"/>
                <w:b/>
                <w:sz w:val="20"/>
              </w:rPr>
              <w:t>Treatment options (TO)</w:t>
            </w:r>
          </w:p>
        </w:tc>
        <w:tc>
          <w:tcPr>
            <w:tcW w:w="843" w:type="pct"/>
            <w:tcBorders>
              <w:top w:val="single" w:sz="4" w:space="0" w:color="auto"/>
              <w:bottom w:val="single" w:sz="4" w:space="0" w:color="auto"/>
            </w:tcBorders>
          </w:tcPr>
          <w:p w14:paraId="033C70E3" w14:textId="77777777" w:rsidR="005446B6" w:rsidRPr="00CC10AF" w:rsidRDefault="005446B6" w:rsidP="00CC10AF">
            <w:pPr>
              <w:spacing w:line="276" w:lineRule="auto"/>
              <w:jc w:val="center"/>
              <w:rPr>
                <w:rFonts w:ascii="Arial" w:hAnsi="Arial" w:cs="Arial"/>
                <w:b/>
                <w:sz w:val="20"/>
              </w:rPr>
            </w:pPr>
            <w:r w:rsidRPr="00CC10AF">
              <w:rPr>
                <w:rFonts w:ascii="Arial" w:hAnsi="Arial" w:cs="Arial"/>
                <w:b/>
                <w:sz w:val="20"/>
              </w:rPr>
              <w:t>Yield (q/ha)</w:t>
            </w:r>
          </w:p>
        </w:tc>
        <w:tc>
          <w:tcPr>
            <w:tcW w:w="997" w:type="pct"/>
            <w:tcBorders>
              <w:top w:val="single" w:sz="4" w:space="0" w:color="auto"/>
              <w:bottom w:val="single" w:sz="4" w:space="0" w:color="auto"/>
            </w:tcBorders>
          </w:tcPr>
          <w:p w14:paraId="40C36AB7" w14:textId="77777777" w:rsidR="005446B6" w:rsidRPr="00CC10AF" w:rsidRDefault="005446B6" w:rsidP="00CC10AF">
            <w:pPr>
              <w:spacing w:line="276" w:lineRule="auto"/>
              <w:jc w:val="center"/>
              <w:rPr>
                <w:rFonts w:ascii="Arial" w:hAnsi="Arial" w:cs="Arial"/>
                <w:b/>
                <w:sz w:val="20"/>
              </w:rPr>
            </w:pPr>
            <w:r w:rsidRPr="00CC10AF">
              <w:rPr>
                <w:rFonts w:ascii="Arial" w:hAnsi="Arial" w:cs="Arial"/>
                <w:b/>
                <w:sz w:val="20"/>
              </w:rPr>
              <w:t>Gross cost (Rs./ha)</w:t>
            </w:r>
          </w:p>
        </w:tc>
        <w:tc>
          <w:tcPr>
            <w:tcW w:w="920" w:type="pct"/>
            <w:tcBorders>
              <w:top w:val="single" w:sz="4" w:space="0" w:color="auto"/>
              <w:bottom w:val="single" w:sz="4" w:space="0" w:color="auto"/>
            </w:tcBorders>
          </w:tcPr>
          <w:p w14:paraId="23E1B571" w14:textId="77777777" w:rsidR="005446B6" w:rsidRPr="00CC10AF" w:rsidRDefault="005446B6" w:rsidP="00CC10AF">
            <w:pPr>
              <w:spacing w:line="276" w:lineRule="auto"/>
              <w:jc w:val="center"/>
              <w:rPr>
                <w:rFonts w:ascii="Arial" w:hAnsi="Arial" w:cs="Arial"/>
                <w:b/>
                <w:sz w:val="20"/>
              </w:rPr>
            </w:pPr>
            <w:r w:rsidRPr="00CC10AF">
              <w:rPr>
                <w:rFonts w:ascii="Arial" w:hAnsi="Arial" w:cs="Arial"/>
                <w:b/>
                <w:sz w:val="20"/>
              </w:rPr>
              <w:t>Gross profit (Rs./ha)</w:t>
            </w:r>
          </w:p>
        </w:tc>
        <w:tc>
          <w:tcPr>
            <w:tcW w:w="877" w:type="pct"/>
            <w:tcBorders>
              <w:top w:val="single" w:sz="4" w:space="0" w:color="auto"/>
              <w:bottom w:val="single" w:sz="4" w:space="0" w:color="auto"/>
            </w:tcBorders>
          </w:tcPr>
          <w:p w14:paraId="24FA7B0E" w14:textId="77777777" w:rsidR="005446B6" w:rsidRPr="00CC10AF" w:rsidRDefault="005446B6" w:rsidP="00CC10AF">
            <w:pPr>
              <w:spacing w:line="276" w:lineRule="auto"/>
              <w:jc w:val="center"/>
              <w:rPr>
                <w:rFonts w:ascii="Arial" w:hAnsi="Arial" w:cs="Arial"/>
                <w:b/>
                <w:sz w:val="20"/>
              </w:rPr>
            </w:pPr>
            <w:r w:rsidRPr="00CC10AF">
              <w:rPr>
                <w:rFonts w:ascii="Arial" w:hAnsi="Arial" w:cs="Arial"/>
                <w:b/>
                <w:sz w:val="20"/>
              </w:rPr>
              <w:t>B:C ratio</w:t>
            </w:r>
          </w:p>
        </w:tc>
      </w:tr>
      <w:tr w:rsidR="005446B6" w:rsidRPr="00CC10AF" w14:paraId="1AEB1A56" w14:textId="77777777" w:rsidTr="00601931">
        <w:tc>
          <w:tcPr>
            <w:tcW w:w="1363" w:type="pct"/>
            <w:tcBorders>
              <w:top w:val="single" w:sz="4" w:space="0" w:color="auto"/>
            </w:tcBorders>
          </w:tcPr>
          <w:p w14:paraId="60FE3E89"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TO1: Arka Abhed</w:t>
            </w:r>
          </w:p>
        </w:tc>
        <w:tc>
          <w:tcPr>
            <w:tcW w:w="843" w:type="pct"/>
            <w:tcBorders>
              <w:top w:val="single" w:sz="4" w:space="0" w:color="auto"/>
            </w:tcBorders>
          </w:tcPr>
          <w:p w14:paraId="14B204E9"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402.06</w:t>
            </w:r>
          </w:p>
        </w:tc>
        <w:tc>
          <w:tcPr>
            <w:tcW w:w="997" w:type="pct"/>
            <w:tcBorders>
              <w:top w:val="single" w:sz="4" w:space="0" w:color="auto"/>
            </w:tcBorders>
          </w:tcPr>
          <w:p w14:paraId="0C730AC8"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139847</w:t>
            </w:r>
          </w:p>
        </w:tc>
        <w:tc>
          <w:tcPr>
            <w:tcW w:w="920" w:type="pct"/>
            <w:tcBorders>
              <w:top w:val="single" w:sz="4" w:space="0" w:color="auto"/>
            </w:tcBorders>
          </w:tcPr>
          <w:p w14:paraId="34714D9C"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804120</w:t>
            </w:r>
          </w:p>
        </w:tc>
        <w:tc>
          <w:tcPr>
            <w:tcW w:w="877" w:type="pct"/>
            <w:tcBorders>
              <w:top w:val="single" w:sz="4" w:space="0" w:color="auto"/>
            </w:tcBorders>
          </w:tcPr>
          <w:p w14:paraId="79BB20ED"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5.75</w:t>
            </w:r>
          </w:p>
        </w:tc>
      </w:tr>
      <w:tr w:rsidR="005446B6" w:rsidRPr="00CC10AF" w14:paraId="314DD509" w14:textId="77777777" w:rsidTr="00601931">
        <w:tc>
          <w:tcPr>
            <w:tcW w:w="1363" w:type="pct"/>
          </w:tcPr>
          <w:p w14:paraId="485E20FF"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TO2: Arka Rakshak</w:t>
            </w:r>
          </w:p>
        </w:tc>
        <w:tc>
          <w:tcPr>
            <w:tcW w:w="843" w:type="pct"/>
          </w:tcPr>
          <w:p w14:paraId="5E24A29D"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363.42</w:t>
            </w:r>
          </w:p>
        </w:tc>
        <w:tc>
          <w:tcPr>
            <w:tcW w:w="997" w:type="pct"/>
          </w:tcPr>
          <w:p w14:paraId="3E7F41EB"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131636</w:t>
            </w:r>
          </w:p>
        </w:tc>
        <w:tc>
          <w:tcPr>
            <w:tcW w:w="920" w:type="pct"/>
          </w:tcPr>
          <w:p w14:paraId="3310A8E4"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654156</w:t>
            </w:r>
          </w:p>
        </w:tc>
        <w:tc>
          <w:tcPr>
            <w:tcW w:w="877" w:type="pct"/>
          </w:tcPr>
          <w:p w14:paraId="212C0879"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4.69</w:t>
            </w:r>
          </w:p>
        </w:tc>
      </w:tr>
      <w:tr w:rsidR="005446B6" w:rsidRPr="00CC10AF" w14:paraId="778DE87A" w14:textId="77777777" w:rsidTr="00601931">
        <w:tc>
          <w:tcPr>
            <w:tcW w:w="1363" w:type="pct"/>
          </w:tcPr>
          <w:p w14:paraId="11F29443" w14:textId="77777777" w:rsidR="005446B6" w:rsidRPr="00CC10AF" w:rsidRDefault="00601931" w:rsidP="00CC10AF">
            <w:pPr>
              <w:spacing w:line="480" w:lineRule="auto"/>
              <w:jc w:val="center"/>
              <w:rPr>
                <w:rFonts w:ascii="Arial" w:hAnsi="Arial" w:cs="Arial"/>
                <w:sz w:val="20"/>
              </w:rPr>
            </w:pPr>
            <w:r w:rsidRPr="00CC10AF">
              <w:rPr>
                <w:rFonts w:ascii="Arial" w:hAnsi="Arial" w:cs="Arial"/>
                <w:sz w:val="20"/>
              </w:rPr>
              <w:t>Check</w:t>
            </w:r>
            <w:r w:rsidR="005446B6" w:rsidRPr="00CC10AF">
              <w:rPr>
                <w:rFonts w:ascii="Arial" w:hAnsi="Arial" w:cs="Arial"/>
                <w:sz w:val="20"/>
              </w:rPr>
              <w:t>: Rocky (FP)</w:t>
            </w:r>
          </w:p>
        </w:tc>
        <w:tc>
          <w:tcPr>
            <w:tcW w:w="843" w:type="pct"/>
          </w:tcPr>
          <w:p w14:paraId="222E8796"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282.36</w:t>
            </w:r>
          </w:p>
        </w:tc>
        <w:tc>
          <w:tcPr>
            <w:tcW w:w="997" w:type="pct"/>
          </w:tcPr>
          <w:p w14:paraId="6E1456A3"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131200</w:t>
            </w:r>
          </w:p>
        </w:tc>
        <w:tc>
          <w:tcPr>
            <w:tcW w:w="920" w:type="pct"/>
          </w:tcPr>
          <w:p w14:paraId="1D4CA08E"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451776</w:t>
            </w:r>
          </w:p>
        </w:tc>
        <w:tc>
          <w:tcPr>
            <w:tcW w:w="877" w:type="pct"/>
          </w:tcPr>
          <w:p w14:paraId="1FB82C73"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3.44</w:t>
            </w:r>
          </w:p>
        </w:tc>
      </w:tr>
    </w:tbl>
    <w:p w14:paraId="1A1C9313" w14:textId="77777777" w:rsidR="00012411" w:rsidRPr="00CC10AF" w:rsidRDefault="00CC10AF" w:rsidP="00601931">
      <w:pPr>
        <w:autoSpaceDE w:val="0"/>
        <w:autoSpaceDN w:val="0"/>
        <w:adjustRightInd w:val="0"/>
        <w:spacing w:before="240" w:after="0"/>
        <w:jc w:val="both"/>
        <w:rPr>
          <w:rFonts w:ascii="Arial" w:hAnsi="Arial" w:cs="Arial"/>
          <w:b/>
          <w:color w:val="000000" w:themeColor="text1"/>
          <w:szCs w:val="24"/>
        </w:rPr>
      </w:pPr>
      <w:r>
        <w:rPr>
          <w:rFonts w:ascii="Arial" w:hAnsi="Arial" w:cs="Arial"/>
          <w:b/>
          <w:color w:val="000000" w:themeColor="text1"/>
          <w:szCs w:val="24"/>
        </w:rPr>
        <w:t xml:space="preserve">5. </w:t>
      </w:r>
      <w:r w:rsidR="00012411" w:rsidRPr="00CC10AF">
        <w:rPr>
          <w:rFonts w:ascii="Arial" w:hAnsi="Arial" w:cs="Arial"/>
          <w:b/>
          <w:color w:val="000000" w:themeColor="text1"/>
          <w:szCs w:val="24"/>
        </w:rPr>
        <w:t>Conclusion</w:t>
      </w:r>
    </w:p>
    <w:p w14:paraId="5542F207" w14:textId="4726C1BC" w:rsidR="006B0E8E" w:rsidRDefault="0013646F" w:rsidP="00012411">
      <w:pPr>
        <w:autoSpaceDE w:val="0"/>
        <w:autoSpaceDN w:val="0"/>
        <w:adjustRightInd w:val="0"/>
        <w:jc w:val="both"/>
        <w:rPr>
          <w:rFonts w:ascii="Arial" w:hAnsi="Arial" w:cs="Arial"/>
          <w:color w:val="000000" w:themeColor="text1"/>
          <w:sz w:val="20"/>
          <w:szCs w:val="20"/>
        </w:rPr>
      </w:pPr>
      <w:r w:rsidRPr="00CC10AF">
        <w:rPr>
          <w:rFonts w:ascii="Arial" w:hAnsi="Arial" w:cs="Arial"/>
          <w:color w:val="000000" w:themeColor="text1"/>
          <w:sz w:val="20"/>
          <w:szCs w:val="20"/>
        </w:rPr>
        <w:t xml:space="preserve">Based on the above discussions and results, it can be concluded that the tomato </w:t>
      </w:r>
      <w:r w:rsidR="000F1FD6">
        <w:rPr>
          <w:rFonts w:ascii="Arial" w:hAnsi="Arial" w:cs="Arial"/>
          <w:color w:val="000000" w:themeColor="text1"/>
          <w:sz w:val="20"/>
          <w:szCs w:val="20"/>
        </w:rPr>
        <w:t xml:space="preserve">hybrid </w:t>
      </w:r>
      <w:r w:rsidRPr="00CC10AF">
        <w:rPr>
          <w:rFonts w:ascii="Arial" w:hAnsi="Arial" w:cs="Arial"/>
          <w:color w:val="000000" w:themeColor="text1"/>
          <w:sz w:val="20"/>
          <w:szCs w:val="20"/>
        </w:rPr>
        <w:t xml:space="preserve">variety Arka Abhed performed exceptionally well under the agro-climatic conditions of the Karbi Anglong district. This </w:t>
      </w:r>
      <w:r w:rsidR="000F1FD6">
        <w:rPr>
          <w:rFonts w:ascii="Arial" w:hAnsi="Arial" w:cs="Arial"/>
          <w:color w:val="000000" w:themeColor="text1"/>
          <w:sz w:val="20"/>
          <w:szCs w:val="20"/>
        </w:rPr>
        <w:t xml:space="preserve">hybrid </w:t>
      </w:r>
      <w:r w:rsidRPr="00CC10AF">
        <w:rPr>
          <w:rFonts w:ascii="Arial" w:hAnsi="Arial" w:cs="Arial"/>
          <w:color w:val="000000" w:themeColor="text1"/>
          <w:sz w:val="20"/>
          <w:szCs w:val="20"/>
        </w:rPr>
        <w:t xml:space="preserve">variety outperformed others in terms of plant height, number of branches, number of fruits per plant, fruit weight, and overall yield. Additionally, </w:t>
      </w:r>
      <w:r w:rsidR="000F1FD6">
        <w:rPr>
          <w:rFonts w:ascii="Arial" w:hAnsi="Arial" w:cs="Arial"/>
          <w:color w:val="000000" w:themeColor="text1"/>
          <w:sz w:val="20"/>
          <w:szCs w:val="20"/>
        </w:rPr>
        <w:t xml:space="preserve">var. </w:t>
      </w:r>
      <w:r w:rsidRPr="00CC10AF">
        <w:rPr>
          <w:rFonts w:ascii="Arial" w:hAnsi="Arial" w:cs="Arial"/>
          <w:color w:val="000000" w:themeColor="text1"/>
          <w:sz w:val="20"/>
          <w:szCs w:val="20"/>
        </w:rPr>
        <w:t xml:space="preserve">Arka Abhed </w:t>
      </w:r>
      <w:r w:rsidR="00AD2CF5">
        <w:rPr>
          <w:rFonts w:ascii="Arial" w:hAnsi="Arial" w:cs="Arial"/>
          <w:color w:val="000000" w:themeColor="text1"/>
          <w:sz w:val="20"/>
          <w:szCs w:val="20"/>
        </w:rPr>
        <w:t xml:space="preserve">recorded </w:t>
      </w:r>
      <w:r w:rsidR="00D56B9D">
        <w:rPr>
          <w:rFonts w:ascii="Arial" w:hAnsi="Arial" w:cs="Arial"/>
          <w:color w:val="000000" w:themeColor="text1"/>
          <w:sz w:val="20"/>
          <w:szCs w:val="20"/>
        </w:rPr>
        <w:t xml:space="preserve">a </w:t>
      </w:r>
      <w:r w:rsidR="00AD2CF5">
        <w:rPr>
          <w:rFonts w:ascii="Arial" w:hAnsi="Arial" w:cs="Arial"/>
          <w:color w:val="000000" w:themeColor="text1"/>
          <w:sz w:val="20"/>
          <w:szCs w:val="20"/>
        </w:rPr>
        <w:t>reduction in</w:t>
      </w:r>
      <w:r w:rsidRPr="00CC10AF">
        <w:rPr>
          <w:rFonts w:ascii="Arial" w:hAnsi="Arial" w:cs="Arial"/>
          <w:color w:val="000000" w:themeColor="text1"/>
          <w:sz w:val="20"/>
          <w:szCs w:val="20"/>
        </w:rPr>
        <w:t xml:space="preserve"> the additional costs associated with managing b</w:t>
      </w:r>
      <w:r w:rsidR="00AD2CF5">
        <w:rPr>
          <w:rFonts w:ascii="Arial" w:hAnsi="Arial" w:cs="Arial"/>
          <w:color w:val="000000" w:themeColor="text1"/>
          <w:sz w:val="20"/>
          <w:szCs w:val="20"/>
        </w:rPr>
        <w:t>acterial blight, leaf curl</w:t>
      </w:r>
      <w:r w:rsidRPr="00CC10AF">
        <w:rPr>
          <w:rFonts w:ascii="Arial" w:hAnsi="Arial" w:cs="Arial"/>
          <w:color w:val="000000" w:themeColor="text1"/>
          <w:sz w:val="20"/>
          <w:szCs w:val="20"/>
        </w:rPr>
        <w:t xml:space="preserve">, early blight, and late blight diseases. Therefore, </w:t>
      </w:r>
      <w:r w:rsidR="00AD2CF5">
        <w:rPr>
          <w:rFonts w:ascii="Arial" w:hAnsi="Arial" w:cs="Arial"/>
          <w:color w:val="000000" w:themeColor="text1"/>
          <w:sz w:val="20"/>
          <w:szCs w:val="20"/>
        </w:rPr>
        <w:t xml:space="preserve">var. Arka Abhed </w:t>
      </w:r>
      <w:r w:rsidRPr="00CC10AF">
        <w:rPr>
          <w:rFonts w:ascii="Arial" w:hAnsi="Arial" w:cs="Arial"/>
          <w:color w:val="000000" w:themeColor="text1"/>
          <w:sz w:val="20"/>
          <w:szCs w:val="20"/>
        </w:rPr>
        <w:t>is re</w:t>
      </w:r>
      <w:r w:rsidR="00AD2CF5">
        <w:rPr>
          <w:rFonts w:ascii="Arial" w:hAnsi="Arial" w:cs="Arial"/>
          <w:color w:val="000000" w:themeColor="text1"/>
          <w:sz w:val="20"/>
          <w:szCs w:val="20"/>
        </w:rPr>
        <w:t>commended for</w:t>
      </w:r>
      <w:r w:rsidRPr="00CC10AF">
        <w:rPr>
          <w:rFonts w:ascii="Arial" w:hAnsi="Arial" w:cs="Arial"/>
          <w:color w:val="000000" w:themeColor="text1"/>
          <w:sz w:val="20"/>
          <w:szCs w:val="20"/>
        </w:rPr>
        <w:t xml:space="preserve"> cultivation </w:t>
      </w:r>
      <w:r w:rsidR="00AD2CF5">
        <w:rPr>
          <w:rFonts w:ascii="Arial" w:hAnsi="Arial" w:cs="Arial"/>
          <w:color w:val="000000" w:themeColor="text1"/>
          <w:sz w:val="20"/>
          <w:szCs w:val="20"/>
        </w:rPr>
        <w:t xml:space="preserve">and </w:t>
      </w:r>
      <w:r w:rsidRPr="00CC10AF">
        <w:rPr>
          <w:rFonts w:ascii="Arial" w:hAnsi="Arial" w:cs="Arial"/>
          <w:color w:val="000000" w:themeColor="text1"/>
          <w:sz w:val="20"/>
          <w:szCs w:val="20"/>
        </w:rPr>
        <w:t xml:space="preserve">promoted for large-scale demonstration and adoption in the </w:t>
      </w:r>
      <w:r w:rsidR="00AD2CF5">
        <w:rPr>
          <w:rFonts w:ascii="Arial" w:hAnsi="Arial" w:cs="Arial"/>
          <w:color w:val="000000" w:themeColor="text1"/>
          <w:sz w:val="20"/>
          <w:szCs w:val="20"/>
        </w:rPr>
        <w:t>Karbi Anglong district of Assam to achieve higher yield productivity and economic returns.</w:t>
      </w:r>
    </w:p>
    <w:p w14:paraId="044BE43E" w14:textId="77777777" w:rsidR="00BC4D89" w:rsidRDefault="00BC4D89" w:rsidP="00012411">
      <w:pPr>
        <w:autoSpaceDE w:val="0"/>
        <w:autoSpaceDN w:val="0"/>
        <w:adjustRightInd w:val="0"/>
        <w:jc w:val="both"/>
        <w:rPr>
          <w:rFonts w:ascii="Arial" w:hAnsi="Arial" w:cs="Arial"/>
          <w:b/>
          <w:color w:val="000000" w:themeColor="text1"/>
          <w:szCs w:val="20"/>
        </w:rPr>
      </w:pPr>
      <w:r w:rsidRPr="00BC4D89">
        <w:rPr>
          <w:rFonts w:ascii="Arial" w:hAnsi="Arial" w:cs="Arial"/>
          <w:b/>
          <w:color w:val="000000" w:themeColor="text1"/>
          <w:szCs w:val="20"/>
        </w:rPr>
        <w:t>Disclaimer (Artificial Intelligence)</w:t>
      </w:r>
    </w:p>
    <w:p w14:paraId="6E7FCF00" w14:textId="77777777" w:rsidR="00C916AE" w:rsidRPr="00BC4D89" w:rsidRDefault="00BC4D89" w:rsidP="00012411">
      <w:pPr>
        <w:autoSpaceDE w:val="0"/>
        <w:autoSpaceDN w:val="0"/>
        <w:adjustRightInd w:val="0"/>
        <w:jc w:val="both"/>
        <w:rPr>
          <w:rFonts w:ascii="Arial" w:hAnsi="Arial" w:cs="Arial"/>
          <w:b/>
          <w:color w:val="000000" w:themeColor="text1"/>
          <w:sz w:val="24"/>
          <w:szCs w:val="20"/>
        </w:rPr>
      </w:pPr>
      <w:r w:rsidRPr="00BC4D89">
        <w:rPr>
          <w:rFonts w:ascii="Arial" w:hAnsi="Arial" w:cs="Arial"/>
          <w:sz w:val="20"/>
          <w:szCs w:val="19"/>
          <w:shd w:val="clear" w:color="auto" w:fill="FFFFFF"/>
        </w:rPr>
        <w:t>Author(s)  hereby  declare  that  NO  generative  AI technologies  such  as  Large  Language  Models (ChatGPT,   COPILOT,   etc)   and   text-to-image generators  have  been  used  during  writing  or editing of this manuscript.</w:t>
      </w:r>
    </w:p>
    <w:p w14:paraId="383520D8" w14:textId="77777777" w:rsidR="00012411" w:rsidRPr="00CC10AF" w:rsidRDefault="00CC10AF" w:rsidP="00012411">
      <w:pPr>
        <w:autoSpaceDE w:val="0"/>
        <w:autoSpaceDN w:val="0"/>
        <w:adjustRightInd w:val="0"/>
        <w:spacing w:after="0"/>
        <w:jc w:val="both"/>
        <w:rPr>
          <w:rFonts w:ascii="Arial" w:hAnsi="Arial" w:cs="Arial"/>
          <w:b/>
          <w:szCs w:val="24"/>
        </w:rPr>
      </w:pPr>
      <w:r w:rsidRPr="00CC10AF">
        <w:rPr>
          <w:rFonts w:ascii="Arial" w:hAnsi="Arial" w:cs="Arial"/>
          <w:b/>
          <w:szCs w:val="24"/>
        </w:rPr>
        <w:t>REFERENCES</w:t>
      </w:r>
    </w:p>
    <w:p w14:paraId="6939E365" w14:textId="77777777" w:rsidR="00BC4D89" w:rsidRPr="00874E18" w:rsidRDefault="00BC4D89" w:rsidP="00CC10AF">
      <w:pPr>
        <w:pStyle w:val="Default"/>
        <w:spacing w:after="240"/>
        <w:ind w:left="1418" w:hanging="1418"/>
        <w:jc w:val="both"/>
        <w:rPr>
          <w:rFonts w:ascii="Arial" w:hAnsi="Arial" w:cs="Arial"/>
          <w:color w:val="000000" w:themeColor="text1"/>
          <w:sz w:val="20"/>
        </w:rPr>
      </w:pPr>
      <w:r w:rsidRPr="00874E18">
        <w:rPr>
          <w:rFonts w:ascii="Arial" w:hAnsi="Arial" w:cs="Arial"/>
          <w:color w:val="000000" w:themeColor="text1"/>
          <w:sz w:val="20"/>
        </w:rPr>
        <w:t xml:space="preserve">Ali W, Jilani MS, Naeem N, Waseem K, Khan J, Ahmad MJ </w:t>
      </w:r>
      <w:r w:rsidRPr="00874E18">
        <w:rPr>
          <w:rFonts w:ascii="Arial" w:hAnsi="Arial" w:cs="Arial"/>
          <w:i/>
          <w:color w:val="000000" w:themeColor="text1"/>
          <w:sz w:val="20"/>
        </w:rPr>
        <w:t>et. al</w:t>
      </w:r>
      <w:r w:rsidRPr="00874E18">
        <w:rPr>
          <w:rFonts w:ascii="Arial" w:hAnsi="Arial" w:cs="Arial"/>
          <w:color w:val="000000" w:themeColor="text1"/>
          <w:sz w:val="20"/>
        </w:rPr>
        <w:t>. Evaluation of different hybrids of tomato under the climatic conditions of Peshawar. Sarhad J Agri. 2012; 28(2):200-211</w:t>
      </w:r>
    </w:p>
    <w:p w14:paraId="6CD58D3A" w14:textId="77777777" w:rsidR="00BC4D89" w:rsidRPr="00874E18" w:rsidRDefault="00BC4D89" w:rsidP="00CC10AF">
      <w:pPr>
        <w:autoSpaceDE w:val="0"/>
        <w:autoSpaceDN w:val="0"/>
        <w:adjustRightInd w:val="0"/>
        <w:spacing w:after="240"/>
        <w:ind w:left="1418" w:hanging="1418"/>
        <w:jc w:val="both"/>
        <w:rPr>
          <w:rFonts w:ascii="Arial" w:hAnsi="Arial" w:cs="Arial"/>
          <w:color w:val="000000" w:themeColor="text1"/>
          <w:sz w:val="20"/>
          <w:szCs w:val="24"/>
        </w:rPr>
      </w:pPr>
      <w:r w:rsidRPr="00874E18">
        <w:rPr>
          <w:rFonts w:ascii="Arial" w:hAnsi="Arial" w:cs="Arial"/>
          <w:color w:val="000000" w:themeColor="text1"/>
          <w:sz w:val="20"/>
          <w:szCs w:val="24"/>
        </w:rPr>
        <w:t xml:space="preserve">Anonymous: Package of Practices of Cultivation of Vegetables. Punjab Agricultural University, Ludhiana. 2020. </w:t>
      </w:r>
    </w:p>
    <w:p w14:paraId="5797EDB8" w14:textId="77777777" w:rsidR="00BC4D89" w:rsidRPr="00874E18" w:rsidRDefault="00BC4D89" w:rsidP="00CC10AF">
      <w:pPr>
        <w:pStyle w:val="Default"/>
        <w:spacing w:after="240"/>
        <w:ind w:left="1418" w:hanging="1418"/>
        <w:jc w:val="both"/>
        <w:rPr>
          <w:rFonts w:ascii="Arial" w:hAnsi="Arial" w:cs="Arial"/>
          <w:color w:val="000000" w:themeColor="text1"/>
          <w:sz w:val="20"/>
        </w:rPr>
      </w:pPr>
      <w:r w:rsidRPr="00874E18">
        <w:rPr>
          <w:rFonts w:ascii="Arial" w:hAnsi="Arial" w:cs="Arial"/>
          <w:color w:val="000000" w:themeColor="text1"/>
          <w:sz w:val="20"/>
        </w:rPr>
        <w:lastRenderedPageBreak/>
        <w:t xml:space="preserve">Dieleman JA and </w:t>
      </w:r>
      <w:proofErr w:type="spellStart"/>
      <w:r w:rsidRPr="00874E18">
        <w:rPr>
          <w:rFonts w:ascii="Arial" w:hAnsi="Arial" w:cs="Arial"/>
          <w:color w:val="000000" w:themeColor="text1"/>
          <w:sz w:val="20"/>
        </w:rPr>
        <w:t>Henvelink</w:t>
      </w:r>
      <w:proofErr w:type="spellEnd"/>
      <w:r w:rsidRPr="00874E18">
        <w:rPr>
          <w:rFonts w:ascii="Arial" w:hAnsi="Arial" w:cs="Arial"/>
          <w:color w:val="000000" w:themeColor="text1"/>
          <w:sz w:val="20"/>
        </w:rPr>
        <w:t xml:space="preserve"> E. Factors affecting the number of leaves preceding the first inflorescence in the tomato. J Hort Sci. 1992; 67(1):7-10. </w:t>
      </w:r>
    </w:p>
    <w:p w14:paraId="7A878B39" w14:textId="77777777" w:rsidR="00BC4D89" w:rsidRPr="00874E18" w:rsidRDefault="00BC4D89" w:rsidP="00CC10AF">
      <w:pPr>
        <w:pStyle w:val="Default"/>
        <w:ind w:left="1418" w:hanging="1418"/>
        <w:jc w:val="both"/>
        <w:rPr>
          <w:rFonts w:ascii="Arial" w:hAnsi="Arial" w:cs="Arial"/>
          <w:color w:val="000000" w:themeColor="text1"/>
          <w:sz w:val="20"/>
          <w:szCs w:val="20"/>
        </w:rPr>
      </w:pPr>
      <w:proofErr w:type="spellStart"/>
      <w:r w:rsidRPr="00874E18">
        <w:rPr>
          <w:rFonts w:ascii="Arial" w:hAnsi="Arial" w:cs="Arial"/>
          <w:color w:val="000000" w:themeColor="text1"/>
          <w:sz w:val="20"/>
          <w:szCs w:val="20"/>
        </w:rPr>
        <w:t>Eshteshabul</w:t>
      </w:r>
      <w:proofErr w:type="spellEnd"/>
      <w:r w:rsidRPr="00874E18">
        <w:rPr>
          <w:rFonts w:ascii="Arial" w:hAnsi="Arial" w:cs="Arial"/>
          <w:color w:val="000000" w:themeColor="text1"/>
          <w:sz w:val="20"/>
          <w:szCs w:val="20"/>
        </w:rPr>
        <w:t xml:space="preserve"> M, Hakim MA, Amanullah ASM, </w:t>
      </w:r>
      <w:proofErr w:type="spellStart"/>
      <w:r w:rsidRPr="00874E18">
        <w:rPr>
          <w:rFonts w:ascii="Arial" w:hAnsi="Arial" w:cs="Arial"/>
          <w:color w:val="000000" w:themeColor="text1"/>
          <w:sz w:val="20"/>
          <w:szCs w:val="20"/>
        </w:rPr>
        <w:t>Ahsanullah</w:t>
      </w:r>
      <w:proofErr w:type="spellEnd"/>
      <w:r w:rsidRPr="00874E18">
        <w:rPr>
          <w:rFonts w:ascii="Arial" w:hAnsi="Arial" w:cs="Arial"/>
          <w:color w:val="000000" w:themeColor="text1"/>
          <w:sz w:val="20"/>
          <w:szCs w:val="20"/>
        </w:rPr>
        <w:t xml:space="preserve"> ASM. An assessment of physiochemical properties of some tomato genotypes and varieties grown at Rangpur. Bangladesh Res Pub J. 2010; 4(3):135-243. </w:t>
      </w:r>
    </w:p>
    <w:p w14:paraId="3CF512AD" w14:textId="77777777" w:rsidR="00BC4D89" w:rsidRPr="00874E18" w:rsidRDefault="00BC4D89" w:rsidP="00CC10AF">
      <w:pPr>
        <w:autoSpaceDE w:val="0"/>
        <w:autoSpaceDN w:val="0"/>
        <w:adjustRightInd w:val="0"/>
        <w:spacing w:after="0" w:line="240" w:lineRule="auto"/>
        <w:ind w:left="1418" w:hanging="1418"/>
        <w:jc w:val="both"/>
        <w:rPr>
          <w:rFonts w:ascii="Arial" w:hAnsi="Arial" w:cs="Arial"/>
          <w:color w:val="000000" w:themeColor="text1"/>
          <w:sz w:val="20"/>
          <w:szCs w:val="20"/>
        </w:rPr>
      </w:pPr>
      <w:r w:rsidRPr="00874E18">
        <w:rPr>
          <w:rFonts w:ascii="Arial" w:hAnsi="Arial" w:cs="Arial"/>
          <w:color w:val="000000" w:themeColor="text1"/>
          <w:sz w:val="20"/>
          <w:szCs w:val="20"/>
        </w:rPr>
        <w:t xml:space="preserve">Falak N, </w:t>
      </w:r>
      <w:proofErr w:type="spellStart"/>
      <w:r w:rsidRPr="00874E18">
        <w:rPr>
          <w:rFonts w:ascii="Arial" w:hAnsi="Arial" w:cs="Arial"/>
          <w:color w:val="000000" w:themeColor="text1"/>
          <w:sz w:val="20"/>
          <w:szCs w:val="20"/>
        </w:rPr>
        <w:t>Ihasn</w:t>
      </w:r>
      <w:proofErr w:type="spellEnd"/>
      <w:r w:rsidRPr="00874E18">
        <w:rPr>
          <w:rFonts w:ascii="Arial" w:hAnsi="Arial" w:cs="Arial"/>
          <w:color w:val="000000" w:themeColor="text1"/>
          <w:sz w:val="20"/>
          <w:szCs w:val="20"/>
        </w:rPr>
        <w:t xml:space="preserve"> UI, Syed A, Abdus S, Abdur R. Studies on the growth, yield and nutritional composition of different tomato cultivars in Battal valley of Khyber, Pakistan. Sarhad J Agri. 2011; 27:570-571.</w:t>
      </w:r>
    </w:p>
    <w:p w14:paraId="20DA5230" w14:textId="77777777" w:rsidR="00BC4D89" w:rsidRPr="00874E18" w:rsidRDefault="00BC4D89" w:rsidP="00CC10AF">
      <w:pPr>
        <w:pStyle w:val="Default"/>
        <w:spacing w:after="240" w:line="276" w:lineRule="auto"/>
        <w:ind w:left="1418" w:hanging="1418"/>
        <w:jc w:val="both"/>
        <w:rPr>
          <w:rFonts w:ascii="Arial" w:hAnsi="Arial" w:cs="Arial"/>
          <w:color w:val="000000" w:themeColor="text1"/>
          <w:sz w:val="20"/>
        </w:rPr>
      </w:pPr>
      <w:r w:rsidRPr="00874E18">
        <w:rPr>
          <w:rFonts w:ascii="Arial" w:hAnsi="Arial" w:cs="Arial"/>
          <w:color w:val="000000" w:themeColor="text1"/>
          <w:sz w:val="20"/>
        </w:rPr>
        <w:t>Hazarika TK and Phookan DB. Performance of tomato cultivars for polyhouse cultivation during spring summer in Assam. Ind J Hort. 1992; 62:268-271. http://www.aiscience.org/journal/absj.</w:t>
      </w:r>
    </w:p>
    <w:p w14:paraId="728FBF05" w14:textId="77777777" w:rsidR="00BC4D89" w:rsidRPr="00874E18" w:rsidRDefault="00BC4D89" w:rsidP="00CC10AF">
      <w:pPr>
        <w:autoSpaceDE w:val="0"/>
        <w:autoSpaceDN w:val="0"/>
        <w:adjustRightInd w:val="0"/>
        <w:spacing w:after="240" w:line="240" w:lineRule="auto"/>
        <w:ind w:left="1418" w:hanging="1418"/>
        <w:jc w:val="both"/>
        <w:rPr>
          <w:rFonts w:ascii="Arial" w:hAnsi="Arial" w:cs="Arial"/>
          <w:color w:val="000000" w:themeColor="text1"/>
          <w:sz w:val="20"/>
          <w:szCs w:val="24"/>
        </w:rPr>
      </w:pPr>
      <w:r w:rsidRPr="00874E18">
        <w:rPr>
          <w:rFonts w:ascii="Arial" w:hAnsi="Arial" w:cs="Arial"/>
          <w:color w:val="000000" w:themeColor="text1"/>
          <w:sz w:val="20"/>
          <w:szCs w:val="24"/>
        </w:rPr>
        <w:t xml:space="preserve">Iqbal M, </w:t>
      </w:r>
      <w:proofErr w:type="spellStart"/>
      <w:r w:rsidRPr="00874E18">
        <w:rPr>
          <w:rFonts w:ascii="Arial" w:hAnsi="Arial" w:cs="Arial"/>
          <w:color w:val="000000" w:themeColor="text1"/>
          <w:sz w:val="20"/>
          <w:szCs w:val="24"/>
        </w:rPr>
        <w:t>Niamatullah</w:t>
      </w:r>
      <w:proofErr w:type="spellEnd"/>
      <w:r w:rsidRPr="00874E18">
        <w:rPr>
          <w:rFonts w:ascii="Arial" w:hAnsi="Arial" w:cs="Arial"/>
          <w:color w:val="000000" w:themeColor="text1"/>
          <w:sz w:val="20"/>
          <w:szCs w:val="24"/>
        </w:rPr>
        <w:t xml:space="preserve"> M, Yousaf I, Munir M, Khan MZ. Effect of nitrogen and potassium on growth, economical yield and yield components of tomato. Sarhad J Agric. 2011; 27(4):545-548. </w:t>
      </w:r>
    </w:p>
    <w:p w14:paraId="0FA01CE1" w14:textId="77777777" w:rsidR="00BC4D89" w:rsidRPr="00874E18" w:rsidRDefault="00BC4D89" w:rsidP="00CC10AF">
      <w:pPr>
        <w:autoSpaceDE w:val="0"/>
        <w:autoSpaceDN w:val="0"/>
        <w:adjustRightInd w:val="0"/>
        <w:spacing w:after="240" w:line="240" w:lineRule="auto"/>
        <w:ind w:left="1418" w:hanging="1418"/>
        <w:jc w:val="both"/>
        <w:rPr>
          <w:rFonts w:ascii="Arial" w:hAnsi="Arial" w:cs="Arial"/>
          <w:color w:val="000000" w:themeColor="text1"/>
          <w:sz w:val="20"/>
          <w:szCs w:val="24"/>
        </w:rPr>
      </w:pPr>
      <w:r w:rsidRPr="00874E18">
        <w:rPr>
          <w:rFonts w:ascii="Arial" w:hAnsi="Arial" w:cs="Arial"/>
          <w:color w:val="000000" w:themeColor="text1"/>
          <w:sz w:val="20"/>
          <w:szCs w:val="24"/>
        </w:rPr>
        <w:t>Islam MR, Ahmad S, Rahman M. Heterosis and qualitative attributes in winter tomato (</w:t>
      </w:r>
      <w:r w:rsidRPr="00874E18">
        <w:rPr>
          <w:rFonts w:ascii="Arial" w:hAnsi="Arial" w:cs="Arial"/>
          <w:i/>
          <w:iCs/>
          <w:color w:val="000000" w:themeColor="text1"/>
          <w:sz w:val="20"/>
          <w:szCs w:val="24"/>
        </w:rPr>
        <w:t>Solanum</w:t>
      </w:r>
      <w:r w:rsidRPr="00874E18">
        <w:rPr>
          <w:rFonts w:ascii="Arial" w:hAnsi="Arial" w:cs="Arial"/>
          <w:color w:val="000000" w:themeColor="text1"/>
          <w:sz w:val="20"/>
          <w:szCs w:val="24"/>
        </w:rPr>
        <w:t xml:space="preserve"> </w:t>
      </w:r>
      <w:proofErr w:type="spellStart"/>
      <w:r w:rsidRPr="00874E18">
        <w:rPr>
          <w:rFonts w:ascii="Arial" w:hAnsi="Arial" w:cs="Arial"/>
          <w:i/>
          <w:iCs/>
          <w:color w:val="000000" w:themeColor="text1"/>
          <w:sz w:val="20"/>
          <w:szCs w:val="24"/>
        </w:rPr>
        <w:t>lycopersicum</w:t>
      </w:r>
      <w:proofErr w:type="spellEnd"/>
      <w:r w:rsidRPr="00874E18">
        <w:rPr>
          <w:rFonts w:ascii="Arial" w:hAnsi="Arial" w:cs="Arial"/>
          <w:i/>
          <w:iCs/>
          <w:color w:val="000000" w:themeColor="text1"/>
          <w:sz w:val="20"/>
          <w:szCs w:val="24"/>
        </w:rPr>
        <w:t xml:space="preserve"> </w:t>
      </w:r>
      <w:r w:rsidRPr="00874E18">
        <w:rPr>
          <w:rFonts w:ascii="Arial" w:hAnsi="Arial" w:cs="Arial"/>
          <w:color w:val="000000" w:themeColor="text1"/>
          <w:sz w:val="20"/>
          <w:szCs w:val="24"/>
        </w:rPr>
        <w:t xml:space="preserve">L.) hybrids. </w:t>
      </w:r>
      <w:proofErr w:type="spellStart"/>
      <w:r w:rsidRPr="00874E18">
        <w:rPr>
          <w:rFonts w:ascii="Arial" w:hAnsi="Arial" w:cs="Arial"/>
          <w:color w:val="000000" w:themeColor="text1"/>
          <w:sz w:val="20"/>
          <w:szCs w:val="24"/>
        </w:rPr>
        <w:t>Bangl</w:t>
      </w:r>
      <w:proofErr w:type="spellEnd"/>
      <w:r w:rsidRPr="00874E18">
        <w:rPr>
          <w:rFonts w:ascii="Arial" w:hAnsi="Arial" w:cs="Arial"/>
          <w:color w:val="000000" w:themeColor="text1"/>
          <w:sz w:val="20"/>
          <w:szCs w:val="24"/>
        </w:rPr>
        <w:t xml:space="preserve"> J Agri Res. 2012; 37:39-48.</w:t>
      </w:r>
    </w:p>
    <w:p w14:paraId="0C80932C" w14:textId="77777777" w:rsidR="00BC4D89" w:rsidRPr="00874E18" w:rsidRDefault="00BC4D89" w:rsidP="00CC10AF">
      <w:pPr>
        <w:pStyle w:val="Default"/>
        <w:spacing w:after="240"/>
        <w:ind w:left="1418" w:hanging="1418"/>
        <w:jc w:val="both"/>
        <w:rPr>
          <w:rFonts w:ascii="Arial" w:hAnsi="Arial" w:cs="Arial"/>
          <w:color w:val="000000" w:themeColor="text1"/>
          <w:sz w:val="20"/>
        </w:rPr>
      </w:pPr>
      <w:r w:rsidRPr="00874E18">
        <w:rPr>
          <w:rFonts w:ascii="Arial" w:hAnsi="Arial" w:cs="Arial"/>
          <w:color w:val="000000" w:themeColor="text1"/>
          <w:sz w:val="20"/>
        </w:rPr>
        <w:t xml:space="preserve">Jindal SK, Dhaliwal MS, Chawla N. Comparative performance of different tomato hybrids under naturally ventilated polyhouse. Int J Hort Sci. 2018; 5(14): 1-12. </w:t>
      </w:r>
    </w:p>
    <w:p w14:paraId="3B9AB1A3" w14:textId="77777777" w:rsidR="00BC4D89" w:rsidRPr="00874E18" w:rsidRDefault="00BC4D89" w:rsidP="00CC10AF">
      <w:pPr>
        <w:autoSpaceDE w:val="0"/>
        <w:autoSpaceDN w:val="0"/>
        <w:adjustRightInd w:val="0"/>
        <w:spacing w:after="240" w:line="240" w:lineRule="auto"/>
        <w:ind w:left="1418" w:hanging="1418"/>
        <w:jc w:val="both"/>
        <w:rPr>
          <w:rFonts w:ascii="Arial" w:hAnsi="Arial" w:cs="Arial"/>
          <w:color w:val="000000" w:themeColor="text1"/>
          <w:sz w:val="20"/>
          <w:szCs w:val="24"/>
        </w:rPr>
      </w:pPr>
      <w:proofErr w:type="spellStart"/>
      <w:r w:rsidRPr="00874E18">
        <w:rPr>
          <w:rFonts w:ascii="Arial" w:hAnsi="Arial" w:cs="Arial"/>
          <w:color w:val="000000" w:themeColor="text1"/>
          <w:sz w:val="20"/>
          <w:szCs w:val="24"/>
        </w:rPr>
        <w:t>Kayess</w:t>
      </w:r>
      <w:proofErr w:type="spellEnd"/>
      <w:r w:rsidRPr="00874E18">
        <w:rPr>
          <w:rFonts w:ascii="Arial" w:hAnsi="Arial" w:cs="Arial"/>
          <w:color w:val="000000" w:themeColor="text1"/>
          <w:sz w:val="20"/>
          <w:szCs w:val="24"/>
        </w:rPr>
        <w:t xml:space="preserve"> MO, Uddin MJ, </w:t>
      </w:r>
      <w:proofErr w:type="spellStart"/>
      <w:r w:rsidRPr="00874E18">
        <w:rPr>
          <w:rFonts w:ascii="Arial" w:hAnsi="Arial" w:cs="Arial"/>
          <w:color w:val="000000" w:themeColor="text1"/>
          <w:sz w:val="20"/>
          <w:szCs w:val="24"/>
        </w:rPr>
        <w:t>Hasanuzzaman</w:t>
      </w:r>
      <w:proofErr w:type="spellEnd"/>
      <w:r w:rsidRPr="00874E18">
        <w:rPr>
          <w:rFonts w:ascii="Arial" w:hAnsi="Arial" w:cs="Arial"/>
          <w:color w:val="000000" w:themeColor="text1"/>
          <w:sz w:val="20"/>
          <w:szCs w:val="24"/>
        </w:rPr>
        <w:t xml:space="preserve"> M, Rahman MI, Alam MR. Performance evaluation of some productive tomato (</w:t>
      </w:r>
      <w:r w:rsidRPr="00874E18">
        <w:rPr>
          <w:rFonts w:ascii="Arial" w:hAnsi="Arial" w:cs="Arial"/>
          <w:i/>
          <w:iCs/>
          <w:color w:val="000000" w:themeColor="text1"/>
          <w:sz w:val="20"/>
          <w:szCs w:val="24"/>
        </w:rPr>
        <w:t xml:space="preserve">Lycopersicon esculentum </w:t>
      </w:r>
      <w:r w:rsidRPr="00874E18">
        <w:rPr>
          <w:rFonts w:ascii="Arial" w:hAnsi="Arial" w:cs="Arial"/>
          <w:color w:val="000000" w:themeColor="text1"/>
          <w:sz w:val="20"/>
          <w:szCs w:val="24"/>
        </w:rPr>
        <w:t xml:space="preserve">Mill.) hybrids. Int J </w:t>
      </w:r>
      <w:proofErr w:type="spellStart"/>
      <w:r w:rsidRPr="00874E18">
        <w:rPr>
          <w:rFonts w:ascii="Arial" w:hAnsi="Arial" w:cs="Arial"/>
          <w:color w:val="000000" w:themeColor="text1"/>
          <w:sz w:val="20"/>
          <w:szCs w:val="24"/>
        </w:rPr>
        <w:t>Biosci</w:t>
      </w:r>
      <w:proofErr w:type="spellEnd"/>
      <w:r w:rsidRPr="00874E18">
        <w:rPr>
          <w:rFonts w:ascii="Arial" w:hAnsi="Arial" w:cs="Arial"/>
          <w:color w:val="000000" w:themeColor="text1"/>
          <w:sz w:val="20"/>
          <w:szCs w:val="24"/>
        </w:rPr>
        <w:t xml:space="preserve"> 2017; 10(1):279-284.</w:t>
      </w:r>
    </w:p>
    <w:p w14:paraId="389D8BF6" w14:textId="77777777" w:rsidR="00BC4D89" w:rsidRPr="00874E18" w:rsidRDefault="00BC4D89" w:rsidP="00CC10AF">
      <w:pPr>
        <w:autoSpaceDE w:val="0"/>
        <w:autoSpaceDN w:val="0"/>
        <w:adjustRightInd w:val="0"/>
        <w:spacing w:after="240" w:line="240" w:lineRule="auto"/>
        <w:ind w:left="1418" w:hanging="1418"/>
        <w:jc w:val="both"/>
        <w:rPr>
          <w:rFonts w:ascii="Arial" w:hAnsi="Arial" w:cs="Arial"/>
          <w:color w:val="000000" w:themeColor="text1"/>
          <w:sz w:val="20"/>
          <w:szCs w:val="24"/>
        </w:rPr>
      </w:pPr>
      <w:proofErr w:type="spellStart"/>
      <w:r w:rsidRPr="00874E18">
        <w:rPr>
          <w:rFonts w:ascii="Arial" w:hAnsi="Arial" w:cs="Arial"/>
          <w:color w:val="000000" w:themeColor="text1"/>
          <w:sz w:val="20"/>
          <w:szCs w:val="24"/>
        </w:rPr>
        <w:t>Marbhal</w:t>
      </w:r>
      <w:proofErr w:type="spellEnd"/>
      <w:r w:rsidRPr="00874E18">
        <w:rPr>
          <w:rFonts w:ascii="Arial" w:hAnsi="Arial" w:cs="Arial"/>
          <w:color w:val="000000" w:themeColor="text1"/>
          <w:sz w:val="20"/>
          <w:szCs w:val="24"/>
        </w:rPr>
        <w:t xml:space="preserve"> SK, </w:t>
      </w:r>
      <w:proofErr w:type="spellStart"/>
      <w:r w:rsidRPr="00874E18">
        <w:rPr>
          <w:rFonts w:ascii="Arial" w:hAnsi="Arial" w:cs="Arial"/>
          <w:color w:val="000000" w:themeColor="text1"/>
          <w:sz w:val="20"/>
          <w:szCs w:val="24"/>
        </w:rPr>
        <w:t>Ranpise</w:t>
      </w:r>
      <w:proofErr w:type="spellEnd"/>
      <w:r w:rsidRPr="00874E18">
        <w:rPr>
          <w:rFonts w:ascii="Arial" w:hAnsi="Arial" w:cs="Arial"/>
          <w:color w:val="000000" w:themeColor="text1"/>
          <w:sz w:val="20"/>
          <w:szCs w:val="24"/>
        </w:rPr>
        <w:t xml:space="preserve"> SA, Kshirsagar DB. Heterosis study in tomato for quantitative traits. Int Res J Multidisciplinary Studies. 2016; 2(2):1-6.</w:t>
      </w:r>
    </w:p>
    <w:p w14:paraId="0F0F3CBA" w14:textId="77777777" w:rsidR="00BC4D89" w:rsidRPr="001F7911" w:rsidRDefault="00BC4D89" w:rsidP="00CC10AF">
      <w:pPr>
        <w:spacing w:after="240"/>
        <w:ind w:left="1418" w:hanging="1418"/>
        <w:jc w:val="both"/>
        <w:rPr>
          <w:rFonts w:ascii="Arial" w:hAnsi="Arial" w:cs="Arial"/>
          <w:color w:val="000000" w:themeColor="text1"/>
          <w:sz w:val="20"/>
          <w:szCs w:val="24"/>
          <w:lang w:val="es-US"/>
        </w:rPr>
      </w:pPr>
      <w:proofErr w:type="spellStart"/>
      <w:r w:rsidRPr="00874E18">
        <w:rPr>
          <w:rFonts w:ascii="Arial" w:hAnsi="Arial" w:cs="Arial"/>
          <w:color w:val="000000" w:themeColor="text1"/>
          <w:sz w:val="20"/>
          <w:szCs w:val="24"/>
        </w:rPr>
        <w:t>Monirul</w:t>
      </w:r>
      <w:proofErr w:type="spellEnd"/>
      <w:r w:rsidRPr="00874E18">
        <w:rPr>
          <w:rFonts w:ascii="Arial" w:hAnsi="Arial" w:cs="Arial"/>
          <w:color w:val="000000" w:themeColor="text1"/>
          <w:sz w:val="20"/>
          <w:szCs w:val="24"/>
        </w:rPr>
        <w:t xml:space="preserve"> Islam, </w:t>
      </w:r>
      <w:proofErr w:type="spellStart"/>
      <w:r w:rsidRPr="00874E18">
        <w:rPr>
          <w:rFonts w:ascii="Arial" w:hAnsi="Arial" w:cs="Arial"/>
          <w:color w:val="000000" w:themeColor="text1"/>
          <w:sz w:val="20"/>
          <w:szCs w:val="24"/>
        </w:rPr>
        <w:t>Satyaranjan</w:t>
      </w:r>
      <w:proofErr w:type="spellEnd"/>
      <w:r w:rsidRPr="00874E18">
        <w:rPr>
          <w:rFonts w:ascii="Arial" w:hAnsi="Arial" w:cs="Arial"/>
          <w:color w:val="000000" w:themeColor="text1"/>
          <w:sz w:val="20"/>
          <w:szCs w:val="24"/>
        </w:rPr>
        <w:t xml:space="preserve"> Saha MD, </w:t>
      </w:r>
      <w:proofErr w:type="spellStart"/>
      <w:r w:rsidRPr="00874E18">
        <w:rPr>
          <w:rFonts w:ascii="Arial" w:hAnsi="Arial" w:cs="Arial"/>
          <w:color w:val="000000" w:themeColor="text1"/>
          <w:sz w:val="20"/>
          <w:szCs w:val="24"/>
        </w:rPr>
        <w:t>Hasanuzzaman</w:t>
      </w:r>
      <w:proofErr w:type="spellEnd"/>
      <w:r w:rsidRPr="00874E18">
        <w:rPr>
          <w:rFonts w:ascii="Arial" w:hAnsi="Arial" w:cs="Arial"/>
          <w:color w:val="000000" w:themeColor="text1"/>
          <w:sz w:val="20"/>
          <w:szCs w:val="24"/>
        </w:rPr>
        <w:t xml:space="preserve"> Akand MD, Abdur Rahim. Effect of spacing on the growth and yield of sweet pepper (</w:t>
      </w:r>
      <w:r w:rsidRPr="00874E18">
        <w:rPr>
          <w:rFonts w:ascii="Arial" w:hAnsi="Arial" w:cs="Arial"/>
          <w:i/>
          <w:color w:val="000000" w:themeColor="text1"/>
          <w:sz w:val="20"/>
          <w:szCs w:val="24"/>
        </w:rPr>
        <w:t>Capsicum annuum</w:t>
      </w:r>
      <w:r w:rsidRPr="00874E18">
        <w:rPr>
          <w:rFonts w:ascii="Arial" w:hAnsi="Arial" w:cs="Arial"/>
          <w:color w:val="000000" w:themeColor="text1"/>
          <w:sz w:val="20"/>
          <w:szCs w:val="24"/>
        </w:rPr>
        <w:t xml:space="preserve"> L.). </w:t>
      </w:r>
      <w:r w:rsidRPr="001F7911">
        <w:rPr>
          <w:rFonts w:ascii="Arial" w:hAnsi="Arial" w:cs="Arial"/>
          <w:color w:val="000000" w:themeColor="text1"/>
          <w:sz w:val="20"/>
          <w:szCs w:val="24"/>
          <w:lang w:val="es-US"/>
        </w:rPr>
        <w:t xml:space="preserve">J Central </w:t>
      </w:r>
      <w:proofErr w:type="spellStart"/>
      <w:r w:rsidRPr="001F7911">
        <w:rPr>
          <w:rFonts w:ascii="Arial" w:hAnsi="Arial" w:cs="Arial"/>
          <w:color w:val="000000" w:themeColor="text1"/>
          <w:sz w:val="20"/>
          <w:szCs w:val="24"/>
          <w:lang w:val="es-US"/>
        </w:rPr>
        <w:t>European</w:t>
      </w:r>
      <w:proofErr w:type="spellEnd"/>
      <w:r w:rsidRPr="001F7911">
        <w:rPr>
          <w:rFonts w:ascii="Arial" w:hAnsi="Arial" w:cs="Arial"/>
          <w:color w:val="000000" w:themeColor="text1"/>
          <w:sz w:val="20"/>
          <w:szCs w:val="24"/>
          <w:lang w:val="es-US"/>
        </w:rPr>
        <w:t xml:space="preserve"> Agri. 2011; 12(2):228-35.</w:t>
      </w:r>
    </w:p>
    <w:p w14:paraId="569975AC" w14:textId="77777777" w:rsidR="00BC4D89" w:rsidRPr="00874E18" w:rsidRDefault="00BC4D89" w:rsidP="00CC10AF">
      <w:pPr>
        <w:autoSpaceDE w:val="0"/>
        <w:autoSpaceDN w:val="0"/>
        <w:adjustRightInd w:val="0"/>
        <w:spacing w:after="240"/>
        <w:ind w:left="1418" w:hanging="1418"/>
        <w:jc w:val="both"/>
        <w:rPr>
          <w:rFonts w:ascii="Arial" w:hAnsi="Arial" w:cs="Arial"/>
          <w:color w:val="000000" w:themeColor="text1"/>
          <w:sz w:val="20"/>
          <w:szCs w:val="24"/>
        </w:rPr>
      </w:pPr>
      <w:r w:rsidRPr="001F7911">
        <w:rPr>
          <w:rFonts w:ascii="Arial" w:hAnsi="Arial" w:cs="Arial"/>
          <w:color w:val="000000" w:themeColor="text1"/>
          <w:sz w:val="20"/>
          <w:szCs w:val="24"/>
          <w:lang w:val="es-US"/>
        </w:rPr>
        <w:t xml:space="preserve">Palop S, </w:t>
      </w:r>
      <w:proofErr w:type="spellStart"/>
      <w:r w:rsidRPr="001F7911">
        <w:rPr>
          <w:rFonts w:ascii="Arial" w:hAnsi="Arial" w:cs="Arial"/>
          <w:color w:val="000000" w:themeColor="text1"/>
          <w:sz w:val="20"/>
          <w:szCs w:val="24"/>
          <w:lang w:val="es-US"/>
        </w:rPr>
        <w:t>Özdikicierler</w:t>
      </w:r>
      <w:proofErr w:type="spellEnd"/>
      <w:r w:rsidRPr="001F7911">
        <w:rPr>
          <w:rFonts w:ascii="Arial" w:hAnsi="Arial" w:cs="Arial"/>
          <w:color w:val="000000" w:themeColor="text1"/>
          <w:sz w:val="20"/>
          <w:szCs w:val="24"/>
          <w:lang w:val="es-US"/>
        </w:rPr>
        <w:t xml:space="preserve"> O, </w:t>
      </w:r>
      <w:proofErr w:type="spellStart"/>
      <w:r w:rsidRPr="001F7911">
        <w:rPr>
          <w:rFonts w:ascii="Arial" w:hAnsi="Arial" w:cs="Arial"/>
          <w:color w:val="000000" w:themeColor="text1"/>
          <w:sz w:val="20"/>
          <w:szCs w:val="24"/>
          <w:lang w:val="es-US"/>
        </w:rPr>
        <w:t>Köstekli</w:t>
      </w:r>
      <w:proofErr w:type="spellEnd"/>
      <w:r w:rsidRPr="001F7911">
        <w:rPr>
          <w:rFonts w:ascii="Arial" w:hAnsi="Arial" w:cs="Arial"/>
          <w:color w:val="000000" w:themeColor="text1"/>
          <w:sz w:val="20"/>
          <w:szCs w:val="24"/>
          <w:lang w:val="es-US"/>
        </w:rPr>
        <w:t xml:space="preserve"> M, </w:t>
      </w:r>
      <w:proofErr w:type="spellStart"/>
      <w:r w:rsidRPr="001F7911">
        <w:rPr>
          <w:rFonts w:ascii="Arial" w:hAnsi="Arial" w:cs="Arial"/>
          <w:color w:val="000000" w:themeColor="text1"/>
          <w:sz w:val="20"/>
          <w:szCs w:val="24"/>
          <w:lang w:val="es-US"/>
        </w:rPr>
        <w:t>Escriva</w:t>
      </w:r>
      <w:proofErr w:type="spellEnd"/>
      <w:r w:rsidRPr="001F7911">
        <w:rPr>
          <w:rFonts w:ascii="Arial" w:hAnsi="Arial" w:cs="Arial"/>
          <w:color w:val="000000" w:themeColor="text1"/>
          <w:sz w:val="20"/>
          <w:szCs w:val="24"/>
          <w:lang w:val="es-US"/>
        </w:rPr>
        <w:t xml:space="preserve"> M, Esteve MJ, </w:t>
      </w:r>
      <w:proofErr w:type="spellStart"/>
      <w:r w:rsidRPr="001F7911">
        <w:rPr>
          <w:rFonts w:ascii="Arial" w:hAnsi="Arial" w:cs="Arial"/>
          <w:color w:val="000000" w:themeColor="text1"/>
          <w:sz w:val="20"/>
          <w:szCs w:val="24"/>
          <w:lang w:val="es-US"/>
        </w:rPr>
        <w:t>Frígola</w:t>
      </w:r>
      <w:proofErr w:type="spellEnd"/>
      <w:r w:rsidRPr="001F7911">
        <w:rPr>
          <w:rFonts w:ascii="Arial" w:hAnsi="Arial" w:cs="Arial"/>
          <w:color w:val="000000" w:themeColor="text1"/>
          <w:sz w:val="20"/>
          <w:szCs w:val="24"/>
          <w:lang w:val="es-US"/>
        </w:rPr>
        <w:t xml:space="preserve"> A, </w:t>
      </w:r>
      <w:r w:rsidRPr="001F7911">
        <w:rPr>
          <w:rFonts w:ascii="Arial" w:hAnsi="Arial" w:cs="Arial"/>
          <w:i/>
          <w:iCs/>
          <w:color w:val="000000" w:themeColor="text1"/>
          <w:sz w:val="20"/>
          <w:szCs w:val="24"/>
          <w:lang w:val="es-US"/>
        </w:rPr>
        <w:t>et al</w:t>
      </w:r>
      <w:r w:rsidRPr="001F7911">
        <w:rPr>
          <w:rFonts w:ascii="Arial" w:hAnsi="Arial" w:cs="Arial"/>
          <w:color w:val="000000" w:themeColor="text1"/>
          <w:sz w:val="20"/>
          <w:szCs w:val="24"/>
          <w:lang w:val="es-US"/>
        </w:rPr>
        <w:t xml:space="preserve">. </w:t>
      </w:r>
      <w:r w:rsidRPr="00874E18">
        <w:rPr>
          <w:rFonts w:ascii="Arial" w:hAnsi="Arial" w:cs="Arial"/>
          <w:color w:val="000000" w:themeColor="text1"/>
          <w:sz w:val="20"/>
          <w:szCs w:val="24"/>
        </w:rPr>
        <w:t xml:space="preserve">Ascorbic acid in tomatoes during refrigeration storage with absorbing sheet of ethylene. Inter Con Food </w:t>
      </w:r>
      <w:proofErr w:type="spellStart"/>
      <w:r w:rsidRPr="00874E18">
        <w:rPr>
          <w:rFonts w:ascii="Arial" w:hAnsi="Arial" w:cs="Arial"/>
          <w:color w:val="000000" w:themeColor="text1"/>
          <w:sz w:val="20"/>
          <w:szCs w:val="24"/>
        </w:rPr>
        <w:t>Innov</w:t>
      </w:r>
      <w:proofErr w:type="spellEnd"/>
      <w:r w:rsidRPr="00874E18">
        <w:rPr>
          <w:rFonts w:ascii="Arial" w:hAnsi="Arial" w:cs="Arial"/>
          <w:color w:val="000000" w:themeColor="text1"/>
          <w:sz w:val="20"/>
          <w:szCs w:val="24"/>
        </w:rPr>
        <w:t>. 2010; 1-4.</w:t>
      </w:r>
    </w:p>
    <w:p w14:paraId="584439F9" w14:textId="77777777" w:rsidR="00BC4D89" w:rsidRPr="00874E18" w:rsidRDefault="00BC4D89" w:rsidP="00CC10AF">
      <w:pPr>
        <w:pStyle w:val="Default"/>
        <w:spacing w:after="240" w:line="276" w:lineRule="auto"/>
        <w:ind w:left="1418" w:hanging="1418"/>
        <w:jc w:val="both"/>
        <w:rPr>
          <w:rFonts w:ascii="Arial" w:hAnsi="Arial" w:cs="Arial"/>
          <w:color w:val="000000" w:themeColor="text1"/>
          <w:sz w:val="20"/>
          <w:szCs w:val="22"/>
        </w:rPr>
      </w:pPr>
      <w:r w:rsidRPr="00874E18">
        <w:rPr>
          <w:rFonts w:ascii="Arial" w:hAnsi="Arial" w:cs="Arial"/>
          <w:color w:val="000000" w:themeColor="text1"/>
          <w:sz w:val="20"/>
        </w:rPr>
        <w:t xml:space="preserve">Panse VG and </w:t>
      </w:r>
      <w:proofErr w:type="spellStart"/>
      <w:r w:rsidRPr="00874E18">
        <w:rPr>
          <w:rFonts w:ascii="Arial" w:hAnsi="Arial" w:cs="Arial"/>
          <w:color w:val="000000" w:themeColor="text1"/>
          <w:sz w:val="20"/>
        </w:rPr>
        <w:t>Sukhatme</w:t>
      </w:r>
      <w:proofErr w:type="spellEnd"/>
      <w:r w:rsidRPr="00874E18">
        <w:rPr>
          <w:rFonts w:ascii="Arial" w:hAnsi="Arial" w:cs="Arial"/>
          <w:color w:val="000000" w:themeColor="text1"/>
          <w:sz w:val="20"/>
        </w:rPr>
        <w:t xml:space="preserve"> PV. Statistical Methods for Agricultural Workers. Third edition, Indian council of agricultural research, New Delhi. 1984. p-108.</w:t>
      </w:r>
      <w:r w:rsidRPr="00874E18">
        <w:rPr>
          <w:rFonts w:ascii="Arial" w:hAnsi="Arial" w:cs="Arial"/>
          <w:color w:val="000000" w:themeColor="text1"/>
          <w:sz w:val="20"/>
          <w:szCs w:val="22"/>
        </w:rPr>
        <w:t xml:space="preserve"> </w:t>
      </w:r>
    </w:p>
    <w:p w14:paraId="4C70F447" w14:textId="77777777" w:rsidR="00BC4D89" w:rsidRPr="00874E18" w:rsidRDefault="00BC4D89" w:rsidP="00CC10AF">
      <w:pPr>
        <w:autoSpaceDE w:val="0"/>
        <w:autoSpaceDN w:val="0"/>
        <w:adjustRightInd w:val="0"/>
        <w:spacing w:after="240" w:line="240" w:lineRule="auto"/>
        <w:ind w:left="1418" w:hanging="1418"/>
        <w:jc w:val="both"/>
        <w:rPr>
          <w:rFonts w:ascii="Arial" w:hAnsi="Arial" w:cs="Arial"/>
          <w:color w:val="000000" w:themeColor="text1"/>
          <w:sz w:val="20"/>
          <w:szCs w:val="24"/>
        </w:rPr>
      </w:pPr>
      <w:r w:rsidRPr="00874E18">
        <w:rPr>
          <w:rFonts w:ascii="Arial" w:hAnsi="Arial" w:cs="Arial"/>
          <w:color w:val="000000" w:themeColor="text1"/>
          <w:sz w:val="20"/>
          <w:szCs w:val="24"/>
        </w:rPr>
        <w:t>Prasad S, Bahadur V. Evaluation of tomato (</w:t>
      </w:r>
      <w:r w:rsidRPr="00874E18">
        <w:rPr>
          <w:rFonts w:ascii="Arial" w:hAnsi="Arial" w:cs="Arial"/>
          <w:i/>
          <w:iCs/>
          <w:color w:val="000000" w:themeColor="text1"/>
          <w:sz w:val="20"/>
          <w:szCs w:val="24"/>
        </w:rPr>
        <w:t xml:space="preserve">Solanum </w:t>
      </w:r>
      <w:proofErr w:type="spellStart"/>
      <w:r w:rsidRPr="00874E18">
        <w:rPr>
          <w:rFonts w:ascii="Arial" w:hAnsi="Arial" w:cs="Arial"/>
          <w:i/>
          <w:iCs/>
          <w:color w:val="000000" w:themeColor="text1"/>
          <w:sz w:val="20"/>
          <w:szCs w:val="24"/>
        </w:rPr>
        <w:t>Lycopersicum</w:t>
      </w:r>
      <w:proofErr w:type="spellEnd"/>
      <w:r w:rsidRPr="00874E18">
        <w:rPr>
          <w:rFonts w:ascii="Arial" w:hAnsi="Arial" w:cs="Arial"/>
          <w:i/>
          <w:iCs/>
          <w:color w:val="000000" w:themeColor="text1"/>
          <w:sz w:val="20"/>
          <w:szCs w:val="24"/>
        </w:rPr>
        <w:t xml:space="preserve"> </w:t>
      </w:r>
      <w:r w:rsidRPr="00874E18">
        <w:rPr>
          <w:rFonts w:ascii="Arial" w:hAnsi="Arial" w:cs="Arial"/>
          <w:color w:val="000000" w:themeColor="text1"/>
          <w:sz w:val="20"/>
          <w:szCs w:val="24"/>
        </w:rPr>
        <w:t xml:space="preserve">L.) hybrids for plant growth, fruit yield and quality in Prayagraj </w:t>
      </w:r>
      <w:proofErr w:type="spellStart"/>
      <w:r w:rsidRPr="00874E18">
        <w:rPr>
          <w:rFonts w:ascii="Arial" w:hAnsi="Arial" w:cs="Arial"/>
          <w:color w:val="000000" w:themeColor="text1"/>
          <w:sz w:val="20"/>
          <w:szCs w:val="24"/>
        </w:rPr>
        <w:t>agro</w:t>
      </w:r>
      <w:proofErr w:type="spellEnd"/>
      <w:r w:rsidRPr="00874E18">
        <w:rPr>
          <w:rFonts w:ascii="Arial" w:hAnsi="Arial" w:cs="Arial"/>
          <w:color w:val="000000" w:themeColor="text1"/>
          <w:sz w:val="20"/>
          <w:szCs w:val="24"/>
        </w:rPr>
        <w:t xml:space="preserve"> climate condition. J </w:t>
      </w:r>
      <w:proofErr w:type="spellStart"/>
      <w:r w:rsidRPr="00874E18">
        <w:rPr>
          <w:rFonts w:ascii="Arial" w:hAnsi="Arial" w:cs="Arial"/>
          <w:color w:val="000000" w:themeColor="text1"/>
          <w:sz w:val="20"/>
          <w:szCs w:val="24"/>
        </w:rPr>
        <w:t>Pharmacog</w:t>
      </w:r>
      <w:proofErr w:type="spellEnd"/>
      <w:r w:rsidRPr="00874E18">
        <w:rPr>
          <w:rFonts w:ascii="Arial" w:hAnsi="Arial" w:cs="Arial"/>
          <w:color w:val="000000" w:themeColor="text1"/>
          <w:sz w:val="20"/>
          <w:szCs w:val="24"/>
        </w:rPr>
        <w:t xml:space="preserve"> </w:t>
      </w:r>
      <w:proofErr w:type="spellStart"/>
      <w:r w:rsidRPr="00874E18">
        <w:rPr>
          <w:rFonts w:ascii="Arial" w:hAnsi="Arial" w:cs="Arial"/>
          <w:color w:val="000000" w:themeColor="text1"/>
          <w:sz w:val="20"/>
          <w:szCs w:val="24"/>
        </w:rPr>
        <w:t>Phytochem</w:t>
      </w:r>
      <w:proofErr w:type="spellEnd"/>
      <w:r w:rsidRPr="00874E18">
        <w:rPr>
          <w:rFonts w:ascii="Arial" w:hAnsi="Arial" w:cs="Arial"/>
          <w:color w:val="000000" w:themeColor="text1"/>
          <w:sz w:val="20"/>
          <w:szCs w:val="24"/>
        </w:rPr>
        <w:t xml:space="preserve">. 2019; 8(4):3149-3153. </w:t>
      </w:r>
    </w:p>
    <w:p w14:paraId="24581412" w14:textId="77777777" w:rsidR="00BC4D89" w:rsidRPr="00874E18" w:rsidRDefault="00BC4D89" w:rsidP="00CC10AF">
      <w:pPr>
        <w:pStyle w:val="Default"/>
        <w:spacing w:after="240" w:line="276" w:lineRule="auto"/>
        <w:ind w:left="1418" w:hanging="1418"/>
        <w:jc w:val="both"/>
        <w:rPr>
          <w:rFonts w:ascii="Arial" w:hAnsi="Arial" w:cs="Arial"/>
          <w:color w:val="000000" w:themeColor="text1"/>
          <w:sz w:val="20"/>
        </w:rPr>
      </w:pPr>
      <w:proofErr w:type="spellStart"/>
      <w:r w:rsidRPr="00874E18">
        <w:rPr>
          <w:rFonts w:ascii="Arial" w:hAnsi="Arial" w:cs="Arial"/>
          <w:color w:val="000000" w:themeColor="text1"/>
          <w:sz w:val="20"/>
        </w:rPr>
        <w:t>Premalakshmi</w:t>
      </w:r>
      <w:proofErr w:type="spellEnd"/>
      <w:r w:rsidRPr="00874E18">
        <w:rPr>
          <w:rFonts w:ascii="Arial" w:hAnsi="Arial" w:cs="Arial"/>
          <w:color w:val="000000" w:themeColor="text1"/>
          <w:sz w:val="20"/>
        </w:rPr>
        <w:t xml:space="preserve"> V, </w:t>
      </w:r>
      <w:proofErr w:type="spellStart"/>
      <w:r w:rsidRPr="00874E18">
        <w:rPr>
          <w:rFonts w:ascii="Arial" w:hAnsi="Arial" w:cs="Arial"/>
          <w:color w:val="000000" w:themeColor="text1"/>
          <w:sz w:val="20"/>
        </w:rPr>
        <w:t>Khuntia</w:t>
      </w:r>
      <w:proofErr w:type="spellEnd"/>
      <w:r w:rsidRPr="00874E18">
        <w:rPr>
          <w:rFonts w:ascii="Arial" w:hAnsi="Arial" w:cs="Arial"/>
          <w:color w:val="000000" w:themeColor="text1"/>
          <w:sz w:val="20"/>
        </w:rPr>
        <w:t xml:space="preserve"> S, </w:t>
      </w:r>
      <w:proofErr w:type="spellStart"/>
      <w:r w:rsidRPr="00874E18">
        <w:rPr>
          <w:rFonts w:ascii="Arial" w:hAnsi="Arial" w:cs="Arial"/>
          <w:color w:val="000000" w:themeColor="text1"/>
          <w:sz w:val="20"/>
        </w:rPr>
        <w:t>Kamalkumaran</w:t>
      </w:r>
      <w:proofErr w:type="spellEnd"/>
      <w:r w:rsidRPr="00874E18">
        <w:rPr>
          <w:rFonts w:ascii="Arial" w:hAnsi="Arial" w:cs="Arial"/>
          <w:color w:val="000000" w:themeColor="text1"/>
          <w:sz w:val="20"/>
        </w:rPr>
        <w:t xml:space="preserve"> PR and Arumugam T. Evaluation of Indeterminate Tomato (</w:t>
      </w:r>
      <w:r w:rsidRPr="00874E18">
        <w:rPr>
          <w:rFonts w:ascii="Arial" w:hAnsi="Arial" w:cs="Arial"/>
          <w:i/>
          <w:color w:val="000000" w:themeColor="text1"/>
          <w:sz w:val="20"/>
        </w:rPr>
        <w:t xml:space="preserve">Solanum </w:t>
      </w:r>
      <w:proofErr w:type="spellStart"/>
      <w:r w:rsidRPr="00874E18">
        <w:rPr>
          <w:rFonts w:ascii="Arial" w:hAnsi="Arial" w:cs="Arial"/>
          <w:i/>
          <w:color w:val="000000" w:themeColor="text1"/>
          <w:sz w:val="20"/>
        </w:rPr>
        <w:t>lycopersicum</w:t>
      </w:r>
      <w:proofErr w:type="spellEnd"/>
      <w:r w:rsidRPr="00874E18">
        <w:rPr>
          <w:rFonts w:ascii="Arial" w:hAnsi="Arial" w:cs="Arial"/>
          <w:color w:val="000000" w:themeColor="text1"/>
          <w:sz w:val="20"/>
        </w:rPr>
        <w:t xml:space="preserve"> L.) Genotypes for Growth and Yield Traits under Polyhouse Condition. Madras Agric J. 2017; 104(10-12): 405-409 </w:t>
      </w:r>
    </w:p>
    <w:p w14:paraId="6206CCEE" w14:textId="77777777" w:rsidR="00BC4D89" w:rsidRPr="00874E18" w:rsidRDefault="00BC4D89" w:rsidP="00CC10AF">
      <w:pPr>
        <w:autoSpaceDE w:val="0"/>
        <w:autoSpaceDN w:val="0"/>
        <w:adjustRightInd w:val="0"/>
        <w:spacing w:after="240"/>
        <w:ind w:left="1418" w:hanging="1418"/>
        <w:jc w:val="both"/>
        <w:rPr>
          <w:rFonts w:ascii="Arial" w:hAnsi="Arial" w:cs="Arial"/>
          <w:color w:val="000000" w:themeColor="text1"/>
          <w:sz w:val="20"/>
          <w:szCs w:val="24"/>
        </w:rPr>
      </w:pPr>
      <w:proofErr w:type="spellStart"/>
      <w:r w:rsidRPr="00874E18">
        <w:rPr>
          <w:rFonts w:ascii="Arial" w:hAnsi="Arial" w:cs="Arial"/>
          <w:color w:val="000000" w:themeColor="text1"/>
          <w:sz w:val="20"/>
          <w:szCs w:val="24"/>
        </w:rPr>
        <w:t>Radzevičius</w:t>
      </w:r>
      <w:proofErr w:type="spellEnd"/>
      <w:r w:rsidRPr="00874E18">
        <w:rPr>
          <w:rFonts w:ascii="Arial" w:hAnsi="Arial" w:cs="Arial"/>
          <w:color w:val="000000" w:themeColor="text1"/>
          <w:sz w:val="20"/>
          <w:szCs w:val="24"/>
        </w:rPr>
        <w:t xml:space="preserve"> A, </w:t>
      </w:r>
      <w:proofErr w:type="spellStart"/>
      <w:r w:rsidRPr="00874E18">
        <w:rPr>
          <w:rFonts w:ascii="Arial" w:hAnsi="Arial" w:cs="Arial"/>
          <w:color w:val="000000" w:themeColor="text1"/>
          <w:sz w:val="20"/>
          <w:szCs w:val="24"/>
        </w:rPr>
        <w:t>Karklelienė</w:t>
      </w:r>
      <w:proofErr w:type="spellEnd"/>
      <w:r w:rsidRPr="00874E18">
        <w:rPr>
          <w:rFonts w:ascii="Arial" w:hAnsi="Arial" w:cs="Arial"/>
          <w:color w:val="000000" w:themeColor="text1"/>
          <w:sz w:val="20"/>
          <w:szCs w:val="24"/>
        </w:rPr>
        <w:t xml:space="preserve"> R, </w:t>
      </w:r>
      <w:proofErr w:type="spellStart"/>
      <w:r w:rsidRPr="00874E18">
        <w:rPr>
          <w:rFonts w:ascii="Arial" w:hAnsi="Arial" w:cs="Arial"/>
          <w:color w:val="000000" w:themeColor="text1"/>
          <w:sz w:val="20"/>
          <w:szCs w:val="24"/>
        </w:rPr>
        <w:t>Viškelis</w:t>
      </w:r>
      <w:proofErr w:type="spellEnd"/>
      <w:r w:rsidRPr="00874E18">
        <w:rPr>
          <w:rFonts w:ascii="Arial" w:hAnsi="Arial" w:cs="Arial"/>
          <w:color w:val="000000" w:themeColor="text1"/>
          <w:sz w:val="20"/>
          <w:szCs w:val="24"/>
        </w:rPr>
        <w:t xml:space="preserve"> P, </w:t>
      </w:r>
      <w:proofErr w:type="spellStart"/>
      <w:r w:rsidRPr="00874E18">
        <w:rPr>
          <w:rFonts w:ascii="Arial" w:hAnsi="Arial" w:cs="Arial"/>
          <w:color w:val="000000" w:themeColor="text1"/>
          <w:sz w:val="20"/>
          <w:szCs w:val="24"/>
        </w:rPr>
        <w:t>Bobinas</w:t>
      </w:r>
      <w:proofErr w:type="spellEnd"/>
      <w:r w:rsidRPr="00874E18">
        <w:rPr>
          <w:rFonts w:ascii="Arial" w:hAnsi="Arial" w:cs="Arial"/>
          <w:color w:val="000000" w:themeColor="text1"/>
          <w:sz w:val="20"/>
          <w:szCs w:val="24"/>
        </w:rPr>
        <w:t xml:space="preserve"> Č, </w:t>
      </w:r>
      <w:proofErr w:type="spellStart"/>
      <w:r w:rsidRPr="00874E18">
        <w:rPr>
          <w:rFonts w:ascii="Arial" w:hAnsi="Arial" w:cs="Arial"/>
          <w:color w:val="000000" w:themeColor="text1"/>
          <w:sz w:val="20"/>
          <w:szCs w:val="24"/>
        </w:rPr>
        <w:t>Bobinaitė</w:t>
      </w:r>
      <w:proofErr w:type="spellEnd"/>
      <w:r w:rsidRPr="00874E18">
        <w:rPr>
          <w:rFonts w:ascii="Arial" w:hAnsi="Arial" w:cs="Arial"/>
          <w:color w:val="000000" w:themeColor="text1"/>
          <w:sz w:val="20"/>
          <w:szCs w:val="24"/>
        </w:rPr>
        <w:t xml:space="preserve"> R, </w:t>
      </w:r>
      <w:proofErr w:type="spellStart"/>
      <w:r w:rsidRPr="00874E18">
        <w:rPr>
          <w:rFonts w:ascii="Arial" w:hAnsi="Arial" w:cs="Arial"/>
          <w:color w:val="000000" w:themeColor="text1"/>
          <w:sz w:val="20"/>
          <w:szCs w:val="24"/>
        </w:rPr>
        <w:t>Sakalauskienė</w:t>
      </w:r>
      <w:proofErr w:type="spellEnd"/>
      <w:r w:rsidRPr="00874E18">
        <w:rPr>
          <w:rFonts w:ascii="Arial" w:hAnsi="Arial" w:cs="Arial"/>
          <w:color w:val="000000" w:themeColor="text1"/>
          <w:sz w:val="20"/>
          <w:szCs w:val="24"/>
        </w:rPr>
        <w:t xml:space="preserve"> S. Tomato (</w:t>
      </w:r>
      <w:proofErr w:type="spellStart"/>
      <w:r w:rsidRPr="00874E18">
        <w:rPr>
          <w:rFonts w:ascii="Arial" w:hAnsi="Arial" w:cs="Arial"/>
          <w:i/>
          <w:iCs/>
          <w:color w:val="000000" w:themeColor="text1"/>
          <w:sz w:val="20"/>
          <w:szCs w:val="24"/>
        </w:rPr>
        <w:t>Lycopersicum</w:t>
      </w:r>
      <w:proofErr w:type="spellEnd"/>
      <w:r w:rsidRPr="00874E18">
        <w:rPr>
          <w:rFonts w:ascii="Arial" w:hAnsi="Arial" w:cs="Arial"/>
          <w:i/>
          <w:iCs/>
          <w:color w:val="000000" w:themeColor="text1"/>
          <w:sz w:val="20"/>
          <w:szCs w:val="24"/>
        </w:rPr>
        <w:t xml:space="preserve"> esculentum </w:t>
      </w:r>
      <w:r w:rsidRPr="00874E18">
        <w:rPr>
          <w:rFonts w:ascii="Arial" w:hAnsi="Arial" w:cs="Arial"/>
          <w:color w:val="000000" w:themeColor="text1"/>
          <w:sz w:val="20"/>
          <w:szCs w:val="24"/>
        </w:rPr>
        <w:t xml:space="preserve">Mill.) fruit quality and physiological parameters at different ripening stages of; Lithuanian cultivars. </w:t>
      </w:r>
      <w:r w:rsidRPr="00874E18">
        <w:rPr>
          <w:rFonts w:ascii="Arial" w:hAnsi="Arial" w:cs="Arial"/>
          <w:iCs/>
          <w:color w:val="000000" w:themeColor="text1"/>
          <w:sz w:val="20"/>
          <w:szCs w:val="24"/>
        </w:rPr>
        <w:t>Agron Res. 2009;</w:t>
      </w:r>
      <w:r w:rsidRPr="00874E18">
        <w:rPr>
          <w:rFonts w:ascii="Arial" w:hAnsi="Arial" w:cs="Arial"/>
          <w:color w:val="000000" w:themeColor="text1"/>
          <w:sz w:val="20"/>
          <w:szCs w:val="24"/>
        </w:rPr>
        <w:t xml:space="preserve"> 7 (Special issue II), 712–718. </w:t>
      </w:r>
    </w:p>
    <w:p w14:paraId="39F0B0DC" w14:textId="77777777" w:rsidR="00BC4D89" w:rsidRPr="00874E18" w:rsidRDefault="00BC4D89" w:rsidP="00CC10AF">
      <w:pPr>
        <w:pStyle w:val="Default"/>
        <w:spacing w:after="240"/>
        <w:ind w:left="1418" w:hanging="1418"/>
        <w:jc w:val="both"/>
        <w:rPr>
          <w:rFonts w:ascii="Arial" w:hAnsi="Arial" w:cs="Arial"/>
          <w:color w:val="000000" w:themeColor="text1"/>
          <w:sz w:val="20"/>
        </w:rPr>
      </w:pPr>
      <w:r w:rsidRPr="00874E18">
        <w:rPr>
          <w:rFonts w:ascii="Arial" w:hAnsi="Arial" w:cs="Arial"/>
          <w:color w:val="000000" w:themeColor="text1"/>
          <w:sz w:val="20"/>
        </w:rPr>
        <w:t xml:space="preserve">Said FA, Farsi KA, Khan IA, Ali A, Khan MM and Iqbal Q. Evaluation of adaptability and nutritional quality of 54 tomato accession grown in Oman. J Food Agri Environ. 2014; 12(2):40-50 </w:t>
      </w:r>
    </w:p>
    <w:p w14:paraId="61BDBF10" w14:textId="77777777" w:rsidR="00BC4D89" w:rsidRPr="00874E18" w:rsidRDefault="00BC4D89" w:rsidP="00CC10AF">
      <w:pPr>
        <w:pStyle w:val="Default"/>
        <w:spacing w:after="240"/>
        <w:ind w:left="1418" w:hanging="1418"/>
        <w:jc w:val="both"/>
        <w:rPr>
          <w:rFonts w:ascii="Arial" w:hAnsi="Arial" w:cs="Arial"/>
          <w:color w:val="000000" w:themeColor="text1"/>
          <w:sz w:val="20"/>
        </w:rPr>
      </w:pPr>
      <w:r w:rsidRPr="00874E18">
        <w:rPr>
          <w:rFonts w:ascii="Arial" w:hAnsi="Arial" w:cs="Arial"/>
          <w:color w:val="000000" w:themeColor="text1"/>
          <w:sz w:val="20"/>
        </w:rPr>
        <w:lastRenderedPageBreak/>
        <w:t xml:space="preserve">Saleem MY, Iqbal Q and Asghar M. Genetic variability, heritability character association and path analysis in F1 hybrids of tomato. Pak J Agri Sci. 2013; 50(4): 649-653. </w:t>
      </w:r>
    </w:p>
    <w:p w14:paraId="4757AC2B" w14:textId="77777777" w:rsidR="00BC4D89" w:rsidRPr="00874E18" w:rsidRDefault="00BC4D89" w:rsidP="00CC10AF">
      <w:pPr>
        <w:pStyle w:val="Default"/>
        <w:spacing w:after="240"/>
        <w:ind w:left="1418" w:hanging="1418"/>
        <w:jc w:val="both"/>
        <w:rPr>
          <w:rFonts w:ascii="Arial" w:hAnsi="Arial" w:cs="Arial"/>
          <w:color w:val="000000" w:themeColor="text1"/>
          <w:sz w:val="20"/>
        </w:rPr>
      </w:pPr>
      <w:r w:rsidRPr="00874E18">
        <w:rPr>
          <w:rFonts w:ascii="Arial" w:hAnsi="Arial" w:cs="Arial"/>
          <w:color w:val="000000" w:themeColor="text1"/>
          <w:sz w:val="20"/>
        </w:rPr>
        <w:t>Singh M, Ameta KD, Kaushik RA and Rajawat KS. Evaluation of Tomato (</w:t>
      </w:r>
      <w:r w:rsidRPr="00874E18">
        <w:rPr>
          <w:rFonts w:ascii="Arial" w:hAnsi="Arial" w:cs="Arial"/>
          <w:i/>
          <w:color w:val="000000" w:themeColor="text1"/>
          <w:sz w:val="20"/>
        </w:rPr>
        <w:t xml:space="preserve">Solanum </w:t>
      </w:r>
      <w:proofErr w:type="spellStart"/>
      <w:r w:rsidRPr="00874E18">
        <w:rPr>
          <w:rFonts w:ascii="Arial" w:hAnsi="Arial" w:cs="Arial"/>
          <w:i/>
          <w:color w:val="000000" w:themeColor="text1"/>
          <w:sz w:val="20"/>
        </w:rPr>
        <w:t>lycopersicum</w:t>
      </w:r>
      <w:proofErr w:type="spellEnd"/>
      <w:r w:rsidRPr="00874E18">
        <w:rPr>
          <w:rFonts w:ascii="Arial" w:hAnsi="Arial" w:cs="Arial"/>
          <w:color w:val="000000" w:themeColor="text1"/>
          <w:sz w:val="20"/>
        </w:rPr>
        <w:t xml:space="preserve"> L.) Hybrids for Quality Traits, Yield and Fruit under Polyhouse Conditions. Curr J Appl Sci Technol. 2020; 38(6):1-6. </w:t>
      </w:r>
    </w:p>
    <w:p w14:paraId="0974C1EB" w14:textId="77777777" w:rsidR="00BC4D89" w:rsidRPr="00874E18" w:rsidRDefault="00BC4D89" w:rsidP="00CC10AF">
      <w:pPr>
        <w:autoSpaceDE w:val="0"/>
        <w:autoSpaceDN w:val="0"/>
        <w:adjustRightInd w:val="0"/>
        <w:spacing w:after="240"/>
        <w:ind w:left="1418" w:hanging="1418"/>
        <w:jc w:val="both"/>
        <w:rPr>
          <w:rFonts w:ascii="Arial" w:hAnsi="Arial" w:cs="Arial"/>
          <w:color w:val="000000" w:themeColor="text1"/>
          <w:sz w:val="20"/>
          <w:szCs w:val="24"/>
        </w:rPr>
      </w:pPr>
      <w:r w:rsidRPr="00874E18">
        <w:rPr>
          <w:rFonts w:ascii="Arial" w:hAnsi="Arial" w:cs="Arial"/>
          <w:color w:val="000000" w:themeColor="text1"/>
          <w:sz w:val="20"/>
          <w:szCs w:val="24"/>
        </w:rPr>
        <w:t xml:space="preserve">Singh T, Singh N, </w:t>
      </w:r>
      <w:proofErr w:type="spellStart"/>
      <w:r w:rsidRPr="00874E18">
        <w:rPr>
          <w:rFonts w:ascii="Arial" w:hAnsi="Arial" w:cs="Arial"/>
          <w:color w:val="000000" w:themeColor="text1"/>
          <w:sz w:val="20"/>
          <w:szCs w:val="24"/>
        </w:rPr>
        <w:t>Bauguna</w:t>
      </w:r>
      <w:proofErr w:type="spellEnd"/>
      <w:r w:rsidRPr="00874E18">
        <w:rPr>
          <w:rFonts w:ascii="Arial" w:hAnsi="Arial" w:cs="Arial"/>
          <w:color w:val="000000" w:themeColor="text1"/>
          <w:sz w:val="20"/>
          <w:szCs w:val="24"/>
        </w:rPr>
        <w:t xml:space="preserve"> A, Nautiyal M and Sharma VK. Performance of tomato (</w:t>
      </w:r>
      <w:r w:rsidRPr="00874E18">
        <w:rPr>
          <w:rFonts w:ascii="Arial" w:hAnsi="Arial" w:cs="Arial"/>
          <w:i/>
          <w:iCs/>
          <w:color w:val="000000" w:themeColor="text1"/>
          <w:sz w:val="20"/>
          <w:szCs w:val="24"/>
        </w:rPr>
        <w:t xml:space="preserve">Solanum </w:t>
      </w:r>
      <w:proofErr w:type="spellStart"/>
      <w:r w:rsidRPr="00874E18">
        <w:rPr>
          <w:rFonts w:ascii="Arial" w:hAnsi="Arial" w:cs="Arial"/>
          <w:i/>
          <w:iCs/>
          <w:color w:val="000000" w:themeColor="text1"/>
          <w:sz w:val="20"/>
          <w:szCs w:val="24"/>
        </w:rPr>
        <w:t>lycopersicum</w:t>
      </w:r>
      <w:proofErr w:type="spellEnd"/>
      <w:r w:rsidRPr="00874E18">
        <w:rPr>
          <w:rFonts w:ascii="Arial" w:hAnsi="Arial" w:cs="Arial"/>
          <w:i/>
          <w:iCs/>
          <w:color w:val="000000" w:themeColor="text1"/>
          <w:sz w:val="20"/>
          <w:szCs w:val="24"/>
        </w:rPr>
        <w:t xml:space="preserve"> L</w:t>
      </w:r>
      <w:r w:rsidRPr="00874E18">
        <w:rPr>
          <w:rFonts w:ascii="Arial" w:hAnsi="Arial" w:cs="Arial"/>
          <w:color w:val="000000" w:themeColor="text1"/>
          <w:sz w:val="20"/>
          <w:szCs w:val="24"/>
        </w:rPr>
        <w:t xml:space="preserve">.) Hybrids for growth, yield and quality inside polyhouse under mid hill condition for </w:t>
      </w:r>
      <w:proofErr w:type="spellStart"/>
      <w:r w:rsidRPr="00874E18">
        <w:rPr>
          <w:rFonts w:ascii="Arial" w:hAnsi="Arial" w:cs="Arial"/>
          <w:color w:val="000000" w:themeColor="text1"/>
          <w:sz w:val="20"/>
          <w:szCs w:val="24"/>
        </w:rPr>
        <w:t>Uttarakhanda</w:t>
      </w:r>
      <w:proofErr w:type="spellEnd"/>
      <w:r w:rsidRPr="00874E18">
        <w:rPr>
          <w:rFonts w:ascii="Arial" w:hAnsi="Arial" w:cs="Arial"/>
          <w:color w:val="000000" w:themeColor="text1"/>
          <w:sz w:val="20"/>
          <w:szCs w:val="24"/>
        </w:rPr>
        <w:t xml:space="preserve">. American J Drug </w:t>
      </w:r>
      <w:proofErr w:type="spellStart"/>
      <w:r w:rsidRPr="00874E18">
        <w:rPr>
          <w:rFonts w:ascii="Arial" w:hAnsi="Arial" w:cs="Arial"/>
          <w:color w:val="000000" w:themeColor="text1"/>
          <w:sz w:val="20"/>
          <w:szCs w:val="24"/>
        </w:rPr>
        <w:t>Discov</w:t>
      </w:r>
      <w:proofErr w:type="spellEnd"/>
      <w:r w:rsidRPr="00874E18">
        <w:rPr>
          <w:rFonts w:ascii="Arial" w:hAnsi="Arial" w:cs="Arial"/>
          <w:color w:val="000000" w:themeColor="text1"/>
          <w:sz w:val="20"/>
          <w:szCs w:val="24"/>
        </w:rPr>
        <w:t xml:space="preserve"> Dev. 2014; 4(3), 202-209.</w:t>
      </w:r>
    </w:p>
    <w:p w14:paraId="5F40151C" w14:textId="77777777" w:rsidR="00BC4D89" w:rsidRPr="00874E18" w:rsidRDefault="00BC4D89" w:rsidP="00CC10AF">
      <w:pPr>
        <w:autoSpaceDE w:val="0"/>
        <w:autoSpaceDN w:val="0"/>
        <w:adjustRightInd w:val="0"/>
        <w:spacing w:after="240"/>
        <w:ind w:left="1418" w:hanging="1418"/>
        <w:jc w:val="both"/>
        <w:rPr>
          <w:rFonts w:ascii="Arial" w:hAnsi="Arial" w:cs="Arial"/>
          <w:color w:val="000000" w:themeColor="text1"/>
          <w:sz w:val="20"/>
          <w:szCs w:val="24"/>
        </w:rPr>
      </w:pPr>
      <w:proofErr w:type="spellStart"/>
      <w:r w:rsidRPr="00874E18">
        <w:rPr>
          <w:rFonts w:ascii="Arial" w:hAnsi="Arial" w:cs="Arial"/>
          <w:color w:val="000000" w:themeColor="text1"/>
          <w:sz w:val="20"/>
          <w:szCs w:val="24"/>
        </w:rPr>
        <w:t>Tujuba</w:t>
      </w:r>
      <w:proofErr w:type="spellEnd"/>
      <w:r w:rsidRPr="00874E18">
        <w:rPr>
          <w:rFonts w:ascii="Arial" w:hAnsi="Arial" w:cs="Arial"/>
          <w:color w:val="000000" w:themeColor="text1"/>
          <w:sz w:val="20"/>
          <w:szCs w:val="24"/>
        </w:rPr>
        <w:t xml:space="preserve"> M, Ayana NG. Evaluation of released tomato (</w:t>
      </w:r>
      <w:r w:rsidRPr="00874E18">
        <w:rPr>
          <w:rFonts w:ascii="Arial" w:hAnsi="Arial" w:cs="Arial"/>
          <w:i/>
          <w:iCs/>
          <w:color w:val="000000" w:themeColor="text1"/>
          <w:sz w:val="20"/>
          <w:szCs w:val="24"/>
        </w:rPr>
        <w:t xml:space="preserve">Lycopersicon esculentum </w:t>
      </w:r>
      <w:r w:rsidRPr="00874E18">
        <w:rPr>
          <w:rFonts w:ascii="Arial" w:hAnsi="Arial" w:cs="Arial"/>
          <w:color w:val="000000" w:themeColor="text1"/>
          <w:sz w:val="20"/>
          <w:szCs w:val="24"/>
        </w:rPr>
        <w:t xml:space="preserve">Mill.) varieties for fruit yield and quality parameters in Western Ethiopia. Agric </w:t>
      </w:r>
      <w:proofErr w:type="spellStart"/>
      <w:r w:rsidRPr="00874E18">
        <w:rPr>
          <w:rFonts w:ascii="Arial" w:hAnsi="Arial" w:cs="Arial"/>
          <w:color w:val="000000" w:themeColor="text1"/>
          <w:sz w:val="20"/>
          <w:szCs w:val="24"/>
        </w:rPr>
        <w:t>Biol</w:t>
      </w:r>
      <w:proofErr w:type="spellEnd"/>
      <w:r w:rsidRPr="00874E18">
        <w:rPr>
          <w:rFonts w:ascii="Arial" w:hAnsi="Arial" w:cs="Arial"/>
          <w:color w:val="000000" w:themeColor="text1"/>
          <w:sz w:val="20"/>
          <w:szCs w:val="24"/>
        </w:rPr>
        <w:t xml:space="preserve"> Sci J. 2020; 6(2):100-113. </w:t>
      </w:r>
    </w:p>
    <w:p w14:paraId="3876AA9D" w14:textId="77777777" w:rsidR="00BC4D89" w:rsidRPr="00874E18" w:rsidRDefault="00BC4D89" w:rsidP="00CC10AF">
      <w:pPr>
        <w:autoSpaceDE w:val="0"/>
        <w:autoSpaceDN w:val="0"/>
        <w:adjustRightInd w:val="0"/>
        <w:spacing w:after="240" w:line="240" w:lineRule="auto"/>
        <w:ind w:left="1418" w:hanging="1418"/>
        <w:jc w:val="both"/>
        <w:rPr>
          <w:rFonts w:ascii="Arial" w:hAnsi="Arial" w:cs="Arial"/>
          <w:color w:val="000000" w:themeColor="text1"/>
          <w:sz w:val="20"/>
          <w:szCs w:val="24"/>
        </w:rPr>
      </w:pPr>
      <w:proofErr w:type="spellStart"/>
      <w:r w:rsidRPr="00874E18">
        <w:rPr>
          <w:rFonts w:ascii="Arial" w:hAnsi="Arial" w:cs="Arial"/>
          <w:color w:val="000000" w:themeColor="text1"/>
          <w:sz w:val="20"/>
          <w:szCs w:val="24"/>
        </w:rPr>
        <w:t>Vijeth</w:t>
      </w:r>
      <w:proofErr w:type="spellEnd"/>
      <w:r w:rsidRPr="00874E18">
        <w:rPr>
          <w:rFonts w:ascii="Arial" w:hAnsi="Arial" w:cs="Arial"/>
          <w:color w:val="000000" w:themeColor="text1"/>
          <w:sz w:val="20"/>
          <w:szCs w:val="24"/>
        </w:rPr>
        <w:t xml:space="preserve"> S, Dhaliwal, Jindal SK, Sharma A. Evaluation of tomato hybrids for resistance to leaf curl virus disease and for high yield production. Hort, Environ, </w:t>
      </w:r>
      <w:proofErr w:type="spellStart"/>
      <w:r w:rsidRPr="00874E18">
        <w:rPr>
          <w:rFonts w:ascii="Arial" w:hAnsi="Arial" w:cs="Arial"/>
          <w:color w:val="000000" w:themeColor="text1"/>
          <w:sz w:val="20"/>
          <w:szCs w:val="24"/>
        </w:rPr>
        <w:t>Biotechnol</w:t>
      </w:r>
      <w:proofErr w:type="spellEnd"/>
      <w:r w:rsidRPr="00874E18">
        <w:rPr>
          <w:rFonts w:ascii="Arial" w:hAnsi="Arial" w:cs="Arial"/>
          <w:color w:val="000000" w:themeColor="text1"/>
          <w:sz w:val="20"/>
          <w:szCs w:val="24"/>
        </w:rPr>
        <w:t>. 2018; 59(5):699-709.</w:t>
      </w:r>
    </w:p>
    <w:p w14:paraId="3B7C21E7" w14:textId="77777777" w:rsidR="00BC4D89" w:rsidRDefault="00BC4D89" w:rsidP="00CC10AF">
      <w:pPr>
        <w:pStyle w:val="Default"/>
        <w:spacing w:after="240"/>
        <w:ind w:left="1418" w:hanging="1418"/>
        <w:jc w:val="both"/>
        <w:rPr>
          <w:rFonts w:ascii="Arial" w:hAnsi="Arial" w:cs="Arial"/>
          <w:color w:val="000000" w:themeColor="text1"/>
          <w:sz w:val="20"/>
        </w:rPr>
      </w:pPr>
      <w:r w:rsidRPr="00874E18">
        <w:rPr>
          <w:rFonts w:ascii="Arial" w:hAnsi="Arial" w:cs="Arial"/>
          <w:color w:val="000000" w:themeColor="text1"/>
          <w:sz w:val="20"/>
        </w:rPr>
        <w:t xml:space="preserve">Wang L. Resistance of tomato line Hawaii 7996 to </w:t>
      </w:r>
      <w:proofErr w:type="spellStart"/>
      <w:r w:rsidRPr="00874E18">
        <w:rPr>
          <w:rFonts w:ascii="Arial" w:hAnsi="Arial" w:cs="Arial"/>
          <w:i/>
          <w:color w:val="000000" w:themeColor="text1"/>
          <w:sz w:val="20"/>
        </w:rPr>
        <w:t>Ralstonia</w:t>
      </w:r>
      <w:proofErr w:type="spellEnd"/>
      <w:r w:rsidRPr="00874E18">
        <w:rPr>
          <w:rFonts w:ascii="Arial" w:hAnsi="Arial" w:cs="Arial"/>
          <w:i/>
          <w:color w:val="000000" w:themeColor="text1"/>
          <w:sz w:val="20"/>
        </w:rPr>
        <w:t xml:space="preserve"> solanacearum</w:t>
      </w:r>
      <w:r w:rsidRPr="00874E18">
        <w:rPr>
          <w:rFonts w:ascii="Arial" w:hAnsi="Arial" w:cs="Arial"/>
          <w:color w:val="000000" w:themeColor="text1"/>
          <w:sz w:val="20"/>
        </w:rPr>
        <w:t xml:space="preserve"> Pss4 in Taiwan is controlled mainly by major strain specific locus. Mol </w:t>
      </w:r>
      <w:proofErr w:type="spellStart"/>
      <w:r w:rsidRPr="00874E18">
        <w:rPr>
          <w:rFonts w:ascii="Arial" w:hAnsi="Arial" w:cs="Arial"/>
          <w:color w:val="000000" w:themeColor="text1"/>
          <w:sz w:val="20"/>
        </w:rPr>
        <w:t>Plantmicrobe</w:t>
      </w:r>
      <w:proofErr w:type="spellEnd"/>
      <w:r w:rsidRPr="00874E18">
        <w:rPr>
          <w:rFonts w:ascii="Arial" w:hAnsi="Arial" w:cs="Arial"/>
          <w:color w:val="000000" w:themeColor="text1"/>
          <w:sz w:val="20"/>
        </w:rPr>
        <w:t xml:space="preserve"> </w:t>
      </w:r>
      <w:proofErr w:type="spellStart"/>
      <w:r w:rsidRPr="00874E18">
        <w:rPr>
          <w:rFonts w:ascii="Arial" w:hAnsi="Arial" w:cs="Arial"/>
          <w:color w:val="000000" w:themeColor="text1"/>
          <w:sz w:val="20"/>
        </w:rPr>
        <w:t>Interac</w:t>
      </w:r>
      <w:proofErr w:type="spellEnd"/>
      <w:r w:rsidRPr="00874E18">
        <w:rPr>
          <w:rFonts w:ascii="Arial" w:hAnsi="Arial" w:cs="Arial"/>
          <w:color w:val="000000" w:themeColor="text1"/>
          <w:sz w:val="20"/>
        </w:rPr>
        <w:t xml:space="preserve">. 2004; 13: 6-13. </w:t>
      </w:r>
    </w:p>
    <w:p w14:paraId="0B18D34F" w14:textId="7EF7159C" w:rsidR="00AE4D13" w:rsidRDefault="00AE4D13" w:rsidP="00CC10AF">
      <w:pPr>
        <w:pStyle w:val="Default"/>
        <w:spacing w:after="240"/>
        <w:ind w:left="1418" w:hanging="1418"/>
        <w:jc w:val="both"/>
        <w:rPr>
          <w:color w:val="000000" w:themeColor="text1"/>
        </w:rPr>
      </w:pPr>
      <w:proofErr w:type="spellStart"/>
      <w:r w:rsidRPr="00314778">
        <w:rPr>
          <w:color w:val="000000" w:themeColor="text1"/>
          <w:highlight w:val="yellow"/>
        </w:rPr>
        <w:t>Włodarczyk</w:t>
      </w:r>
      <w:proofErr w:type="spellEnd"/>
      <w:r w:rsidRPr="00314778">
        <w:rPr>
          <w:color w:val="000000" w:themeColor="text1"/>
          <w:highlight w:val="yellow"/>
        </w:rPr>
        <w:t>, K., Smolińska, B., &amp; Majak, I. (2022). Tomato Allergy: The Characterization of the Selected Allergens and Antioxidants of Tomato (</w:t>
      </w:r>
      <w:r w:rsidRPr="00314778">
        <w:rPr>
          <w:i/>
          <w:iCs/>
          <w:color w:val="000000" w:themeColor="text1"/>
          <w:highlight w:val="yellow"/>
        </w:rPr>
        <w:t xml:space="preserve">Solanum </w:t>
      </w:r>
      <w:proofErr w:type="spellStart"/>
      <w:r w:rsidRPr="00314778">
        <w:rPr>
          <w:i/>
          <w:iCs/>
          <w:color w:val="000000" w:themeColor="text1"/>
          <w:highlight w:val="yellow"/>
        </w:rPr>
        <w:t>lycopersicum</w:t>
      </w:r>
      <w:proofErr w:type="spellEnd"/>
      <w:r w:rsidRPr="00314778">
        <w:rPr>
          <w:color w:val="000000" w:themeColor="text1"/>
          <w:highlight w:val="yellow"/>
        </w:rPr>
        <w:t>)—A Review. </w:t>
      </w:r>
      <w:r w:rsidRPr="00314778">
        <w:rPr>
          <w:i/>
          <w:iCs/>
          <w:color w:val="000000" w:themeColor="text1"/>
          <w:highlight w:val="yellow"/>
        </w:rPr>
        <w:t>Antioxidants</w:t>
      </w:r>
      <w:r w:rsidRPr="00314778">
        <w:rPr>
          <w:color w:val="000000" w:themeColor="text1"/>
          <w:highlight w:val="yellow"/>
        </w:rPr>
        <w:t>, </w:t>
      </w:r>
      <w:r w:rsidRPr="00314778">
        <w:rPr>
          <w:i/>
          <w:iCs/>
          <w:color w:val="000000" w:themeColor="text1"/>
          <w:highlight w:val="yellow"/>
        </w:rPr>
        <w:t>11</w:t>
      </w:r>
      <w:r w:rsidRPr="00314778">
        <w:rPr>
          <w:color w:val="000000" w:themeColor="text1"/>
          <w:highlight w:val="yellow"/>
        </w:rPr>
        <w:t>(4), 644.</w:t>
      </w:r>
    </w:p>
    <w:p w14:paraId="7F12DE7D" w14:textId="707BC876" w:rsidR="001B0325" w:rsidRDefault="001B0325" w:rsidP="00CC10AF">
      <w:pPr>
        <w:pStyle w:val="Default"/>
        <w:spacing w:after="240"/>
        <w:ind w:left="1418" w:hanging="1418"/>
        <w:jc w:val="both"/>
        <w:rPr>
          <w:color w:val="000000" w:themeColor="text1"/>
        </w:rPr>
      </w:pPr>
      <w:r w:rsidRPr="00314778">
        <w:rPr>
          <w:color w:val="000000" w:themeColor="text1"/>
          <w:highlight w:val="yellow"/>
        </w:rPr>
        <w:t>Monika, S. M., Sharma, P. L., &amp; Kasi, I. K. (2022). Incidence of major insect pest infesting tomato in low and mid hills of Himachal Pradesh. </w:t>
      </w:r>
      <w:r w:rsidRPr="00314778">
        <w:rPr>
          <w:i/>
          <w:iCs/>
          <w:color w:val="000000" w:themeColor="text1"/>
          <w:highlight w:val="yellow"/>
        </w:rPr>
        <w:t>The Pharma Innovation Journal</w:t>
      </w:r>
      <w:r w:rsidRPr="00314778">
        <w:rPr>
          <w:color w:val="000000" w:themeColor="text1"/>
          <w:highlight w:val="yellow"/>
        </w:rPr>
        <w:t>, </w:t>
      </w:r>
      <w:r w:rsidRPr="00314778">
        <w:rPr>
          <w:i/>
          <w:iCs/>
          <w:color w:val="000000" w:themeColor="text1"/>
          <w:highlight w:val="yellow"/>
        </w:rPr>
        <w:t>11</w:t>
      </w:r>
      <w:r w:rsidRPr="00314778">
        <w:rPr>
          <w:color w:val="000000" w:themeColor="text1"/>
          <w:highlight w:val="yellow"/>
        </w:rPr>
        <w:t>(8), 1888-1890.</w:t>
      </w:r>
    </w:p>
    <w:p w14:paraId="1C7BA384" w14:textId="77777777" w:rsidR="00AE4D13" w:rsidRPr="00874E18" w:rsidRDefault="00AE4D13" w:rsidP="00CC10AF">
      <w:pPr>
        <w:pStyle w:val="Default"/>
        <w:spacing w:after="240"/>
        <w:ind w:left="1418" w:hanging="1418"/>
        <w:jc w:val="both"/>
        <w:rPr>
          <w:color w:val="000000" w:themeColor="text1"/>
        </w:rPr>
      </w:pPr>
    </w:p>
    <w:p w14:paraId="242D5EBB" w14:textId="77777777" w:rsidR="00012411" w:rsidRPr="00012411" w:rsidRDefault="00012411" w:rsidP="00012411">
      <w:pPr>
        <w:autoSpaceDE w:val="0"/>
        <w:autoSpaceDN w:val="0"/>
        <w:adjustRightInd w:val="0"/>
        <w:spacing w:after="0"/>
        <w:jc w:val="both"/>
        <w:rPr>
          <w:rFonts w:ascii="Times New Roman" w:hAnsi="Times New Roman" w:cs="Times New Roman"/>
          <w:sz w:val="24"/>
          <w:szCs w:val="24"/>
        </w:rPr>
      </w:pPr>
    </w:p>
    <w:sectPr w:rsidR="00012411" w:rsidRPr="00012411" w:rsidSect="0013490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01333" w14:textId="77777777" w:rsidR="00482EA5" w:rsidRDefault="00482EA5" w:rsidP="00371457">
      <w:pPr>
        <w:spacing w:after="0" w:line="240" w:lineRule="auto"/>
      </w:pPr>
      <w:r>
        <w:separator/>
      </w:r>
    </w:p>
  </w:endnote>
  <w:endnote w:type="continuationSeparator" w:id="0">
    <w:p w14:paraId="1BC8DB35" w14:textId="77777777" w:rsidR="00482EA5" w:rsidRDefault="00482EA5" w:rsidP="0037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B31E9" w14:textId="77777777" w:rsidR="006A6592" w:rsidRDefault="006A6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DF491" w14:textId="77777777" w:rsidR="006A6592" w:rsidRDefault="006A6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95292" w14:textId="77777777" w:rsidR="006A6592" w:rsidRDefault="006A6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ECB27" w14:textId="77777777" w:rsidR="00482EA5" w:rsidRDefault="00482EA5" w:rsidP="00371457">
      <w:pPr>
        <w:spacing w:after="0" w:line="240" w:lineRule="auto"/>
      </w:pPr>
      <w:r>
        <w:separator/>
      </w:r>
    </w:p>
  </w:footnote>
  <w:footnote w:type="continuationSeparator" w:id="0">
    <w:p w14:paraId="69093295" w14:textId="77777777" w:rsidR="00482EA5" w:rsidRDefault="00482EA5" w:rsidP="00371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4A0E5" w14:textId="77777777" w:rsidR="006A6592" w:rsidRDefault="00000000">
    <w:pPr>
      <w:pStyle w:val="Header"/>
    </w:pPr>
    <w:r>
      <w:rPr>
        <w:noProof/>
      </w:rPr>
      <w:pict w14:anchorId="029DC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5006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29887" w14:textId="77777777" w:rsidR="006A6592" w:rsidRDefault="00000000">
    <w:pPr>
      <w:pStyle w:val="Header"/>
    </w:pPr>
    <w:r>
      <w:rPr>
        <w:noProof/>
      </w:rPr>
      <w:pict w14:anchorId="79A77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5006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35F86" w14:textId="77777777" w:rsidR="006A6592" w:rsidRDefault="00000000">
    <w:pPr>
      <w:pStyle w:val="Header"/>
    </w:pPr>
    <w:r>
      <w:rPr>
        <w:noProof/>
      </w:rPr>
      <w:pict w14:anchorId="29AB1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5006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1D4113"/>
    <w:multiLevelType w:val="hybridMultilevel"/>
    <w:tmpl w:val="D8C6D5EA"/>
    <w:lvl w:ilvl="0" w:tplc="4009000F">
      <w:start w:val="1"/>
      <w:numFmt w:val="decimal"/>
      <w:lvlText w:val="%1."/>
      <w:lvlJc w:val="left"/>
      <w:pPr>
        <w:ind w:left="4188" w:hanging="360"/>
      </w:pPr>
      <w:rPr>
        <w:rFonts w:hint="default"/>
      </w:rPr>
    </w:lvl>
    <w:lvl w:ilvl="1" w:tplc="40090019" w:tentative="1">
      <w:start w:val="1"/>
      <w:numFmt w:val="lowerLetter"/>
      <w:lvlText w:val="%2."/>
      <w:lvlJc w:val="left"/>
      <w:pPr>
        <w:ind w:left="4908" w:hanging="360"/>
      </w:pPr>
    </w:lvl>
    <w:lvl w:ilvl="2" w:tplc="4009001B" w:tentative="1">
      <w:start w:val="1"/>
      <w:numFmt w:val="lowerRoman"/>
      <w:lvlText w:val="%3."/>
      <w:lvlJc w:val="right"/>
      <w:pPr>
        <w:ind w:left="5628" w:hanging="180"/>
      </w:pPr>
    </w:lvl>
    <w:lvl w:ilvl="3" w:tplc="4009000F" w:tentative="1">
      <w:start w:val="1"/>
      <w:numFmt w:val="decimal"/>
      <w:lvlText w:val="%4."/>
      <w:lvlJc w:val="left"/>
      <w:pPr>
        <w:ind w:left="6348" w:hanging="360"/>
      </w:pPr>
    </w:lvl>
    <w:lvl w:ilvl="4" w:tplc="40090019" w:tentative="1">
      <w:start w:val="1"/>
      <w:numFmt w:val="lowerLetter"/>
      <w:lvlText w:val="%5."/>
      <w:lvlJc w:val="left"/>
      <w:pPr>
        <w:ind w:left="7068" w:hanging="360"/>
      </w:pPr>
    </w:lvl>
    <w:lvl w:ilvl="5" w:tplc="4009001B" w:tentative="1">
      <w:start w:val="1"/>
      <w:numFmt w:val="lowerRoman"/>
      <w:lvlText w:val="%6."/>
      <w:lvlJc w:val="right"/>
      <w:pPr>
        <w:ind w:left="7788" w:hanging="180"/>
      </w:pPr>
    </w:lvl>
    <w:lvl w:ilvl="6" w:tplc="4009000F" w:tentative="1">
      <w:start w:val="1"/>
      <w:numFmt w:val="decimal"/>
      <w:lvlText w:val="%7."/>
      <w:lvlJc w:val="left"/>
      <w:pPr>
        <w:ind w:left="8508" w:hanging="360"/>
      </w:pPr>
    </w:lvl>
    <w:lvl w:ilvl="7" w:tplc="40090019" w:tentative="1">
      <w:start w:val="1"/>
      <w:numFmt w:val="lowerLetter"/>
      <w:lvlText w:val="%8."/>
      <w:lvlJc w:val="left"/>
      <w:pPr>
        <w:ind w:left="9228" w:hanging="360"/>
      </w:pPr>
    </w:lvl>
    <w:lvl w:ilvl="8" w:tplc="4009001B" w:tentative="1">
      <w:start w:val="1"/>
      <w:numFmt w:val="lowerRoman"/>
      <w:lvlText w:val="%9."/>
      <w:lvlJc w:val="right"/>
      <w:pPr>
        <w:ind w:left="9948" w:hanging="180"/>
      </w:pPr>
    </w:lvl>
  </w:abstractNum>
  <w:num w:numId="1" w16cid:durableId="1704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tDA2NjSzNLE0tjA2MDRS0lEKTi0uzszPAykwrAUA+d2yfiwAAAA="/>
  </w:docVars>
  <w:rsids>
    <w:rsidRoot w:val="00012411"/>
    <w:rsid w:val="00012411"/>
    <w:rsid w:val="00031865"/>
    <w:rsid w:val="0004085C"/>
    <w:rsid w:val="000D2409"/>
    <w:rsid w:val="000D58FE"/>
    <w:rsid w:val="000F1FD6"/>
    <w:rsid w:val="00134903"/>
    <w:rsid w:val="0013646F"/>
    <w:rsid w:val="00137362"/>
    <w:rsid w:val="00160E1E"/>
    <w:rsid w:val="001710DD"/>
    <w:rsid w:val="00173B10"/>
    <w:rsid w:val="001B0325"/>
    <w:rsid w:val="001D36FE"/>
    <w:rsid w:val="001E7114"/>
    <w:rsid w:val="001F45DA"/>
    <w:rsid w:val="001F7911"/>
    <w:rsid w:val="0023230A"/>
    <w:rsid w:val="00281936"/>
    <w:rsid w:val="002873E2"/>
    <w:rsid w:val="002F3568"/>
    <w:rsid w:val="00314778"/>
    <w:rsid w:val="003320A8"/>
    <w:rsid w:val="00341B43"/>
    <w:rsid w:val="003421F3"/>
    <w:rsid w:val="00363A6A"/>
    <w:rsid w:val="00371457"/>
    <w:rsid w:val="00395E55"/>
    <w:rsid w:val="003F620E"/>
    <w:rsid w:val="003F6FE4"/>
    <w:rsid w:val="00413C55"/>
    <w:rsid w:val="00471A34"/>
    <w:rsid w:val="00482EA5"/>
    <w:rsid w:val="00491797"/>
    <w:rsid w:val="004A3F95"/>
    <w:rsid w:val="004A6CDC"/>
    <w:rsid w:val="004D66C5"/>
    <w:rsid w:val="004F3C1C"/>
    <w:rsid w:val="0050035A"/>
    <w:rsid w:val="005011A9"/>
    <w:rsid w:val="0052594A"/>
    <w:rsid w:val="00543935"/>
    <w:rsid w:val="005446B6"/>
    <w:rsid w:val="00570789"/>
    <w:rsid w:val="005A3C84"/>
    <w:rsid w:val="005A474A"/>
    <w:rsid w:val="005D4436"/>
    <w:rsid w:val="00601931"/>
    <w:rsid w:val="00661E49"/>
    <w:rsid w:val="0067721C"/>
    <w:rsid w:val="006A6592"/>
    <w:rsid w:val="006B0E8E"/>
    <w:rsid w:val="006C5050"/>
    <w:rsid w:val="007040EF"/>
    <w:rsid w:val="007533A0"/>
    <w:rsid w:val="007773F8"/>
    <w:rsid w:val="007C3E6E"/>
    <w:rsid w:val="00871B7F"/>
    <w:rsid w:val="008B2011"/>
    <w:rsid w:val="008F5059"/>
    <w:rsid w:val="00922C22"/>
    <w:rsid w:val="0092402A"/>
    <w:rsid w:val="00924F6C"/>
    <w:rsid w:val="009360DE"/>
    <w:rsid w:val="00941916"/>
    <w:rsid w:val="0095507D"/>
    <w:rsid w:val="009554D7"/>
    <w:rsid w:val="00976EDB"/>
    <w:rsid w:val="009D49A4"/>
    <w:rsid w:val="00A14BEB"/>
    <w:rsid w:val="00AA39B4"/>
    <w:rsid w:val="00AD2CF5"/>
    <w:rsid w:val="00AD410D"/>
    <w:rsid w:val="00AD6E98"/>
    <w:rsid w:val="00AE4D13"/>
    <w:rsid w:val="00AE50DE"/>
    <w:rsid w:val="00BC4D89"/>
    <w:rsid w:val="00BD5462"/>
    <w:rsid w:val="00BF6ADA"/>
    <w:rsid w:val="00C56EA4"/>
    <w:rsid w:val="00C916AE"/>
    <w:rsid w:val="00CC10AF"/>
    <w:rsid w:val="00CD6223"/>
    <w:rsid w:val="00D233A7"/>
    <w:rsid w:val="00D56B9D"/>
    <w:rsid w:val="00D73F32"/>
    <w:rsid w:val="00D935A1"/>
    <w:rsid w:val="00E65769"/>
    <w:rsid w:val="00EC1C27"/>
    <w:rsid w:val="00EC6554"/>
    <w:rsid w:val="00EE3B6A"/>
    <w:rsid w:val="00FE1FCA"/>
    <w:rsid w:val="00FF3C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08071"/>
  <w15:docId w15:val="{43B857F0-2EBE-4285-BD53-C7F8F383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41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241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1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2011"/>
    <w:pPr>
      <w:ind w:left="720"/>
      <w:contextualSpacing/>
    </w:pPr>
  </w:style>
  <w:style w:type="paragraph" w:styleId="Header">
    <w:name w:val="header"/>
    <w:basedOn w:val="Normal"/>
    <w:link w:val="HeaderChar"/>
    <w:uiPriority w:val="99"/>
    <w:unhideWhenUsed/>
    <w:rsid w:val="00371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457"/>
  </w:style>
  <w:style w:type="paragraph" w:styleId="Footer">
    <w:name w:val="footer"/>
    <w:basedOn w:val="Normal"/>
    <w:link w:val="FooterChar"/>
    <w:uiPriority w:val="99"/>
    <w:unhideWhenUsed/>
    <w:rsid w:val="00371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457"/>
  </w:style>
  <w:style w:type="character" w:styleId="Hyperlink">
    <w:name w:val="Hyperlink"/>
    <w:basedOn w:val="DefaultParagraphFont"/>
    <w:uiPriority w:val="99"/>
    <w:unhideWhenUsed/>
    <w:rsid w:val="00371457"/>
    <w:rPr>
      <w:color w:val="0000FF" w:themeColor="hyperlink"/>
      <w:u w:val="single"/>
    </w:rPr>
  </w:style>
  <w:style w:type="character" w:customStyle="1" w:styleId="UnresolvedMention1">
    <w:name w:val="Unresolved Mention1"/>
    <w:basedOn w:val="DefaultParagraphFont"/>
    <w:uiPriority w:val="99"/>
    <w:semiHidden/>
    <w:unhideWhenUsed/>
    <w:rsid w:val="003F6FE4"/>
    <w:rPr>
      <w:color w:val="605E5C"/>
      <w:shd w:val="clear" w:color="auto" w:fill="E1DFDD"/>
    </w:rPr>
  </w:style>
  <w:style w:type="paragraph" w:styleId="Revision">
    <w:name w:val="Revision"/>
    <w:hidden/>
    <w:uiPriority w:val="99"/>
    <w:semiHidden/>
    <w:rsid w:val="001F7911"/>
    <w:pPr>
      <w:spacing w:after="0" w:line="240" w:lineRule="auto"/>
    </w:pPr>
  </w:style>
  <w:style w:type="character" w:styleId="UnresolvedMention">
    <w:name w:val="Unresolved Mention"/>
    <w:basedOn w:val="DefaultParagraphFont"/>
    <w:uiPriority w:val="99"/>
    <w:semiHidden/>
    <w:unhideWhenUsed/>
    <w:rsid w:val="00471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551883">
      <w:bodyDiv w:val="1"/>
      <w:marLeft w:val="0"/>
      <w:marRight w:val="0"/>
      <w:marTop w:val="0"/>
      <w:marBottom w:val="0"/>
      <w:divBdr>
        <w:top w:val="none" w:sz="0" w:space="0" w:color="auto"/>
        <w:left w:val="none" w:sz="0" w:space="0" w:color="auto"/>
        <w:bottom w:val="none" w:sz="0" w:space="0" w:color="auto"/>
        <w:right w:val="none" w:sz="0" w:space="0" w:color="auto"/>
      </w:divBdr>
    </w:div>
    <w:div w:id="645159965">
      <w:bodyDiv w:val="1"/>
      <w:marLeft w:val="0"/>
      <w:marRight w:val="0"/>
      <w:marTop w:val="0"/>
      <w:marBottom w:val="0"/>
      <w:divBdr>
        <w:top w:val="none" w:sz="0" w:space="0" w:color="auto"/>
        <w:left w:val="none" w:sz="0" w:space="0" w:color="auto"/>
        <w:bottom w:val="none" w:sz="0" w:space="0" w:color="auto"/>
        <w:right w:val="none" w:sz="0" w:space="0" w:color="auto"/>
      </w:divBdr>
    </w:div>
    <w:div w:id="1327170042">
      <w:bodyDiv w:val="1"/>
      <w:marLeft w:val="0"/>
      <w:marRight w:val="0"/>
      <w:marTop w:val="0"/>
      <w:marBottom w:val="0"/>
      <w:divBdr>
        <w:top w:val="none" w:sz="0" w:space="0" w:color="auto"/>
        <w:left w:val="none" w:sz="0" w:space="0" w:color="auto"/>
        <w:bottom w:val="none" w:sz="0" w:space="0" w:color="auto"/>
        <w:right w:val="none" w:sz="0" w:space="0" w:color="auto"/>
      </w:divBdr>
    </w:div>
    <w:div w:id="170382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6</Pages>
  <Words>2911</Words>
  <Characters>16043</Characters>
  <Application>Microsoft Office Word</Application>
  <DocSecurity>0</DocSecurity>
  <Lines>308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Editor-17</cp:lastModifiedBy>
  <cp:revision>69</cp:revision>
  <dcterms:created xsi:type="dcterms:W3CDTF">2025-07-14T12:51:00Z</dcterms:created>
  <dcterms:modified xsi:type="dcterms:W3CDTF">2025-07-30T06:59:00Z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1c1f7a40-cefc-4d5b-a641-3c19822b5863</vt:lpwstr>
  </property>
</Properties>
</file>