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6C237" w14:textId="2BE52C3C" w:rsidR="0092562E" w:rsidRPr="004B5AE9" w:rsidRDefault="0092562E" w:rsidP="002231F4">
      <w:pPr>
        <w:autoSpaceDE w:val="0"/>
        <w:autoSpaceDN w:val="0"/>
        <w:adjustRightInd w:val="0"/>
        <w:spacing w:after="0" w:line="360" w:lineRule="auto"/>
        <w:ind w:firstLine="720"/>
        <w:jc w:val="center"/>
        <w:rPr>
          <w:rFonts w:ascii="Arial" w:hAnsi="Arial" w:cs="Arial"/>
          <w:b/>
          <w:bCs/>
          <w:sz w:val="28"/>
          <w:szCs w:val="28"/>
          <w:highlight w:val="yellow"/>
        </w:rPr>
      </w:pPr>
      <w:r w:rsidRPr="004B5AE9">
        <w:rPr>
          <w:rFonts w:ascii="Arial" w:hAnsi="Arial" w:cs="Arial"/>
          <w:b/>
          <w:bCs/>
          <w:sz w:val="28"/>
          <w:szCs w:val="28"/>
          <w:highlight w:val="yellow"/>
        </w:rPr>
        <w:t>Original Research article</w:t>
      </w:r>
    </w:p>
    <w:p w14:paraId="6543F5B0" w14:textId="7CD29775" w:rsidR="0062534E" w:rsidRPr="00C5561C" w:rsidRDefault="00C014A8" w:rsidP="004B5AE9">
      <w:pPr>
        <w:autoSpaceDE w:val="0"/>
        <w:autoSpaceDN w:val="0"/>
        <w:adjustRightInd w:val="0"/>
        <w:spacing w:after="0" w:line="360" w:lineRule="auto"/>
        <w:ind w:firstLine="720"/>
        <w:jc w:val="center"/>
        <w:rPr>
          <w:rFonts w:ascii="Arial" w:hAnsi="Arial" w:cs="Arial"/>
          <w:b/>
          <w:bCs/>
          <w:sz w:val="28"/>
          <w:szCs w:val="28"/>
        </w:rPr>
      </w:pPr>
      <w:r w:rsidRPr="004B5AE9">
        <w:rPr>
          <w:rFonts w:ascii="Arial" w:hAnsi="Arial" w:cs="Arial"/>
          <w:b/>
          <w:bCs/>
          <w:sz w:val="28"/>
          <w:szCs w:val="28"/>
          <w:highlight w:val="yellow"/>
          <w:lang w:val="en-GB"/>
        </w:rPr>
        <w:t>Diversity in morphological characteristic of Bambara groundnut accessions imported from IITA, Ibadan, Nigeria</w:t>
      </w:r>
    </w:p>
    <w:p w14:paraId="45C6D9E1" w14:textId="01E4BAA0" w:rsidR="00846C5B" w:rsidRPr="00C5561C" w:rsidRDefault="00FB3ED8" w:rsidP="00FB3ED8">
      <w:pPr>
        <w:spacing w:before="280" w:after="0" w:line="360" w:lineRule="auto"/>
        <w:ind w:firstLine="720"/>
        <w:rPr>
          <w:rFonts w:ascii="Arial" w:hAnsi="Arial" w:cs="Arial"/>
          <w:b/>
          <w:bCs/>
          <w:kern w:val="0"/>
        </w:rPr>
      </w:pPr>
      <w:r w:rsidRPr="00C5561C">
        <w:rPr>
          <w:rFonts w:ascii="Arial" w:hAnsi="Arial" w:cs="Arial"/>
          <w:b/>
          <w:bCs/>
          <w:kern w:val="0"/>
        </w:rPr>
        <w:t>ABSTRACT</w:t>
      </w:r>
    </w:p>
    <w:p w14:paraId="3F70F5FD" w14:textId="61C5C946" w:rsidR="00AF7DFB" w:rsidRPr="00C5561C" w:rsidRDefault="00846C5B" w:rsidP="00AF7DFB">
      <w:pPr>
        <w:spacing w:before="280" w:after="0" w:line="360" w:lineRule="auto"/>
        <w:ind w:firstLine="720"/>
        <w:jc w:val="both"/>
        <w:rPr>
          <w:rFonts w:ascii="Arial" w:hAnsi="Arial" w:cs="Arial"/>
          <w:kern w:val="0"/>
        </w:rPr>
      </w:pPr>
      <w:r w:rsidRPr="00C5561C">
        <w:rPr>
          <w:rFonts w:ascii="Arial" w:hAnsi="Arial" w:cs="Arial"/>
          <w:kern w:val="0"/>
        </w:rPr>
        <w:t>Bambara groundnut (</w:t>
      </w:r>
      <w:r w:rsidRPr="00C5561C">
        <w:rPr>
          <w:rFonts w:ascii="Arial" w:hAnsi="Arial" w:cs="Arial"/>
          <w:i/>
          <w:iCs/>
          <w:kern w:val="0"/>
        </w:rPr>
        <w:t>Vigna subterranea</w:t>
      </w:r>
      <w:r w:rsidRPr="00C5561C">
        <w:rPr>
          <w:rFonts w:ascii="Arial" w:hAnsi="Arial" w:cs="Arial"/>
          <w:kern w:val="0"/>
        </w:rPr>
        <w:t xml:space="preserve"> (L.) </w:t>
      </w:r>
      <w:proofErr w:type="spellStart"/>
      <w:r w:rsidRPr="00C5561C">
        <w:rPr>
          <w:rFonts w:ascii="Arial" w:hAnsi="Arial" w:cs="Arial"/>
          <w:kern w:val="0"/>
        </w:rPr>
        <w:t>Verdc</w:t>
      </w:r>
      <w:proofErr w:type="spellEnd"/>
      <w:r w:rsidRPr="00C5561C">
        <w:rPr>
          <w:rFonts w:ascii="Arial" w:hAnsi="Arial" w:cs="Arial"/>
          <w:kern w:val="0"/>
        </w:rPr>
        <w:t xml:space="preserve">.), an indigenous African legume of the Fabaceae family, is renowned for its resilience under adverse environmental conditions, making it a vital "famine crop." </w:t>
      </w:r>
      <w:r w:rsidR="00AF7DFB" w:rsidRPr="00C5561C">
        <w:rPr>
          <w:rFonts w:ascii="Arial" w:hAnsi="Arial" w:cs="Arial"/>
          <w:kern w:val="0"/>
        </w:rPr>
        <w:t xml:space="preserve">This study aimed to assess the genetic variability and heritability of 24 quantitative traits among 84 Bambara groundnut accessions cultivated during the </w:t>
      </w:r>
      <w:r w:rsidR="00AF7DFB" w:rsidRPr="00C5561C">
        <w:rPr>
          <w:rFonts w:ascii="Arial" w:hAnsi="Arial" w:cs="Arial"/>
          <w:i/>
          <w:iCs/>
          <w:kern w:val="0"/>
        </w:rPr>
        <w:t>kharif</w:t>
      </w:r>
      <w:r w:rsidR="00AF7DFB" w:rsidRPr="00C5561C">
        <w:rPr>
          <w:rFonts w:ascii="Arial" w:hAnsi="Arial" w:cs="Arial"/>
          <w:kern w:val="0"/>
        </w:rPr>
        <w:t xml:space="preserve"> season of 2024 at Zonal Agricultural Research Station, </w:t>
      </w:r>
      <w:proofErr w:type="spellStart"/>
      <w:r w:rsidR="00AF7DFB" w:rsidRPr="00C5561C">
        <w:rPr>
          <w:rFonts w:ascii="Arial" w:hAnsi="Arial" w:cs="Arial"/>
          <w:kern w:val="0"/>
        </w:rPr>
        <w:t>Mandya</w:t>
      </w:r>
      <w:proofErr w:type="spellEnd"/>
      <w:r w:rsidR="00AF7DFB" w:rsidRPr="00C5561C">
        <w:rPr>
          <w:rFonts w:ascii="Arial" w:hAnsi="Arial" w:cs="Arial"/>
          <w:kern w:val="0"/>
        </w:rPr>
        <w:t xml:space="preserve">. An augmented design was used, and traits were </w:t>
      </w:r>
      <w:proofErr w:type="spellStart"/>
      <w:r w:rsidR="00AF7DFB" w:rsidRPr="00C5561C">
        <w:rPr>
          <w:rFonts w:ascii="Arial" w:hAnsi="Arial" w:cs="Arial"/>
          <w:kern w:val="0"/>
        </w:rPr>
        <w:t>analyzed</w:t>
      </w:r>
      <w:proofErr w:type="spellEnd"/>
      <w:r w:rsidR="00AF7DFB" w:rsidRPr="00C5561C">
        <w:rPr>
          <w:rFonts w:ascii="Arial" w:hAnsi="Arial" w:cs="Arial"/>
          <w:kern w:val="0"/>
        </w:rPr>
        <w:t xml:space="preserve"> using statistical tools, including phenotypic and genotypic coefficients of variation (PCV and GCV), heritability, genetic advance, skewness, and kurtosis. Substantial phenotypic variability was observed in traits such as pod number, seed yield, and plant spread. High PCV and GCV values, coupled with high heritability and genetic advance, were noted for traits like seed yield, number of pods per plant, number of leaves, and test weight, suggesting additive gene action and strong potential for selection-based improvement. Skewness and kurtosis analyses indicated the presence of gene interactions and the genetic architecture underlying trait distributions. The findings provide a basis for effective selection in Bambara groundnut breeding programs aimed at enhancing yield and adaptability.</w:t>
      </w:r>
    </w:p>
    <w:p w14:paraId="0AFB3261" w14:textId="118BB040" w:rsidR="00FB3ED8" w:rsidRPr="00C5561C" w:rsidRDefault="00FB3ED8" w:rsidP="00AF7DFB">
      <w:pPr>
        <w:spacing w:before="280" w:after="0" w:line="360" w:lineRule="auto"/>
        <w:ind w:firstLine="720"/>
        <w:jc w:val="both"/>
        <w:rPr>
          <w:rFonts w:ascii="Arial" w:hAnsi="Arial" w:cs="Arial"/>
          <w:i/>
          <w:iCs/>
          <w:kern w:val="0"/>
          <w:sz w:val="20"/>
          <w:szCs w:val="20"/>
        </w:rPr>
      </w:pPr>
      <w:r w:rsidRPr="00C5561C">
        <w:rPr>
          <w:rFonts w:ascii="Arial" w:hAnsi="Arial" w:cs="Arial"/>
          <w:i/>
          <w:iCs/>
          <w:kern w:val="0"/>
          <w:sz w:val="20"/>
          <w:szCs w:val="20"/>
        </w:rPr>
        <w:t>Keywords: Genetic variability, germplasm, Bambara grou</w:t>
      </w:r>
      <w:r w:rsidR="0021619F">
        <w:rPr>
          <w:rFonts w:ascii="Arial" w:hAnsi="Arial" w:cs="Arial"/>
          <w:i/>
          <w:iCs/>
          <w:kern w:val="0"/>
          <w:sz w:val="20"/>
          <w:szCs w:val="20"/>
        </w:rPr>
        <w:t>n</w:t>
      </w:r>
      <w:r w:rsidRPr="00C5561C">
        <w:rPr>
          <w:rFonts w:ascii="Arial" w:hAnsi="Arial" w:cs="Arial"/>
          <w:i/>
          <w:iCs/>
          <w:kern w:val="0"/>
          <w:sz w:val="20"/>
          <w:szCs w:val="20"/>
        </w:rPr>
        <w:t>dnut, traits</w:t>
      </w:r>
    </w:p>
    <w:p w14:paraId="63C7CD6A" w14:textId="68D145D5" w:rsidR="00E77AED" w:rsidRPr="00C5561C" w:rsidRDefault="00E77AED" w:rsidP="00E77AED">
      <w:pPr>
        <w:spacing w:before="280" w:after="0" w:line="360" w:lineRule="auto"/>
        <w:jc w:val="both"/>
        <w:rPr>
          <w:rFonts w:ascii="Arial" w:hAnsi="Arial" w:cs="Arial"/>
          <w:kern w:val="0"/>
        </w:rPr>
      </w:pPr>
      <w:r w:rsidRPr="00C5561C">
        <w:rPr>
          <w:rFonts w:ascii="Arial" w:hAnsi="Arial" w:cs="Arial"/>
          <w:b/>
          <w:bCs/>
          <w:kern w:val="0"/>
        </w:rPr>
        <w:t>Introduction</w:t>
      </w:r>
    </w:p>
    <w:p w14:paraId="4FF331E3" w14:textId="6CFAD3A4" w:rsidR="00F17E17" w:rsidRPr="00C5561C" w:rsidRDefault="00E77AED" w:rsidP="006806E4">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Bambara groundnut scientifically called as </w:t>
      </w:r>
      <w:r w:rsidRPr="00C5561C">
        <w:rPr>
          <w:rFonts w:ascii="Arial" w:hAnsi="Arial" w:cs="Arial"/>
          <w:i/>
          <w:iCs/>
          <w:kern w:val="0"/>
          <w:sz w:val="20"/>
          <w:szCs w:val="20"/>
        </w:rPr>
        <w:t xml:space="preserve">Vigna subterranea </w:t>
      </w:r>
      <w:r w:rsidRPr="00C5561C">
        <w:rPr>
          <w:rFonts w:ascii="Arial" w:hAnsi="Arial" w:cs="Arial"/>
          <w:kern w:val="0"/>
          <w:sz w:val="20"/>
          <w:szCs w:val="20"/>
        </w:rPr>
        <w:t xml:space="preserve">(L.) </w:t>
      </w:r>
      <w:proofErr w:type="spellStart"/>
      <w:r w:rsidRPr="00C5561C">
        <w:rPr>
          <w:rFonts w:ascii="Arial" w:hAnsi="Arial" w:cs="Arial"/>
          <w:kern w:val="0"/>
          <w:sz w:val="20"/>
          <w:szCs w:val="20"/>
        </w:rPr>
        <w:t>Verdc</w:t>
      </w:r>
      <w:proofErr w:type="spellEnd"/>
      <w:r w:rsidRPr="00C5561C">
        <w:rPr>
          <w:rFonts w:ascii="Arial" w:hAnsi="Arial" w:cs="Arial"/>
          <w:kern w:val="0"/>
          <w:sz w:val="20"/>
          <w:szCs w:val="20"/>
        </w:rPr>
        <w:t xml:space="preserve">., is a member of Fabaceae family and is indigenous to Africa. It is an </w:t>
      </w:r>
      <w:proofErr w:type="spellStart"/>
      <w:r w:rsidRPr="00C5561C">
        <w:rPr>
          <w:rFonts w:ascii="Arial" w:hAnsi="Arial" w:cs="Arial"/>
          <w:kern w:val="0"/>
          <w:sz w:val="20"/>
          <w:szCs w:val="20"/>
        </w:rPr>
        <w:t>autogamous</w:t>
      </w:r>
      <w:proofErr w:type="spellEnd"/>
      <w:r w:rsidRPr="00C5561C">
        <w:rPr>
          <w:rFonts w:ascii="Arial" w:hAnsi="Arial" w:cs="Arial"/>
          <w:kern w:val="0"/>
          <w:sz w:val="20"/>
          <w:szCs w:val="20"/>
        </w:rPr>
        <w:t xml:space="preserve"> annual legume crop with chromosome number 2n=2x=22. In Africa, it ranks third in importance next only to peanut and cowpea (</w:t>
      </w:r>
      <w:proofErr w:type="spellStart"/>
      <w:r w:rsidRPr="00C5561C">
        <w:rPr>
          <w:rFonts w:ascii="Arial" w:hAnsi="Arial" w:cs="Arial"/>
          <w:kern w:val="0"/>
          <w:sz w:val="20"/>
          <w:szCs w:val="20"/>
        </w:rPr>
        <w:t>Sellschope</w:t>
      </w:r>
      <w:proofErr w:type="spellEnd"/>
      <w:r w:rsidRPr="00C5561C">
        <w:rPr>
          <w:rFonts w:ascii="Arial" w:hAnsi="Arial" w:cs="Arial"/>
          <w:kern w:val="0"/>
          <w:sz w:val="20"/>
          <w:szCs w:val="20"/>
        </w:rPr>
        <w:t>, 1962). Bambara groundnut is found to be more closely related to cowpea (</w:t>
      </w:r>
      <w:r w:rsidRPr="00C5561C">
        <w:rPr>
          <w:rFonts w:ascii="Arial" w:hAnsi="Arial" w:cs="Arial"/>
          <w:i/>
          <w:iCs/>
          <w:kern w:val="0"/>
          <w:sz w:val="20"/>
          <w:szCs w:val="20"/>
        </w:rPr>
        <w:t>Vigna unguiculata</w:t>
      </w:r>
      <w:r w:rsidRPr="00C5561C">
        <w:rPr>
          <w:rFonts w:ascii="Arial" w:hAnsi="Arial" w:cs="Arial"/>
          <w:kern w:val="0"/>
          <w:sz w:val="20"/>
          <w:szCs w:val="20"/>
        </w:rPr>
        <w:t xml:space="preserve">) than any other pulses. </w:t>
      </w:r>
      <w:r w:rsidRPr="00C5561C">
        <w:rPr>
          <w:rFonts w:ascii="Arial" w:eastAsia="MinionPro-Regular" w:hAnsi="Arial" w:cs="Arial"/>
          <w:kern w:val="0"/>
          <w:sz w:val="20"/>
          <w:szCs w:val="20"/>
        </w:rPr>
        <w:t xml:space="preserve">The word “Bambara’ is derived from the name of a tribe near Timbuktu in central Mali, West Africa and the name “groundnut’ is because it sets pods beneath the ground, hence it’s called as “Bambara groundnut” </w:t>
      </w:r>
      <w:r w:rsidRPr="00C5561C">
        <w:rPr>
          <w:rFonts w:ascii="Arial" w:hAnsi="Arial" w:cs="Arial"/>
          <w:kern w:val="0"/>
          <w:sz w:val="20"/>
          <w:szCs w:val="20"/>
        </w:rPr>
        <w:t xml:space="preserve">(Goli </w:t>
      </w:r>
      <w:r w:rsidRPr="00C5561C">
        <w:rPr>
          <w:rFonts w:ascii="Arial" w:hAnsi="Arial" w:cs="Arial"/>
          <w:i/>
          <w:iCs/>
          <w:kern w:val="0"/>
          <w:sz w:val="20"/>
          <w:szCs w:val="20"/>
        </w:rPr>
        <w:t>et al</w:t>
      </w:r>
      <w:r w:rsidRPr="00C5561C">
        <w:rPr>
          <w:rFonts w:ascii="Arial" w:hAnsi="Arial" w:cs="Arial"/>
          <w:kern w:val="0"/>
          <w:sz w:val="20"/>
          <w:szCs w:val="20"/>
        </w:rPr>
        <w:t xml:space="preserve">., 1997). It is </w:t>
      </w:r>
      <w:r w:rsidR="00F17E17" w:rsidRPr="00C5561C">
        <w:rPr>
          <w:rFonts w:ascii="Arial" w:hAnsi="Arial" w:cs="Arial"/>
          <w:color w:val="000000" w:themeColor="text1"/>
          <w:kern w:val="0"/>
          <w:sz w:val="20"/>
          <w:szCs w:val="20"/>
        </w:rPr>
        <w:t xml:space="preserve">also termed </w:t>
      </w:r>
      <w:r w:rsidRPr="00C5561C">
        <w:rPr>
          <w:rFonts w:ascii="Arial" w:hAnsi="Arial" w:cs="Arial"/>
          <w:kern w:val="0"/>
          <w:sz w:val="20"/>
          <w:szCs w:val="20"/>
        </w:rPr>
        <w:t>as a “famine culture” crop because it has got many natural agronomic benefits including abiotic stress tolerance, high nutritional value, and the ability to yield well in environments that may be too hostile for more favoured legumes and not prone to the risk of total crop failure, especially in regions of low and uncertain rainfall (</w:t>
      </w:r>
      <w:proofErr w:type="spellStart"/>
      <w:r w:rsidRPr="00C5561C">
        <w:rPr>
          <w:rFonts w:ascii="Arial" w:hAnsi="Arial" w:cs="Arial"/>
          <w:kern w:val="0"/>
          <w:sz w:val="20"/>
          <w:szCs w:val="20"/>
        </w:rPr>
        <w:t>Massawe</w:t>
      </w:r>
      <w:proofErr w:type="spellEnd"/>
      <w:r w:rsidRPr="00C5561C">
        <w:rPr>
          <w:rFonts w:ascii="Arial" w:hAnsi="Arial" w:cs="Arial"/>
          <w:kern w:val="0"/>
          <w:sz w:val="20"/>
          <w:szCs w:val="20"/>
        </w:rPr>
        <w:t xml:space="preserve"> </w:t>
      </w:r>
      <w:r w:rsidRPr="00C5561C">
        <w:rPr>
          <w:rFonts w:ascii="Arial" w:hAnsi="Arial" w:cs="Arial"/>
          <w:i/>
          <w:iCs/>
          <w:kern w:val="0"/>
          <w:sz w:val="20"/>
          <w:szCs w:val="20"/>
        </w:rPr>
        <w:t>et al.,</w:t>
      </w:r>
      <w:r w:rsidRPr="00C5561C">
        <w:rPr>
          <w:rFonts w:ascii="Arial" w:hAnsi="Arial" w:cs="Arial"/>
          <w:kern w:val="0"/>
          <w:sz w:val="20"/>
          <w:szCs w:val="20"/>
        </w:rPr>
        <w:t xml:space="preserve"> 2002).</w:t>
      </w:r>
      <w:r w:rsidR="00F17E17" w:rsidRPr="00C5561C">
        <w:rPr>
          <w:rFonts w:ascii="Arial" w:hAnsi="Arial" w:cs="Arial"/>
          <w:kern w:val="0"/>
          <w:sz w:val="20"/>
          <w:szCs w:val="20"/>
        </w:rPr>
        <w:t xml:space="preserve"> </w:t>
      </w:r>
      <w:r w:rsidR="008D340A" w:rsidRPr="00C5561C">
        <w:rPr>
          <w:rFonts w:ascii="Arial" w:hAnsi="Arial" w:cs="Arial"/>
          <w:kern w:val="0"/>
          <w:sz w:val="20"/>
          <w:szCs w:val="20"/>
        </w:rPr>
        <w:t xml:space="preserve">Heritable variation can be evaluated through parameters such as the phenotypic coefficient of variation (PCV) and the genotypic coefficient of variation (GCV). </w:t>
      </w:r>
      <w:r w:rsidR="008D340A" w:rsidRPr="00C5561C">
        <w:rPr>
          <w:rFonts w:ascii="Arial" w:hAnsi="Arial" w:cs="Arial"/>
          <w:kern w:val="0"/>
          <w:sz w:val="20"/>
          <w:szCs w:val="20"/>
        </w:rPr>
        <w:lastRenderedPageBreak/>
        <w:t>Since absolute values of phenotypic and genotypic variance differ due to variations in measurement units and mean values, coefficients of variation, expressed as percentages are preferred for comparing variability across traits. Analysing the genotypic, phenotypic, and environmental components of variance helps determine the relative contribution of heritable and non-heritable factors, aiding in the selection of traits for breeding programs. Key parameters like mean, PCV, GCV, heritability and genetic advance as a percentage of the mean provide critical insights. Heritability estimates indicate the degree to which genetic factors influence a trait and the potential effectiveness of selection, with broad-sense heritability quantifying the proportion of total observed variability attributable to genetic factors</w:t>
      </w:r>
      <w:bookmarkStart w:id="0" w:name="_Hlk189995657"/>
      <w:r w:rsidR="008D340A" w:rsidRPr="00C5561C">
        <w:rPr>
          <w:rFonts w:ascii="Arial" w:hAnsi="Arial" w:cs="Arial"/>
          <w:kern w:val="0"/>
          <w:sz w:val="20"/>
          <w:szCs w:val="20"/>
        </w:rPr>
        <w:t>.</w:t>
      </w:r>
      <w:bookmarkEnd w:id="0"/>
      <w:r w:rsidR="00F17E17" w:rsidRPr="00C5561C">
        <w:rPr>
          <w:rFonts w:ascii="Arial" w:hAnsi="Arial" w:cs="Arial"/>
          <w:kern w:val="0"/>
          <w:sz w:val="20"/>
          <w:szCs w:val="20"/>
        </w:rPr>
        <w:t xml:space="preserve"> </w:t>
      </w:r>
    </w:p>
    <w:p w14:paraId="40EF6EEC" w14:textId="1AD75CE9" w:rsidR="00E77AED" w:rsidRPr="00C5561C" w:rsidRDefault="00E77AED" w:rsidP="00E77AED">
      <w:pPr>
        <w:spacing w:line="360" w:lineRule="auto"/>
        <w:jc w:val="both"/>
        <w:rPr>
          <w:rFonts w:ascii="Arial" w:hAnsi="Arial" w:cs="Arial"/>
        </w:rPr>
      </w:pPr>
      <w:r w:rsidRPr="00C5561C">
        <w:rPr>
          <w:rFonts w:ascii="Arial" w:hAnsi="Arial" w:cs="Arial"/>
          <w:b/>
          <w:bCs/>
          <w:color w:val="1F243C"/>
          <w:kern w:val="0"/>
          <w:shd w:val="clear" w:color="auto" w:fill="FFFFFF"/>
        </w:rPr>
        <w:t>Material and Methods</w:t>
      </w:r>
    </w:p>
    <w:p w14:paraId="61076CE2" w14:textId="6B43FAD1" w:rsidR="00D2074C" w:rsidRPr="00C5561C" w:rsidRDefault="00E77AED" w:rsidP="00A929F7">
      <w:pPr>
        <w:spacing w:line="360" w:lineRule="auto"/>
        <w:ind w:firstLine="720"/>
        <w:jc w:val="both"/>
        <w:rPr>
          <w:rFonts w:ascii="Arial" w:hAnsi="Arial" w:cs="Arial"/>
          <w:kern w:val="0"/>
          <w:sz w:val="20"/>
          <w:szCs w:val="20"/>
        </w:rPr>
      </w:pPr>
      <w:r w:rsidRPr="00C5561C">
        <w:rPr>
          <w:rFonts w:ascii="Arial" w:hAnsi="Arial" w:cs="Arial"/>
          <w:color w:val="1F243C"/>
          <w:kern w:val="0"/>
          <w:sz w:val="20"/>
          <w:szCs w:val="20"/>
          <w:shd w:val="clear" w:color="auto" w:fill="FFFFFF"/>
        </w:rPr>
        <w:t xml:space="preserve">The study was carried out during the </w:t>
      </w:r>
      <w:r w:rsidRPr="00C5561C">
        <w:rPr>
          <w:rFonts w:ascii="Arial" w:hAnsi="Arial" w:cs="Arial"/>
          <w:i/>
          <w:iCs/>
          <w:color w:val="1F243C"/>
          <w:kern w:val="0"/>
          <w:sz w:val="20"/>
          <w:szCs w:val="20"/>
          <w:shd w:val="clear" w:color="auto" w:fill="FFFFFF"/>
        </w:rPr>
        <w:t>kharif</w:t>
      </w:r>
      <w:r w:rsidRPr="00C5561C">
        <w:rPr>
          <w:rFonts w:ascii="Arial" w:hAnsi="Arial" w:cs="Arial"/>
          <w:color w:val="1F243C"/>
          <w:kern w:val="0"/>
          <w:sz w:val="20"/>
          <w:szCs w:val="20"/>
          <w:shd w:val="clear" w:color="auto" w:fill="FFFFFF"/>
        </w:rPr>
        <w:t xml:space="preserve"> season of 2024 at the Zonal Agricultural Research Station, V.C. Farm, </w:t>
      </w:r>
      <w:proofErr w:type="spellStart"/>
      <w:r w:rsidRPr="00C5561C">
        <w:rPr>
          <w:rFonts w:ascii="Arial" w:hAnsi="Arial" w:cs="Arial"/>
          <w:color w:val="1F243C"/>
          <w:kern w:val="0"/>
          <w:sz w:val="20"/>
          <w:szCs w:val="20"/>
          <w:shd w:val="clear" w:color="auto" w:fill="FFFFFF"/>
        </w:rPr>
        <w:t>Mandya</w:t>
      </w:r>
      <w:proofErr w:type="spellEnd"/>
      <w:r w:rsidRPr="00C5561C">
        <w:rPr>
          <w:rFonts w:ascii="Arial" w:hAnsi="Arial" w:cs="Arial"/>
          <w:color w:val="1F243C"/>
          <w:kern w:val="0"/>
          <w:sz w:val="20"/>
          <w:szCs w:val="20"/>
          <w:shd w:val="clear" w:color="auto" w:fill="FFFFFF"/>
        </w:rPr>
        <w:t xml:space="preserve">, under the University of Agricultural Sciences, Bangalore. </w:t>
      </w:r>
      <w:r w:rsidR="00F17E17" w:rsidRPr="00C5561C">
        <w:rPr>
          <w:rFonts w:ascii="Arial" w:hAnsi="Arial" w:cs="Arial"/>
          <w:color w:val="000000" w:themeColor="text1"/>
          <w:kern w:val="0"/>
          <w:sz w:val="20"/>
          <w:szCs w:val="20"/>
          <w:shd w:val="clear" w:color="auto" w:fill="FFFFFF"/>
        </w:rPr>
        <w:t>Eighty</w:t>
      </w:r>
      <w:r w:rsidR="00FB3ED8" w:rsidRPr="00C5561C">
        <w:rPr>
          <w:rFonts w:ascii="Arial" w:hAnsi="Arial" w:cs="Arial"/>
          <w:color w:val="000000" w:themeColor="text1"/>
          <w:kern w:val="0"/>
          <w:sz w:val="20"/>
          <w:szCs w:val="20"/>
          <w:shd w:val="clear" w:color="auto" w:fill="FFFFFF"/>
        </w:rPr>
        <w:t>-</w:t>
      </w:r>
      <w:r w:rsidR="00F17E17" w:rsidRPr="00C5561C">
        <w:rPr>
          <w:rFonts w:ascii="Arial" w:hAnsi="Arial" w:cs="Arial"/>
          <w:color w:val="000000" w:themeColor="text1"/>
          <w:kern w:val="0"/>
          <w:sz w:val="20"/>
          <w:szCs w:val="20"/>
          <w:shd w:val="clear" w:color="auto" w:fill="FFFFFF"/>
        </w:rPr>
        <w:t xml:space="preserve">four </w:t>
      </w:r>
      <w:r w:rsidR="00157102" w:rsidRPr="00C5561C">
        <w:rPr>
          <w:rFonts w:ascii="Arial" w:hAnsi="Arial" w:cs="Arial"/>
          <w:color w:val="1F243C"/>
          <w:kern w:val="0"/>
          <w:sz w:val="20"/>
          <w:szCs w:val="20"/>
          <w:shd w:val="clear" w:color="auto" w:fill="FFFFFF"/>
        </w:rPr>
        <w:t xml:space="preserve">Bambara groundnut </w:t>
      </w:r>
      <w:r w:rsidRPr="00C5561C">
        <w:rPr>
          <w:rFonts w:ascii="Arial" w:hAnsi="Arial" w:cs="Arial"/>
          <w:color w:val="1F243C"/>
          <w:kern w:val="0"/>
          <w:sz w:val="20"/>
          <w:szCs w:val="20"/>
          <w:shd w:val="clear" w:color="auto" w:fill="FFFFFF"/>
        </w:rPr>
        <w:t xml:space="preserve">accessions </w:t>
      </w:r>
      <w:r w:rsidR="002442BE" w:rsidRPr="00C5561C">
        <w:rPr>
          <w:rFonts w:ascii="Arial" w:hAnsi="Arial" w:cs="Arial"/>
          <w:color w:val="1F243C"/>
          <w:kern w:val="0"/>
          <w:sz w:val="20"/>
          <w:szCs w:val="20"/>
          <w:shd w:val="clear" w:color="auto" w:fill="FFFFFF"/>
        </w:rPr>
        <w:t xml:space="preserve">(Table 1) </w:t>
      </w:r>
      <w:r w:rsidR="00AA5AF3" w:rsidRPr="00C5561C">
        <w:rPr>
          <w:rFonts w:ascii="Arial" w:hAnsi="Arial" w:cs="Arial"/>
          <w:color w:val="1F243C"/>
          <w:kern w:val="0"/>
          <w:sz w:val="20"/>
          <w:szCs w:val="20"/>
          <w:shd w:val="clear" w:color="auto" w:fill="FFFFFF"/>
        </w:rPr>
        <w:t>and two checks (</w:t>
      </w:r>
      <w:r w:rsidR="00AA5AF3" w:rsidRPr="00C5561C">
        <w:rPr>
          <w:rFonts w:ascii="Arial" w:hAnsi="Arial" w:cs="Arial"/>
          <w:kern w:val="0"/>
          <w:sz w:val="20"/>
          <w:szCs w:val="20"/>
        </w:rPr>
        <w:t xml:space="preserve">CGK-SB-42 and </w:t>
      </w:r>
      <w:proofErr w:type="spellStart"/>
      <w:r w:rsidR="00AA5AF3" w:rsidRPr="00C5561C">
        <w:rPr>
          <w:rFonts w:ascii="Arial" w:hAnsi="Arial" w:cs="Arial"/>
          <w:kern w:val="0"/>
          <w:sz w:val="20"/>
          <w:szCs w:val="20"/>
        </w:rPr>
        <w:t>Uniswa</w:t>
      </w:r>
      <w:proofErr w:type="spellEnd"/>
      <w:r w:rsidR="00AA5AF3" w:rsidRPr="00C5561C">
        <w:rPr>
          <w:rFonts w:ascii="Arial" w:hAnsi="Arial" w:cs="Arial"/>
          <w:kern w:val="0"/>
          <w:sz w:val="20"/>
          <w:szCs w:val="20"/>
        </w:rPr>
        <w:t xml:space="preserve"> red) </w:t>
      </w:r>
      <w:r w:rsidR="00157102" w:rsidRPr="00C5561C">
        <w:rPr>
          <w:rFonts w:ascii="Arial" w:hAnsi="Arial" w:cs="Arial"/>
          <w:color w:val="1F243C"/>
          <w:kern w:val="0"/>
          <w:sz w:val="20"/>
          <w:szCs w:val="20"/>
          <w:shd w:val="clear" w:color="auto" w:fill="FFFFFF"/>
        </w:rPr>
        <w:t xml:space="preserve">were used for the study and the accessions </w:t>
      </w:r>
      <w:r w:rsidRPr="00C5561C">
        <w:rPr>
          <w:rFonts w:ascii="Arial" w:hAnsi="Arial" w:cs="Arial"/>
          <w:color w:val="1F243C"/>
          <w:kern w:val="0"/>
          <w:sz w:val="20"/>
          <w:szCs w:val="20"/>
          <w:shd w:val="clear" w:color="auto" w:fill="FFFFFF"/>
        </w:rPr>
        <w:t xml:space="preserve">were cultivated </w:t>
      </w:r>
      <w:r w:rsidR="00157102" w:rsidRPr="00C5561C">
        <w:rPr>
          <w:rFonts w:ascii="Arial" w:hAnsi="Arial" w:cs="Arial"/>
          <w:color w:val="1F243C"/>
          <w:kern w:val="0"/>
          <w:sz w:val="20"/>
          <w:szCs w:val="20"/>
          <w:shd w:val="clear" w:color="auto" w:fill="FFFFFF"/>
        </w:rPr>
        <w:t>in</w:t>
      </w:r>
      <w:r w:rsidRPr="00C5561C">
        <w:rPr>
          <w:rFonts w:ascii="Arial" w:hAnsi="Arial" w:cs="Arial"/>
          <w:color w:val="1F243C"/>
          <w:kern w:val="0"/>
          <w:sz w:val="20"/>
          <w:szCs w:val="20"/>
          <w:shd w:val="clear" w:color="auto" w:fill="FFFFFF"/>
        </w:rPr>
        <w:t xml:space="preserve"> an augmented design with a spacing of 45 cm × 15 cm. Standard agronomic practices were followed as per the crop production guidelines. </w:t>
      </w:r>
      <w:r w:rsidRPr="00C5561C">
        <w:rPr>
          <w:rFonts w:ascii="Arial" w:hAnsi="Arial" w:cs="Arial"/>
          <w:color w:val="000000" w:themeColor="text1"/>
          <w:sz w:val="20"/>
          <w:szCs w:val="20"/>
        </w:rPr>
        <w:t xml:space="preserve">Data </w:t>
      </w:r>
      <w:r w:rsidR="00F17E17" w:rsidRPr="00C5561C">
        <w:rPr>
          <w:rFonts w:ascii="Arial" w:hAnsi="Arial" w:cs="Arial"/>
          <w:color w:val="000000" w:themeColor="text1"/>
          <w:sz w:val="20"/>
          <w:szCs w:val="20"/>
        </w:rPr>
        <w:t>recorded</w:t>
      </w:r>
      <w:r w:rsidRPr="00C5561C">
        <w:rPr>
          <w:rFonts w:ascii="Arial" w:hAnsi="Arial" w:cs="Arial"/>
          <w:color w:val="000000" w:themeColor="text1"/>
          <w:sz w:val="20"/>
          <w:szCs w:val="20"/>
        </w:rPr>
        <w:t xml:space="preserve"> </w:t>
      </w:r>
      <w:r w:rsidRPr="00C5561C">
        <w:rPr>
          <w:rFonts w:ascii="Arial" w:hAnsi="Arial" w:cs="Arial"/>
          <w:sz w:val="20"/>
          <w:szCs w:val="20"/>
        </w:rPr>
        <w:t>from five randomly chosen plants</w:t>
      </w:r>
      <w:r w:rsidRPr="00C5561C">
        <w:rPr>
          <w:rFonts w:ascii="Arial" w:hAnsi="Arial" w:cs="Arial"/>
          <w:color w:val="1F243C"/>
          <w:kern w:val="0"/>
          <w:sz w:val="20"/>
          <w:szCs w:val="20"/>
          <w:shd w:val="clear" w:color="auto" w:fill="FFFFFF"/>
        </w:rPr>
        <w:t xml:space="preserve"> for all parameters were averaged, and genotype means were used to conduct descriptive statistical analyses, including calculations of range, mean, variance, and standard deviation. </w:t>
      </w:r>
      <w:r w:rsidRPr="00C5561C">
        <w:rPr>
          <w:rFonts w:ascii="Arial" w:hAnsi="Arial" w:cs="Arial"/>
          <w:sz w:val="20"/>
          <w:szCs w:val="20"/>
        </w:rPr>
        <w:t>All quantitative traits were assessed using the descriptors provided by IPGRI (2000). A total of 24 quantitative traits were examined during the study</w:t>
      </w:r>
      <w:r w:rsidR="00900B0E" w:rsidRPr="00C5561C">
        <w:rPr>
          <w:rFonts w:ascii="Arial" w:hAnsi="Arial" w:cs="Arial"/>
          <w:kern w:val="0"/>
          <w:sz w:val="20"/>
          <w:szCs w:val="20"/>
        </w:rPr>
        <w:t xml:space="preserve"> </w:t>
      </w:r>
      <w:r w:rsidR="00157102" w:rsidRPr="00C5561C">
        <w:rPr>
          <w:rFonts w:ascii="Arial" w:hAnsi="Arial" w:cs="Arial"/>
          <w:kern w:val="0"/>
          <w:sz w:val="20"/>
          <w:szCs w:val="20"/>
        </w:rPr>
        <w:t xml:space="preserve">(Table 2) </w:t>
      </w:r>
      <w:r w:rsidR="00900B0E" w:rsidRPr="00C5561C">
        <w:rPr>
          <w:rFonts w:ascii="Arial" w:hAnsi="Arial" w:cs="Arial"/>
          <w:i/>
          <w:iCs/>
          <w:kern w:val="0"/>
          <w:sz w:val="20"/>
          <w:szCs w:val="20"/>
        </w:rPr>
        <w:t xml:space="preserve">viz, </w:t>
      </w:r>
      <w:r w:rsidR="00900B0E" w:rsidRPr="00C5561C">
        <w:rPr>
          <w:rFonts w:ascii="Arial" w:hAnsi="Arial" w:cs="Arial"/>
          <w:kern w:val="0"/>
          <w:sz w:val="20"/>
          <w:szCs w:val="20"/>
        </w:rPr>
        <w:t>Days to Germination (DG), Days to First Flowering (DFF), Days to Fifty Percent Flowering (DFT), Number of Flowers per Peduncle (NFPP), Banner Length (BL), Peduncle Length (PL), Number of Stems (NOS), Number of Leaves (NL), Terminal Leaflet Length (TLL), Terminal Leaflet Width (TLW), Petiole Length (PETL), Plant Spread (PLSP), Plant Height (PH), Days to Maturity (DM), Number of Pods per Plant (NOPP), Pod Length (POD), Pod Width (POW), Pod Thickness (PODT), Shelling Percentage (SP), Number of Seeds per Pod (NOSP), Seed Length (SEL), Seed Width (SW), Seed Yield (Y) and Test Weight (TW).</w:t>
      </w:r>
      <w:r w:rsidR="0005072B" w:rsidRPr="00C5561C">
        <w:rPr>
          <w:rFonts w:ascii="Arial" w:hAnsi="Arial" w:cs="Arial"/>
          <w:sz w:val="20"/>
          <w:szCs w:val="20"/>
        </w:rPr>
        <w:t xml:space="preserve"> </w:t>
      </w:r>
      <w:r w:rsidR="0005072B" w:rsidRPr="00C5561C">
        <w:rPr>
          <w:rFonts w:ascii="Arial" w:hAnsi="Arial" w:cs="Arial"/>
          <w:kern w:val="0"/>
          <w:sz w:val="20"/>
          <w:szCs w:val="20"/>
        </w:rPr>
        <w:t>The R statistical software (version 3.3.2) was used for the analysis</w:t>
      </w:r>
      <w:r w:rsidR="00397905" w:rsidRPr="00C5561C">
        <w:rPr>
          <w:rFonts w:ascii="Arial" w:hAnsi="Arial" w:cs="Arial"/>
          <w:kern w:val="0"/>
          <w:sz w:val="20"/>
          <w:szCs w:val="20"/>
        </w:rPr>
        <w:t>.</w:t>
      </w:r>
      <w:r w:rsidR="00D2074C" w:rsidRPr="00C5561C">
        <w:rPr>
          <w:rFonts w:ascii="Arial" w:hAnsi="Arial" w:cs="Arial"/>
          <w:kern w:val="0"/>
          <w:sz w:val="20"/>
          <w:szCs w:val="20"/>
        </w:rPr>
        <w:t xml:space="preserve"> Heritability in broad sense was classified as suggested by Robinson </w:t>
      </w:r>
      <w:r w:rsidR="00D2074C" w:rsidRPr="00C5561C">
        <w:rPr>
          <w:rFonts w:ascii="Arial" w:hAnsi="Arial" w:cs="Arial"/>
          <w:i/>
          <w:iCs/>
          <w:kern w:val="0"/>
          <w:sz w:val="20"/>
          <w:szCs w:val="20"/>
        </w:rPr>
        <w:t xml:space="preserve">et al. </w:t>
      </w:r>
      <w:r w:rsidR="00D2074C" w:rsidRPr="00C5561C">
        <w:rPr>
          <w:rFonts w:ascii="Arial" w:hAnsi="Arial" w:cs="Arial"/>
          <w:kern w:val="0"/>
          <w:sz w:val="20"/>
          <w:szCs w:val="20"/>
        </w:rPr>
        <w:t xml:space="preserve">(1949) </w:t>
      </w:r>
      <w:r w:rsidR="00E244C6" w:rsidRPr="00C5561C">
        <w:rPr>
          <w:rFonts w:ascii="Arial" w:hAnsi="Arial" w:cs="Arial"/>
          <w:kern w:val="0"/>
          <w:sz w:val="20"/>
          <w:szCs w:val="20"/>
        </w:rPr>
        <w:t xml:space="preserve">into: </w:t>
      </w:r>
      <w:r w:rsidR="00D2074C" w:rsidRPr="00C5561C">
        <w:rPr>
          <w:rFonts w:ascii="Arial" w:hAnsi="Arial" w:cs="Arial"/>
          <w:kern w:val="0"/>
          <w:sz w:val="20"/>
          <w:szCs w:val="20"/>
        </w:rPr>
        <w:t>0-30%</w:t>
      </w:r>
      <w:r w:rsidR="00E244C6" w:rsidRPr="00C5561C">
        <w:rPr>
          <w:rFonts w:ascii="Arial" w:hAnsi="Arial" w:cs="Arial"/>
          <w:kern w:val="0"/>
          <w:sz w:val="20"/>
          <w:szCs w:val="20"/>
        </w:rPr>
        <w:t xml:space="preserve"> as</w:t>
      </w:r>
      <w:r w:rsidR="00D2074C" w:rsidRPr="00C5561C">
        <w:rPr>
          <w:rFonts w:ascii="Arial" w:hAnsi="Arial" w:cs="Arial"/>
          <w:kern w:val="0"/>
          <w:sz w:val="20"/>
          <w:szCs w:val="20"/>
        </w:rPr>
        <w:t xml:space="preserve"> </w:t>
      </w:r>
      <w:r w:rsidR="00E244C6" w:rsidRPr="00C5561C">
        <w:rPr>
          <w:rFonts w:ascii="Arial" w:hAnsi="Arial" w:cs="Arial"/>
          <w:kern w:val="0"/>
          <w:sz w:val="20"/>
          <w:szCs w:val="20"/>
        </w:rPr>
        <w:t>l</w:t>
      </w:r>
      <w:r w:rsidR="00D2074C" w:rsidRPr="00C5561C">
        <w:rPr>
          <w:rFonts w:ascii="Arial" w:hAnsi="Arial" w:cs="Arial"/>
          <w:kern w:val="0"/>
          <w:sz w:val="20"/>
          <w:szCs w:val="20"/>
        </w:rPr>
        <w:t>ow, 30-60%</w:t>
      </w:r>
      <w:r w:rsidR="00E244C6" w:rsidRPr="00C5561C">
        <w:rPr>
          <w:rFonts w:ascii="Arial" w:hAnsi="Arial" w:cs="Arial"/>
          <w:kern w:val="0"/>
          <w:sz w:val="20"/>
          <w:szCs w:val="20"/>
        </w:rPr>
        <w:t xml:space="preserve"> as m</w:t>
      </w:r>
      <w:r w:rsidR="00D2074C" w:rsidRPr="00C5561C">
        <w:rPr>
          <w:rFonts w:ascii="Arial" w:hAnsi="Arial" w:cs="Arial"/>
          <w:kern w:val="0"/>
          <w:sz w:val="20"/>
          <w:szCs w:val="20"/>
        </w:rPr>
        <w:t>oderate, 60% and above as High. Genetic advance as per cent of mean was categorized into low</w:t>
      </w:r>
      <w:r w:rsidR="00E244C6" w:rsidRPr="00C5561C">
        <w:rPr>
          <w:rFonts w:ascii="Arial" w:hAnsi="Arial" w:cs="Arial"/>
          <w:kern w:val="0"/>
          <w:sz w:val="20"/>
          <w:szCs w:val="20"/>
        </w:rPr>
        <w:t xml:space="preserve"> (0-10%)</w:t>
      </w:r>
      <w:r w:rsidR="00D2074C" w:rsidRPr="00C5561C">
        <w:rPr>
          <w:rFonts w:ascii="Arial" w:hAnsi="Arial" w:cs="Arial"/>
          <w:kern w:val="0"/>
          <w:sz w:val="20"/>
          <w:szCs w:val="20"/>
        </w:rPr>
        <w:t xml:space="preserve">, moderate </w:t>
      </w:r>
      <w:r w:rsidR="00E244C6" w:rsidRPr="00C5561C">
        <w:rPr>
          <w:rFonts w:ascii="Arial" w:hAnsi="Arial" w:cs="Arial"/>
          <w:kern w:val="0"/>
          <w:sz w:val="20"/>
          <w:szCs w:val="20"/>
        </w:rPr>
        <w:t xml:space="preserve">(10-20%) </w:t>
      </w:r>
      <w:r w:rsidR="00D2074C" w:rsidRPr="00C5561C">
        <w:rPr>
          <w:rFonts w:ascii="Arial" w:hAnsi="Arial" w:cs="Arial"/>
          <w:kern w:val="0"/>
          <w:sz w:val="20"/>
          <w:szCs w:val="20"/>
        </w:rPr>
        <w:t>and hig</w:t>
      </w:r>
      <w:r w:rsidR="00E244C6" w:rsidRPr="00C5561C">
        <w:rPr>
          <w:rFonts w:ascii="Arial" w:hAnsi="Arial" w:cs="Arial"/>
          <w:kern w:val="0"/>
          <w:sz w:val="20"/>
          <w:szCs w:val="20"/>
        </w:rPr>
        <w:t>h (&gt;20%)</w:t>
      </w:r>
      <w:r w:rsidR="00D2074C" w:rsidRPr="00C5561C">
        <w:rPr>
          <w:rFonts w:ascii="Arial" w:hAnsi="Arial" w:cs="Arial"/>
          <w:kern w:val="0"/>
          <w:sz w:val="20"/>
          <w:szCs w:val="20"/>
        </w:rPr>
        <w:t xml:space="preserve"> as given below following the method of Johnson </w:t>
      </w:r>
      <w:r w:rsidR="00D2074C" w:rsidRPr="00C5561C">
        <w:rPr>
          <w:rFonts w:ascii="Arial" w:hAnsi="Arial" w:cs="Arial"/>
          <w:i/>
          <w:iCs/>
          <w:kern w:val="0"/>
          <w:sz w:val="20"/>
          <w:szCs w:val="20"/>
        </w:rPr>
        <w:t>et al</w:t>
      </w:r>
      <w:r w:rsidR="00D2074C" w:rsidRPr="00C5561C">
        <w:rPr>
          <w:rFonts w:ascii="Arial" w:hAnsi="Arial" w:cs="Arial"/>
          <w:kern w:val="0"/>
          <w:sz w:val="20"/>
          <w:szCs w:val="20"/>
        </w:rPr>
        <w:t>. (1955).</w:t>
      </w:r>
    </w:p>
    <w:p w14:paraId="4514F3AC" w14:textId="3C1AEB25" w:rsidR="00397905" w:rsidRPr="00C5561C" w:rsidRDefault="00397905" w:rsidP="00397905">
      <w:pPr>
        <w:spacing w:line="360" w:lineRule="auto"/>
        <w:jc w:val="both"/>
        <w:rPr>
          <w:rFonts w:ascii="Arial" w:hAnsi="Arial" w:cs="Arial"/>
          <w:b/>
          <w:bCs/>
          <w:kern w:val="0"/>
        </w:rPr>
      </w:pPr>
      <w:r w:rsidRPr="00C5561C">
        <w:rPr>
          <w:rFonts w:ascii="Arial" w:hAnsi="Arial" w:cs="Arial"/>
          <w:b/>
          <w:bCs/>
          <w:kern w:val="0"/>
        </w:rPr>
        <w:t>Results and Discussions</w:t>
      </w:r>
    </w:p>
    <w:p w14:paraId="1C5CB436" w14:textId="3B712FE7" w:rsidR="00B8319C" w:rsidRPr="00C5561C" w:rsidRDefault="00B8319C" w:rsidP="00397905">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The analysis of variance (ANOVA) revealed highly significant differences among the genotypes for twelve out of the twenty-four quantitative traits studied. These traits included days to first flowering, days to 50% flowering, banner length (referring to the uppermost petal), plant height, number of stems, number of leaves, terminal leaf length, days to maturity, number of pods per plant, shelling percentage, yield, and test weight. This indicates considerable genetic variability among the genotypes (Table 2a,</w:t>
      </w:r>
      <w:r w:rsidR="002231F4" w:rsidRPr="00C5561C">
        <w:rPr>
          <w:rFonts w:ascii="Arial" w:hAnsi="Arial" w:cs="Arial"/>
          <w:kern w:val="0"/>
          <w:sz w:val="20"/>
          <w:szCs w:val="20"/>
        </w:rPr>
        <w:t xml:space="preserve"> </w:t>
      </w:r>
      <w:r w:rsidRPr="00C5561C">
        <w:rPr>
          <w:rFonts w:ascii="Arial" w:hAnsi="Arial" w:cs="Arial"/>
          <w:kern w:val="0"/>
          <w:sz w:val="20"/>
          <w:szCs w:val="20"/>
        </w:rPr>
        <w:t>b).</w:t>
      </w:r>
      <w:r w:rsidR="008C1157">
        <w:rPr>
          <w:rFonts w:ascii="Arial" w:hAnsi="Arial" w:cs="Arial"/>
          <w:kern w:val="0"/>
          <w:sz w:val="20"/>
          <w:szCs w:val="20"/>
        </w:rPr>
        <w:t xml:space="preserve"> </w:t>
      </w:r>
      <w:r w:rsidR="008C1157" w:rsidRPr="004B5AE9">
        <w:rPr>
          <w:rFonts w:ascii="Arial" w:hAnsi="Arial" w:cs="Arial"/>
          <w:kern w:val="0"/>
          <w:sz w:val="20"/>
          <w:szCs w:val="20"/>
          <w:highlight w:val="yellow"/>
        </w:rPr>
        <w:t xml:space="preserve">This high level of variability supports the results found in related studies by </w:t>
      </w:r>
      <w:proofErr w:type="spellStart"/>
      <w:r w:rsidR="008C1157" w:rsidRPr="004B5AE9">
        <w:rPr>
          <w:rFonts w:ascii="Arial" w:hAnsi="Arial" w:cs="Arial"/>
          <w:kern w:val="0"/>
          <w:sz w:val="20"/>
          <w:szCs w:val="20"/>
          <w:highlight w:val="yellow"/>
        </w:rPr>
        <w:t>Nandkangre</w:t>
      </w:r>
      <w:proofErr w:type="spellEnd"/>
      <w:r w:rsidR="008C1157" w:rsidRPr="004B5AE9">
        <w:rPr>
          <w:rFonts w:ascii="Arial" w:hAnsi="Arial" w:cs="Arial"/>
          <w:kern w:val="0"/>
          <w:sz w:val="20"/>
          <w:szCs w:val="20"/>
          <w:highlight w:val="yellow"/>
        </w:rPr>
        <w:t xml:space="preserve"> </w:t>
      </w:r>
      <w:r w:rsidR="008C1157" w:rsidRPr="004B5AE9">
        <w:rPr>
          <w:rFonts w:ascii="Arial" w:hAnsi="Arial" w:cs="Arial"/>
          <w:i/>
          <w:iCs/>
          <w:kern w:val="0"/>
          <w:sz w:val="20"/>
          <w:szCs w:val="20"/>
          <w:highlight w:val="yellow"/>
        </w:rPr>
        <w:t>et al.,</w:t>
      </w:r>
      <w:r w:rsidR="008C1157" w:rsidRPr="004B5AE9">
        <w:rPr>
          <w:rFonts w:ascii="Arial" w:hAnsi="Arial" w:cs="Arial"/>
          <w:kern w:val="0"/>
          <w:sz w:val="20"/>
          <w:szCs w:val="20"/>
          <w:highlight w:val="yellow"/>
        </w:rPr>
        <w:t xml:space="preserve"> (2022) who observed significant differences among 20 Bambara groundnut </w:t>
      </w:r>
      <w:r w:rsidR="008C1157" w:rsidRPr="004B5AE9">
        <w:rPr>
          <w:rFonts w:ascii="Arial" w:hAnsi="Arial" w:cs="Arial"/>
          <w:kern w:val="0"/>
          <w:sz w:val="20"/>
          <w:szCs w:val="20"/>
          <w:highlight w:val="yellow"/>
        </w:rPr>
        <w:lastRenderedPageBreak/>
        <w:t>genotypes in traits such as the number of days from sowing to 50% seedling emergence (EMG50), number of pods with a single seed (N1S), pod filling rate (PFR) and pod width (</w:t>
      </w:r>
      <w:proofErr w:type="spellStart"/>
      <w:r w:rsidR="008C1157" w:rsidRPr="004B5AE9">
        <w:rPr>
          <w:rFonts w:ascii="Arial" w:hAnsi="Arial" w:cs="Arial"/>
          <w:kern w:val="0"/>
          <w:sz w:val="20"/>
          <w:szCs w:val="20"/>
          <w:highlight w:val="yellow"/>
        </w:rPr>
        <w:t>PWid</w:t>
      </w:r>
      <w:proofErr w:type="spellEnd"/>
      <w:r w:rsidR="008C1157" w:rsidRPr="004B5AE9">
        <w:rPr>
          <w:rFonts w:ascii="Arial" w:hAnsi="Arial" w:cs="Arial"/>
          <w:kern w:val="0"/>
          <w:sz w:val="20"/>
          <w:szCs w:val="20"/>
          <w:highlight w:val="yellow"/>
        </w:rPr>
        <w:t>).</w:t>
      </w:r>
    </w:p>
    <w:p w14:paraId="6133F5FA" w14:textId="6EB12170" w:rsidR="008442AC" w:rsidRPr="00C5561C" w:rsidRDefault="00397905" w:rsidP="00397905">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Twenty-one traits </w:t>
      </w:r>
      <w:r w:rsidRPr="00C5561C">
        <w:rPr>
          <w:rFonts w:ascii="Arial" w:hAnsi="Arial" w:cs="Arial"/>
          <w:i/>
          <w:iCs/>
          <w:kern w:val="0"/>
          <w:sz w:val="20"/>
          <w:szCs w:val="20"/>
        </w:rPr>
        <w:t>viz</w:t>
      </w:r>
      <w:r w:rsidRPr="00C5561C">
        <w:rPr>
          <w:rFonts w:ascii="Arial" w:hAnsi="Arial" w:cs="Arial"/>
          <w:kern w:val="0"/>
          <w:sz w:val="20"/>
          <w:szCs w:val="20"/>
        </w:rPr>
        <w:t>., days to germination</w:t>
      </w:r>
      <w:r w:rsidRPr="00C5561C">
        <w:rPr>
          <w:rFonts w:ascii="Arial" w:hAnsi="Arial" w:cs="Arial"/>
          <w:color w:val="1F243C"/>
          <w:kern w:val="0"/>
          <w:sz w:val="20"/>
          <w:szCs w:val="20"/>
          <w:shd w:val="clear" w:color="auto" w:fill="FFFFFF"/>
        </w:rPr>
        <w:t xml:space="preserve">, </w:t>
      </w:r>
      <w:r w:rsidRPr="00C5561C">
        <w:rPr>
          <w:rFonts w:ascii="Arial" w:hAnsi="Arial" w:cs="Arial"/>
          <w:kern w:val="0"/>
          <w:sz w:val="20"/>
          <w:szCs w:val="20"/>
        </w:rPr>
        <w:t xml:space="preserve">days to first flowering, days to fifty </w:t>
      </w:r>
      <w:r w:rsidRPr="00C5561C">
        <w:rPr>
          <w:rFonts w:ascii="Arial" w:hAnsi="Arial" w:cs="Arial"/>
          <w:i/>
          <w:iCs/>
          <w:kern w:val="0"/>
          <w:sz w:val="20"/>
          <w:szCs w:val="20"/>
        </w:rPr>
        <w:t>per cent</w:t>
      </w:r>
      <w:r w:rsidRPr="00C5561C">
        <w:rPr>
          <w:rFonts w:ascii="Arial" w:hAnsi="Arial" w:cs="Arial"/>
          <w:kern w:val="0"/>
          <w:sz w:val="20"/>
          <w:szCs w:val="20"/>
        </w:rPr>
        <w:t xml:space="preserve"> flowering, banner length, peduncle length,</w:t>
      </w:r>
      <w:r w:rsidRPr="00C5561C">
        <w:rPr>
          <w:rFonts w:ascii="Arial" w:hAnsi="Arial" w:cs="Arial"/>
          <w:color w:val="1F243C"/>
          <w:kern w:val="0"/>
          <w:sz w:val="20"/>
          <w:szCs w:val="20"/>
          <w:shd w:val="clear" w:color="auto" w:fill="FFFFFF"/>
        </w:rPr>
        <w:t xml:space="preserve"> </w:t>
      </w:r>
      <w:r w:rsidRPr="00C5561C">
        <w:rPr>
          <w:rFonts w:ascii="Arial" w:hAnsi="Arial" w:cs="Arial"/>
          <w:kern w:val="0"/>
          <w:sz w:val="20"/>
          <w:szCs w:val="20"/>
        </w:rPr>
        <w:t xml:space="preserve">number of stems, number of leaves, terminal leaflet length, terminal leaflet width, petiole length, plant spread, plant height, days to maturity, number of pods/plant, pod length, pod width, shelling </w:t>
      </w:r>
      <w:r w:rsidRPr="00C5561C">
        <w:rPr>
          <w:rFonts w:ascii="Arial" w:hAnsi="Arial" w:cs="Arial"/>
          <w:i/>
          <w:iCs/>
          <w:kern w:val="0"/>
          <w:sz w:val="20"/>
          <w:szCs w:val="20"/>
        </w:rPr>
        <w:t>per cent</w:t>
      </w:r>
      <w:r w:rsidRPr="00C5561C">
        <w:rPr>
          <w:rFonts w:ascii="Arial" w:hAnsi="Arial" w:cs="Arial"/>
          <w:kern w:val="0"/>
          <w:sz w:val="20"/>
          <w:szCs w:val="20"/>
        </w:rPr>
        <w:t xml:space="preserve">, seed length, seed width, </w:t>
      </w:r>
      <w:r w:rsidRPr="00C5561C">
        <w:rPr>
          <w:rFonts w:ascii="Arial" w:hAnsi="Arial" w:cs="Arial"/>
          <w:color w:val="1F243C"/>
          <w:kern w:val="0"/>
          <w:sz w:val="20"/>
          <w:szCs w:val="20"/>
          <w:shd w:val="clear" w:color="auto" w:fill="FFFFFF"/>
        </w:rPr>
        <w:t xml:space="preserve">seed </w:t>
      </w:r>
      <w:r w:rsidRPr="00C5561C">
        <w:rPr>
          <w:rFonts w:ascii="Arial" w:hAnsi="Arial" w:cs="Arial"/>
          <w:kern w:val="0"/>
          <w:sz w:val="20"/>
          <w:szCs w:val="20"/>
        </w:rPr>
        <w:t>yield and test weight exhibited a broad range of values, suggesting significant variability. In contrast, traits like number of flowers per peduncle, pod thickness</w:t>
      </w:r>
      <w:r w:rsidR="00474B78" w:rsidRPr="00C5561C">
        <w:rPr>
          <w:rFonts w:ascii="Arial" w:hAnsi="Arial" w:cs="Arial"/>
          <w:kern w:val="0"/>
          <w:sz w:val="20"/>
          <w:szCs w:val="20"/>
        </w:rPr>
        <w:t xml:space="preserve"> </w:t>
      </w:r>
      <w:r w:rsidRPr="00C5561C">
        <w:rPr>
          <w:rFonts w:ascii="Arial" w:hAnsi="Arial" w:cs="Arial"/>
          <w:kern w:val="0"/>
          <w:sz w:val="20"/>
          <w:szCs w:val="20"/>
        </w:rPr>
        <w:t>showed a narrow range, indicating limited variation. Chandana (2019) reported similar findings in Bambara groundnut where traits such as plant height, branches per plant, pods per plant, pod yield, seed yield and test weight exhibited a wide range of values, indicating substantial variability. In contrast, days to fifty</w:t>
      </w:r>
      <w:r w:rsidRPr="00C5561C">
        <w:rPr>
          <w:rFonts w:ascii="Arial" w:hAnsi="Arial" w:cs="Arial"/>
          <w:i/>
          <w:iCs/>
          <w:kern w:val="0"/>
          <w:sz w:val="20"/>
          <w:szCs w:val="20"/>
        </w:rPr>
        <w:t xml:space="preserve"> percent</w:t>
      </w:r>
      <w:r w:rsidRPr="00C5561C">
        <w:rPr>
          <w:rFonts w:ascii="Arial" w:hAnsi="Arial" w:cs="Arial"/>
          <w:kern w:val="0"/>
          <w:sz w:val="20"/>
          <w:szCs w:val="20"/>
        </w:rPr>
        <w:t xml:space="preserve"> flowering and germination percentage showed narrow range of values, suggesting less variation. </w:t>
      </w:r>
    </w:p>
    <w:p w14:paraId="63019465" w14:textId="02571101" w:rsidR="00397905" w:rsidRPr="00C5561C" w:rsidRDefault="00397905" w:rsidP="00397905">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The present observations are similar to the one carried out by Smita (2012) in M</w:t>
      </w:r>
      <w:r w:rsidRPr="00C5561C">
        <w:rPr>
          <w:rFonts w:ascii="Arial" w:hAnsi="Arial" w:cs="Arial"/>
          <w:color w:val="000000" w:themeColor="text1"/>
          <w:kern w:val="0"/>
          <w:sz w:val="20"/>
          <w:szCs w:val="20"/>
          <w:vertAlign w:val="subscript"/>
        </w:rPr>
        <w:t>3</w:t>
      </w:r>
      <w:r w:rsidRPr="00C5561C">
        <w:rPr>
          <w:rFonts w:ascii="Arial" w:hAnsi="Arial" w:cs="Arial"/>
          <w:color w:val="FF0000"/>
          <w:kern w:val="0"/>
          <w:sz w:val="20"/>
          <w:szCs w:val="20"/>
          <w:vertAlign w:val="subscript"/>
        </w:rPr>
        <w:t xml:space="preserve"> </w:t>
      </w:r>
      <w:r w:rsidRPr="00C5561C">
        <w:rPr>
          <w:rFonts w:ascii="Arial" w:hAnsi="Arial" w:cs="Arial"/>
          <w:kern w:val="0"/>
          <w:sz w:val="20"/>
          <w:szCs w:val="20"/>
        </w:rPr>
        <w:t xml:space="preserve">generation of mutant plant families, where the study revealed significant variability in quantitative traits compared to a control group. Although most mutant families in her study exhibited reduced plant height, branching, plant spread, pod number, and pod yield, several specific families (F-24, F-34, F-36, F-43, F-44, F-49, and F-61) showed promising increases in pod number and yield. Additionally, some families displayed enhanced seed yield, shelling percentage, and 100-seed weight compared to the control. </w:t>
      </w:r>
    </w:p>
    <w:p w14:paraId="167EB85D" w14:textId="7240AC49" w:rsidR="00397905" w:rsidRPr="00C5561C" w:rsidRDefault="00397905" w:rsidP="008442AC">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A significant positive skewness and leptokurtic nature of distribution was noticed for traits </w:t>
      </w:r>
      <w:r w:rsidRPr="00C5561C">
        <w:rPr>
          <w:rFonts w:ascii="Arial" w:hAnsi="Arial" w:cs="Arial"/>
          <w:i/>
          <w:iCs/>
          <w:kern w:val="0"/>
          <w:sz w:val="20"/>
          <w:szCs w:val="20"/>
        </w:rPr>
        <w:t xml:space="preserve">viz., </w:t>
      </w:r>
      <w:r w:rsidRPr="00C5561C">
        <w:rPr>
          <w:rFonts w:ascii="Arial" w:hAnsi="Arial" w:cs="Arial"/>
          <w:kern w:val="0"/>
          <w:sz w:val="20"/>
          <w:szCs w:val="20"/>
        </w:rPr>
        <w:t xml:space="preserve">days to first flowering, peduncle length, number of leaves, petiole length, plant height, number of </w:t>
      </w:r>
      <w:proofErr w:type="gramStart"/>
      <w:r w:rsidRPr="00C5561C">
        <w:rPr>
          <w:rFonts w:ascii="Arial" w:hAnsi="Arial" w:cs="Arial"/>
          <w:kern w:val="0"/>
          <w:sz w:val="20"/>
          <w:szCs w:val="20"/>
        </w:rPr>
        <w:t>pods/plant</w:t>
      </w:r>
      <w:proofErr w:type="gramEnd"/>
      <w:r w:rsidRPr="00C5561C">
        <w:rPr>
          <w:rFonts w:ascii="Arial" w:hAnsi="Arial" w:cs="Arial"/>
          <w:kern w:val="0"/>
          <w:sz w:val="20"/>
          <w:szCs w:val="20"/>
        </w:rPr>
        <w:t>, pod width, number of pods/plant and seed yield while number of flowers per peduncle showed negative skewness and leptokurtic nature of distribution.</w:t>
      </w:r>
      <w:r w:rsidR="008442AC" w:rsidRPr="00C5561C">
        <w:rPr>
          <w:rFonts w:ascii="Arial" w:hAnsi="Arial" w:cs="Arial"/>
          <w:kern w:val="0"/>
          <w:sz w:val="20"/>
          <w:szCs w:val="20"/>
        </w:rPr>
        <w:t xml:space="preserve"> </w:t>
      </w:r>
      <w:r w:rsidRPr="00C5561C">
        <w:rPr>
          <w:rFonts w:ascii="Arial" w:hAnsi="Arial" w:cs="Arial"/>
          <w:kern w:val="0"/>
          <w:sz w:val="20"/>
          <w:szCs w:val="20"/>
        </w:rPr>
        <w:t>Positive skewness suggests complementary gene interactions, while negative skewness indicates duplicate gene interactions (additive × additive). Genes contributing to a skewed distribution are more likely to exhibit dominance, regardless of whether their effect on the trait is increasing or decreasing. Traits following a leptokurtic distribution are influenced by fewer genes, whereas those with a platykurtic distribution are governed by a larger number of genes. Kurtosis tends to be negative or near zero when gene interactions are absent but becomes positive when gene interactions are present. A leptokurtic and positively skewed distribution suggests the influence of a limited number of segregating genes, where most contribute to a decreasing effect and exhibit a dominance-based complementary interaction.</w:t>
      </w:r>
    </w:p>
    <w:p w14:paraId="26EE4691" w14:textId="6E2558A9" w:rsidR="00D2074C" w:rsidRPr="007803E1" w:rsidRDefault="00D2074C" w:rsidP="00D2074C">
      <w:pPr>
        <w:spacing w:before="280" w:after="0" w:line="360" w:lineRule="auto"/>
        <w:ind w:firstLine="720"/>
        <w:jc w:val="both"/>
        <w:rPr>
          <w:rFonts w:ascii="Arial" w:hAnsi="Arial" w:cs="Arial"/>
          <w:i/>
          <w:iCs/>
          <w:kern w:val="0"/>
          <w:sz w:val="20"/>
          <w:szCs w:val="20"/>
        </w:rPr>
      </w:pPr>
      <w:r w:rsidRPr="00C5561C">
        <w:rPr>
          <w:rFonts w:ascii="Arial" w:hAnsi="Arial" w:cs="Arial"/>
          <w:kern w:val="0"/>
          <w:sz w:val="20"/>
          <w:szCs w:val="20"/>
        </w:rPr>
        <w:t xml:space="preserve">PCV was high for traits like number of pods/plant (61.1%),seed yield per plant (56.9%), number of leaves (44.7%), terminal leaflet length (37.3%), number of seeds/pods (34.60%), number of stems (33.7%), test weight (32.60%), terminal leaflet width (31.3%), peduncle length (27.70%), banner length (23.8%), pod thickness (23.70%), plant spread (23.4%) and seed width (21.2%). The PCV values were medium for pod length (18.8%), petiole length (18.6%), pod width (14.9%), number of flowers per pod (14.6%), seed length (14.2%), days to germination (13.6%) and plant height </w:t>
      </w:r>
      <w:r w:rsidRPr="00C5561C">
        <w:rPr>
          <w:rFonts w:ascii="Arial" w:hAnsi="Arial" w:cs="Arial"/>
          <w:kern w:val="0"/>
          <w:sz w:val="20"/>
          <w:szCs w:val="20"/>
        </w:rPr>
        <w:lastRenderedPageBreak/>
        <w:t xml:space="preserve">(12.4%) while PCV was low for shelling percentage (9.54%), days to first flowering (8.08%), days to fifty </w:t>
      </w:r>
      <w:r w:rsidRPr="00C5561C">
        <w:rPr>
          <w:rFonts w:ascii="Arial" w:hAnsi="Arial" w:cs="Arial"/>
          <w:i/>
          <w:iCs/>
          <w:kern w:val="0"/>
          <w:sz w:val="20"/>
          <w:szCs w:val="20"/>
        </w:rPr>
        <w:t>per cent</w:t>
      </w:r>
      <w:r w:rsidRPr="00C5561C">
        <w:rPr>
          <w:rFonts w:ascii="Arial" w:hAnsi="Arial" w:cs="Arial"/>
          <w:kern w:val="0"/>
          <w:sz w:val="20"/>
          <w:szCs w:val="20"/>
        </w:rPr>
        <w:t xml:space="preserve"> flowering (8.99%) and days to maturity (4.65%). Similar reports on low PCV were observed in Bambara groundnut by </w:t>
      </w:r>
      <w:proofErr w:type="spellStart"/>
      <w:r w:rsidRPr="00C5561C">
        <w:rPr>
          <w:rFonts w:ascii="Arial" w:hAnsi="Arial" w:cs="Arial"/>
          <w:kern w:val="0"/>
          <w:sz w:val="20"/>
          <w:szCs w:val="20"/>
        </w:rPr>
        <w:t>Veeraghanti</w:t>
      </w:r>
      <w:proofErr w:type="spellEnd"/>
      <w:r w:rsidRPr="00C5561C">
        <w:rPr>
          <w:rFonts w:ascii="Arial" w:hAnsi="Arial" w:cs="Arial"/>
          <w:kern w:val="0"/>
          <w:sz w:val="20"/>
          <w:szCs w:val="20"/>
        </w:rPr>
        <w:t xml:space="preserve"> </w:t>
      </w:r>
      <w:r w:rsidRPr="00C5561C">
        <w:rPr>
          <w:rFonts w:ascii="Arial" w:hAnsi="Arial" w:cs="Arial"/>
          <w:i/>
          <w:iCs/>
          <w:kern w:val="0"/>
          <w:sz w:val="20"/>
          <w:szCs w:val="20"/>
        </w:rPr>
        <w:t>et al</w:t>
      </w:r>
      <w:r w:rsidRPr="00C5561C">
        <w:rPr>
          <w:rFonts w:ascii="Arial" w:hAnsi="Arial" w:cs="Arial"/>
          <w:kern w:val="0"/>
          <w:sz w:val="20"/>
          <w:szCs w:val="20"/>
        </w:rPr>
        <w:t xml:space="preserve">. (2015) for both days to flowering and plant height while high variability in quantitative traits like number of branches per plant, plant spread, pod yield, seed yield, shelling percentage, number of pods per plant, 100-seed weight and plant dry weight when compared to the control genotype (SB-42). </w:t>
      </w:r>
      <w:r w:rsidR="007803E1" w:rsidRPr="004B5AE9">
        <w:rPr>
          <w:rFonts w:ascii="Arial" w:hAnsi="Arial" w:cs="Arial"/>
          <w:kern w:val="0"/>
          <w:sz w:val="20"/>
          <w:szCs w:val="20"/>
          <w:highlight w:val="yellow"/>
        </w:rPr>
        <w:t xml:space="preserve">The phenotypic coefficient of variation was found to be higher than the genotypic coefficient of variation for most of the traits studied, confirming reports by Namo </w:t>
      </w:r>
      <w:r w:rsidR="007803E1" w:rsidRPr="004B5AE9">
        <w:rPr>
          <w:rFonts w:ascii="Arial" w:hAnsi="Arial" w:cs="Arial"/>
          <w:i/>
          <w:iCs/>
          <w:kern w:val="0"/>
          <w:sz w:val="20"/>
          <w:szCs w:val="20"/>
          <w:highlight w:val="yellow"/>
        </w:rPr>
        <w:t>et al.</w:t>
      </w:r>
      <w:r w:rsidR="007803E1" w:rsidRPr="004B5AE9">
        <w:rPr>
          <w:rFonts w:ascii="Arial" w:hAnsi="Arial" w:cs="Arial"/>
          <w:kern w:val="0"/>
          <w:sz w:val="20"/>
          <w:szCs w:val="20"/>
          <w:highlight w:val="yellow"/>
        </w:rPr>
        <w:t xml:space="preserve"> (2020)</w:t>
      </w:r>
      <w:r w:rsidR="004B5AE9">
        <w:rPr>
          <w:rFonts w:ascii="Arial" w:hAnsi="Arial" w:cs="Arial"/>
          <w:kern w:val="0"/>
          <w:sz w:val="20"/>
          <w:szCs w:val="20"/>
          <w:highlight w:val="yellow"/>
        </w:rPr>
        <w:t xml:space="preserve"> who reported similar findings in nine genotypes of Bambara groundnut</w:t>
      </w:r>
      <w:r w:rsidR="007803E1" w:rsidRPr="004B5AE9">
        <w:rPr>
          <w:rFonts w:ascii="Arial" w:hAnsi="Arial" w:cs="Arial"/>
          <w:kern w:val="0"/>
          <w:sz w:val="20"/>
          <w:szCs w:val="20"/>
          <w:highlight w:val="yellow"/>
        </w:rPr>
        <w:t>.</w:t>
      </w:r>
    </w:p>
    <w:p w14:paraId="2E28B61C" w14:textId="014AA024" w:rsidR="00D2074C" w:rsidRPr="00C5561C" w:rsidRDefault="00D2074C" w:rsidP="00D2074C">
      <w:pPr>
        <w:spacing w:before="280" w:after="0" w:line="360" w:lineRule="auto"/>
        <w:ind w:firstLine="720"/>
        <w:jc w:val="both"/>
        <w:rPr>
          <w:rFonts w:ascii="Arial" w:hAnsi="Arial" w:cs="Arial"/>
          <w:kern w:val="0"/>
          <w:sz w:val="20"/>
          <w:szCs w:val="20"/>
        </w:rPr>
      </w:pPr>
      <w:r w:rsidRPr="00C5561C">
        <w:rPr>
          <w:rFonts w:ascii="Arial" w:hAnsi="Arial" w:cs="Arial"/>
          <w:kern w:val="0"/>
          <w:sz w:val="20"/>
          <w:szCs w:val="20"/>
        </w:rPr>
        <w:t xml:space="preserve">The GCV was highest for traits like number of pods per plant (51.60%), seed yield per plant (50.20%), number of leaves (42.27%), test weight (31.90%), number of stems (27.00%), terminal leaflet width (26.80%), peduncle length (24.20%), number of seeds/pods (23.30%), pod thickness (21.50%), plant spread (20.10%) and seed width (20.10%). GCV was found to be medium for terminal leaflet length (19.00%), banner length (17.60%), petiole length (12.70%), seed length (11.90%), pod width (10.50%) and pod length (10.40%). Lowest GCV was recorded for days to fifty </w:t>
      </w:r>
      <w:r w:rsidRPr="00C5561C">
        <w:rPr>
          <w:rFonts w:ascii="Arial" w:hAnsi="Arial" w:cs="Arial"/>
          <w:i/>
          <w:iCs/>
          <w:kern w:val="0"/>
          <w:sz w:val="20"/>
          <w:szCs w:val="20"/>
        </w:rPr>
        <w:t>per cent</w:t>
      </w:r>
      <w:r w:rsidRPr="00C5561C">
        <w:rPr>
          <w:rFonts w:ascii="Arial" w:hAnsi="Arial" w:cs="Arial"/>
          <w:kern w:val="0"/>
          <w:sz w:val="20"/>
          <w:szCs w:val="20"/>
        </w:rPr>
        <w:t xml:space="preserve"> flowering (8.72%), shelling% (8.27%), number of flowers/peduncle (8.16%), days to first flowering (7.60%), plant height (7.60%), days to germination (7.09%) and days to maturity (4.30%). </w:t>
      </w:r>
      <w:r w:rsidRPr="00C5561C">
        <w:rPr>
          <w:rFonts w:ascii="Arial" w:hAnsi="Arial" w:cs="Arial"/>
          <w:color w:val="1F243C"/>
          <w:kern w:val="0"/>
          <w:sz w:val="20"/>
          <w:szCs w:val="20"/>
          <w:shd w:val="clear" w:color="auto" w:fill="FFFFFF"/>
        </w:rPr>
        <w:t xml:space="preserve">Similar research by Goli </w:t>
      </w:r>
      <w:r w:rsidRPr="00C5561C">
        <w:rPr>
          <w:rFonts w:ascii="Arial" w:hAnsi="Arial" w:cs="Arial"/>
          <w:i/>
          <w:iCs/>
          <w:color w:val="1F243C"/>
          <w:kern w:val="0"/>
          <w:sz w:val="20"/>
          <w:szCs w:val="20"/>
          <w:shd w:val="clear" w:color="auto" w:fill="FFFFFF"/>
        </w:rPr>
        <w:t>et al.</w:t>
      </w:r>
      <w:r w:rsidRPr="00C5561C">
        <w:rPr>
          <w:rFonts w:ascii="Arial" w:hAnsi="Arial" w:cs="Arial"/>
          <w:color w:val="1F243C"/>
          <w:kern w:val="0"/>
          <w:sz w:val="20"/>
          <w:szCs w:val="20"/>
          <w:shd w:val="clear" w:color="auto" w:fill="FFFFFF"/>
        </w:rPr>
        <w:t xml:space="preserve"> (1997) on Bambara groundnut collections at IITA highlighted substantial </w:t>
      </w:r>
      <w:proofErr w:type="spellStart"/>
      <w:r w:rsidRPr="00C5561C">
        <w:rPr>
          <w:rFonts w:ascii="Arial" w:hAnsi="Arial" w:cs="Arial"/>
          <w:color w:val="1F243C"/>
          <w:kern w:val="0"/>
          <w:sz w:val="20"/>
          <w:szCs w:val="20"/>
          <w:shd w:val="clear" w:color="auto" w:fill="FFFFFF"/>
        </w:rPr>
        <w:t>agro</w:t>
      </w:r>
      <w:proofErr w:type="spellEnd"/>
      <w:r w:rsidRPr="00C5561C">
        <w:rPr>
          <w:rFonts w:ascii="Arial" w:hAnsi="Arial" w:cs="Arial"/>
          <w:color w:val="1F243C"/>
          <w:kern w:val="0"/>
          <w:sz w:val="20"/>
          <w:szCs w:val="20"/>
          <w:shd w:val="clear" w:color="auto" w:fill="FFFFFF"/>
        </w:rPr>
        <w:t>-morphological diversity, which could be leveraged for crop improvement.</w:t>
      </w:r>
    </w:p>
    <w:p w14:paraId="47EAF676" w14:textId="1A1F0ED0" w:rsidR="00A929F7" w:rsidRPr="00C5561C" w:rsidRDefault="008442AC" w:rsidP="004E1450">
      <w:pPr>
        <w:spacing w:before="280" w:after="0" w:line="360" w:lineRule="auto"/>
        <w:ind w:firstLine="720"/>
        <w:jc w:val="both"/>
        <w:rPr>
          <w:rFonts w:ascii="Arial" w:hAnsi="Arial" w:cs="Arial"/>
          <w:kern w:val="0"/>
          <w:sz w:val="20"/>
          <w:szCs w:val="20"/>
        </w:rPr>
      </w:pPr>
      <w:bookmarkStart w:id="1" w:name="_Hlk191940060"/>
      <w:r w:rsidRPr="00C5561C">
        <w:rPr>
          <w:rFonts w:ascii="Arial" w:hAnsi="Arial" w:cs="Arial"/>
          <w:kern w:val="0"/>
          <w:sz w:val="20"/>
          <w:szCs w:val="20"/>
        </w:rPr>
        <w:t>High heritability coupled with high genetic advance over mean was observed for traits like yield, number of leaves, number of pods/plants, test weight, number of stems, peduncle length, pod thickness, plant spread</w:t>
      </w:r>
      <w:r w:rsidR="004E1450" w:rsidRPr="00C5561C">
        <w:rPr>
          <w:rFonts w:ascii="Arial" w:hAnsi="Arial" w:cs="Arial"/>
          <w:kern w:val="0"/>
          <w:sz w:val="20"/>
          <w:szCs w:val="20"/>
        </w:rPr>
        <w:t xml:space="preserve"> and </w:t>
      </w:r>
      <w:r w:rsidRPr="00C5561C">
        <w:rPr>
          <w:rFonts w:ascii="Arial" w:hAnsi="Arial" w:cs="Arial"/>
          <w:kern w:val="0"/>
          <w:sz w:val="20"/>
          <w:szCs w:val="20"/>
        </w:rPr>
        <w:t>terminal leaf width indicating that these traits were regulated by additive gene action, providing ample opportunities for their improvement through single-plant selection</w:t>
      </w:r>
      <w:bookmarkEnd w:id="1"/>
      <w:r w:rsidRPr="00C5561C">
        <w:rPr>
          <w:rFonts w:ascii="Arial" w:hAnsi="Arial" w:cs="Arial"/>
          <w:kern w:val="0"/>
          <w:sz w:val="20"/>
          <w:szCs w:val="20"/>
        </w:rPr>
        <w:t xml:space="preserve">. The findings align with those of Smita (2012), who reported high heritability along with a high genetic advance as a percentage of the mean (GAM) for traits such as plant spread, pods per plant, pod yield per plant, and seed yield per plant. Tyagi </w:t>
      </w:r>
      <w:r w:rsidRPr="00C5561C">
        <w:rPr>
          <w:rFonts w:ascii="Arial" w:hAnsi="Arial" w:cs="Arial"/>
          <w:i/>
          <w:iCs/>
          <w:kern w:val="0"/>
          <w:sz w:val="20"/>
          <w:szCs w:val="20"/>
        </w:rPr>
        <w:t>et al</w:t>
      </w:r>
      <w:r w:rsidRPr="00C5561C">
        <w:rPr>
          <w:rFonts w:ascii="Arial" w:hAnsi="Arial" w:cs="Arial"/>
          <w:kern w:val="0"/>
          <w:sz w:val="20"/>
          <w:szCs w:val="20"/>
        </w:rPr>
        <w:t xml:space="preserve">. (2000) carried out a genetic variability study in 24 cowpea germplasms revealing a significant variability in flowering time, plant height, seed yield, and maturity. These traits exhibited high heritability and genetic advance, suggesting effective selection potential. Limited variability combined with high heritability for the trait, seed length suggests the involvement of non-additive gene action, offering limited scope for improvement. Cornelius (1994) stated that selecting traits with low to moderate heritability and low genetic advance may need to be postponed in trait improvement until their genetic effects become more pronounced than environmental influences. </w:t>
      </w:r>
    </w:p>
    <w:p w14:paraId="734202D7" w14:textId="474AE6C6" w:rsidR="00A929F7" w:rsidRPr="00C5561C" w:rsidRDefault="00A929F7" w:rsidP="00A929F7">
      <w:pPr>
        <w:spacing w:after="0" w:line="360" w:lineRule="auto"/>
        <w:rPr>
          <w:rFonts w:ascii="Arial" w:hAnsi="Arial" w:cs="Arial"/>
          <w:b/>
          <w:bCs/>
          <w:color w:val="1F243C"/>
          <w:kern w:val="0"/>
          <w:shd w:val="clear" w:color="auto" w:fill="FFFFFF"/>
        </w:rPr>
      </w:pPr>
      <w:r w:rsidRPr="00C5561C">
        <w:rPr>
          <w:rFonts w:ascii="Arial" w:hAnsi="Arial" w:cs="Arial"/>
          <w:b/>
          <w:bCs/>
          <w:color w:val="1F243C"/>
          <w:kern w:val="0"/>
          <w:shd w:val="clear" w:color="auto" w:fill="FFFFFF"/>
        </w:rPr>
        <w:t>Conclusion</w:t>
      </w:r>
    </w:p>
    <w:p w14:paraId="3E83C626" w14:textId="49719DE7" w:rsidR="002D3A4E" w:rsidRPr="00593A18" w:rsidRDefault="00A929F7" w:rsidP="00593A18">
      <w:pPr>
        <w:spacing w:after="0" w:line="360" w:lineRule="auto"/>
        <w:ind w:firstLine="720"/>
        <w:jc w:val="both"/>
        <w:rPr>
          <w:rFonts w:ascii="Arial" w:hAnsi="Arial" w:cs="Arial"/>
          <w:color w:val="1F243C"/>
          <w:kern w:val="0"/>
          <w:sz w:val="20"/>
          <w:szCs w:val="20"/>
          <w:shd w:val="clear" w:color="auto" w:fill="FFFFFF"/>
        </w:rPr>
      </w:pPr>
      <w:r w:rsidRPr="00C5561C">
        <w:rPr>
          <w:rFonts w:ascii="Arial" w:hAnsi="Arial" w:cs="Arial"/>
          <w:color w:val="1F243C"/>
          <w:kern w:val="0"/>
          <w:sz w:val="20"/>
          <w:szCs w:val="20"/>
          <w:shd w:val="clear" w:color="auto" w:fill="FFFFFF"/>
        </w:rPr>
        <w:t xml:space="preserve">Genetic variability in Bambara groundnut provides vital information for breeders working to create improved varieties with enhanced traits such as </w:t>
      </w:r>
      <w:r w:rsidR="00FB3ED8" w:rsidRPr="00C5561C">
        <w:rPr>
          <w:rFonts w:ascii="Arial" w:hAnsi="Arial" w:cs="Arial"/>
          <w:color w:val="1F243C"/>
          <w:kern w:val="0"/>
          <w:sz w:val="20"/>
          <w:szCs w:val="20"/>
          <w:shd w:val="clear" w:color="auto" w:fill="FFFFFF"/>
        </w:rPr>
        <w:t>a greater</w:t>
      </w:r>
      <w:r w:rsidRPr="00C5561C">
        <w:rPr>
          <w:rFonts w:ascii="Arial" w:hAnsi="Arial" w:cs="Arial"/>
          <w:color w:val="1F243C"/>
          <w:kern w:val="0"/>
          <w:sz w:val="20"/>
          <w:szCs w:val="20"/>
          <w:shd w:val="clear" w:color="auto" w:fill="FFFFFF"/>
        </w:rPr>
        <w:t xml:space="preserve"> number of pods per plant, pod size</w:t>
      </w:r>
      <w:r w:rsidR="003A7E8E" w:rsidRPr="00C5561C">
        <w:rPr>
          <w:rFonts w:ascii="Arial" w:hAnsi="Arial" w:cs="Arial"/>
          <w:color w:val="1F243C"/>
          <w:kern w:val="0"/>
          <w:sz w:val="20"/>
          <w:szCs w:val="20"/>
          <w:shd w:val="clear" w:color="auto" w:fill="FFFFFF"/>
        </w:rPr>
        <w:t>, number of seeds per pod etc.</w:t>
      </w:r>
      <w:r w:rsidRPr="00C5561C">
        <w:rPr>
          <w:rFonts w:ascii="Arial" w:hAnsi="Arial" w:cs="Arial"/>
          <w:color w:val="1F243C"/>
          <w:kern w:val="0"/>
          <w:sz w:val="20"/>
          <w:szCs w:val="20"/>
          <w:shd w:val="clear" w:color="auto" w:fill="FFFFFF"/>
        </w:rPr>
        <w:t xml:space="preserve"> Breeding programs typically target individuals with fav</w:t>
      </w:r>
      <w:r w:rsidR="00CC5ADB" w:rsidRPr="00C5561C">
        <w:rPr>
          <w:rFonts w:ascii="Arial" w:hAnsi="Arial" w:cs="Arial"/>
          <w:color w:val="1F243C"/>
          <w:kern w:val="0"/>
          <w:sz w:val="20"/>
          <w:szCs w:val="20"/>
          <w:shd w:val="clear" w:color="auto" w:fill="FFFFFF"/>
        </w:rPr>
        <w:t>ou</w:t>
      </w:r>
      <w:r w:rsidRPr="00C5561C">
        <w:rPr>
          <w:rFonts w:ascii="Arial" w:hAnsi="Arial" w:cs="Arial"/>
          <w:color w:val="1F243C"/>
          <w:kern w:val="0"/>
          <w:sz w:val="20"/>
          <w:szCs w:val="20"/>
          <w:shd w:val="clear" w:color="auto" w:fill="FFFFFF"/>
        </w:rPr>
        <w:t>rable traits from genetically diverse backgrounds. By crossing genetically distinct plants, breeders improve the likelihood of producing offspring with unique and desirable trait combinations.</w:t>
      </w:r>
      <w:r w:rsidR="00D97DC4" w:rsidRPr="00C5561C">
        <w:rPr>
          <w:rFonts w:ascii="Arial" w:hAnsi="Arial" w:cs="Arial"/>
          <w:color w:val="1F243C"/>
          <w:kern w:val="0"/>
          <w:sz w:val="20"/>
          <w:szCs w:val="20"/>
          <w:shd w:val="clear" w:color="auto" w:fill="FFFFFF"/>
        </w:rPr>
        <w:t xml:space="preserve"> Traits such as seed yield, number of pods per plant, number of leaves and test weight were found to be governed </w:t>
      </w:r>
      <w:r w:rsidR="00D97DC4" w:rsidRPr="00C5561C">
        <w:rPr>
          <w:rFonts w:ascii="Arial" w:hAnsi="Arial" w:cs="Arial"/>
          <w:color w:val="1F243C"/>
          <w:kern w:val="0"/>
          <w:sz w:val="20"/>
          <w:szCs w:val="20"/>
          <w:shd w:val="clear" w:color="auto" w:fill="FFFFFF"/>
        </w:rPr>
        <w:lastRenderedPageBreak/>
        <w:t xml:space="preserve">predominantly by additive gene action, making them ideal candidates for improvement through direct selection. The skewness and kurtosis analysis further supported the presence of complementary gene interactions and indicated the influence of a limited number of genes in controlling key traits. </w:t>
      </w:r>
      <w:bookmarkStart w:id="2" w:name="_Hlk191972880"/>
      <w:r w:rsidR="00BB6BDA" w:rsidRPr="00BB6BDA">
        <w:rPr>
          <w:rFonts w:ascii="Arial" w:hAnsi="Arial" w:cs="Arial"/>
          <w:kern w:val="0"/>
          <w:sz w:val="20"/>
          <w:szCs w:val="20"/>
          <w:highlight w:val="yellow"/>
        </w:rPr>
        <w:t xml:space="preserve">High yielding accessions identified </w:t>
      </w:r>
      <w:r w:rsidR="00BB6BDA" w:rsidRPr="00BB6BDA">
        <w:rPr>
          <w:rFonts w:ascii="Arial" w:hAnsi="Arial" w:cs="Arial"/>
          <w:i/>
          <w:iCs/>
          <w:kern w:val="0"/>
          <w:sz w:val="20"/>
          <w:szCs w:val="20"/>
          <w:highlight w:val="yellow"/>
        </w:rPr>
        <w:t>viz.,</w:t>
      </w:r>
      <w:r w:rsidR="00BB6BDA" w:rsidRPr="00BB6BDA">
        <w:rPr>
          <w:rFonts w:ascii="Arial" w:hAnsi="Arial" w:cs="Arial"/>
          <w:kern w:val="0"/>
          <w:sz w:val="20"/>
          <w:szCs w:val="20"/>
          <w:highlight w:val="yellow"/>
        </w:rPr>
        <w:t xml:space="preserve"> </w:t>
      </w:r>
      <w:proofErr w:type="spellStart"/>
      <w:r w:rsidR="00BB6BDA" w:rsidRPr="00BB6BDA">
        <w:rPr>
          <w:rFonts w:ascii="Arial" w:hAnsi="Arial" w:cs="Arial"/>
          <w:kern w:val="0"/>
          <w:sz w:val="20"/>
          <w:szCs w:val="20"/>
          <w:highlight w:val="yellow"/>
        </w:rPr>
        <w:t>TVSu</w:t>
      </w:r>
      <w:proofErr w:type="spellEnd"/>
      <w:r w:rsidR="00BB6BDA" w:rsidRPr="00BB6BDA">
        <w:rPr>
          <w:rFonts w:ascii="Arial" w:hAnsi="Arial" w:cs="Arial"/>
          <w:kern w:val="0"/>
          <w:sz w:val="20"/>
          <w:szCs w:val="20"/>
          <w:highlight w:val="yellow"/>
        </w:rPr>
        <w:t xml:space="preserve">- 1321, TVSu-536 and TVSu-723 based on average performance and superior to check varieties CGK-SB-42 and </w:t>
      </w:r>
      <w:proofErr w:type="spellStart"/>
      <w:r w:rsidR="00BB6BDA" w:rsidRPr="00BB6BDA">
        <w:rPr>
          <w:rFonts w:ascii="Arial" w:hAnsi="Arial" w:cs="Arial"/>
          <w:kern w:val="0"/>
          <w:sz w:val="20"/>
          <w:szCs w:val="20"/>
          <w:highlight w:val="yellow"/>
        </w:rPr>
        <w:t>Uniswa</w:t>
      </w:r>
      <w:proofErr w:type="spellEnd"/>
      <w:r w:rsidR="00BB6BDA" w:rsidRPr="00BB6BDA">
        <w:rPr>
          <w:rFonts w:ascii="Arial" w:hAnsi="Arial" w:cs="Arial"/>
          <w:kern w:val="0"/>
          <w:sz w:val="20"/>
          <w:szCs w:val="20"/>
          <w:highlight w:val="yellow"/>
        </w:rPr>
        <w:t xml:space="preserve"> red </w:t>
      </w:r>
      <w:bookmarkEnd w:id="2"/>
      <w:r w:rsidR="00BB6BDA" w:rsidRPr="00BB6BDA">
        <w:rPr>
          <w:rFonts w:ascii="Arial" w:hAnsi="Arial" w:cs="Arial"/>
          <w:kern w:val="0"/>
          <w:sz w:val="20"/>
          <w:szCs w:val="20"/>
          <w:highlight w:val="yellow"/>
        </w:rPr>
        <w:t>could be further subjected to yield confirmation in various locations and seasons</w:t>
      </w:r>
      <w:r w:rsidR="00BB6BDA">
        <w:rPr>
          <w:rFonts w:ascii="Times New Roman" w:hAnsi="Times New Roman" w:cs="Times New Roman"/>
          <w:kern w:val="0"/>
          <w:sz w:val="24"/>
          <w:szCs w:val="24"/>
        </w:rPr>
        <w:t xml:space="preserve">. </w:t>
      </w:r>
      <w:r w:rsidR="00D97DC4" w:rsidRPr="00C5561C">
        <w:rPr>
          <w:rFonts w:ascii="Arial" w:hAnsi="Arial" w:cs="Arial"/>
          <w:color w:val="1F243C"/>
          <w:kern w:val="0"/>
          <w:sz w:val="20"/>
          <w:szCs w:val="20"/>
          <w:shd w:val="clear" w:color="auto" w:fill="FFFFFF"/>
        </w:rPr>
        <w:t>These findings provide a strong foundation for targeted breeding programs aimed at enhancing yield and adaptability in the crop. Future research should focus on molecular characterization and marker-assisted selection to dissect the genetic architecture of promising traits, validate candidate genes and accelerate the development of high-yielding, stress-resilient genotypes</w:t>
      </w:r>
    </w:p>
    <w:p w14:paraId="47A49D95" w14:textId="63CC48B7" w:rsidR="002D3A4E" w:rsidRPr="00C5561C" w:rsidRDefault="002D3A4E" w:rsidP="002D3A4E">
      <w:pPr>
        <w:spacing w:after="0" w:line="360" w:lineRule="auto"/>
        <w:jc w:val="both"/>
        <w:rPr>
          <w:rFonts w:ascii="Arial" w:hAnsi="Arial" w:cs="Arial"/>
          <w:color w:val="1F243C"/>
          <w:kern w:val="0"/>
          <w:sz w:val="24"/>
          <w:szCs w:val="24"/>
          <w:shd w:val="clear" w:color="auto" w:fill="FFFFFF"/>
        </w:rPr>
      </w:pPr>
      <w:r w:rsidRPr="00C5561C">
        <w:rPr>
          <w:rFonts w:ascii="Arial" w:hAnsi="Arial" w:cs="Arial"/>
          <w:b/>
          <w:bCs/>
          <w:kern w:val="0"/>
          <w:sz w:val="24"/>
          <w:szCs w:val="24"/>
        </w:rPr>
        <w:t xml:space="preserve">Table 1: </w:t>
      </w:r>
      <w:r w:rsidRPr="00593A18">
        <w:rPr>
          <w:rFonts w:ascii="Arial" w:hAnsi="Arial" w:cs="Arial"/>
          <w:b/>
          <w:bCs/>
          <w:kern w:val="0"/>
        </w:rPr>
        <w:t>List of Bambara groundnut accessions used for characterization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848"/>
        <w:gridCol w:w="1183"/>
        <w:gridCol w:w="1924"/>
        <w:gridCol w:w="1183"/>
        <w:gridCol w:w="1924"/>
      </w:tblGrid>
      <w:tr w:rsidR="002D3A4E" w:rsidRPr="00C5561C" w14:paraId="48256FA8" w14:textId="77777777" w:rsidTr="00F17E17">
        <w:trPr>
          <w:trHeight w:val="88"/>
        </w:trPr>
        <w:tc>
          <w:tcPr>
            <w:tcW w:w="638" w:type="pct"/>
            <w:shd w:val="clear" w:color="auto" w:fill="auto"/>
            <w:noWrap/>
            <w:vAlign w:val="center"/>
            <w:hideMark/>
          </w:tcPr>
          <w:p w14:paraId="685848BD"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Sl. No.</w:t>
            </w:r>
          </w:p>
        </w:tc>
        <w:tc>
          <w:tcPr>
            <w:tcW w:w="999" w:type="pct"/>
            <w:shd w:val="clear" w:color="auto" w:fill="auto"/>
            <w:noWrap/>
            <w:vAlign w:val="center"/>
            <w:hideMark/>
          </w:tcPr>
          <w:p w14:paraId="1DEB7120"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Genotypes</w:t>
            </w:r>
          </w:p>
        </w:tc>
        <w:tc>
          <w:tcPr>
            <w:tcW w:w="640" w:type="pct"/>
            <w:shd w:val="clear" w:color="auto" w:fill="auto"/>
            <w:noWrap/>
            <w:vAlign w:val="center"/>
            <w:hideMark/>
          </w:tcPr>
          <w:p w14:paraId="6C5F92C4"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Sl. No.</w:t>
            </w:r>
          </w:p>
        </w:tc>
        <w:tc>
          <w:tcPr>
            <w:tcW w:w="1041" w:type="pct"/>
            <w:shd w:val="clear" w:color="auto" w:fill="auto"/>
            <w:noWrap/>
            <w:vAlign w:val="center"/>
            <w:hideMark/>
          </w:tcPr>
          <w:p w14:paraId="298E679C"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Genotypes</w:t>
            </w:r>
          </w:p>
        </w:tc>
        <w:tc>
          <w:tcPr>
            <w:tcW w:w="640" w:type="pct"/>
            <w:shd w:val="clear" w:color="auto" w:fill="auto"/>
            <w:noWrap/>
            <w:vAlign w:val="center"/>
            <w:hideMark/>
          </w:tcPr>
          <w:p w14:paraId="57298FA1"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Sl. No.</w:t>
            </w:r>
          </w:p>
        </w:tc>
        <w:tc>
          <w:tcPr>
            <w:tcW w:w="1041" w:type="pct"/>
            <w:shd w:val="clear" w:color="auto" w:fill="auto"/>
            <w:noWrap/>
            <w:vAlign w:val="center"/>
            <w:hideMark/>
          </w:tcPr>
          <w:p w14:paraId="70780A06" w14:textId="77777777" w:rsidR="002D3A4E" w:rsidRPr="00593A18" w:rsidRDefault="002D3A4E" w:rsidP="00F17E17">
            <w:pPr>
              <w:spacing w:before="56" w:after="56" w:line="240" w:lineRule="auto"/>
              <w:jc w:val="center"/>
              <w:rPr>
                <w:rFonts w:ascii="Arial" w:hAnsi="Arial" w:cs="Arial"/>
                <w:b/>
                <w:bCs/>
                <w:kern w:val="0"/>
                <w:lang w:eastAsia="en-IN"/>
              </w:rPr>
            </w:pPr>
            <w:r w:rsidRPr="00593A18">
              <w:rPr>
                <w:rFonts w:ascii="Arial" w:hAnsi="Arial" w:cs="Arial"/>
                <w:b/>
                <w:bCs/>
                <w:kern w:val="0"/>
                <w:lang w:eastAsia="en-IN"/>
              </w:rPr>
              <w:t>Genotypes</w:t>
            </w:r>
          </w:p>
        </w:tc>
      </w:tr>
      <w:tr w:rsidR="002D3A4E" w:rsidRPr="00C5561C" w14:paraId="75FA72F9" w14:textId="77777777" w:rsidTr="00F17E17">
        <w:trPr>
          <w:trHeight w:val="88"/>
        </w:trPr>
        <w:tc>
          <w:tcPr>
            <w:tcW w:w="638" w:type="pct"/>
            <w:shd w:val="clear" w:color="auto" w:fill="auto"/>
            <w:noWrap/>
            <w:vAlign w:val="center"/>
            <w:hideMark/>
          </w:tcPr>
          <w:p w14:paraId="5F39540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w:t>
            </w:r>
          </w:p>
        </w:tc>
        <w:tc>
          <w:tcPr>
            <w:tcW w:w="999" w:type="pct"/>
            <w:shd w:val="clear" w:color="auto" w:fill="auto"/>
            <w:vAlign w:val="center"/>
            <w:hideMark/>
          </w:tcPr>
          <w:p w14:paraId="35595BC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w:t>
            </w:r>
          </w:p>
        </w:tc>
        <w:tc>
          <w:tcPr>
            <w:tcW w:w="640" w:type="pct"/>
            <w:shd w:val="clear" w:color="auto" w:fill="auto"/>
            <w:noWrap/>
            <w:vAlign w:val="center"/>
          </w:tcPr>
          <w:p w14:paraId="40227C7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29</w:t>
            </w:r>
          </w:p>
        </w:tc>
        <w:tc>
          <w:tcPr>
            <w:tcW w:w="1041" w:type="pct"/>
            <w:shd w:val="clear" w:color="auto" w:fill="auto"/>
            <w:vAlign w:val="center"/>
          </w:tcPr>
          <w:p w14:paraId="060EC525"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TVSu-536</w:t>
            </w:r>
          </w:p>
        </w:tc>
        <w:tc>
          <w:tcPr>
            <w:tcW w:w="640" w:type="pct"/>
            <w:shd w:val="clear" w:color="auto" w:fill="auto"/>
            <w:noWrap/>
            <w:vAlign w:val="center"/>
          </w:tcPr>
          <w:p w14:paraId="7FADC7F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57</w:t>
            </w:r>
          </w:p>
        </w:tc>
        <w:tc>
          <w:tcPr>
            <w:tcW w:w="1041" w:type="pct"/>
            <w:shd w:val="clear" w:color="auto" w:fill="auto"/>
            <w:vAlign w:val="center"/>
          </w:tcPr>
          <w:p w14:paraId="48DD89C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TVSu-1108</w:t>
            </w:r>
          </w:p>
        </w:tc>
      </w:tr>
      <w:tr w:rsidR="002D3A4E" w:rsidRPr="00C5561C" w14:paraId="23933DD8" w14:textId="77777777" w:rsidTr="00F17E17">
        <w:trPr>
          <w:trHeight w:val="88"/>
        </w:trPr>
        <w:tc>
          <w:tcPr>
            <w:tcW w:w="638" w:type="pct"/>
            <w:shd w:val="clear" w:color="auto" w:fill="auto"/>
            <w:noWrap/>
            <w:vAlign w:val="center"/>
            <w:hideMark/>
          </w:tcPr>
          <w:p w14:paraId="2419ADB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w:t>
            </w:r>
          </w:p>
        </w:tc>
        <w:tc>
          <w:tcPr>
            <w:tcW w:w="999" w:type="pct"/>
            <w:shd w:val="clear" w:color="auto" w:fill="auto"/>
            <w:vAlign w:val="center"/>
            <w:hideMark/>
          </w:tcPr>
          <w:p w14:paraId="08296D9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w:t>
            </w:r>
          </w:p>
        </w:tc>
        <w:tc>
          <w:tcPr>
            <w:tcW w:w="640" w:type="pct"/>
            <w:shd w:val="clear" w:color="auto" w:fill="auto"/>
            <w:noWrap/>
            <w:vAlign w:val="center"/>
          </w:tcPr>
          <w:p w14:paraId="385E113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30</w:t>
            </w:r>
          </w:p>
        </w:tc>
        <w:tc>
          <w:tcPr>
            <w:tcW w:w="1041" w:type="pct"/>
            <w:shd w:val="clear" w:color="auto" w:fill="auto"/>
            <w:vAlign w:val="center"/>
          </w:tcPr>
          <w:p w14:paraId="0BC7899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TVSu-545</w:t>
            </w:r>
          </w:p>
        </w:tc>
        <w:tc>
          <w:tcPr>
            <w:tcW w:w="640" w:type="pct"/>
            <w:shd w:val="clear" w:color="auto" w:fill="auto"/>
            <w:noWrap/>
            <w:vAlign w:val="center"/>
          </w:tcPr>
          <w:p w14:paraId="00F6C73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58</w:t>
            </w:r>
          </w:p>
        </w:tc>
        <w:tc>
          <w:tcPr>
            <w:tcW w:w="1041" w:type="pct"/>
            <w:shd w:val="clear" w:color="auto" w:fill="auto"/>
            <w:vAlign w:val="center"/>
          </w:tcPr>
          <w:p w14:paraId="1646576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TVSu-1123</w:t>
            </w:r>
          </w:p>
        </w:tc>
      </w:tr>
      <w:tr w:rsidR="002D3A4E" w:rsidRPr="00C5561C" w14:paraId="2E23D2B5" w14:textId="77777777" w:rsidTr="00F17E17">
        <w:trPr>
          <w:trHeight w:val="88"/>
        </w:trPr>
        <w:tc>
          <w:tcPr>
            <w:tcW w:w="638" w:type="pct"/>
            <w:shd w:val="clear" w:color="auto" w:fill="auto"/>
            <w:noWrap/>
            <w:vAlign w:val="center"/>
            <w:hideMark/>
          </w:tcPr>
          <w:p w14:paraId="62B8546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w:t>
            </w:r>
          </w:p>
        </w:tc>
        <w:tc>
          <w:tcPr>
            <w:tcW w:w="999" w:type="pct"/>
            <w:shd w:val="clear" w:color="auto" w:fill="auto"/>
            <w:vAlign w:val="center"/>
            <w:hideMark/>
          </w:tcPr>
          <w:p w14:paraId="548A0BA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TVSu-11</w:t>
            </w:r>
          </w:p>
        </w:tc>
        <w:tc>
          <w:tcPr>
            <w:tcW w:w="640" w:type="pct"/>
            <w:shd w:val="clear" w:color="auto" w:fill="auto"/>
            <w:noWrap/>
            <w:vAlign w:val="center"/>
          </w:tcPr>
          <w:p w14:paraId="4EEEECB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31</w:t>
            </w:r>
          </w:p>
        </w:tc>
        <w:tc>
          <w:tcPr>
            <w:tcW w:w="1041" w:type="pct"/>
            <w:shd w:val="clear" w:color="auto" w:fill="auto"/>
            <w:vAlign w:val="center"/>
          </w:tcPr>
          <w:p w14:paraId="3EFC5F3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TVSu-574</w:t>
            </w:r>
          </w:p>
        </w:tc>
        <w:tc>
          <w:tcPr>
            <w:tcW w:w="640" w:type="pct"/>
            <w:shd w:val="clear" w:color="auto" w:fill="auto"/>
            <w:noWrap/>
            <w:vAlign w:val="center"/>
          </w:tcPr>
          <w:p w14:paraId="72DE351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59</w:t>
            </w:r>
          </w:p>
        </w:tc>
        <w:tc>
          <w:tcPr>
            <w:tcW w:w="1041" w:type="pct"/>
            <w:shd w:val="clear" w:color="auto" w:fill="auto"/>
            <w:vAlign w:val="center"/>
          </w:tcPr>
          <w:p w14:paraId="51A7D1A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TVSu-1252</w:t>
            </w:r>
          </w:p>
        </w:tc>
      </w:tr>
      <w:tr w:rsidR="002D3A4E" w:rsidRPr="00C5561C" w14:paraId="12AAE103" w14:textId="77777777" w:rsidTr="00F17E17">
        <w:trPr>
          <w:trHeight w:val="88"/>
        </w:trPr>
        <w:tc>
          <w:tcPr>
            <w:tcW w:w="638" w:type="pct"/>
            <w:shd w:val="clear" w:color="auto" w:fill="auto"/>
            <w:noWrap/>
            <w:vAlign w:val="center"/>
            <w:hideMark/>
          </w:tcPr>
          <w:p w14:paraId="2F57431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w:t>
            </w:r>
          </w:p>
        </w:tc>
        <w:tc>
          <w:tcPr>
            <w:tcW w:w="999" w:type="pct"/>
            <w:shd w:val="clear" w:color="auto" w:fill="auto"/>
            <w:vAlign w:val="center"/>
            <w:hideMark/>
          </w:tcPr>
          <w:p w14:paraId="41B4D0C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TVSu-97</w:t>
            </w:r>
          </w:p>
        </w:tc>
        <w:tc>
          <w:tcPr>
            <w:tcW w:w="640" w:type="pct"/>
            <w:shd w:val="clear" w:color="auto" w:fill="auto"/>
            <w:noWrap/>
            <w:vAlign w:val="center"/>
          </w:tcPr>
          <w:p w14:paraId="50BAF1F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32</w:t>
            </w:r>
          </w:p>
        </w:tc>
        <w:tc>
          <w:tcPr>
            <w:tcW w:w="1041" w:type="pct"/>
            <w:shd w:val="clear" w:color="auto" w:fill="auto"/>
            <w:vAlign w:val="center"/>
          </w:tcPr>
          <w:p w14:paraId="2EE21C2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TVSu-592</w:t>
            </w:r>
          </w:p>
        </w:tc>
        <w:tc>
          <w:tcPr>
            <w:tcW w:w="640" w:type="pct"/>
            <w:shd w:val="clear" w:color="auto" w:fill="auto"/>
            <w:noWrap/>
            <w:vAlign w:val="center"/>
          </w:tcPr>
          <w:p w14:paraId="335EC23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60</w:t>
            </w:r>
          </w:p>
        </w:tc>
        <w:tc>
          <w:tcPr>
            <w:tcW w:w="1041" w:type="pct"/>
            <w:shd w:val="clear" w:color="auto" w:fill="auto"/>
            <w:vAlign w:val="center"/>
          </w:tcPr>
          <w:p w14:paraId="554D546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TVSu-1260</w:t>
            </w:r>
          </w:p>
        </w:tc>
      </w:tr>
      <w:tr w:rsidR="002D3A4E" w:rsidRPr="00C5561C" w14:paraId="1D4E9747" w14:textId="77777777" w:rsidTr="00F17E17">
        <w:trPr>
          <w:trHeight w:val="88"/>
        </w:trPr>
        <w:tc>
          <w:tcPr>
            <w:tcW w:w="638" w:type="pct"/>
            <w:shd w:val="clear" w:color="auto" w:fill="auto"/>
            <w:noWrap/>
            <w:vAlign w:val="center"/>
          </w:tcPr>
          <w:p w14:paraId="4086E66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w:t>
            </w:r>
          </w:p>
        </w:tc>
        <w:tc>
          <w:tcPr>
            <w:tcW w:w="999" w:type="pct"/>
            <w:shd w:val="clear" w:color="auto" w:fill="auto"/>
            <w:vAlign w:val="center"/>
          </w:tcPr>
          <w:p w14:paraId="12423E7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TVSu-106</w:t>
            </w:r>
          </w:p>
        </w:tc>
        <w:tc>
          <w:tcPr>
            <w:tcW w:w="640" w:type="pct"/>
            <w:shd w:val="clear" w:color="auto" w:fill="auto"/>
            <w:noWrap/>
            <w:vAlign w:val="center"/>
          </w:tcPr>
          <w:p w14:paraId="1261FE9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33</w:t>
            </w:r>
          </w:p>
        </w:tc>
        <w:tc>
          <w:tcPr>
            <w:tcW w:w="1041" w:type="pct"/>
            <w:shd w:val="clear" w:color="auto" w:fill="auto"/>
            <w:vAlign w:val="center"/>
          </w:tcPr>
          <w:p w14:paraId="546FDD2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TVSu-597</w:t>
            </w:r>
          </w:p>
        </w:tc>
        <w:tc>
          <w:tcPr>
            <w:tcW w:w="640" w:type="pct"/>
            <w:shd w:val="clear" w:color="auto" w:fill="auto"/>
            <w:noWrap/>
            <w:vAlign w:val="center"/>
          </w:tcPr>
          <w:p w14:paraId="6283671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61</w:t>
            </w:r>
          </w:p>
        </w:tc>
        <w:tc>
          <w:tcPr>
            <w:tcW w:w="1041" w:type="pct"/>
            <w:shd w:val="clear" w:color="auto" w:fill="auto"/>
            <w:vAlign w:val="center"/>
          </w:tcPr>
          <w:p w14:paraId="66170CB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TVSu-1272</w:t>
            </w:r>
          </w:p>
        </w:tc>
      </w:tr>
      <w:tr w:rsidR="002D3A4E" w:rsidRPr="00C5561C" w14:paraId="27F8196F" w14:textId="77777777" w:rsidTr="00F17E17">
        <w:trPr>
          <w:trHeight w:val="88"/>
        </w:trPr>
        <w:tc>
          <w:tcPr>
            <w:tcW w:w="638" w:type="pct"/>
            <w:shd w:val="clear" w:color="auto" w:fill="auto"/>
            <w:noWrap/>
            <w:vAlign w:val="center"/>
            <w:hideMark/>
          </w:tcPr>
          <w:p w14:paraId="6B0E426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w:t>
            </w:r>
          </w:p>
        </w:tc>
        <w:tc>
          <w:tcPr>
            <w:tcW w:w="999" w:type="pct"/>
            <w:shd w:val="clear" w:color="auto" w:fill="auto"/>
            <w:vAlign w:val="center"/>
            <w:hideMark/>
          </w:tcPr>
          <w:p w14:paraId="1D1556F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TVSu-138</w:t>
            </w:r>
          </w:p>
        </w:tc>
        <w:tc>
          <w:tcPr>
            <w:tcW w:w="640" w:type="pct"/>
            <w:shd w:val="clear" w:color="auto" w:fill="auto"/>
            <w:noWrap/>
            <w:vAlign w:val="center"/>
          </w:tcPr>
          <w:p w14:paraId="56B4E49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34</w:t>
            </w:r>
          </w:p>
        </w:tc>
        <w:tc>
          <w:tcPr>
            <w:tcW w:w="1041" w:type="pct"/>
            <w:shd w:val="clear" w:color="auto" w:fill="auto"/>
            <w:vAlign w:val="center"/>
          </w:tcPr>
          <w:p w14:paraId="74B35A6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TVSu-598</w:t>
            </w:r>
          </w:p>
        </w:tc>
        <w:tc>
          <w:tcPr>
            <w:tcW w:w="640" w:type="pct"/>
            <w:shd w:val="clear" w:color="auto" w:fill="auto"/>
            <w:noWrap/>
            <w:vAlign w:val="center"/>
          </w:tcPr>
          <w:p w14:paraId="1FA0664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62</w:t>
            </w:r>
          </w:p>
        </w:tc>
        <w:tc>
          <w:tcPr>
            <w:tcW w:w="1041" w:type="pct"/>
            <w:shd w:val="clear" w:color="auto" w:fill="auto"/>
            <w:vAlign w:val="center"/>
          </w:tcPr>
          <w:p w14:paraId="677FAC0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TVSu-1321</w:t>
            </w:r>
          </w:p>
        </w:tc>
      </w:tr>
      <w:tr w:rsidR="002D3A4E" w:rsidRPr="00C5561C" w14:paraId="2A2EB097" w14:textId="77777777" w:rsidTr="00F17E17">
        <w:trPr>
          <w:trHeight w:val="88"/>
        </w:trPr>
        <w:tc>
          <w:tcPr>
            <w:tcW w:w="638" w:type="pct"/>
            <w:shd w:val="clear" w:color="auto" w:fill="auto"/>
            <w:noWrap/>
            <w:vAlign w:val="center"/>
            <w:hideMark/>
          </w:tcPr>
          <w:p w14:paraId="73F47F5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w:t>
            </w:r>
          </w:p>
        </w:tc>
        <w:tc>
          <w:tcPr>
            <w:tcW w:w="999" w:type="pct"/>
            <w:shd w:val="clear" w:color="auto" w:fill="auto"/>
            <w:noWrap/>
            <w:vAlign w:val="center"/>
            <w:hideMark/>
          </w:tcPr>
          <w:p w14:paraId="05C5A8B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TVSu-158</w:t>
            </w:r>
          </w:p>
        </w:tc>
        <w:tc>
          <w:tcPr>
            <w:tcW w:w="640" w:type="pct"/>
            <w:shd w:val="clear" w:color="auto" w:fill="auto"/>
            <w:noWrap/>
            <w:vAlign w:val="center"/>
          </w:tcPr>
          <w:p w14:paraId="0AE616E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35</w:t>
            </w:r>
          </w:p>
        </w:tc>
        <w:tc>
          <w:tcPr>
            <w:tcW w:w="1041" w:type="pct"/>
            <w:shd w:val="clear" w:color="auto" w:fill="auto"/>
            <w:vAlign w:val="center"/>
          </w:tcPr>
          <w:p w14:paraId="3808512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TVSu-611</w:t>
            </w:r>
          </w:p>
        </w:tc>
        <w:tc>
          <w:tcPr>
            <w:tcW w:w="640" w:type="pct"/>
            <w:shd w:val="clear" w:color="auto" w:fill="auto"/>
            <w:noWrap/>
            <w:vAlign w:val="center"/>
          </w:tcPr>
          <w:p w14:paraId="321E7E2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63</w:t>
            </w:r>
          </w:p>
        </w:tc>
        <w:tc>
          <w:tcPr>
            <w:tcW w:w="1041" w:type="pct"/>
            <w:shd w:val="clear" w:color="auto" w:fill="auto"/>
            <w:vAlign w:val="center"/>
          </w:tcPr>
          <w:p w14:paraId="56DAFD27"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TVSu-1379</w:t>
            </w:r>
          </w:p>
        </w:tc>
      </w:tr>
      <w:tr w:rsidR="002D3A4E" w:rsidRPr="00C5561C" w14:paraId="763B0C7F" w14:textId="77777777" w:rsidTr="00F17E17">
        <w:trPr>
          <w:trHeight w:val="88"/>
        </w:trPr>
        <w:tc>
          <w:tcPr>
            <w:tcW w:w="638" w:type="pct"/>
            <w:shd w:val="clear" w:color="auto" w:fill="auto"/>
            <w:noWrap/>
            <w:vAlign w:val="center"/>
            <w:hideMark/>
          </w:tcPr>
          <w:p w14:paraId="5C39482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w:t>
            </w:r>
          </w:p>
        </w:tc>
        <w:tc>
          <w:tcPr>
            <w:tcW w:w="999" w:type="pct"/>
            <w:shd w:val="clear" w:color="auto" w:fill="auto"/>
            <w:vAlign w:val="center"/>
            <w:hideMark/>
          </w:tcPr>
          <w:p w14:paraId="1C91DBF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TVSu-217</w:t>
            </w:r>
          </w:p>
        </w:tc>
        <w:tc>
          <w:tcPr>
            <w:tcW w:w="640" w:type="pct"/>
            <w:shd w:val="clear" w:color="auto" w:fill="auto"/>
            <w:noWrap/>
            <w:vAlign w:val="center"/>
          </w:tcPr>
          <w:p w14:paraId="22B00D0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36</w:t>
            </w:r>
          </w:p>
        </w:tc>
        <w:tc>
          <w:tcPr>
            <w:tcW w:w="1041" w:type="pct"/>
            <w:shd w:val="clear" w:color="auto" w:fill="auto"/>
            <w:vAlign w:val="center"/>
          </w:tcPr>
          <w:p w14:paraId="56F0F39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TVSu-612</w:t>
            </w:r>
          </w:p>
        </w:tc>
        <w:tc>
          <w:tcPr>
            <w:tcW w:w="640" w:type="pct"/>
            <w:shd w:val="clear" w:color="auto" w:fill="auto"/>
            <w:noWrap/>
            <w:vAlign w:val="center"/>
          </w:tcPr>
          <w:p w14:paraId="74BE32E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64</w:t>
            </w:r>
          </w:p>
        </w:tc>
        <w:tc>
          <w:tcPr>
            <w:tcW w:w="1041" w:type="pct"/>
            <w:shd w:val="clear" w:color="auto" w:fill="auto"/>
            <w:vAlign w:val="center"/>
          </w:tcPr>
          <w:p w14:paraId="3FB3F7E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TVSu-1388</w:t>
            </w:r>
          </w:p>
        </w:tc>
      </w:tr>
      <w:tr w:rsidR="002D3A4E" w:rsidRPr="00C5561C" w14:paraId="739791BF" w14:textId="77777777" w:rsidTr="00F17E17">
        <w:trPr>
          <w:trHeight w:val="88"/>
        </w:trPr>
        <w:tc>
          <w:tcPr>
            <w:tcW w:w="638" w:type="pct"/>
            <w:shd w:val="clear" w:color="auto" w:fill="auto"/>
            <w:noWrap/>
            <w:vAlign w:val="center"/>
            <w:hideMark/>
          </w:tcPr>
          <w:p w14:paraId="525B565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9</w:t>
            </w:r>
          </w:p>
        </w:tc>
        <w:tc>
          <w:tcPr>
            <w:tcW w:w="999" w:type="pct"/>
            <w:shd w:val="clear" w:color="auto" w:fill="auto"/>
            <w:vAlign w:val="center"/>
            <w:hideMark/>
          </w:tcPr>
          <w:p w14:paraId="150BA77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TVSu-235</w:t>
            </w:r>
          </w:p>
        </w:tc>
        <w:tc>
          <w:tcPr>
            <w:tcW w:w="640" w:type="pct"/>
            <w:shd w:val="clear" w:color="auto" w:fill="auto"/>
            <w:noWrap/>
            <w:vAlign w:val="center"/>
          </w:tcPr>
          <w:p w14:paraId="7B2436A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37</w:t>
            </w:r>
          </w:p>
        </w:tc>
        <w:tc>
          <w:tcPr>
            <w:tcW w:w="1041" w:type="pct"/>
            <w:shd w:val="clear" w:color="auto" w:fill="auto"/>
            <w:vAlign w:val="center"/>
          </w:tcPr>
          <w:p w14:paraId="3750936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TVSu-627</w:t>
            </w:r>
          </w:p>
        </w:tc>
        <w:tc>
          <w:tcPr>
            <w:tcW w:w="640" w:type="pct"/>
            <w:shd w:val="clear" w:color="auto" w:fill="auto"/>
            <w:noWrap/>
            <w:vAlign w:val="center"/>
          </w:tcPr>
          <w:p w14:paraId="2932E8C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65</w:t>
            </w:r>
          </w:p>
        </w:tc>
        <w:tc>
          <w:tcPr>
            <w:tcW w:w="1041" w:type="pct"/>
            <w:shd w:val="clear" w:color="auto" w:fill="auto"/>
            <w:vAlign w:val="center"/>
          </w:tcPr>
          <w:p w14:paraId="2119BDE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TVSu-1394</w:t>
            </w:r>
          </w:p>
        </w:tc>
      </w:tr>
      <w:tr w:rsidR="002D3A4E" w:rsidRPr="00C5561C" w14:paraId="2B2D8194" w14:textId="77777777" w:rsidTr="00F17E17">
        <w:trPr>
          <w:trHeight w:val="88"/>
        </w:trPr>
        <w:tc>
          <w:tcPr>
            <w:tcW w:w="638" w:type="pct"/>
            <w:shd w:val="clear" w:color="auto" w:fill="auto"/>
            <w:noWrap/>
            <w:vAlign w:val="center"/>
            <w:hideMark/>
          </w:tcPr>
          <w:p w14:paraId="18BF412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10</w:t>
            </w:r>
          </w:p>
        </w:tc>
        <w:tc>
          <w:tcPr>
            <w:tcW w:w="999" w:type="pct"/>
            <w:shd w:val="clear" w:color="auto" w:fill="auto"/>
            <w:vAlign w:val="center"/>
            <w:hideMark/>
          </w:tcPr>
          <w:p w14:paraId="7C32427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TVSu-262</w:t>
            </w:r>
          </w:p>
        </w:tc>
        <w:tc>
          <w:tcPr>
            <w:tcW w:w="640" w:type="pct"/>
            <w:shd w:val="clear" w:color="auto" w:fill="auto"/>
            <w:noWrap/>
            <w:vAlign w:val="center"/>
          </w:tcPr>
          <w:p w14:paraId="2F2CA0E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38</w:t>
            </w:r>
          </w:p>
        </w:tc>
        <w:tc>
          <w:tcPr>
            <w:tcW w:w="1041" w:type="pct"/>
            <w:shd w:val="clear" w:color="auto" w:fill="auto"/>
            <w:noWrap/>
            <w:vAlign w:val="center"/>
          </w:tcPr>
          <w:p w14:paraId="5E25977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TVSu-633</w:t>
            </w:r>
          </w:p>
        </w:tc>
        <w:tc>
          <w:tcPr>
            <w:tcW w:w="640" w:type="pct"/>
            <w:shd w:val="clear" w:color="auto" w:fill="auto"/>
            <w:noWrap/>
            <w:vAlign w:val="center"/>
          </w:tcPr>
          <w:p w14:paraId="63303FA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66</w:t>
            </w:r>
          </w:p>
        </w:tc>
        <w:tc>
          <w:tcPr>
            <w:tcW w:w="1041" w:type="pct"/>
            <w:shd w:val="clear" w:color="auto" w:fill="auto"/>
            <w:vAlign w:val="center"/>
          </w:tcPr>
          <w:p w14:paraId="4D0746A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TVSu-1403</w:t>
            </w:r>
          </w:p>
        </w:tc>
      </w:tr>
      <w:tr w:rsidR="002D3A4E" w:rsidRPr="00C5561C" w14:paraId="55812B41" w14:textId="77777777" w:rsidTr="00F17E17">
        <w:trPr>
          <w:trHeight w:val="88"/>
        </w:trPr>
        <w:tc>
          <w:tcPr>
            <w:tcW w:w="638" w:type="pct"/>
            <w:shd w:val="clear" w:color="auto" w:fill="auto"/>
            <w:noWrap/>
            <w:vAlign w:val="center"/>
            <w:hideMark/>
          </w:tcPr>
          <w:p w14:paraId="0BD0E49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11</w:t>
            </w:r>
          </w:p>
        </w:tc>
        <w:tc>
          <w:tcPr>
            <w:tcW w:w="999" w:type="pct"/>
            <w:shd w:val="clear" w:color="auto" w:fill="auto"/>
            <w:vAlign w:val="center"/>
            <w:hideMark/>
          </w:tcPr>
          <w:p w14:paraId="67DEDFF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TVSu-270</w:t>
            </w:r>
          </w:p>
        </w:tc>
        <w:tc>
          <w:tcPr>
            <w:tcW w:w="640" w:type="pct"/>
            <w:shd w:val="clear" w:color="auto" w:fill="auto"/>
            <w:noWrap/>
            <w:vAlign w:val="center"/>
          </w:tcPr>
          <w:p w14:paraId="6C43799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39</w:t>
            </w:r>
          </w:p>
        </w:tc>
        <w:tc>
          <w:tcPr>
            <w:tcW w:w="1041" w:type="pct"/>
            <w:shd w:val="clear" w:color="auto" w:fill="auto"/>
            <w:vAlign w:val="center"/>
          </w:tcPr>
          <w:p w14:paraId="739BCAA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TVSu-640</w:t>
            </w:r>
          </w:p>
        </w:tc>
        <w:tc>
          <w:tcPr>
            <w:tcW w:w="640" w:type="pct"/>
            <w:shd w:val="clear" w:color="auto" w:fill="auto"/>
            <w:noWrap/>
            <w:vAlign w:val="center"/>
          </w:tcPr>
          <w:p w14:paraId="3AB94E3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67</w:t>
            </w:r>
          </w:p>
        </w:tc>
        <w:tc>
          <w:tcPr>
            <w:tcW w:w="1041" w:type="pct"/>
            <w:shd w:val="clear" w:color="auto" w:fill="auto"/>
            <w:vAlign w:val="center"/>
          </w:tcPr>
          <w:p w14:paraId="71FB6C9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TVSu-1408</w:t>
            </w:r>
          </w:p>
        </w:tc>
      </w:tr>
      <w:tr w:rsidR="002D3A4E" w:rsidRPr="00C5561C" w14:paraId="0D2A866D" w14:textId="77777777" w:rsidTr="00F17E17">
        <w:trPr>
          <w:trHeight w:val="88"/>
        </w:trPr>
        <w:tc>
          <w:tcPr>
            <w:tcW w:w="638" w:type="pct"/>
            <w:shd w:val="clear" w:color="auto" w:fill="auto"/>
            <w:noWrap/>
            <w:vAlign w:val="center"/>
            <w:hideMark/>
          </w:tcPr>
          <w:p w14:paraId="57652D2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12</w:t>
            </w:r>
          </w:p>
        </w:tc>
        <w:tc>
          <w:tcPr>
            <w:tcW w:w="999" w:type="pct"/>
            <w:shd w:val="clear" w:color="auto" w:fill="auto"/>
            <w:vAlign w:val="center"/>
            <w:hideMark/>
          </w:tcPr>
          <w:p w14:paraId="5F8261D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TVSu-275</w:t>
            </w:r>
          </w:p>
        </w:tc>
        <w:tc>
          <w:tcPr>
            <w:tcW w:w="640" w:type="pct"/>
            <w:shd w:val="clear" w:color="auto" w:fill="auto"/>
            <w:noWrap/>
            <w:vAlign w:val="center"/>
          </w:tcPr>
          <w:p w14:paraId="27F0A78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40</w:t>
            </w:r>
          </w:p>
        </w:tc>
        <w:tc>
          <w:tcPr>
            <w:tcW w:w="1041" w:type="pct"/>
            <w:shd w:val="clear" w:color="auto" w:fill="auto"/>
            <w:vAlign w:val="center"/>
          </w:tcPr>
          <w:p w14:paraId="565712B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TVSu-691</w:t>
            </w:r>
          </w:p>
        </w:tc>
        <w:tc>
          <w:tcPr>
            <w:tcW w:w="640" w:type="pct"/>
            <w:shd w:val="clear" w:color="auto" w:fill="auto"/>
            <w:noWrap/>
            <w:vAlign w:val="center"/>
          </w:tcPr>
          <w:p w14:paraId="65761DA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68</w:t>
            </w:r>
          </w:p>
        </w:tc>
        <w:tc>
          <w:tcPr>
            <w:tcW w:w="1041" w:type="pct"/>
            <w:shd w:val="clear" w:color="auto" w:fill="auto"/>
            <w:vAlign w:val="center"/>
          </w:tcPr>
          <w:p w14:paraId="7F5C25F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TVSu-1431</w:t>
            </w:r>
          </w:p>
        </w:tc>
      </w:tr>
      <w:tr w:rsidR="002D3A4E" w:rsidRPr="00C5561C" w14:paraId="2BCD17C6" w14:textId="77777777" w:rsidTr="00F17E17">
        <w:trPr>
          <w:trHeight w:val="88"/>
        </w:trPr>
        <w:tc>
          <w:tcPr>
            <w:tcW w:w="638" w:type="pct"/>
            <w:shd w:val="clear" w:color="auto" w:fill="auto"/>
            <w:noWrap/>
            <w:vAlign w:val="center"/>
            <w:hideMark/>
          </w:tcPr>
          <w:p w14:paraId="3373AE8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13</w:t>
            </w:r>
          </w:p>
        </w:tc>
        <w:tc>
          <w:tcPr>
            <w:tcW w:w="999" w:type="pct"/>
            <w:shd w:val="clear" w:color="auto" w:fill="auto"/>
            <w:vAlign w:val="center"/>
            <w:hideMark/>
          </w:tcPr>
          <w:p w14:paraId="77FB745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TVSu-283</w:t>
            </w:r>
          </w:p>
        </w:tc>
        <w:tc>
          <w:tcPr>
            <w:tcW w:w="640" w:type="pct"/>
            <w:shd w:val="clear" w:color="auto" w:fill="auto"/>
            <w:noWrap/>
            <w:vAlign w:val="center"/>
          </w:tcPr>
          <w:p w14:paraId="04AA2A4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41</w:t>
            </w:r>
          </w:p>
        </w:tc>
        <w:tc>
          <w:tcPr>
            <w:tcW w:w="1041" w:type="pct"/>
            <w:shd w:val="clear" w:color="auto" w:fill="auto"/>
            <w:vAlign w:val="center"/>
          </w:tcPr>
          <w:p w14:paraId="0F23EFE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TVSu-698</w:t>
            </w:r>
          </w:p>
        </w:tc>
        <w:tc>
          <w:tcPr>
            <w:tcW w:w="640" w:type="pct"/>
            <w:shd w:val="clear" w:color="auto" w:fill="auto"/>
            <w:noWrap/>
            <w:vAlign w:val="center"/>
          </w:tcPr>
          <w:p w14:paraId="70B8620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69</w:t>
            </w:r>
          </w:p>
        </w:tc>
        <w:tc>
          <w:tcPr>
            <w:tcW w:w="1041" w:type="pct"/>
            <w:shd w:val="clear" w:color="auto" w:fill="auto"/>
            <w:vAlign w:val="center"/>
          </w:tcPr>
          <w:p w14:paraId="6C95042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TVSu-1451</w:t>
            </w:r>
          </w:p>
        </w:tc>
      </w:tr>
      <w:tr w:rsidR="002D3A4E" w:rsidRPr="00C5561C" w14:paraId="58F43234" w14:textId="77777777" w:rsidTr="00F17E17">
        <w:trPr>
          <w:trHeight w:val="88"/>
        </w:trPr>
        <w:tc>
          <w:tcPr>
            <w:tcW w:w="638" w:type="pct"/>
            <w:shd w:val="clear" w:color="auto" w:fill="auto"/>
            <w:noWrap/>
            <w:vAlign w:val="center"/>
            <w:hideMark/>
          </w:tcPr>
          <w:p w14:paraId="7615C50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14</w:t>
            </w:r>
          </w:p>
        </w:tc>
        <w:tc>
          <w:tcPr>
            <w:tcW w:w="999" w:type="pct"/>
            <w:shd w:val="clear" w:color="auto" w:fill="auto"/>
            <w:vAlign w:val="center"/>
            <w:hideMark/>
          </w:tcPr>
          <w:p w14:paraId="3C35271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TVSu-287</w:t>
            </w:r>
          </w:p>
        </w:tc>
        <w:tc>
          <w:tcPr>
            <w:tcW w:w="640" w:type="pct"/>
            <w:shd w:val="clear" w:color="auto" w:fill="auto"/>
            <w:noWrap/>
            <w:vAlign w:val="center"/>
          </w:tcPr>
          <w:p w14:paraId="5E296D0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42</w:t>
            </w:r>
          </w:p>
        </w:tc>
        <w:tc>
          <w:tcPr>
            <w:tcW w:w="1041" w:type="pct"/>
            <w:shd w:val="clear" w:color="auto" w:fill="auto"/>
            <w:vAlign w:val="center"/>
          </w:tcPr>
          <w:p w14:paraId="76479C6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TVSu-702</w:t>
            </w:r>
          </w:p>
        </w:tc>
        <w:tc>
          <w:tcPr>
            <w:tcW w:w="640" w:type="pct"/>
            <w:shd w:val="clear" w:color="auto" w:fill="auto"/>
            <w:noWrap/>
            <w:vAlign w:val="center"/>
          </w:tcPr>
          <w:p w14:paraId="3448CC0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70</w:t>
            </w:r>
          </w:p>
        </w:tc>
        <w:tc>
          <w:tcPr>
            <w:tcW w:w="1041" w:type="pct"/>
            <w:shd w:val="clear" w:color="auto" w:fill="auto"/>
            <w:vAlign w:val="center"/>
          </w:tcPr>
          <w:p w14:paraId="67C7041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TVSu-1459</w:t>
            </w:r>
          </w:p>
        </w:tc>
      </w:tr>
      <w:tr w:rsidR="002D3A4E" w:rsidRPr="00C5561C" w14:paraId="2A96A66E" w14:textId="77777777" w:rsidTr="00F17E17">
        <w:trPr>
          <w:trHeight w:val="88"/>
        </w:trPr>
        <w:tc>
          <w:tcPr>
            <w:tcW w:w="638" w:type="pct"/>
            <w:shd w:val="clear" w:color="auto" w:fill="auto"/>
            <w:noWrap/>
            <w:vAlign w:val="center"/>
            <w:hideMark/>
          </w:tcPr>
          <w:p w14:paraId="2B36E4E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15</w:t>
            </w:r>
          </w:p>
        </w:tc>
        <w:tc>
          <w:tcPr>
            <w:tcW w:w="999" w:type="pct"/>
            <w:shd w:val="clear" w:color="auto" w:fill="auto"/>
            <w:vAlign w:val="center"/>
            <w:hideMark/>
          </w:tcPr>
          <w:p w14:paraId="73F8875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color w:val="000000" w:themeColor="text1"/>
                <w:kern w:val="0"/>
                <w:lang w:eastAsia="en-IN"/>
              </w:rPr>
              <w:t>TVSu-302</w:t>
            </w:r>
          </w:p>
        </w:tc>
        <w:tc>
          <w:tcPr>
            <w:tcW w:w="640" w:type="pct"/>
            <w:shd w:val="clear" w:color="auto" w:fill="auto"/>
            <w:noWrap/>
            <w:vAlign w:val="center"/>
          </w:tcPr>
          <w:p w14:paraId="206C5C5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43</w:t>
            </w:r>
          </w:p>
        </w:tc>
        <w:tc>
          <w:tcPr>
            <w:tcW w:w="1041" w:type="pct"/>
            <w:shd w:val="clear" w:color="auto" w:fill="auto"/>
            <w:vAlign w:val="center"/>
          </w:tcPr>
          <w:p w14:paraId="781F195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TVSu-723</w:t>
            </w:r>
          </w:p>
        </w:tc>
        <w:tc>
          <w:tcPr>
            <w:tcW w:w="640" w:type="pct"/>
            <w:shd w:val="clear" w:color="auto" w:fill="auto"/>
            <w:noWrap/>
            <w:vAlign w:val="center"/>
          </w:tcPr>
          <w:p w14:paraId="5C1C377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71</w:t>
            </w:r>
          </w:p>
        </w:tc>
        <w:tc>
          <w:tcPr>
            <w:tcW w:w="1041" w:type="pct"/>
            <w:shd w:val="clear" w:color="auto" w:fill="auto"/>
            <w:vAlign w:val="center"/>
          </w:tcPr>
          <w:p w14:paraId="4188725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TVSu-1603</w:t>
            </w:r>
          </w:p>
        </w:tc>
      </w:tr>
      <w:tr w:rsidR="002D3A4E" w:rsidRPr="00C5561C" w14:paraId="74C31028" w14:textId="77777777" w:rsidTr="00F17E17">
        <w:trPr>
          <w:trHeight w:val="88"/>
        </w:trPr>
        <w:tc>
          <w:tcPr>
            <w:tcW w:w="638" w:type="pct"/>
            <w:shd w:val="clear" w:color="auto" w:fill="auto"/>
            <w:noWrap/>
            <w:vAlign w:val="center"/>
            <w:hideMark/>
          </w:tcPr>
          <w:p w14:paraId="707BA05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16</w:t>
            </w:r>
          </w:p>
        </w:tc>
        <w:tc>
          <w:tcPr>
            <w:tcW w:w="999" w:type="pct"/>
            <w:shd w:val="clear" w:color="auto" w:fill="auto"/>
            <w:vAlign w:val="center"/>
            <w:hideMark/>
          </w:tcPr>
          <w:p w14:paraId="51C38718"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TVSu-303</w:t>
            </w:r>
          </w:p>
        </w:tc>
        <w:tc>
          <w:tcPr>
            <w:tcW w:w="640" w:type="pct"/>
            <w:shd w:val="clear" w:color="auto" w:fill="auto"/>
            <w:noWrap/>
            <w:vAlign w:val="center"/>
          </w:tcPr>
          <w:p w14:paraId="55227AD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44</w:t>
            </w:r>
          </w:p>
        </w:tc>
        <w:tc>
          <w:tcPr>
            <w:tcW w:w="1041" w:type="pct"/>
            <w:shd w:val="clear" w:color="auto" w:fill="auto"/>
            <w:vAlign w:val="center"/>
          </w:tcPr>
          <w:p w14:paraId="26D02D4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TVSu-740</w:t>
            </w:r>
          </w:p>
        </w:tc>
        <w:tc>
          <w:tcPr>
            <w:tcW w:w="640" w:type="pct"/>
            <w:shd w:val="clear" w:color="auto" w:fill="auto"/>
            <w:noWrap/>
            <w:vAlign w:val="center"/>
          </w:tcPr>
          <w:p w14:paraId="1B65D11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72</w:t>
            </w:r>
          </w:p>
        </w:tc>
        <w:tc>
          <w:tcPr>
            <w:tcW w:w="1041" w:type="pct"/>
            <w:shd w:val="clear" w:color="auto" w:fill="auto"/>
            <w:vAlign w:val="center"/>
          </w:tcPr>
          <w:p w14:paraId="2C13201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TVSu-1614</w:t>
            </w:r>
          </w:p>
        </w:tc>
      </w:tr>
      <w:tr w:rsidR="002D3A4E" w:rsidRPr="00C5561C" w14:paraId="04A573A7" w14:textId="77777777" w:rsidTr="00F17E17">
        <w:trPr>
          <w:trHeight w:val="88"/>
        </w:trPr>
        <w:tc>
          <w:tcPr>
            <w:tcW w:w="638" w:type="pct"/>
            <w:shd w:val="clear" w:color="auto" w:fill="auto"/>
            <w:noWrap/>
            <w:vAlign w:val="center"/>
            <w:hideMark/>
          </w:tcPr>
          <w:p w14:paraId="7A4FCDC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17</w:t>
            </w:r>
          </w:p>
        </w:tc>
        <w:tc>
          <w:tcPr>
            <w:tcW w:w="999" w:type="pct"/>
            <w:shd w:val="clear" w:color="auto" w:fill="auto"/>
            <w:vAlign w:val="center"/>
            <w:hideMark/>
          </w:tcPr>
          <w:p w14:paraId="629575C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TVSu-328</w:t>
            </w:r>
          </w:p>
        </w:tc>
        <w:tc>
          <w:tcPr>
            <w:tcW w:w="640" w:type="pct"/>
            <w:shd w:val="clear" w:color="auto" w:fill="auto"/>
            <w:noWrap/>
            <w:vAlign w:val="center"/>
          </w:tcPr>
          <w:p w14:paraId="1AD509B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45</w:t>
            </w:r>
          </w:p>
        </w:tc>
        <w:tc>
          <w:tcPr>
            <w:tcW w:w="1041" w:type="pct"/>
            <w:shd w:val="clear" w:color="auto" w:fill="auto"/>
            <w:vAlign w:val="center"/>
          </w:tcPr>
          <w:p w14:paraId="79E2C64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TVSu-878</w:t>
            </w:r>
          </w:p>
        </w:tc>
        <w:tc>
          <w:tcPr>
            <w:tcW w:w="640" w:type="pct"/>
            <w:shd w:val="clear" w:color="auto" w:fill="auto"/>
            <w:noWrap/>
            <w:vAlign w:val="center"/>
          </w:tcPr>
          <w:p w14:paraId="0BDDD4A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73</w:t>
            </w:r>
          </w:p>
        </w:tc>
        <w:tc>
          <w:tcPr>
            <w:tcW w:w="1041" w:type="pct"/>
            <w:shd w:val="clear" w:color="auto" w:fill="auto"/>
            <w:vAlign w:val="center"/>
          </w:tcPr>
          <w:p w14:paraId="5835024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TVSu-1620</w:t>
            </w:r>
          </w:p>
        </w:tc>
      </w:tr>
      <w:tr w:rsidR="002D3A4E" w:rsidRPr="00C5561C" w14:paraId="56B4CB40" w14:textId="77777777" w:rsidTr="00F17E17">
        <w:trPr>
          <w:trHeight w:val="88"/>
        </w:trPr>
        <w:tc>
          <w:tcPr>
            <w:tcW w:w="638" w:type="pct"/>
            <w:shd w:val="clear" w:color="auto" w:fill="auto"/>
            <w:noWrap/>
            <w:vAlign w:val="center"/>
            <w:hideMark/>
          </w:tcPr>
          <w:p w14:paraId="5A528BE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18</w:t>
            </w:r>
          </w:p>
        </w:tc>
        <w:tc>
          <w:tcPr>
            <w:tcW w:w="999" w:type="pct"/>
            <w:shd w:val="clear" w:color="auto" w:fill="auto"/>
            <w:vAlign w:val="center"/>
            <w:hideMark/>
          </w:tcPr>
          <w:p w14:paraId="2BCF277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TVSu-329</w:t>
            </w:r>
          </w:p>
        </w:tc>
        <w:tc>
          <w:tcPr>
            <w:tcW w:w="640" w:type="pct"/>
            <w:shd w:val="clear" w:color="auto" w:fill="auto"/>
            <w:noWrap/>
            <w:vAlign w:val="center"/>
          </w:tcPr>
          <w:p w14:paraId="452AD42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46</w:t>
            </w:r>
          </w:p>
        </w:tc>
        <w:tc>
          <w:tcPr>
            <w:tcW w:w="1041" w:type="pct"/>
            <w:shd w:val="clear" w:color="auto" w:fill="auto"/>
            <w:vAlign w:val="center"/>
          </w:tcPr>
          <w:p w14:paraId="171AC68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TVSu-884</w:t>
            </w:r>
          </w:p>
        </w:tc>
        <w:tc>
          <w:tcPr>
            <w:tcW w:w="640" w:type="pct"/>
            <w:shd w:val="clear" w:color="auto" w:fill="auto"/>
            <w:noWrap/>
            <w:vAlign w:val="center"/>
          </w:tcPr>
          <w:p w14:paraId="793EC60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74</w:t>
            </w:r>
          </w:p>
        </w:tc>
        <w:tc>
          <w:tcPr>
            <w:tcW w:w="1041" w:type="pct"/>
            <w:shd w:val="clear" w:color="auto" w:fill="auto"/>
            <w:vAlign w:val="center"/>
          </w:tcPr>
          <w:p w14:paraId="784052C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TVSu-1641</w:t>
            </w:r>
          </w:p>
        </w:tc>
      </w:tr>
      <w:tr w:rsidR="002D3A4E" w:rsidRPr="00C5561C" w14:paraId="481B039A" w14:textId="77777777" w:rsidTr="00F17E17">
        <w:trPr>
          <w:trHeight w:val="88"/>
        </w:trPr>
        <w:tc>
          <w:tcPr>
            <w:tcW w:w="638" w:type="pct"/>
            <w:shd w:val="clear" w:color="auto" w:fill="auto"/>
            <w:noWrap/>
            <w:vAlign w:val="center"/>
            <w:hideMark/>
          </w:tcPr>
          <w:p w14:paraId="70E6352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19</w:t>
            </w:r>
          </w:p>
        </w:tc>
        <w:tc>
          <w:tcPr>
            <w:tcW w:w="999" w:type="pct"/>
            <w:shd w:val="clear" w:color="auto" w:fill="auto"/>
            <w:noWrap/>
            <w:vAlign w:val="center"/>
            <w:hideMark/>
          </w:tcPr>
          <w:p w14:paraId="4A932B3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TVSu-330</w:t>
            </w:r>
          </w:p>
        </w:tc>
        <w:tc>
          <w:tcPr>
            <w:tcW w:w="640" w:type="pct"/>
            <w:shd w:val="clear" w:color="auto" w:fill="auto"/>
            <w:noWrap/>
            <w:vAlign w:val="center"/>
          </w:tcPr>
          <w:p w14:paraId="0AEE6AA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47</w:t>
            </w:r>
          </w:p>
        </w:tc>
        <w:tc>
          <w:tcPr>
            <w:tcW w:w="1041" w:type="pct"/>
            <w:shd w:val="clear" w:color="auto" w:fill="auto"/>
            <w:vAlign w:val="center"/>
          </w:tcPr>
          <w:p w14:paraId="777E319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TVSu-885</w:t>
            </w:r>
          </w:p>
        </w:tc>
        <w:tc>
          <w:tcPr>
            <w:tcW w:w="640" w:type="pct"/>
            <w:shd w:val="clear" w:color="auto" w:fill="auto"/>
            <w:noWrap/>
            <w:vAlign w:val="center"/>
          </w:tcPr>
          <w:p w14:paraId="3F40DB5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75</w:t>
            </w:r>
          </w:p>
        </w:tc>
        <w:tc>
          <w:tcPr>
            <w:tcW w:w="1041" w:type="pct"/>
            <w:shd w:val="clear" w:color="auto" w:fill="auto"/>
            <w:vAlign w:val="center"/>
          </w:tcPr>
          <w:p w14:paraId="362BC46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TVSu-1658</w:t>
            </w:r>
          </w:p>
        </w:tc>
      </w:tr>
      <w:tr w:rsidR="002D3A4E" w:rsidRPr="00C5561C" w14:paraId="5C8DF4F1" w14:textId="77777777" w:rsidTr="00F17E17">
        <w:trPr>
          <w:trHeight w:val="88"/>
        </w:trPr>
        <w:tc>
          <w:tcPr>
            <w:tcW w:w="638" w:type="pct"/>
            <w:shd w:val="clear" w:color="auto" w:fill="auto"/>
            <w:noWrap/>
            <w:vAlign w:val="center"/>
            <w:hideMark/>
          </w:tcPr>
          <w:p w14:paraId="4F6616C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20</w:t>
            </w:r>
          </w:p>
        </w:tc>
        <w:tc>
          <w:tcPr>
            <w:tcW w:w="999" w:type="pct"/>
            <w:shd w:val="clear" w:color="auto" w:fill="auto"/>
            <w:vAlign w:val="center"/>
            <w:hideMark/>
          </w:tcPr>
          <w:p w14:paraId="1A8445A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TVSu-334</w:t>
            </w:r>
          </w:p>
        </w:tc>
        <w:tc>
          <w:tcPr>
            <w:tcW w:w="640" w:type="pct"/>
            <w:shd w:val="clear" w:color="auto" w:fill="auto"/>
            <w:noWrap/>
            <w:vAlign w:val="center"/>
          </w:tcPr>
          <w:p w14:paraId="5F70F97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48</w:t>
            </w:r>
          </w:p>
        </w:tc>
        <w:tc>
          <w:tcPr>
            <w:tcW w:w="1041" w:type="pct"/>
            <w:shd w:val="clear" w:color="auto" w:fill="auto"/>
            <w:vAlign w:val="center"/>
          </w:tcPr>
          <w:p w14:paraId="0C1E8C3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TVSu-926</w:t>
            </w:r>
          </w:p>
        </w:tc>
        <w:tc>
          <w:tcPr>
            <w:tcW w:w="640" w:type="pct"/>
            <w:shd w:val="clear" w:color="auto" w:fill="auto"/>
            <w:noWrap/>
            <w:vAlign w:val="center"/>
          </w:tcPr>
          <w:p w14:paraId="0AF4FE5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76</w:t>
            </w:r>
          </w:p>
        </w:tc>
        <w:tc>
          <w:tcPr>
            <w:tcW w:w="1041" w:type="pct"/>
            <w:shd w:val="clear" w:color="auto" w:fill="auto"/>
            <w:vAlign w:val="center"/>
          </w:tcPr>
          <w:p w14:paraId="73CEB8A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TVSu-1662</w:t>
            </w:r>
          </w:p>
        </w:tc>
      </w:tr>
      <w:tr w:rsidR="002D3A4E" w:rsidRPr="00C5561C" w14:paraId="44D92CED" w14:textId="77777777" w:rsidTr="00F17E17">
        <w:trPr>
          <w:trHeight w:val="88"/>
        </w:trPr>
        <w:tc>
          <w:tcPr>
            <w:tcW w:w="638" w:type="pct"/>
            <w:shd w:val="clear" w:color="auto" w:fill="auto"/>
            <w:noWrap/>
            <w:vAlign w:val="center"/>
            <w:hideMark/>
          </w:tcPr>
          <w:p w14:paraId="4CFAB68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21</w:t>
            </w:r>
          </w:p>
        </w:tc>
        <w:tc>
          <w:tcPr>
            <w:tcW w:w="999" w:type="pct"/>
            <w:shd w:val="clear" w:color="auto" w:fill="auto"/>
            <w:vAlign w:val="center"/>
            <w:hideMark/>
          </w:tcPr>
          <w:p w14:paraId="4938AE2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TVSu-367</w:t>
            </w:r>
          </w:p>
        </w:tc>
        <w:tc>
          <w:tcPr>
            <w:tcW w:w="640" w:type="pct"/>
            <w:shd w:val="clear" w:color="auto" w:fill="auto"/>
            <w:noWrap/>
            <w:vAlign w:val="center"/>
          </w:tcPr>
          <w:p w14:paraId="1E7F1ED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49</w:t>
            </w:r>
          </w:p>
        </w:tc>
        <w:tc>
          <w:tcPr>
            <w:tcW w:w="1041" w:type="pct"/>
            <w:shd w:val="clear" w:color="auto" w:fill="auto"/>
            <w:noWrap/>
            <w:vAlign w:val="center"/>
          </w:tcPr>
          <w:p w14:paraId="0DCDCDF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TVSu-975</w:t>
            </w:r>
          </w:p>
        </w:tc>
        <w:tc>
          <w:tcPr>
            <w:tcW w:w="640" w:type="pct"/>
            <w:shd w:val="clear" w:color="auto" w:fill="auto"/>
            <w:noWrap/>
            <w:vAlign w:val="center"/>
          </w:tcPr>
          <w:p w14:paraId="2B62F2E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77</w:t>
            </w:r>
          </w:p>
        </w:tc>
        <w:tc>
          <w:tcPr>
            <w:tcW w:w="1041" w:type="pct"/>
            <w:shd w:val="clear" w:color="auto" w:fill="auto"/>
            <w:vAlign w:val="center"/>
          </w:tcPr>
          <w:p w14:paraId="0E0DDCB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TVSu-1684</w:t>
            </w:r>
          </w:p>
        </w:tc>
      </w:tr>
      <w:tr w:rsidR="002D3A4E" w:rsidRPr="00C5561C" w14:paraId="34E5B969" w14:textId="77777777" w:rsidTr="00F17E17">
        <w:trPr>
          <w:trHeight w:val="88"/>
        </w:trPr>
        <w:tc>
          <w:tcPr>
            <w:tcW w:w="638" w:type="pct"/>
            <w:shd w:val="clear" w:color="auto" w:fill="auto"/>
            <w:noWrap/>
            <w:vAlign w:val="center"/>
            <w:hideMark/>
          </w:tcPr>
          <w:p w14:paraId="5A9D4EC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22</w:t>
            </w:r>
          </w:p>
        </w:tc>
        <w:tc>
          <w:tcPr>
            <w:tcW w:w="999" w:type="pct"/>
            <w:shd w:val="clear" w:color="auto" w:fill="auto"/>
            <w:vAlign w:val="center"/>
            <w:hideMark/>
          </w:tcPr>
          <w:p w14:paraId="5FE3D121"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TVSu-442</w:t>
            </w:r>
          </w:p>
        </w:tc>
        <w:tc>
          <w:tcPr>
            <w:tcW w:w="640" w:type="pct"/>
            <w:shd w:val="clear" w:color="auto" w:fill="auto"/>
            <w:noWrap/>
            <w:vAlign w:val="center"/>
          </w:tcPr>
          <w:p w14:paraId="41DAB89A"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50</w:t>
            </w:r>
          </w:p>
        </w:tc>
        <w:tc>
          <w:tcPr>
            <w:tcW w:w="1041" w:type="pct"/>
            <w:shd w:val="clear" w:color="auto" w:fill="auto"/>
            <w:vAlign w:val="center"/>
          </w:tcPr>
          <w:p w14:paraId="7EE8CF1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TVSu-989</w:t>
            </w:r>
          </w:p>
        </w:tc>
        <w:tc>
          <w:tcPr>
            <w:tcW w:w="640" w:type="pct"/>
            <w:shd w:val="clear" w:color="auto" w:fill="auto"/>
            <w:noWrap/>
            <w:vAlign w:val="center"/>
          </w:tcPr>
          <w:p w14:paraId="445CF1A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78</w:t>
            </w:r>
          </w:p>
        </w:tc>
        <w:tc>
          <w:tcPr>
            <w:tcW w:w="1041" w:type="pct"/>
            <w:shd w:val="clear" w:color="auto" w:fill="auto"/>
            <w:vAlign w:val="center"/>
          </w:tcPr>
          <w:p w14:paraId="3CAF874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TVSu-1693</w:t>
            </w:r>
          </w:p>
        </w:tc>
      </w:tr>
      <w:tr w:rsidR="002D3A4E" w:rsidRPr="00C5561C" w14:paraId="29CB1DA4" w14:textId="77777777" w:rsidTr="00F17E17">
        <w:trPr>
          <w:trHeight w:val="88"/>
        </w:trPr>
        <w:tc>
          <w:tcPr>
            <w:tcW w:w="638" w:type="pct"/>
            <w:shd w:val="clear" w:color="auto" w:fill="auto"/>
            <w:noWrap/>
            <w:vAlign w:val="center"/>
          </w:tcPr>
          <w:p w14:paraId="6C06CC5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23</w:t>
            </w:r>
          </w:p>
        </w:tc>
        <w:tc>
          <w:tcPr>
            <w:tcW w:w="999" w:type="pct"/>
            <w:shd w:val="clear" w:color="auto" w:fill="auto"/>
            <w:vAlign w:val="center"/>
          </w:tcPr>
          <w:p w14:paraId="5BD9B4E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TVSu-445</w:t>
            </w:r>
          </w:p>
        </w:tc>
        <w:tc>
          <w:tcPr>
            <w:tcW w:w="640" w:type="pct"/>
            <w:shd w:val="clear" w:color="auto" w:fill="auto"/>
            <w:noWrap/>
            <w:vAlign w:val="center"/>
          </w:tcPr>
          <w:p w14:paraId="49FD6AC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51</w:t>
            </w:r>
          </w:p>
        </w:tc>
        <w:tc>
          <w:tcPr>
            <w:tcW w:w="1041" w:type="pct"/>
            <w:shd w:val="clear" w:color="auto" w:fill="auto"/>
            <w:vAlign w:val="center"/>
          </w:tcPr>
          <w:p w14:paraId="19F5B62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TVSu-1034</w:t>
            </w:r>
          </w:p>
        </w:tc>
        <w:tc>
          <w:tcPr>
            <w:tcW w:w="640" w:type="pct"/>
            <w:shd w:val="clear" w:color="auto" w:fill="auto"/>
            <w:noWrap/>
            <w:vAlign w:val="center"/>
          </w:tcPr>
          <w:p w14:paraId="025A8F1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79</w:t>
            </w:r>
          </w:p>
        </w:tc>
        <w:tc>
          <w:tcPr>
            <w:tcW w:w="1041" w:type="pct"/>
            <w:shd w:val="clear" w:color="auto" w:fill="auto"/>
            <w:noWrap/>
            <w:vAlign w:val="center"/>
          </w:tcPr>
          <w:p w14:paraId="672FA49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TVSu-1721</w:t>
            </w:r>
          </w:p>
        </w:tc>
      </w:tr>
      <w:tr w:rsidR="002D3A4E" w:rsidRPr="00C5561C" w14:paraId="545C293D" w14:textId="77777777" w:rsidTr="00F17E17">
        <w:trPr>
          <w:trHeight w:val="88"/>
        </w:trPr>
        <w:tc>
          <w:tcPr>
            <w:tcW w:w="638" w:type="pct"/>
            <w:shd w:val="clear" w:color="auto" w:fill="auto"/>
            <w:noWrap/>
            <w:vAlign w:val="center"/>
          </w:tcPr>
          <w:p w14:paraId="703CD7B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24</w:t>
            </w:r>
          </w:p>
        </w:tc>
        <w:tc>
          <w:tcPr>
            <w:tcW w:w="999" w:type="pct"/>
            <w:shd w:val="clear" w:color="auto" w:fill="auto"/>
            <w:noWrap/>
            <w:vAlign w:val="center"/>
          </w:tcPr>
          <w:p w14:paraId="692BAD9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TVSu-455</w:t>
            </w:r>
          </w:p>
        </w:tc>
        <w:tc>
          <w:tcPr>
            <w:tcW w:w="640" w:type="pct"/>
            <w:shd w:val="clear" w:color="auto" w:fill="auto"/>
            <w:noWrap/>
            <w:vAlign w:val="center"/>
          </w:tcPr>
          <w:p w14:paraId="4BAE6EB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52</w:t>
            </w:r>
          </w:p>
        </w:tc>
        <w:tc>
          <w:tcPr>
            <w:tcW w:w="1041" w:type="pct"/>
            <w:shd w:val="clear" w:color="auto" w:fill="auto"/>
            <w:vAlign w:val="center"/>
          </w:tcPr>
          <w:p w14:paraId="7DDA308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TVSu-1038</w:t>
            </w:r>
          </w:p>
        </w:tc>
        <w:tc>
          <w:tcPr>
            <w:tcW w:w="640" w:type="pct"/>
            <w:shd w:val="clear" w:color="auto" w:fill="auto"/>
            <w:noWrap/>
            <w:vAlign w:val="center"/>
          </w:tcPr>
          <w:p w14:paraId="36859BC4"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80</w:t>
            </w:r>
          </w:p>
        </w:tc>
        <w:tc>
          <w:tcPr>
            <w:tcW w:w="1041" w:type="pct"/>
            <w:shd w:val="clear" w:color="auto" w:fill="auto"/>
            <w:vAlign w:val="center"/>
          </w:tcPr>
          <w:p w14:paraId="3EB5827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TVSu-1829</w:t>
            </w:r>
          </w:p>
        </w:tc>
      </w:tr>
      <w:tr w:rsidR="002D3A4E" w:rsidRPr="00C5561C" w14:paraId="2DF21931" w14:textId="77777777" w:rsidTr="00F17E17">
        <w:trPr>
          <w:trHeight w:val="88"/>
        </w:trPr>
        <w:tc>
          <w:tcPr>
            <w:tcW w:w="638" w:type="pct"/>
            <w:shd w:val="clear" w:color="auto" w:fill="auto"/>
            <w:noWrap/>
            <w:vAlign w:val="center"/>
          </w:tcPr>
          <w:p w14:paraId="6EA6E099"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25</w:t>
            </w:r>
          </w:p>
        </w:tc>
        <w:tc>
          <w:tcPr>
            <w:tcW w:w="999" w:type="pct"/>
            <w:shd w:val="clear" w:color="auto" w:fill="auto"/>
            <w:vAlign w:val="center"/>
          </w:tcPr>
          <w:p w14:paraId="13034CD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TVSu-458</w:t>
            </w:r>
          </w:p>
        </w:tc>
        <w:tc>
          <w:tcPr>
            <w:tcW w:w="640" w:type="pct"/>
            <w:shd w:val="clear" w:color="auto" w:fill="auto"/>
            <w:noWrap/>
            <w:vAlign w:val="center"/>
          </w:tcPr>
          <w:p w14:paraId="00A68B8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53</w:t>
            </w:r>
          </w:p>
        </w:tc>
        <w:tc>
          <w:tcPr>
            <w:tcW w:w="1041" w:type="pct"/>
            <w:shd w:val="clear" w:color="auto" w:fill="auto"/>
            <w:vAlign w:val="center"/>
          </w:tcPr>
          <w:p w14:paraId="104363DB"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TVSu-1049</w:t>
            </w:r>
          </w:p>
        </w:tc>
        <w:tc>
          <w:tcPr>
            <w:tcW w:w="640" w:type="pct"/>
            <w:shd w:val="clear" w:color="auto" w:fill="auto"/>
            <w:noWrap/>
            <w:vAlign w:val="center"/>
          </w:tcPr>
          <w:p w14:paraId="045A89A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81</w:t>
            </w:r>
          </w:p>
        </w:tc>
        <w:tc>
          <w:tcPr>
            <w:tcW w:w="1041" w:type="pct"/>
            <w:shd w:val="clear" w:color="auto" w:fill="auto"/>
            <w:vAlign w:val="center"/>
          </w:tcPr>
          <w:p w14:paraId="20606AE8"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TVSu-1833</w:t>
            </w:r>
          </w:p>
        </w:tc>
      </w:tr>
      <w:tr w:rsidR="002D3A4E" w:rsidRPr="00C5561C" w14:paraId="015CD153" w14:textId="77777777" w:rsidTr="00F17E17">
        <w:trPr>
          <w:trHeight w:val="88"/>
        </w:trPr>
        <w:tc>
          <w:tcPr>
            <w:tcW w:w="638" w:type="pct"/>
            <w:shd w:val="clear" w:color="auto" w:fill="auto"/>
            <w:noWrap/>
            <w:vAlign w:val="center"/>
          </w:tcPr>
          <w:p w14:paraId="3BBD32E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lastRenderedPageBreak/>
              <w:t>26</w:t>
            </w:r>
          </w:p>
        </w:tc>
        <w:tc>
          <w:tcPr>
            <w:tcW w:w="999" w:type="pct"/>
            <w:shd w:val="clear" w:color="auto" w:fill="auto"/>
            <w:noWrap/>
            <w:vAlign w:val="center"/>
          </w:tcPr>
          <w:p w14:paraId="64566553"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TVSu-505</w:t>
            </w:r>
          </w:p>
        </w:tc>
        <w:tc>
          <w:tcPr>
            <w:tcW w:w="640" w:type="pct"/>
            <w:shd w:val="clear" w:color="auto" w:fill="auto"/>
            <w:noWrap/>
            <w:vAlign w:val="center"/>
          </w:tcPr>
          <w:p w14:paraId="617A197C"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54</w:t>
            </w:r>
          </w:p>
        </w:tc>
        <w:tc>
          <w:tcPr>
            <w:tcW w:w="1041" w:type="pct"/>
            <w:shd w:val="clear" w:color="auto" w:fill="auto"/>
            <w:vAlign w:val="center"/>
          </w:tcPr>
          <w:p w14:paraId="24309F50"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TVSu-1051</w:t>
            </w:r>
          </w:p>
        </w:tc>
        <w:tc>
          <w:tcPr>
            <w:tcW w:w="640" w:type="pct"/>
            <w:shd w:val="clear" w:color="auto" w:fill="auto"/>
            <w:noWrap/>
            <w:vAlign w:val="center"/>
          </w:tcPr>
          <w:p w14:paraId="785C7DCD"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82</w:t>
            </w:r>
          </w:p>
        </w:tc>
        <w:tc>
          <w:tcPr>
            <w:tcW w:w="1041" w:type="pct"/>
            <w:shd w:val="clear" w:color="auto" w:fill="auto"/>
            <w:vAlign w:val="center"/>
          </w:tcPr>
          <w:p w14:paraId="0F53151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TVSu-1887</w:t>
            </w:r>
          </w:p>
        </w:tc>
      </w:tr>
      <w:tr w:rsidR="002D3A4E" w:rsidRPr="00C5561C" w14:paraId="221E6084" w14:textId="77777777" w:rsidTr="00F17E17">
        <w:trPr>
          <w:trHeight w:val="88"/>
        </w:trPr>
        <w:tc>
          <w:tcPr>
            <w:tcW w:w="638" w:type="pct"/>
            <w:shd w:val="clear" w:color="auto" w:fill="auto"/>
            <w:noWrap/>
            <w:vAlign w:val="center"/>
          </w:tcPr>
          <w:p w14:paraId="60D718F2"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27</w:t>
            </w:r>
          </w:p>
        </w:tc>
        <w:tc>
          <w:tcPr>
            <w:tcW w:w="999" w:type="pct"/>
            <w:shd w:val="clear" w:color="auto" w:fill="auto"/>
            <w:vAlign w:val="center"/>
          </w:tcPr>
          <w:p w14:paraId="36E4D3C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TVSu-513</w:t>
            </w:r>
          </w:p>
        </w:tc>
        <w:tc>
          <w:tcPr>
            <w:tcW w:w="640" w:type="pct"/>
            <w:shd w:val="clear" w:color="auto" w:fill="auto"/>
            <w:noWrap/>
            <w:vAlign w:val="center"/>
          </w:tcPr>
          <w:p w14:paraId="039E6D9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55</w:t>
            </w:r>
          </w:p>
        </w:tc>
        <w:tc>
          <w:tcPr>
            <w:tcW w:w="1041" w:type="pct"/>
            <w:shd w:val="clear" w:color="auto" w:fill="auto"/>
            <w:vAlign w:val="center"/>
          </w:tcPr>
          <w:p w14:paraId="6FDFE97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TVSu-1068</w:t>
            </w:r>
          </w:p>
        </w:tc>
        <w:tc>
          <w:tcPr>
            <w:tcW w:w="640" w:type="pct"/>
            <w:shd w:val="clear" w:color="auto" w:fill="auto"/>
            <w:noWrap/>
            <w:vAlign w:val="center"/>
          </w:tcPr>
          <w:p w14:paraId="7C0C545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83</w:t>
            </w:r>
          </w:p>
        </w:tc>
        <w:tc>
          <w:tcPr>
            <w:tcW w:w="1041" w:type="pct"/>
            <w:shd w:val="clear" w:color="auto" w:fill="auto"/>
            <w:vAlign w:val="center"/>
          </w:tcPr>
          <w:p w14:paraId="000D87C6"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TVSu-1940</w:t>
            </w:r>
          </w:p>
        </w:tc>
      </w:tr>
      <w:tr w:rsidR="002D3A4E" w:rsidRPr="00C5561C" w14:paraId="1E6A752F" w14:textId="77777777" w:rsidTr="00F17E17">
        <w:trPr>
          <w:trHeight w:val="88"/>
        </w:trPr>
        <w:tc>
          <w:tcPr>
            <w:tcW w:w="638" w:type="pct"/>
            <w:shd w:val="clear" w:color="auto" w:fill="auto"/>
            <w:noWrap/>
            <w:vAlign w:val="center"/>
          </w:tcPr>
          <w:p w14:paraId="02697A88"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28</w:t>
            </w:r>
          </w:p>
        </w:tc>
        <w:tc>
          <w:tcPr>
            <w:tcW w:w="999" w:type="pct"/>
            <w:shd w:val="clear" w:color="auto" w:fill="auto"/>
            <w:vAlign w:val="center"/>
          </w:tcPr>
          <w:p w14:paraId="238E549A" w14:textId="77777777" w:rsidR="002D3A4E" w:rsidRPr="00593A18" w:rsidRDefault="002D3A4E" w:rsidP="00F17E17">
            <w:pPr>
              <w:spacing w:before="56" w:after="56" w:line="240" w:lineRule="auto"/>
              <w:jc w:val="center"/>
              <w:rPr>
                <w:rFonts w:ascii="Arial" w:hAnsi="Arial" w:cs="Arial"/>
                <w:color w:val="FF0000"/>
                <w:kern w:val="0"/>
                <w:lang w:eastAsia="en-IN"/>
              </w:rPr>
            </w:pPr>
            <w:r w:rsidRPr="00593A18">
              <w:rPr>
                <w:rFonts w:ascii="Arial" w:hAnsi="Arial" w:cs="Arial"/>
                <w:kern w:val="0"/>
                <w:lang w:eastAsia="en-IN"/>
              </w:rPr>
              <w:t>TVSu-527</w:t>
            </w:r>
          </w:p>
        </w:tc>
        <w:tc>
          <w:tcPr>
            <w:tcW w:w="640" w:type="pct"/>
            <w:shd w:val="clear" w:color="auto" w:fill="auto"/>
            <w:noWrap/>
            <w:vAlign w:val="center"/>
          </w:tcPr>
          <w:p w14:paraId="26505D55"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56</w:t>
            </w:r>
          </w:p>
        </w:tc>
        <w:tc>
          <w:tcPr>
            <w:tcW w:w="1041" w:type="pct"/>
            <w:shd w:val="clear" w:color="auto" w:fill="auto"/>
            <w:vAlign w:val="center"/>
          </w:tcPr>
          <w:p w14:paraId="741957FF"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TVSu-1069</w:t>
            </w:r>
          </w:p>
        </w:tc>
        <w:tc>
          <w:tcPr>
            <w:tcW w:w="640" w:type="pct"/>
            <w:shd w:val="clear" w:color="auto" w:fill="auto"/>
            <w:noWrap/>
            <w:vAlign w:val="center"/>
          </w:tcPr>
          <w:p w14:paraId="0B51D4D7"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84</w:t>
            </w:r>
          </w:p>
        </w:tc>
        <w:tc>
          <w:tcPr>
            <w:tcW w:w="1041" w:type="pct"/>
            <w:shd w:val="clear" w:color="auto" w:fill="auto"/>
            <w:vAlign w:val="center"/>
          </w:tcPr>
          <w:p w14:paraId="5D5EF1AE" w14:textId="77777777" w:rsidR="002D3A4E" w:rsidRPr="00593A18" w:rsidRDefault="002D3A4E" w:rsidP="00F17E17">
            <w:pPr>
              <w:spacing w:before="56" w:after="56" w:line="240" w:lineRule="auto"/>
              <w:jc w:val="center"/>
              <w:rPr>
                <w:rFonts w:ascii="Arial" w:hAnsi="Arial" w:cs="Arial"/>
                <w:kern w:val="0"/>
                <w:lang w:eastAsia="en-IN"/>
              </w:rPr>
            </w:pPr>
            <w:r w:rsidRPr="00593A18">
              <w:rPr>
                <w:rFonts w:ascii="Arial" w:hAnsi="Arial" w:cs="Arial"/>
                <w:kern w:val="0"/>
                <w:lang w:eastAsia="en-IN"/>
              </w:rPr>
              <w:t>TVSu-1972</w:t>
            </w:r>
          </w:p>
        </w:tc>
      </w:tr>
    </w:tbl>
    <w:p w14:paraId="705AD989" w14:textId="77777777" w:rsidR="002D3A4E" w:rsidRPr="00C5561C" w:rsidRDefault="002D3A4E" w:rsidP="00A929F7">
      <w:pPr>
        <w:spacing w:after="0" w:line="360" w:lineRule="auto"/>
        <w:ind w:firstLine="720"/>
        <w:jc w:val="both"/>
        <w:rPr>
          <w:rFonts w:ascii="Arial" w:hAnsi="Arial" w:cs="Arial"/>
          <w:color w:val="1F243C"/>
          <w:kern w:val="0"/>
          <w:sz w:val="24"/>
          <w:szCs w:val="24"/>
          <w:shd w:val="clear" w:color="auto" w:fill="FFFFFF"/>
        </w:rPr>
      </w:pPr>
    </w:p>
    <w:p w14:paraId="68DE958C" w14:textId="77777777" w:rsidR="00A929F7" w:rsidRPr="00C5561C" w:rsidRDefault="00A929F7" w:rsidP="00A929F7">
      <w:pPr>
        <w:spacing w:after="0" w:line="360" w:lineRule="auto"/>
        <w:rPr>
          <w:rFonts w:ascii="Arial" w:hAnsi="Arial" w:cs="Arial"/>
          <w:b/>
          <w:bCs/>
          <w:color w:val="1F243C"/>
          <w:kern w:val="0"/>
          <w:sz w:val="24"/>
          <w:szCs w:val="24"/>
          <w:shd w:val="clear" w:color="auto" w:fill="FFFFFF"/>
        </w:rPr>
      </w:pPr>
    </w:p>
    <w:p w14:paraId="55FA942B" w14:textId="77777777" w:rsidR="00A929F7" w:rsidRPr="00C5561C" w:rsidRDefault="00A929F7" w:rsidP="00A929F7">
      <w:pPr>
        <w:spacing w:after="0" w:line="360" w:lineRule="auto"/>
        <w:rPr>
          <w:rFonts w:ascii="Arial" w:hAnsi="Arial" w:cs="Arial"/>
          <w:b/>
          <w:bCs/>
          <w:color w:val="1F243C"/>
          <w:kern w:val="0"/>
          <w:sz w:val="24"/>
          <w:szCs w:val="24"/>
          <w:shd w:val="clear" w:color="auto" w:fill="FFFFFF"/>
        </w:rPr>
      </w:pPr>
    </w:p>
    <w:p w14:paraId="3A61DDC2" w14:textId="77777777" w:rsidR="00A929F7" w:rsidRPr="00C5561C" w:rsidRDefault="00A929F7" w:rsidP="00A929F7">
      <w:pPr>
        <w:spacing w:after="0" w:line="360" w:lineRule="auto"/>
        <w:rPr>
          <w:rFonts w:ascii="Arial" w:hAnsi="Arial" w:cs="Arial"/>
          <w:b/>
          <w:bCs/>
          <w:color w:val="1F243C"/>
          <w:kern w:val="0"/>
          <w:sz w:val="24"/>
          <w:szCs w:val="24"/>
          <w:shd w:val="clear" w:color="auto" w:fill="FFFFFF"/>
        </w:rPr>
      </w:pPr>
    </w:p>
    <w:p w14:paraId="0311CD97" w14:textId="77777777" w:rsidR="00157102" w:rsidRPr="00C5561C" w:rsidRDefault="00157102" w:rsidP="00A929F7">
      <w:pPr>
        <w:spacing w:after="0" w:line="360" w:lineRule="auto"/>
        <w:rPr>
          <w:rFonts w:ascii="Arial" w:hAnsi="Arial" w:cs="Arial"/>
          <w:b/>
          <w:bCs/>
          <w:color w:val="1F243C"/>
          <w:kern w:val="0"/>
          <w:sz w:val="24"/>
          <w:szCs w:val="24"/>
          <w:shd w:val="clear" w:color="auto" w:fill="FFFFFF"/>
        </w:rPr>
      </w:pPr>
    </w:p>
    <w:p w14:paraId="67A83771" w14:textId="5F6FCB40" w:rsidR="00C6058C" w:rsidRPr="00C5561C" w:rsidRDefault="00C6058C" w:rsidP="00C6058C">
      <w:pPr>
        <w:keepLines/>
        <w:spacing w:before="240" w:after="0" w:line="360" w:lineRule="auto"/>
        <w:ind w:left="720" w:hanging="720"/>
        <w:jc w:val="both"/>
        <w:rPr>
          <w:rFonts w:ascii="Arial" w:hAnsi="Arial" w:cs="Arial"/>
          <w:color w:val="000000" w:themeColor="text1"/>
          <w:kern w:val="0"/>
          <w:sz w:val="24"/>
          <w:szCs w:val="24"/>
        </w:rPr>
        <w:sectPr w:rsidR="00C6058C" w:rsidRPr="00C5561C" w:rsidSect="00E06E0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pPr>
    </w:p>
    <w:p w14:paraId="4710F6BB" w14:textId="528B60B6" w:rsidR="00C6058C" w:rsidRPr="00593A18" w:rsidRDefault="00C6058C" w:rsidP="00C6058C">
      <w:pPr>
        <w:spacing w:before="280" w:after="0" w:line="360" w:lineRule="auto"/>
        <w:rPr>
          <w:rFonts w:ascii="Arial" w:hAnsi="Arial" w:cs="Arial"/>
          <w:b/>
          <w:bCs/>
          <w:kern w:val="0"/>
          <w:sz w:val="24"/>
          <w:szCs w:val="24"/>
        </w:rPr>
      </w:pPr>
      <w:bookmarkStart w:id="3" w:name="_Hlk190177893"/>
      <w:r w:rsidRPr="00593A18">
        <w:rPr>
          <w:rFonts w:ascii="Arial" w:hAnsi="Arial" w:cs="Arial"/>
          <w:b/>
          <w:bCs/>
          <w:kern w:val="0"/>
          <w:sz w:val="24"/>
          <w:szCs w:val="24"/>
        </w:rPr>
        <w:lastRenderedPageBreak/>
        <w:t>TABLE 2 a. Analysis of variance (ANOVA) for twenty-four traits in 84 Bambara groundnut (</w:t>
      </w:r>
      <w:r w:rsidRPr="00593A18">
        <w:rPr>
          <w:rFonts w:ascii="Arial" w:hAnsi="Arial" w:cs="Arial"/>
          <w:b/>
          <w:bCs/>
          <w:i/>
          <w:iCs/>
          <w:kern w:val="0"/>
          <w:sz w:val="24"/>
          <w:szCs w:val="24"/>
        </w:rPr>
        <w:t>Vigna subterranea</w:t>
      </w:r>
      <w:r w:rsidRPr="00593A18">
        <w:rPr>
          <w:rFonts w:ascii="Arial" w:hAnsi="Arial" w:cs="Arial"/>
          <w:b/>
          <w:bCs/>
          <w:kern w:val="0"/>
          <w:sz w:val="24"/>
          <w:szCs w:val="24"/>
        </w:rPr>
        <w:t xml:space="preserve"> L. </w:t>
      </w:r>
      <w:proofErr w:type="spellStart"/>
      <w:r w:rsidRPr="00593A18">
        <w:rPr>
          <w:rFonts w:ascii="Arial" w:hAnsi="Arial" w:cs="Arial"/>
          <w:b/>
          <w:bCs/>
          <w:kern w:val="0"/>
          <w:sz w:val="24"/>
          <w:szCs w:val="24"/>
        </w:rPr>
        <w:t>Verdc</w:t>
      </w:r>
      <w:proofErr w:type="spellEnd"/>
      <w:r w:rsidRPr="00593A18">
        <w:rPr>
          <w:rFonts w:ascii="Arial" w:hAnsi="Arial" w:cs="Arial"/>
          <w:b/>
          <w:bCs/>
          <w:kern w:val="0"/>
          <w:sz w:val="24"/>
          <w:szCs w:val="24"/>
        </w:rPr>
        <w:t>.) accessions</w:t>
      </w:r>
      <w:bookmarkEnd w:id="3"/>
      <w:r w:rsidR="005A3A1B" w:rsidRPr="00593A18">
        <w:rPr>
          <w:rFonts w:ascii="Arial" w:hAnsi="Arial" w:cs="Arial"/>
          <w:b/>
          <w:bCs/>
          <w:kern w:val="0"/>
          <w:sz w:val="24"/>
          <w:szCs w:val="24"/>
        </w:rPr>
        <w:t xml:space="preserve"> and two checks</w:t>
      </w:r>
    </w:p>
    <w:tbl>
      <w:tblPr>
        <w:tblStyle w:val="TableGrid"/>
        <w:tblW w:w="14834" w:type="dxa"/>
        <w:tblInd w:w="-289" w:type="dxa"/>
        <w:tblLook w:val="04A0" w:firstRow="1" w:lastRow="0" w:firstColumn="1" w:lastColumn="0" w:noHBand="0" w:noVBand="1"/>
      </w:tblPr>
      <w:tblGrid>
        <w:gridCol w:w="1634"/>
        <w:gridCol w:w="679"/>
        <w:gridCol w:w="917"/>
        <w:gridCol w:w="1116"/>
        <w:gridCol w:w="1236"/>
        <w:gridCol w:w="888"/>
        <w:gridCol w:w="996"/>
        <w:gridCol w:w="877"/>
        <w:gridCol w:w="1116"/>
        <w:gridCol w:w="1236"/>
        <w:gridCol w:w="1122"/>
        <w:gridCol w:w="999"/>
        <w:gridCol w:w="999"/>
        <w:gridCol w:w="1019"/>
      </w:tblGrid>
      <w:tr w:rsidR="00C6058C" w:rsidRPr="00593A18" w14:paraId="229A12BF" w14:textId="77777777" w:rsidTr="00926A20">
        <w:trPr>
          <w:trHeight w:val="352"/>
        </w:trPr>
        <w:tc>
          <w:tcPr>
            <w:tcW w:w="1634" w:type="dxa"/>
            <w:noWrap/>
            <w:hideMark/>
          </w:tcPr>
          <w:p w14:paraId="70D64291" w14:textId="77777777" w:rsidR="00C6058C" w:rsidRPr="00593A18" w:rsidRDefault="00C6058C" w:rsidP="00F17E17">
            <w:pPr>
              <w:rPr>
                <w:rFonts w:ascii="Arial" w:eastAsia="Times New Roman" w:hAnsi="Arial" w:cs="Arial"/>
                <w:kern w:val="0"/>
                <w:lang w:eastAsia="en-IN"/>
                <w14:ligatures w14:val="none"/>
              </w:rPr>
            </w:pPr>
          </w:p>
        </w:tc>
        <w:tc>
          <w:tcPr>
            <w:tcW w:w="679" w:type="dxa"/>
            <w:noWrap/>
            <w:hideMark/>
          </w:tcPr>
          <w:p w14:paraId="66C49E53" w14:textId="77777777" w:rsidR="00C6058C" w:rsidRPr="00593A18" w:rsidRDefault="00C6058C" w:rsidP="00F17E17">
            <w:pPr>
              <w:rPr>
                <w:rFonts w:ascii="Arial" w:eastAsia="Times New Roman" w:hAnsi="Arial" w:cs="Arial"/>
                <w:b/>
                <w:bCs/>
                <w:kern w:val="0"/>
                <w:lang w:eastAsia="en-IN"/>
                <w14:ligatures w14:val="none"/>
              </w:rPr>
            </w:pPr>
          </w:p>
        </w:tc>
        <w:tc>
          <w:tcPr>
            <w:tcW w:w="917" w:type="dxa"/>
            <w:noWrap/>
            <w:hideMark/>
          </w:tcPr>
          <w:p w14:paraId="1FFAB47D" w14:textId="77777777" w:rsidR="00C6058C" w:rsidRPr="00593A18" w:rsidRDefault="00C6058C" w:rsidP="00F17E17">
            <w:pPr>
              <w:rPr>
                <w:rFonts w:ascii="Arial" w:eastAsia="Times New Roman" w:hAnsi="Arial" w:cs="Arial"/>
                <w:b/>
                <w:bCs/>
                <w:kern w:val="0"/>
                <w:lang w:eastAsia="en-IN"/>
                <w14:ligatures w14:val="none"/>
              </w:rPr>
            </w:pPr>
          </w:p>
        </w:tc>
        <w:tc>
          <w:tcPr>
            <w:tcW w:w="11604" w:type="dxa"/>
            <w:gridSpan w:val="11"/>
            <w:noWrap/>
            <w:hideMark/>
          </w:tcPr>
          <w:p w14:paraId="6FEAED2F"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Mean square</w:t>
            </w:r>
          </w:p>
        </w:tc>
      </w:tr>
      <w:tr w:rsidR="00C6058C" w:rsidRPr="00593A18" w14:paraId="55F75EC5" w14:textId="77777777" w:rsidTr="00926A20">
        <w:trPr>
          <w:trHeight w:val="545"/>
        </w:trPr>
        <w:tc>
          <w:tcPr>
            <w:tcW w:w="1634" w:type="dxa"/>
            <w:noWrap/>
            <w:vAlign w:val="center"/>
            <w:hideMark/>
          </w:tcPr>
          <w:p w14:paraId="0BCDE7CE"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Source</w:t>
            </w:r>
          </w:p>
        </w:tc>
        <w:tc>
          <w:tcPr>
            <w:tcW w:w="679" w:type="dxa"/>
            <w:noWrap/>
            <w:hideMark/>
          </w:tcPr>
          <w:p w14:paraId="75428913"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df</w:t>
            </w:r>
          </w:p>
        </w:tc>
        <w:tc>
          <w:tcPr>
            <w:tcW w:w="917" w:type="dxa"/>
            <w:noWrap/>
            <w:hideMark/>
          </w:tcPr>
          <w:p w14:paraId="1491836F"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DG</w:t>
            </w:r>
          </w:p>
        </w:tc>
        <w:tc>
          <w:tcPr>
            <w:tcW w:w="1116" w:type="dxa"/>
            <w:noWrap/>
            <w:hideMark/>
          </w:tcPr>
          <w:p w14:paraId="2D6BF199"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DFF</w:t>
            </w:r>
          </w:p>
        </w:tc>
        <w:tc>
          <w:tcPr>
            <w:tcW w:w="1236" w:type="dxa"/>
            <w:noWrap/>
            <w:hideMark/>
          </w:tcPr>
          <w:p w14:paraId="21203DDF"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DFT</w:t>
            </w:r>
          </w:p>
        </w:tc>
        <w:tc>
          <w:tcPr>
            <w:tcW w:w="888" w:type="dxa"/>
            <w:noWrap/>
            <w:hideMark/>
          </w:tcPr>
          <w:p w14:paraId="6CF24BD5"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NFPP</w:t>
            </w:r>
          </w:p>
        </w:tc>
        <w:tc>
          <w:tcPr>
            <w:tcW w:w="996" w:type="dxa"/>
            <w:noWrap/>
            <w:hideMark/>
          </w:tcPr>
          <w:p w14:paraId="26541095"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BL</w:t>
            </w:r>
          </w:p>
        </w:tc>
        <w:tc>
          <w:tcPr>
            <w:tcW w:w="877" w:type="dxa"/>
            <w:noWrap/>
            <w:hideMark/>
          </w:tcPr>
          <w:p w14:paraId="020CF4AE"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PL</w:t>
            </w:r>
          </w:p>
        </w:tc>
        <w:tc>
          <w:tcPr>
            <w:tcW w:w="1116" w:type="dxa"/>
            <w:noWrap/>
            <w:hideMark/>
          </w:tcPr>
          <w:p w14:paraId="461374CD"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NOS</w:t>
            </w:r>
          </w:p>
        </w:tc>
        <w:tc>
          <w:tcPr>
            <w:tcW w:w="1236" w:type="dxa"/>
            <w:noWrap/>
            <w:hideMark/>
          </w:tcPr>
          <w:p w14:paraId="7374C226"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NL</w:t>
            </w:r>
          </w:p>
        </w:tc>
        <w:tc>
          <w:tcPr>
            <w:tcW w:w="1122" w:type="dxa"/>
            <w:noWrap/>
            <w:hideMark/>
          </w:tcPr>
          <w:p w14:paraId="61492F4D"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TLL</w:t>
            </w:r>
          </w:p>
        </w:tc>
        <w:tc>
          <w:tcPr>
            <w:tcW w:w="999" w:type="dxa"/>
            <w:noWrap/>
            <w:hideMark/>
          </w:tcPr>
          <w:p w14:paraId="4FA894C8"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TLW</w:t>
            </w:r>
          </w:p>
        </w:tc>
        <w:tc>
          <w:tcPr>
            <w:tcW w:w="999" w:type="dxa"/>
            <w:noWrap/>
            <w:hideMark/>
          </w:tcPr>
          <w:p w14:paraId="1160A782"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PETL</w:t>
            </w:r>
          </w:p>
        </w:tc>
        <w:tc>
          <w:tcPr>
            <w:tcW w:w="1019" w:type="dxa"/>
            <w:noWrap/>
            <w:hideMark/>
          </w:tcPr>
          <w:p w14:paraId="4406DA74" w14:textId="77777777" w:rsidR="00C6058C" w:rsidRPr="00593A18" w:rsidRDefault="00C6058C" w:rsidP="00F17E17">
            <w:pPr>
              <w:jc w:val="center"/>
              <w:rPr>
                <w:rFonts w:ascii="Arial" w:eastAsia="Times New Roman" w:hAnsi="Arial" w:cs="Arial"/>
                <w:b/>
                <w:bCs/>
                <w:kern w:val="0"/>
                <w:lang w:eastAsia="en-IN"/>
                <w14:ligatures w14:val="none"/>
              </w:rPr>
            </w:pPr>
            <w:r w:rsidRPr="00593A18">
              <w:rPr>
                <w:rFonts w:ascii="Arial" w:eastAsia="Times New Roman" w:hAnsi="Arial" w:cs="Arial"/>
                <w:b/>
                <w:bCs/>
                <w:kern w:val="0"/>
                <w:lang w:eastAsia="en-IN"/>
                <w14:ligatures w14:val="none"/>
              </w:rPr>
              <w:t>PLSP</w:t>
            </w:r>
          </w:p>
        </w:tc>
      </w:tr>
      <w:tr w:rsidR="00C6058C" w:rsidRPr="00593A18" w14:paraId="1EF7AD4C" w14:textId="77777777" w:rsidTr="00926A20">
        <w:trPr>
          <w:trHeight w:val="961"/>
        </w:trPr>
        <w:tc>
          <w:tcPr>
            <w:tcW w:w="1634" w:type="dxa"/>
            <w:hideMark/>
          </w:tcPr>
          <w:p w14:paraId="0DFB821D"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(ignoring Blocks)</w:t>
            </w:r>
          </w:p>
        </w:tc>
        <w:tc>
          <w:tcPr>
            <w:tcW w:w="679" w:type="dxa"/>
            <w:hideMark/>
          </w:tcPr>
          <w:p w14:paraId="6F5ADBCC" w14:textId="4F389125" w:rsidR="00C6058C" w:rsidRPr="00593A18" w:rsidRDefault="00C6058C" w:rsidP="00F17E17">
            <w:pPr>
              <w:jc w:val="center"/>
              <w:rPr>
                <w:rFonts w:ascii="Arial" w:eastAsia="Times New Roman" w:hAnsi="Arial" w:cs="Arial"/>
                <w:color w:val="000000" w:themeColor="text1"/>
                <w:kern w:val="0"/>
                <w:lang w:val="en-US" w:eastAsia="en-IN"/>
                <w14:ligatures w14:val="none"/>
              </w:rPr>
            </w:pPr>
            <w:r w:rsidRPr="00593A18">
              <w:rPr>
                <w:rFonts w:ascii="Arial" w:eastAsia="Times New Roman" w:hAnsi="Arial" w:cs="Arial"/>
                <w:color w:val="000000" w:themeColor="text1"/>
                <w:kern w:val="0"/>
                <w:lang w:val="en-US" w:eastAsia="en-IN"/>
                <w14:ligatures w14:val="none"/>
              </w:rPr>
              <w:t>8</w:t>
            </w:r>
            <w:r w:rsidR="00DC720C" w:rsidRPr="00593A18">
              <w:rPr>
                <w:rFonts w:ascii="Arial" w:eastAsia="Times New Roman" w:hAnsi="Arial" w:cs="Arial"/>
                <w:color w:val="000000" w:themeColor="text1"/>
                <w:kern w:val="0"/>
                <w:lang w:val="en-US" w:eastAsia="en-IN"/>
                <w14:ligatures w14:val="none"/>
              </w:rPr>
              <w:t>5</w:t>
            </w:r>
          </w:p>
          <w:p w14:paraId="0BAF164D" w14:textId="77777777" w:rsidR="00F671F2" w:rsidRPr="00593A18" w:rsidRDefault="00F671F2" w:rsidP="00F17E17">
            <w:pPr>
              <w:jc w:val="center"/>
              <w:rPr>
                <w:rFonts w:ascii="Arial" w:eastAsia="Times New Roman" w:hAnsi="Arial" w:cs="Arial"/>
                <w:color w:val="FF0000"/>
                <w:kern w:val="0"/>
                <w:lang w:val="en-US" w:eastAsia="en-IN"/>
                <w14:ligatures w14:val="none"/>
              </w:rPr>
            </w:pPr>
          </w:p>
          <w:p w14:paraId="04BB3E26" w14:textId="262A4EFE" w:rsidR="00F671F2" w:rsidRPr="00593A18" w:rsidRDefault="00F671F2" w:rsidP="00F671F2">
            <w:pPr>
              <w:jc w:val="center"/>
              <w:rPr>
                <w:rFonts w:ascii="Arial" w:eastAsia="Times New Roman" w:hAnsi="Arial" w:cs="Arial"/>
                <w:color w:val="000000"/>
                <w:kern w:val="0"/>
                <w:lang w:eastAsia="en-IN"/>
                <w14:ligatures w14:val="none"/>
              </w:rPr>
            </w:pPr>
          </w:p>
        </w:tc>
        <w:tc>
          <w:tcPr>
            <w:tcW w:w="917" w:type="dxa"/>
            <w:noWrap/>
            <w:hideMark/>
          </w:tcPr>
          <w:p w14:paraId="1E4BE058"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1.18ns</w:t>
            </w:r>
          </w:p>
        </w:tc>
        <w:tc>
          <w:tcPr>
            <w:tcW w:w="1116" w:type="dxa"/>
            <w:noWrap/>
            <w:hideMark/>
          </w:tcPr>
          <w:p w14:paraId="5FEA4DB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18.25**</w:t>
            </w:r>
          </w:p>
        </w:tc>
        <w:tc>
          <w:tcPr>
            <w:tcW w:w="1236" w:type="dxa"/>
            <w:noWrap/>
            <w:hideMark/>
          </w:tcPr>
          <w:p w14:paraId="3AB40C5E"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38.89**</w:t>
            </w:r>
          </w:p>
        </w:tc>
        <w:tc>
          <w:tcPr>
            <w:tcW w:w="888" w:type="dxa"/>
            <w:noWrap/>
            <w:hideMark/>
          </w:tcPr>
          <w:p w14:paraId="284B5667"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0.08ns</w:t>
            </w:r>
          </w:p>
        </w:tc>
        <w:tc>
          <w:tcPr>
            <w:tcW w:w="996" w:type="dxa"/>
            <w:noWrap/>
            <w:hideMark/>
          </w:tcPr>
          <w:p w14:paraId="6D3E889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2.12ns</w:t>
            </w:r>
          </w:p>
        </w:tc>
        <w:tc>
          <w:tcPr>
            <w:tcW w:w="877" w:type="dxa"/>
            <w:noWrap/>
            <w:hideMark/>
          </w:tcPr>
          <w:p w14:paraId="130B7E5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27.72*</w:t>
            </w:r>
          </w:p>
        </w:tc>
        <w:tc>
          <w:tcPr>
            <w:tcW w:w="1116" w:type="dxa"/>
            <w:noWrap/>
            <w:hideMark/>
          </w:tcPr>
          <w:p w14:paraId="3AF9EBB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31.71*</w:t>
            </w:r>
          </w:p>
        </w:tc>
        <w:tc>
          <w:tcPr>
            <w:tcW w:w="1236" w:type="dxa"/>
            <w:noWrap/>
            <w:hideMark/>
          </w:tcPr>
          <w:p w14:paraId="20D5138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2467.92**</w:t>
            </w:r>
          </w:p>
        </w:tc>
        <w:tc>
          <w:tcPr>
            <w:tcW w:w="1122" w:type="dxa"/>
            <w:noWrap/>
            <w:hideMark/>
          </w:tcPr>
          <w:p w14:paraId="295B6E3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164.48ns</w:t>
            </w:r>
          </w:p>
        </w:tc>
        <w:tc>
          <w:tcPr>
            <w:tcW w:w="999" w:type="dxa"/>
            <w:noWrap/>
            <w:hideMark/>
          </w:tcPr>
          <w:p w14:paraId="33A0596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30.04ns</w:t>
            </w:r>
          </w:p>
        </w:tc>
        <w:tc>
          <w:tcPr>
            <w:tcW w:w="999" w:type="dxa"/>
            <w:noWrap/>
            <w:hideMark/>
          </w:tcPr>
          <w:p w14:paraId="2993607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7.98ns</w:t>
            </w:r>
          </w:p>
        </w:tc>
        <w:tc>
          <w:tcPr>
            <w:tcW w:w="1019" w:type="dxa"/>
            <w:noWrap/>
            <w:hideMark/>
          </w:tcPr>
          <w:p w14:paraId="15E8CC7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40.22ns</w:t>
            </w:r>
          </w:p>
        </w:tc>
      </w:tr>
      <w:tr w:rsidR="00C6058C" w:rsidRPr="00593A18" w14:paraId="0E482802" w14:textId="77777777" w:rsidTr="00926A20">
        <w:trPr>
          <w:trHeight w:val="645"/>
        </w:trPr>
        <w:tc>
          <w:tcPr>
            <w:tcW w:w="1634" w:type="dxa"/>
            <w:hideMark/>
          </w:tcPr>
          <w:p w14:paraId="1EBFF076"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Check</w:t>
            </w:r>
          </w:p>
        </w:tc>
        <w:tc>
          <w:tcPr>
            <w:tcW w:w="679" w:type="dxa"/>
            <w:hideMark/>
          </w:tcPr>
          <w:p w14:paraId="4478AD04"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917" w:type="dxa"/>
            <w:noWrap/>
            <w:hideMark/>
          </w:tcPr>
          <w:p w14:paraId="64925D9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0.50ns</w:t>
            </w:r>
          </w:p>
        </w:tc>
        <w:tc>
          <w:tcPr>
            <w:tcW w:w="1116" w:type="dxa"/>
            <w:noWrap/>
            <w:hideMark/>
          </w:tcPr>
          <w:p w14:paraId="5E1DAD0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46.72**</w:t>
            </w:r>
          </w:p>
        </w:tc>
        <w:tc>
          <w:tcPr>
            <w:tcW w:w="1236" w:type="dxa"/>
            <w:noWrap/>
            <w:hideMark/>
          </w:tcPr>
          <w:p w14:paraId="33845F81"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29.39**</w:t>
            </w:r>
          </w:p>
        </w:tc>
        <w:tc>
          <w:tcPr>
            <w:tcW w:w="888" w:type="dxa"/>
            <w:noWrap/>
            <w:hideMark/>
          </w:tcPr>
          <w:p w14:paraId="7850AFE7"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0.06ns</w:t>
            </w:r>
          </w:p>
        </w:tc>
        <w:tc>
          <w:tcPr>
            <w:tcW w:w="996" w:type="dxa"/>
            <w:noWrap/>
            <w:hideMark/>
          </w:tcPr>
          <w:p w14:paraId="4A791B2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12.50**</w:t>
            </w:r>
          </w:p>
        </w:tc>
        <w:tc>
          <w:tcPr>
            <w:tcW w:w="877" w:type="dxa"/>
            <w:noWrap/>
            <w:hideMark/>
          </w:tcPr>
          <w:p w14:paraId="231409F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2.35ns</w:t>
            </w:r>
          </w:p>
        </w:tc>
        <w:tc>
          <w:tcPr>
            <w:tcW w:w="1116" w:type="dxa"/>
            <w:noWrap/>
            <w:hideMark/>
          </w:tcPr>
          <w:p w14:paraId="52CF8EFD"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156.06**</w:t>
            </w:r>
          </w:p>
        </w:tc>
        <w:tc>
          <w:tcPr>
            <w:tcW w:w="1236" w:type="dxa"/>
            <w:noWrap/>
            <w:hideMark/>
          </w:tcPr>
          <w:p w14:paraId="7FAD719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1624.50*</w:t>
            </w:r>
          </w:p>
        </w:tc>
        <w:tc>
          <w:tcPr>
            <w:tcW w:w="1122" w:type="dxa"/>
            <w:noWrap/>
            <w:hideMark/>
          </w:tcPr>
          <w:p w14:paraId="3BEB034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7.22ns</w:t>
            </w:r>
          </w:p>
        </w:tc>
        <w:tc>
          <w:tcPr>
            <w:tcW w:w="999" w:type="dxa"/>
            <w:noWrap/>
            <w:hideMark/>
          </w:tcPr>
          <w:p w14:paraId="41EA4DD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41.10ns</w:t>
            </w:r>
          </w:p>
        </w:tc>
        <w:tc>
          <w:tcPr>
            <w:tcW w:w="999" w:type="dxa"/>
            <w:noWrap/>
            <w:hideMark/>
          </w:tcPr>
          <w:p w14:paraId="54B99CD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15.31ns</w:t>
            </w:r>
          </w:p>
        </w:tc>
        <w:tc>
          <w:tcPr>
            <w:tcW w:w="1019" w:type="dxa"/>
            <w:noWrap/>
            <w:hideMark/>
          </w:tcPr>
          <w:p w14:paraId="6FC25BC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9.83ns</w:t>
            </w:r>
          </w:p>
        </w:tc>
      </w:tr>
      <w:tr w:rsidR="00C6058C" w:rsidRPr="00593A18" w14:paraId="604917DB" w14:textId="77777777" w:rsidTr="00926A20">
        <w:trPr>
          <w:trHeight w:val="645"/>
        </w:trPr>
        <w:tc>
          <w:tcPr>
            <w:tcW w:w="1634" w:type="dxa"/>
            <w:hideMark/>
          </w:tcPr>
          <w:p w14:paraId="01337D1E"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w:t>
            </w:r>
          </w:p>
        </w:tc>
        <w:tc>
          <w:tcPr>
            <w:tcW w:w="679" w:type="dxa"/>
            <w:hideMark/>
          </w:tcPr>
          <w:p w14:paraId="2F5397B4"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83</w:t>
            </w:r>
          </w:p>
        </w:tc>
        <w:tc>
          <w:tcPr>
            <w:tcW w:w="917" w:type="dxa"/>
            <w:noWrap/>
            <w:hideMark/>
          </w:tcPr>
          <w:p w14:paraId="34EFA9E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1.20ns</w:t>
            </w:r>
          </w:p>
        </w:tc>
        <w:tc>
          <w:tcPr>
            <w:tcW w:w="1116" w:type="dxa"/>
            <w:noWrap/>
            <w:hideMark/>
          </w:tcPr>
          <w:p w14:paraId="6955321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13.94**</w:t>
            </w:r>
          </w:p>
        </w:tc>
        <w:tc>
          <w:tcPr>
            <w:tcW w:w="1236" w:type="dxa"/>
            <w:noWrap/>
            <w:hideMark/>
          </w:tcPr>
          <w:p w14:paraId="047026B1"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25.83**</w:t>
            </w:r>
          </w:p>
        </w:tc>
        <w:tc>
          <w:tcPr>
            <w:tcW w:w="888" w:type="dxa"/>
            <w:noWrap/>
            <w:hideMark/>
          </w:tcPr>
          <w:p w14:paraId="5D890D3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0.08ns</w:t>
            </w:r>
          </w:p>
        </w:tc>
        <w:tc>
          <w:tcPr>
            <w:tcW w:w="996" w:type="dxa"/>
            <w:noWrap/>
            <w:hideMark/>
          </w:tcPr>
          <w:p w14:paraId="6DCE058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1.93ns</w:t>
            </w:r>
          </w:p>
        </w:tc>
        <w:tc>
          <w:tcPr>
            <w:tcW w:w="877" w:type="dxa"/>
            <w:noWrap/>
            <w:hideMark/>
          </w:tcPr>
          <w:p w14:paraId="13B6C52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27.79*</w:t>
            </w:r>
          </w:p>
        </w:tc>
        <w:tc>
          <w:tcPr>
            <w:tcW w:w="1116" w:type="dxa"/>
            <w:noWrap/>
            <w:hideMark/>
          </w:tcPr>
          <w:p w14:paraId="65B5B97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28.09*</w:t>
            </w:r>
          </w:p>
        </w:tc>
        <w:tc>
          <w:tcPr>
            <w:tcW w:w="1236" w:type="dxa"/>
            <w:noWrap/>
            <w:hideMark/>
          </w:tcPr>
          <w:p w14:paraId="0797E2D8"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2449.95**</w:t>
            </w:r>
          </w:p>
        </w:tc>
        <w:tc>
          <w:tcPr>
            <w:tcW w:w="1122" w:type="dxa"/>
            <w:noWrap/>
            <w:hideMark/>
          </w:tcPr>
          <w:p w14:paraId="68E6342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159.25ns</w:t>
            </w:r>
          </w:p>
        </w:tc>
        <w:tc>
          <w:tcPr>
            <w:tcW w:w="999" w:type="dxa"/>
            <w:noWrap/>
            <w:hideMark/>
          </w:tcPr>
          <w:p w14:paraId="626CE65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30.20ns</w:t>
            </w:r>
          </w:p>
        </w:tc>
        <w:tc>
          <w:tcPr>
            <w:tcW w:w="999" w:type="dxa"/>
            <w:noWrap/>
            <w:hideMark/>
          </w:tcPr>
          <w:p w14:paraId="06CE37D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7.98ns</w:t>
            </w:r>
          </w:p>
        </w:tc>
        <w:tc>
          <w:tcPr>
            <w:tcW w:w="1019" w:type="dxa"/>
            <w:noWrap/>
            <w:hideMark/>
          </w:tcPr>
          <w:p w14:paraId="30419DA2"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41.04ns</w:t>
            </w:r>
          </w:p>
        </w:tc>
      </w:tr>
      <w:tr w:rsidR="00C6058C" w:rsidRPr="00593A18" w14:paraId="7191A09B" w14:textId="77777777" w:rsidTr="00926A20">
        <w:trPr>
          <w:trHeight w:val="961"/>
        </w:trPr>
        <w:tc>
          <w:tcPr>
            <w:tcW w:w="1634" w:type="dxa"/>
            <w:hideMark/>
          </w:tcPr>
          <w:p w14:paraId="6F251BC0"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 vs. Check</w:t>
            </w:r>
          </w:p>
        </w:tc>
        <w:tc>
          <w:tcPr>
            <w:tcW w:w="679" w:type="dxa"/>
            <w:hideMark/>
          </w:tcPr>
          <w:p w14:paraId="7DA683DD"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917" w:type="dxa"/>
            <w:noWrap/>
            <w:hideMark/>
          </w:tcPr>
          <w:p w14:paraId="781DC3D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0.24ns</w:t>
            </w:r>
          </w:p>
        </w:tc>
        <w:tc>
          <w:tcPr>
            <w:tcW w:w="1116" w:type="dxa"/>
            <w:noWrap/>
            <w:hideMark/>
          </w:tcPr>
          <w:p w14:paraId="28F0355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347.43**</w:t>
            </w:r>
          </w:p>
        </w:tc>
        <w:tc>
          <w:tcPr>
            <w:tcW w:w="1236" w:type="dxa"/>
            <w:noWrap/>
            <w:hideMark/>
          </w:tcPr>
          <w:p w14:paraId="223A9FF9"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1132.87**</w:t>
            </w:r>
          </w:p>
        </w:tc>
        <w:tc>
          <w:tcPr>
            <w:tcW w:w="888" w:type="dxa"/>
            <w:noWrap/>
            <w:hideMark/>
          </w:tcPr>
          <w:p w14:paraId="3E17DFB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0.00ns</w:t>
            </w:r>
          </w:p>
        </w:tc>
        <w:tc>
          <w:tcPr>
            <w:tcW w:w="996" w:type="dxa"/>
            <w:noWrap/>
            <w:hideMark/>
          </w:tcPr>
          <w:p w14:paraId="34EF05B1"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7.07*</w:t>
            </w:r>
          </w:p>
        </w:tc>
        <w:tc>
          <w:tcPr>
            <w:tcW w:w="877" w:type="dxa"/>
            <w:noWrap/>
            <w:hideMark/>
          </w:tcPr>
          <w:p w14:paraId="50BA1B5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47.33*</w:t>
            </w:r>
          </w:p>
        </w:tc>
        <w:tc>
          <w:tcPr>
            <w:tcW w:w="1116" w:type="dxa"/>
            <w:noWrap/>
            <w:hideMark/>
          </w:tcPr>
          <w:p w14:paraId="0EB78963"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207.57**</w:t>
            </w:r>
          </w:p>
        </w:tc>
        <w:tc>
          <w:tcPr>
            <w:tcW w:w="1236" w:type="dxa"/>
            <w:noWrap/>
            <w:hideMark/>
          </w:tcPr>
          <w:p w14:paraId="321E57F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4802.82**</w:t>
            </w:r>
          </w:p>
        </w:tc>
        <w:tc>
          <w:tcPr>
            <w:tcW w:w="1122" w:type="dxa"/>
            <w:noWrap/>
            <w:hideMark/>
          </w:tcPr>
          <w:p w14:paraId="5121264C"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755.71*</w:t>
            </w:r>
          </w:p>
        </w:tc>
        <w:tc>
          <w:tcPr>
            <w:tcW w:w="999" w:type="dxa"/>
            <w:noWrap/>
            <w:hideMark/>
          </w:tcPr>
          <w:p w14:paraId="7FC718B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5.59ns</w:t>
            </w:r>
          </w:p>
        </w:tc>
        <w:tc>
          <w:tcPr>
            <w:tcW w:w="999" w:type="dxa"/>
            <w:noWrap/>
            <w:hideMark/>
          </w:tcPr>
          <w:p w14:paraId="140BD59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0.82ns</w:t>
            </w:r>
          </w:p>
        </w:tc>
        <w:tc>
          <w:tcPr>
            <w:tcW w:w="1019" w:type="dxa"/>
            <w:noWrap/>
            <w:hideMark/>
          </w:tcPr>
          <w:p w14:paraId="250CA7E4"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2.31ns</w:t>
            </w:r>
          </w:p>
        </w:tc>
      </w:tr>
      <w:tr w:rsidR="00C6058C" w:rsidRPr="00593A18" w14:paraId="64EB6C9F" w14:textId="77777777" w:rsidTr="00926A20">
        <w:trPr>
          <w:trHeight w:val="1060"/>
        </w:trPr>
        <w:tc>
          <w:tcPr>
            <w:tcW w:w="1634" w:type="dxa"/>
            <w:hideMark/>
          </w:tcPr>
          <w:p w14:paraId="7ACB3EC9"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Block (eliminating Treatments)</w:t>
            </w:r>
          </w:p>
        </w:tc>
        <w:tc>
          <w:tcPr>
            <w:tcW w:w="679" w:type="dxa"/>
            <w:hideMark/>
          </w:tcPr>
          <w:p w14:paraId="6234952F"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917" w:type="dxa"/>
            <w:noWrap/>
            <w:hideMark/>
          </w:tcPr>
          <w:p w14:paraId="164C2922"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0.93ns</w:t>
            </w:r>
          </w:p>
        </w:tc>
        <w:tc>
          <w:tcPr>
            <w:tcW w:w="1116" w:type="dxa"/>
            <w:noWrap/>
            <w:hideMark/>
          </w:tcPr>
          <w:p w14:paraId="02D2B6E7"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2.60ns</w:t>
            </w:r>
          </w:p>
        </w:tc>
        <w:tc>
          <w:tcPr>
            <w:tcW w:w="1236" w:type="dxa"/>
            <w:noWrap/>
            <w:hideMark/>
          </w:tcPr>
          <w:p w14:paraId="68BF5C3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2.43ns</w:t>
            </w:r>
          </w:p>
        </w:tc>
        <w:tc>
          <w:tcPr>
            <w:tcW w:w="888" w:type="dxa"/>
            <w:noWrap/>
            <w:hideMark/>
          </w:tcPr>
          <w:p w14:paraId="1041687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0.06ns</w:t>
            </w:r>
          </w:p>
        </w:tc>
        <w:tc>
          <w:tcPr>
            <w:tcW w:w="996" w:type="dxa"/>
            <w:noWrap/>
            <w:hideMark/>
          </w:tcPr>
          <w:p w14:paraId="3851C72B"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1.37ns</w:t>
            </w:r>
          </w:p>
        </w:tc>
        <w:tc>
          <w:tcPr>
            <w:tcW w:w="877" w:type="dxa"/>
            <w:noWrap/>
            <w:hideMark/>
          </w:tcPr>
          <w:p w14:paraId="345294F6"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2.94ns</w:t>
            </w:r>
          </w:p>
        </w:tc>
        <w:tc>
          <w:tcPr>
            <w:tcW w:w="1116" w:type="dxa"/>
            <w:noWrap/>
            <w:hideMark/>
          </w:tcPr>
          <w:p w14:paraId="5F298120"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14.47ns</w:t>
            </w:r>
          </w:p>
        </w:tc>
        <w:tc>
          <w:tcPr>
            <w:tcW w:w="1236" w:type="dxa"/>
            <w:noWrap/>
            <w:hideMark/>
          </w:tcPr>
          <w:p w14:paraId="564B87B5"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345.00ns</w:t>
            </w:r>
          </w:p>
        </w:tc>
        <w:tc>
          <w:tcPr>
            <w:tcW w:w="1122" w:type="dxa"/>
            <w:noWrap/>
            <w:hideMark/>
          </w:tcPr>
          <w:p w14:paraId="2AA217DA"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32.49ns</w:t>
            </w:r>
          </w:p>
        </w:tc>
        <w:tc>
          <w:tcPr>
            <w:tcW w:w="999" w:type="dxa"/>
            <w:noWrap/>
            <w:hideMark/>
          </w:tcPr>
          <w:p w14:paraId="2779CBA8"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21.23ns</w:t>
            </w:r>
          </w:p>
        </w:tc>
        <w:tc>
          <w:tcPr>
            <w:tcW w:w="999" w:type="dxa"/>
            <w:noWrap/>
            <w:hideMark/>
          </w:tcPr>
          <w:p w14:paraId="0686AE1F"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2.93ns</w:t>
            </w:r>
          </w:p>
        </w:tc>
        <w:tc>
          <w:tcPr>
            <w:tcW w:w="1019" w:type="dxa"/>
            <w:noWrap/>
            <w:hideMark/>
          </w:tcPr>
          <w:p w14:paraId="77D296AD" w14:textId="77777777" w:rsidR="00C6058C" w:rsidRPr="00593A18" w:rsidRDefault="00C6058C" w:rsidP="00F17E17">
            <w:pP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25.67ns</w:t>
            </w:r>
          </w:p>
        </w:tc>
      </w:tr>
      <w:tr w:rsidR="00C6058C" w:rsidRPr="00593A18" w14:paraId="47A5D20E" w14:textId="77777777" w:rsidTr="00926A20">
        <w:trPr>
          <w:trHeight w:val="352"/>
        </w:trPr>
        <w:tc>
          <w:tcPr>
            <w:tcW w:w="1634" w:type="dxa"/>
            <w:hideMark/>
          </w:tcPr>
          <w:p w14:paraId="36B300AE" w14:textId="77777777" w:rsidR="00C6058C" w:rsidRPr="00593A18" w:rsidRDefault="00C6058C" w:rsidP="00F17E17">
            <w:pPr>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Residuals</w:t>
            </w:r>
          </w:p>
        </w:tc>
        <w:tc>
          <w:tcPr>
            <w:tcW w:w="679" w:type="dxa"/>
            <w:hideMark/>
          </w:tcPr>
          <w:p w14:paraId="0C2DE2CA" w14:textId="77777777" w:rsidR="00C6058C" w:rsidRPr="00593A18" w:rsidRDefault="00C6058C" w:rsidP="00F17E17">
            <w:pPr>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917" w:type="dxa"/>
            <w:noWrap/>
            <w:hideMark/>
          </w:tcPr>
          <w:p w14:paraId="57620F1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0.87</w:t>
            </w:r>
          </w:p>
        </w:tc>
        <w:tc>
          <w:tcPr>
            <w:tcW w:w="1116" w:type="dxa"/>
            <w:noWrap/>
            <w:hideMark/>
          </w:tcPr>
          <w:p w14:paraId="67EA9A0F"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1.60</w:t>
            </w:r>
          </w:p>
        </w:tc>
        <w:tc>
          <w:tcPr>
            <w:tcW w:w="1236" w:type="dxa"/>
            <w:noWrap/>
            <w:hideMark/>
          </w:tcPr>
          <w:p w14:paraId="2E251914"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1.51</w:t>
            </w:r>
          </w:p>
        </w:tc>
        <w:tc>
          <w:tcPr>
            <w:tcW w:w="888" w:type="dxa"/>
            <w:noWrap/>
            <w:hideMark/>
          </w:tcPr>
          <w:p w14:paraId="603FCFC2"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w:t>
            </w:r>
          </w:p>
        </w:tc>
        <w:tc>
          <w:tcPr>
            <w:tcW w:w="996" w:type="dxa"/>
            <w:noWrap/>
            <w:hideMark/>
          </w:tcPr>
          <w:p w14:paraId="0B1227D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0.88</w:t>
            </w:r>
          </w:p>
        </w:tc>
        <w:tc>
          <w:tcPr>
            <w:tcW w:w="877" w:type="dxa"/>
            <w:noWrap/>
            <w:hideMark/>
          </w:tcPr>
          <w:p w14:paraId="528FE95B"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6.47</w:t>
            </w:r>
          </w:p>
        </w:tc>
        <w:tc>
          <w:tcPr>
            <w:tcW w:w="1116" w:type="dxa"/>
            <w:noWrap/>
            <w:hideMark/>
          </w:tcPr>
          <w:p w14:paraId="75F81801"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8.56</w:t>
            </w:r>
          </w:p>
        </w:tc>
        <w:tc>
          <w:tcPr>
            <w:tcW w:w="1236" w:type="dxa"/>
            <w:noWrap/>
            <w:hideMark/>
          </w:tcPr>
          <w:p w14:paraId="49BDD74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219.00</w:t>
            </w:r>
          </w:p>
        </w:tc>
        <w:tc>
          <w:tcPr>
            <w:tcW w:w="1122" w:type="dxa"/>
            <w:noWrap/>
            <w:hideMark/>
          </w:tcPr>
          <w:p w14:paraId="12F95F0C"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118.07</w:t>
            </w:r>
          </w:p>
        </w:tc>
        <w:tc>
          <w:tcPr>
            <w:tcW w:w="999" w:type="dxa"/>
            <w:noWrap/>
            <w:hideMark/>
          </w:tcPr>
          <w:p w14:paraId="03BFFA13"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51.21</w:t>
            </w:r>
          </w:p>
        </w:tc>
        <w:tc>
          <w:tcPr>
            <w:tcW w:w="999" w:type="dxa"/>
            <w:noWrap/>
            <w:hideMark/>
          </w:tcPr>
          <w:p w14:paraId="76E94C8B"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4.27</w:t>
            </w:r>
          </w:p>
        </w:tc>
        <w:tc>
          <w:tcPr>
            <w:tcW w:w="1019" w:type="dxa"/>
            <w:noWrap/>
            <w:hideMark/>
          </w:tcPr>
          <w:p w14:paraId="6F2A5FB0" w14:textId="77777777" w:rsidR="00C6058C" w:rsidRPr="00593A18" w:rsidRDefault="00C6058C" w:rsidP="00F17E17">
            <w:pPr>
              <w:jc w:val="right"/>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48.42</w:t>
            </w:r>
          </w:p>
        </w:tc>
      </w:tr>
    </w:tbl>
    <w:p w14:paraId="301B62E3" w14:textId="77777777" w:rsidR="00926A20" w:rsidRPr="0034474F" w:rsidRDefault="00926A20" w:rsidP="00926A20">
      <w:pPr>
        <w:jc w:val="both"/>
        <w:rPr>
          <w:rFonts w:ascii="Arial" w:hAnsi="Arial" w:cs="Arial"/>
          <w:highlight w:val="yellow"/>
        </w:rPr>
      </w:pPr>
      <w:r w:rsidRPr="0034474F">
        <w:rPr>
          <w:rFonts w:ascii="Arial" w:hAnsi="Arial" w:cs="Arial"/>
          <w:highlight w:val="yellow"/>
        </w:rPr>
        <w:t>*significant at p=5</w:t>
      </w:r>
      <w:proofErr w:type="gramStart"/>
      <w:r w:rsidRPr="0034474F">
        <w:rPr>
          <w:rFonts w:ascii="Arial" w:hAnsi="Arial" w:cs="Arial"/>
          <w:highlight w:val="yellow"/>
        </w:rPr>
        <w:t>% ,</w:t>
      </w:r>
      <w:proofErr w:type="gramEnd"/>
      <w:r w:rsidRPr="0034474F">
        <w:rPr>
          <w:rFonts w:ascii="Arial" w:hAnsi="Arial" w:cs="Arial"/>
          <w:highlight w:val="yellow"/>
        </w:rPr>
        <w:t>**significant at p=1%</w:t>
      </w:r>
    </w:p>
    <w:p w14:paraId="203E5709" w14:textId="31109977" w:rsidR="000F43C9" w:rsidRPr="000F43C9" w:rsidRDefault="000F43C9" w:rsidP="000F43C9">
      <w:pPr>
        <w:spacing w:after="0" w:line="276" w:lineRule="auto"/>
        <w:jc w:val="both"/>
        <w:rPr>
          <w:rFonts w:ascii="Arial" w:hAnsi="Arial" w:cs="Arial"/>
          <w:color w:val="1F243C"/>
          <w:shd w:val="clear" w:color="auto" w:fill="FFFFFF"/>
        </w:rPr>
      </w:pPr>
      <w:r w:rsidRPr="0034474F">
        <w:rPr>
          <w:rFonts w:ascii="Arial" w:hAnsi="Arial" w:cs="Arial"/>
          <w:color w:val="1F243C"/>
          <w:highlight w:val="yellow"/>
          <w:shd w:val="clear" w:color="auto" w:fill="FFFFFF"/>
        </w:rPr>
        <w:t xml:space="preserve">DG = </w:t>
      </w:r>
      <w:r w:rsidRPr="0034474F">
        <w:rPr>
          <w:rFonts w:ascii="Arial" w:hAnsi="Arial" w:cs="Arial"/>
          <w:highlight w:val="yellow"/>
        </w:rPr>
        <w:t>Days to germination</w:t>
      </w:r>
      <w:r w:rsidRPr="0034474F">
        <w:rPr>
          <w:rFonts w:ascii="Arial" w:hAnsi="Arial" w:cs="Arial"/>
          <w:color w:val="1F243C"/>
          <w:highlight w:val="yellow"/>
          <w:shd w:val="clear" w:color="auto" w:fill="FFFFFF"/>
        </w:rPr>
        <w:t xml:space="preserve">, DFF = </w:t>
      </w:r>
      <w:r w:rsidRPr="0034474F">
        <w:rPr>
          <w:rFonts w:ascii="Arial" w:hAnsi="Arial" w:cs="Arial"/>
          <w:highlight w:val="yellow"/>
        </w:rPr>
        <w:t xml:space="preserve">Days to first flowering, </w:t>
      </w:r>
      <w:r w:rsidRPr="0034474F">
        <w:rPr>
          <w:rFonts w:ascii="Arial" w:hAnsi="Arial" w:cs="Arial"/>
          <w:color w:val="1F243C"/>
          <w:highlight w:val="yellow"/>
          <w:shd w:val="clear" w:color="auto" w:fill="FFFFFF"/>
        </w:rPr>
        <w:t xml:space="preserve">DFT = </w:t>
      </w:r>
      <w:r w:rsidRPr="0034474F">
        <w:rPr>
          <w:rFonts w:ascii="Arial" w:hAnsi="Arial" w:cs="Arial"/>
          <w:highlight w:val="yellow"/>
        </w:rPr>
        <w:t xml:space="preserve">Days to fifty percent flowering, </w:t>
      </w:r>
      <w:r w:rsidRPr="0034474F">
        <w:rPr>
          <w:rFonts w:ascii="Arial" w:hAnsi="Arial" w:cs="Arial"/>
          <w:color w:val="1F243C"/>
          <w:highlight w:val="yellow"/>
          <w:shd w:val="clear" w:color="auto" w:fill="FFFFFF"/>
        </w:rPr>
        <w:t xml:space="preserve">NFPP = </w:t>
      </w:r>
      <w:r w:rsidRPr="0034474F">
        <w:rPr>
          <w:rFonts w:ascii="Arial" w:hAnsi="Arial" w:cs="Arial"/>
          <w:highlight w:val="yellow"/>
        </w:rPr>
        <w:t xml:space="preserve">Number of flowers/peduncle, </w:t>
      </w:r>
      <w:r w:rsidRPr="0034474F">
        <w:rPr>
          <w:rFonts w:ascii="Arial" w:hAnsi="Arial" w:cs="Arial"/>
          <w:color w:val="1F243C"/>
          <w:highlight w:val="yellow"/>
          <w:shd w:val="clear" w:color="auto" w:fill="FFFFFF"/>
        </w:rPr>
        <w:t xml:space="preserve">BL = </w:t>
      </w:r>
      <w:r w:rsidRPr="0034474F">
        <w:rPr>
          <w:rFonts w:ascii="Arial" w:hAnsi="Arial" w:cs="Arial"/>
          <w:highlight w:val="yellow"/>
        </w:rPr>
        <w:t xml:space="preserve">Banner length,  </w:t>
      </w:r>
      <w:r w:rsidRPr="0034474F">
        <w:rPr>
          <w:rFonts w:ascii="Arial" w:hAnsi="Arial" w:cs="Arial"/>
          <w:color w:val="1F243C"/>
          <w:highlight w:val="yellow"/>
          <w:shd w:val="clear" w:color="auto" w:fill="FFFFFF"/>
        </w:rPr>
        <w:t xml:space="preserve">PL = </w:t>
      </w:r>
      <w:r w:rsidRPr="0034474F">
        <w:rPr>
          <w:rFonts w:ascii="Arial" w:hAnsi="Arial" w:cs="Arial"/>
          <w:highlight w:val="yellow"/>
        </w:rPr>
        <w:t>Peduncle length,</w:t>
      </w:r>
      <w:r w:rsidRPr="0034474F">
        <w:rPr>
          <w:rFonts w:ascii="Arial" w:hAnsi="Arial" w:cs="Arial"/>
          <w:color w:val="1F243C"/>
          <w:highlight w:val="yellow"/>
          <w:shd w:val="clear" w:color="auto" w:fill="FFFFFF"/>
        </w:rPr>
        <w:t xml:space="preserve"> NOS = </w:t>
      </w:r>
      <w:r w:rsidRPr="0034474F">
        <w:rPr>
          <w:rFonts w:ascii="Arial" w:hAnsi="Arial" w:cs="Arial"/>
          <w:highlight w:val="yellow"/>
        </w:rPr>
        <w:t xml:space="preserve">No of stems, </w:t>
      </w:r>
      <w:r w:rsidRPr="0034474F">
        <w:rPr>
          <w:rFonts w:ascii="Arial" w:hAnsi="Arial" w:cs="Arial"/>
          <w:color w:val="1F243C"/>
          <w:highlight w:val="yellow"/>
          <w:shd w:val="clear" w:color="auto" w:fill="FFFFFF"/>
        </w:rPr>
        <w:t xml:space="preserve">NL = </w:t>
      </w:r>
      <w:r w:rsidRPr="0034474F">
        <w:rPr>
          <w:rFonts w:ascii="Arial" w:hAnsi="Arial" w:cs="Arial"/>
          <w:highlight w:val="yellow"/>
        </w:rPr>
        <w:t xml:space="preserve">Number of leaves, </w:t>
      </w:r>
      <w:r w:rsidRPr="0034474F">
        <w:rPr>
          <w:rFonts w:ascii="Arial" w:hAnsi="Arial" w:cs="Arial"/>
          <w:color w:val="1F243C"/>
          <w:highlight w:val="yellow"/>
          <w:shd w:val="clear" w:color="auto" w:fill="FFFFFF"/>
        </w:rPr>
        <w:t xml:space="preserve">TLL = </w:t>
      </w:r>
      <w:r w:rsidRPr="0034474F">
        <w:rPr>
          <w:rFonts w:ascii="Arial" w:hAnsi="Arial" w:cs="Arial"/>
          <w:highlight w:val="yellow"/>
        </w:rPr>
        <w:t xml:space="preserve">Terminal leaflet length, </w:t>
      </w:r>
      <w:r w:rsidRPr="0034474F">
        <w:rPr>
          <w:rFonts w:ascii="Arial" w:hAnsi="Arial" w:cs="Arial"/>
          <w:color w:val="1F243C"/>
          <w:highlight w:val="yellow"/>
          <w:shd w:val="clear" w:color="auto" w:fill="FFFFFF"/>
        </w:rPr>
        <w:t xml:space="preserve">TLW = </w:t>
      </w:r>
      <w:r w:rsidRPr="0034474F">
        <w:rPr>
          <w:rFonts w:ascii="Arial" w:hAnsi="Arial" w:cs="Arial"/>
          <w:highlight w:val="yellow"/>
        </w:rPr>
        <w:t xml:space="preserve">Terminal leaflet width, </w:t>
      </w:r>
      <w:r w:rsidRPr="0034474F">
        <w:rPr>
          <w:rFonts w:ascii="Arial" w:hAnsi="Arial" w:cs="Arial"/>
          <w:color w:val="1F243C"/>
          <w:highlight w:val="yellow"/>
          <w:shd w:val="clear" w:color="auto" w:fill="FFFFFF"/>
        </w:rPr>
        <w:t xml:space="preserve">PETL= </w:t>
      </w:r>
      <w:r w:rsidRPr="0034474F">
        <w:rPr>
          <w:rFonts w:ascii="Arial" w:hAnsi="Arial" w:cs="Arial"/>
          <w:highlight w:val="yellow"/>
        </w:rPr>
        <w:t xml:space="preserve">Petiole Length, </w:t>
      </w:r>
      <w:r w:rsidRPr="0034474F">
        <w:rPr>
          <w:rFonts w:ascii="Arial" w:hAnsi="Arial" w:cs="Arial"/>
          <w:color w:val="1F243C"/>
          <w:highlight w:val="yellow"/>
          <w:shd w:val="clear" w:color="auto" w:fill="FFFFFF"/>
        </w:rPr>
        <w:t xml:space="preserve">PLSP = </w:t>
      </w:r>
      <w:r w:rsidRPr="0034474F">
        <w:rPr>
          <w:rFonts w:ascii="Arial" w:hAnsi="Arial" w:cs="Arial"/>
          <w:highlight w:val="yellow"/>
        </w:rPr>
        <w:t xml:space="preserve">Plant spread, </w:t>
      </w:r>
      <w:r w:rsidRPr="0034474F">
        <w:rPr>
          <w:rFonts w:ascii="Arial" w:hAnsi="Arial" w:cs="Arial"/>
          <w:color w:val="1F243C"/>
          <w:highlight w:val="yellow"/>
          <w:shd w:val="clear" w:color="auto" w:fill="FFFFFF"/>
        </w:rPr>
        <w:t xml:space="preserve">PH = </w:t>
      </w:r>
      <w:r w:rsidRPr="0034474F">
        <w:rPr>
          <w:rFonts w:ascii="Arial" w:hAnsi="Arial" w:cs="Arial"/>
          <w:highlight w:val="yellow"/>
        </w:rPr>
        <w:t xml:space="preserve">Plant height, </w:t>
      </w:r>
      <w:r w:rsidRPr="0034474F">
        <w:rPr>
          <w:rFonts w:ascii="Arial" w:hAnsi="Arial" w:cs="Arial"/>
          <w:color w:val="1F243C"/>
          <w:highlight w:val="yellow"/>
          <w:shd w:val="clear" w:color="auto" w:fill="FFFFFF"/>
        </w:rPr>
        <w:t xml:space="preserve">DM = </w:t>
      </w:r>
      <w:r w:rsidRPr="0034474F">
        <w:rPr>
          <w:rFonts w:ascii="Arial" w:hAnsi="Arial" w:cs="Arial"/>
          <w:highlight w:val="yellow"/>
        </w:rPr>
        <w:t xml:space="preserve">Days to maturity, </w:t>
      </w:r>
      <w:r w:rsidRPr="0034474F">
        <w:rPr>
          <w:rFonts w:ascii="Arial" w:hAnsi="Arial" w:cs="Arial"/>
          <w:color w:val="1F243C"/>
          <w:highlight w:val="yellow"/>
          <w:shd w:val="clear" w:color="auto" w:fill="FFFFFF"/>
        </w:rPr>
        <w:t xml:space="preserve">NOPP = </w:t>
      </w:r>
      <w:r w:rsidRPr="0034474F">
        <w:rPr>
          <w:rFonts w:ascii="Arial" w:hAnsi="Arial" w:cs="Arial"/>
          <w:highlight w:val="yellow"/>
        </w:rPr>
        <w:t xml:space="preserve">Number of pods/plant, </w:t>
      </w:r>
      <w:r w:rsidRPr="0034474F">
        <w:rPr>
          <w:rFonts w:ascii="Arial" w:hAnsi="Arial" w:cs="Arial"/>
          <w:color w:val="1F243C"/>
          <w:highlight w:val="yellow"/>
          <w:shd w:val="clear" w:color="auto" w:fill="FFFFFF"/>
        </w:rPr>
        <w:t xml:space="preserve">POD = </w:t>
      </w:r>
      <w:r w:rsidRPr="0034474F">
        <w:rPr>
          <w:rFonts w:ascii="Arial" w:hAnsi="Arial" w:cs="Arial"/>
          <w:highlight w:val="yellow"/>
        </w:rPr>
        <w:t xml:space="preserve">Pod length, </w:t>
      </w:r>
      <w:r w:rsidRPr="0034474F">
        <w:rPr>
          <w:rFonts w:ascii="Arial" w:hAnsi="Arial" w:cs="Arial"/>
          <w:color w:val="1F243C"/>
          <w:highlight w:val="yellow"/>
          <w:shd w:val="clear" w:color="auto" w:fill="FFFFFF"/>
        </w:rPr>
        <w:t xml:space="preserve">POW = </w:t>
      </w:r>
      <w:r w:rsidRPr="0034474F">
        <w:rPr>
          <w:rFonts w:ascii="Arial" w:hAnsi="Arial" w:cs="Arial"/>
          <w:highlight w:val="yellow"/>
        </w:rPr>
        <w:t xml:space="preserve">Pod width, </w:t>
      </w:r>
      <w:r w:rsidRPr="0034474F">
        <w:rPr>
          <w:rFonts w:ascii="Arial" w:hAnsi="Arial" w:cs="Arial"/>
          <w:color w:val="1F243C"/>
          <w:highlight w:val="yellow"/>
          <w:shd w:val="clear" w:color="auto" w:fill="FFFFFF"/>
        </w:rPr>
        <w:t xml:space="preserve">PODT = </w:t>
      </w:r>
      <w:r w:rsidRPr="0034474F">
        <w:rPr>
          <w:rFonts w:ascii="Arial" w:hAnsi="Arial" w:cs="Arial"/>
          <w:highlight w:val="yellow"/>
        </w:rPr>
        <w:t xml:space="preserve">Pod thickness, </w:t>
      </w:r>
      <w:r w:rsidRPr="0034474F">
        <w:rPr>
          <w:rFonts w:ascii="Arial" w:hAnsi="Arial" w:cs="Arial"/>
          <w:color w:val="1F243C"/>
          <w:highlight w:val="yellow"/>
          <w:shd w:val="clear" w:color="auto" w:fill="FFFFFF"/>
        </w:rPr>
        <w:t xml:space="preserve">SP = </w:t>
      </w:r>
      <w:r w:rsidRPr="0034474F">
        <w:rPr>
          <w:rFonts w:ascii="Arial" w:hAnsi="Arial" w:cs="Arial"/>
          <w:highlight w:val="yellow"/>
        </w:rPr>
        <w:t xml:space="preserve">Shelling %, </w:t>
      </w:r>
      <w:r w:rsidRPr="0034474F">
        <w:rPr>
          <w:rFonts w:ascii="Arial" w:hAnsi="Arial" w:cs="Arial"/>
          <w:color w:val="1F243C"/>
          <w:highlight w:val="yellow"/>
          <w:shd w:val="clear" w:color="auto" w:fill="FFFFFF"/>
        </w:rPr>
        <w:t xml:space="preserve">NOSP = </w:t>
      </w:r>
      <w:r w:rsidRPr="0034474F">
        <w:rPr>
          <w:rFonts w:ascii="Arial" w:hAnsi="Arial" w:cs="Arial"/>
          <w:highlight w:val="yellow"/>
        </w:rPr>
        <w:t xml:space="preserve">Number of seeds/pods, </w:t>
      </w:r>
      <w:r w:rsidRPr="0034474F">
        <w:rPr>
          <w:rFonts w:ascii="Arial" w:hAnsi="Arial" w:cs="Arial"/>
          <w:color w:val="1F243C"/>
          <w:highlight w:val="yellow"/>
          <w:shd w:val="clear" w:color="auto" w:fill="FFFFFF"/>
        </w:rPr>
        <w:t xml:space="preserve">SEL = </w:t>
      </w:r>
      <w:r w:rsidRPr="0034474F">
        <w:rPr>
          <w:rFonts w:ascii="Arial" w:hAnsi="Arial" w:cs="Arial"/>
          <w:highlight w:val="yellow"/>
        </w:rPr>
        <w:t xml:space="preserve">Seed length, </w:t>
      </w:r>
      <w:r w:rsidRPr="0034474F">
        <w:rPr>
          <w:rFonts w:ascii="Arial" w:hAnsi="Arial" w:cs="Arial"/>
          <w:color w:val="1F243C"/>
          <w:highlight w:val="yellow"/>
          <w:shd w:val="clear" w:color="auto" w:fill="FFFFFF"/>
        </w:rPr>
        <w:t xml:space="preserve">SW = </w:t>
      </w:r>
      <w:r w:rsidRPr="0034474F">
        <w:rPr>
          <w:rFonts w:ascii="Arial" w:hAnsi="Arial" w:cs="Arial"/>
          <w:highlight w:val="yellow"/>
        </w:rPr>
        <w:t xml:space="preserve">Seed width, </w:t>
      </w:r>
      <w:r w:rsidRPr="0034474F">
        <w:rPr>
          <w:rFonts w:ascii="Arial" w:hAnsi="Arial" w:cs="Arial"/>
          <w:color w:val="1F243C"/>
          <w:highlight w:val="yellow"/>
          <w:shd w:val="clear" w:color="auto" w:fill="FFFFFF"/>
        </w:rPr>
        <w:t xml:space="preserve">Y = Seed </w:t>
      </w:r>
      <w:r w:rsidRPr="0034474F">
        <w:rPr>
          <w:rFonts w:ascii="Arial" w:hAnsi="Arial" w:cs="Arial"/>
          <w:highlight w:val="yellow"/>
        </w:rPr>
        <w:t>Yield,</w:t>
      </w:r>
      <w:r w:rsidRPr="0034474F">
        <w:rPr>
          <w:rFonts w:ascii="Arial" w:hAnsi="Arial" w:cs="Arial"/>
          <w:color w:val="1F243C"/>
          <w:highlight w:val="yellow"/>
          <w:shd w:val="clear" w:color="auto" w:fill="FFFFFF"/>
        </w:rPr>
        <w:t xml:space="preserve"> TW = </w:t>
      </w:r>
      <w:r w:rsidRPr="0034474F">
        <w:rPr>
          <w:rFonts w:ascii="Arial" w:hAnsi="Arial" w:cs="Arial"/>
          <w:highlight w:val="yellow"/>
        </w:rPr>
        <w:t>Test weight</w:t>
      </w:r>
    </w:p>
    <w:p w14:paraId="38B1267F" w14:textId="5E74B03E" w:rsidR="00C6058C" w:rsidRPr="00593A18" w:rsidRDefault="00C6058C" w:rsidP="006806E4">
      <w:pPr>
        <w:spacing w:after="0" w:line="360" w:lineRule="auto"/>
        <w:jc w:val="both"/>
        <w:rPr>
          <w:rFonts w:ascii="Arial" w:hAnsi="Arial" w:cs="Arial"/>
          <w:sz w:val="24"/>
          <w:szCs w:val="24"/>
          <w:shd w:val="clear" w:color="auto" w:fill="FFFFFF"/>
        </w:rPr>
      </w:pPr>
      <w:bookmarkStart w:id="4" w:name="_Hlk190177910"/>
      <w:r w:rsidRPr="00593A18">
        <w:rPr>
          <w:rFonts w:ascii="Arial" w:hAnsi="Arial" w:cs="Arial"/>
          <w:b/>
          <w:bCs/>
          <w:sz w:val="24"/>
          <w:szCs w:val="24"/>
          <w:shd w:val="clear" w:color="auto" w:fill="FFFFFF"/>
        </w:rPr>
        <w:lastRenderedPageBreak/>
        <w:t xml:space="preserve">TABLE 2 b. Analysis of variance (ANOVA) for twenty-four traits in 84 Bambara groundnut </w:t>
      </w:r>
      <w:r w:rsidRPr="00593A18">
        <w:rPr>
          <w:rFonts w:ascii="Arial" w:hAnsi="Arial" w:cs="Arial"/>
          <w:b/>
          <w:bCs/>
          <w:sz w:val="24"/>
          <w:szCs w:val="24"/>
        </w:rPr>
        <w:t>(</w:t>
      </w:r>
      <w:r w:rsidRPr="00593A18">
        <w:rPr>
          <w:rFonts w:ascii="Arial" w:hAnsi="Arial" w:cs="Arial"/>
          <w:b/>
          <w:bCs/>
          <w:i/>
          <w:iCs/>
          <w:sz w:val="24"/>
          <w:szCs w:val="24"/>
        </w:rPr>
        <w:t>Vigna subterranea</w:t>
      </w:r>
      <w:r w:rsidRPr="00593A18">
        <w:rPr>
          <w:rFonts w:ascii="Arial" w:hAnsi="Arial" w:cs="Arial"/>
          <w:b/>
          <w:bCs/>
          <w:sz w:val="24"/>
          <w:szCs w:val="24"/>
        </w:rPr>
        <w:t xml:space="preserve"> L. </w:t>
      </w:r>
      <w:proofErr w:type="spellStart"/>
      <w:r w:rsidRPr="00593A18">
        <w:rPr>
          <w:rFonts w:ascii="Arial" w:hAnsi="Arial" w:cs="Arial"/>
          <w:b/>
          <w:bCs/>
          <w:sz w:val="24"/>
          <w:szCs w:val="24"/>
        </w:rPr>
        <w:t>Verdc</w:t>
      </w:r>
      <w:proofErr w:type="spellEnd"/>
      <w:r w:rsidRPr="00593A18">
        <w:rPr>
          <w:rFonts w:ascii="Arial" w:hAnsi="Arial" w:cs="Arial"/>
          <w:b/>
          <w:bCs/>
          <w:sz w:val="24"/>
          <w:szCs w:val="24"/>
        </w:rPr>
        <w:t xml:space="preserve">.) </w:t>
      </w:r>
      <w:r w:rsidRPr="00593A18">
        <w:rPr>
          <w:rFonts w:ascii="Arial" w:hAnsi="Arial" w:cs="Arial"/>
          <w:b/>
          <w:bCs/>
          <w:sz w:val="24"/>
          <w:szCs w:val="24"/>
          <w:shd w:val="clear" w:color="auto" w:fill="FFFFFF"/>
        </w:rPr>
        <w:t>accession</w:t>
      </w:r>
      <w:bookmarkEnd w:id="4"/>
      <w:r w:rsidRPr="00593A18">
        <w:rPr>
          <w:rFonts w:ascii="Arial" w:hAnsi="Arial" w:cs="Arial"/>
          <w:b/>
          <w:bCs/>
          <w:sz w:val="24"/>
          <w:szCs w:val="24"/>
          <w:shd w:val="clear" w:color="auto" w:fill="FFFFFF"/>
        </w:rPr>
        <w:t>s</w:t>
      </w:r>
      <w:r w:rsidR="005A3A1B" w:rsidRPr="00593A18">
        <w:rPr>
          <w:rFonts w:ascii="Arial" w:hAnsi="Arial" w:cs="Arial"/>
          <w:b/>
          <w:bCs/>
          <w:sz w:val="24"/>
          <w:szCs w:val="24"/>
          <w:shd w:val="clear" w:color="auto" w:fill="FFFFFF"/>
        </w:rPr>
        <w:t xml:space="preserve"> and two checks</w:t>
      </w:r>
    </w:p>
    <w:tbl>
      <w:tblPr>
        <w:tblpPr w:leftFromText="180" w:rightFromText="180" w:vertAnchor="page" w:horzAnchor="margin" w:tblpY="2689"/>
        <w:tblW w:w="5102" w:type="pct"/>
        <w:tblLook w:val="04A0" w:firstRow="1" w:lastRow="0" w:firstColumn="1" w:lastColumn="0" w:noHBand="0" w:noVBand="1"/>
      </w:tblPr>
      <w:tblGrid>
        <w:gridCol w:w="1509"/>
        <w:gridCol w:w="462"/>
        <w:gridCol w:w="915"/>
        <w:gridCol w:w="1258"/>
        <w:gridCol w:w="1258"/>
        <w:gridCol w:w="915"/>
        <w:gridCol w:w="1012"/>
        <w:gridCol w:w="897"/>
        <w:gridCol w:w="1258"/>
        <w:gridCol w:w="871"/>
        <w:gridCol w:w="793"/>
        <w:gridCol w:w="793"/>
        <w:gridCol w:w="1258"/>
        <w:gridCol w:w="1264"/>
      </w:tblGrid>
      <w:tr w:rsidR="00C6058C" w:rsidRPr="00593A18" w14:paraId="2E24AF79" w14:textId="77777777" w:rsidTr="005A3A1B">
        <w:trPr>
          <w:trHeight w:val="322"/>
        </w:trPr>
        <w:tc>
          <w:tcPr>
            <w:tcW w:w="5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377971" w14:textId="77777777" w:rsidR="00C6058C" w:rsidRPr="00593A18" w:rsidRDefault="00C6058C" w:rsidP="005A3A1B">
            <w:pPr>
              <w:spacing w:after="0" w:line="240" w:lineRule="auto"/>
              <w:rPr>
                <w:rFonts w:ascii="Arial" w:eastAsia="Times New Roman" w:hAnsi="Arial" w:cs="Arial"/>
                <w:color w:val="000000"/>
                <w:kern w:val="0"/>
                <w:lang w:eastAsia="en-IN"/>
                <w14:ligatures w14:val="none"/>
              </w:rPr>
            </w:pPr>
          </w:p>
        </w:tc>
        <w:tc>
          <w:tcPr>
            <w:tcW w:w="160" w:type="pct"/>
            <w:tcBorders>
              <w:top w:val="single" w:sz="8" w:space="0" w:color="auto"/>
              <w:left w:val="nil"/>
              <w:bottom w:val="single" w:sz="8" w:space="0" w:color="auto"/>
              <w:right w:val="single" w:sz="8" w:space="0" w:color="auto"/>
            </w:tcBorders>
            <w:shd w:val="clear" w:color="auto" w:fill="auto"/>
            <w:noWrap/>
            <w:vAlign w:val="center"/>
            <w:hideMark/>
          </w:tcPr>
          <w:p w14:paraId="023A8B7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p>
        </w:tc>
        <w:tc>
          <w:tcPr>
            <w:tcW w:w="4318" w:type="pct"/>
            <w:gridSpan w:val="12"/>
            <w:tcBorders>
              <w:top w:val="single" w:sz="8" w:space="0" w:color="auto"/>
              <w:left w:val="nil"/>
              <w:bottom w:val="single" w:sz="8" w:space="0" w:color="auto"/>
              <w:right w:val="single" w:sz="8" w:space="0" w:color="000000"/>
            </w:tcBorders>
            <w:shd w:val="clear" w:color="auto" w:fill="auto"/>
            <w:noWrap/>
            <w:vAlign w:val="center"/>
            <w:hideMark/>
          </w:tcPr>
          <w:p w14:paraId="1B051C8B"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Mean square</w:t>
            </w:r>
          </w:p>
        </w:tc>
      </w:tr>
      <w:tr w:rsidR="00C6058C" w:rsidRPr="00593A18" w14:paraId="2764C00B"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noWrap/>
            <w:vAlign w:val="center"/>
            <w:hideMark/>
          </w:tcPr>
          <w:p w14:paraId="506C82E2"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Source</w:t>
            </w:r>
          </w:p>
        </w:tc>
        <w:tc>
          <w:tcPr>
            <w:tcW w:w="160" w:type="pct"/>
            <w:tcBorders>
              <w:top w:val="nil"/>
              <w:left w:val="nil"/>
              <w:bottom w:val="single" w:sz="8" w:space="0" w:color="auto"/>
              <w:right w:val="single" w:sz="8" w:space="0" w:color="auto"/>
            </w:tcBorders>
            <w:shd w:val="clear" w:color="auto" w:fill="auto"/>
            <w:noWrap/>
            <w:vAlign w:val="center"/>
            <w:hideMark/>
          </w:tcPr>
          <w:p w14:paraId="6DE5EE57"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df</w:t>
            </w:r>
          </w:p>
        </w:tc>
        <w:tc>
          <w:tcPr>
            <w:tcW w:w="316" w:type="pct"/>
            <w:tcBorders>
              <w:top w:val="nil"/>
              <w:left w:val="nil"/>
              <w:bottom w:val="single" w:sz="8" w:space="0" w:color="auto"/>
              <w:right w:val="single" w:sz="8" w:space="0" w:color="auto"/>
            </w:tcBorders>
            <w:shd w:val="clear" w:color="auto" w:fill="auto"/>
            <w:vAlign w:val="center"/>
            <w:hideMark/>
          </w:tcPr>
          <w:p w14:paraId="28F5826F"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PH</w:t>
            </w:r>
          </w:p>
        </w:tc>
        <w:tc>
          <w:tcPr>
            <w:tcW w:w="435" w:type="pct"/>
            <w:tcBorders>
              <w:top w:val="nil"/>
              <w:left w:val="nil"/>
              <w:bottom w:val="single" w:sz="8" w:space="0" w:color="auto"/>
              <w:right w:val="single" w:sz="8" w:space="0" w:color="auto"/>
            </w:tcBorders>
            <w:shd w:val="clear" w:color="auto" w:fill="auto"/>
            <w:noWrap/>
            <w:vAlign w:val="center"/>
            <w:hideMark/>
          </w:tcPr>
          <w:p w14:paraId="6D99957E"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DM</w:t>
            </w:r>
          </w:p>
        </w:tc>
        <w:tc>
          <w:tcPr>
            <w:tcW w:w="435" w:type="pct"/>
            <w:tcBorders>
              <w:top w:val="nil"/>
              <w:left w:val="nil"/>
              <w:bottom w:val="single" w:sz="8" w:space="0" w:color="auto"/>
              <w:right w:val="single" w:sz="8" w:space="0" w:color="auto"/>
            </w:tcBorders>
            <w:shd w:val="clear" w:color="auto" w:fill="auto"/>
            <w:noWrap/>
            <w:vAlign w:val="center"/>
            <w:hideMark/>
          </w:tcPr>
          <w:p w14:paraId="3808F351"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NOPP</w:t>
            </w:r>
          </w:p>
        </w:tc>
        <w:tc>
          <w:tcPr>
            <w:tcW w:w="316" w:type="pct"/>
            <w:tcBorders>
              <w:top w:val="nil"/>
              <w:left w:val="nil"/>
              <w:bottom w:val="single" w:sz="8" w:space="0" w:color="auto"/>
              <w:right w:val="single" w:sz="8" w:space="0" w:color="auto"/>
            </w:tcBorders>
            <w:shd w:val="clear" w:color="auto" w:fill="auto"/>
            <w:noWrap/>
            <w:vAlign w:val="center"/>
            <w:hideMark/>
          </w:tcPr>
          <w:p w14:paraId="4A6B3DAC"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POD</w:t>
            </w:r>
          </w:p>
        </w:tc>
        <w:tc>
          <w:tcPr>
            <w:tcW w:w="350" w:type="pct"/>
            <w:tcBorders>
              <w:top w:val="nil"/>
              <w:left w:val="nil"/>
              <w:bottom w:val="single" w:sz="8" w:space="0" w:color="auto"/>
              <w:right w:val="single" w:sz="8" w:space="0" w:color="auto"/>
            </w:tcBorders>
            <w:shd w:val="clear" w:color="auto" w:fill="auto"/>
            <w:noWrap/>
            <w:vAlign w:val="center"/>
            <w:hideMark/>
          </w:tcPr>
          <w:p w14:paraId="0F29C1C2"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POW</w:t>
            </w:r>
          </w:p>
        </w:tc>
        <w:tc>
          <w:tcPr>
            <w:tcW w:w="310" w:type="pct"/>
            <w:tcBorders>
              <w:top w:val="nil"/>
              <w:left w:val="nil"/>
              <w:bottom w:val="single" w:sz="8" w:space="0" w:color="auto"/>
              <w:right w:val="single" w:sz="8" w:space="0" w:color="auto"/>
            </w:tcBorders>
            <w:shd w:val="clear" w:color="auto" w:fill="auto"/>
            <w:noWrap/>
            <w:vAlign w:val="center"/>
            <w:hideMark/>
          </w:tcPr>
          <w:p w14:paraId="4FFAF3E3"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PODT</w:t>
            </w:r>
          </w:p>
        </w:tc>
        <w:tc>
          <w:tcPr>
            <w:tcW w:w="435" w:type="pct"/>
            <w:tcBorders>
              <w:top w:val="nil"/>
              <w:left w:val="nil"/>
              <w:bottom w:val="single" w:sz="8" w:space="0" w:color="auto"/>
              <w:right w:val="single" w:sz="8" w:space="0" w:color="auto"/>
            </w:tcBorders>
            <w:shd w:val="clear" w:color="auto" w:fill="auto"/>
            <w:noWrap/>
            <w:vAlign w:val="center"/>
            <w:hideMark/>
          </w:tcPr>
          <w:p w14:paraId="696B1F15"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SP</w:t>
            </w:r>
          </w:p>
        </w:tc>
        <w:tc>
          <w:tcPr>
            <w:tcW w:w="301" w:type="pct"/>
            <w:tcBorders>
              <w:top w:val="nil"/>
              <w:left w:val="nil"/>
              <w:bottom w:val="single" w:sz="8" w:space="0" w:color="auto"/>
              <w:right w:val="single" w:sz="8" w:space="0" w:color="auto"/>
            </w:tcBorders>
            <w:shd w:val="clear" w:color="auto" w:fill="auto"/>
            <w:vAlign w:val="center"/>
            <w:hideMark/>
          </w:tcPr>
          <w:p w14:paraId="4D945DBE"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NOSP</w:t>
            </w:r>
          </w:p>
        </w:tc>
        <w:tc>
          <w:tcPr>
            <w:tcW w:w="274" w:type="pct"/>
            <w:tcBorders>
              <w:top w:val="nil"/>
              <w:left w:val="nil"/>
              <w:bottom w:val="single" w:sz="8" w:space="0" w:color="auto"/>
              <w:right w:val="single" w:sz="8" w:space="0" w:color="auto"/>
            </w:tcBorders>
            <w:shd w:val="clear" w:color="auto" w:fill="auto"/>
            <w:noWrap/>
            <w:vAlign w:val="center"/>
            <w:hideMark/>
          </w:tcPr>
          <w:p w14:paraId="4FDD1831"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SEL</w:t>
            </w:r>
          </w:p>
        </w:tc>
        <w:tc>
          <w:tcPr>
            <w:tcW w:w="274" w:type="pct"/>
            <w:tcBorders>
              <w:top w:val="nil"/>
              <w:left w:val="nil"/>
              <w:bottom w:val="single" w:sz="8" w:space="0" w:color="auto"/>
              <w:right w:val="single" w:sz="8" w:space="0" w:color="auto"/>
            </w:tcBorders>
            <w:shd w:val="clear" w:color="auto" w:fill="auto"/>
            <w:noWrap/>
            <w:vAlign w:val="center"/>
            <w:hideMark/>
          </w:tcPr>
          <w:p w14:paraId="6FF5E54B"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SW</w:t>
            </w:r>
          </w:p>
        </w:tc>
        <w:tc>
          <w:tcPr>
            <w:tcW w:w="435" w:type="pct"/>
            <w:tcBorders>
              <w:top w:val="nil"/>
              <w:left w:val="nil"/>
              <w:bottom w:val="single" w:sz="8" w:space="0" w:color="auto"/>
              <w:right w:val="single" w:sz="8" w:space="0" w:color="auto"/>
            </w:tcBorders>
            <w:shd w:val="clear" w:color="auto" w:fill="auto"/>
            <w:noWrap/>
            <w:vAlign w:val="center"/>
            <w:hideMark/>
          </w:tcPr>
          <w:p w14:paraId="476A51C0"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Y</w:t>
            </w:r>
          </w:p>
        </w:tc>
        <w:tc>
          <w:tcPr>
            <w:tcW w:w="437" w:type="pct"/>
            <w:tcBorders>
              <w:top w:val="nil"/>
              <w:left w:val="nil"/>
              <w:bottom w:val="single" w:sz="8" w:space="0" w:color="auto"/>
              <w:right w:val="single" w:sz="8" w:space="0" w:color="auto"/>
            </w:tcBorders>
            <w:shd w:val="clear" w:color="auto" w:fill="auto"/>
            <w:noWrap/>
            <w:vAlign w:val="center"/>
            <w:hideMark/>
          </w:tcPr>
          <w:p w14:paraId="54CF14FB"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eastAsia="en-IN"/>
                <w14:ligatures w14:val="none"/>
              </w:rPr>
              <w:t>TW</w:t>
            </w:r>
          </w:p>
        </w:tc>
      </w:tr>
      <w:tr w:rsidR="00C6058C" w:rsidRPr="00593A18" w14:paraId="21E4CCD9"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5F283E2F"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(ignoring Blocks)</w:t>
            </w:r>
          </w:p>
        </w:tc>
        <w:tc>
          <w:tcPr>
            <w:tcW w:w="160" w:type="pct"/>
            <w:tcBorders>
              <w:top w:val="nil"/>
              <w:left w:val="nil"/>
              <w:bottom w:val="single" w:sz="8" w:space="0" w:color="auto"/>
              <w:right w:val="single" w:sz="8" w:space="0" w:color="auto"/>
            </w:tcBorders>
            <w:shd w:val="clear" w:color="auto" w:fill="auto"/>
            <w:vAlign w:val="center"/>
            <w:hideMark/>
          </w:tcPr>
          <w:p w14:paraId="25E68943" w14:textId="4EC425EE"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r w:rsidR="005D4BBA" w:rsidRPr="00593A18">
              <w:rPr>
                <w:rFonts w:ascii="Arial" w:eastAsia="Times New Roman" w:hAnsi="Arial" w:cs="Arial"/>
                <w:color w:val="000000"/>
                <w:kern w:val="0"/>
                <w:lang w:val="en-US" w:eastAsia="en-IN"/>
                <w14:ligatures w14:val="none"/>
              </w:rPr>
              <w:t>5</w:t>
            </w:r>
          </w:p>
        </w:tc>
        <w:tc>
          <w:tcPr>
            <w:tcW w:w="316" w:type="pct"/>
            <w:tcBorders>
              <w:top w:val="nil"/>
              <w:left w:val="nil"/>
              <w:bottom w:val="single" w:sz="8" w:space="0" w:color="auto"/>
              <w:right w:val="single" w:sz="8" w:space="0" w:color="auto"/>
            </w:tcBorders>
            <w:shd w:val="clear" w:color="auto" w:fill="auto"/>
            <w:vAlign w:val="center"/>
            <w:hideMark/>
          </w:tcPr>
          <w:p w14:paraId="182C904E"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5.80</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00A8C65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75.05**</w:t>
            </w:r>
          </w:p>
        </w:tc>
        <w:tc>
          <w:tcPr>
            <w:tcW w:w="435" w:type="pct"/>
            <w:tcBorders>
              <w:top w:val="nil"/>
              <w:left w:val="nil"/>
              <w:bottom w:val="single" w:sz="8" w:space="0" w:color="auto"/>
              <w:right w:val="single" w:sz="8" w:space="0" w:color="auto"/>
            </w:tcBorders>
            <w:shd w:val="clear" w:color="auto" w:fill="auto"/>
            <w:vAlign w:val="center"/>
            <w:hideMark/>
          </w:tcPr>
          <w:p w14:paraId="65CD044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157.26</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052A762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11.73</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4904AC3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3.50</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534F63D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w:t>
            </w:r>
          </w:p>
        </w:tc>
        <w:tc>
          <w:tcPr>
            <w:tcW w:w="435" w:type="pct"/>
            <w:tcBorders>
              <w:top w:val="nil"/>
              <w:left w:val="nil"/>
              <w:bottom w:val="single" w:sz="8" w:space="0" w:color="auto"/>
              <w:right w:val="single" w:sz="8" w:space="0" w:color="auto"/>
            </w:tcBorders>
            <w:shd w:val="clear" w:color="auto" w:fill="auto"/>
            <w:vAlign w:val="center"/>
            <w:hideMark/>
          </w:tcPr>
          <w:p w14:paraId="27B703BB"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65.51**</w:t>
            </w:r>
          </w:p>
        </w:tc>
        <w:tc>
          <w:tcPr>
            <w:tcW w:w="301" w:type="pct"/>
            <w:tcBorders>
              <w:top w:val="nil"/>
              <w:left w:val="nil"/>
              <w:bottom w:val="single" w:sz="8" w:space="0" w:color="auto"/>
              <w:right w:val="single" w:sz="8" w:space="0" w:color="auto"/>
            </w:tcBorders>
            <w:shd w:val="clear" w:color="auto" w:fill="auto"/>
            <w:vAlign w:val="center"/>
            <w:hideMark/>
          </w:tcPr>
          <w:p w14:paraId="3316ECB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0.18</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1184ACE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2.30*</w:t>
            </w:r>
          </w:p>
        </w:tc>
        <w:tc>
          <w:tcPr>
            <w:tcW w:w="274" w:type="pct"/>
            <w:tcBorders>
              <w:top w:val="nil"/>
              <w:left w:val="nil"/>
              <w:bottom w:val="single" w:sz="8" w:space="0" w:color="auto"/>
              <w:right w:val="single" w:sz="8" w:space="0" w:color="auto"/>
            </w:tcBorders>
            <w:shd w:val="clear" w:color="auto" w:fill="auto"/>
            <w:vAlign w:val="center"/>
            <w:hideMark/>
          </w:tcPr>
          <w:p w14:paraId="29EB0EF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1.33</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39AAC24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851.17**</w:t>
            </w:r>
          </w:p>
        </w:tc>
        <w:tc>
          <w:tcPr>
            <w:tcW w:w="437" w:type="pct"/>
            <w:tcBorders>
              <w:top w:val="nil"/>
              <w:left w:val="nil"/>
              <w:bottom w:val="single" w:sz="8" w:space="0" w:color="auto"/>
              <w:right w:val="single" w:sz="8" w:space="0" w:color="auto"/>
            </w:tcBorders>
            <w:shd w:val="clear" w:color="auto" w:fill="auto"/>
            <w:vAlign w:val="center"/>
            <w:hideMark/>
          </w:tcPr>
          <w:p w14:paraId="66ECB4E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241.10**</w:t>
            </w:r>
          </w:p>
        </w:tc>
      </w:tr>
      <w:tr w:rsidR="00C6058C" w:rsidRPr="00593A18" w14:paraId="754C9E13"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61936CE2"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Check</w:t>
            </w:r>
          </w:p>
        </w:tc>
        <w:tc>
          <w:tcPr>
            <w:tcW w:w="160" w:type="pct"/>
            <w:tcBorders>
              <w:top w:val="nil"/>
              <w:left w:val="nil"/>
              <w:bottom w:val="single" w:sz="8" w:space="0" w:color="auto"/>
              <w:right w:val="single" w:sz="8" w:space="0" w:color="auto"/>
            </w:tcBorders>
            <w:shd w:val="clear" w:color="auto" w:fill="auto"/>
            <w:vAlign w:val="center"/>
            <w:hideMark/>
          </w:tcPr>
          <w:p w14:paraId="6FC501F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316" w:type="pct"/>
            <w:tcBorders>
              <w:top w:val="nil"/>
              <w:left w:val="nil"/>
              <w:bottom w:val="single" w:sz="8" w:space="0" w:color="auto"/>
              <w:right w:val="single" w:sz="8" w:space="0" w:color="auto"/>
            </w:tcBorders>
            <w:shd w:val="clear" w:color="auto" w:fill="auto"/>
            <w:vAlign w:val="center"/>
            <w:hideMark/>
          </w:tcPr>
          <w:p w14:paraId="73E8BE0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12.33</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2CF5BB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329.39**</w:t>
            </w:r>
          </w:p>
        </w:tc>
        <w:tc>
          <w:tcPr>
            <w:tcW w:w="435" w:type="pct"/>
            <w:tcBorders>
              <w:top w:val="nil"/>
              <w:left w:val="nil"/>
              <w:bottom w:val="single" w:sz="8" w:space="0" w:color="auto"/>
              <w:right w:val="single" w:sz="8" w:space="0" w:color="auto"/>
            </w:tcBorders>
            <w:shd w:val="clear" w:color="auto" w:fill="auto"/>
            <w:vAlign w:val="center"/>
            <w:hideMark/>
          </w:tcPr>
          <w:p w14:paraId="27FEBD2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2.00</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72AC093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9.53</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4CEA60B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38.14**</w:t>
            </w:r>
          </w:p>
        </w:tc>
        <w:tc>
          <w:tcPr>
            <w:tcW w:w="310" w:type="pct"/>
            <w:tcBorders>
              <w:top w:val="nil"/>
              <w:left w:val="nil"/>
              <w:bottom w:val="single" w:sz="8" w:space="0" w:color="auto"/>
              <w:right w:val="single" w:sz="8" w:space="0" w:color="auto"/>
            </w:tcBorders>
            <w:shd w:val="clear" w:color="auto" w:fill="auto"/>
            <w:vAlign w:val="center"/>
            <w:hideMark/>
          </w:tcPr>
          <w:p w14:paraId="568D2F4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0.02</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015CD9F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213.56**</w:t>
            </w:r>
          </w:p>
        </w:tc>
        <w:tc>
          <w:tcPr>
            <w:tcW w:w="301" w:type="pct"/>
            <w:tcBorders>
              <w:top w:val="nil"/>
              <w:left w:val="nil"/>
              <w:bottom w:val="single" w:sz="8" w:space="0" w:color="auto"/>
              <w:right w:val="single" w:sz="8" w:space="0" w:color="auto"/>
            </w:tcBorders>
            <w:shd w:val="clear" w:color="auto" w:fill="auto"/>
            <w:vAlign w:val="center"/>
            <w:hideMark/>
          </w:tcPr>
          <w:p w14:paraId="6221D02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0.22</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463AA38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0.25</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52A0956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0.22</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758FCFE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2652.35**</w:t>
            </w:r>
          </w:p>
        </w:tc>
        <w:tc>
          <w:tcPr>
            <w:tcW w:w="437" w:type="pct"/>
            <w:tcBorders>
              <w:top w:val="nil"/>
              <w:left w:val="nil"/>
              <w:bottom w:val="single" w:sz="8" w:space="0" w:color="auto"/>
              <w:right w:val="single" w:sz="8" w:space="0" w:color="auto"/>
            </w:tcBorders>
            <w:shd w:val="clear" w:color="auto" w:fill="auto"/>
            <w:vAlign w:val="center"/>
            <w:hideMark/>
          </w:tcPr>
          <w:p w14:paraId="2927C210"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833.68**</w:t>
            </w:r>
          </w:p>
        </w:tc>
      </w:tr>
      <w:tr w:rsidR="00C6058C" w:rsidRPr="00593A18" w14:paraId="5118C164"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17593CEF"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w:t>
            </w:r>
          </w:p>
        </w:tc>
        <w:tc>
          <w:tcPr>
            <w:tcW w:w="160" w:type="pct"/>
            <w:tcBorders>
              <w:top w:val="nil"/>
              <w:left w:val="nil"/>
              <w:bottom w:val="single" w:sz="8" w:space="0" w:color="auto"/>
              <w:right w:val="single" w:sz="8" w:space="0" w:color="auto"/>
            </w:tcBorders>
            <w:shd w:val="clear" w:color="auto" w:fill="auto"/>
            <w:vAlign w:val="center"/>
            <w:hideMark/>
          </w:tcPr>
          <w:p w14:paraId="5583646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83</w:t>
            </w:r>
          </w:p>
        </w:tc>
        <w:tc>
          <w:tcPr>
            <w:tcW w:w="316" w:type="pct"/>
            <w:tcBorders>
              <w:top w:val="nil"/>
              <w:left w:val="nil"/>
              <w:bottom w:val="single" w:sz="8" w:space="0" w:color="auto"/>
              <w:right w:val="single" w:sz="8" w:space="0" w:color="auto"/>
            </w:tcBorders>
            <w:shd w:val="clear" w:color="auto" w:fill="auto"/>
            <w:vAlign w:val="center"/>
            <w:hideMark/>
          </w:tcPr>
          <w:p w14:paraId="2CAEC8F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5.79</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8614D0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39.69**</w:t>
            </w:r>
          </w:p>
        </w:tc>
        <w:tc>
          <w:tcPr>
            <w:tcW w:w="435" w:type="pct"/>
            <w:tcBorders>
              <w:top w:val="nil"/>
              <w:left w:val="nil"/>
              <w:bottom w:val="single" w:sz="8" w:space="0" w:color="auto"/>
              <w:right w:val="single" w:sz="8" w:space="0" w:color="auto"/>
            </w:tcBorders>
            <w:shd w:val="clear" w:color="auto" w:fill="auto"/>
            <w:vAlign w:val="center"/>
            <w:hideMark/>
          </w:tcPr>
          <w:p w14:paraId="57D4EB7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137.51</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1E594F74"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11.85</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6349E33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3.12</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249E992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0.06**</w:t>
            </w:r>
          </w:p>
        </w:tc>
        <w:tc>
          <w:tcPr>
            <w:tcW w:w="435" w:type="pct"/>
            <w:tcBorders>
              <w:top w:val="nil"/>
              <w:left w:val="nil"/>
              <w:bottom w:val="single" w:sz="8" w:space="0" w:color="auto"/>
              <w:right w:val="single" w:sz="8" w:space="0" w:color="auto"/>
            </w:tcBorders>
            <w:shd w:val="clear" w:color="auto" w:fill="auto"/>
            <w:vAlign w:val="center"/>
            <w:hideMark/>
          </w:tcPr>
          <w:p w14:paraId="73668E1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36.62*</w:t>
            </w:r>
          </w:p>
        </w:tc>
        <w:tc>
          <w:tcPr>
            <w:tcW w:w="301" w:type="pct"/>
            <w:tcBorders>
              <w:top w:val="nil"/>
              <w:left w:val="nil"/>
              <w:bottom w:val="single" w:sz="8" w:space="0" w:color="auto"/>
              <w:right w:val="single" w:sz="8" w:space="0" w:color="auto"/>
            </w:tcBorders>
            <w:shd w:val="clear" w:color="auto" w:fill="auto"/>
            <w:vAlign w:val="center"/>
            <w:hideMark/>
          </w:tcPr>
          <w:p w14:paraId="4066CEAB"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0.18</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431351C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2.32*</w:t>
            </w:r>
          </w:p>
        </w:tc>
        <w:tc>
          <w:tcPr>
            <w:tcW w:w="274" w:type="pct"/>
            <w:tcBorders>
              <w:top w:val="nil"/>
              <w:left w:val="nil"/>
              <w:bottom w:val="single" w:sz="8" w:space="0" w:color="auto"/>
              <w:right w:val="single" w:sz="8" w:space="0" w:color="auto"/>
            </w:tcBorders>
            <w:shd w:val="clear" w:color="auto" w:fill="auto"/>
            <w:vAlign w:val="center"/>
            <w:hideMark/>
          </w:tcPr>
          <w:p w14:paraId="57345EE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1.36</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0F2AE067"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811.49**</w:t>
            </w:r>
          </w:p>
        </w:tc>
        <w:tc>
          <w:tcPr>
            <w:tcW w:w="437" w:type="pct"/>
            <w:tcBorders>
              <w:top w:val="nil"/>
              <w:left w:val="nil"/>
              <w:bottom w:val="single" w:sz="8" w:space="0" w:color="auto"/>
              <w:right w:val="single" w:sz="8" w:space="0" w:color="auto"/>
            </w:tcBorders>
            <w:shd w:val="clear" w:color="auto" w:fill="auto"/>
            <w:vAlign w:val="center"/>
            <w:hideMark/>
          </w:tcPr>
          <w:p w14:paraId="7AEF804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197.93**</w:t>
            </w:r>
          </w:p>
        </w:tc>
      </w:tr>
      <w:tr w:rsidR="00C6058C" w:rsidRPr="00593A18" w14:paraId="6A38C38E"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3DBFE994"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Treatment: Test vs. Check</w:t>
            </w:r>
          </w:p>
        </w:tc>
        <w:tc>
          <w:tcPr>
            <w:tcW w:w="160" w:type="pct"/>
            <w:tcBorders>
              <w:top w:val="nil"/>
              <w:left w:val="nil"/>
              <w:bottom w:val="single" w:sz="8" w:space="0" w:color="auto"/>
              <w:right w:val="single" w:sz="8" w:space="0" w:color="auto"/>
            </w:tcBorders>
            <w:shd w:val="clear" w:color="auto" w:fill="auto"/>
            <w:vAlign w:val="center"/>
            <w:hideMark/>
          </w:tcPr>
          <w:p w14:paraId="06709AD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w:t>
            </w:r>
          </w:p>
        </w:tc>
        <w:tc>
          <w:tcPr>
            <w:tcW w:w="316" w:type="pct"/>
            <w:tcBorders>
              <w:top w:val="nil"/>
              <w:left w:val="nil"/>
              <w:bottom w:val="single" w:sz="8" w:space="0" w:color="auto"/>
              <w:right w:val="single" w:sz="8" w:space="0" w:color="auto"/>
            </w:tcBorders>
            <w:shd w:val="clear" w:color="auto" w:fill="auto"/>
            <w:vAlign w:val="center"/>
            <w:hideMark/>
          </w:tcPr>
          <w:p w14:paraId="28F146A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0.39</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B2F797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2755.86**</w:t>
            </w:r>
          </w:p>
        </w:tc>
        <w:tc>
          <w:tcPr>
            <w:tcW w:w="435" w:type="pct"/>
            <w:tcBorders>
              <w:top w:val="nil"/>
              <w:left w:val="nil"/>
              <w:bottom w:val="single" w:sz="8" w:space="0" w:color="auto"/>
              <w:right w:val="single" w:sz="8" w:space="0" w:color="auto"/>
            </w:tcBorders>
            <w:shd w:val="clear" w:color="auto" w:fill="auto"/>
            <w:vAlign w:val="center"/>
            <w:hideMark/>
          </w:tcPr>
          <w:p w14:paraId="7754729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1952.30**</w:t>
            </w:r>
          </w:p>
        </w:tc>
        <w:tc>
          <w:tcPr>
            <w:tcW w:w="316" w:type="pct"/>
            <w:tcBorders>
              <w:top w:val="nil"/>
              <w:left w:val="nil"/>
              <w:bottom w:val="single" w:sz="8" w:space="0" w:color="auto"/>
              <w:right w:val="single" w:sz="8" w:space="0" w:color="auto"/>
            </w:tcBorders>
            <w:shd w:val="clear" w:color="auto" w:fill="auto"/>
            <w:vAlign w:val="center"/>
            <w:hideMark/>
          </w:tcPr>
          <w:p w14:paraId="7DBC33C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4.58</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381BA3D3"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0.11</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1768AE9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0.03</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25FEC800"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2315.74**</w:t>
            </w:r>
          </w:p>
        </w:tc>
        <w:tc>
          <w:tcPr>
            <w:tcW w:w="301" w:type="pct"/>
            <w:tcBorders>
              <w:top w:val="nil"/>
              <w:left w:val="nil"/>
              <w:bottom w:val="single" w:sz="8" w:space="0" w:color="auto"/>
              <w:right w:val="single" w:sz="8" w:space="0" w:color="auto"/>
            </w:tcBorders>
            <w:shd w:val="clear" w:color="auto" w:fill="auto"/>
            <w:vAlign w:val="center"/>
            <w:hideMark/>
          </w:tcPr>
          <w:p w14:paraId="3A4B661E"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0.20</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799956A0"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2.65</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0A9D2E24"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0.37</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4AFFD1D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2343.52**</w:t>
            </w:r>
          </w:p>
        </w:tc>
        <w:tc>
          <w:tcPr>
            <w:tcW w:w="437" w:type="pct"/>
            <w:tcBorders>
              <w:top w:val="nil"/>
              <w:left w:val="nil"/>
              <w:bottom w:val="single" w:sz="8" w:space="0" w:color="auto"/>
              <w:right w:val="single" w:sz="8" w:space="0" w:color="auto"/>
            </w:tcBorders>
            <w:shd w:val="clear" w:color="auto" w:fill="auto"/>
            <w:vAlign w:val="center"/>
            <w:hideMark/>
          </w:tcPr>
          <w:p w14:paraId="5322699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3231.82**</w:t>
            </w:r>
          </w:p>
        </w:tc>
      </w:tr>
      <w:tr w:rsidR="00C6058C" w:rsidRPr="00593A18" w14:paraId="0A6D3B05"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1EB2FD4C"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Block (eliminating Treatments)</w:t>
            </w:r>
          </w:p>
        </w:tc>
        <w:tc>
          <w:tcPr>
            <w:tcW w:w="160" w:type="pct"/>
            <w:tcBorders>
              <w:top w:val="nil"/>
              <w:left w:val="nil"/>
              <w:bottom w:val="single" w:sz="8" w:space="0" w:color="auto"/>
              <w:right w:val="single" w:sz="8" w:space="0" w:color="auto"/>
            </w:tcBorders>
            <w:shd w:val="clear" w:color="auto" w:fill="auto"/>
            <w:vAlign w:val="center"/>
            <w:hideMark/>
          </w:tcPr>
          <w:p w14:paraId="53AC16D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316" w:type="pct"/>
            <w:tcBorders>
              <w:top w:val="nil"/>
              <w:left w:val="nil"/>
              <w:bottom w:val="single" w:sz="8" w:space="0" w:color="auto"/>
              <w:right w:val="single" w:sz="8" w:space="0" w:color="auto"/>
            </w:tcBorders>
            <w:shd w:val="clear" w:color="auto" w:fill="auto"/>
            <w:vAlign w:val="center"/>
            <w:hideMark/>
          </w:tcPr>
          <w:p w14:paraId="0BF5F65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3.11</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75F89AE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20.56*</w:t>
            </w:r>
          </w:p>
        </w:tc>
        <w:tc>
          <w:tcPr>
            <w:tcW w:w="435" w:type="pct"/>
            <w:tcBorders>
              <w:top w:val="nil"/>
              <w:left w:val="nil"/>
              <w:bottom w:val="single" w:sz="8" w:space="0" w:color="auto"/>
              <w:right w:val="single" w:sz="8" w:space="0" w:color="auto"/>
            </w:tcBorders>
            <w:shd w:val="clear" w:color="auto" w:fill="auto"/>
            <w:vAlign w:val="center"/>
            <w:hideMark/>
          </w:tcPr>
          <w:p w14:paraId="5D5BA9AB"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26.75</w:t>
            </w:r>
            <w:r w:rsidRPr="00593A18">
              <w:rPr>
                <w:rFonts w:ascii="Arial" w:eastAsia="Times New Roman" w:hAnsi="Arial" w:cs="Arial"/>
                <w:color w:val="000000"/>
                <w:kern w:val="0"/>
                <w:vertAlign w:val="superscript"/>
                <w:lang w:val="en-US" w:eastAsia="en-IN"/>
                <w14:ligatures w14:val="none"/>
              </w:rPr>
              <w:t>ns</w:t>
            </w:r>
          </w:p>
        </w:tc>
        <w:tc>
          <w:tcPr>
            <w:tcW w:w="316" w:type="pct"/>
            <w:tcBorders>
              <w:top w:val="nil"/>
              <w:left w:val="nil"/>
              <w:bottom w:val="single" w:sz="8" w:space="0" w:color="auto"/>
              <w:right w:val="single" w:sz="8" w:space="0" w:color="auto"/>
            </w:tcBorders>
            <w:shd w:val="clear" w:color="auto" w:fill="auto"/>
            <w:vAlign w:val="center"/>
            <w:hideMark/>
          </w:tcPr>
          <w:p w14:paraId="2088FAD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13.57</w:t>
            </w:r>
            <w:r w:rsidRPr="00593A18">
              <w:rPr>
                <w:rFonts w:ascii="Arial" w:eastAsia="Times New Roman" w:hAnsi="Arial" w:cs="Arial"/>
                <w:color w:val="000000"/>
                <w:kern w:val="0"/>
                <w:vertAlign w:val="superscript"/>
                <w:lang w:val="en-US" w:eastAsia="en-IN"/>
                <w14:ligatures w14:val="none"/>
              </w:rPr>
              <w:t>ns</w:t>
            </w:r>
          </w:p>
        </w:tc>
        <w:tc>
          <w:tcPr>
            <w:tcW w:w="350" w:type="pct"/>
            <w:tcBorders>
              <w:top w:val="nil"/>
              <w:left w:val="nil"/>
              <w:bottom w:val="single" w:sz="8" w:space="0" w:color="auto"/>
              <w:right w:val="single" w:sz="8" w:space="0" w:color="auto"/>
            </w:tcBorders>
            <w:shd w:val="clear" w:color="auto" w:fill="auto"/>
            <w:vAlign w:val="center"/>
            <w:hideMark/>
          </w:tcPr>
          <w:p w14:paraId="420BA4EE"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4.28</w:t>
            </w:r>
            <w:r w:rsidRPr="00593A18">
              <w:rPr>
                <w:rFonts w:ascii="Arial" w:eastAsia="Times New Roman" w:hAnsi="Arial" w:cs="Arial"/>
                <w:color w:val="000000"/>
                <w:kern w:val="0"/>
                <w:vertAlign w:val="superscript"/>
                <w:lang w:val="en-US" w:eastAsia="en-IN"/>
                <w14:ligatures w14:val="none"/>
              </w:rPr>
              <w:t>ns</w:t>
            </w:r>
          </w:p>
        </w:tc>
        <w:tc>
          <w:tcPr>
            <w:tcW w:w="310" w:type="pct"/>
            <w:tcBorders>
              <w:top w:val="nil"/>
              <w:left w:val="nil"/>
              <w:bottom w:val="single" w:sz="8" w:space="0" w:color="auto"/>
              <w:right w:val="single" w:sz="8" w:space="0" w:color="auto"/>
            </w:tcBorders>
            <w:shd w:val="clear" w:color="auto" w:fill="auto"/>
            <w:vAlign w:val="center"/>
            <w:hideMark/>
          </w:tcPr>
          <w:p w14:paraId="53C3195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0.04*</w:t>
            </w:r>
          </w:p>
        </w:tc>
        <w:tc>
          <w:tcPr>
            <w:tcW w:w="435" w:type="pct"/>
            <w:tcBorders>
              <w:top w:val="nil"/>
              <w:left w:val="nil"/>
              <w:bottom w:val="single" w:sz="8" w:space="0" w:color="auto"/>
              <w:right w:val="single" w:sz="8" w:space="0" w:color="auto"/>
            </w:tcBorders>
            <w:shd w:val="clear" w:color="auto" w:fill="auto"/>
            <w:vAlign w:val="center"/>
            <w:hideMark/>
          </w:tcPr>
          <w:p w14:paraId="7EB051D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27.75</w:t>
            </w:r>
            <w:r w:rsidRPr="00593A18">
              <w:rPr>
                <w:rFonts w:ascii="Arial" w:eastAsia="Times New Roman" w:hAnsi="Arial" w:cs="Arial"/>
                <w:color w:val="000000"/>
                <w:kern w:val="0"/>
                <w:vertAlign w:val="superscript"/>
                <w:lang w:val="en-US" w:eastAsia="en-IN"/>
                <w14:ligatures w14:val="none"/>
              </w:rPr>
              <w:t>ns</w:t>
            </w:r>
          </w:p>
        </w:tc>
        <w:tc>
          <w:tcPr>
            <w:tcW w:w="301" w:type="pct"/>
            <w:tcBorders>
              <w:top w:val="nil"/>
              <w:left w:val="nil"/>
              <w:bottom w:val="single" w:sz="8" w:space="0" w:color="auto"/>
              <w:right w:val="single" w:sz="8" w:space="0" w:color="auto"/>
            </w:tcBorders>
            <w:shd w:val="clear" w:color="auto" w:fill="auto"/>
            <w:vAlign w:val="center"/>
            <w:hideMark/>
          </w:tcPr>
          <w:p w14:paraId="4D4044C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0.10</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359C400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1.96</w:t>
            </w:r>
            <w:r w:rsidRPr="00593A18">
              <w:rPr>
                <w:rFonts w:ascii="Arial" w:eastAsia="Times New Roman" w:hAnsi="Arial" w:cs="Arial"/>
                <w:color w:val="000000"/>
                <w:kern w:val="0"/>
                <w:vertAlign w:val="superscript"/>
                <w:lang w:val="en-US" w:eastAsia="en-IN"/>
                <w14:ligatures w14:val="none"/>
              </w:rPr>
              <w:t>ns</w:t>
            </w:r>
          </w:p>
        </w:tc>
        <w:tc>
          <w:tcPr>
            <w:tcW w:w="274" w:type="pct"/>
            <w:tcBorders>
              <w:top w:val="nil"/>
              <w:left w:val="nil"/>
              <w:bottom w:val="single" w:sz="8" w:space="0" w:color="auto"/>
              <w:right w:val="single" w:sz="8" w:space="0" w:color="auto"/>
            </w:tcBorders>
            <w:shd w:val="clear" w:color="auto" w:fill="auto"/>
            <w:vAlign w:val="center"/>
            <w:hideMark/>
          </w:tcPr>
          <w:p w14:paraId="4650C79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0.69</w:t>
            </w:r>
            <w:r w:rsidRPr="00593A18">
              <w:rPr>
                <w:rFonts w:ascii="Arial" w:eastAsia="Times New Roman" w:hAnsi="Arial" w:cs="Arial"/>
                <w:color w:val="000000"/>
                <w:kern w:val="0"/>
                <w:vertAlign w:val="superscript"/>
                <w:lang w:val="en-US" w:eastAsia="en-IN"/>
                <w14:ligatures w14:val="none"/>
              </w:rPr>
              <w:t>ns</w:t>
            </w:r>
          </w:p>
        </w:tc>
        <w:tc>
          <w:tcPr>
            <w:tcW w:w="435" w:type="pct"/>
            <w:tcBorders>
              <w:top w:val="nil"/>
              <w:left w:val="nil"/>
              <w:bottom w:val="single" w:sz="8" w:space="0" w:color="auto"/>
              <w:right w:val="single" w:sz="8" w:space="0" w:color="auto"/>
            </w:tcBorders>
            <w:shd w:val="clear" w:color="auto" w:fill="auto"/>
            <w:vAlign w:val="center"/>
            <w:hideMark/>
          </w:tcPr>
          <w:p w14:paraId="240612DF"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24.73</w:t>
            </w:r>
            <w:r w:rsidRPr="00593A18">
              <w:rPr>
                <w:rFonts w:ascii="Arial" w:eastAsia="Times New Roman" w:hAnsi="Arial" w:cs="Arial"/>
                <w:color w:val="000000"/>
                <w:kern w:val="0"/>
                <w:vertAlign w:val="superscript"/>
                <w:lang w:val="en-US" w:eastAsia="en-IN"/>
                <w14:ligatures w14:val="none"/>
              </w:rPr>
              <w:t>ns</w:t>
            </w:r>
          </w:p>
        </w:tc>
        <w:tc>
          <w:tcPr>
            <w:tcW w:w="437" w:type="pct"/>
            <w:tcBorders>
              <w:top w:val="nil"/>
              <w:left w:val="nil"/>
              <w:bottom w:val="single" w:sz="8" w:space="0" w:color="auto"/>
              <w:right w:val="single" w:sz="8" w:space="0" w:color="auto"/>
            </w:tcBorders>
            <w:shd w:val="clear" w:color="auto" w:fill="auto"/>
            <w:vAlign w:val="center"/>
            <w:hideMark/>
          </w:tcPr>
          <w:p w14:paraId="180ECA2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175.16**</w:t>
            </w:r>
          </w:p>
        </w:tc>
      </w:tr>
      <w:tr w:rsidR="00C6058C" w:rsidRPr="00593A18" w14:paraId="007D56F5" w14:textId="77777777" w:rsidTr="005A3A1B">
        <w:trPr>
          <w:trHeight w:val="657"/>
        </w:trPr>
        <w:tc>
          <w:tcPr>
            <w:tcW w:w="522" w:type="pct"/>
            <w:tcBorders>
              <w:top w:val="nil"/>
              <w:left w:val="single" w:sz="8" w:space="0" w:color="auto"/>
              <w:bottom w:val="single" w:sz="8" w:space="0" w:color="auto"/>
              <w:right w:val="single" w:sz="8" w:space="0" w:color="auto"/>
            </w:tcBorders>
            <w:shd w:val="clear" w:color="auto" w:fill="auto"/>
            <w:vAlign w:val="center"/>
            <w:hideMark/>
          </w:tcPr>
          <w:p w14:paraId="1B7DD8EE" w14:textId="77777777" w:rsidR="00C6058C" w:rsidRPr="00593A18" w:rsidRDefault="00C6058C" w:rsidP="005A3A1B">
            <w:pPr>
              <w:spacing w:after="0" w:line="240" w:lineRule="auto"/>
              <w:jc w:val="center"/>
              <w:rPr>
                <w:rFonts w:ascii="Arial" w:eastAsia="Times New Roman" w:hAnsi="Arial" w:cs="Arial"/>
                <w:b/>
                <w:bCs/>
                <w:color w:val="000000"/>
                <w:kern w:val="0"/>
                <w:lang w:eastAsia="en-IN"/>
                <w14:ligatures w14:val="none"/>
              </w:rPr>
            </w:pPr>
            <w:r w:rsidRPr="00593A18">
              <w:rPr>
                <w:rFonts w:ascii="Arial" w:eastAsia="Times New Roman" w:hAnsi="Arial" w:cs="Arial"/>
                <w:b/>
                <w:bCs/>
                <w:color w:val="000000"/>
                <w:kern w:val="0"/>
                <w:lang w:val="en-US" w:eastAsia="en-IN"/>
                <w14:ligatures w14:val="none"/>
              </w:rPr>
              <w:t>Residuals</w:t>
            </w:r>
          </w:p>
        </w:tc>
        <w:tc>
          <w:tcPr>
            <w:tcW w:w="160" w:type="pct"/>
            <w:tcBorders>
              <w:top w:val="nil"/>
              <w:left w:val="nil"/>
              <w:bottom w:val="single" w:sz="8" w:space="0" w:color="auto"/>
              <w:right w:val="single" w:sz="8" w:space="0" w:color="auto"/>
            </w:tcBorders>
            <w:shd w:val="clear" w:color="auto" w:fill="auto"/>
            <w:vAlign w:val="center"/>
            <w:hideMark/>
          </w:tcPr>
          <w:p w14:paraId="45F7D91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w:t>
            </w:r>
          </w:p>
        </w:tc>
        <w:tc>
          <w:tcPr>
            <w:tcW w:w="316" w:type="pct"/>
            <w:tcBorders>
              <w:top w:val="nil"/>
              <w:left w:val="nil"/>
              <w:bottom w:val="single" w:sz="8" w:space="0" w:color="auto"/>
              <w:right w:val="single" w:sz="8" w:space="0" w:color="auto"/>
            </w:tcBorders>
            <w:shd w:val="clear" w:color="auto" w:fill="auto"/>
            <w:vAlign w:val="center"/>
            <w:hideMark/>
          </w:tcPr>
          <w:p w14:paraId="504FE46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3.62</w:t>
            </w:r>
          </w:p>
        </w:tc>
        <w:tc>
          <w:tcPr>
            <w:tcW w:w="435" w:type="pct"/>
            <w:tcBorders>
              <w:top w:val="nil"/>
              <w:left w:val="nil"/>
              <w:bottom w:val="single" w:sz="8" w:space="0" w:color="auto"/>
              <w:right w:val="single" w:sz="8" w:space="0" w:color="auto"/>
            </w:tcBorders>
            <w:shd w:val="clear" w:color="auto" w:fill="auto"/>
            <w:vAlign w:val="center"/>
            <w:hideMark/>
          </w:tcPr>
          <w:p w14:paraId="23FB15B9"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5.89</w:t>
            </w:r>
          </w:p>
        </w:tc>
        <w:tc>
          <w:tcPr>
            <w:tcW w:w="435" w:type="pct"/>
            <w:tcBorders>
              <w:top w:val="nil"/>
              <w:left w:val="nil"/>
              <w:bottom w:val="single" w:sz="8" w:space="0" w:color="auto"/>
              <w:right w:val="single" w:sz="8" w:space="0" w:color="auto"/>
            </w:tcBorders>
            <w:shd w:val="clear" w:color="auto" w:fill="auto"/>
            <w:vAlign w:val="center"/>
            <w:hideMark/>
          </w:tcPr>
          <w:p w14:paraId="727D11CD"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68.75</w:t>
            </w:r>
          </w:p>
        </w:tc>
        <w:tc>
          <w:tcPr>
            <w:tcW w:w="316" w:type="pct"/>
            <w:tcBorders>
              <w:top w:val="nil"/>
              <w:left w:val="nil"/>
              <w:bottom w:val="single" w:sz="8" w:space="0" w:color="auto"/>
              <w:right w:val="single" w:sz="8" w:space="0" w:color="auto"/>
            </w:tcBorders>
            <w:shd w:val="clear" w:color="auto" w:fill="auto"/>
            <w:vAlign w:val="center"/>
            <w:hideMark/>
          </w:tcPr>
          <w:p w14:paraId="4320DD22"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8.21</w:t>
            </w:r>
          </w:p>
        </w:tc>
        <w:tc>
          <w:tcPr>
            <w:tcW w:w="350" w:type="pct"/>
            <w:tcBorders>
              <w:top w:val="nil"/>
              <w:left w:val="nil"/>
              <w:bottom w:val="single" w:sz="8" w:space="0" w:color="auto"/>
              <w:right w:val="single" w:sz="8" w:space="0" w:color="auto"/>
            </w:tcBorders>
            <w:shd w:val="clear" w:color="auto" w:fill="auto"/>
            <w:vAlign w:val="center"/>
            <w:hideMark/>
          </w:tcPr>
          <w:p w14:paraId="5ED03E56"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1.57</w:t>
            </w:r>
          </w:p>
        </w:tc>
        <w:tc>
          <w:tcPr>
            <w:tcW w:w="310" w:type="pct"/>
            <w:tcBorders>
              <w:top w:val="nil"/>
              <w:left w:val="nil"/>
              <w:bottom w:val="single" w:sz="8" w:space="0" w:color="auto"/>
              <w:right w:val="single" w:sz="8" w:space="0" w:color="auto"/>
            </w:tcBorders>
            <w:shd w:val="clear" w:color="auto" w:fill="auto"/>
            <w:vAlign w:val="center"/>
            <w:hideMark/>
          </w:tcPr>
          <w:p w14:paraId="75F4530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0.01</w:t>
            </w:r>
          </w:p>
        </w:tc>
        <w:tc>
          <w:tcPr>
            <w:tcW w:w="435" w:type="pct"/>
            <w:tcBorders>
              <w:top w:val="nil"/>
              <w:left w:val="nil"/>
              <w:bottom w:val="single" w:sz="8" w:space="0" w:color="auto"/>
              <w:right w:val="single" w:sz="8" w:space="0" w:color="auto"/>
            </w:tcBorders>
            <w:shd w:val="clear" w:color="auto" w:fill="auto"/>
            <w:vAlign w:val="center"/>
            <w:hideMark/>
          </w:tcPr>
          <w:p w14:paraId="392292C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9.06</w:t>
            </w:r>
          </w:p>
        </w:tc>
        <w:tc>
          <w:tcPr>
            <w:tcW w:w="301" w:type="pct"/>
            <w:tcBorders>
              <w:top w:val="nil"/>
              <w:left w:val="nil"/>
              <w:bottom w:val="single" w:sz="8" w:space="0" w:color="auto"/>
              <w:right w:val="single" w:sz="8" w:space="0" w:color="auto"/>
            </w:tcBorders>
            <w:shd w:val="clear" w:color="auto" w:fill="auto"/>
            <w:vAlign w:val="center"/>
            <w:hideMark/>
          </w:tcPr>
          <w:p w14:paraId="7E64D425"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0.10</w:t>
            </w:r>
          </w:p>
        </w:tc>
        <w:tc>
          <w:tcPr>
            <w:tcW w:w="274" w:type="pct"/>
            <w:tcBorders>
              <w:top w:val="nil"/>
              <w:left w:val="nil"/>
              <w:bottom w:val="single" w:sz="8" w:space="0" w:color="auto"/>
              <w:right w:val="single" w:sz="8" w:space="0" w:color="auto"/>
            </w:tcBorders>
            <w:shd w:val="clear" w:color="auto" w:fill="auto"/>
            <w:vAlign w:val="center"/>
            <w:hideMark/>
          </w:tcPr>
          <w:p w14:paraId="7D2B8E11"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0.69</w:t>
            </w:r>
          </w:p>
        </w:tc>
        <w:tc>
          <w:tcPr>
            <w:tcW w:w="274" w:type="pct"/>
            <w:tcBorders>
              <w:top w:val="nil"/>
              <w:left w:val="nil"/>
              <w:bottom w:val="single" w:sz="8" w:space="0" w:color="auto"/>
              <w:right w:val="single" w:sz="8" w:space="0" w:color="auto"/>
            </w:tcBorders>
            <w:shd w:val="clear" w:color="auto" w:fill="auto"/>
            <w:vAlign w:val="center"/>
            <w:hideMark/>
          </w:tcPr>
          <w:p w14:paraId="0AF6217C"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0.98</w:t>
            </w:r>
          </w:p>
        </w:tc>
        <w:tc>
          <w:tcPr>
            <w:tcW w:w="435" w:type="pct"/>
            <w:tcBorders>
              <w:top w:val="nil"/>
              <w:left w:val="nil"/>
              <w:bottom w:val="single" w:sz="8" w:space="0" w:color="auto"/>
              <w:right w:val="single" w:sz="8" w:space="0" w:color="auto"/>
            </w:tcBorders>
            <w:shd w:val="clear" w:color="auto" w:fill="auto"/>
            <w:vAlign w:val="center"/>
            <w:hideMark/>
          </w:tcPr>
          <w:p w14:paraId="1F6F368A"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53.68</w:t>
            </w:r>
          </w:p>
        </w:tc>
        <w:tc>
          <w:tcPr>
            <w:tcW w:w="437" w:type="pct"/>
            <w:tcBorders>
              <w:top w:val="nil"/>
              <w:left w:val="nil"/>
              <w:bottom w:val="single" w:sz="8" w:space="0" w:color="auto"/>
              <w:right w:val="single" w:sz="8" w:space="0" w:color="auto"/>
            </w:tcBorders>
            <w:shd w:val="clear" w:color="auto" w:fill="auto"/>
            <w:vAlign w:val="center"/>
            <w:hideMark/>
          </w:tcPr>
          <w:p w14:paraId="088C1138" w14:textId="77777777" w:rsidR="00C6058C" w:rsidRPr="00593A18" w:rsidRDefault="00C6058C" w:rsidP="005A3A1B">
            <w:pPr>
              <w:spacing w:after="0" w:line="240" w:lineRule="auto"/>
              <w:jc w:val="center"/>
              <w:rPr>
                <w:rFonts w:ascii="Arial" w:eastAsia="Times New Roman" w:hAnsi="Arial" w:cs="Arial"/>
                <w:color w:val="000000"/>
                <w:kern w:val="0"/>
                <w:lang w:eastAsia="en-IN"/>
                <w14:ligatures w14:val="none"/>
              </w:rPr>
            </w:pPr>
            <w:r w:rsidRPr="00593A18">
              <w:rPr>
                <w:rFonts w:ascii="Arial" w:eastAsia="Times New Roman" w:hAnsi="Arial" w:cs="Arial"/>
                <w:color w:val="000000"/>
                <w:kern w:val="0"/>
                <w:lang w:val="en-US" w:eastAsia="en-IN"/>
                <w14:ligatures w14:val="none"/>
              </w:rPr>
              <w:t>8.48</w:t>
            </w:r>
          </w:p>
        </w:tc>
      </w:tr>
    </w:tbl>
    <w:p w14:paraId="659D803C" w14:textId="77777777" w:rsidR="00C6058C" w:rsidRPr="00593A18" w:rsidRDefault="00C6058C" w:rsidP="00C6058C">
      <w:pPr>
        <w:jc w:val="both"/>
        <w:rPr>
          <w:rFonts w:ascii="Arial" w:hAnsi="Arial" w:cs="Arial"/>
        </w:rPr>
      </w:pPr>
      <w:r w:rsidRPr="00593A18">
        <w:rPr>
          <w:rFonts w:ascii="Arial" w:hAnsi="Arial" w:cs="Arial"/>
        </w:rPr>
        <w:t>*significant at p=5</w:t>
      </w:r>
      <w:proofErr w:type="gramStart"/>
      <w:r w:rsidRPr="00593A18">
        <w:rPr>
          <w:rFonts w:ascii="Arial" w:hAnsi="Arial" w:cs="Arial"/>
        </w:rPr>
        <w:t>% ,</w:t>
      </w:r>
      <w:proofErr w:type="gramEnd"/>
      <w:r w:rsidRPr="00593A18">
        <w:rPr>
          <w:rFonts w:ascii="Arial" w:hAnsi="Arial" w:cs="Arial"/>
        </w:rPr>
        <w:t>**significant at p=1%</w:t>
      </w:r>
    </w:p>
    <w:p w14:paraId="664D5FA7" w14:textId="6B4CF527" w:rsidR="00C6058C" w:rsidRPr="00593A18" w:rsidRDefault="00C6058C" w:rsidP="00C6058C">
      <w:pPr>
        <w:spacing w:after="0" w:line="276" w:lineRule="auto"/>
        <w:jc w:val="both"/>
        <w:rPr>
          <w:rFonts w:ascii="Arial" w:hAnsi="Arial" w:cs="Arial"/>
          <w:color w:val="1F243C"/>
          <w:shd w:val="clear" w:color="auto" w:fill="FFFFFF"/>
        </w:rPr>
      </w:pPr>
      <w:r w:rsidRPr="00593A18">
        <w:rPr>
          <w:rFonts w:ascii="Arial" w:hAnsi="Arial" w:cs="Arial"/>
          <w:color w:val="1F243C"/>
          <w:shd w:val="clear" w:color="auto" w:fill="FFFFFF"/>
        </w:rPr>
        <w:t xml:space="preserve">DG = </w:t>
      </w:r>
      <w:r w:rsidRPr="00593A18">
        <w:rPr>
          <w:rFonts w:ascii="Arial" w:hAnsi="Arial" w:cs="Arial"/>
        </w:rPr>
        <w:t>Days to germination</w:t>
      </w:r>
      <w:r w:rsidRPr="00593A18">
        <w:rPr>
          <w:rFonts w:ascii="Arial" w:hAnsi="Arial" w:cs="Arial"/>
          <w:color w:val="1F243C"/>
          <w:shd w:val="clear" w:color="auto" w:fill="FFFFFF"/>
        </w:rPr>
        <w:t xml:space="preserve">, DFF = </w:t>
      </w:r>
      <w:r w:rsidRPr="00593A18">
        <w:rPr>
          <w:rFonts w:ascii="Arial" w:hAnsi="Arial" w:cs="Arial"/>
        </w:rPr>
        <w:t xml:space="preserve">Days to first flowering, </w:t>
      </w:r>
      <w:r w:rsidRPr="00593A18">
        <w:rPr>
          <w:rFonts w:ascii="Arial" w:hAnsi="Arial" w:cs="Arial"/>
          <w:color w:val="1F243C"/>
          <w:shd w:val="clear" w:color="auto" w:fill="FFFFFF"/>
        </w:rPr>
        <w:t xml:space="preserve">DFT = </w:t>
      </w:r>
      <w:r w:rsidRPr="00593A18">
        <w:rPr>
          <w:rFonts w:ascii="Arial" w:hAnsi="Arial" w:cs="Arial"/>
        </w:rPr>
        <w:t xml:space="preserve">Days to fifty percent flowering, </w:t>
      </w:r>
      <w:r w:rsidRPr="00593A18">
        <w:rPr>
          <w:rFonts w:ascii="Arial" w:hAnsi="Arial" w:cs="Arial"/>
          <w:color w:val="1F243C"/>
          <w:shd w:val="clear" w:color="auto" w:fill="FFFFFF"/>
        </w:rPr>
        <w:t xml:space="preserve">NFPP = </w:t>
      </w:r>
      <w:r w:rsidRPr="00593A18">
        <w:rPr>
          <w:rFonts w:ascii="Arial" w:hAnsi="Arial" w:cs="Arial"/>
        </w:rPr>
        <w:t xml:space="preserve">Number of flowers/peduncle, </w:t>
      </w:r>
      <w:r w:rsidRPr="00593A18">
        <w:rPr>
          <w:rFonts w:ascii="Arial" w:hAnsi="Arial" w:cs="Arial"/>
          <w:color w:val="1F243C"/>
          <w:shd w:val="clear" w:color="auto" w:fill="FFFFFF"/>
        </w:rPr>
        <w:t xml:space="preserve">BL = </w:t>
      </w:r>
      <w:r w:rsidRPr="00593A18">
        <w:rPr>
          <w:rFonts w:ascii="Arial" w:hAnsi="Arial" w:cs="Arial"/>
        </w:rPr>
        <w:t xml:space="preserve">Banner length,  </w:t>
      </w:r>
      <w:r w:rsidRPr="00593A18">
        <w:rPr>
          <w:rFonts w:ascii="Arial" w:hAnsi="Arial" w:cs="Arial"/>
          <w:color w:val="1F243C"/>
          <w:shd w:val="clear" w:color="auto" w:fill="FFFFFF"/>
        </w:rPr>
        <w:t xml:space="preserve">PL = </w:t>
      </w:r>
      <w:r w:rsidRPr="00593A18">
        <w:rPr>
          <w:rFonts w:ascii="Arial" w:hAnsi="Arial" w:cs="Arial"/>
        </w:rPr>
        <w:t>Peduncle length,</w:t>
      </w:r>
      <w:r w:rsidRPr="00593A18">
        <w:rPr>
          <w:rFonts w:ascii="Arial" w:hAnsi="Arial" w:cs="Arial"/>
          <w:color w:val="1F243C"/>
          <w:shd w:val="clear" w:color="auto" w:fill="FFFFFF"/>
        </w:rPr>
        <w:t xml:space="preserve"> NOS = </w:t>
      </w:r>
      <w:r w:rsidRPr="00593A18">
        <w:rPr>
          <w:rFonts w:ascii="Arial" w:hAnsi="Arial" w:cs="Arial"/>
        </w:rPr>
        <w:t xml:space="preserve">No of stems, </w:t>
      </w:r>
      <w:r w:rsidRPr="00593A18">
        <w:rPr>
          <w:rFonts w:ascii="Arial" w:hAnsi="Arial" w:cs="Arial"/>
          <w:color w:val="1F243C"/>
          <w:shd w:val="clear" w:color="auto" w:fill="FFFFFF"/>
        </w:rPr>
        <w:t xml:space="preserve">NL = </w:t>
      </w:r>
      <w:r w:rsidRPr="00593A18">
        <w:rPr>
          <w:rFonts w:ascii="Arial" w:hAnsi="Arial" w:cs="Arial"/>
        </w:rPr>
        <w:t xml:space="preserve">Number of leaves, </w:t>
      </w:r>
      <w:r w:rsidRPr="00593A18">
        <w:rPr>
          <w:rFonts w:ascii="Arial" w:hAnsi="Arial" w:cs="Arial"/>
          <w:color w:val="1F243C"/>
          <w:shd w:val="clear" w:color="auto" w:fill="FFFFFF"/>
        </w:rPr>
        <w:t xml:space="preserve">TLL = </w:t>
      </w:r>
      <w:r w:rsidRPr="00593A18">
        <w:rPr>
          <w:rFonts w:ascii="Arial" w:hAnsi="Arial" w:cs="Arial"/>
        </w:rPr>
        <w:t xml:space="preserve">Terminal leaflet length, </w:t>
      </w:r>
      <w:r w:rsidRPr="00593A18">
        <w:rPr>
          <w:rFonts w:ascii="Arial" w:hAnsi="Arial" w:cs="Arial"/>
          <w:color w:val="1F243C"/>
          <w:shd w:val="clear" w:color="auto" w:fill="FFFFFF"/>
        </w:rPr>
        <w:t xml:space="preserve">TLW = </w:t>
      </w:r>
      <w:r w:rsidRPr="00593A18">
        <w:rPr>
          <w:rFonts w:ascii="Arial" w:hAnsi="Arial" w:cs="Arial"/>
        </w:rPr>
        <w:t xml:space="preserve">Terminal leaflet width, </w:t>
      </w:r>
      <w:r w:rsidRPr="00593A18">
        <w:rPr>
          <w:rFonts w:ascii="Arial" w:hAnsi="Arial" w:cs="Arial"/>
          <w:color w:val="1F243C"/>
          <w:shd w:val="clear" w:color="auto" w:fill="FFFFFF"/>
        </w:rPr>
        <w:t xml:space="preserve">PETL= </w:t>
      </w:r>
      <w:r w:rsidRPr="00593A18">
        <w:rPr>
          <w:rFonts w:ascii="Arial" w:hAnsi="Arial" w:cs="Arial"/>
        </w:rPr>
        <w:t xml:space="preserve">Petiole Length, </w:t>
      </w:r>
      <w:r w:rsidRPr="00593A18">
        <w:rPr>
          <w:rFonts w:ascii="Arial" w:hAnsi="Arial" w:cs="Arial"/>
          <w:color w:val="1F243C"/>
          <w:shd w:val="clear" w:color="auto" w:fill="FFFFFF"/>
        </w:rPr>
        <w:t xml:space="preserve">PLSP = </w:t>
      </w:r>
      <w:r w:rsidRPr="00593A18">
        <w:rPr>
          <w:rFonts w:ascii="Arial" w:hAnsi="Arial" w:cs="Arial"/>
        </w:rPr>
        <w:t xml:space="preserve">Plant spread, </w:t>
      </w:r>
      <w:r w:rsidRPr="00593A18">
        <w:rPr>
          <w:rFonts w:ascii="Arial" w:hAnsi="Arial" w:cs="Arial"/>
          <w:color w:val="1F243C"/>
          <w:shd w:val="clear" w:color="auto" w:fill="FFFFFF"/>
        </w:rPr>
        <w:t xml:space="preserve">PH = </w:t>
      </w:r>
      <w:r w:rsidRPr="00593A18">
        <w:rPr>
          <w:rFonts w:ascii="Arial" w:hAnsi="Arial" w:cs="Arial"/>
        </w:rPr>
        <w:t xml:space="preserve">Plant height, </w:t>
      </w:r>
      <w:r w:rsidRPr="00593A18">
        <w:rPr>
          <w:rFonts w:ascii="Arial" w:hAnsi="Arial" w:cs="Arial"/>
          <w:color w:val="1F243C"/>
          <w:shd w:val="clear" w:color="auto" w:fill="FFFFFF"/>
        </w:rPr>
        <w:t xml:space="preserve">DM = </w:t>
      </w:r>
      <w:r w:rsidRPr="00593A18">
        <w:rPr>
          <w:rFonts w:ascii="Arial" w:hAnsi="Arial" w:cs="Arial"/>
        </w:rPr>
        <w:t xml:space="preserve">Days to maturity, </w:t>
      </w:r>
      <w:r w:rsidRPr="00593A18">
        <w:rPr>
          <w:rFonts w:ascii="Arial" w:hAnsi="Arial" w:cs="Arial"/>
          <w:color w:val="1F243C"/>
          <w:shd w:val="clear" w:color="auto" w:fill="FFFFFF"/>
        </w:rPr>
        <w:t xml:space="preserve">NOPP = </w:t>
      </w:r>
      <w:r w:rsidRPr="00593A18">
        <w:rPr>
          <w:rFonts w:ascii="Arial" w:hAnsi="Arial" w:cs="Arial"/>
        </w:rPr>
        <w:t xml:space="preserve">Number of pods/plant, </w:t>
      </w:r>
      <w:r w:rsidRPr="00593A18">
        <w:rPr>
          <w:rFonts w:ascii="Arial" w:hAnsi="Arial" w:cs="Arial"/>
          <w:color w:val="1F243C"/>
          <w:shd w:val="clear" w:color="auto" w:fill="FFFFFF"/>
        </w:rPr>
        <w:t xml:space="preserve">POD = </w:t>
      </w:r>
      <w:r w:rsidRPr="00593A18">
        <w:rPr>
          <w:rFonts w:ascii="Arial" w:hAnsi="Arial" w:cs="Arial"/>
        </w:rPr>
        <w:t xml:space="preserve">Pod length, </w:t>
      </w:r>
      <w:r w:rsidRPr="00593A18">
        <w:rPr>
          <w:rFonts w:ascii="Arial" w:hAnsi="Arial" w:cs="Arial"/>
          <w:color w:val="1F243C"/>
          <w:shd w:val="clear" w:color="auto" w:fill="FFFFFF"/>
        </w:rPr>
        <w:t xml:space="preserve">POW = </w:t>
      </w:r>
      <w:r w:rsidRPr="00593A18">
        <w:rPr>
          <w:rFonts w:ascii="Arial" w:hAnsi="Arial" w:cs="Arial"/>
        </w:rPr>
        <w:t xml:space="preserve">Pod width, </w:t>
      </w:r>
      <w:r w:rsidRPr="00593A18">
        <w:rPr>
          <w:rFonts w:ascii="Arial" w:hAnsi="Arial" w:cs="Arial"/>
          <w:color w:val="1F243C"/>
          <w:shd w:val="clear" w:color="auto" w:fill="FFFFFF"/>
        </w:rPr>
        <w:t xml:space="preserve">PODT = </w:t>
      </w:r>
      <w:r w:rsidRPr="00593A18">
        <w:rPr>
          <w:rFonts w:ascii="Arial" w:hAnsi="Arial" w:cs="Arial"/>
        </w:rPr>
        <w:t xml:space="preserve">Pod thickness, </w:t>
      </w:r>
      <w:r w:rsidRPr="00593A18">
        <w:rPr>
          <w:rFonts w:ascii="Arial" w:hAnsi="Arial" w:cs="Arial"/>
          <w:color w:val="1F243C"/>
          <w:shd w:val="clear" w:color="auto" w:fill="FFFFFF"/>
        </w:rPr>
        <w:t xml:space="preserve">SP = </w:t>
      </w:r>
      <w:r w:rsidRPr="00593A18">
        <w:rPr>
          <w:rFonts w:ascii="Arial" w:hAnsi="Arial" w:cs="Arial"/>
        </w:rPr>
        <w:t xml:space="preserve">Shelling %, </w:t>
      </w:r>
      <w:r w:rsidRPr="00593A18">
        <w:rPr>
          <w:rFonts w:ascii="Arial" w:hAnsi="Arial" w:cs="Arial"/>
          <w:color w:val="1F243C"/>
          <w:shd w:val="clear" w:color="auto" w:fill="FFFFFF"/>
        </w:rPr>
        <w:t xml:space="preserve">NOSP = </w:t>
      </w:r>
      <w:r w:rsidRPr="00593A18">
        <w:rPr>
          <w:rFonts w:ascii="Arial" w:hAnsi="Arial" w:cs="Arial"/>
        </w:rPr>
        <w:t xml:space="preserve">Number of seeds/pods, </w:t>
      </w:r>
      <w:r w:rsidRPr="00593A18">
        <w:rPr>
          <w:rFonts w:ascii="Arial" w:hAnsi="Arial" w:cs="Arial"/>
          <w:color w:val="1F243C"/>
          <w:shd w:val="clear" w:color="auto" w:fill="FFFFFF"/>
        </w:rPr>
        <w:t xml:space="preserve">SEL = </w:t>
      </w:r>
      <w:r w:rsidRPr="00593A18">
        <w:rPr>
          <w:rFonts w:ascii="Arial" w:hAnsi="Arial" w:cs="Arial"/>
        </w:rPr>
        <w:t xml:space="preserve">Seed length, </w:t>
      </w:r>
      <w:r w:rsidRPr="00593A18">
        <w:rPr>
          <w:rFonts w:ascii="Arial" w:hAnsi="Arial" w:cs="Arial"/>
          <w:color w:val="1F243C"/>
          <w:shd w:val="clear" w:color="auto" w:fill="FFFFFF"/>
        </w:rPr>
        <w:t xml:space="preserve">SW = </w:t>
      </w:r>
      <w:r w:rsidRPr="00593A18">
        <w:rPr>
          <w:rFonts w:ascii="Arial" w:hAnsi="Arial" w:cs="Arial"/>
        </w:rPr>
        <w:t xml:space="preserve">Seed width, </w:t>
      </w:r>
      <w:r w:rsidRPr="00593A18">
        <w:rPr>
          <w:rFonts w:ascii="Arial" w:hAnsi="Arial" w:cs="Arial"/>
          <w:color w:val="1F243C"/>
          <w:shd w:val="clear" w:color="auto" w:fill="FFFFFF"/>
        </w:rPr>
        <w:t xml:space="preserve">Y = Seed </w:t>
      </w:r>
      <w:r w:rsidRPr="00593A18">
        <w:rPr>
          <w:rFonts w:ascii="Arial" w:hAnsi="Arial" w:cs="Arial"/>
        </w:rPr>
        <w:t>Yield,</w:t>
      </w:r>
      <w:r w:rsidRPr="00593A18">
        <w:rPr>
          <w:rFonts w:ascii="Arial" w:hAnsi="Arial" w:cs="Arial"/>
          <w:color w:val="1F243C"/>
          <w:shd w:val="clear" w:color="auto" w:fill="FFFFFF"/>
        </w:rPr>
        <w:t xml:space="preserve"> TW = </w:t>
      </w:r>
      <w:r w:rsidRPr="00593A18">
        <w:rPr>
          <w:rFonts w:ascii="Arial" w:hAnsi="Arial" w:cs="Arial"/>
        </w:rPr>
        <w:t>Test weight</w:t>
      </w:r>
    </w:p>
    <w:p w14:paraId="5369887F" w14:textId="77777777" w:rsidR="00C6058C" w:rsidRPr="00C5561C" w:rsidRDefault="00C6058C" w:rsidP="00C6058C">
      <w:pPr>
        <w:jc w:val="both"/>
        <w:rPr>
          <w:rFonts w:ascii="Arial" w:hAnsi="Arial" w:cs="Arial"/>
          <w:sz w:val="24"/>
          <w:szCs w:val="24"/>
        </w:rPr>
      </w:pPr>
    </w:p>
    <w:tbl>
      <w:tblPr>
        <w:tblpPr w:leftFromText="180" w:rightFromText="180" w:vertAnchor="text" w:horzAnchor="margin" w:tblpXSpec="center" w:tblpY="469"/>
        <w:tblW w:w="5000" w:type="pct"/>
        <w:jc w:val="center"/>
        <w:tblLook w:val="04A0" w:firstRow="1" w:lastRow="0" w:firstColumn="1" w:lastColumn="0" w:noHBand="0" w:noVBand="1"/>
      </w:tblPr>
      <w:tblGrid>
        <w:gridCol w:w="1321"/>
        <w:gridCol w:w="2342"/>
        <w:gridCol w:w="1083"/>
        <w:gridCol w:w="1083"/>
        <w:gridCol w:w="1074"/>
        <w:gridCol w:w="1018"/>
        <w:gridCol w:w="921"/>
        <w:gridCol w:w="1148"/>
        <w:gridCol w:w="910"/>
        <w:gridCol w:w="1704"/>
        <w:gridCol w:w="1570"/>
      </w:tblGrid>
      <w:tr w:rsidR="00B86A82" w:rsidRPr="009777DE" w14:paraId="5AA9775A" w14:textId="77777777" w:rsidTr="0034474F">
        <w:trPr>
          <w:cantSplit/>
          <w:trHeight w:val="20"/>
          <w:jc w:val="center"/>
        </w:trPr>
        <w:tc>
          <w:tcPr>
            <w:tcW w:w="466" w:type="pct"/>
            <w:vMerge w:val="restart"/>
            <w:tcBorders>
              <w:top w:val="single" w:sz="4" w:space="0" w:color="auto"/>
              <w:left w:val="single" w:sz="4" w:space="0" w:color="auto"/>
              <w:right w:val="single" w:sz="4" w:space="0" w:color="auto"/>
            </w:tcBorders>
            <w:shd w:val="clear" w:color="000000" w:fill="FFFFFF"/>
            <w:vAlign w:val="center"/>
          </w:tcPr>
          <w:p w14:paraId="5B3B997C"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lastRenderedPageBreak/>
              <w:t>Trait</w:t>
            </w:r>
          </w:p>
        </w:tc>
        <w:tc>
          <w:tcPr>
            <w:tcW w:w="826" w:type="pct"/>
            <w:vMerge w:val="restart"/>
            <w:tcBorders>
              <w:top w:val="single" w:sz="4" w:space="0" w:color="auto"/>
              <w:left w:val="nil"/>
              <w:right w:val="single" w:sz="4" w:space="0" w:color="auto"/>
            </w:tcBorders>
            <w:shd w:val="clear" w:color="000000" w:fill="FFFFFF"/>
            <w:vAlign w:val="center"/>
          </w:tcPr>
          <w:p w14:paraId="187C1832"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 xml:space="preserve">Mean </w:t>
            </w:r>
            <w:r w:rsidRPr="009777DE">
              <w:rPr>
                <w:rFonts w:ascii="Arial" w:hAnsi="Arial" w:cs="Arial"/>
                <w:b/>
                <w:bCs/>
                <w:kern w:val="0"/>
                <w:lang w:eastAsia="en-IN"/>
              </w:rPr>
              <w:t xml:space="preserve">± </w:t>
            </w:r>
            <w:proofErr w:type="spellStart"/>
            <w:r w:rsidRPr="009777DE">
              <w:rPr>
                <w:rFonts w:ascii="Arial" w:hAnsi="Arial" w:cs="Arial"/>
                <w:b/>
                <w:bCs/>
                <w:kern w:val="0"/>
                <w:lang w:eastAsia="en-IN"/>
              </w:rPr>
              <w:t>S.E.m</w:t>
            </w:r>
            <w:proofErr w:type="spellEnd"/>
          </w:p>
        </w:tc>
        <w:tc>
          <w:tcPr>
            <w:tcW w:w="764" w:type="pct"/>
            <w:gridSpan w:val="2"/>
            <w:tcBorders>
              <w:top w:val="single" w:sz="4" w:space="0" w:color="auto"/>
              <w:left w:val="nil"/>
              <w:bottom w:val="single" w:sz="4" w:space="0" w:color="auto"/>
              <w:right w:val="single" w:sz="4" w:space="0" w:color="auto"/>
            </w:tcBorders>
            <w:shd w:val="clear" w:color="000000" w:fill="FFFFFF"/>
            <w:vAlign w:val="center"/>
          </w:tcPr>
          <w:p w14:paraId="6BB8EA16"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Range</w:t>
            </w:r>
          </w:p>
        </w:tc>
        <w:tc>
          <w:tcPr>
            <w:tcW w:w="379" w:type="pct"/>
            <w:vMerge w:val="restart"/>
            <w:tcBorders>
              <w:top w:val="single" w:sz="4" w:space="0" w:color="auto"/>
              <w:left w:val="nil"/>
              <w:right w:val="single" w:sz="4" w:space="0" w:color="auto"/>
            </w:tcBorders>
            <w:shd w:val="clear" w:color="000000" w:fill="FFFFFF"/>
            <w:vAlign w:val="center"/>
          </w:tcPr>
          <w:p w14:paraId="2FF9497A"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GCV</w:t>
            </w:r>
          </w:p>
        </w:tc>
        <w:tc>
          <w:tcPr>
            <w:tcW w:w="359" w:type="pct"/>
            <w:vMerge w:val="restart"/>
            <w:tcBorders>
              <w:top w:val="single" w:sz="4" w:space="0" w:color="auto"/>
              <w:left w:val="nil"/>
              <w:right w:val="single" w:sz="4" w:space="0" w:color="auto"/>
            </w:tcBorders>
            <w:shd w:val="clear" w:color="000000" w:fill="FFFFFF"/>
            <w:vAlign w:val="center"/>
          </w:tcPr>
          <w:p w14:paraId="09848DFD"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PCV</w:t>
            </w:r>
          </w:p>
        </w:tc>
        <w:tc>
          <w:tcPr>
            <w:tcW w:w="325" w:type="pct"/>
            <w:vMerge w:val="restart"/>
            <w:tcBorders>
              <w:top w:val="single" w:sz="4" w:space="0" w:color="auto"/>
              <w:left w:val="nil"/>
              <w:right w:val="single" w:sz="4" w:space="0" w:color="auto"/>
            </w:tcBorders>
            <w:shd w:val="clear" w:color="000000" w:fill="FFFFFF"/>
            <w:vAlign w:val="center"/>
          </w:tcPr>
          <w:p w14:paraId="3D47CD05" w14:textId="77777777" w:rsidR="00B86A82" w:rsidRPr="009777DE" w:rsidRDefault="00B86A82" w:rsidP="00B86A82">
            <w:pPr>
              <w:pStyle w:val="NoSpacing"/>
              <w:spacing w:before="12" w:after="12"/>
              <w:jc w:val="center"/>
              <w:rPr>
                <w:rFonts w:ascii="Arial" w:hAnsi="Arial" w:cs="Arial"/>
                <w:b/>
                <w:bCs/>
                <w:kern w:val="0"/>
                <w:lang w:val="en-US" w:eastAsia="en-IN"/>
              </w:rPr>
            </w:pPr>
            <w:proofErr w:type="spellStart"/>
            <w:r w:rsidRPr="009777DE">
              <w:rPr>
                <w:rFonts w:ascii="Arial" w:hAnsi="Arial" w:cs="Arial"/>
                <w:b/>
                <w:bCs/>
                <w:kern w:val="0"/>
                <w:lang w:val="en-US" w:eastAsia="en-IN"/>
              </w:rPr>
              <w:t>hBS</w:t>
            </w:r>
            <w:proofErr w:type="spellEnd"/>
          </w:p>
        </w:tc>
        <w:tc>
          <w:tcPr>
            <w:tcW w:w="405" w:type="pct"/>
            <w:vMerge w:val="restart"/>
            <w:tcBorders>
              <w:top w:val="single" w:sz="4" w:space="0" w:color="auto"/>
              <w:left w:val="nil"/>
              <w:right w:val="single" w:sz="4" w:space="0" w:color="auto"/>
            </w:tcBorders>
            <w:shd w:val="clear" w:color="000000" w:fill="FFFFFF"/>
            <w:vAlign w:val="center"/>
          </w:tcPr>
          <w:p w14:paraId="069115CE"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GAM</w:t>
            </w:r>
          </w:p>
        </w:tc>
        <w:tc>
          <w:tcPr>
            <w:tcW w:w="321" w:type="pct"/>
            <w:vMerge w:val="restart"/>
            <w:tcBorders>
              <w:top w:val="single" w:sz="4" w:space="0" w:color="auto"/>
              <w:left w:val="nil"/>
              <w:right w:val="single" w:sz="4" w:space="0" w:color="auto"/>
            </w:tcBorders>
            <w:shd w:val="clear" w:color="000000" w:fill="FFFFFF"/>
            <w:vAlign w:val="center"/>
          </w:tcPr>
          <w:p w14:paraId="06FE4346"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lang w:val="en-US" w:eastAsia="en-IN"/>
              </w:rPr>
              <w:t>CV</w:t>
            </w:r>
          </w:p>
        </w:tc>
        <w:tc>
          <w:tcPr>
            <w:tcW w:w="601" w:type="pct"/>
            <w:vMerge w:val="restart"/>
            <w:tcBorders>
              <w:top w:val="single" w:sz="4" w:space="0" w:color="auto"/>
              <w:left w:val="nil"/>
              <w:right w:val="single" w:sz="4" w:space="0" w:color="auto"/>
            </w:tcBorders>
            <w:shd w:val="clear" w:color="000000" w:fill="FFFFFF"/>
            <w:vAlign w:val="center"/>
          </w:tcPr>
          <w:p w14:paraId="63679A30"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rPr>
              <w:t>Skewness</w:t>
            </w:r>
          </w:p>
        </w:tc>
        <w:tc>
          <w:tcPr>
            <w:tcW w:w="554" w:type="pct"/>
            <w:vMerge w:val="restart"/>
            <w:tcBorders>
              <w:top w:val="single" w:sz="4" w:space="0" w:color="auto"/>
              <w:left w:val="nil"/>
              <w:right w:val="single" w:sz="4" w:space="0" w:color="auto"/>
            </w:tcBorders>
            <w:shd w:val="clear" w:color="000000" w:fill="FFFFFF"/>
            <w:vAlign w:val="center"/>
          </w:tcPr>
          <w:p w14:paraId="18930166" w14:textId="77777777" w:rsidR="00B86A82" w:rsidRPr="009777DE" w:rsidRDefault="00B86A82" w:rsidP="00B86A82">
            <w:pPr>
              <w:pStyle w:val="NoSpacing"/>
              <w:spacing w:before="12" w:after="12"/>
              <w:jc w:val="center"/>
              <w:rPr>
                <w:rFonts w:ascii="Arial" w:hAnsi="Arial" w:cs="Arial"/>
                <w:b/>
                <w:bCs/>
                <w:kern w:val="0"/>
                <w:lang w:val="en-US" w:eastAsia="en-IN"/>
              </w:rPr>
            </w:pPr>
            <w:r w:rsidRPr="009777DE">
              <w:rPr>
                <w:rFonts w:ascii="Arial" w:hAnsi="Arial" w:cs="Arial"/>
                <w:b/>
                <w:bCs/>
                <w:kern w:val="0"/>
              </w:rPr>
              <w:t>Kurtosis</w:t>
            </w:r>
          </w:p>
        </w:tc>
      </w:tr>
      <w:tr w:rsidR="00B86A82" w:rsidRPr="009777DE" w14:paraId="1AE088C2" w14:textId="77777777" w:rsidTr="0034474F">
        <w:trPr>
          <w:cantSplit/>
          <w:trHeight w:val="20"/>
          <w:jc w:val="center"/>
        </w:trPr>
        <w:tc>
          <w:tcPr>
            <w:tcW w:w="466" w:type="pct"/>
            <w:vMerge/>
            <w:tcBorders>
              <w:left w:val="single" w:sz="4" w:space="0" w:color="auto"/>
              <w:bottom w:val="single" w:sz="4" w:space="0" w:color="auto"/>
              <w:right w:val="single" w:sz="4" w:space="0" w:color="auto"/>
            </w:tcBorders>
            <w:shd w:val="clear" w:color="000000" w:fill="FFFFFF"/>
            <w:vAlign w:val="center"/>
            <w:hideMark/>
          </w:tcPr>
          <w:p w14:paraId="3254949C" w14:textId="77777777" w:rsidR="00B86A82" w:rsidRPr="009777DE" w:rsidRDefault="00B86A82" w:rsidP="00B86A82">
            <w:pPr>
              <w:pStyle w:val="NoSpacing"/>
              <w:spacing w:before="12" w:after="12"/>
              <w:jc w:val="center"/>
              <w:rPr>
                <w:rFonts w:ascii="Arial" w:hAnsi="Arial" w:cs="Arial"/>
                <w:b/>
                <w:bCs/>
                <w:kern w:val="0"/>
                <w:lang w:eastAsia="en-IN"/>
              </w:rPr>
            </w:pPr>
          </w:p>
        </w:tc>
        <w:tc>
          <w:tcPr>
            <w:tcW w:w="826" w:type="pct"/>
            <w:vMerge/>
            <w:tcBorders>
              <w:left w:val="nil"/>
              <w:bottom w:val="single" w:sz="4" w:space="0" w:color="auto"/>
              <w:right w:val="single" w:sz="4" w:space="0" w:color="auto"/>
            </w:tcBorders>
            <w:shd w:val="clear" w:color="000000" w:fill="FFFFFF"/>
            <w:vAlign w:val="center"/>
            <w:hideMark/>
          </w:tcPr>
          <w:p w14:paraId="71D5E123" w14:textId="77777777" w:rsidR="00B86A82" w:rsidRPr="009777DE" w:rsidRDefault="00B86A82" w:rsidP="00B86A82">
            <w:pPr>
              <w:pStyle w:val="NoSpacing"/>
              <w:spacing w:before="12" w:after="12"/>
              <w:jc w:val="center"/>
              <w:rPr>
                <w:rFonts w:ascii="Arial" w:hAnsi="Arial" w:cs="Arial"/>
                <w:b/>
                <w:bCs/>
                <w:kern w:val="0"/>
                <w:lang w:eastAsia="en-IN"/>
              </w:rPr>
            </w:pPr>
          </w:p>
        </w:tc>
        <w:tc>
          <w:tcPr>
            <w:tcW w:w="382" w:type="pct"/>
            <w:tcBorders>
              <w:top w:val="single" w:sz="4" w:space="0" w:color="auto"/>
              <w:left w:val="nil"/>
              <w:bottom w:val="single" w:sz="4" w:space="0" w:color="auto"/>
              <w:right w:val="single" w:sz="4" w:space="0" w:color="auto"/>
            </w:tcBorders>
            <w:shd w:val="clear" w:color="000000" w:fill="FFFFFF"/>
            <w:vAlign w:val="center"/>
            <w:hideMark/>
          </w:tcPr>
          <w:p w14:paraId="352AEBF5"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Min</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14:paraId="4AAAF3BD"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Max</w:t>
            </w:r>
          </w:p>
        </w:tc>
        <w:tc>
          <w:tcPr>
            <w:tcW w:w="379" w:type="pct"/>
            <w:vMerge/>
            <w:tcBorders>
              <w:left w:val="nil"/>
              <w:bottom w:val="single" w:sz="4" w:space="0" w:color="auto"/>
              <w:right w:val="single" w:sz="4" w:space="0" w:color="auto"/>
            </w:tcBorders>
            <w:shd w:val="clear" w:color="000000" w:fill="FFFFFF"/>
            <w:vAlign w:val="center"/>
            <w:hideMark/>
          </w:tcPr>
          <w:p w14:paraId="1B557C6B" w14:textId="77777777" w:rsidR="00B86A82" w:rsidRPr="009777DE" w:rsidRDefault="00B86A82" w:rsidP="00B86A82">
            <w:pPr>
              <w:pStyle w:val="NoSpacing"/>
              <w:spacing w:before="12" w:after="12"/>
              <w:jc w:val="center"/>
              <w:rPr>
                <w:rFonts w:ascii="Arial" w:hAnsi="Arial" w:cs="Arial"/>
                <w:b/>
                <w:bCs/>
                <w:kern w:val="0"/>
                <w:lang w:eastAsia="en-IN"/>
              </w:rPr>
            </w:pPr>
          </w:p>
        </w:tc>
        <w:tc>
          <w:tcPr>
            <w:tcW w:w="359" w:type="pct"/>
            <w:vMerge/>
            <w:tcBorders>
              <w:left w:val="nil"/>
              <w:bottom w:val="single" w:sz="4" w:space="0" w:color="auto"/>
              <w:right w:val="single" w:sz="4" w:space="0" w:color="auto"/>
            </w:tcBorders>
            <w:shd w:val="clear" w:color="000000" w:fill="FFFFFF"/>
            <w:vAlign w:val="center"/>
            <w:hideMark/>
          </w:tcPr>
          <w:p w14:paraId="3992D7C8" w14:textId="77777777" w:rsidR="00B86A82" w:rsidRPr="009777DE" w:rsidRDefault="00B86A82" w:rsidP="00B86A82">
            <w:pPr>
              <w:pStyle w:val="NoSpacing"/>
              <w:spacing w:before="12" w:after="12"/>
              <w:jc w:val="center"/>
              <w:rPr>
                <w:rFonts w:ascii="Arial" w:hAnsi="Arial" w:cs="Arial"/>
                <w:b/>
                <w:bCs/>
                <w:kern w:val="0"/>
                <w:lang w:eastAsia="en-IN"/>
              </w:rPr>
            </w:pPr>
          </w:p>
        </w:tc>
        <w:tc>
          <w:tcPr>
            <w:tcW w:w="325" w:type="pct"/>
            <w:vMerge/>
            <w:tcBorders>
              <w:left w:val="nil"/>
              <w:bottom w:val="single" w:sz="4" w:space="0" w:color="auto"/>
              <w:right w:val="single" w:sz="4" w:space="0" w:color="auto"/>
            </w:tcBorders>
            <w:shd w:val="clear" w:color="000000" w:fill="FFFFFF"/>
            <w:vAlign w:val="center"/>
            <w:hideMark/>
          </w:tcPr>
          <w:p w14:paraId="516CF55D" w14:textId="77777777" w:rsidR="00B86A82" w:rsidRPr="009777DE" w:rsidRDefault="00B86A82" w:rsidP="00B86A82">
            <w:pPr>
              <w:pStyle w:val="NoSpacing"/>
              <w:spacing w:before="12" w:after="12"/>
              <w:jc w:val="center"/>
              <w:rPr>
                <w:rFonts w:ascii="Arial" w:hAnsi="Arial" w:cs="Arial"/>
                <w:b/>
                <w:bCs/>
                <w:kern w:val="0"/>
                <w:lang w:eastAsia="en-IN"/>
              </w:rPr>
            </w:pPr>
          </w:p>
        </w:tc>
        <w:tc>
          <w:tcPr>
            <w:tcW w:w="405" w:type="pct"/>
            <w:vMerge/>
            <w:tcBorders>
              <w:left w:val="nil"/>
              <w:bottom w:val="single" w:sz="4" w:space="0" w:color="auto"/>
              <w:right w:val="single" w:sz="4" w:space="0" w:color="auto"/>
            </w:tcBorders>
            <w:shd w:val="clear" w:color="000000" w:fill="FFFFFF"/>
            <w:vAlign w:val="center"/>
            <w:hideMark/>
          </w:tcPr>
          <w:p w14:paraId="5C0DC53A" w14:textId="77777777" w:rsidR="00B86A82" w:rsidRPr="009777DE" w:rsidRDefault="00B86A82" w:rsidP="00B86A82">
            <w:pPr>
              <w:pStyle w:val="NoSpacing"/>
              <w:spacing w:before="12" w:after="12"/>
              <w:jc w:val="center"/>
              <w:rPr>
                <w:rFonts w:ascii="Arial" w:hAnsi="Arial" w:cs="Arial"/>
                <w:b/>
                <w:bCs/>
                <w:kern w:val="0"/>
                <w:lang w:eastAsia="en-IN"/>
              </w:rPr>
            </w:pPr>
          </w:p>
        </w:tc>
        <w:tc>
          <w:tcPr>
            <w:tcW w:w="321" w:type="pct"/>
            <w:vMerge/>
            <w:tcBorders>
              <w:left w:val="nil"/>
              <w:bottom w:val="single" w:sz="4" w:space="0" w:color="auto"/>
              <w:right w:val="single" w:sz="4" w:space="0" w:color="auto"/>
            </w:tcBorders>
            <w:shd w:val="clear" w:color="000000" w:fill="FFFFFF"/>
            <w:vAlign w:val="center"/>
            <w:hideMark/>
          </w:tcPr>
          <w:p w14:paraId="1754371C" w14:textId="77777777" w:rsidR="00B86A82" w:rsidRPr="009777DE" w:rsidRDefault="00B86A82" w:rsidP="00B86A82">
            <w:pPr>
              <w:pStyle w:val="NoSpacing"/>
              <w:spacing w:before="12" w:after="12"/>
              <w:jc w:val="center"/>
              <w:rPr>
                <w:rFonts w:ascii="Arial" w:hAnsi="Arial" w:cs="Arial"/>
                <w:b/>
                <w:bCs/>
                <w:kern w:val="0"/>
                <w:lang w:eastAsia="en-IN"/>
              </w:rPr>
            </w:pPr>
          </w:p>
        </w:tc>
        <w:tc>
          <w:tcPr>
            <w:tcW w:w="601" w:type="pct"/>
            <w:vMerge/>
            <w:tcBorders>
              <w:left w:val="single" w:sz="4" w:space="0" w:color="auto"/>
              <w:bottom w:val="single" w:sz="4" w:space="0" w:color="auto"/>
              <w:right w:val="single" w:sz="4" w:space="0" w:color="auto"/>
            </w:tcBorders>
            <w:shd w:val="clear" w:color="000000" w:fill="FFFFFF"/>
            <w:vAlign w:val="center"/>
          </w:tcPr>
          <w:p w14:paraId="14D2FC60" w14:textId="77777777" w:rsidR="00B86A82" w:rsidRPr="009777DE" w:rsidRDefault="00B86A82" w:rsidP="00B86A82">
            <w:pPr>
              <w:pStyle w:val="NoSpacing"/>
              <w:spacing w:before="12" w:after="12"/>
              <w:jc w:val="center"/>
              <w:rPr>
                <w:rFonts w:ascii="Arial" w:hAnsi="Arial" w:cs="Arial"/>
                <w:b/>
                <w:bCs/>
                <w:kern w:val="0"/>
                <w:lang w:eastAsia="en-IN"/>
              </w:rPr>
            </w:pPr>
          </w:p>
        </w:tc>
        <w:tc>
          <w:tcPr>
            <w:tcW w:w="554" w:type="pct"/>
            <w:vMerge/>
            <w:tcBorders>
              <w:left w:val="nil"/>
              <w:bottom w:val="single" w:sz="4" w:space="0" w:color="auto"/>
              <w:right w:val="single" w:sz="4" w:space="0" w:color="auto"/>
            </w:tcBorders>
            <w:shd w:val="clear" w:color="000000" w:fill="FFFFFF"/>
            <w:vAlign w:val="center"/>
          </w:tcPr>
          <w:p w14:paraId="7D28A21F" w14:textId="77777777" w:rsidR="00B86A82" w:rsidRPr="009777DE" w:rsidRDefault="00B86A82" w:rsidP="00B86A82">
            <w:pPr>
              <w:pStyle w:val="NoSpacing"/>
              <w:spacing w:before="12" w:after="12"/>
              <w:jc w:val="center"/>
              <w:rPr>
                <w:rFonts w:ascii="Arial" w:hAnsi="Arial" w:cs="Arial"/>
                <w:b/>
                <w:bCs/>
                <w:kern w:val="0"/>
                <w:lang w:eastAsia="en-IN"/>
              </w:rPr>
            </w:pPr>
          </w:p>
        </w:tc>
      </w:tr>
      <w:tr w:rsidR="00B86A82" w:rsidRPr="009777DE" w14:paraId="533F72EC"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2EB39F1"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DG</w:t>
            </w:r>
          </w:p>
        </w:tc>
        <w:tc>
          <w:tcPr>
            <w:tcW w:w="826" w:type="pct"/>
            <w:tcBorders>
              <w:top w:val="nil"/>
              <w:left w:val="nil"/>
              <w:bottom w:val="single" w:sz="4" w:space="0" w:color="auto"/>
              <w:right w:val="single" w:sz="4" w:space="0" w:color="auto"/>
            </w:tcBorders>
            <w:shd w:val="clear" w:color="000000" w:fill="FFFFFF"/>
            <w:vAlign w:val="center"/>
            <w:hideMark/>
          </w:tcPr>
          <w:p w14:paraId="051AA6A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8.04 </w:t>
            </w:r>
            <w:r w:rsidRPr="009777DE">
              <w:rPr>
                <w:rFonts w:ascii="Arial" w:hAnsi="Arial" w:cs="Arial"/>
                <w:kern w:val="0"/>
                <w:lang w:eastAsia="en-IN"/>
              </w:rPr>
              <w:t>± 0.14</w:t>
            </w:r>
          </w:p>
        </w:tc>
        <w:tc>
          <w:tcPr>
            <w:tcW w:w="382" w:type="pct"/>
            <w:tcBorders>
              <w:top w:val="nil"/>
              <w:left w:val="nil"/>
              <w:bottom w:val="single" w:sz="4" w:space="0" w:color="auto"/>
              <w:right w:val="single" w:sz="4" w:space="0" w:color="auto"/>
            </w:tcBorders>
            <w:shd w:val="clear" w:color="000000" w:fill="FFFFFF"/>
            <w:vAlign w:val="center"/>
            <w:hideMark/>
          </w:tcPr>
          <w:p w14:paraId="6A76F3F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4.44</w:t>
            </w:r>
          </w:p>
        </w:tc>
        <w:tc>
          <w:tcPr>
            <w:tcW w:w="382" w:type="pct"/>
            <w:tcBorders>
              <w:top w:val="nil"/>
              <w:left w:val="nil"/>
              <w:bottom w:val="single" w:sz="4" w:space="0" w:color="auto"/>
              <w:right w:val="single" w:sz="4" w:space="0" w:color="auto"/>
            </w:tcBorders>
            <w:shd w:val="clear" w:color="000000" w:fill="FFFFFF"/>
            <w:vAlign w:val="center"/>
            <w:hideMark/>
          </w:tcPr>
          <w:p w14:paraId="7079E1C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11.44</w:t>
            </w:r>
          </w:p>
        </w:tc>
        <w:tc>
          <w:tcPr>
            <w:tcW w:w="379" w:type="pct"/>
            <w:tcBorders>
              <w:top w:val="nil"/>
              <w:left w:val="nil"/>
              <w:bottom w:val="single" w:sz="4" w:space="0" w:color="auto"/>
              <w:right w:val="single" w:sz="4" w:space="0" w:color="auto"/>
            </w:tcBorders>
            <w:shd w:val="clear" w:color="000000" w:fill="FFFFFF"/>
            <w:vAlign w:val="center"/>
            <w:hideMark/>
          </w:tcPr>
          <w:p w14:paraId="0ED899F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7.09</w:t>
            </w:r>
          </w:p>
        </w:tc>
        <w:tc>
          <w:tcPr>
            <w:tcW w:w="359" w:type="pct"/>
            <w:tcBorders>
              <w:top w:val="nil"/>
              <w:left w:val="nil"/>
              <w:bottom w:val="single" w:sz="4" w:space="0" w:color="auto"/>
              <w:right w:val="single" w:sz="4" w:space="0" w:color="auto"/>
            </w:tcBorders>
            <w:shd w:val="clear" w:color="000000" w:fill="FFFFFF"/>
            <w:vAlign w:val="center"/>
            <w:hideMark/>
          </w:tcPr>
          <w:p w14:paraId="2696810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13.60</w:t>
            </w:r>
          </w:p>
        </w:tc>
        <w:tc>
          <w:tcPr>
            <w:tcW w:w="325" w:type="pct"/>
            <w:tcBorders>
              <w:top w:val="nil"/>
              <w:left w:val="nil"/>
              <w:bottom w:val="single" w:sz="4" w:space="0" w:color="auto"/>
              <w:right w:val="single" w:sz="4" w:space="0" w:color="auto"/>
            </w:tcBorders>
            <w:shd w:val="clear" w:color="000000" w:fill="FFFFFF"/>
            <w:vAlign w:val="center"/>
            <w:hideMark/>
          </w:tcPr>
          <w:p w14:paraId="76DFBDA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27.10</w:t>
            </w:r>
          </w:p>
        </w:tc>
        <w:tc>
          <w:tcPr>
            <w:tcW w:w="405" w:type="pct"/>
            <w:tcBorders>
              <w:top w:val="nil"/>
              <w:left w:val="nil"/>
              <w:bottom w:val="single" w:sz="4" w:space="0" w:color="auto"/>
              <w:right w:val="single" w:sz="4" w:space="0" w:color="auto"/>
            </w:tcBorders>
            <w:shd w:val="clear" w:color="000000" w:fill="FFFFFF"/>
            <w:vAlign w:val="center"/>
            <w:hideMark/>
          </w:tcPr>
          <w:p w14:paraId="007BBC0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7.61</w:t>
            </w:r>
          </w:p>
        </w:tc>
        <w:tc>
          <w:tcPr>
            <w:tcW w:w="321" w:type="pct"/>
            <w:tcBorders>
              <w:top w:val="nil"/>
              <w:left w:val="nil"/>
              <w:bottom w:val="single" w:sz="4" w:space="0" w:color="auto"/>
              <w:right w:val="single" w:sz="4" w:space="0" w:color="auto"/>
            </w:tcBorders>
            <w:shd w:val="clear" w:color="000000" w:fill="FFFFFF"/>
            <w:vAlign w:val="center"/>
            <w:hideMark/>
          </w:tcPr>
          <w:p w14:paraId="25E87AC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11.60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62BC281F"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0.10</w:t>
            </w:r>
          </w:p>
        </w:tc>
        <w:tc>
          <w:tcPr>
            <w:tcW w:w="554" w:type="pct"/>
            <w:tcBorders>
              <w:top w:val="nil"/>
              <w:left w:val="nil"/>
              <w:bottom w:val="single" w:sz="4" w:space="0" w:color="auto"/>
              <w:right w:val="single" w:sz="4" w:space="0" w:color="auto"/>
            </w:tcBorders>
            <w:shd w:val="clear" w:color="000000" w:fill="FFFFFF"/>
            <w:vAlign w:val="center"/>
          </w:tcPr>
          <w:p w14:paraId="675C1932"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3.60</w:t>
            </w:r>
          </w:p>
        </w:tc>
      </w:tr>
      <w:tr w:rsidR="00B86A82" w:rsidRPr="009777DE" w14:paraId="3829FCA7"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4428A6D2"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DFF</w:t>
            </w:r>
          </w:p>
        </w:tc>
        <w:tc>
          <w:tcPr>
            <w:tcW w:w="826" w:type="pct"/>
            <w:tcBorders>
              <w:top w:val="nil"/>
              <w:left w:val="nil"/>
              <w:bottom w:val="single" w:sz="4" w:space="0" w:color="auto"/>
              <w:right w:val="single" w:sz="4" w:space="0" w:color="auto"/>
            </w:tcBorders>
            <w:shd w:val="clear" w:color="000000" w:fill="FFFFFF"/>
            <w:vAlign w:val="center"/>
            <w:hideMark/>
          </w:tcPr>
          <w:p w14:paraId="66948D0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46.23 </w:t>
            </w:r>
            <w:r w:rsidRPr="009777DE">
              <w:rPr>
                <w:rFonts w:ascii="Arial" w:hAnsi="Arial" w:cs="Arial"/>
                <w:kern w:val="0"/>
                <w:lang w:eastAsia="en-IN"/>
              </w:rPr>
              <w:t>± 0.42</w:t>
            </w:r>
          </w:p>
        </w:tc>
        <w:tc>
          <w:tcPr>
            <w:tcW w:w="382" w:type="pct"/>
            <w:tcBorders>
              <w:top w:val="nil"/>
              <w:left w:val="nil"/>
              <w:bottom w:val="single" w:sz="4" w:space="0" w:color="auto"/>
              <w:right w:val="single" w:sz="4" w:space="0" w:color="auto"/>
            </w:tcBorders>
            <w:shd w:val="clear" w:color="000000" w:fill="FFFFFF"/>
            <w:vAlign w:val="center"/>
            <w:hideMark/>
          </w:tcPr>
          <w:p w14:paraId="6BF2E4A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37.61</w:t>
            </w:r>
          </w:p>
        </w:tc>
        <w:tc>
          <w:tcPr>
            <w:tcW w:w="382" w:type="pct"/>
            <w:tcBorders>
              <w:top w:val="nil"/>
              <w:left w:val="nil"/>
              <w:bottom w:val="single" w:sz="4" w:space="0" w:color="auto"/>
              <w:right w:val="single" w:sz="4" w:space="0" w:color="auto"/>
            </w:tcBorders>
            <w:shd w:val="clear" w:color="000000" w:fill="FFFFFF"/>
            <w:vAlign w:val="center"/>
            <w:hideMark/>
          </w:tcPr>
          <w:p w14:paraId="603A29A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59.61</w:t>
            </w:r>
          </w:p>
        </w:tc>
        <w:tc>
          <w:tcPr>
            <w:tcW w:w="379" w:type="pct"/>
            <w:tcBorders>
              <w:top w:val="nil"/>
              <w:left w:val="nil"/>
              <w:bottom w:val="single" w:sz="4" w:space="0" w:color="auto"/>
              <w:right w:val="single" w:sz="4" w:space="0" w:color="auto"/>
            </w:tcBorders>
            <w:shd w:val="clear" w:color="000000" w:fill="FFFFFF"/>
            <w:vAlign w:val="center"/>
            <w:hideMark/>
          </w:tcPr>
          <w:p w14:paraId="325D40B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7.60</w:t>
            </w:r>
          </w:p>
        </w:tc>
        <w:tc>
          <w:tcPr>
            <w:tcW w:w="359" w:type="pct"/>
            <w:tcBorders>
              <w:top w:val="nil"/>
              <w:left w:val="nil"/>
              <w:bottom w:val="single" w:sz="4" w:space="0" w:color="auto"/>
              <w:right w:val="single" w:sz="4" w:space="0" w:color="auto"/>
            </w:tcBorders>
            <w:shd w:val="clear" w:color="000000" w:fill="FFFFFF"/>
            <w:vAlign w:val="center"/>
            <w:hideMark/>
          </w:tcPr>
          <w:p w14:paraId="3E87894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8.08</w:t>
            </w:r>
          </w:p>
        </w:tc>
        <w:tc>
          <w:tcPr>
            <w:tcW w:w="325" w:type="pct"/>
            <w:tcBorders>
              <w:top w:val="nil"/>
              <w:left w:val="nil"/>
              <w:bottom w:val="single" w:sz="4" w:space="0" w:color="auto"/>
              <w:right w:val="single" w:sz="4" w:space="0" w:color="auto"/>
            </w:tcBorders>
            <w:shd w:val="clear" w:color="000000" w:fill="FFFFFF"/>
            <w:vAlign w:val="center"/>
            <w:hideMark/>
          </w:tcPr>
          <w:p w14:paraId="70AA9E3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88.50</w:t>
            </w:r>
          </w:p>
        </w:tc>
        <w:tc>
          <w:tcPr>
            <w:tcW w:w="405" w:type="pct"/>
            <w:tcBorders>
              <w:top w:val="nil"/>
              <w:left w:val="nil"/>
              <w:bottom w:val="single" w:sz="4" w:space="0" w:color="auto"/>
              <w:right w:val="single" w:sz="4" w:space="0" w:color="auto"/>
            </w:tcBorders>
            <w:shd w:val="clear" w:color="000000" w:fill="FFFFFF"/>
            <w:vAlign w:val="center"/>
            <w:hideMark/>
          </w:tcPr>
          <w:p w14:paraId="5C83B47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14.75</w:t>
            </w:r>
          </w:p>
        </w:tc>
        <w:tc>
          <w:tcPr>
            <w:tcW w:w="321" w:type="pct"/>
            <w:tcBorders>
              <w:top w:val="nil"/>
              <w:left w:val="nil"/>
              <w:bottom w:val="single" w:sz="4" w:space="0" w:color="auto"/>
              <w:right w:val="single" w:sz="4" w:space="0" w:color="auto"/>
            </w:tcBorders>
            <w:shd w:val="clear" w:color="000000" w:fill="FFFFFF"/>
            <w:vAlign w:val="center"/>
            <w:hideMark/>
          </w:tcPr>
          <w:p w14:paraId="43AFEE7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2.77</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F5BF08B"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0.92**</w:t>
            </w:r>
          </w:p>
        </w:tc>
        <w:tc>
          <w:tcPr>
            <w:tcW w:w="554" w:type="pct"/>
            <w:tcBorders>
              <w:top w:val="nil"/>
              <w:left w:val="nil"/>
              <w:bottom w:val="single" w:sz="4" w:space="0" w:color="auto"/>
              <w:right w:val="single" w:sz="4" w:space="0" w:color="auto"/>
            </w:tcBorders>
            <w:shd w:val="clear" w:color="000000" w:fill="FFFFFF"/>
            <w:vAlign w:val="center"/>
          </w:tcPr>
          <w:p w14:paraId="1527EFDF"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5.20**</w:t>
            </w:r>
          </w:p>
        </w:tc>
      </w:tr>
      <w:tr w:rsidR="00B86A82" w:rsidRPr="009777DE" w14:paraId="0CD3BB66"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DCE66D0"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DFT</w:t>
            </w:r>
          </w:p>
        </w:tc>
        <w:tc>
          <w:tcPr>
            <w:tcW w:w="826" w:type="pct"/>
            <w:tcBorders>
              <w:top w:val="nil"/>
              <w:left w:val="nil"/>
              <w:bottom w:val="single" w:sz="4" w:space="0" w:color="auto"/>
              <w:right w:val="single" w:sz="4" w:space="0" w:color="auto"/>
            </w:tcBorders>
            <w:shd w:val="clear" w:color="000000" w:fill="FFFFFF"/>
            <w:vAlign w:val="center"/>
            <w:hideMark/>
          </w:tcPr>
          <w:p w14:paraId="324B12B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56.52 </w:t>
            </w:r>
            <w:r w:rsidRPr="009777DE">
              <w:rPr>
                <w:rFonts w:ascii="Arial" w:hAnsi="Arial" w:cs="Arial"/>
                <w:kern w:val="0"/>
                <w:lang w:eastAsia="en-IN"/>
              </w:rPr>
              <w:t>± 0.57</w:t>
            </w:r>
          </w:p>
        </w:tc>
        <w:tc>
          <w:tcPr>
            <w:tcW w:w="382" w:type="pct"/>
            <w:tcBorders>
              <w:top w:val="nil"/>
              <w:left w:val="nil"/>
              <w:bottom w:val="single" w:sz="4" w:space="0" w:color="auto"/>
              <w:right w:val="single" w:sz="4" w:space="0" w:color="auto"/>
            </w:tcBorders>
            <w:shd w:val="clear" w:color="000000" w:fill="FFFFFF"/>
            <w:vAlign w:val="center"/>
            <w:hideMark/>
          </w:tcPr>
          <w:p w14:paraId="051A494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46.78</w:t>
            </w:r>
          </w:p>
        </w:tc>
        <w:tc>
          <w:tcPr>
            <w:tcW w:w="382" w:type="pct"/>
            <w:tcBorders>
              <w:top w:val="nil"/>
              <w:left w:val="nil"/>
              <w:bottom w:val="single" w:sz="4" w:space="0" w:color="auto"/>
              <w:right w:val="single" w:sz="4" w:space="0" w:color="auto"/>
            </w:tcBorders>
            <w:shd w:val="clear" w:color="000000" w:fill="FFFFFF"/>
            <w:vAlign w:val="center"/>
            <w:hideMark/>
          </w:tcPr>
          <w:p w14:paraId="5C791AB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73.56</w:t>
            </w:r>
          </w:p>
        </w:tc>
        <w:tc>
          <w:tcPr>
            <w:tcW w:w="379" w:type="pct"/>
            <w:tcBorders>
              <w:top w:val="nil"/>
              <w:left w:val="nil"/>
              <w:bottom w:val="single" w:sz="4" w:space="0" w:color="auto"/>
              <w:right w:val="single" w:sz="4" w:space="0" w:color="auto"/>
            </w:tcBorders>
            <w:shd w:val="clear" w:color="000000" w:fill="FFFFFF"/>
            <w:vAlign w:val="center"/>
            <w:hideMark/>
          </w:tcPr>
          <w:p w14:paraId="2D0342C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8.72</w:t>
            </w:r>
          </w:p>
        </w:tc>
        <w:tc>
          <w:tcPr>
            <w:tcW w:w="359" w:type="pct"/>
            <w:tcBorders>
              <w:top w:val="nil"/>
              <w:left w:val="nil"/>
              <w:bottom w:val="single" w:sz="4" w:space="0" w:color="auto"/>
              <w:right w:val="single" w:sz="4" w:space="0" w:color="auto"/>
            </w:tcBorders>
            <w:shd w:val="clear" w:color="000000" w:fill="FFFFFF"/>
            <w:vAlign w:val="center"/>
            <w:hideMark/>
          </w:tcPr>
          <w:p w14:paraId="7126047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8.99</w:t>
            </w:r>
          </w:p>
        </w:tc>
        <w:tc>
          <w:tcPr>
            <w:tcW w:w="325" w:type="pct"/>
            <w:tcBorders>
              <w:top w:val="nil"/>
              <w:left w:val="nil"/>
              <w:bottom w:val="single" w:sz="4" w:space="0" w:color="auto"/>
              <w:right w:val="single" w:sz="4" w:space="0" w:color="auto"/>
            </w:tcBorders>
            <w:shd w:val="clear" w:color="000000" w:fill="FFFFFF"/>
            <w:vAlign w:val="center"/>
            <w:hideMark/>
          </w:tcPr>
          <w:p w14:paraId="5A86353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94.10</w:t>
            </w:r>
          </w:p>
        </w:tc>
        <w:tc>
          <w:tcPr>
            <w:tcW w:w="405" w:type="pct"/>
            <w:tcBorders>
              <w:top w:val="nil"/>
              <w:left w:val="nil"/>
              <w:bottom w:val="single" w:sz="4" w:space="0" w:color="auto"/>
              <w:right w:val="single" w:sz="4" w:space="0" w:color="auto"/>
            </w:tcBorders>
            <w:shd w:val="clear" w:color="000000" w:fill="FFFFFF"/>
            <w:vAlign w:val="center"/>
            <w:hideMark/>
          </w:tcPr>
          <w:p w14:paraId="69B3DBF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17.46</w:t>
            </w:r>
          </w:p>
        </w:tc>
        <w:tc>
          <w:tcPr>
            <w:tcW w:w="321" w:type="pct"/>
            <w:tcBorders>
              <w:top w:val="nil"/>
              <w:left w:val="nil"/>
              <w:bottom w:val="single" w:sz="4" w:space="0" w:color="auto"/>
              <w:right w:val="single" w:sz="4" w:space="0" w:color="auto"/>
            </w:tcBorders>
            <w:shd w:val="clear" w:color="000000" w:fill="FFFFFF"/>
            <w:vAlign w:val="center"/>
            <w:hideMark/>
          </w:tcPr>
          <w:p w14:paraId="340B596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2.23</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327235EA"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0.63*</w:t>
            </w:r>
          </w:p>
        </w:tc>
        <w:tc>
          <w:tcPr>
            <w:tcW w:w="554" w:type="pct"/>
            <w:tcBorders>
              <w:top w:val="nil"/>
              <w:left w:val="nil"/>
              <w:bottom w:val="single" w:sz="4" w:space="0" w:color="auto"/>
              <w:right w:val="single" w:sz="4" w:space="0" w:color="auto"/>
            </w:tcBorders>
            <w:shd w:val="clear" w:color="000000" w:fill="FFFFFF"/>
            <w:vAlign w:val="center"/>
          </w:tcPr>
          <w:p w14:paraId="628B15E4"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3.50</w:t>
            </w:r>
          </w:p>
        </w:tc>
      </w:tr>
      <w:tr w:rsidR="00B86A82" w:rsidRPr="009777DE" w14:paraId="6B89B84A"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1C8FD4A"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NFPP</w:t>
            </w:r>
          </w:p>
        </w:tc>
        <w:tc>
          <w:tcPr>
            <w:tcW w:w="826" w:type="pct"/>
            <w:tcBorders>
              <w:top w:val="nil"/>
              <w:left w:val="nil"/>
              <w:bottom w:val="single" w:sz="4" w:space="0" w:color="auto"/>
              <w:right w:val="single" w:sz="4" w:space="0" w:color="auto"/>
            </w:tcBorders>
            <w:shd w:val="clear" w:color="000000" w:fill="FFFFFF"/>
            <w:vAlign w:val="center"/>
            <w:hideMark/>
          </w:tcPr>
          <w:p w14:paraId="06A9D36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1.94 </w:t>
            </w:r>
            <w:r w:rsidRPr="009777DE">
              <w:rPr>
                <w:rFonts w:ascii="Arial" w:hAnsi="Arial" w:cs="Arial"/>
                <w:kern w:val="0"/>
                <w:lang w:eastAsia="en-IN"/>
              </w:rPr>
              <w:t>± 0.03</w:t>
            </w:r>
          </w:p>
        </w:tc>
        <w:tc>
          <w:tcPr>
            <w:tcW w:w="382" w:type="pct"/>
            <w:tcBorders>
              <w:top w:val="nil"/>
              <w:left w:val="nil"/>
              <w:bottom w:val="single" w:sz="4" w:space="0" w:color="auto"/>
              <w:right w:val="single" w:sz="4" w:space="0" w:color="auto"/>
            </w:tcBorders>
            <w:shd w:val="clear" w:color="000000" w:fill="FFFFFF"/>
            <w:vAlign w:val="center"/>
            <w:hideMark/>
          </w:tcPr>
          <w:p w14:paraId="3C20EAB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0.94</w:t>
            </w:r>
          </w:p>
        </w:tc>
        <w:tc>
          <w:tcPr>
            <w:tcW w:w="382" w:type="pct"/>
            <w:tcBorders>
              <w:top w:val="nil"/>
              <w:left w:val="nil"/>
              <w:bottom w:val="single" w:sz="4" w:space="0" w:color="auto"/>
              <w:right w:val="single" w:sz="4" w:space="0" w:color="auto"/>
            </w:tcBorders>
            <w:shd w:val="clear" w:color="000000" w:fill="FFFFFF"/>
            <w:vAlign w:val="center"/>
            <w:hideMark/>
          </w:tcPr>
          <w:p w14:paraId="55DA555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2.94</w:t>
            </w:r>
          </w:p>
        </w:tc>
        <w:tc>
          <w:tcPr>
            <w:tcW w:w="379" w:type="pct"/>
            <w:tcBorders>
              <w:top w:val="nil"/>
              <w:left w:val="nil"/>
              <w:bottom w:val="single" w:sz="4" w:space="0" w:color="auto"/>
              <w:right w:val="single" w:sz="4" w:space="0" w:color="auto"/>
            </w:tcBorders>
            <w:shd w:val="clear" w:color="000000" w:fill="FFFFFF"/>
            <w:vAlign w:val="center"/>
            <w:hideMark/>
          </w:tcPr>
          <w:p w14:paraId="3407B32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8.16</w:t>
            </w:r>
          </w:p>
        </w:tc>
        <w:tc>
          <w:tcPr>
            <w:tcW w:w="359" w:type="pct"/>
            <w:tcBorders>
              <w:top w:val="nil"/>
              <w:left w:val="nil"/>
              <w:bottom w:val="single" w:sz="4" w:space="0" w:color="auto"/>
              <w:right w:val="single" w:sz="4" w:space="0" w:color="auto"/>
            </w:tcBorders>
            <w:shd w:val="clear" w:color="000000" w:fill="FFFFFF"/>
            <w:vAlign w:val="center"/>
            <w:hideMark/>
          </w:tcPr>
          <w:p w14:paraId="2671D2B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14.60</w:t>
            </w:r>
          </w:p>
        </w:tc>
        <w:tc>
          <w:tcPr>
            <w:tcW w:w="325" w:type="pct"/>
            <w:tcBorders>
              <w:top w:val="nil"/>
              <w:left w:val="nil"/>
              <w:bottom w:val="single" w:sz="4" w:space="0" w:color="auto"/>
              <w:right w:val="single" w:sz="4" w:space="0" w:color="auto"/>
            </w:tcBorders>
            <w:shd w:val="clear" w:color="000000" w:fill="FFFFFF"/>
            <w:vAlign w:val="center"/>
            <w:hideMark/>
          </w:tcPr>
          <w:p w14:paraId="77AE6D2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31.20</w:t>
            </w:r>
          </w:p>
        </w:tc>
        <w:tc>
          <w:tcPr>
            <w:tcW w:w="405" w:type="pct"/>
            <w:tcBorders>
              <w:top w:val="nil"/>
              <w:left w:val="nil"/>
              <w:bottom w:val="single" w:sz="4" w:space="0" w:color="auto"/>
              <w:right w:val="single" w:sz="4" w:space="0" w:color="auto"/>
            </w:tcBorders>
            <w:shd w:val="clear" w:color="000000" w:fill="FFFFFF"/>
            <w:vAlign w:val="center"/>
            <w:hideMark/>
          </w:tcPr>
          <w:p w14:paraId="799D8E5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9.41</w:t>
            </w:r>
          </w:p>
        </w:tc>
        <w:tc>
          <w:tcPr>
            <w:tcW w:w="321" w:type="pct"/>
            <w:tcBorders>
              <w:top w:val="nil"/>
              <w:left w:val="nil"/>
              <w:bottom w:val="single" w:sz="4" w:space="0" w:color="auto"/>
              <w:right w:val="single" w:sz="4" w:space="0" w:color="auto"/>
            </w:tcBorders>
            <w:shd w:val="clear" w:color="000000" w:fill="FFFFFF"/>
            <w:vAlign w:val="center"/>
            <w:hideMark/>
          </w:tcPr>
          <w:p w14:paraId="2C6A631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12.10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086942B4"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-1.10**</w:t>
            </w:r>
          </w:p>
        </w:tc>
        <w:tc>
          <w:tcPr>
            <w:tcW w:w="554" w:type="pct"/>
            <w:tcBorders>
              <w:top w:val="nil"/>
              <w:left w:val="nil"/>
              <w:bottom w:val="single" w:sz="4" w:space="0" w:color="auto"/>
              <w:right w:val="single" w:sz="4" w:space="0" w:color="auto"/>
            </w:tcBorders>
            <w:shd w:val="clear" w:color="000000" w:fill="FFFFFF"/>
            <w:vAlign w:val="center"/>
          </w:tcPr>
          <w:p w14:paraId="4930ADD6"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7.90**</w:t>
            </w:r>
          </w:p>
        </w:tc>
      </w:tr>
      <w:tr w:rsidR="00B86A82" w:rsidRPr="009777DE" w14:paraId="4E5A7126"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1D6FEF03"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BL</w:t>
            </w:r>
          </w:p>
        </w:tc>
        <w:tc>
          <w:tcPr>
            <w:tcW w:w="826" w:type="pct"/>
            <w:tcBorders>
              <w:top w:val="nil"/>
              <w:left w:val="nil"/>
              <w:bottom w:val="single" w:sz="4" w:space="0" w:color="auto"/>
              <w:right w:val="single" w:sz="4" w:space="0" w:color="auto"/>
            </w:tcBorders>
            <w:shd w:val="clear" w:color="000000" w:fill="FFFFFF"/>
            <w:vAlign w:val="center"/>
            <w:hideMark/>
          </w:tcPr>
          <w:p w14:paraId="6A3110F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5.83 </w:t>
            </w:r>
            <w:r w:rsidRPr="009777DE">
              <w:rPr>
                <w:rFonts w:ascii="Arial" w:hAnsi="Arial" w:cs="Arial"/>
                <w:kern w:val="0"/>
                <w:lang w:eastAsia="en-IN"/>
              </w:rPr>
              <w:t>± 0.17</w:t>
            </w:r>
          </w:p>
        </w:tc>
        <w:tc>
          <w:tcPr>
            <w:tcW w:w="382" w:type="pct"/>
            <w:tcBorders>
              <w:top w:val="nil"/>
              <w:left w:val="nil"/>
              <w:bottom w:val="single" w:sz="4" w:space="0" w:color="auto"/>
              <w:right w:val="single" w:sz="4" w:space="0" w:color="auto"/>
            </w:tcBorders>
            <w:shd w:val="clear" w:color="000000" w:fill="FFFFFF"/>
            <w:vAlign w:val="center"/>
            <w:hideMark/>
          </w:tcPr>
          <w:p w14:paraId="7763D8F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3.17</w:t>
            </w:r>
          </w:p>
        </w:tc>
        <w:tc>
          <w:tcPr>
            <w:tcW w:w="382" w:type="pct"/>
            <w:tcBorders>
              <w:top w:val="nil"/>
              <w:left w:val="nil"/>
              <w:bottom w:val="single" w:sz="4" w:space="0" w:color="auto"/>
              <w:right w:val="single" w:sz="4" w:space="0" w:color="auto"/>
            </w:tcBorders>
            <w:shd w:val="clear" w:color="000000" w:fill="FFFFFF"/>
            <w:vAlign w:val="center"/>
            <w:hideMark/>
          </w:tcPr>
          <w:p w14:paraId="4C889A9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9.67</w:t>
            </w:r>
          </w:p>
        </w:tc>
        <w:tc>
          <w:tcPr>
            <w:tcW w:w="379" w:type="pct"/>
            <w:tcBorders>
              <w:top w:val="nil"/>
              <w:left w:val="nil"/>
              <w:bottom w:val="single" w:sz="4" w:space="0" w:color="auto"/>
              <w:right w:val="single" w:sz="4" w:space="0" w:color="auto"/>
            </w:tcBorders>
            <w:shd w:val="clear" w:color="000000" w:fill="FFFFFF"/>
            <w:vAlign w:val="center"/>
            <w:hideMark/>
          </w:tcPr>
          <w:p w14:paraId="2FA022C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17.6</w:t>
            </w:r>
          </w:p>
        </w:tc>
        <w:tc>
          <w:tcPr>
            <w:tcW w:w="359" w:type="pct"/>
            <w:tcBorders>
              <w:top w:val="nil"/>
              <w:left w:val="nil"/>
              <w:bottom w:val="single" w:sz="4" w:space="0" w:color="auto"/>
              <w:right w:val="single" w:sz="4" w:space="0" w:color="auto"/>
            </w:tcBorders>
            <w:shd w:val="clear" w:color="000000" w:fill="FFFFFF"/>
            <w:vAlign w:val="center"/>
            <w:hideMark/>
          </w:tcPr>
          <w:p w14:paraId="2D62C01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23.80</w:t>
            </w:r>
          </w:p>
        </w:tc>
        <w:tc>
          <w:tcPr>
            <w:tcW w:w="325" w:type="pct"/>
            <w:tcBorders>
              <w:top w:val="nil"/>
              <w:left w:val="nil"/>
              <w:bottom w:val="single" w:sz="4" w:space="0" w:color="auto"/>
              <w:right w:val="single" w:sz="4" w:space="0" w:color="auto"/>
            </w:tcBorders>
            <w:shd w:val="clear" w:color="000000" w:fill="FFFFFF"/>
            <w:vAlign w:val="center"/>
            <w:hideMark/>
          </w:tcPr>
          <w:p w14:paraId="406F70F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54.70</w:t>
            </w:r>
          </w:p>
        </w:tc>
        <w:tc>
          <w:tcPr>
            <w:tcW w:w="405" w:type="pct"/>
            <w:tcBorders>
              <w:top w:val="nil"/>
              <w:left w:val="nil"/>
              <w:bottom w:val="single" w:sz="4" w:space="0" w:color="auto"/>
              <w:right w:val="single" w:sz="4" w:space="0" w:color="auto"/>
            </w:tcBorders>
            <w:shd w:val="clear" w:color="000000" w:fill="FFFFFF"/>
            <w:vAlign w:val="center"/>
            <w:hideMark/>
          </w:tcPr>
          <w:p w14:paraId="0E4CB7C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26.90</w:t>
            </w:r>
          </w:p>
        </w:tc>
        <w:tc>
          <w:tcPr>
            <w:tcW w:w="321" w:type="pct"/>
            <w:tcBorders>
              <w:top w:val="nil"/>
              <w:left w:val="nil"/>
              <w:bottom w:val="single" w:sz="4" w:space="0" w:color="auto"/>
              <w:right w:val="single" w:sz="4" w:space="0" w:color="auto"/>
            </w:tcBorders>
            <w:shd w:val="clear" w:color="000000" w:fill="FFFFFF"/>
            <w:vAlign w:val="center"/>
            <w:hideMark/>
          </w:tcPr>
          <w:p w14:paraId="3033FCA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16.30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55716472"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0.33</w:t>
            </w:r>
          </w:p>
        </w:tc>
        <w:tc>
          <w:tcPr>
            <w:tcW w:w="554" w:type="pct"/>
            <w:tcBorders>
              <w:top w:val="nil"/>
              <w:left w:val="nil"/>
              <w:bottom w:val="single" w:sz="4" w:space="0" w:color="auto"/>
              <w:right w:val="single" w:sz="4" w:space="0" w:color="auto"/>
            </w:tcBorders>
            <w:shd w:val="clear" w:color="000000" w:fill="FFFFFF"/>
            <w:vAlign w:val="center"/>
          </w:tcPr>
          <w:p w14:paraId="7A273CF5"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2.20*</w:t>
            </w:r>
          </w:p>
        </w:tc>
      </w:tr>
      <w:tr w:rsidR="00B86A82" w:rsidRPr="009777DE" w14:paraId="165B06C7"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7EB3993D"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PL</w:t>
            </w:r>
          </w:p>
        </w:tc>
        <w:tc>
          <w:tcPr>
            <w:tcW w:w="826" w:type="pct"/>
            <w:tcBorders>
              <w:top w:val="nil"/>
              <w:left w:val="nil"/>
              <w:bottom w:val="single" w:sz="4" w:space="0" w:color="auto"/>
              <w:right w:val="single" w:sz="4" w:space="0" w:color="auto"/>
            </w:tcBorders>
            <w:shd w:val="clear" w:color="000000" w:fill="FFFFFF"/>
            <w:vAlign w:val="center"/>
            <w:hideMark/>
          </w:tcPr>
          <w:p w14:paraId="4B0AC29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19.06 </w:t>
            </w:r>
            <w:r w:rsidRPr="009777DE">
              <w:rPr>
                <w:rFonts w:ascii="Arial" w:hAnsi="Arial" w:cs="Arial"/>
                <w:kern w:val="0"/>
                <w:lang w:eastAsia="en-IN"/>
              </w:rPr>
              <w:t>± 0.58</w:t>
            </w:r>
          </w:p>
        </w:tc>
        <w:tc>
          <w:tcPr>
            <w:tcW w:w="382" w:type="pct"/>
            <w:tcBorders>
              <w:top w:val="nil"/>
              <w:left w:val="nil"/>
              <w:bottom w:val="single" w:sz="4" w:space="0" w:color="auto"/>
              <w:right w:val="single" w:sz="4" w:space="0" w:color="auto"/>
            </w:tcBorders>
            <w:shd w:val="clear" w:color="000000" w:fill="FFFFFF"/>
            <w:vAlign w:val="center"/>
            <w:hideMark/>
          </w:tcPr>
          <w:p w14:paraId="76D786B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7.37</w:t>
            </w:r>
          </w:p>
        </w:tc>
        <w:tc>
          <w:tcPr>
            <w:tcW w:w="382" w:type="pct"/>
            <w:tcBorders>
              <w:top w:val="nil"/>
              <w:left w:val="nil"/>
              <w:bottom w:val="single" w:sz="4" w:space="0" w:color="auto"/>
              <w:right w:val="single" w:sz="4" w:space="0" w:color="auto"/>
            </w:tcBorders>
            <w:shd w:val="clear" w:color="000000" w:fill="FFFFFF"/>
            <w:vAlign w:val="center"/>
            <w:hideMark/>
          </w:tcPr>
          <w:p w14:paraId="4557603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39.92</w:t>
            </w:r>
          </w:p>
        </w:tc>
        <w:tc>
          <w:tcPr>
            <w:tcW w:w="379" w:type="pct"/>
            <w:tcBorders>
              <w:top w:val="nil"/>
              <w:left w:val="nil"/>
              <w:bottom w:val="single" w:sz="4" w:space="0" w:color="auto"/>
              <w:right w:val="single" w:sz="4" w:space="0" w:color="auto"/>
            </w:tcBorders>
            <w:shd w:val="clear" w:color="000000" w:fill="FFFFFF"/>
            <w:vAlign w:val="center"/>
            <w:hideMark/>
          </w:tcPr>
          <w:p w14:paraId="4411DF4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24.2</w:t>
            </w:r>
          </w:p>
        </w:tc>
        <w:tc>
          <w:tcPr>
            <w:tcW w:w="359" w:type="pct"/>
            <w:tcBorders>
              <w:top w:val="nil"/>
              <w:left w:val="nil"/>
              <w:bottom w:val="single" w:sz="4" w:space="0" w:color="auto"/>
              <w:right w:val="single" w:sz="4" w:space="0" w:color="auto"/>
            </w:tcBorders>
            <w:shd w:val="clear" w:color="000000" w:fill="FFFFFF"/>
            <w:vAlign w:val="center"/>
            <w:hideMark/>
          </w:tcPr>
          <w:p w14:paraId="7CAFE92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27.70</w:t>
            </w:r>
          </w:p>
        </w:tc>
        <w:tc>
          <w:tcPr>
            <w:tcW w:w="325" w:type="pct"/>
            <w:tcBorders>
              <w:top w:val="nil"/>
              <w:left w:val="nil"/>
              <w:bottom w:val="single" w:sz="4" w:space="0" w:color="auto"/>
              <w:right w:val="single" w:sz="4" w:space="0" w:color="auto"/>
            </w:tcBorders>
            <w:shd w:val="clear" w:color="000000" w:fill="FFFFFF"/>
            <w:vAlign w:val="center"/>
            <w:hideMark/>
          </w:tcPr>
          <w:p w14:paraId="0390841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76.70</w:t>
            </w:r>
          </w:p>
        </w:tc>
        <w:tc>
          <w:tcPr>
            <w:tcW w:w="405" w:type="pct"/>
            <w:tcBorders>
              <w:top w:val="nil"/>
              <w:left w:val="nil"/>
              <w:bottom w:val="single" w:sz="4" w:space="0" w:color="auto"/>
              <w:right w:val="single" w:sz="4" w:space="0" w:color="auto"/>
            </w:tcBorders>
            <w:shd w:val="clear" w:color="000000" w:fill="FFFFFF"/>
            <w:vAlign w:val="center"/>
            <w:hideMark/>
          </w:tcPr>
          <w:p w14:paraId="5A292B9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43.75</w:t>
            </w:r>
          </w:p>
        </w:tc>
        <w:tc>
          <w:tcPr>
            <w:tcW w:w="321" w:type="pct"/>
            <w:tcBorders>
              <w:top w:val="nil"/>
              <w:left w:val="nil"/>
              <w:bottom w:val="single" w:sz="4" w:space="0" w:color="auto"/>
              <w:right w:val="single" w:sz="4" w:space="0" w:color="auto"/>
            </w:tcBorders>
            <w:shd w:val="clear" w:color="000000" w:fill="FFFFFF"/>
            <w:vAlign w:val="center"/>
            <w:hideMark/>
          </w:tcPr>
          <w:p w14:paraId="787B397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13.50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2A598299"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0.74**</w:t>
            </w:r>
          </w:p>
        </w:tc>
        <w:tc>
          <w:tcPr>
            <w:tcW w:w="554" w:type="pct"/>
            <w:tcBorders>
              <w:top w:val="nil"/>
              <w:left w:val="nil"/>
              <w:bottom w:val="single" w:sz="4" w:space="0" w:color="auto"/>
              <w:right w:val="single" w:sz="4" w:space="0" w:color="auto"/>
            </w:tcBorders>
            <w:shd w:val="clear" w:color="000000" w:fill="FFFFFF"/>
            <w:vAlign w:val="center"/>
          </w:tcPr>
          <w:p w14:paraId="46F3E9BE"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5.20**</w:t>
            </w:r>
          </w:p>
        </w:tc>
      </w:tr>
      <w:tr w:rsidR="00B86A82" w:rsidRPr="009777DE" w14:paraId="62507171"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D1FB139"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NOS</w:t>
            </w:r>
          </w:p>
        </w:tc>
        <w:tc>
          <w:tcPr>
            <w:tcW w:w="826" w:type="pct"/>
            <w:tcBorders>
              <w:top w:val="nil"/>
              <w:left w:val="nil"/>
              <w:bottom w:val="single" w:sz="4" w:space="0" w:color="auto"/>
              <w:right w:val="single" w:sz="4" w:space="0" w:color="auto"/>
            </w:tcBorders>
            <w:shd w:val="clear" w:color="000000" w:fill="FFFFFF"/>
            <w:vAlign w:val="center"/>
            <w:hideMark/>
          </w:tcPr>
          <w:p w14:paraId="03DEA2A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14.46 </w:t>
            </w:r>
            <w:r w:rsidRPr="009777DE">
              <w:rPr>
                <w:rFonts w:ascii="Arial" w:hAnsi="Arial" w:cs="Arial"/>
                <w:kern w:val="0"/>
                <w:lang w:eastAsia="en-IN"/>
              </w:rPr>
              <w:t>± 0.61</w:t>
            </w:r>
          </w:p>
        </w:tc>
        <w:tc>
          <w:tcPr>
            <w:tcW w:w="382" w:type="pct"/>
            <w:tcBorders>
              <w:top w:val="nil"/>
              <w:left w:val="nil"/>
              <w:bottom w:val="single" w:sz="4" w:space="0" w:color="auto"/>
              <w:right w:val="single" w:sz="4" w:space="0" w:color="auto"/>
            </w:tcBorders>
            <w:shd w:val="clear" w:color="000000" w:fill="FFFFFF"/>
            <w:vAlign w:val="center"/>
            <w:hideMark/>
          </w:tcPr>
          <w:p w14:paraId="0F12134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3.11</w:t>
            </w:r>
          </w:p>
        </w:tc>
        <w:tc>
          <w:tcPr>
            <w:tcW w:w="382" w:type="pct"/>
            <w:tcBorders>
              <w:top w:val="nil"/>
              <w:left w:val="nil"/>
              <w:bottom w:val="single" w:sz="4" w:space="0" w:color="auto"/>
              <w:right w:val="single" w:sz="4" w:space="0" w:color="auto"/>
            </w:tcBorders>
            <w:shd w:val="clear" w:color="000000" w:fill="FFFFFF"/>
            <w:vAlign w:val="center"/>
            <w:hideMark/>
          </w:tcPr>
          <w:p w14:paraId="4379FF8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28.61</w:t>
            </w:r>
          </w:p>
        </w:tc>
        <w:tc>
          <w:tcPr>
            <w:tcW w:w="379" w:type="pct"/>
            <w:tcBorders>
              <w:top w:val="nil"/>
              <w:left w:val="nil"/>
              <w:bottom w:val="single" w:sz="4" w:space="0" w:color="auto"/>
              <w:right w:val="single" w:sz="4" w:space="0" w:color="auto"/>
            </w:tcBorders>
            <w:shd w:val="clear" w:color="000000" w:fill="FFFFFF"/>
            <w:vAlign w:val="center"/>
            <w:hideMark/>
          </w:tcPr>
          <w:p w14:paraId="3A4DBAF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27.00</w:t>
            </w:r>
          </w:p>
        </w:tc>
        <w:tc>
          <w:tcPr>
            <w:tcW w:w="359" w:type="pct"/>
            <w:tcBorders>
              <w:top w:val="nil"/>
              <w:left w:val="nil"/>
              <w:bottom w:val="single" w:sz="4" w:space="0" w:color="auto"/>
              <w:right w:val="single" w:sz="4" w:space="0" w:color="auto"/>
            </w:tcBorders>
            <w:shd w:val="clear" w:color="000000" w:fill="FFFFFF"/>
            <w:vAlign w:val="center"/>
            <w:hideMark/>
          </w:tcPr>
          <w:p w14:paraId="530B2B9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33.70</w:t>
            </w:r>
          </w:p>
        </w:tc>
        <w:tc>
          <w:tcPr>
            <w:tcW w:w="325" w:type="pct"/>
            <w:tcBorders>
              <w:top w:val="nil"/>
              <w:left w:val="nil"/>
              <w:bottom w:val="single" w:sz="4" w:space="0" w:color="auto"/>
              <w:right w:val="single" w:sz="4" w:space="0" w:color="auto"/>
            </w:tcBorders>
            <w:shd w:val="clear" w:color="000000" w:fill="FFFFFF"/>
            <w:vAlign w:val="center"/>
            <w:hideMark/>
          </w:tcPr>
          <w:p w14:paraId="6E93213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64.00</w:t>
            </w:r>
          </w:p>
        </w:tc>
        <w:tc>
          <w:tcPr>
            <w:tcW w:w="405" w:type="pct"/>
            <w:tcBorders>
              <w:top w:val="nil"/>
              <w:left w:val="nil"/>
              <w:bottom w:val="single" w:sz="4" w:space="0" w:color="auto"/>
              <w:right w:val="single" w:sz="4" w:space="0" w:color="auto"/>
            </w:tcBorders>
            <w:shd w:val="clear" w:color="000000" w:fill="FFFFFF"/>
            <w:vAlign w:val="center"/>
            <w:hideMark/>
          </w:tcPr>
          <w:p w14:paraId="1D6EC02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44.51</w:t>
            </w:r>
          </w:p>
        </w:tc>
        <w:tc>
          <w:tcPr>
            <w:tcW w:w="321" w:type="pct"/>
            <w:tcBorders>
              <w:top w:val="nil"/>
              <w:left w:val="nil"/>
              <w:bottom w:val="single" w:sz="4" w:space="0" w:color="auto"/>
              <w:right w:val="single" w:sz="4" w:space="0" w:color="auto"/>
            </w:tcBorders>
            <w:shd w:val="clear" w:color="000000" w:fill="FFFFFF"/>
            <w:vAlign w:val="center"/>
            <w:hideMark/>
          </w:tcPr>
          <w:p w14:paraId="3CCF865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19.60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0061AB73"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0.24</w:t>
            </w:r>
          </w:p>
        </w:tc>
        <w:tc>
          <w:tcPr>
            <w:tcW w:w="554" w:type="pct"/>
            <w:tcBorders>
              <w:top w:val="nil"/>
              <w:left w:val="nil"/>
              <w:bottom w:val="single" w:sz="4" w:space="0" w:color="auto"/>
              <w:right w:val="single" w:sz="4" w:space="0" w:color="auto"/>
            </w:tcBorders>
            <w:shd w:val="clear" w:color="000000" w:fill="FFFFFF"/>
            <w:vAlign w:val="center"/>
          </w:tcPr>
          <w:p w14:paraId="3DFB0736"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2.70</w:t>
            </w:r>
          </w:p>
        </w:tc>
      </w:tr>
      <w:tr w:rsidR="00B86A82" w:rsidRPr="009777DE" w14:paraId="35F1602E"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431CE793"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NL</w:t>
            </w:r>
          </w:p>
        </w:tc>
        <w:tc>
          <w:tcPr>
            <w:tcW w:w="826" w:type="pct"/>
            <w:tcBorders>
              <w:top w:val="nil"/>
              <w:left w:val="nil"/>
              <w:bottom w:val="single" w:sz="4" w:space="0" w:color="auto"/>
              <w:right w:val="single" w:sz="4" w:space="0" w:color="auto"/>
            </w:tcBorders>
            <w:shd w:val="clear" w:color="000000" w:fill="FFFFFF"/>
            <w:vAlign w:val="center"/>
            <w:hideMark/>
          </w:tcPr>
          <w:p w14:paraId="46ECBEF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110.8 </w:t>
            </w:r>
            <w:r w:rsidRPr="009777DE">
              <w:rPr>
                <w:rFonts w:ascii="Arial" w:hAnsi="Arial" w:cs="Arial"/>
                <w:kern w:val="0"/>
                <w:lang w:eastAsia="en-IN"/>
              </w:rPr>
              <w:t>± 5.58</w:t>
            </w:r>
          </w:p>
        </w:tc>
        <w:tc>
          <w:tcPr>
            <w:tcW w:w="382" w:type="pct"/>
            <w:tcBorders>
              <w:top w:val="nil"/>
              <w:left w:val="nil"/>
              <w:bottom w:val="single" w:sz="4" w:space="0" w:color="auto"/>
              <w:right w:val="single" w:sz="4" w:space="0" w:color="auto"/>
            </w:tcBorders>
            <w:shd w:val="clear" w:color="000000" w:fill="FFFFFF"/>
            <w:vAlign w:val="center"/>
            <w:hideMark/>
          </w:tcPr>
          <w:p w14:paraId="03676F1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3.17</w:t>
            </w:r>
          </w:p>
        </w:tc>
        <w:tc>
          <w:tcPr>
            <w:tcW w:w="382" w:type="pct"/>
            <w:tcBorders>
              <w:top w:val="nil"/>
              <w:left w:val="nil"/>
              <w:bottom w:val="single" w:sz="4" w:space="0" w:color="auto"/>
              <w:right w:val="single" w:sz="4" w:space="0" w:color="auto"/>
            </w:tcBorders>
            <w:shd w:val="clear" w:color="000000" w:fill="FFFFFF"/>
            <w:vAlign w:val="center"/>
            <w:hideMark/>
          </w:tcPr>
          <w:p w14:paraId="321D78E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244.7</w:t>
            </w:r>
          </w:p>
        </w:tc>
        <w:tc>
          <w:tcPr>
            <w:tcW w:w="379" w:type="pct"/>
            <w:tcBorders>
              <w:top w:val="nil"/>
              <w:left w:val="nil"/>
              <w:bottom w:val="single" w:sz="4" w:space="0" w:color="auto"/>
              <w:right w:val="single" w:sz="4" w:space="0" w:color="auto"/>
            </w:tcBorders>
            <w:shd w:val="clear" w:color="000000" w:fill="FFFFFF"/>
            <w:vAlign w:val="center"/>
            <w:hideMark/>
          </w:tcPr>
          <w:p w14:paraId="2FB434E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42.70</w:t>
            </w:r>
          </w:p>
        </w:tc>
        <w:tc>
          <w:tcPr>
            <w:tcW w:w="359" w:type="pct"/>
            <w:tcBorders>
              <w:top w:val="nil"/>
              <w:left w:val="nil"/>
              <w:bottom w:val="single" w:sz="4" w:space="0" w:color="auto"/>
              <w:right w:val="single" w:sz="4" w:space="0" w:color="auto"/>
            </w:tcBorders>
            <w:shd w:val="clear" w:color="000000" w:fill="FFFFFF"/>
            <w:vAlign w:val="center"/>
            <w:hideMark/>
          </w:tcPr>
          <w:p w14:paraId="2F5F170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44.70</w:t>
            </w:r>
          </w:p>
        </w:tc>
        <w:tc>
          <w:tcPr>
            <w:tcW w:w="325" w:type="pct"/>
            <w:tcBorders>
              <w:top w:val="nil"/>
              <w:left w:val="nil"/>
              <w:bottom w:val="single" w:sz="4" w:space="0" w:color="auto"/>
              <w:right w:val="single" w:sz="4" w:space="0" w:color="auto"/>
            </w:tcBorders>
            <w:shd w:val="clear" w:color="000000" w:fill="FFFFFF"/>
            <w:vAlign w:val="center"/>
            <w:hideMark/>
          </w:tcPr>
          <w:p w14:paraId="6E024FF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91.10</w:t>
            </w:r>
          </w:p>
        </w:tc>
        <w:tc>
          <w:tcPr>
            <w:tcW w:w="405" w:type="pct"/>
            <w:tcBorders>
              <w:top w:val="nil"/>
              <w:left w:val="nil"/>
              <w:bottom w:val="single" w:sz="4" w:space="0" w:color="auto"/>
              <w:right w:val="single" w:sz="4" w:space="0" w:color="auto"/>
            </w:tcBorders>
            <w:shd w:val="clear" w:color="000000" w:fill="FFFFFF"/>
            <w:vAlign w:val="center"/>
            <w:hideMark/>
          </w:tcPr>
          <w:p w14:paraId="69C27EF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83.96</w:t>
            </w:r>
          </w:p>
        </w:tc>
        <w:tc>
          <w:tcPr>
            <w:tcW w:w="321" w:type="pct"/>
            <w:tcBorders>
              <w:top w:val="nil"/>
              <w:left w:val="nil"/>
              <w:bottom w:val="single" w:sz="4" w:space="0" w:color="auto"/>
              <w:right w:val="single" w:sz="4" w:space="0" w:color="auto"/>
            </w:tcBorders>
            <w:shd w:val="clear" w:color="000000" w:fill="FFFFFF"/>
            <w:vAlign w:val="center"/>
            <w:hideMark/>
          </w:tcPr>
          <w:p w14:paraId="658D811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13.10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009EA534"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0.50</w:t>
            </w:r>
          </w:p>
        </w:tc>
        <w:tc>
          <w:tcPr>
            <w:tcW w:w="554" w:type="pct"/>
            <w:tcBorders>
              <w:top w:val="nil"/>
              <w:left w:val="nil"/>
              <w:bottom w:val="single" w:sz="4" w:space="0" w:color="auto"/>
              <w:right w:val="single" w:sz="4" w:space="0" w:color="auto"/>
            </w:tcBorders>
            <w:shd w:val="clear" w:color="000000" w:fill="FFFFFF"/>
            <w:vAlign w:val="center"/>
          </w:tcPr>
          <w:p w14:paraId="61347ECD"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3.00</w:t>
            </w:r>
          </w:p>
        </w:tc>
      </w:tr>
      <w:tr w:rsidR="00B86A82" w:rsidRPr="009777DE" w14:paraId="01043F4E"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0803A49F"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TLL</w:t>
            </w:r>
          </w:p>
        </w:tc>
        <w:tc>
          <w:tcPr>
            <w:tcW w:w="826" w:type="pct"/>
            <w:tcBorders>
              <w:top w:val="nil"/>
              <w:left w:val="nil"/>
              <w:bottom w:val="single" w:sz="4" w:space="0" w:color="auto"/>
              <w:right w:val="single" w:sz="4" w:space="0" w:color="auto"/>
            </w:tcBorders>
            <w:shd w:val="clear" w:color="000000" w:fill="FFFFFF"/>
            <w:vAlign w:val="center"/>
            <w:hideMark/>
          </w:tcPr>
          <w:p w14:paraId="0ECF2E6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33.8 </w:t>
            </w:r>
            <w:r w:rsidRPr="009777DE">
              <w:rPr>
                <w:rFonts w:ascii="Arial" w:hAnsi="Arial" w:cs="Arial"/>
                <w:kern w:val="0"/>
                <w:lang w:eastAsia="en-IN"/>
              </w:rPr>
              <w:t>± 1.39</w:t>
            </w:r>
          </w:p>
        </w:tc>
        <w:tc>
          <w:tcPr>
            <w:tcW w:w="382" w:type="pct"/>
            <w:tcBorders>
              <w:top w:val="nil"/>
              <w:left w:val="nil"/>
              <w:bottom w:val="single" w:sz="4" w:space="0" w:color="auto"/>
              <w:right w:val="single" w:sz="4" w:space="0" w:color="auto"/>
            </w:tcBorders>
            <w:shd w:val="clear" w:color="000000" w:fill="FFFFFF"/>
            <w:vAlign w:val="center"/>
            <w:hideMark/>
          </w:tcPr>
          <w:p w14:paraId="3D34A3B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15.21</w:t>
            </w:r>
          </w:p>
        </w:tc>
        <w:tc>
          <w:tcPr>
            <w:tcW w:w="382" w:type="pct"/>
            <w:tcBorders>
              <w:top w:val="nil"/>
              <w:left w:val="nil"/>
              <w:bottom w:val="single" w:sz="4" w:space="0" w:color="auto"/>
              <w:right w:val="single" w:sz="4" w:space="0" w:color="auto"/>
            </w:tcBorders>
            <w:shd w:val="clear" w:color="000000" w:fill="FFFFFF"/>
            <w:vAlign w:val="center"/>
            <w:hideMark/>
          </w:tcPr>
          <w:p w14:paraId="2779DCC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71.60</w:t>
            </w:r>
          </w:p>
        </w:tc>
        <w:tc>
          <w:tcPr>
            <w:tcW w:w="379" w:type="pct"/>
            <w:tcBorders>
              <w:top w:val="nil"/>
              <w:left w:val="nil"/>
              <w:bottom w:val="single" w:sz="4" w:space="0" w:color="auto"/>
              <w:right w:val="single" w:sz="4" w:space="0" w:color="auto"/>
            </w:tcBorders>
            <w:shd w:val="clear" w:color="000000" w:fill="FFFFFF"/>
            <w:vAlign w:val="center"/>
            <w:hideMark/>
          </w:tcPr>
          <w:p w14:paraId="09179FB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19.00</w:t>
            </w:r>
          </w:p>
        </w:tc>
        <w:tc>
          <w:tcPr>
            <w:tcW w:w="359" w:type="pct"/>
            <w:tcBorders>
              <w:top w:val="nil"/>
              <w:left w:val="nil"/>
              <w:bottom w:val="single" w:sz="4" w:space="0" w:color="auto"/>
              <w:right w:val="single" w:sz="4" w:space="0" w:color="auto"/>
            </w:tcBorders>
            <w:shd w:val="clear" w:color="000000" w:fill="FFFFFF"/>
            <w:vAlign w:val="center"/>
            <w:hideMark/>
          </w:tcPr>
          <w:p w14:paraId="6A5674F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37.30</w:t>
            </w:r>
          </w:p>
        </w:tc>
        <w:tc>
          <w:tcPr>
            <w:tcW w:w="325" w:type="pct"/>
            <w:tcBorders>
              <w:top w:val="nil"/>
              <w:left w:val="nil"/>
              <w:bottom w:val="single" w:sz="4" w:space="0" w:color="auto"/>
              <w:right w:val="single" w:sz="4" w:space="0" w:color="auto"/>
            </w:tcBorders>
            <w:shd w:val="clear" w:color="000000" w:fill="FFFFFF"/>
            <w:vAlign w:val="center"/>
            <w:hideMark/>
          </w:tcPr>
          <w:p w14:paraId="11D1E08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25.90</w:t>
            </w:r>
          </w:p>
        </w:tc>
        <w:tc>
          <w:tcPr>
            <w:tcW w:w="405" w:type="pct"/>
            <w:tcBorders>
              <w:top w:val="nil"/>
              <w:left w:val="nil"/>
              <w:bottom w:val="single" w:sz="4" w:space="0" w:color="auto"/>
              <w:right w:val="single" w:sz="4" w:space="0" w:color="auto"/>
            </w:tcBorders>
            <w:shd w:val="clear" w:color="000000" w:fill="FFFFFF"/>
            <w:vAlign w:val="center"/>
            <w:hideMark/>
          </w:tcPr>
          <w:p w14:paraId="3B9F68B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19.92</w:t>
            </w:r>
          </w:p>
        </w:tc>
        <w:tc>
          <w:tcPr>
            <w:tcW w:w="321" w:type="pct"/>
            <w:tcBorders>
              <w:top w:val="nil"/>
              <w:left w:val="nil"/>
              <w:bottom w:val="single" w:sz="4" w:space="0" w:color="auto"/>
              <w:right w:val="single" w:sz="4" w:space="0" w:color="auto"/>
            </w:tcBorders>
            <w:shd w:val="clear" w:color="000000" w:fill="FFFFFF"/>
            <w:vAlign w:val="center"/>
            <w:hideMark/>
          </w:tcPr>
          <w:p w14:paraId="6D8228B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33.70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35612A08"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0.54*</w:t>
            </w:r>
          </w:p>
        </w:tc>
        <w:tc>
          <w:tcPr>
            <w:tcW w:w="554" w:type="pct"/>
            <w:tcBorders>
              <w:top w:val="nil"/>
              <w:left w:val="nil"/>
              <w:bottom w:val="single" w:sz="4" w:space="0" w:color="auto"/>
              <w:right w:val="single" w:sz="4" w:space="0" w:color="auto"/>
            </w:tcBorders>
            <w:shd w:val="clear" w:color="000000" w:fill="FFFFFF"/>
            <w:vAlign w:val="center"/>
          </w:tcPr>
          <w:p w14:paraId="6B96533D"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2.60</w:t>
            </w:r>
          </w:p>
        </w:tc>
      </w:tr>
      <w:tr w:rsidR="00B86A82" w:rsidRPr="009777DE" w14:paraId="01A4EE7B"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1AFD356E"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TLW</w:t>
            </w:r>
          </w:p>
        </w:tc>
        <w:tc>
          <w:tcPr>
            <w:tcW w:w="826" w:type="pct"/>
            <w:tcBorders>
              <w:top w:val="nil"/>
              <w:left w:val="nil"/>
              <w:bottom w:val="single" w:sz="4" w:space="0" w:color="auto"/>
              <w:right w:val="single" w:sz="4" w:space="0" w:color="auto"/>
            </w:tcBorders>
            <w:shd w:val="clear" w:color="000000" w:fill="FFFFFF"/>
            <w:vAlign w:val="center"/>
            <w:hideMark/>
          </w:tcPr>
          <w:p w14:paraId="7EF7893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17.57 </w:t>
            </w:r>
            <w:r w:rsidRPr="009777DE">
              <w:rPr>
                <w:rFonts w:ascii="Arial" w:hAnsi="Arial" w:cs="Arial"/>
                <w:kern w:val="0"/>
                <w:lang w:eastAsia="en-IN"/>
              </w:rPr>
              <w:t>± 0.65</w:t>
            </w:r>
          </w:p>
        </w:tc>
        <w:tc>
          <w:tcPr>
            <w:tcW w:w="382" w:type="pct"/>
            <w:tcBorders>
              <w:top w:val="nil"/>
              <w:left w:val="nil"/>
              <w:bottom w:val="single" w:sz="4" w:space="0" w:color="auto"/>
              <w:right w:val="single" w:sz="4" w:space="0" w:color="auto"/>
            </w:tcBorders>
            <w:shd w:val="clear" w:color="000000" w:fill="FFFFFF"/>
            <w:vAlign w:val="center"/>
            <w:hideMark/>
          </w:tcPr>
          <w:p w14:paraId="7958CB0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6.52</w:t>
            </w:r>
          </w:p>
        </w:tc>
        <w:tc>
          <w:tcPr>
            <w:tcW w:w="382" w:type="pct"/>
            <w:tcBorders>
              <w:top w:val="nil"/>
              <w:left w:val="nil"/>
              <w:bottom w:val="single" w:sz="4" w:space="0" w:color="auto"/>
              <w:right w:val="single" w:sz="4" w:space="0" w:color="auto"/>
            </w:tcBorders>
            <w:shd w:val="clear" w:color="000000" w:fill="FFFFFF"/>
            <w:vAlign w:val="center"/>
            <w:hideMark/>
          </w:tcPr>
          <w:p w14:paraId="5E72AAE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31.52</w:t>
            </w:r>
          </w:p>
        </w:tc>
        <w:tc>
          <w:tcPr>
            <w:tcW w:w="379" w:type="pct"/>
            <w:tcBorders>
              <w:top w:val="nil"/>
              <w:left w:val="nil"/>
              <w:bottom w:val="single" w:sz="4" w:space="0" w:color="auto"/>
              <w:right w:val="single" w:sz="4" w:space="0" w:color="auto"/>
            </w:tcBorders>
            <w:shd w:val="clear" w:color="000000" w:fill="FFFFFF"/>
            <w:vAlign w:val="center"/>
            <w:hideMark/>
          </w:tcPr>
          <w:p w14:paraId="70126F0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eastAsia="en-IN"/>
              </w:rPr>
              <w:t>26.80</w:t>
            </w:r>
          </w:p>
        </w:tc>
        <w:tc>
          <w:tcPr>
            <w:tcW w:w="359" w:type="pct"/>
            <w:tcBorders>
              <w:top w:val="nil"/>
              <w:left w:val="nil"/>
              <w:bottom w:val="single" w:sz="4" w:space="0" w:color="auto"/>
              <w:right w:val="single" w:sz="4" w:space="0" w:color="auto"/>
            </w:tcBorders>
            <w:shd w:val="clear" w:color="000000" w:fill="FFFFFF"/>
            <w:vAlign w:val="center"/>
            <w:hideMark/>
          </w:tcPr>
          <w:p w14:paraId="0E39371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31.30</w:t>
            </w:r>
          </w:p>
        </w:tc>
        <w:tc>
          <w:tcPr>
            <w:tcW w:w="325" w:type="pct"/>
            <w:tcBorders>
              <w:top w:val="nil"/>
              <w:left w:val="nil"/>
              <w:bottom w:val="single" w:sz="4" w:space="0" w:color="auto"/>
              <w:right w:val="single" w:sz="4" w:space="0" w:color="auto"/>
            </w:tcBorders>
            <w:shd w:val="clear" w:color="000000" w:fill="FFFFFF"/>
            <w:vAlign w:val="center"/>
            <w:hideMark/>
          </w:tcPr>
          <w:p w14:paraId="4403D40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eastAsia="en-IN"/>
              </w:rPr>
              <w:t>71.00</w:t>
            </w:r>
          </w:p>
        </w:tc>
        <w:tc>
          <w:tcPr>
            <w:tcW w:w="405" w:type="pct"/>
            <w:tcBorders>
              <w:top w:val="nil"/>
              <w:left w:val="nil"/>
              <w:bottom w:val="single" w:sz="4" w:space="0" w:color="auto"/>
              <w:right w:val="single" w:sz="4" w:space="0" w:color="auto"/>
            </w:tcBorders>
            <w:shd w:val="clear" w:color="000000" w:fill="FFFFFF"/>
            <w:vAlign w:val="center"/>
            <w:hideMark/>
          </w:tcPr>
          <w:p w14:paraId="61EB27B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eastAsia="en-IN"/>
              </w:rPr>
              <w:t>28.01</w:t>
            </w:r>
          </w:p>
        </w:tc>
        <w:tc>
          <w:tcPr>
            <w:tcW w:w="321" w:type="pct"/>
            <w:tcBorders>
              <w:top w:val="nil"/>
              <w:left w:val="nil"/>
              <w:bottom w:val="single" w:sz="4" w:space="0" w:color="auto"/>
              <w:right w:val="single" w:sz="4" w:space="0" w:color="auto"/>
            </w:tcBorders>
            <w:shd w:val="clear" w:color="000000" w:fill="FFFFFF"/>
            <w:vAlign w:val="center"/>
            <w:hideMark/>
          </w:tcPr>
          <w:p w14:paraId="155EFF9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41.70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787FACC6"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0.19</w:t>
            </w:r>
          </w:p>
        </w:tc>
        <w:tc>
          <w:tcPr>
            <w:tcW w:w="554" w:type="pct"/>
            <w:tcBorders>
              <w:top w:val="nil"/>
              <w:left w:val="nil"/>
              <w:bottom w:val="single" w:sz="4" w:space="0" w:color="auto"/>
              <w:right w:val="single" w:sz="4" w:space="0" w:color="auto"/>
            </w:tcBorders>
            <w:shd w:val="clear" w:color="000000" w:fill="FFFFFF"/>
            <w:vAlign w:val="center"/>
          </w:tcPr>
          <w:p w14:paraId="55142A3B"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2.20*</w:t>
            </w:r>
          </w:p>
        </w:tc>
      </w:tr>
      <w:tr w:rsidR="00B86A82" w:rsidRPr="009777DE" w14:paraId="6566F8DB"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2F5D9E61"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PETL</w:t>
            </w:r>
          </w:p>
        </w:tc>
        <w:tc>
          <w:tcPr>
            <w:tcW w:w="826" w:type="pct"/>
            <w:tcBorders>
              <w:top w:val="nil"/>
              <w:left w:val="nil"/>
              <w:bottom w:val="single" w:sz="4" w:space="0" w:color="auto"/>
              <w:right w:val="single" w:sz="4" w:space="0" w:color="auto"/>
            </w:tcBorders>
            <w:shd w:val="clear" w:color="000000" w:fill="FFFFFF"/>
            <w:vAlign w:val="center"/>
            <w:hideMark/>
          </w:tcPr>
          <w:p w14:paraId="3591C3D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15.21 </w:t>
            </w:r>
            <w:r w:rsidRPr="009777DE">
              <w:rPr>
                <w:rFonts w:ascii="Arial" w:hAnsi="Arial" w:cs="Arial"/>
                <w:kern w:val="0"/>
                <w:lang w:eastAsia="en-IN"/>
              </w:rPr>
              <w:t>± 0.34</w:t>
            </w:r>
          </w:p>
        </w:tc>
        <w:tc>
          <w:tcPr>
            <w:tcW w:w="382" w:type="pct"/>
            <w:tcBorders>
              <w:top w:val="nil"/>
              <w:left w:val="nil"/>
              <w:bottom w:val="single" w:sz="4" w:space="0" w:color="auto"/>
              <w:right w:val="single" w:sz="4" w:space="0" w:color="auto"/>
            </w:tcBorders>
            <w:shd w:val="clear" w:color="000000" w:fill="FFFFFF"/>
            <w:vAlign w:val="center"/>
            <w:hideMark/>
          </w:tcPr>
          <w:p w14:paraId="3412AA7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8.98</w:t>
            </w:r>
          </w:p>
        </w:tc>
        <w:tc>
          <w:tcPr>
            <w:tcW w:w="382" w:type="pct"/>
            <w:tcBorders>
              <w:top w:val="nil"/>
              <w:left w:val="nil"/>
              <w:bottom w:val="single" w:sz="4" w:space="0" w:color="auto"/>
              <w:right w:val="single" w:sz="4" w:space="0" w:color="auto"/>
            </w:tcBorders>
            <w:shd w:val="clear" w:color="000000" w:fill="FFFFFF"/>
            <w:vAlign w:val="center"/>
            <w:hideMark/>
          </w:tcPr>
          <w:p w14:paraId="4B23795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25.08</w:t>
            </w:r>
          </w:p>
        </w:tc>
        <w:tc>
          <w:tcPr>
            <w:tcW w:w="379" w:type="pct"/>
            <w:tcBorders>
              <w:top w:val="nil"/>
              <w:left w:val="nil"/>
              <w:bottom w:val="single" w:sz="4" w:space="0" w:color="auto"/>
              <w:right w:val="single" w:sz="4" w:space="0" w:color="auto"/>
            </w:tcBorders>
            <w:shd w:val="clear" w:color="000000" w:fill="FFFFFF"/>
            <w:vAlign w:val="center"/>
            <w:hideMark/>
          </w:tcPr>
          <w:p w14:paraId="2AF2E91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12.70</w:t>
            </w:r>
          </w:p>
        </w:tc>
        <w:tc>
          <w:tcPr>
            <w:tcW w:w="359" w:type="pct"/>
            <w:tcBorders>
              <w:top w:val="nil"/>
              <w:left w:val="nil"/>
              <w:bottom w:val="single" w:sz="4" w:space="0" w:color="auto"/>
              <w:right w:val="single" w:sz="4" w:space="0" w:color="auto"/>
            </w:tcBorders>
            <w:shd w:val="clear" w:color="000000" w:fill="FFFFFF"/>
            <w:vAlign w:val="center"/>
            <w:hideMark/>
          </w:tcPr>
          <w:p w14:paraId="43E4826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18.60</w:t>
            </w:r>
          </w:p>
        </w:tc>
        <w:tc>
          <w:tcPr>
            <w:tcW w:w="325" w:type="pct"/>
            <w:tcBorders>
              <w:top w:val="nil"/>
              <w:left w:val="nil"/>
              <w:bottom w:val="single" w:sz="4" w:space="0" w:color="auto"/>
              <w:right w:val="single" w:sz="4" w:space="0" w:color="auto"/>
            </w:tcBorders>
            <w:shd w:val="clear" w:color="000000" w:fill="FFFFFF"/>
            <w:vAlign w:val="center"/>
            <w:hideMark/>
          </w:tcPr>
          <w:p w14:paraId="306A7C1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46.50</w:t>
            </w:r>
          </w:p>
        </w:tc>
        <w:tc>
          <w:tcPr>
            <w:tcW w:w="405" w:type="pct"/>
            <w:tcBorders>
              <w:top w:val="nil"/>
              <w:left w:val="nil"/>
              <w:bottom w:val="single" w:sz="4" w:space="0" w:color="auto"/>
              <w:right w:val="single" w:sz="4" w:space="0" w:color="auto"/>
            </w:tcBorders>
            <w:shd w:val="clear" w:color="000000" w:fill="FFFFFF"/>
            <w:vAlign w:val="center"/>
            <w:hideMark/>
          </w:tcPr>
          <w:p w14:paraId="002812D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17.82</w:t>
            </w:r>
          </w:p>
        </w:tc>
        <w:tc>
          <w:tcPr>
            <w:tcW w:w="321" w:type="pct"/>
            <w:tcBorders>
              <w:top w:val="nil"/>
              <w:left w:val="nil"/>
              <w:bottom w:val="single" w:sz="4" w:space="0" w:color="auto"/>
              <w:right w:val="single" w:sz="4" w:space="0" w:color="auto"/>
            </w:tcBorders>
            <w:shd w:val="clear" w:color="000000" w:fill="FFFFFF"/>
            <w:vAlign w:val="center"/>
            <w:hideMark/>
          </w:tcPr>
          <w:p w14:paraId="1C67A5B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13.60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F4C13C6"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0.76**</w:t>
            </w:r>
          </w:p>
        </w:tc>
        <w:tc>
          <w:tcPr>
            <w:tcW w:w="554" w:type="pct"/>
            <w:tcBorders>
              <w:top w:val="nil"/>
              <w:left w:val="nil"/>
              <w:bottom w:val="single" w:sz="4" w:space="0" w:color="auto"/>
              <w:right w:val="single" w:sz="4" w:space="0" w:color="auto"/>
            </w:tcBorders>
            <w:shd w:val="clear" w:color="000000" w:fill="FFFFFF"/>
            <w:vAlign w:val="center"/>
          </w:tcPr>
          <w:p w14:paraId="349F7C0E"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3.90</w:t>
            </w:r>
          </w:p>
        </w:tc>
      </w:tr>
      <w:tr w:rsidR="00B86A82" w:rsidRPr="009777DE" w14:paraId="4EB667DF"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A65C63F"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PLSP</w:t>
            </w:r>
          </w:p>
        </w:tc>
        <w:tc>
          <w:tcPr>
            <w:tcW w:w="826" w:type="pct"/>
            <w:tcBorders>
              <w:top w:val="nil"/>
              <w:left w:val="nil"/>
              <w:bottom w:val="single" w:sz="4" w:space="0" w:color="auto"/>
              <w:right w:val="single" w:sz="4" w:space="0" w:color="auto"/>
            </w:tcBorders>
            <w:shd w:val="clear" w:color="000000" w:fill="FFFFFF"/>
            <w:vAlign w:val="center"/>
            <w:hideMark/>
          </w:tcPr>
          <w:p w14:paraId="6D732CC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27.34 </w:t>
            </w:r>
            <w:r w:rsidRPr="009777DE">
              <w:rPr>
                <w:rFonts w:ascii="Arial" w:hAnsi="Arial" w:cs="Arial"/>
                <w:kern w:val="0"/>
                <w:lang w:eastAsia="en-IN"/>
              </w:rPr>
              <w:t>± 0.8</w:t>
            </w:r>
          </w:p>
        </w:tc>
        <w:tc>
          <w:tcPr>
            <w:tcW w:w="382" w:type="pct"/>
            <w:tcBorders>
              <w:top w:val="nil"/>
              <w:left w:val="nil"/>
              <w:bottom w:val="single" w:sz="4" w:space="0" w:color="auto"/>
              <w:right w:val="single" w:sz="4" w:space="0" w:color="auto"/>
            </w:tcBorders>
            <w:shd w:val="clear" w:color="000000" w:fill="FFFFFF"/>
            <w:vAlign w:val="center"/>
            <w:hideMark/>
          </w:tcPr>
          <w:p w14:paraId="768AFDC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13.04</w:t>
            </w:r>
          </w:p>
        </w:tc>
        <w:tc>
          <w:tcPr>
            <w:tcW w:w="382" w:type="pct"/>
            <w:tcBorders>
              <w:top w:val="nil"/>
              <w:left w:val="nil"/>
              <w:bottom w:val="single" w:sz="4" w:space="0" w:color="auto"/>
              <w:right w:val="single" w:sz="4" w:space="0" w:color="auto"/>
            </w:tcBorders>
            <w:shd w:val="clear" w:color="000000" w:fill="FFFFFF"/>
            <w:vAlign w:val="center"/>
            <w:hideMark/>
          </w:tcPr>
          <w:p w14:paraId="4D37A45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46.84</w:t>
            </w:r>
          </w:p>
        </w:tc>
        <w:tc>
          <w:tcPr>
            <w:tcW w:w="379" w:type="pct"/>
            <w:tcBorders>
              <w:top w:val="nil"/>
              <w:left w:val="nil"/>
              <w:bottom w:val="single" w:sz="4" w:space="0" w:color="auto"/>
              <w:right w:val="single" w:sz="4" w:space="0" w:color="auto"/>
            </w:tcBorders>
            <w:shd w:val="clear" w:color="000000" w:fill="FFFFFF"/>
            <w:vAlign w:val="center"/>
            <w:hideMark/>
          </w:tcPr>
          <w:p w14:paraId="6AA9B6F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eastAsia="en-IN"/>
              </w:rPr>
              <w:t>20.10</w:t>
            </w:r>
          </w:p>
        </w:tc>
        <w:tc>
          <w:tcPr>
            <w:tcW w:w="359" w:type="pct"/>
            <w:tcBorders>
              <w:top w:val="nil"/>
              <w:left w:val="nil"/>
              <w:bottom w:val="single" w:sz="4" w:space="0" w:color="auto"/>
              <w:right w:val="single" w:sz="4" w:space="0" w:color="auto"/>
            </w:tcBorders>
            <w:shd w:val="clear" w:color="000000" w:fill="FFFFFF"/>
            <w:vAlign w:val="center"/>
            <w:hideMark/>
          </w:tcPr>
          <w:p w14:paraId="0BDBFAA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23.40</w:t>
            </w:r>
          </w:p>
        </w:tc>
        <w:tc>
          <w:tcPr>
            <w:tcW w:w="325" w:type="pct"/>
            <w:tcBorders>
              <w:top w:val="nil"/>
              <w:left w:val="nil"/>
              <w:bottom w:val="single" w:sz="4" w:space="0" w:color="auto"/>
              <w:right w:val="single" w:sz="4" w:space="0" w:color="auto"/>
            </w:tcBorders>
            <w:shd w:val="clear" w:color="000000" w:fill="FFFFFF"/>
            <w:vAlign w:val="center"/>
            <w:hideMark/>
          </w:tcPr>
          <w:p w14:paraId="112B3D2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eastAsia="en-IN"/>
              </w:rPr>
              <w:t>72.20</w:t>
            </w:r>
          </w:p>
        </w:tc>
        <w:tc>
          <w:tcPr>
            <w:tcW w:w="405" w:type="pct"/>
            <w:tcBorders>
              <w:top w:val="nil"/>
              <w:left w:val="nil"/>
              <w:bottom w:val="single" w:sz="4" w:space="0" w:color="auto"/>
              <w:right w:val="single" w:sz="4" w:space="0" w:color="auto"/>
            </w:tcBorders>
            <w:shd w:val="clear" w:color="000000" w:fill="FFFFFF"/>
            <w:vAlign w:val="center"/>
            <w:hideMark/>
          </w:tcPr>
          <w:p w14:paraId="42D6816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eastAsia="en-IN"/>
              </w:rPr>
              <w:t>23.90</w:t>
            </w:r>
          </w:p>
        </w:tc>
        <w:tc>
          <w:tcPr>
            <w:tcW w:w="321" w:type="pct"/>
            <w:tcBorders>
              <w:top w:val="nil"/>
              <w:left w:val="nil"/>
              <w:bottom w:val="single" w:sz="4" w:space="0" w:color="auto"/>
              <w:right w:val="single" w:sz="4" w:space="0" w:color="auto"/>
            </w:tcBorders>
            <w:shd w:val="clear" w:color="000000" w:fill="FFFFFF"/>
            <w:vAlign w:val="center"/>
            <w:hideMark/>
          </w:tcPr>
          <w:p w14:paraId="3A2FEE2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25.70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5BD0AA9B"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0.19</w:t>
            </w:r>
          </w:p>
        </w:tc>
        <w:tc>
          <w:tcPr>
            <w:tcW w:w="554" w:type="pct"/>
            <w:tcBorders>
              <w:top w:val="nil"/>
              <w:left w:val="nil"/>
              <w:bottom w:val="single" w:sz="4" w:space="0" w:color="auto"/>
              <w:right w:val="single" w:sz="4" w:space="0" w:color="auto"/>
            </w:tcBorders>
            <w:shd w:val="clear" w:color="000000" w:fill="FFFFFF"/>
            <w:vAlign w:val="center"/>
          </w:tcPr>
          <w:p w14:paraId="6F2DE4FB"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2.50</w:t>
            </w:r>
          </w:p>
        </w:tc>
      </w:tr>
      <w:tr w:rsidR="00B86A82" w:rsidRPr="009777DE" w14:paraId="4A0A15D5"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46BBA510"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PH</w:t>
            </w:r>
          </w:p>
        </w:tc>
        <w:tc>
          <w:tcPr>
            <w:tcW w:w="826" w:type="pct"/>
            <w:tcBorders>
              <w:top w:val="nil"/>
              <w:left w:val="nil"/>
              <w:bottom w:val="single" w:sz="4" w:space="0" w:color="auto"/>
              <w:right w:val="single" w:sz="4" w:space="0" w:color="auto"/>
            </w:tcBorders>
            <w:shd w:val="clear" w:color="000000" w:fill="FFFFFF"/>
            <w:vAlign w:val="center"/>
            <w:hideMark/>
          </w:tcPr>
          <w:p w14:paraId="27B8227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19.34 </w:t>
            </w:r>
            <w:r w:rsidRPr="009777DE">
              <w:rPr>
                <w:rFonts w:ascii="Arial" w:hAnsi="Arial" w:cs="Arial"/>
                <w:kern w:val="0"/>
                <w:lang w:eastAsia="en-IN"/>
              </w:rPr>
              <w:t>± 0.29</w:t>
            </w:r>
          </w:p>
        </w:tc>
        <w:tc>
          <w:tcPr>
            <w:tcW w:w="382" w:type="pct"/>
            <w:tcBorders>
              <w:top w:val="nil"/>
              <w:left w:val="nil"/>
              <w:bottom w:val="single" w:sz="4" w:space="0" w:color="auto"/>
              <w:right w:val="single" w:sz="4" w:space="0" w:color="auto"/>
            </w:tcBorders>
            <w:shd w:val="clear" w:color="000000" w:fill="FFFFFF"/>
            <w:vAlign w:val="center"/>
            <w:hideMark/>
          </w:tcPr>
          <w:p w14:paraId="5E1000C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14.29</w:t>
            </w:r>
          </w:p>
        </w:tc>
        <w:tc>
          <w:tcPr>
            <w:tcW w:w="382" w:type="pct"/>
            <w:tcBorders>
              <w:top w:val="nil"/>
              <w:left w:val="nil"/>
              <w:bottom w:val="single" w:sz="4" w:space="0" w:color="auto"/>
              <w:right w:val="single" w:sz="4" w:space="0" w:color="auto"/>
            </w:tcBorders>
            <w:shd w:val="clear" w:color="000000" w:fill="FFFFFF"/>
            <w:vAlign w:val="center"/>
            <w:hideMark/>
          </w:tcPr>
          <w:p w14:paraId="26FADDA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26.84</w:t>
            </w:r>
          </w:p>
        </w:tc>
        <w:tc>
          <w:tcPr>
            <w:tcW w:w="379" w:type="pct"/>
            <w:tcBorders>
              <w:top w:val="nil"/>
              <w:left w:val="nil"/>
              <w:bottom w:val="single" w:sz="4" w:space="0" w:color="auto"/>
              <w:right w:val="single" w:sz="4" w:space="0" w:color="auto"/>
            </w:tcBorders>
            <w:shd w:val="clear" w:color="000000" w:fill="FFFFFF"/>
            <w:vAlign w:val="center"/>
            <w:hideMark/>
          </w:tcPr>
          <w:p w14:paraId="0116708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7.60</w:t>
            </w:r>
          </w:p>
        </w:tc>
        <w:tc>
          <w:tcPr>
            <w:tcW w:w="359" w:type="pct"/>
            <w:tcBorders>
              <w:top w:val="nil"/>
              <w:left w:val="nil"/>
              <w:bottom w:val="single" w:sz="4" w:space="0" w:color="auto"/>
              <w:right w:val="single" w:sz="4" w:space="0" w:color="auto"/>
            </w:tcBorders>
            <w:shd w:val="clear" w:color="000000" w:fill="FFFFFF"/>
            <w:vAlign w:val="center"/>
            <w:hideMark/>
          </w:tcPr>
          <w:p w14:paraId="54E8374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12.40</w:t>
            </w:r>
          </w:p>
        </w:tc>
        <w:tc>
          <w:tcPr>
            <w:tcW w:w="325" w:type="pct"/>
            <w:tcBorders>
              <w:top w:val="nil"/>
              <w:left w:val="nil"/>
              <w:bottom w:val="single" w:sz="4" w:space="0" w:color="auto"/>
              <w:right w:val="single" w:sz="4" w:space="0" w:color="auto"/>
            </w:tcBorders>
            <w:shd w:val="clear" w:color="000000" w:fill="FFFFFF"/>
            <w:vAlign w:val="center"/>
            <w:hideMark/>
          </w:tcPr>
          <w:p w14:paraId="6B9E3E4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37.40</w:t>
            </w:r>
          </w:p>
        </w:tc>
        <w:tc>
          <w:tcPr>
            <w:tcW w:w="405" w:type="pct"/>
            <w:tcBorders>
              <w:top w:val="nil"/>
              <w:left w:val="nil"/>
              <w:bottom w:val="single" w:sz="4" w:space="0" w:color="auto"/>
              <w:right w:val="single" w:sz="4" w:space="0" w:color="auto"/>
            </w:tcBorders>
            <w:shd w:val="clear" w:color="000000" w:fill="FFFFFF"/>
            <w:vAlign w:val="center"/>
            <w:hideMark/>
          </w:tcPr>
          <w:p w14:paraId="30C8A6D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9.59</w:t>
            </w:r>
          </w:p>
        </w:tc>
        <w:tc>
          <w:tcPr>
            <w:tcW w:w="321" w:type="pct"/>
            <w:tcBorders>
              <w:top w:val="nil"/>
              <w:left w:val="nil"/>
              <w:bottom w:val="single" w:sz="4" w:space="0" w:color="auto"/>
              <w:right w:val="single" w:sz="4" w:space="0" w:color="auto"/>
            </w:tcBorders>
            <w:shd w:val="clear" w:color="000000" w:fill="FFFFFF"/>
            <w:vAlign w:val="center"/>
            <w:hideMark/>
          </w:tcPr>
          <w:p w14:paraId="1CB4D5E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9.88</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607FC6CD"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0.38</w:t>
            </w:r>
          </w:p>
        </w:tc>
        <w:tc>
          <w:tcPr>
            <w:tcW w:w="554" w:type="pct"/>
            <w:tcBorders>
              <w:top w:val="nil"/>
              <w:left w:val="nil"/>
              <w:bottom w:val="single" w:sz="4" w:space="0" w:color="auto"/>
              <w:right w:val="single" w:sz="4" w:space="0" w:color="auto"/>
            </w:tcBorders>
            <w:shd w:val="clear" w:color="000000" w:fill="FFFFFF"/>
            <w:vAlign w:val="center"/>
          </w:tcPr>
          <w:p w14:paraId="20FAA148"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3.10</w:t>
            </w:r>
          </w:p>
        </w:tc>
      </w:tr>
      <w:tr w:rsidR="00B86A82" w:rsidRPr="009777DE" w14:paraId="512EC00E"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7FF45B93"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DM</w:t>
            </w:r>
          </w:p>
        </w:tc>
        <w:tc>
          <w:tcPr>
            <w:tcW w:w="826" w:type="pct"/>
            <w:tcBorders>
              <w:top w:val="nil"/>
              <w:left w:val="nil"/>
              <w:bottom w:val="single" w:sz="4" w:space="0" w:color="auto"/>
              <w:right w:val="single" w:sz="4" w:space="0" w:color="auto"/>
            </w:tcBorders>
            <w:shd w:val="clear" w:color="000000" w:fill="FFFFFF"/>
            <w:vAlign w:val="center"/>
            <w:hideMark/>
          </w:tcPr>
          <w:p w14:paraId="5C6A166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135.3 </w:t>
            </w:r>
            <w:r w:rsidRPr="009777DE">
              <w:rPr>
                <w:rFonts w:ascii="Arial" w:hAnsi="Arial" w:cs="Arial"/>
                <w:kern w:val="0"/>
                <w:lang w:eastAsia="en-IN"/>
              </w:rPr>
              <w:t>± 0.79</w:t>
            </w:r>
          </w:p>
        </w:tc>
        <w:tc>
          <w:tcPr>
            <w:tcW w:w="382" w:type="pct"/>
            <w:tcBorders>
              <w:top w:val="nil"/>
              <w:left w:val="nil"/>
              <w:bottom w:val="single" w:sz="4" w:space="0" w:color="auto"/>
              <w:right w:val="single" w:sz="4" w:space="0" w:color="auto"/>
            </w:tcBorders>
            <w:shd w:val="clear" w:color="000000" w:fill="FFFFFF"/>
            <w:vAlign w:val="center"/>
            <w:hideMark/>
          </w:tcPr>
          <w:p w14:paraId="6CE96A5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117.8</w:t>
            </w:r>
          </w:p>
        </w:tc>
        <w:tc>
          <w:tcPr>
            <w:tcW w:w="382" w:type="pct"/>
            <w:tcBorders>
              <w:top w:val="nil"/>
              <w:left w:val="nil"/>
              <w:bottom w:val="single" w:sz="4" w:space="0" w:color="auto"/>
              <w:right w:val="single" w:sz="4" w:space="0" w:color="auto"/>
            </w:tcBorders>
            <w:shd w:val="clear" w:color="000000" w:fill="FFFFFF"/>
            <w:vAlign w:val="center"/>
            <w:hideMark/>
          </w:tcPr>
          <w:p w14:paraId="51A27DE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151.1</w:t>
            </w:r>
          </w:p>
        </w:tc>
        <w:tc>
          <w:tcPr>
            <w:tcW w:w="379" w:type="pct"/>
            <w:tcBorders>
              <w:top w:val="nil"/>
              <w:left w:val="nil"/>
              <w:bottom w:val="single" w:sz="4" w:space="0" w:color="auto"/>
              <w:right w:val="single" w:sz="4" w:space="0" w:color="auto"/>
            </w:tcBorders>
            <w:shd w:val="clear" w:color="000000" w:fill="FFFFFF"/>
            <w:vAlign w:val="center"/>
            <w:hideMark/>
          </w:tcPr>
          <w:p w14:paraId="61C4D42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4.30</w:t>
            </w:r>
          </w:p>
        </w:tc>
        <w:tc>
          <w:tcPr>
            <w:tcW w:w="359" w:type="pct"/>
            <w:tcBorders>
              <w:top w:val="nil"/>
              <w:left w:val="nil"/>
              <w:bottom w:val="single" w:sz="4" w:space="0" w:color="auto"/>
              <w:right w:val="single" w:sz="4" w:space="0" w:color="auto"/>
            </w:tcBorders>
            <w:shd w:val="clear" w:color="000000" w:fill="FFFFFF"/>
            <w:vAlign w:val="center"/>
            <w:hideMark/>
          </w:tcPr>
          <w:p w14:paraId="570C59E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4.65</w:t>
            </w:r>
          </w:p>
        </w:tc>
        <w:tc>
          <w:tcPr>
            <w:tcW w:w="325" w:type="pct"/>
            <w:tcBorders>
              <w:top w:val="nil"/>
              <w:left w:val="nil"/>
              <w:bottom w:val="single" w:sz="4" w:space="0" w:color="auto"/>
              <w:right w:val="single" w:sz="4" w:space="0" w:color="auto"/>
            </w:tcBorders>
            <w:shd w:val="clear" w:color="000000" w:fill="FFFFFF"/>
            <w:vAlign w:val="center"/>
            <w:hideMark/>
          </w:tcPr>
          <w:p w14:paraId="0FE0C19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85.20</w:t>
            </w:r>
          </w:p>
        </w:tc>
        <w:tc>
          <w:tcPr>
            <w:tcW w:w="405" w:type="pct"/>
            <w:tcBorders>
              <w:top w:val="nil"/>
              <w:left w:val="nil"/>
              <w:bottom w:val="single" w:sz="4" w:space="0" w:color="auto"/>
              <w:right w:val="single" w:sz="4" w:space="0" w:color="auto"/>
            </w:tcBorders>
            <w:shd w:val="clear" w:color="000000" w:fill="FFFFFF"/>
            <w:vAlign w:val="center"/>
            <w:hideMark/>
          </w:tcPr>
          <w:p w14:paraId="3C6E8D5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8.18</w:t>
            </w:r>
          </w:p>
        </w:tc>
        <w:tc>
          <w:tcPr>
            <w:tcW w:w="321" w:type="pct"/>
            <w:tcBorders>
              <w:top w:val="nil"/>
              <w:left w:val="nil"/>
              <w:bottom w:val="single" w:sz="4" w:space="0" w:color="auto"/>
              <w:right w:val="single" w:sz="4" w:space="0" w:color="auto"/>
            </w:tcBorders>
            <w:shd w:val="clear" w:color="000000" w:fill="FFFFFF"/>
            <w:vAlign w:val="center"/>
            <w:hideMark/>
          </w:tcPr>
          <w:p w14:paraId="7830851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1.82</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786E9852"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0.01</w:t>
            </w:r>
          </w:p>
        </w:tc>
        <w:tc>
          <w:tcPr>
            <w:tcW w:w="554" w:type="pct"/>
            <w:tcBorders>
              <w:top w:val="nil"/>
              <w:left w:val="nil"/>
              <w:bottom w:val="single" w:sz="4" w:space="0" w:color="auto"/>
              <w:right w:val="single" w:sz="4" w:space="0" w:color="auto"/>
            </w:tcBorders>
            <w:shd w:val="clear" w:color="000000" w:fill="FFFFFF"/>
            <w:vAlign w:val="center"/>
          </w:tcPr>
          <w:p w14:paraId="45D68164"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2.40</w:t>
            </w:r>
          </w:p>
        </w:tc>
      </w:tr>
      <w:tr w:rsidR="00B86A82" w:rsidRPr="009777DE" w14:paraId="4864FA5D"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098AB40D"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NOPP</w:t>
            </w:r>
          </w:p>
        </w:tc>
        <w:tc>
          <w:tcPr>
            <w:tcW w:w="826" w:type="pct"/>
            <w:tcBorders>
              <w:top w:val="nil"/>
              <w:left w:val="nil"/>
              <w:bottom w:val="single" w:sz="4" w:space="0" w:color="auto"/>
              <w:right w:val="single" w:sz="4" w:space="0" w:color="auto"/>
            </w:tcBorders>
            <w:shd w:val="clear" w:color="000000" w:fill="FFFFFF"/>
            <w:vAlign w:val="center"/>
            <w:hideMark/>
          </w:tcPr>
          <w:p w14:paraId="292A1DD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23.85 </w:t>
            </w:r>
            <w:r w:rsidRPr="009777DE">
              <w:rPr>
                <w:rFonts w:ascii="Arial" w:hAnsi="Arial" w:cs="Arial"/>
                <w:kern w:val="0"/>
                <w:lang w:eastAsia="en-IN"/>
              </w:rPr>
              <w:t>± 1.81</w:t>
            </w:r>
          </w:p>
        </w:tc>
        <w:tc>
          <w:tcPr>
            <w:tcW w:w="382" w:type="pct"/>
            <w:tcBorders>
              <w:top w:val="nil"/>
              <w:left w:val="nil"/>
              <w:bottom w:val="single" w:sz="4" w:space="0" w:color="auto"/>
              <w:right w:val="single" w:sz="4" w:space="0" w:color="auto"/>
            </w:tcBorders>
            <w:shd w:val="clear" w:color="000000" w:fill="FFFFFF"/>
            <w:vAlign w:val="center"/>
            <w:hideMark/>
          </w:tcPr>
          <w:p w14:paraId="4FC7365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11.50</w:t>
            </w:r>
          </w:p>
        </w:tc>
        <w:tc>
          <w:tcPr>
            <w:tcW w:w="382" w:type="pct"/>
            <w:tcBorders>
              <w:top w:val="nil"/>
              <w:left w:val="nil"/>
              <w:bottom w:val="single" w:sz="4" w:space="0" w:color="auto"/>
              <w:right w:val="single" w:sz="4" w:space="0" w:color="auto"/>
            </w:tcBorders>
            <w:shd w:val="clear" w:color="000000" w:fill="FFFFFF"/>
            <w:vAlign w:val="center"/>
            <w:hideMark/>
          </w:tcPr>
          <w:p w14:paraId="287B954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97.32</w:t>
            </w:r>
          </w:p>
        </w:tc>
        <w:tc>
          <w:tcPr>
            <w:tcW w:w="379" w:type="pct"/>
            <w:tcBorders>
              <w:top w:val="nil"/>
              <w:left w:val="nil"/>
              <w:bottom w:val="single" w:sz="4" w:space="0" w:color="auto"/>
              <w:right w:val="single" w:sz="4" w:space="0" w:color="auto"/>
            </w:tcBorders>
            <w:shd w:val="clear" w:color="000000" w:fill="FFFFFF"/>
            <w:vAlign w:val="center"/>
            <w:hideMark/>
          </w:tcPr>
          <w:p w14:paraId="281A5BB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51.60</w:t>
            </w:r>
          </w:p>
        </w:tc>
        <w:tc>
          <w:tcPr>
            <w:tcW w:w="359" w:type="pct"/>
            <w:tcBorders>
              <w:top w:val="nil"/>
              <w:left w:val="nil"/>
              <w:bottom w:val="single" w:sz="4" w:space="0" w:color="auto"/>
              <w:right w:val="single" w:sz="4" w:space="0" w:color="auto"/>
            </w:tcBorders>
            <w:shd w:val="clear" w:color="000000" w:fill="FFFFFF"/>
            <w:vAlign w:val="center"/>
            <w:hideMark/>
          </w:tcPr>
          <w:p w14:paraId="163D920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61.10</w:t>
            </w:r>
          </w:p>
        </w:tc>
        <w:tc>
          <w:tcPr>
            <w:tcW w:w="325" w:type="pct"/>
            <w:tcBorders>
              <w:top w:val="nil"/>
              <w:left w:val="nil"/>
              <w:bottom w:val="single" w:sz="4" w:space="0" w:color="auto"/>
              <w:right w:val="single" w:sz="4" w:space="0" w:color="auto"/>
            </w:tcBorders>
            <w:shd w:val="clear" w:color="000000" w:fill="FFFFFF"/>
            <w:vAlign w:val="center"/>
            <w:hideMark/>
          </w:tcPr>
          <w:p w14:paraId="531753B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71.30</w:t>
            </w:r>
          </w:p>
        </w:tc>
        <w:tc>
          <w:tcPr>
            <w:tcW w:w="405" w:type="pct"/>
            <w:tcBorders>
              <w:top w:val="nil"/>
              <w:left w:val="nil"/>
              <w:bottom w:val="single" w:sz="4" w:space="0" w:color="auto"/>
              <w:right w:val="single" w:sz="4" w:space="0" w:color="auto"/>
            </w:tcBorders>
            <w:shd w:val="clear" w:color="000000" w:fill="FFFFFF"/>
            <w:vAlign w:val="center"/>
            <w:hideMark/>
          </w:tcPr>
          <w:p w14:paraId="40F31FB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89.78</w:t>
            </w:r>
          </w:p>
        </w:tc>
        <w:tc>
          <w:tcPr>
            <w:tcW w:w="321" w:type="pct"/>
            <w:tcBorders>
              <w:top w:val="nil"/>
              <w:left w:val="nil"/>
              <w:bottom w:val="single" w:sz="4" w:space="0" w:color="auto"/>
              <w:right w:val="single" w:sz="4" w:space="0" w:color="auto"/>
            </w:tcBorders>
            <w:shd w:val="clear" w:color="000000" w:fill="FFFFFF"/>
            <w:vAlign w:val="center"/>
            <w:hideMark/>
          </w:tcPr>
          <w:p w14:paraId="4A13BA7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30.90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71E46587"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2.05**</w:t>
            </w:r>
          </w:p>
        </w:tc>
        <w:tc>
          <w:tcPr>
            <w:tcW w:w="554" w:type="pct"/>
            <w:tcBorders>
              <w:top w:val="nil"/>
              <w:left w:val="nil"/>
              <w:bottom w:val="single" w:sz="4" w:space="0" w:color="auto"/>
              <w:right w:val="single" w:sz="4" w:space="0" w:color="auto"/>
            </w:tcBorders>
            <w:shd w:val="clear" w:color="000000" w:fill="FFFFFF"/>
            <w:vAlign w:val="center"/>
          </w:tcPr>
          <w:p w14:paraId="6217DC22"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9.00**</w:t>
            </w:r>
          </w:p>
        </w:tc>
      </w:tr>
      <w:tr w:rsidR="00B86A82" w:rsidRPr="009777DE" w14:paraId="2D3A8DA3"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64E59ED8"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PODL</w:t>
            </w:r>
          </w:p>
        </w:tc>
        <w:tc>
          <w:tcPr>
            <w:tcW w:w="826" w:type="pct"/>
            <w:tcBorders>
              <w:top w:val="nil"/>
              <w:left w:val="nil"/>
              <w:bottom w:val="single" w:sz="4" w:space="0" w:color="auto"/>
              <w:right w:val="single" w:sz="4" w:space="0" w:color="auto"/>
            </w:tcBorders>
            <w:shd w:val="clear" w:color="000000" w:fill="FFFFFF"/>
            <w:vAlign w:val="center"/>
            <w:hideMark/>
          </w:tcPr>
          <w:p w14:paraId="580BB53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18.33 </w:t>
            </w:r>
            <w:r w:rsidRPr="009777DE">
              <w:rPr>
                <w:rFonts w:ascii="Arial" w:hAnsi="Arial" w:cs="Arial"/>
                <w:kern w:val="0"/>
                <w:lang w:eastAsia="en-IN"/>
              </w:rPr>
              <w:t>± 0.48</w:t>
            </w:r>
          </w:p>
        </w:tc>
        <w:tc>
          <w:tcPr>
            <w:tcW w:w="382" w:type="pct"/>
            <w:tcBorders>
              <w:top w:val="nil"/>
              <w:left w:val="nil"/>
              <w:bottom w:val="single" w:sz="4" w:space="0" w:color="auto"/>
              <w:right w:val="single" w:sz="4" w:space="0" w:color="auto"/>
            </w:tcBorders>
            <w:shd w:val="clear" w:color="000000" w:fill="FFFFFF"/>
            <w:vAlign w:val="center"/>
            <w:hideMark/>
          </w:tcPr>
          <w:p w14:paraId="5434A6C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8.29</w:t>
            </w:r>
          </w:p>
        </w:tc>
        <w:tc>
          <w:tcPr>
            <w:tcW w:w="382" w:type="pct"/>
            <w:tcBorders>
              <w:top w:val="nil"/>
              <w:left w:val="nil"/>
              <w:bottom w:val="single" w:sz="4" w:space="0" w:color="auto"/>
              <w:right w:val="single" w:sz="4" w:space="0" w:color="auto"/>
            </w:tcBorders>
            <w:shd w:val="clear" w:color="000000" w:fill="FFFFFF"/>
            <w:vAlign w:val="center"/>
            <w:hideMark/>
          </w:tcPr>
          <w:p w14:paraId="02EFBE7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32.04</w:t>
            </w:r>
          </w:p>
        </w:tc>
        <w:tc>
          <w:tcPr>
            <w:tcW w:w="379" w:type="pct"/>
            <w:tcBorders>
              <w:top w:val="nil"/>
              <w:left w:val="nil"/>
              <w:bottom w:val="single" w:sz="4" w:space="0" w:color="auto"/>
              <w:right w:val="single" w:sz="4" w:space="0" w:color="auto"/>
            </w:tcBorders>
            <w:shd w:val="clear" w:color="000000" w:fill="FFFFFF"/>
            <w:vAlign w:val="center"/>
            <w:hideMark/>
          </w:tcPr>
          <w:p w14:paraId="4269E93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10.40</w:t>
            </w:r>
          </w:p>
        </w:tc>
        <w:tc>
          <w:tcPr>
            <w:tcW w:w="359" w:type="pct"/>
            <w:tcBorders>
              <w:top w:val="nil"/>
              <w:left w:val="nil"/>
              <w:bottom w:val="single" w:sz="4" w:space="0" w:color="auto"/>
              <w:right w:val="single" w:sz="4" w:space="0" w:color="auto"/>
            </w:tcBorders>
            <w:shd w:val="clear" w:color="000000" w:fill="FFFFFF"/>
            <w:vAlign w:val="center"/>
            <w:hideMark/>
          </w:tcPr>
          <w:p w14:paraId="7423C51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18.80</w:t>
            </w:r>
          </w:p>
        </w:tc>
        <w:tc>
          <w:tcPr>
            <w:tcW w:w="325" w:type="pct"/>
            <w:tcBorders>
              <w:top w:val="nil"/>
              <w:left w:val="nil"/>
              <w:bottom w:val="single" w:sz="4" w:space="0" w:color="auto"/>
              <w:right w:val="single" w:sz="4" w:space="0" w:color="auto"/>
            </w:tcBorders>
            <w:shd w:val="clear" w:color="000000" w:fill="FFFFFF"/>
            <w:vAlign w:val="center"/>
            <w:hideMark/>
          </w:tcPr>
          <w:p w14:paraId="1B4D988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30.70</w:t>
            </w:r>
          </w:p>
        </w:tc>
        <w:tc>
          <w:tcPr>
            <w:tcW w:w="405" w:type="pct"/>
            <w:tcBorders>
              <w:top w:val="nil"/>
              <w:left w:val="nil"/>
              <w:bottom w:val="single" w:sz="4" w:space="0" w:color="auto"/>
              <w:right w:val="single" w:sz="4" w:space="0" w:color="auto"/>
            </w:tcBorders>
            <w:shd w:val="clear" w:color="000000" w:fill="FFFFFF"/>
            <w:vAlign w:val="center"/>
            <w:hideMark/>
          </w:tcPr>
          <w:p w14:paraId="0AE0D59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11.89</w:t>
            </w:r>
          </w:p>
        </w:tc>
        <w:tc>
          <w:tcPr>
            <w:tcW w:w="321" w:type="pct"/>
            <w:tcBorders>
              <w:top w:val="nil"/>
              <w:left w:val="nil"/>
              <w:bottom w:val="single" w:sz="4" w:space="0" w:color="auto"/>
              <w:right w:val="single" w:sz="4" w:space="0" w:color="auto"/>
            </w:tcBorders>
            <w:shd w:val="clear" w:color="000000" w:fill="FFFFFF"/>
            <w:vAlign w:val="center"/>
            <w:hideMark/>
          </w:tcPr>
          <w:p w14:paraId="6E6F19A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15.60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37384262"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0.45</w:t>
            </w:r>
          </w:p>
        </w:tc>
        <w:tc>
          <w:tcPr>
            <w:tcW w:w="554" w:type="pct"/>
            <w:tcBorders>
              <w:top w:val="nil"/>
              <w:left w:val="nil"/>
              <w:bottom w:val="single" w:sz="4" w:space="0" w:color="auto"/>
              <w:right w:val="single" w:sz="4" w:space="0" w:color="auto"/>
            </w:tcBorders>
            <w:shd w:val="clear" w:color="000000" w:fill="FFFFFF"/>
            <w:vAlign w:val="center"/>
          </w:tcPr>
          <w:p w14:paraId="0457894A"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3.70</w:t>
            </w:r>
          </w:p>
        </w:tc>
      </w:tr>
      <w:tr w:rsidR="00B86A82" w:rsidRPr="009777DE" w14:paraId="20C4DDB8"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A587112"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PODW</w:t>
            </w:r>
          </w:p>
        </w:tc>
        <w:tc>
          <w:tcPr>
            <w:tcW w:w="826" w:type="pct"/>
            <w:tcBorders>
              <w:top w:val="nil"/>
              <w:left w:val="nil"/>
              <w:bottom w:val="single" w:sz="4" w:space="0" w:color="auto"/>
              <w:right w:val="single" w:sz="4" w:space="0" w:color="auto"/>
            </w:tcBorders>
            <w:shd w:val="clear" w:color="000000" w:fill="FFFFFF"/>
            <w:vAlign w:val="center"/>
            <w:hideMark/>
          </w:tcPr>
          <w:p w14:paraId="6DF6849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11.89 </w:t>
            </w:r>
            <w:r w:rsidRPr="009777DE">
              <w:rPr>
                <w:rFonts w:ascii="Arial" w:hAnsi="Arial" w:cs="Arial"/>
                <w:kern w:val="0"/>
                <w:lang w:eastAsia="en-IN"/>
              </w:rPr>
              <w:t>± 0.24</w:t>
            </w:r>
          </w:p>
        </w:tc>
        <w:tc>
          <w:tcPr>
            <w:tcW w:w="382" w:type="pct"/>
            <w:tcBorders>
              <w:top w:val="nil"/>
              <w:left w:val="nil"/>
              <w:bottom w:val="single" w:sz="4" w:space="0" w:color="auto"/>
              <w:right w:val="single" w:sz="4" w:space="0" w:color="auto"/>
            </w:tcBorders>
            <w:shd w:val="clear" w:color="000000" w:fill="FFFFFF"/>
            <w:vAlign w:val="center"/>
            <w:hideMark/>
          </w:tcPr>
          <w:p w14:paraId="254AB3B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5.42</w:t>
            </w:r>
          </w:p>
        </w:tc>
        <w:tc>
          <w:tcPr>
            <w:tcW w:w="382" w:type="pct"/>
            <w:tcBorders>
              <w:top w:val="nil"/>
              <w:left w:val="nil"/>
              <w:bottom w:val="single" w:sz="4" w:space="0" w:color="auto"/>
              <w:right w:val="single" w:sz="4" w:space="0" w:color="auto"/>
            </w:tcBorders>
            <w:shd w:val="clear" w:color="000000" w:fill="FFFFFF"/>
            <w:vAlign w:val="center"/>
            <w:hideMark/>
          </w:tcPr>
          <w:p w14:paraId="3DDE036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17.57</w:t>
            </w:r>
          </w:p>
        </w:tc>
        <w:tc>
          <w:tcPr>
            <w:tcW w:w="379" w:type="pct"/>
            <w:tcBorders>
              <w:top w:val="nil"/>
              <w:left w:val="nil"/>
              <w:bottom w:val="single" w:sz="4" w:space="0" w:color="auto"/>
              <w:right w:val="single" w:sz="4" w:space="0" w:color="auto"/>
            </w:tcBorders>
            <w:shd w:val="clear" w:color="000000" w:fill="FFFFFF"/>
            <w:vAlign w:val="center"/>
            <w:hideMark/>
          </w:tcPr>
          <w:p w14:paraId="09351A3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10.50</w:t>
            </w:r>
          </w:p>
        </w:tc>
        <w:tc>
          <w:tcPr>
            <w:tcW w:w="359" w:type="pct"/>
            <w:tcBorders>
              <w:top w:val="nil"/>
              <w:left w:val="nil"/>
              <w:bottom w:val="single" w:sz="4" w:space="0" w:color="auto"/>
              <w:right w:val="single" w:sz="4" w:space="0" w:color="auto"/>
            </w:tcBorders>
            <w:shd w:val="clear" w:color="000000" w:fill="FFFFFF"/>
            <w:vAlign w:val="center"/>
            <w:hideMark/>
          </w:tcPr>
          <w:p w14:paraId="553AEE9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14.90</w:t>
            </w:r>
          </w:p>
        </w:tc>
        <w:tc>
          <w:tcPr>
            <w:tcW w:w="325" w:type="pct"/>
            <w:tcBorders>
              <w:top w:val="nil"/>
              <w:left w:val="nil"/>
              <w:bottom w:val="single" w:sz="4" w:space="0" w:color="auto"/>
              <w:right w:val="single" w:sz="4" w:space="0" w:color="auto"/>
            </w:tcBorders>
            <w:shd w:val="clear" w:color="000000" w:fill="FFFFFF"/>
            <w:vAlign w:val="center"/>
            <w:hideMark/>
          </w:tcPr>
          <w:p w14:paraId="50DF1AE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49.90</w:t>
            </w:r>
          </w:p>
        </w:tc>
        <w:tc>
          <w:tcPr>
            <w:tcW w:w="405" w:type="pct"/>
            <w:tcBorders>
              <w:top w:val="nil"/>
              <w:left w:val="nil"/>
              <w:bottom w:val="single" w:sz="4" w:space="0" w:color="auto"/>
              <w:right w:val="single" w:sz="4" w:space="0" w:color="auto"/>
            </w:tcBorders>
            <w:shd w:val="clear" w:color="000000" w:fill="FFFFFF"/>
            <w:vAlign w:val="center"/>
            <w:hideMark/>
          </w:tcPr>
          <w:p w14:paraId="1A18BF4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15.29</w:t>
            </w:r>
          </w:p>
        </w:tc>
        <w:tc>
          <w:tcPr>
            <w:tcW w:w="321" w:type="pct"/>
            <w:tcBorders>
              <w:top w:val="nil"/>
              <w:left w:val="nil"/>
              <w:bottom w:val="single" w:sz="4" w:space="0" w:color="auto"/>
              <w:right w:val="single" w:sz="4" w:space="0" w:color="auto"/>
            </w:tcBorders>
            <w:shd w:val="clear" w:color="000000" w:fill="FFFFFF"/>
            <w:vAlign w:val="center"/>
            <w:hideMark/>
          </w:tcPr>
          <w:p w14:paraId="426FD89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10.40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57D42C95"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-0.40</w:t>
            </w:r>
          </w:p>
        </w:tc>
        <w:tc>
          <w:tcPr>
            <w:tcW w:w="554" w:type="pct"/>
            <w:tcBorders>
              <w:top w:val="nil"/>
              <w:left w:val="nil"/>
              <w:bottom w:val="single" w:sz="4" w:space="0" w:color="auto"/>
              <w:right w:val="single" w:sz="4" w:space="0" w:color="auto"/>
            </w:tcBorders>
            <w:shd w:val="clear" w:color="000000" w:fill="FFFFFF"/>
            <w:vAlign w:val="center"/>
          </w:tcPr>
          <w:p w14:paraId="01BF3E47"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3.40</w:t>
            </w:r>
          </w:p>
        </w:tc>
      </w:tr>
      <w:tr w:rsidR="00B86A82" w:rsidRPr="009777DE" w14:paraId="40B82D84"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3B7AB0F7"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PODT</w:t>
            </w:r>
          </w:p>
        </w:tc>
        <w:tc>
          <w:tcPr>
            <w:tcW w:w="826" w:type="pct"/>
            <w:tcBorders>
              <w:top w:val="nil"/>
              <w:left w:val="nil"/>
              <w:bottom w:val="single" w:sz="4" w:space="0" w:color="auto"/>
              <w:right w:val="single" w:sz="4" w:space="0" w:color="auto"/>
            </w:tcBorders>
            <w:shd w:val="clear" w:color="000000" w:fill="FFFFFF"/>
            <w:vAlign w:val="center"/>
            <w:hideMark/>
          </w:tcPr>
          <w:p w14:paraId="6CE3CB6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1.04 </w:t>
            </w:r>
            <w:r w:rsidRPr="009777DE">
              <w:rPr>
                <w:rFonts w:ascii="Arial" w:hAnsi="Arial" w:cs="Arial"/>
                <w:kern w:val="0"/>
                <w:lang w:eastAsia="en-IN"/>
              </w:rPr>
              <w:t>± 0.03</w:t>
            </w:r>
          </w:p>
        </w:tc>
        <w:tc>
          <w:tcPr>
            <w:tcW w:w="382" w:type="pct"/>
            <w:tcBorders>
              <w:top w:val="nil"/>
              <w:left w:val="nil"/>
              <w:bottom w:val="single" w:sz="4" w:space="0" w:color="auto"/>
              <w:right w:val="single" w:sz="4" w:space="0" w:color="auto"/>
            </w:tcBorders>
            <w:shd w:val="clear" w:color="000000" w:fill="FFFFFF"/>
            <w:vAlign w:val="center"/>
            <w:hideMark/>
          </w:tcPr>
          <w:p w14:paraId="79FECF7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0.43</w:t>
            </w:r>
          </w:p>
        </w:tc>
        <w:tc>
          <w:tcPr>
            <w:tcW w:w="382" w:type="pct"/>
            <w:tcBorders>
              <w:top w:val="nil"/>
              <w:left w:val="nil"/>
              <w:bottom w:val="single" w:sz="4" w:space="0" w:color="auto"/>
              <w:right w:val="single" w:sz="4" w:space="0" w:color="auto"/>
            </w:tcBorders>
            <w:shd w:val="clear" w:color="000000" w:fill="FFFFFF"/>
            <w:vAlign w:val="center"/>
            <w:hideMark/>
          </w:tcPr>
          <w:p w14:paraId="3F69BFC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1.72</w:t>
            </w:r>
          </w:p>
        </w:tc>
        <w:tc>
          <w:tcPr>
            <w:tcW w:w="379" w:type="pct"/>
            <w:tcBorders>
              <w:top w:val="nil"/>
              <w:left w:val="nil"/>
              <w:bottom w:val="single" w:sz="4" w:space="0" w:color="auto"/>
              <w:right w:val="single" w:sz="4" w:space="0" w:color="auto"/>
            </w:tcBorders>
            <w:shd w:val="clear" w:color="000000" w:fill="FFFFFF"/>
            <w:vAlign w:val="center"/>
            <w:hideMark/>
          </w:tcPr>
          <w:p w14:paraId="56EE198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21.50</w:t>
            </w:r>
          </w:p>
        </w:tc>
        <w:tc>
          <w:tcPr>
            <w:tcW w:w="359" w:type="pct"/>
            <w:tcBorders>
              <w:top w:val="nil"/>
              <w:left w:val="nil"/>
              <w:bottom w:val="single" w:sz="4" w:space="0" w:color="auto"/>
              <w:right w:val="single" w:sz="4" w:space="0" w:color="auto"/>
            </w:tcBorders>
            <w:shd w:val="clear" w:color="000000" w:fill="FFFFFF"/>
            <w:vAlign w:val="center"/>
            <w:hideMark/>
          </w:tcPr>
          <w:p w14:paraId="0755C4F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23.70</w:t>
            </w:r>
          </w:p>
        </w:tc>
        <w:tc>
          <w:tcPr>
            <w:tcW w:w="325" w:type="pct"/>
            <w:tcBorders>
              <w:top w:val="nil"/>
              <w:left w:val="nil"/>
              <w:bottom w:val="single" w:sz="4" w:space="0" w:color="auto"/>
              <w:right w:val="single" w:sz="4" w:space="0" w:color="auto"/>
            </w:tcBorders>
            <w:shd w:val="clear" w:color="000000" w:fill="FFFFFF"/>
            <w:vAlign w:val="center"/>
            <w:hideMark/>
          </w:tcPr>
          <w:p w14:paraId="0071A2F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82.30</w:t>
            </w:r>
          </w:p>
        </w:tc>
        <w:tc>
          <w:tcPr>
            <w:tcW w:w="405" w:type="pct"/>
            <w:tcBorders>
              <w:top w:val="nil"/>
              <w:left w:val="nil"/>
              <w:bottom w:val="single" w:sz="4" w:space="0" w:color="auto"/>
              <w:right w:val="single" w:sz="4" w:space="0" w:color="auto"/>
            </w:tcBorders>
            <w:shd w:val="clear" w:color="000000" w:fill="FFFFFF"/>
            <w:vAlign w:val="center"/>
            <w:hideMark/>
          </w:tcPr>
          <w:p w14:paraId="22861E9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40.16</w:t>
            </w:r>
          </w:p>
        </w:tc>
        <w:tc>
          <w:tcPr>
            <w:tcW w:w="321" w:type="pct"/>
            <w:tcBorders>
              <w:top w:val="nil"/>
              <w:left w:val="nil"/>
              <w:bottom w:val="single" w:sz="4" w:space="0" w:color="auto"/>
              <w:right w:val="single" w:sz="4" w:space="0" w:color="auto"/>
            </w:tcBorders>
            <w:shd w:val="clear" w:color="000000" w:fill="FFFFFF"/>
            <w:vAlign w:val="center"/>
            <w:hideMark/>
          </w:tcPr>
          <w:p w14:paraId="0E509BE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10.00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57943AC"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0.03</w:t>
            </w:r>
          </w:p>
        </w:tc>
        <w:tc>
          <w:tcPr>
            <w:tcW w:w="554" w:type="pct"/>
            <w:tcBorders>
              <w:top w:val="nil"/>
              <w:left w:val="nil"/>
              <w:bottom w:val="single" w:sz="4" w:space="0" w:color="auto"/>
              <w:right w:val="single" w:sz="4" w:space="0" w:color="auto"/>
            </w:tcBorders>
            <w:shd w:val="clear" w:color="000000" w:fill="FFFFFF"/>
            <w:vAlign w:val="center"/>
          </w:tcPr>
          <w:p w14:paraId="5825E467"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2.50</w:t>
            </w:r>
          </w:p>
        </w:tc>
      </w:tr>
      <w:tr w:rsidR="00B86A82" w:rsidRPr="009777DE" w14:paraId="5DDD6F7B"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74B70295"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SP</w:t>
            </w:r>
          </w:p>
        </w:tc>
        <w:tc>
          <w:tcPr>
            <w:tcW w:w="826" w:type="pct"/>
            <w:tcBorders>
              <w:top w:val="nil"/>
              <w:left w:val="nil"/>
              <w:bottom w:val="single" w:sz="4" w:space="0" w:color="auto"/>
              <w:right w:val="single" w:sz="4" w:space="0" w:color="auto"/>
            </w:tcBorders>
            <w:shd w:val="clear" w:color="000000" w:fill="FFFFFF"/>
            <w:vAlign w:val="center"/>
            <w:hideMark/>
          </w:tcPr>
          <w:p w14:paraId="2BEB01F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63.45 </w:t>
            </w:r>
            <w:r w:rsidRPr="009777DE">
              <w:rPr>
                <w:rFonts w:ascii="Arial" w:hAnsi="Arial" w:cs="Arial"/>
                <w:kern w:val="0"/>
                <w:lang w:eastAsia="en-IN"/>
              </w:rPr>
              <w:t>± 0.75</w:t>
            </w:r>
          </w:p>
        </w:tc>
        <w:tc>
          <w:tcPr>
            <w:tcW w:w="382" w:type="pct"/>
            <w:tcBorders>
              <w:top w:val="nil"/>
              <w:left w:val="nil"/>
              <w:bottom w:val="single" w:sz="4" w:space="0" w:color="auto"/>
              <w:right w:val="single" w:sz="4" w:space="0" w:color="auto"/>
            </w:tcBorders>
            <w:shd w:val="clear" w:color="000000" w:fill="FFFFFF"/>
            <w:vAlign w:val="center"/>
            <w:hideMark/>
          </w:tcPr>
          <w:p w14:paraId="71B75A0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46.27</w:t>
            </w:r>
          </w:p>
        </w:tc>
        <w:tc>
          <w:tcPr>
            <w:tcW w:w="382" w:type="pct"/>
            <w:tcBorders>
              <w:top w:val="nil"/>
              <w:left w:val="nil"/>
              <w:bottom w:val="single" w:sz="4" w:space="0" w:color="auto"/>
              <w:right w:val="single" w:sz="4" w:space="0" w:color="auto"/>
            </w:tcBorders>
            <w:shd w:val="clear" w:color="000000" w:fill="FFFFFF"/>
            <w:vAlign w:val="center"/>
            <w:hideMark/>
          </w:tcPr>
          <w:p w14:paraId="22060E6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79.17</w:t>
            </w:r>
          </w:p>
        </w:tc>
        <w:tc>
          <w:tcPr>
            <w:tcW w:w="379" w:type="pct"/>
            <w:tcBorders>
              <w:top w:val="nil"/>
              <w:left w:val="nil"/>
              <w:bottom w:val="single" w:sz="4" w:space="0" w:color="auto"/>
              <w:right w:val="single" w:sz="4" w:space="0" w:color="auto"/>
            </w:tcBorders>
            <w:shd w:val="clear" w:color="000000" w:fill="FFFFFF"/>
            <w:vAlign w:val="center"/>
            <w:hideMark/>
          </w:tcPr>
          <w:p w14:paraId="5D630DB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8.27</w:t>
            </w:r>
          </w:p>
        </w:tc>
        <w:tc>
          <w:tcPr>
            <w:tcW w:w="359" w:type="pct"/>
            <w:tcBorders>
              <w:top w:val="nil"/>
              <w:left w:val="nil"/>
              <w:bottom w:val="single" w:sz="4" w:space="0" w:color="auto"/>
              <w:right w:val="single" w:sz="4" w:space="0" w:color="auto"/>
            </w:tcBorders>
            <w:shd w:val="clear" w:color="000000" w:fill="FFFFFF"/>
            <w:vAlign w:val="center"/>
            <w:hideMark/>
          </w:tcPr>
          <w:p w14:paraId="3C12C55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9.54</w:t>
            </w:r>
          </w:p>
        </w:tc>
        <w:tc>
          <w:tcPr>
            <w:tcW w:w="325" w:type="pct"/>
            <w:tcBorders>
              <w:top w:val="nil"/>
              <w:left w:val="nil"/>
              <w:bottom w:val="single" w:sz="4" w:space="0" w:color="auto"/>
              <w:right w:val="single" w:sz="4" w:space="0" w:color="auto"/>
            </w:tcBorders>
            <w:shd w:val="clear" w:color="000000" w:fill="FFFFFF"/>
            <w:vAlign w:val="center"/>
            <w:hideMark/>
          </w:tcPr>
          <w:p w14:paraId="372A08A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75.30</w:t>
            </w:r>
          </w:p>
        </w:tc>
        <w:tc>
          <w:tcPr>
            <w:tcW w:w="405" w:type="pct"/>
            <w:tcBorders>
              <w:top w:val="nil"/>
              <w:left w:val="nil"/>
              <w:bottom w:val="single" w:sz="4" w:space="0" w:color="auto"/>
              <w:right w:val="single" w:sz="4" w:space="0" w:color="auto"/>
            </w:tcBorders>
            <w:shd w:val="clear" w:color="000000" w:fill="FFFFFF"/>
            <w:vAlign w:val="center"/>
            <w:hideMark/>
          </w:tcPr>
          <w:p w14:paraId="629ACB4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14.81</w:t>
            </w:r>
          </w:p>
        </w:tc>
        <w:tc>
          <w:tcPr>
            <w:tcW w:w="321" w:type="pct"/>
            <w:tcBorders>
              <w:top w:val="nil"/>
              <w:left w:val="nil"/>
              <w:bottom w:val="single" w:sz="4" w:space="0" w:color="auto"/>
              <w:right w:val="single" w:sz="4" w:space="0" w:color="auto"/>
            </w:tcBorders>
            <w:shd w:val="clear" w:color="000000" w:fill="FFFFFF"/>
            <w:vAlign w:val="center"/>
            <w:hideMark/>
          </w:tcPr>
          <w:p w14:paraId="6775501C"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4.60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1A8F42E7"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0.17</w:t>
            </w:r>
          </w:p>
        </w:tc>
        <w:tc>
          <w:tcPr>
            <w:tcW w:w="554" w:type="pct"/>
            <w:tcBorders>
              <w:top w:val="nil"/>
              <w:left w:val="nil"/>
              <w:bottom w:val="single" w:sz="4" w:space="0" w:color="auto"/>
              <w:right w:val="single" w:sz="4" w:space="0" w:color="auto"/>
            </w:tcBorders>
            <w:shd w:val="clear" w:color="000000" w:fill="FFFFFF"/>
            <w:vAlign w:val="center"/>
          </w:tcPr>
          <w:p w14:paraId="05064DA5"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2.70</w:t>
            </w:r>
          </w:p>
        </w:tc>
      </w:tr>
      <w:tr w:rsidR="00B86A82" w:rsidRPr="009777DE" w14:paraId="6CEAA05D"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130AB8E6"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NOSP</w:t>
            </w:r>
          </w:p>
        </w:tc>
        <w:tc>
          <w:tcPr>
            <w:tcW w:w="826" w:type="pct"/>
            <w:tcBorders>
              <w:top w:val="nil"/>
              <w:left w:val="nil"/>
              <w:bottom w:val="single" w:sz="4" w:space="0" w:color="auto"/>
              <w:right w:val="single" w:sz="4" w:space="0" w:color="auto"/>
            </w:tcBorders>
            <w:shd w:val="clear" w:color="000000" w:fill="FFFFFF"/>
            <w:vAlign w:val="center"/>
            <w:hideMark/>
          </w:tcPr>
          <w:p w14:paraId="1D6402A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1.22 </w:t>
            </w:r>
            <w:r w:rsidRPr="009777DE">
              <w:rPr>
                <w:rFonts w:ascii="Arial" w:hAnsi="Arial" w:cs="Arial"/>
                <w:kern w:val="0"/>
                <w:lang w:eastAsia="en-IN"/>
              </w:rPr>
              <w:t>± 0.05</w:t>
            </w:r>
          </w:p>
        </w:tc>
        <w:tc>
          <w:tcPr>
            <w:tcW w:w="382" w:type="pct"/>
            <w:tcBorders>
              <w:top w:val="nil"/>
              <w:left w:val="nil"/>
              <w:bottom w:val="single" w:sz="4" w:space="0" w:color="auto"/>
              <w:right w:val="single" w:sz="4" w:space="0" w:color="auto"/>
            </w:tcBorders>
            <w:shd w:val="clear" w:color="000000" w:fill="FFFFFF"/>
            <w:vAlign w:val="center"/>
            <w:hideMark/>
          </w:tcPr>
          <w:p w14:paraId="20C6BC3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0.61</w:t>
            </w:r>
          </w:p>
        </w:tc>
        <w:tc>
          <w:tcPr>
            <w:tcW w:w="382" w:type="pct"/>
            <w:tcBorders>
              <w:top w:val="nil"/>
              <w:left w:val="nil"/>
              <w:bottom w:val="single" w:sz="4" w:space="0" w:color="auto"/>
              <w:right w:val="single" w:sz="4" w:space="0" w:color="auto"/>
            </w:tcBorders>
            <w:shd w:val="clear" w:color="000000" w:fill="FFFFFF"/>
            <w:vAlign w:val="center"/>
            <w:hideMark/>
          </w:tcPr>
          <w:p w14:paraId="032FC4B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2.11</w:t>
            </w:r>
          </w:p>
        </w:tc>
        <w:tc>
          <w:tcPr>
            <w:tcW w:w="379" w:type="pct"/>
            <w:tcBorders>
              <w:top w:val="nil"/>
              <w:left w:val="nil"/>
              <w:bottom w:val="single" w:sz="4" w:space="0" w:color="auto"/>
              <w:right w:val="single" w:sz="4" w:space="0" w:color="auto"/>
            </w:tcBorders>
            <w:shd w:val="clear" w:color="000000" w:fill="FFFFFF"/>
            <w:vAlign w:val="center"/>
            <w:hideMark/>
          </w:tcPr>
          <w:p w14:paraId="5A99F9B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23.30</w:t>
            </w:r>
          </w:p>
        </w:tc>
        <w:tc>
          <w:tcPr>
            <w:tcW w:w="359" w:type="pct"/>
            <w:tcBorders>
              <w:top w:val="nil"/>
              <w:left w:val="nil"/>
              <w:bottom w:val="single" w:sz="4" w:space="0" w:color="auto"/>
              <w:right w:val="single" w:sz="4" w:space="0" w:color="auto"/>
            </w:tcBorders>
            <w:shd w:val="clear" w:color="000000" w:fill="FFFFFF"/>
            <w:vAlign w:val="center"/>
            <w:hideMark/>
          </w:tcPr>
          <w:p w14:paraId="600ECB6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34.60</w:t>
            </w:r>
          </w:p>
        </w:tc>
        <w:tc>
          <w:tcPr>
            <w:tcW w:w="325" w:type="pct"/>
            <w:tcBorders>
              <w:top w:val="nil"/>
              <w:left w:val="nil"/>
              <w:bottom w:val="single" w:sz="4" w:space="0" w:color="auto"/>
              <w:right w:val="single" w:sz="4" w:space="0" w:color="auto"/>
            </w:tcBorders>
            <w:shd w:val="clear" w:color="000000" w:fill="FFFFFF"/>
            <w:vAlign w:val="center"/>
            <w:hideMark/>
          </w:tcPr>
          <w:p w14:paraId="329D6BE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45.10</w:t>
            </w:r>
          </w:p>
        </w:tc>
        <w:tc>
          <w:tcPr>
            <w:tcW w:w="405" w:type="pct"/>
            <w:tcBorders>
              <w:top w:val="nil"/>
              <w:left w:val="nil"/>
              <w:bottom w:val="single" w:sz="4" w:space="0" w:color="auto"/>
              <w:right w:val="single" w:sz="4" w:space="0" w:color="auto"/>
            </w:tcBorders>
            <w:shd w:val="clear" w:color="000000" w:fill="FFFFFF"/>
            <w:vAlign w:val="center"/>
            <w:hideMark/>
          </w:tcPr>
          <w:p w14:paraId="5C408B8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32.22</w:t>
            </w:r>
          </w:p>
        </w:tc>
        <w:tc>
          <w:tcPr>
            <w:tcW w:w="321" w:type="pct"/>
            <w:tcBorders>
              <w:top w:val="nil"/>
              <w:left w:val="nil"/>
              <w:bottom w:val="single" w:sz="4" w:space="0" w:color="auto"/>
              <w:right w:val="single" w:sz="4" w:space="0" w:color="auto"/>
            </w:tcBorders>
            <w:shd w:val="clear" w:color="000000" w:fill="FFFFFF"/>
            <w:vAlign w:val="center"/>
            <w:hideMark/>
          </w:tcPr>
          <w:p w14:paraId="333680E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25.90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4CFB1DB7"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0.84**</w:t>
            </w:r>
          </w:p>
        </w:tc>
        <w:tc>
          <w:tcPr>
            <w:tcW w:w="554" w:type="pct"/>
            <w:tcBorders>
              <w:top w:val="nil"/>
              <w:left w:val="nil"/>
              <w:bottom w:val="single" w:sz="4" w:space="0" w:color="auto"/>
              <w:right w:val="single" w:sz="4" w:space="0" w:color="auto"/>
            </w:tcBorders>
            <w:shd w:val="clear" w:color="000000" w:fill="FFFFFF"/>
            <w:vAlign w:val="center"/>
          </w:tcPr>
          <w:p w14:paraId="58AFD77C"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2.90</w:t>
            </w:r>
          </w:p>
        </w:tc>
      </w:tr>
      <w:tr w:rsidR="00B86A82" w:rsidRPr="009777DE" w14:paraId="19033152"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0016F458"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SEL</w:t>
            </w:r>
          </w:p>
        </w:tc>
        <w:tc>
          <w:tcPr>
            <w:tcW w:w="826" w:type="pct"/>
            <w:tcBorders>
              <w:top w:val="nil"/>
              <w:left w:val="nil"/>
              <w:bottom w:val="single" w:sz="4" w:space="0" w:color="auto"/>
              <w:right w:val="single" w:sz="4" w:space="0" w:color="auto"/>
            </w:tcBorders>
            <w:shd w:val="clear" w:color="000000" w:fill="FFFFFF"/>
            <w:vAlign w:val="center"/>
            <w:hideMark/>
          </w:tcPr>
          <w:p w14:paraId="0BA87E7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10.76 </w:t>
            </w:r>
            <w:r w:rsidRPr="009777DE">
              <w:rPr>
                <w:rFonts w:ascii="Arial" w:hAnsi="Arial" w:cs="Arial"/>
                <w:kern w:val="0"/>
                <w:lang w:eastAsia="en-IN"/>
              </w:rPr>
              <w:t>± 0.18</w:t>
            </w:r>
          </w:p>
        </w:tc>
        <w:tc>
          <w:tcPr>
            <w:tcW w:w="382" w:type="pct"/>
            <w:tcBorders>
              <w:top w:val="nil"/>
              <w:left w:val="nil"/>
              <w:bottom w:val="single" w:sz="4" w:space="0" w:color="auto"/>
              <w:right w:val="single" w:sz="4" w:space="0" w:color="auto"/>
            </w:tcBorders>
            <w:shd w:val="clear" w:color="000000" w:fill="FFFFFF"/>
            <w:vAlign w:val="center"/>
            <w:hideMark/>
          </w:tcPr>
          <w:p w14:paraId="5A08019B"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6.24</w:t>
            </w:r>
          </w:p>
        </w:tc>
        <w:tc>
          <w:tcPr>
            <w:tcW w:w="382" w:type="pct"/>
            <w:tcBorders>
              <w:top w:val="nil"/>
              <w:left w:val="nil"/>
              <w:bottom w:val="single" w:sz="4" w:space="0" w:color="auto"/>
              <w:right w:val="single" w:sz="4" w:space="0" w:color="auto"/>
            </w:tcBorders>
            <w:shd w:val="clear" w:color="000000" w:fill="FFFFFF"/>
            <w:vAlign w:val="center"/>
            <w:hideMark/>
          </w:tcPr>
          <w:p w14:paraId="00327A2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14.04</w:t>
            </w:r>
          </w:p>
        </w:tc>
        <w:tc>
          <w:tcPr>
            <w:tcW w:w="379" w:type="pct"/>
            <w:tcBorders>
              <w:top w:val="nil"/>
              <w:left w:val="nil"/>
              <w:bottom w:val="single" w:sz="4" w:space="0" w:color="auto"/>
              <w:right w:val="single" w:sz="4" w:space="0" w:color="auto"/>
            </w:tcBorders>
            <w:shd w:val="clear" w:color="000000" w:fill="FFFFFF"/>
            <w:vAlign w:val="center"/>
            <w:hideMark/>
          </w:tcPr>
          <w:p w14:paraId="2B8538E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11.90</w:t>
            </w:r>
          </w:p>
        </w:tc>
        <w:tc>
          <w:tcPr>
            <w:tcW w:w="359" w:type="pct"/>
            <w:tcBorders>
              <w:top w:val="nil"/>
              <w:left w:val="nil"/>
              <w:bottom w:val="single" w:sz="4" w:space="0" w:color="auto"/>
              <w:right w:val="single" w:sz="4" w:space="0" w:color="auto"/>
            </w:tcBorders>
            <w:shd w:val="clear" w:color="000000" w:fill="FFFFFF"/>
            <w:vAlign w:val="center"/>
            <w:hideMark/>
          </w:tcPr>
          <w:p w14:paraId="30E4F71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14.20</w:t>
            </w:r>
          </w:p>
        </w:tc>
        <w:tc>
          <w:tcPr>
            <w:tcW w:w="325" w:type="pct"/>
            <w:tcBorders>
              <w:top w:val="nil"/>
              <w:left w:val="nil"/>
              <w:bottom w:val="single" w:sz="4" w:space="0" w:color="auto"/>
              <w:right w:val="single" w:sz="4" w:space="0" w:color="auto"/>
            </w:tcBorders>
            <w:shd w:val="clear" w:color="000000" w:fill="FFFFFF"/>
            <w:vAlign w:val="center"/>
            <w:hideMark/>
          </w:tcPr>
          <w:p w14:paraId="5AE841A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70.30</w:t>
            </w:r>
          </w:p>
        </w:tc>
        <w:tc>
          <w:tcPr>
            <w:tcW w:w="405" w:type="pct"/>
            <w:tcBorders>
              <w:top w:val="nil"/>
              <w:left w:val="nil"/>
              <w:bottom w:val="single" w:sz="4" w:space="0" w:color="auto"/>
              <w:right w:val="single" w:sz="4" w:space="0" w:color="auto"/>
            </w:tcBorders>
            <w:shd w:val="clear" w:color="000000" w:fill="FFFFFF"/>
            <w:vAlign w:val="center"/>
            <w:hideMark/>
          </w:tcPr>
          <w:p w14:paraId="1B2AF5F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20.55</w:t>
            </w:r>
          </w:p>
        </w:tc>
        <w:tc>
          <w:tcPr>
            <w:tcW w:w="321" w:type="pct"/>
            <w:tcBorders>
              <w:top w:val="nil"/>
              <w:left w:val="nil"/>
              <w:bottom w:val="single" w:sz="4" w:space="0" w:color="auto"/>
              <w:right w:val="single" w:sz="4" w:space="0" w:color="auto"/>
            </w:tcBorders>
            <w:shd w:val="clear" w:color="000000" w:fill="FFFFFF"/>
            <w:vAlign w:val="center"/>
            <w:hideMark/>
          </w:tcPr>
          <w:p w14:paraId="5A2ABFD9"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7.85</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350ECDBC"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-0.50</w:t>
            </w:r>
          </w:p>
        </w:tc>
        <w:tc>
          <w:tcPr>
            <w:tcW w:w="554" w:type="pct"/>
            <w:tcBorders>
              <w:top w:val="nil"/>
              <w:left w:val="nil"/>
              <w:bottom w:val="single" w:sz="4" w:space="0" w:color="auto"/>
              <w:right w:val="single" w:sz="4" w:space="0" w:color="auto"/>
            </w:tcBorders>
            <w:shd w:val="clear" w:color="000000" w:fill="FFFFFF"/>
            <w:vAlign w:val="center"/>
          </w:tcPr>
          <w:p w14:paraId="13F78056"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2.90</w:t>
            </w:r>
          </w:p>
        </w:tc>
      </w:tr>
      <w:tr w:rsidR="00B86A82" w:rsidRPr="009777DE" w14:paraId="0249D111"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2A87D49B"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SW</w:t>
            </w:r>
          </w:p>
        </w:tc>
        <w:tc>
          <w:tcPr>
            <w:tcW w:w="826" w:type="pct"/>
            <w:tcBorders>
              <w:top w:val="nil"/>
              <w:left w:val="nil"/>
              <w:bottom w:val="single" w:sz="4" w:space="0" w:color="auto"/>
              <w:right w:val="single" w:sz="4" w:space="0" w:color="auto"/>
            </w:tcBorders>
            <w:shd w:val="clear" w:color="000000" w:fill="FFFFFF"/>
            <w:vAlign w:val="center"/>
            <w:hideMark/>
          </w:tcPr>
          <w:p w14:paraId="37F4128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8.45 </w:t>
            </w:r>
            <w:r w:rsidRPr="009777DE">
              <w:rPr>
                <w:rFonts w:ascii="Arial" w:hAnsi="Arial" w:cs="Arial"/>
                <w:kern w:val="0"/>
                <w:lang w:eastAsia="en-IN"/>
              </w:rPr>
              <w:t>± 0.19</w:t>
            </w:r>
          </w:p>
        </w:tc>
        <w:tc>
          <w:tcPr>
            <w:tcW w:w="382" w:type="pct"/>
            <w:tcBorders>
              <w:top w:val="nil"/>
              <w:left w:val="nil"/>
              <w:bottom w:val="single" w:sz="4" w:space="0" w:color="auto"/>
              <w:right w:val="single" w:sz="4" w:space="0" w:color="auto"/>
            </w:tcBorders>
            <w:shd w:val="clear" w:color="000000" w:fill="FFFFFF"/>
            <w:vAlign w:val="center"/>
            <w:hideMark/>
          </w:tcPr>
          <w:p w14:paraId="2977A52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5.32</w:t>
            </w:r>
          </w:p>
        </w:tc>
        <w:tc>
          <w:tcPr>
            <w:tcW w:w="382" w:type="pct"/>
            <w:tcBorders>
              <w:top w:val="nil"/>
              <w:left w:val="nil"/>
              <w:bottom w:val="single" w:sz="4" w:space="0" w:color="auto"/>
              <w:right w:val="single" w:sz="4" w:space="0" w:color="auto"/>
            </w:tcBorders>
            <w:shd w:val="clear" w:color="000000" w:fill="FFFFFF"/>
            <w:vAlign w:val="center"/>
            <w:hideMark/>
          </w:tcPr>
          <w:p w14:paraId="6E088AE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15.92</w:t>
            </w:r>
          </w:p>
        </w:tc>
        <w:tc>
          <w:tcPr>
            <w:tcW w:w="379" w:type="pct"/>
            <w:tcBorders>
              <w:top w:val="nil"/>
              <w:left w:val="nil"/>
              <w:bottom w:val="single" w:sz="4" w:space="0" w:color="auto"/>
              <w:right w:val="single" w:sz="4" w:space="0" w:color="auto"/>
            </w:tcBorders>
            <w:shd w:val="clear" w:color="000000" w:fill="FFFFFF"/>
            <w:vAlign w:val="center"/>
            <w:hideMark/>
          </w:tcPr>
          <w:p w14:paraId="58C5E52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20.10</w:t>
            </w:r>
          </w:p>
        </w:tc>
        <w:tc>
          <w:tcPr>
            <w:tcW w:w="359" w:type="pct"/>
            <w:tcBorders>
              <w:top w:val="nil"/>
              <w:left w:val="nil"/>
              <w:bottom w:val="single" w:sz="4" w:space="0" w:color="auto"/>
              <w:right w:val="single" w:sz="4" w:space="0" w:color="auto"/>
            </w:tcBorders>
            <w:shd w:val="clear" w:color="000000" w:fill="FFFFFF"/>
            <w:vAlign w:val="center"/>
            <w:hideMark/>
          </w:tcPr>
          <w:p w14:paraId="3AF4371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21.20</w:t>
            </w:r>
          </w:p>
        </w:tc>
        <w:tc>
          <w:tcPr>
            <w:tcW w:w="325" w:type="pct"/>
            <w:tcBorders>
              <w:top w:val="nil"/>
              <w:left w:val="nil"/>
              <w:bottom w:val="single" w:sz="4" w:space="0" w:color="auto"/>
              <w:right w:val="single" w:sz="4" w:space="0" w:color="auto"/>
            </w:tcBorders>
            <w:shd w:val="clear" w:color="000000" w:fill="FFFFFF"/>
            <w:vAlign w:val="center"/>
            <w:hideMark/>
          </w:tcPr>
          <w:p w14:paraId="45F37E12"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90.30</w:t>
            </w:r>
          </w:p>
        </w:tc>
        <w:tc>
          <w:tcPr>
            <w:tcW w:w="405" w:type="pct"/>
            <w:tcBorders>
              <w:top w:val="nil"/>
              <w:left w:val="nil"/>
              <w:bottom w:val="single" w:sz="4" w:space="0" w:color="auto"/>
              <w:right w:val="single" w:sz="4" w:space="0" w:color="auto"/>
            </w:tcBorders>
            <w:shd w:val="clear" w:color="000000" w:fill="FFFFFF"/>
            <w:vAlign w:val="center"/>
            <w:hideMark/>
          </w:tcPr>
          <w:p w14:paraId="2938624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39.46</w:t>
            </w:r>
          </w:p>
        </w:tc>
        <w:tc>
          <w:tcPr>
            <w:tcW w:w="321" w:type="pct"/>
            <w:tcBorders>
              <w:top w:val="nil"/>
              <w:left w:val="nil"/>
              <w:bottom w:val="single" w:sz="4" w:space="0" w:color="auto"/>
              <w:right w:val="single" w:sz="4" w:space="0" w:color="auto"/>
            </w:tcBorders>
            <w:shd w:val="clear" w:color="000000" w:fill="FFFFFF"/>
            <w:vAlign w:val="center"/>
            <w:hideMark/>
          </w:tcPr>
          <w:p w14:paraId="731E897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6.62</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758D88DA"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1.61**</w:t>
            </w:r>
          </w:p>
        </w:tc>
        <w:tc>
          <w:tcPr>
            <w:tcW w:w="554" w:type="pct"/>
            <w:tcBorders>
              <w:top w:val="nil"/>
              <w:left w:val="nil"/>
              <w:bottom w:val="single" w:sz="4" w:space="0" w:color="auto"/>
              <w:right w:val="single" w:sz="4" w:space="0" w:color="auto"/>
            </w:tcBorders>
            <w:shd w:val="clear" w:color="000000" w:fill="FFFFFF"/>
            <w:vAlign w:val="center"/>
          </w:tcPr>
          <w:p w14:paraId="51C80A8E"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7.40**</w:t>
            </w:r>
          </w:p>
        </w:tc>
      </w:tr>
      <w:tr w:rsidR="00B86A82" w:rsidRPr="009777DE" w14:paraId="4DF6802C"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64E626BB"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Y</w:t>
            </w:r>
          </w:p>
        </w:tc>
        <w:tc>
          <w:tcPr>
            <w:tcW w:w="826" w:type="pct"/>
            <w:tcBorders>
              <w:top w:val="nil"/>
              <w:left w:val="nil"/>
              <w:bottom w:val="single" w:sz="4" w:space="0" w:color="auto"/>
              <w:right w:val="single" w:sz="4" w:space="0" w:color="auto"/>
            </w:tcBorders>
            <w:shd w:val="clear" w:color="000000" w:fill="FFFFFF"/>
            <w:vAlign w:val="center"/>
            <w:hideMark/>
          </w:tcPr>
          <w:p w14:paraId="6C68BE8E"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23.47 </w:t>
            </w:r>
            <w:r w:rsidRPr="009777DE">
              <w:rPr>
                <w:rFonts w:ascii="Arial" w:hAnsi="Arial" w:cs="Arial"/>
                <w:kern w:val="0"/>
                <w:lang w:eastAsia="en-IN"/>
              </w:rPr>
              <w:t>± 1.66</w:t>
            </w:r>
          </w:p>
        </w:tc>
        <w:tc>
          <w:tcPr>
            <w:tcW w:w="382" w:type="pct"/>
            <w:tcBorders>
              <w:top w:val="nil"/>
              <w:left w:val="nil"/>
              <w:bottom w:val="single" w:sz="4" w:space="0" w:color="auto"/>
              <w:right w:val="single" w:sz="4" w:space="0" w:color="auto"/>
            </w:tcBorders>
            <w:shd w:val="clear" w:color="000000" w:fill="FFFFFF"/>
            <w:vAlign w:val="center"/>
            <w:hideMark/>
          </w:tcPr>
          <w:p w14:paraId="096350A4"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12.68</w:t>
            </w:r>
          </w:p>
        </w:tc>
        <w:tc>
          <w:tcPr>
            <w:tcW w:w="382" w:type="pct"/>
            <w:tcBorders>
              <w:top w:val="nil"/>
              <w:left w:val="nil"/>
              <w:bottom w:val="single" w:sz="4" w:space="0" w:color="auto"/>
              <w:right w:val="single" w:sz="4" w:space="0" w:color="auto"/>
            </w:tcBorders>
            <w:shd w:val="clear" w:color="000000" w:fill="FFFFFF"/>
            <w:vAlign w:val="center"/>
            <w:hideMark/>
          </w:tcPr>
          <w:p w14:paraId="42194B37"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88.14</w:t>
            </w:r>
          </w:p>
        </w:tc>
        <w:tc>
          <w:tcPr>
            <w:tcW w:w="379" w:type="pct"/>
            <w:tcBorders>
              <w:top w:val="nil"/>
              <w:left w:val="nil"/>
              <w:bottom w:val="single" w:sz="4" w:space="0" w:color="auto"/>
              <w:right w:val="single" w:sz="4" w:space="0" w:color="auto"/>
            </w:tcBorders>
            <w:shd w:val="clear" w:color="000000" w:fill="FFFFFF"/>
            <w:vAlign w:val="center"/>
            <w:hideMark/>
          </w:tcPr>
          <w:p w14:paraId="5F675A3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50.20</w:t>
            </w:r>
          </w:p>
        </w:tc>
        <w:tc>
          <w:tcPr>
            <w:tcW w:w="359" w:type="pct"/>
            <w:tcBorders>
              <w:top w:val="nil"/>
              <w:left w:val="nil"/>
              <w:bottom w:val="single" w:sz="4" w:space="0" w:color="auto"/>
              <w:right w:val="single" w:sz="4" w:space="0" w:color="auto"/>
            </w:tcBorders>
            <w:shd w:val="clear" w:color="000000" w:fill="FFFFFF"/>
            <w:vAlign w:val="center"/>
            <w:hideMark/>
          </w:tcPr>
          <w:p w14:paraId="1AFBE225"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56.90</w:t>
            </w:r>
          </w:p>
        </w:tc>
        <w:tc>
          <w:tcPr>
            <w:tcW w:w="325" w:type="pct"/>
            <w:tcBorders>
              <w:top w:val="nil"/>
              <w:left w:val="nil"/>
              <w:bottom w:val="single" w:sz="4" w:space="0" w:color="auto"/>
              <w:right w:val="single" w:sz="4" w:space="0" w:color="auto"/>
            </w:tcBorders>
            <w:shd w:val="clear" w:color="000000" w:fill="FFFFFF"/>
            <w:vAlign w:val="center"/>
            <w:hideMark/>
          </w:tcPr>
          <w:p w14:paraId="4C1F5ED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77.70</w:t>
            </w:r>
          </w:p>
        </w:tc>
        <w:tc>
          <w:tcPr>
            <w:tcW w:w="405" w:type="pct"/>
            <w:tcBorders>
              <w:top w:val="nil"/>
              <w:left w:val="nil"/>
              <w:bottom w:val="single" w:sz="4" w:space="0" w:color="auto"/>
              <w:right w:val="single" w:sz="4" w:space="0" w:color="auto"/>
            </w:tcBorders>
            <w:shd w:val="clear" w:color="000000" w:fill="FFFFFF"/>
            <w:vAlign w:val="center"/>
            <w:hideMark/>
          </w:tcPr>
          <w:p w14:paraId="6A8616D3"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91.24</w:t>
            </w:r>
          </w:p>
        </w:tc>
        <w:tc>
          <w:tcPr>
            <w:tcW w:w="321" w:type="pct"/>
            <w:tcBorders>
              <w:top w:val="nil"/>
              <w:left w:val="nil"/>
              <w:bottom w:val="single" w:sz="4" w:space="0" w:color="auto"/>
              <w:right w:val="single" w:sz="4" w:space="0" w:color="auto"/>
            </w:tcBorders>
            <w:shd w:val="clear" w:color="000000" w:fill="FFFFFF"/>
            <w:vAlign w:val="center"/>
            <w:hideMark/>
          </w:tcPr>
          <w:p w14:paraId="352689C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25.80</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227F5036"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2.08**</w:t>
            </w:r>
          </w:p>
        </w:tc>
        <w:tc>
          <w:tcPr>
            <w:tcW w:w="554" w:type="pct"/>
            <w:tcBorders>
              <w:top w:val="nil"/>
              <w:left w:val="nil"/>
              <w:bottom w:val="single" w:sz="4" w:space="0" w:color="auto"/>
              <w:right w:val="single" w:sz="4" w:space="0" w:color="auto"/>
            </w:tcBorders>
            <w:shd w:val="clear" w:color="000000" w:fill="FFFFFF"/>
            <w:vAlign w:val="center"/>
          </w:tcPr>
          <w:p w14:paraId="0934E9B5"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8.30**</w:t>
            </w:r>
          </w:p>
        </w:tc>
      </w:tr>
      <w:tr w:rsidR="00B86A82" w:rsidRPr="009777DE" w14:paraId="5E25947D" w14:textId="77777777" w:rsidTr="0034474F">
        <w:trPr>
          <w:cantSplit/>
          <w:trHeight w:val="20"/>
          <w:jc w:val="center"/>
        </w:trPr>
        <w:tc>
          <w:tcPr>
            <w:tcW w:w="466" w:type="pct"/>
            <w:tcBorders>
              <w:top w:val="nil"/>
              <w:left w:val="single" w:sz="4" w:space="0" w:color="auto"/>
              <w:bottom w:val="single" w:sz="4" w:space="0" w:color="auto"/>
              <w:right w:val="single" w:sz="4" w:space="0" w:color="auto"/>
            </w:tcBorders>
            <w:shd w:val="clear" w:color="000000" w:fill="FFFFFF"/>
            <w:vAlign w:val="center"/>
            <w:hideMark/>
          </w:tcPr>
          <w:p w14:paraId="049FF367" w14:textId="77777777" w:rsidR="00B86A82" w:rsidRPr="009777DE" w:rsidRDefault="00B86A82" w:rsidP="00B86A82">
            <w:pPr>
              <w:pStyle w:val="NoSpacing"/>
              <w:spacing w:before="12" w:after="12"/>
              <w:jc w:val="center"/>
              <w:rPr>
                <w:rFonts w:ascii="Arial" w:hAnsi="Arial" w:cs="Arial"/>
                <w:b/>
                <w:bCs/>
                <w:kern w:val="0"/>
                <w:lang w:eastAsia="en-IN"/>
              </w:rPr>
            </w:pPr>
            <w:r w:rsidRPr="009777DE">
              <w:rPr>
                <w:rFonts w:ascii="Arial" w:hAnsi="Arial" w:cs="Arial"/>
                <w:b/>
                <w:bCs/>
                <w:kern w:val="0"/>
                <w:lang w:val="en-US" w:eastAsia="en-IN"/>
              </w:rPr>
              <w:t>TW</w:t>
            </w:r>
          </w:p>
        </w:tc>
        <w:tc>
          <w:tcPr>
            <w:tcW w:w="826" w:type="pct"/>
            <w:tcBorders>
              <w:top w:val="nil"/>
              <w:left w:val="nil"/>
              <w:bottom w:val="single" w:sz="4" w:space="0" w:color="auto"/>
              <w:right w:val="single" w:sz="4" w:space="0" w:color="auto"/>
            </w:tcBorders>
            <w:shd w:val="clear" w:color="000000" w:fill="FFFFFF"/>
            <w:vAlign w:val="center"/>
            <w:hideMark/>
          </w:tcPr>
          <w:p w14:paraId="07495A9D"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 xml:space="preserve">43.18 </w:t>
            </w:r>
            <w:r w:rsidRPr="009777DE">
              <w:rPr>
                <w:rFonts w:ascii="Arial" w:hAnsi="Arial" w:cs="Arial"/>
                <w:kern w:val="0"/>
                <w:lang w:eastAsia="en-IN"/>
              </w:rPr>
              <w:t>± 1.66</w:t>
            </w:r>
          </w:p>
        </w:tc>
        <w:tc>
          <w:tcPr>
            <w:tcW w:w="382" w:type="pct"/>
            <w:tcBorders>
              <w:top w:val="nil"/>
              <w:left w:val="nil"/>
              <w:bottom w:val="single" w:sz="4" w:space="0" w:color="auto"/>
              <w:right w:val="single" w:sz="4" w:space="0" w:color="auto"/>
            </w:tcBorders>
            <w:shd w:val="clear" w:color="000000" w:fill="FFFFFF"/>
            <w:vAlign w:val="center"/>
            <w:hideMark/>
          </w:tcPr>
          <w:p w14:paraId="2425E23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6.50</w:t>
            </w:r>
          </w:p>
        </w:tc>
        <w:tc>
          <w:tcPr>
            <w:tcW w:w="382" w:type="pct"/>
            <w:tcBorders>
              <w:top w:val="nil"/>
              <w:left w:val="nil"/>
              <w:bottom w:val="single" w:sz="4" w:space="0" w:color="auto"/>
              <w:right w:val="single" w:sz="4" w:space="0" w:color="auto"/>
            </w:tcBorders>
            <w:shd w:val="clear" w:color="000000" w:fill="FFFFFF"/>
            <w:vAlign w:val="center"/>
            <w:hideMark/>
          </w:tcPr>
          <w:p w14:paraId="5C6560FA"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84.35</w:t>
            </w:r>
          </w:p>
        </w:tc>
        <w:tc>
          <w:tcPr>
            <w:tcW w:w="379" w:type="pct"/>
            <w:tcBorders>
              <w:top w:val="nil"/>
              <w:left w:val="nil"/>
              <w:bottom w:val="single" w:sz="4" w:space="0" w:color="auto"/>
              <w:right w:val="single" w:sz="4" w:space="0" w:color="auto"/>
            </w:tcBorders>
            <w:shd w:val="clear" w:color="000000" w:fill="FFFFFF"/>
            <w:vAlign w:val="center"/>
            <w:hideMark/>
          </w:tcPr>
          <w:p w14:paraId="38464BB6"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31.90</w:t>
            </w:r>
          </w:p>
        </w:tc>
        <w:tc>
          <w:tcPr>
            <w:tcW w:w="359" w:type="pct"/>
            <w:tcBorders>
              <w:top w:val="nil"/>
              <w:left w:val="nil"/>
              <w:bottom w:val="single" w:sz="4" w:space="0" w:color="auto"/>
              <w:right w:val="single" w:sz="4" w:space="0" w:color="auto"/>
            </w:tcBorders>
            <w:shd w:val="clear" w:color="000000" w:fill="FFFFFF"/>
            <w:vAlign w:val="center"/>
            <w:hideMark/>
          </w:tcPr>
          <w:p w14:paraId="7BD34660"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32.60</w:t>
            </w:r>
          </w:p>
        </w:tc>
        <w:tc>
          <w:tcPr>
            <w:tcW w:w="325" w:type="pct"/>
            <w:tcBorders>
              <w:top w:val="nil"/>
              <w:left w:val="nil"/>
              <w:bottom w:val="single" w:sz="4" w:space="0" w:color="auto"/>
              <w:right w:val="single" w:sz="4" w:space="0" w:color="auto"/>
            </w:tcBorders>
            <w:shd w:val="clear" w:color="000000" w:fill="FFFFFF"/>
            <w:vAlign w:val="center"/>
            <w:hideMark/>
          </w:tcPr>
          <w:p w14:paraId="733FD918"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95.70</w:t>
            </w:r>
          </w:p>
        </w:tc>
        <w:tc>
          <w:tcPr>
            <w:tcW w:w="405" w:type="pct"/>
            <w:tcBorders>
              <w:top w:val="nil"/>
              <w:left w:val="nil"/>
              <w:bottom w:val="single" w:sz="4" w:space="0" w:color="auto"/>
              <w:right w:val="single" w:sz="4" w:space="0" w:color="auto"/>
            </w:tcBorders>
            <w:shd w:val="clear" w:color="000000" w:fill="FFFFFF"/>
            <w:vAlign w:val="center"/>
            <w:hideMark/>
          </w:tcPr>
          <w:p w14:paraId="7378503F"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64.33</w:t>
            </w:r>
          </w:p>
        </w:tc>
        <w:tc>
          <w:tcPr>
            <w:tcW w:w="321" w:type="pct"/>
            <w:tcBorders>
              <w:top w:val="nil"/>
              <w:left w:val="nil"/>
              <w:bottom w:val="single" w:sz="4" w:space="0" w:color="auto"/>
              <w:right w:val="single" w:sz="4" w:space="0" w:color="auto"/>
            </w:tcBorders>
            <w:shd w:val="clear" w:color="000000" w:fill="FFFFFF"/>
            <w:vAlign w:val="center"/>
            <w:hideMark/>
          </w:tcPr>
          <w:p w14:paraId="69AB7BB1" w14:textId="77777777" w:rsidR="00B86A82" w:rsidRPr="009777DE" w:rsidRDefault="00B86A82" w:rsidP="00B86A82">
            <w:pPr>
              <w:pStyle w:val="NoSpacing"/>
              <w:spacing w:before="12" w:after="12"/>
              <w:jc w:val="center"/>
              <w:rPr>
                <w:rFonts w:ascii="Arial" w:hAnsi="Arial" w:cs="Arial"/>
                <w:kern w:val="0"/>
                <w:lang w:eastAsia="en-IN"/>
              </w:rPr>
            </w:pPr>
            <w:r w:rsidRPr="009777DE">
              <w:rPr>
                <w:rFonts w:ascii="Arial" w:hAnsi="Arial" w:cs="Arial"/>
                <w:kern w:val="0"/>
                <w:lang w:val="en-US" w:eastAsia="en-IN"/>
              </w:rPr>
              <w:t>7.03</w:t>
            </w:r>
          </w:p>
        </w:tc>
        <w:tc>
          <w:tcPr>
            <w:tcW w:w="601" w:type="pct"/>
            <w:tcBorders>
              <w:top w:val="nil"/>
              <w:left w:val="single" w:sz="4" w:space="0" w:color="auto"/>
              <w:bottom w:val="single" w:sz="4" w:space="0" w:color="auto"/>
              <w:right w:val="single" w:sz="4" w:space="0" w:color="auto"/>
            </w:tcBorders>
            <w:shd w:val="clear" w:color="000000" w:fill="FFFFFF"/>
            <w:vAlign w:val="center"/>
          </w:tcPr>
          <w:p w14:paraId="72B52A69"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-0.10</w:t>
            </w:r>
          </w:p>
        </w:tc>
        <w:tc>
          <w:tcPr>
            <w:tcW w:w="554" w:type="pct"/>
            <w:tcBorders>
              <w:top w:val="nil"/>
              <w:left w:val="nil"/>
              <w:bottom w:val="single" w:sz="4" w:space="0" w:color="auto"/>
              <w:right w:val="single" w:sz="4" w:space="0" w:color="auto"/>
            </w:tcBorders>
            <w:shd w:val="clear" w:color="000000" w:fill="FFFFFF"/>
            <w:vAlign w:val="center"/>
          </w:tcPr>
          <w:p w14:paraId="2B28FAAD" w14:textId="77777777" w:rsidR="00B86A82" w:rsidRPr="009777DE" w:rsidRDefault="00B86A82" w:rsidP="00B86A82">
            <w:pPr>
              <w:pStyle w:val="NoSpacing"/>
              <w:spacing w:before="12" w:after="12"/>
              <w:jc w:val="center"/>
              <w:rPr>
                <w:rFonts w:ascii="Arial" w:hAnsi="Arial" w:cs="Arial"/>
                <w:kern w:val="0"/>
                <w:lang w:val="en-US" w:eastAsia="en-IN"/>
              </w:rPr>
            </w:pPr>
            <w:r w:rsidRPr="009777DE">
              <w:rPr>
                <w:rFonts w:ascii="Arial" w:hAnsi="Arial" w:cs="Arial"/>
                <w:kern w:val="0"/>
              </w:rPr>
              <w:t>3.10</w:t>
            </w:r>
          </w:p>
        </w:tc>
      </w:tr>
    </w:tbl>
    <w:p w14:paraId="534D1F16" w14:textId="62BE70DA" w:rsidR="00C6058C" w:rsidRPr="00B86A82" w:rsidRDefault="00C6058C" w:rsidP="00B86A82">
      <w:pPr>
        <w:jc w:val="both"/>
        <w:rPr>
          <w:rFonts w:ascii="Arial" w:hAnsi="Arial" w:cs="Arial"/>
        </w:rPr>
      </w:pPr>
      <w:r w:rsidRPr="009777DE">
        <w:rPr>
          <w:rFonts w:ascii="Arial" w:hAnsi="Arial" w:cs="Arial"/>
          <w:b/>
          <w:bCs/>
          <w:color w:val="1F243C"/>
          <w:kern w:val="0"/>
          <w:shd w:val="clear" w:color="auto" w:fill="FFFFFF"/>
        </w:rPr>
        <w:t xml:space="preserve">Table 3: Descriptive statistics of various quantitative traits during </w:t>
      </w:r>
      <w:r w:rsidRPr="009777DE">
        <w:rPr>
          <w:rFonts w:ascii="Arial" w:hAnsi="Arial" w:cs="Arial"/>
          <w:b/>
          <w:bCs/>
          <w:i/>
          <w:iCs/>
          <w:color w:val="1F243C"/>
          <w:kern w:val="0"/>
          <w:shd w:val="clear" w:color="auto" w:fill="FFFFFF"/>
        </w:rPr>
        <w:t xml:space="preserve">kharif </w:t>
      </w:r>
      <w:r w:rsidRPr="009777DE">
        <w:rPr>
          <w:rFonts w:ascii="Arial" w:hAnsi="Arial" w:cs="Arial"/>
          <w:b/>
          <w:bCs/>
          <w:color w:val="1F243C"/>
          <w:kern w:val="0"/>
          <w:shd w:val="clear" w:color="auto" w:fill="FFFFFF"/>
        </w:rPr>
        <w:t xml:space="preserve">2024 in </w:t>
      </w:r>
      <w:proofErr w:type="spellStart"/>
      <w:r w:rsidRPr="009777DE">
        <w:rPr>
          <w:rFonts w:ascii="Arial" w:hAnsi="Arial" w:cs="Arial"/>
          <w:b/>
          <w:bCs/>
          <w:color w:val="1F243C"/>
          <w:kern w:val="0"/>
          <w:shd w:val="clear" w:color="auto" w:fill="FFFFFF"/>
        </w:rPr>
        <w:t>Mandya</w:t>
      </w:r>
      <w:proofErr w:type="spellEnd"/>
    </w:p>
    <w:p w14:paraId="50AE6323" w14:textId="60CC740B" w:rsidR="00B86A82" w:rsidRPr="00593A18" w:rsidRDefault="00B86A82" w:rsidP="00B86A82">
      <w:pPr>
        <w:spacing w:after="0" w:line="240" w:lineRule="auto"/>
        <w:jc w:val="both"/>
        <w:rPr>
          <w:rFonts w:ascii="Arial" w:hAnsi="Arial" w:cs="Arial"/>
          <w:color w:val="1F243C"/>
          <w:shd w:val="clear" w:color="auto" w:fill="FFFFFF"/>
        </w:rPr>
      </w:pPr>
      <w:r w:rsidRPr="0034474F">
        <w:rPr>
          <w:rFonts w:ascii="Arial" w:hAnsi="Arial" w:cs="Arial"/>
          <w:color w:val="1F243C"/>
          <w:highlight w:val="yellow"/>
          <w:shd w:val="clear" w:color="auto" w:fill="FFFFFF"/>
        </w:rPr>
        <w:t xml:space="preserve">DG = </w:t>
      </w:r>
      <w:r w:rsidRPr="0034474F">
        <w:rPr>
          <w:rFonts w:ascii="Arial" w:hAnsi="Arial" w:cs="Arial"/>
          <w:highlight w:val="yellow"/>
        </w:rPr>
        <w:t>Days to germination</w:t>
      </w:r>
      <w:r w:rsidRPr="0034474F">
        <w:rPr>
          <w:rFonts w:ascii="Arial" w:hAnsi="Arial" w:cs="Arial"/>
          <w:color w:val="1F243C"/>
          <w:highlight w:val="yellow"/>
          <w:shd w:val="clear" w:color="auto" w:fill="FFFFFF"/>
        </w:rPr>
        <w:t xml:space="preserve">, DFF = </w:t>
      </w:r>
      <w:r w:rsidRPr="0034474F">
        <w:rPr>
          <w:rFonts w:ascii="Arial" w:hAnsi="Arial" w:cs="Arial"/>
          <w:highlight w:val="yellow"/>
        </w:rPr>
        <w:t xml:space="preserve">Days to first flowering, </w:t>
      </w:r>
      <w:r w:rsidRPr="0034474F">
        <w:rPr>
          <w:rFonts w:ascii="Arial" w:hAnsi="Arial" w:cs="Arial"/>
          <w:color w:val="1F243C"/>
          <w:highlight w:val="yellow"/>
          <w:shd w:val="clear" w:color="auto" w:fill="FFFFFF"/>
        </w:rPr>
        <w:t xml:space="preserve">DFT = </w:t>
      </w:r>
      <w:r w:rsidRPr="0034474F">
        <w:rPr>
          <w:rFonts w:ascii="Arial" w:hAnsi="Arial" w:cs="Arial"/>
          <w:highlight w:val="yellow"/>
        </w:rPr>
        <w:t xml:space="preserve">Days to fifty percent flowering, </w:t>
      </w:r>
      <w:r w:rsidRPr="0034474F">
        <w:rPr>
          <w:rFonts w:ascii="Arial" w:hAnsi="Arial" w:cs="Arial"/>
          <w:color w:val="1F243C"/>
          <w:highlight w:val="yellow"/>
          <w:shd w:val="clear" w:color="auto" w:fill="FFFFFF"/>
        </w:rPr>
        <w:t xml:space="preserve">NFPP = </w:t>
      </w:r>
      <w:r w:rsidRPr="0034474F">
        <w:rPr>
          <w:rFonts w:ascii="Arial" w:hAnsi="Arial" w:cs="Arial"/>
          <w:highlight w:val="yellow"/>
        </w:rPr>
        <w:t xml:space="preserve">Number of flowers/peduncle, </w:t>
      </w:r>
      <w:r w:rsidRPr="0034474F">
        <w:rPr>
          <w:rFonts w:ascii="Arial" w:hAnsi="Arial" w:cs="Arial"/>
          <w:color w:val="1F243C"/>
          <w:highlight w:val="yellow"/>
          <w:shd w:val="clear" w:color="auto" w:fill="FFFFFF"/>
        </w:rPr>
        <w:t xml:space="preserve">BL = </w:t>
      </w:r>
      <w:r w:rsidRPr="0034474F">
        <w:rPr>
          <w:rFonts w:ascii="Arial" w:hAnsi="Arial" w:cs="Arial"/>
          <w:highlight w:val="yellow"/>
        </w:rPr>
        <w:t xml:space="preserve">Banner length,  </w:t>
      </w:r>
      <w:r w:rsidRPr="0034474F">
        <w:rPr>
          <w:rFonts w:ascii="Arial" w:hAnsi="Arial" w:cs="Arial"/>
          <w:color w:val="1F243C"/>
          <w:highlight w:val="yellow"/>
          <w:shd w:val="clear" w:color="auto" w:fill="FFFFFF"/>
        </w:rPr>
        <w:t xml:space="preserve">PL = </w:t>
      </w:r>
      <w:r w:rsidRPr="0034474F">
        <w:rPr>
          <w:rFonts w:ascii="Arial" w:hAnsi="Arial" w:cs="Arial"/>
          <w:highlight w:val="yellow"/>
        </w:rPr>
        <w:t>Peduncle length,</w:t>
      </w:r>
      <w:r w:rsidRPr="0034474F">
        <w:rPr>
          <w:rFonts w:ascii="Arial" w:hAnsi="Arial" w:cs="Arial"/>
          <w:color w:val="1F243C"/>
          <w:highlight w:val="yellow"/>
          <w:shd w:val="clear" w:color="auto" w:fill="FFFFFF"/>
        </w:rPr>
        <w:t xml:space="preserve"> NOS = </w:t>
      </w:r>
      <w:r w:rsidRPr="0034474F">
        <w:rPr>
          <w:rFonts w:ascii="Arial" w:hAnsi="Arial" w:cs="Arial"/>
          <w:highlight w:val="yellow"/>
        </w:rPr>
        <w:t xml:space="preserve">No of stems, </w:t>
      </w:r>
      <w:r w:rsidRPr="0034474F">
        <w:rPr>
          <w:rFonts w:ascii="Arial" w:hAnsi="Arial" w:cs="Arial"/>
          <w:color w:val="1F243C"/>
          <w:highlight w:val="yellow"/>
          <w:shd w:val="clear" w:color="auto" w:fill="FFFFFF"/>
        </w:rPr>
        <w:t xml:space="preserve">NL = </w:t>
      </w:r>
      <w:r w:rsidRPr="0034474F">
        <w:rPr>
          <w:rFonts w:ascii="Arial" w:hAnsi="Arial" w:cs="Arial"/>
          <w:highlight w:val="yellow"/>
        </w:rPr>
        <w:t xml:space="preserve">Number of leaves, </w:t>
      </w:r>
      <w:r w:rsidRPr="0034474F">
        <w:rPr>
          <w:rFonts w:ascii="Arial" w:hAnsi="Arial" w:cs="Arial"/>
          <w:color w:val="1F243C"/>
          <w:highlight w:val="yellow"/>
          <w:shd w:val="clear" w:color="auto" w:fill="FFFFFF"/>
        </w:rPr>
        <w:t xml:space="preserve">TLL = </w:t>
      </w:r>
      <w:r w:rsidRPr="0034474F">
        <w:rPr>
          <w:rFonts w:ascii="Arial" w:hAnsi="Arial" w:cs="Arial"/>
          <w:highlight w:val="yellow"/>
        </w:rPr>
        <w:t xml:space="preserve">Terminal leaflet length, </w:t>
      </w:r>
      <w:r w:rsidRPr="0034474F">
        <w:rPr>
          <w:rFonts w:ascii="Arial" w:hAnsi="Arial" w:cs="Arial"/>
          <w:color w:val="1F243C"/>
          <w:highlight w:val="yellow"/>
          <w:shd w:val="clear" w:color="auto" w:fill="FFFFFF"/>
        </w:rPr>
        <w:t xml:space="preserve">TLW = </w:t>
      </w:r>
      <w:r w:rsidRPr="0034474F">
        <w:rPr>
          <w:rFonts w:ascii="Arial" w:hAnsi="Arial" w:cs="Arial"/>
          <w:highlight w:val="yellow"/>
        </w:rPr>
        <w:t xml:space="preserve">Terminal leaflet width, </w:t>
      </w:r>
      <w:r w:rsidRPr="0034474F">
        <w:rPr>
          <w:rFonts w:ascii="Arial" w:hAnsi="Arial" w:cs="Arial"/>
          <w:color w:val="1F243C"/>
          <w:highlight w:val="yellow"/>
          <w:shd w:val="clear" w:color="auto" w:fill="FFFFFF"/>
        </w:rPr>
        <w:t xml:space="preserve">PETL= </w:t>
      </w:r>
      <w:r w:rsidRPr="0034474F">
        <w:rPr>
          <w:rFonts w:ascii="Arial" w:hAnsi="Arial" w:cs="Arial"/>
          <w:highlight w:val="yellow"/>
        </w:rPr>
        <w:t xml:space="preserve">Petiole Length, </w:t>
      </w:r>
      <w:r w:rsidRPr="0034474F">
        <w:rPr>
          <w:rFonts w:ascii="Arial" w:hAnsi="Arial" w:cs="Arial"/>
          <w:color w:val="1F243C"/>
          <w:highlight w:val="yellow"/>
          <w:shd w:val="clear" w:color="auto" w:fill="FFFFFF"/>
        </w:rPr>
        <w:t xml:space="preserve">PLSP = </w:t>
      </w:r>
      <w:r w:rsidRPr="0034474F">
        <w:rPr>
          <w:rFonts w:ascii="Arial" w:hAnsi="Arial" w:cs="Arial"/>
          <w:highlight w:val="yellow"/>
        </w:rPr>
        <w:t xml:space="preserve">Plant spread, </w:t>
      </w:r>
      <w:r w:rsidRPr="0034474F">
        <w:rPr>
          <w:rFonts w:ascii="Arial" w:hAnsi="Arial" w:cs="Arial"/>
          <w:color w:val="1F243C"/>
          <w:highlight w:val="yellow"/>
          <w:shd w:val="clear" w:color="auto" w:fill="FFFFFF"/>
        </w:rPr>
        <w:t xml:space="preserve">PH = </w:t>
      </w:r>
      <w:r w:rsidRPr="0034474F">
        <w:rPr>
          <w:rFonts w:ascii="Arial" w:hAnsi="Arial" w:cs="Arial"/>
          <w:highlight w:val="yellow"/>
        </w:rPr>
        <w:t xml:space="preserve">Plant height, </w:t>
      </w:r>
      <w:r w:rsidRPr="0034474F">
        <w:rPr>
          <w:rFonts w:ascii="Arial" w:hAnsi="Arial" w:cs="Arial"/>
          <w:color w:val="1F243C"/>
          <w:highlight w:val="yellow"/>
          <w:shd w:val="clear" w:color="auto" w:fill="FFFFFF"/>
        </w:rPr>
        <w:t xml:space="preserve">DM = </w:t>
      </w:r>
      <w:r w:rsidRPr="0034474F">
        <w:rPr>
          <w:rFonts w:ascii="Arial" w:hAnsi="Arial" w:cs="Arial"/>
          <w:highlight w:val="yellow"/>
        </w:rPr>
        <w:t xml:space="preserve">Days to maturity, </w:t>
      </w:r>
      <w:r w:rsidRPr="0034474F">
        <w:rPr>
          <w:rFonts w:ascii="Arial" w:hAnsi="Arial" w:cs="Arial"/>
          <w:color w:val="1F243C"/>
          <w:highlight w:val="yellow"/>
          <w:shd w:val="clear" w:color="auto" w:fill="FFFFFF"/>
        </w:rPr>
        <w:t xml:space="preserve">NOPP = </w:t>
      </w:r>
      <w:r w:rsidRPr="0034474F">
        <w:rPr>
          <w:rFonts w:ascii="Arial" w:hAnsi="Arial" w:cs="Arial"/>
          <w:highlight w:val="yellow"/>
        </w:rPr>
        <w:t xml:space="preserve">Number of pods/plant, </w:t>
      </w:r>
      <w:r w:rsidRPr="0034474F">
        <w:rPr>
          <w:rFonts w:ascii="Arial" w:hAnsi="Arial" w:cs="Arial"/>
          <w:color w:val="1F243C"/>
          <w:highlight w:val="yellow"/>
          <w:shd w:val="clear" w:color="auto" w:fill="FFFFFF"/>
        </w:rPr>
        <w:t xml:space="preserve">POD = </w:t>
      </w:r>
      <w:r w:rsidRPr="0034474F">
        <w:rPr>
          <w:rFonts w:ascii="Arial" w:hAnsi="Arial" w:cs="Arial"/>
          <w:highlight w:val="yellow"/>
        </w:rPr>
        <w:t xml:space="preserve">Pod length, </w:t>
      </w:r>
      <w:r w:rsidRPr="0034474F">
        <w:rPr>
          <w:rFonts w:ascii="Arial" w:hAnsi="Arial" w:cs="Arial"/>
          <w:color w:val="1F243C"/>
          <w:highlight w:val="yellow"/>
          <w:shd w:val="clear" w:color="auto" w:fill="FFFFFF"/>
        </w:rPr>
        <w:lastRenderedPageBreak/>
        <w:t xml:space="preserve">POW = </w:t>
      </w:r>
      <w:r w:rsidRPr="0034474F">
        <w:rPr>
          <w:rFonts w:ascii="Arial" w:hAnsi="Arial" w:cs="Arial"/>
          <w:highlight w:val="yellow"/>
        </w:rPr>
        <w:t xml:space="preserve">Pod width, </w:t>
      </w:r>
      <w:r w:rsidRPr="0034474F">
        <w:rPr>
          <w:rFonts w:ascii="Arial" w:hAnsi="Arial" w:cs="Arial"/>
          <w:color w:val="1F243C"/>
          <w:highlight w:val="yellow"/>
          <w:shd w:val="clear" w:color="auto" w:fill="FFFFFF"/>
        </w:rPr>
        <w:t xml:space="preserve">PODT = </w:t>
      </w:r>
      <w:r w:rsidRPr="0034474F">
        <w:rPr>
          <w:rFonts w:ascii="Arial" w:hAnsi="Arial" w:cs="Arial"/>
          <w:highlight w:val="yellow"/>
        </w:rPr>
        <w:t xml:space="preserve">Pod thickness, </w:t>
      </w:r>
      <w:r w:rsidRPr="0034474F">
        <w:rPr>
          <w:rFonts w:ascii="Arial" w:hAnsi="Arial" w:cs="Arial"/>
          <w:color w:val="1F243C"/>
          <w:highlight w:val="yellow"/>
          <w:shd w:val="clear" w:color="auto" w:fill="FFFFFF"/>
        </w:rPr>
        <w:t xml:space="preserve">SP = </w:t>
      </w:r>
      <w:r w:rsidRPr="0034474F">
        <w:rPr>
          <w:rFonts w:ascii="Arial" w:hAnsi="Arial" w:cs="Arial"/>
          <w:highlight w:val="yellow"/>
        </w:rPr>
        <w:t xml:space="preserve">Shelling %, </w:t>
      </w:r>
      <w:r w:rsidRPr="0034474F">
        <w:rPr>
          <w:rFonts w:ascii="Arial" w:hAnsi="Arial" w:cs="Arial"/>
          <w:color w:val="1F243C"/>
          <w:highlight w:val="yellow"/>
          <w:shd w:val="clear" w:color="auto" w:fill="FFFFFF"/>
        </w:rPr>
        <w:t xml:space="preserve">NOSP = </w:t>
      </w:r>
      <w:r w:rsidRPr="0034474F">
        <w:rPr>
          <w:rFonts w:ascii="Arial" w:hAnsi="Arial" w:cs="Arial"/>
          <w:highlight w:val="yellow"/>
        </w:rPr>
        <w:t xml:space="preserve">Number of seeds/pods, </w:t>
      </w:r>
      <w:r w:rsidRPr="0034474F">
        <w:rPr>
          <w:rFonts w:ascii="Arial" w:hAnsi="Arial" w:cs="Arial"/>
          <w:color w:val="1F243C"/>
          <w:highlight w:val="yellow"/>
          <w:shd w:val="clear" w:color="auto" w:fill="FFFFFF"/>
        </w:rPr>
        <w:t xml:space="preserve">SEL = </w:t>
      </w:r>
      <w:r w:rsidRPr="0034474F">
        <w:rPr>
          <w:rFonts w:ascii="Arial" w:hAnsi="Arial" w:cs="Arial"/>
          <w:highlight w:val="yellow"/>
        </w:rPr>
        <w:t xml:space="preserve">Seed length, </w:t>
      </w:r>
      <w:r w:rsidRPr="0034474F">
        <w:rPr>
          <w:rFonts w:ascii="Arial" w:hAnsi="Arial" w:cs="Arial"/>
          <w:color w:val="1F243C"/>
          <w:highlight w:val="yellow"/>
          <w:shd w:val="clear" w:color="auto" w:fill="FFFFFF"/>
        </w:rPr>
        <w:t xml:space="preserve">SW = </w:t>
      </w:r>
      <w:r w:rsidRPr="0034474F">
        <w:rPr>
          <w:rFonts w:ascii="Arial" w:hAnsi="Arial" w:cs="Arial"/>
          <w:highlight w:val="yellow"/>
        </w:rPr>
        <w:t xml:space="preserve">Seed width, </w:t>
      </w:r>
      <w:r w:rsidRPr="0034474F">
        <w:rPr>
          <w:rFonts w:ascii="Arial" w:hAnsi="Arial" w:cs="Arial"/>
          <w:color w:val="1F243C"/>
          <w:highlight w:val="yellow"/>
          <w:shd w:val="clear" w:color="auto" w:fill="FFFFFF"/>
        </w:rPr>
        <w:t xml:space="preserve">Y = Seed </w:t>
      </w:r>
      <w:r w:rsidRPr="0034474F">
        <w:rPr>
          <w:rFonts w:ascii="Arial" w:hAnsi="Arial" w:cs="Arial"/>
          <w:highlight w:val="yellow"/>
        </w:rPr>
        <w:t>Yield,</w:t>
      </w:r>
      <w:r w:rsidRPr="0034474F">
        <w:rPr>
          <w:rFonts w:ascii="Arial" w:hAnsi="Arial" w:cs="Arial"/>
          <w:color w:val="1F243C"/>
          <w:highlight w:val="yellow"/>
          <w:shd w:val="clear" w:color="auto" w:fill="FFFFFF"/>
        </w:rPr>
        <w:t xml:space="preserve"> TW = </w:t>
      </w:r>
      <w:r w:rsidRPr="0034474F">
        <w:rPr>
          <w:rFonts w:ascii="Arial" w:hAnsi="Arial" w:cs="Arial"/>
          <w:highlight w:val="yellow"/>
        </w:rPr>
        <w:t>Test weight</w:t>
      </w:r>
      <w:r w:rsidR="0034474F" w:rsidRPr="0034474F">
        <w:rPr>
          <w:rFonts w:ascii="Arial" w:hAnsi="Arial" w:cs="Arial"/>
          <w:highlight w:val="yellow"/>
        </w:rPr>
        <w:t>.</w:t>
      </w:r>
    </w:p>
    <w:p w14:paraId="03FDC56F" w14:textId="77777777" w:rsidR="00B86A82" w:rsidRPr="00C5561C" w:rsidRDefault="00B86A82" w:rsidP="00C6058C">
      <w:pPr>
        <w:rPr>
          <w:rFonts w:ascii="Arial" w:hAnsi="Arial" w:cs="Arial"/>
          <w:sz w:val="24"/>
          <w:szCs w:val="24"/>
        </w:rPr>
        <w:sectPr w:rsidR="00B86A82" w:rsidRPr="00C5561C" w:rsidSect="00C6058C">
          <w:pgSz w:w="16838" w:h="11906" w:orient="landscape" w:code="9"/>
          <w:pgMar w:top="1440" w:right="1440" w:bottom="1440" w:left="1440" w:header="709" w:footer="709" w:gutter="0"/>
          <w:cols w:space="708"/>
          <w:docGrid w:linePitch="360"/>
        </w:sectPr>
      </w:pPr>
    </w:p>
    <w:p w14:paraId="0C08FA15" w14:textId="6E09A96E" w:rsidR="0093031F" w:rsidRPr="00535BB3" w:rsidRDefault="0093031F" w:rsidP="00182817">
      <w:pPr>
        <w:jc w:val="both"/>
        <w:rPr>
          <w:rFonts w:ascii="Arial" w:eastAsia="Calibri" w:hAnsi="Arial" w:cs="Arial"/>
          <w:b/>
          <w:bCs/>
          <w:highlight w:val="yellow"/>
          <w:lang w:val="en-US"/>
        </w:rPr>
      </w:pPr>
      <w:bookmarkStart w:id="5" w:name="_Hlk201835975"/>
      <w:bookmarkStart w:id="6" w:name="_Hlk193540946"/>
      <w:bookmarkStart w:id="7" w:name="_Hlk180402183"/>
      <w:bookmarkStart w:id="8" w:name="_Hlk183680988"/>
      <w:bookmarkStart w:id="9" w:name="_Hlk197173371"/>
      <w:bookmarkStart w:id="10" w:name="_Hlk200917869"/>
      <w:r w:rsidRPr="00535BB3">
        <w:rPr>
          <w:rFonts w:ascii="Arial" w:eastAsia="Calibri" w:hAnsi="Arial" w:cs="Arial"/>
          <w:b/>
          <w:bCs/>
          <w:highlight w:val="yellow"/>
          <w:lang w:val="en-US"/>
        </w:rPr>
        <w:lastRenderedPageBreak/>
        <w:t>Disclaimer (Artificial intelligence)</w:t>
      </w:r>
    </w:p>
    <w:p w14:paraId="22D5E5D4" w14:textId="279945AC" w:rsidR="00E5394B" w:rsidRPr="00182817" w:rsidRDefault="0093031F" w:rsidP="00182817">
      <w:pPr>
        <w:spacing w:line="360" w:lineRule="auto"/>
        <w:jc w:val="both"/>
        <w:rPr>
          <w:rFonts w:ascii="Calibri" w:eastAsia="Calibri" w:hAnsi="Calibri" w:cs="Times New Roman"/>
          <w:lang w:val="en-US"/>
        </w:rPr>
      </w:pPr>
      <w:r w:rsidRPr="00535BB3">
        <w:rPr>
          <w:rFonts w:ascii="Arial" w:eastAsia="Calibri" w:hAnsi="Arial" w:cs="Arial"/>
          <w:highlight w:val="yellow"/>
          <w:lang w:val="en-US"/>
        </w:rPr>
        <w:t xml:space="preserve">Author(s) hereby </w:t>
      </w:r>
      <w:r w:rsidR="00182817" w:rsidRPr="00535BB3">
        <w:rPr>
          <w:rFonts w:ascii="Arial" w:eastAsia="Calibri" w:hAnsi="Arial" w:cs="Arial"/>
          <w:highlight w:val="yellow"/>
          <w:lang w:val="en-US"/>
        </w:rPr>
        <w:t>declares</w:t>
      </w:r>
      <w:r w:rsidRPr="00535BB3">
        <w:rPr>
          <w:rFonts w:ascii="Arial" w:eastAsia="Calibri" w:hAnsi="Arial" w:cs="Arial"/>
          <w:highlight w:val="yellow"/>
          <w:lang w:val="en-US"/>
        </w:rPr>
        <w:t xml:space="preserve"> that NO generative AI technologies such as Large Language</w:t>
      </w:r>
      <w:r w:rsidR="00182817" w:rsidRPr="00535BB3">
        <w:rPr>
          <w:rFonts w:ascii="Arial" w:eastAsia="Calibri" w:hAnsi="Arial" w:cs="Arial"/>
          <w:highlight w:val="yellow"/>
          <w:lang w:val="en-US"/>
        </w:rPr>
        <w:t xml:space="preserve"> </w:t>
      </w:r>
      <w:r w:rsidRPr="00535BB3">
        <w:rPr>
          <w:rFonts w:ascii="Arial" w:eastAsia="Calibri" w:hAnsi="Arial" w:cs="Arial"/>
          <w:highlight w:val="yellow"/>
          <w:lang w:val="en-US"/>
        </w:rPr>
        <w:t>Models (ChatGPT, manuscript</w:t>
      </w:r>
      <w:r w:rsidR="00182817" w:rsidRPr="00535BB3">
        <w:rPr>
          <w:rFonts w:ascii="Arial" w:eastAsia="Calibri" w:hAnsi="Arial" w:cs="Arial"/>
          <w:highlight w:val="yellow"/>
          <w:lang w:val="en-US"/>
        </w:rPr>
        <w:t xml:space="preserve"> were used during the writing or editing of manuscripts</w:t>
      </w:r>
      <w:bookmarkEnd w:id="5"/>
      <w:bookmarkEnd w:id="6"/>
      <w:bookmarkEnd w:id="7"/>
      <w:bookmarkEnd w:id="8"/>
      <w:bookmarkEnd w:id="9"/>
      <w:r w:rsidR="00182817" w:rsidRPr="00535BB3">
        <w:rPr>
          <w:rFonts w:ascii="Calibri" w:eastAsia="Calibri" w:hAnsi="Calibri" w:cs="Times New Roman"/>
          <w:highlight w:val="yellow"/>
          <w:lang w:val="en-US"/>
        </w:rPr>
        <w:t>.</w:t>
      </w:r>
    </w:p>
    <w:p w14:paraId="04151D28" w14:textId="77777777" w:rsidR="00C6058C" w:rsidRPr="009777DE" w:rsidRDefault="00C6058C" w:rsidP="00C6058C">
      <w:pPr>
        <w:spacing w:after="0" w:line="360" w:lineRule="auto"/>
        <w:rPr>
          <w:rFonts w:ascii="Arial" w:hAnsi="Arial" w:cs="Arial"/>
          <w:b/>
          <w:bCs/>
          <w:color w:val="1F243C"/>
          <w:kern w:val="0"/>
          <w:sz w:val="24"/>
          <w:szCs w:val="24"/>
          <w:shd w:val="clear" w:color="auto" w:fill="FFFFFF"/>
        </w:rPr>
      </w:pPr>
      <w:r w:rsidRPr="009777DE">
        <w:rPr>
          <w:rFonts w:ascii="Arial" w:hAnsi="Arial" w:cs="Arial"/>
          <w:b/>
          <w:bCs/>
          <w:color w:val="1F243C"/>
          <w:kern w:val="0"/>
          <w:sz w:val="24"/>
          <w:szCs w:val="24"/>
          <w:shd w:val="clear" w:color="auto" w:fill="FFFFFF"/>
        </w:rPr>
        <w:t>References:</w:t>
      </w:r>
    </w:p>
    <w:p w14:paraId="390C425A" w14:textId="77777777" w:rsidR="00C6058C" w:rsidRPr="005D1477" w:rsidRDefault="00C6058C" w:rsidP="005D1477">
      <w:pPr>
        <w:keepLines/>
        <w:spacing w:before="240" w:after="0" w:line="360" w:lineRule="auto"/>
        <w:jc w:val="both"/>
        <w:rPr>
          <w:rFonts w:ascii="Arial" w:hAnsi="Arial" w:cs="Arial"/>
          <w:color w:val="000000" w:themeColor="text1"/>
          <w:kern w:val="0"/>
        </w:rPr>
      </w:pPr>
      <w:bookmarkStart w:id="11" w:name="_GoBack"/>
      <w:r w:rsidRPr="005D1477">
        <w:rPr>
          <w:rFonts w:ascii="Arial" w:hAnsi="Arial" w:cs="Arial"/>
          <w:color w:val="000000" w:themeColor="text1"/>
          <w:kern w:val="0"/>
        </w:rPr>
        <w:t>CHANDANA, B, S., 2019, Studies on biochemical parameters in Bambara groundnut [</w:t>
      </w:r>
      <w:r w:rsidRPr="005D1477">
        <w:rPr>
          <w:rFonts w:ascii="Arial" w:hAnsi="Arial" w:cs="Arial"/>
          <w:i/>
          <w:iCs/>
          <w:color w:val="000000" w:themeColor="text1"/>
          <w:kern w:val="0"/>
        </w:rPr>
        <w:t xml:space="preserve">Vigna subterranea </w:t>
      </w:r>
      <w:r w:rsidRPr="005D1477">
        <w:rPr>
          <w:rFonts w:ascii="Arial" w:hAnsi="Arial" w:cs="Arial"/>
          <w:color w:val="000000" w:themeColor="text1"/>
          <w:kern w:val="0"/>
        </w:rPr>
        <w:t xml:space="preserve">(L.) </w:t>
      </w:r>
      <w:proofErr w:type="spellStart"/>
      <w:r w:rsidRPr="005D1477">
        <w:rPr>
          <w:rFonts w:ascii="Arial" w:hAnsi="Arial" w:cs="Arial"/>
          <w:color w:val="000000" w:themeColor="text1"/>
          <w:kern w:val="0"/>
        </w:rPr>
        <w:t>Verdc</w:t>
      </w:r>
      <w:proofErr w:type="spellEnd"/>
      <w:r w:rsidRPr="005D1477">
        <w:rPr>
          <w:rFonts w:ascii="Arial" w:hAnsi="Arial" w:cs="Arial"/>
          <w:color w:val="000000" w:themeColor="text1"/>
          <w:kern w:val="0"/>
        </w:rPr>
        <w:t xml:space="preserve">.] </w:t>
      </w:r>
      <w:proofErr w:type="spellStart"/>
      <w:r w:rsidRPr="005D1477">
        <w:rPr>
          <w:rFonts w:ascii="Arial" w:hAnsi="Arial" w:cs="Arial"/>
          <w:color w:val="000000" w:themeColor="text1"/>
          <w:kern w:val="0"/>
        </w:rPr>
        <w:t>Msc</w:t>
      </w:r>
      <w:proofErr w:type="spellEnd"/>
      <w:r w:rsidRPr="005D1477">
        <w:rPr>
          <w:rFonts w:ascii="Arial" w:hAnsi="Arial" w:cs="Arial"/>
          <w:color w:val="000000" w:themeColor="text1"/>
          <w:kern w:val="0"/>
        </w:rPr>
        <w:t>. Thesis,</w:t>
      </w:r>
      <w:r w:rsidRPr="005D1477">
        <w:rPr>
          <w:rFonts w:ascii="Arial" w:hAnsi="Arial" w:cs="Arial"/>
          <w:i/>
          <w:iCs/>
          <w:color w:val="000000" w:themeColor="text1"/>
          <w:kern w:val="0"/>
        </w:rPr>
        <w:t xml:space="preserve"> </w:t>
      </w:r>
      <w:r w:rsidRPr="005D1477">
        <w:rPr>
          <w:rFonts w:ascii="Arial" w:hAnsi="Arial" w:cs="Arial"/>
          <w:color w:val="000000" w:themeColor="text1"/>
          <w:kern w:val="0"/>
        </w:rPr>
        <w:t>Univ. Agric. Sci., Bengaluru.</w:t>
      </w:r>
    </w:p>
    <w:p w14:paraId="265A40BA" w14:textId="77777777" w:rsidR="00C6058C" w:rsidRPr="005D1477" w:rsidRDefault="00C6058C" w:rsidP="005D1477">
      <w:pPr>
        <w:keepLines/>
        <w:spacing w:before="240" w:after="0" w:line="360" w:lineRule="auto"/>
        <w:jc w:val="both"/>
        <w:rPr>
          <w:rFonts w:ascii="Arial" w:hAnsi="Arial" w:cs="Arial"/>
          <w:color w:val="000000" w:themeColor="text1"/>
          <w:kern w:val="0"/>
        </w:rPr>
      </w:pPr>
      <w:r w:rsidRPr="005D1477">
        <w:rPr>
          <w:rFonts w:ascii="Arial" w:hAnsi="Arial" w:cs="Arial"/>
          <w:color w:val="000000" w:themeColor="text1"/>
          <w:kern w:val="0"/>
        </w:rPr>
        <w:t xml:space="preserve">CORNELIUS, J., 1994, </w:t>
      </w:r>
      <w:proofErr w:type="spellStart"/>
      <w:r w:rsidRPr="005D1477">
        <w:rPr>
          <w:rFonts w:ascii="Arial" w:hAnsi="Arial" w:cs="Arial"/>
          <w:color w:val="000000" w:themeColor="text1"/>
          <w:kern w:val="0"/>
        </w:rPr>
        <w:t>Heritabilities</w:t>
      </w:r>
      <w:proofErr w:type="spellEnd"/>
      <w:r w:rsidRPr="005D1477">
        <w:rPr>
          <w:rFonts w:ascii="Arial" w:hAnsi="Arial" w:cs="Arial"/>
          <w:color w:val="000000" w:themeColor="text1"/>
          <w:kern w:val="0"/>
        </w:rPr>
        <w:t xml:space="preserve"> and additive genetic coefficients of variation in forest trees. </w:t>
      </w:r>
      <w:r w:rsidRPr="005D1477">
        <w:rPr>
          <w:rFonts w:ascii="Arial" w:hAnsi="Arial" w:cs="Arial"/>
          <w:i/>
          <w:iCs/>
          <w:color w:val="000000" w:themeColor="text1"/>
          <w:kern w:val="0"/>
        </w:rPr>
        <w:t>Can. J. For. Res.</w:t>
      </w:r>
      <w:r w:rsidRPr="005D1477">
        <w:rPr>
          <w:rFonts w:ascii="Arial" w:hAnsi="Arial" w:cs="Arial"/>
          <w:color w:val="000000" w:themeColor="text1"/>
          <w:kern w:val="0"/>
        </w:rPr>
        <w:t>, </w:t>
      </w:r>
      <w:r w:rsidRPr="005D1477">
        <w:rPr>
          <w:rFonts w:ascii="Arial" w:hAnsi="Arial" w:cs="Arial"/>
          <w:b/>
          <w:bCs/>
          <w:color w:val="000000" w:themeColor="text1"/>
          <w:kern w:val="0"/>
        </w:rPr>
        <w:t>24</w:t>
      </w:r>
      <w:r w:rsidRPr="005D1477">
        <w:rPr>
          <w:rFonts w:ascii="Arial" w:hAnsi="Arial" w:cs="Arial"/>
          <w:color w:val="000000" w:themeColor="text1"/>
          <w:kern w:val="0"/>
        </w:rPr>
        <w:t>(2), 372-379.</w:t>
      </w:r>
    </w:p>
    <w:p w14:paraId="60111656" w14:textId="1BA0579B" w:rsidR="00BA4F7B" w:rsidRPr="005D1477" w:rsidRDefault="00BA4F7B" w:rsidP="005D1477">
      <w:pPr>
        <w:keepLines/>
        <w:spacing w:before="240" w:after="0" w:line="360" w:lineRule="auto"/>
        <w:jc w:val="both"/>
        <w:rPr>
          <w:rFonts w:ascii="Arial" w:hAnsi="Arial" w:cs="Arial"/>
          <w:kern w:val="0"/>
        </w:rPr>
      </w:pPr>
      <w:r w:rsidRPr="005D1477">
        <w:rPr>
          <w:rFonts w:ascii="Arial" w:hAnsi="Arial" w:cs="Arial"/>
          <w:kern w:val="0"/>
        </w:rPr>
        <w:t>GOLI, A. E., 1997, Bambara groundnut (</w:t>
      </w:r>
      <w:r w:rsidRPr="005D1477">
        <w:rPr>
          <w:rFonts w:ascii="Arial" w:hAnsi="Arial" w:cs="Arial"/>
          <w:i/>
          <w:iCs/>
          <w:kern w:val="0"/>
        </w:rPr>
        <w:t xml:space="preserve">Vigna </w:t>
      </w:r>
      <w:proofErr w:type="spellStart"/>
      <w:r w:rsidRPr="005D1477">
        <w:rPr>
          <w:rFonts w:ascii="Arial" w:hAnsi="Arial" w:cs="Arial"/>
          <w:i/>
          <w:iCs/>
          <w:kern w:val="0"/>
        </w:rPr>
        <w:t>subterranea</w:t>
      </w:r>
      <w:proofErr w:type="spellEnd"/>
      <w:r w:rsidRPr="005D1477">
        <w:rPr>
          <w:rFonts w:ascii="Arial" w:hAnsi="Arial" w:cs="Arial"/>
          <w:kern w:val="0"/>
        </w:rPr>
        <w:t xml:space="preserve"> (L) </w:t>
      </w:r>
      <w:proofErr w:type="spellStart"/>
      <w:r w:rsidRPr="005D1477">
        <w:rPr>
          <w:rFonts w:ascii="Arial" w:hAnsi="Arial" w:cs="Arial"/>
          <w:kern w:val="0"/>
        </w:rPr>
        <w:t>Verdc</w:t>
      </w:r>
      <w:proofErr w:type="spellEnd"/>
      <w:r w:rsidRPr="005D1477">
        <w:rPr>
          <w:rFonts w:ascii="Arial" w:hAnsi="Arial" w:cs="Arial"/>
          <w:kern w:val="0"/>
        </w:rPr>
        <w:t>.). Promoting the conservation and use of underutilized and neglected crops, </w:t>
      </w:r>
      <w:r w:rsidRPr="005D1477">
        <w:rPr>
          <w:rFonts w:ascii="Arial" w:hAnsi="Arial" w:cs="Arial"/>
          <w:b/>
          <w:bCs/>
          <w:kern w:val="0"/>
        </w:rPr>
        <w:t>9</w:t>
      </w:r>
      <w:r w:rsidRPr="005D1477">
        <w:rPr>
          <w:rFonts w:ascii="Arial" w:hAnsi="Arial" w:cs="Arial"/>
          <w:kern w:val="0"/>
        </w:rPr>
        <w:t>, 167.</w:t>
      </w:r>
    </w:p>
    <w:p w14:paraId="7F60A682" w14:textId="4F85EE3A" w:rsidR="00C6058C" w:rsidRPr="005D1477" w:rsidRDefault="00C6058C" w:rsidP="005D1477">
      <w:pPr>
        <w:keepLines/>
        <w:spacing w:before="240" w:after="0" w:line="360" w:lineRule="auto"/>
        <w:jc w:val="both"/>
        <w:rPr>
          <w:rFonts w:ascii="Arial" w:hAnsi="Arial" w:cs="Arial"/>
          <w:color w:val="000000" w:themeColor="text1"/>
          <w:kern w:val="0"/>
        </w:rPr>
      </w:pPr>
      <w:r w:rsidRPr="005D1477">
        <w:rPr>
          <w:rFonts w:ascii="Arial" w:hAnsi="Arial" w:cs="Arial"/>
          <w:color w:val="000000" w:themeColor="text1"/>
          <w:kern w:val="0"/>
        </w:rPr>
        <w:t xml:space="preserve">JOHNSON, H. W., ROBINSON, H. E. AND COMSTOCK, R. E., 1955, Estimation of genetic and environmental variability in soybean. </w:t>
      </w:r>
      <w:r w:rsidRPr="005D1477">
        <w:rPr>
          <w:rFonts w:ascii="Arial" w:hAnsi="Arial" w:cs="Arial"/>
          <w:i/>
          <w:iCs/>
          <w:color w:val="000000" w:themeColor="text1"/>
          <w:kern w:val="0"/>
        </w:rPr>
        <w:t>Agron. J.,</w:t>
      </w:r>
      <w:r w:rsidRPr="005D1477">
        <w:rPr>
          <w:rFonts w:ascii="Arial" w:hAnsi="Arial" w:cs="Arial"/>
          <w:color w:val="000000" w:themeColor="text1"/>
          <w:kern w:val="0"/>
        </w:rPr>
        <w:t xml:space="preserve"> </w:t>
      </w:r>
      <w:r w:rsidRPr="005D1477">
        <w:rPr>
          <w:rFonts w:ascii="Arial" w:hAnsi="Arial" w:cs="Arial"/>
          <w:b/>
          <w:bCs/>
          <w:color w:val="000000" w:themeColor="text1"/>
          <w:kern w:val="0"/>
        </w:rPr>
        <w:t>47</w:t>
      </w:r>
      <w:r w:rsidRPr="005D1477">
        <w:rPr>
          <w:rFonts w:ascii="Arial" w:hAnsi="Arial" w:cs="Arial"/>
          <w:color w:val="000000" w:themeColor="text1"/>
          <w:kern w:val="0"/>
        </w:rPr>
        <w:t>(7): 314-318.</w:t>
      </w:r>
    </w:p>
    <w:p w14:paraId="39E0BBA5" w14:textId="77777777" w:rsidR="00C6058C" w:rsidRPr="005D1477" w:rsidRDefault="00C6058C" w:rsidP="005D1477">
      <w:pPr>
        <w:keepLines/>
        <w:spacing w:before="240" w:after="0" w:line="360" w:lineRule="auto"/>
        <w:jc w:val="both"/>
        <w:rPr>
          <w:rFonts w:ascii="Arial" w:hAnsi="Arial" w:cs="Arial"/>
          <w:kern w:val="0"/>
        </w:rPr>
      </w:pPr>
      <w:r w:rsidRPr="005D1477">
        <w:rPr>
          <w:rFonts w:ascii="Arial" w:hAnsi="Arial" w:cs="Arial"/>
          <w:kern w:val="0"/>
        </w:rPr>
        <w:t>MASSAWE, F. J., DICKINSON, M., ROBERTS, J. A. AND AZAM-ALI, S. N., 2002, Genetic diversity in Bambara groundnut (</w:t>
      </w:r>
      <w:r w:rsidRPr="005D1477">
        <w:rPr>
          <w:rFonts w:ascii="Arial" w:hAnsi="Arial" w:cs="Arial"/>
          <w:i/>
          <w:iCs/>
          <w:kern w:val="0"/>
        </w:rPr>
        <w:t xml:space="preserve">Vigna subterranean </w:t>
      </w:r>
      <w:r w:rsidRPr="005D1477">
        <w:rPr>
          <w:rFonts w:ascii="Arial" w:hAnsi="Arial" w:cs="Arial"/>
          <w:kern w:val="0"/>
        </w:rPr>
        <w:t xml:space="preserve">L. </w:t>
      </w:r>
      <w:proofErr w:type="spellStart"/>
      <w:r w:rsidRPr="005D1477">
        <w:rPr>
          <w:rFonts w:ascii="Arial" w:hAnsi="Arial" w:cs="Arial"/>
          <w:kern w:val="0"/>
        </w:rPr>
        <w:t>Verdc</w:t>
      </w:r>
      <w:proofErr w:type="spellEnd"/>
      <w:r w:rsidRPr="005D1477">
        <w:rPr>
          <w:rFonts w:ascii="Arial" w:hAnsi="Arial" w:cs="Arial"/>
          <w:kern w:val="0"/>
        </w:rPr>
        <w:t xml:space="preserve">). </w:t>
      </w:r>
      <w:r w:rsidRPr="005D1477">
        <w:rPr>
          <w:rFonts w:ascii="Arial" w:hAnsi="Arial" w:cs="Arial"/>
          <w:i/>
          <w:iCs/>
          <w:kern w:val="0"/>
        </w:rPr>
        <w:t xml:space="preserve">Genome, </w:t>
      </w:r>
      <w:r w:rsidRPr="005D1477">
        <w:rPr>
          <w:rFonts w:ascii="Arial" w:hAnsi="Arial" w:cs="Arial"/>
          <w:b/>
          <w:bCs/>
          <w:kern w:val="0"/>
        </w:rPr>
        <w:t>45</w:t>
      </w:r>
      <w:r w:rsidRPr="005D1477">
        <w:rPr>
          <w:rFonts w:ascii="Arial" w:hAnsi="Arial" w:cs="Arial"/>
          <w:kern w:val="0"/>
        </w:rPr>
        <w:t>: 1175–1180.</w:t>
      </w:r>
    </w:p>
    <w:p w14:paraId="59343F4E" w14:textId="0A75D46C" w:rsidR="007803E1" w:rsidRPr="005D1477" w:rsidRDefault="007803E1" w:rsidP="005D1477">
      <w:pPr>
        <w:keepLines/>
        <w:spacing w:before="240" w:after="0" w:line="360" w:lineRule="auto"/>
        <w:jc w:val="both"/>
        <w:rPr>
          <w:rFonts w:ascii="Arial" w:hAnsi="Arial" w:cs="Arial"/>
          <w:highlight w:val="yellow"/>
        </w:rPr>
      </w:pPr>
      <w:r w:rsidRPr="005D1477">
        <w:rPr>
          <w:rFonts w:ascii="Arial" w:hAnsi="Arial" w:cs="Arial"/>
          <w:highlight w:val="yellow"/>
        </w:rPr>
        <w:t>NAMO, O. A. T., AND DAMFAMI, A.</w:t>
      </w:r>
      <w:r w:rsidR="0061312E" w:rsidRPr="005D1477">
        <w:rPr>
          <w:rFonts w:ascii="Arial" w:hAnsi="Arial" w:cs="Arial"/>
          <w:highlight w:val="yellow"/>
        </w:rPr>
        <w:t>,</w:t>
      </w:r>
      <w:r w:rsidRPr="005D1477">
        <w:rPr>
          <w:rFonts w:ascii="Arial" w:hAnsi="Arial" w:cs="Arial"/>
          <w:highlight w:val="yellow"/>
        </w:rPr>
        <w:t xml:space="preserve"> 2020</w:t>
      </w:r>
      <w:r w:rsidR="0061312E" w:rsidRPr="005D1477">
        <w:rPr>
          <w:rFonts w:ascii="Arial" w:hAnsi="Arial" w:cs="Arial"/>
          <w:highlight w:val="yellow"/>
        </w:rPr>
        <w:t>,</w:t>
      </w:r>
      <w:r w:rsidRPr="005D1477">
        <w:rPr>
          <w:rFonts w:ascii="Arial" w:hAnsi="Arial" w:cs="Arial"/>
          <w:highlight w:val="yellow"/>
        </w:rPr>
        <w:t xml:space="preserve"> Estimating Heritability and Genetic Advance in Bambara Groundnut. </w:t>
      </w:r>
      <w:r w:rsidRPr="005D1477">
        <w:rPr>
          <w:rFonts w:ascii="Arial" w:hAnsi="Arial" w:cs="Arial"/>
          <w:i/>
          <w:iCs/>
          <w:highlight w:val="yellow"/>
        </w:rPr>
        <w:t>Journal of Experimental Agriculture International</w:t>
      </w:r>
      <w:r w:rsidRPr="005D1477">
        <w:rPr>
          <w:rFonts w:ascii="Arial" w:hAnsi="Arial" w:cs="Arial"/>
          <w:highlight w:val="yellow"/>
        </w:rPr>
        <w:t>, </w:t>
      </w:r>
      <w:r w:rsidRPr="005D1477">
        <w:rPr>
          <w:rFonts w:ascii="Arial" w:hAnsi="Arial" w:cs="Arial"/>
          <w:b/>
          <w:bCs/>
          <w:highlight w:val="yellow"/>
        </w:rPr>
        <w:t>42</w:t>
      </w:r>
      <w:r w:rsidRPr="005D1477">
        <w:rPr>
          <w:rFonts w:ascii="Arial" w:hAnsi="Arial" w:cs="Arial"/>
          <w:highlight w:val="yellow"/>
        </w:rPr>
        <w:t>(8), 112–121.</w:t>
      </w:r>
    </w:p>
    <w:p w14:paraId="576871D2" w14:textId="61C3BE05" w:rsidR="008C1157" w:rsidRPr="005D1477" w:rsidRDefault="008C1157" w:rsidP="005D1477">
      <w:pPr>
        <w:keepLines/>
        <w:spacing w:before="240" w:after="0" w:line="360" w:lineRule="auto"/>
        <w:jc w:val="both"/>
        <w:rPr>
          <w:rFonts w:ascii="Arial" w:hAnsi="Arial" w:cs="Arial"/>
          <w:kern w:val="0"/>
          <w:sz w:val="28"/>
          <w:szCs w:val="28"/>
        </w:rPr>
      </w:pPr>
      <w:r w:rsidRPr="005D1477">
        <w:rPr>
          <w:rFonts w:ascii="Arial" w:hAnsi="Arial" w:cs="Arial"/>
          <w:highlight w:val="yellow"/>
        </w:rPr>
        <w:t>NANDKANGRE, H., ZONGO, K. F., KAMBOU, D. J., ILBOUDO, B. Y., KONATE, M. N., OUOBA, A., KIMA, A. S., OUEDRAOGO, H. M., TRAORE, E. R., AND OUEDRAOGO, M., 2022, Phenological, Morphological and Agronomic Characterization of Bambara Groundnut Genotypes on Plinthite Soil in East-centre Area, Burkina Faso. </w:t>
      </w:r>
      <w:r w:rsidRPr="005D1477">
        <w:rPr>
          <w:rFonts w:ascii="Arial" w:hAnsi="Arial" w:cs="Arial"/>
          <w:i/>
          <w:iCs/>
          <w:highlight w:val="yellow"/>
        </w:rPr>
        <w:t>Annual Research &amp; Review in Biology</w:t>
      </w:r>
      <w:r w:rsidRPr="005D1477">
        <w:rPr>
          <w:rFonts w:ascii="Arial" w:hAnsi="Arial" w:cs="Arial"/>
          <w:highlight w:val="yellow"/>
        </w:rPr>
        <w:t>, </w:t>
      </w:r>
      <w:r w:rsidRPr="005D1477">
        <w:rPr>
          <w:rFonts w:ascii="Arial" w:hAnsi="Arial" w:cs="Arial"/>
          <w:b/>
          <w:bCs/>
          <w:highlight w:val="yellow"/>
        </w:rPr>
        <w:t>37</w:t>
      </w:r>
      <w:r w:rsidRPr="005D1477">
        <w:rPr>
          <w:rFonts w:ascii="Arial" w:hAnsi="Arial" w:cs="Arial"/>
          <w:highlight w:val="yellow"/>
        </w:rPr>
        <w:t>(12), 105–114.</w:t>
      </w:r>
    </w:p>
    <w:p w14:paraId="7D8B6A80" w14:textId="77777777" w:rsidR="00C6058C" w:rsidRPr="005D1477" w:rsidRDefault="00C6058C" w:rsidP="005D1477">
      <w:pPr>
        <w:keepLines/>
        <w:spacing w:before="240" w:after="0" w:line="360" w:lineRule="auto"/>
        <w:jc w:val="both"/>
        <w:rPr>
          <w:rFonts w:ascii="Arial" w:hAnsi="Arial" w:cs="Arial"/>
          <w:kern w:val="0"/>
        </w:rPr>
      </w:pPr>
      <w:r w:rsidRPr="005D1477">
        <w:rPr>
          <w:rFonts w:ascii="Arial" w:hAnsi="Arial" w:cs="Arial"/>
          <w:kern w:val="0"/>
        </w:rPr>
        <w:t xml:space="preserve">ROBINSON, H. F., COMSTOCK, R. E. AND HARVEY, P. H., 1949, Estimation of heritability and degree of dominance in corn. </w:t>
      </w:r>
      <w:r w:rsidRPr="005D1477">
        <w:rPr>
          <w:rFonts w:ascii="Arial" w:hAnsi="Arial" w:cs="Arial"/>
          <w:i/>
          <w:iCs/>
          <w:kern w:val="0"/>
        </w:rPr>
        <w:t xml:space="preserve">Agron. J., </w:t>
      </w:r>
      <w:r w:rsidRPr="005D1477">
        <w:rPr>
          <w:rFonts w:ascii="Arial" w:hAnsi="Arial" w:cs="Arial"/>
          <w:b/>
          <w:bCs/>
          <w:kern w:val="0"/>
        </w:rPr>
        <w:t>41</w:t>
      </w:r>
      <w:r w:rsidRPr="005D1477">
        <w:rPr>
          <w:rFonts w:ascii="Arial" w:hAnsi="Arial" w:cs="Arial"/>
          <w:kern w:val="0"/>
        </w:rPr>
        <w:t>: 353-359.</w:t>
      </w:r>
    </w:p>
    <w:p w14:paraId="6881AE3A" w14:textId="77777777" w:rsidR="00C6058C" w:rsidRPr="005D1477" w:rsidRDefault="00C6058C" w:rsidP="005D1477">
      <w:pPr>
        <w:keepLines/>
        <w:spacing w:before="240" w:after="0" w:line="360" w:lineRule="auto"/>
        <w:jc w:val="both"/>
        <w:rPr>
          <w:rFonts w:ascii="Arial" w:hAnsi="Arial" w:cs="Arial"/>
          <w:color w:val="000000" w:themeColor="text1"/>
          <w:kern w:val="0"/>
        </w:rPr>
      </w:pPr>
      <w:proofErr w:type="spellStart"/>
      <w:r w:rsidRPr="005D1477">
        <w:rPr>
          <w:rFonts w:ascii="Arial" w:hAnsi="Arial" w:cs="Arial"/>
          <w:color w:val="000000" w:themeColor="text1"/>
          <w:kern w:val="0"/>
        </w:rPr>
        <w:t>Sellschop</w:t>
      </w:r>
      <w:proofErr w:type="spellEnd"/>
      <w:r w:rsidRPr="005D1477">
        <w:rPr>
          <w:rFonts w:ascii="Arial" w:hAnsi="Arial" w:cs="Arial"/>
          <w:color w:val="000000" w:themeColor="text1"/>
          <w:kern w:val="0"/>
        </w:rPr>
        <w:t xml:space="preserve">, J. P. F., 1962. </w:t>
      </w:r>
      <w:proofErr w:type="spellStart"/>
      <w:proofErr w:type="gramStart"/>
      <w:r w:rsidRPr="005D1477">
        <w:rPr>
          <w:rFonts w:ascii="Arial" w:hAnsi="Arial" w:cs="Arial"/>
          <w:color w:val="000000" w:themeColor="text1"/>
          <w:kern w:val="0"/>
        </w:rPr>
        <w:t>Cowpeas,Vigna</w:t>
      </w:r>
      <w:proofErr w:type="spellEnd"/>
      <w:proofErr w:type="gramEnd"/>
      <w:r w:rsidRPr="005D1477">
        <w:rPr>
          <w:rFonts w:ascii="Arial" w:hAnsi="Arial" w:cs="Arial"/>
          <w:color w:val="000000" w:themeColor="text1"/>
          <w:kern w:val="0"/>
        </w:rPr>
        <w:t xml:space="preserve"> </w:t>
      </w:r>
      <w:proofErr w:type="spellStart"/>
      <w:r w:rsidRPr="005D1477">
        <w:rPr>
          <w:rFonts w:ascii="Arial" w:hAnsi="Arial" w:cs="Arial"/>
          <w:color w:val="000000" w:themeColor="text1"/>
          <w:kern w:val="0"/>
        </w:rPr>
        <w:t>unguiculata</w:t>
      </w:r>
      <w:proofErr w:type="spellEnd"/>
      <w:r w:rsidRPr="005D1477">
        <w:rPr>
          <w:rFonts w:ascii="Arial" w:hAnsi="Arial" w:cs="Arial"/>
          <w:color w:val="000000" w:themeColor="text1"/>
          <w:kern w:val="0"/>
        </w:rPr>
        <w:t xml:space="preserve"> (L.) </w:t>
      </w:r>
      <w:proofErr w:type="spellStart"/>
      <w:r w:rsidRPr="005D1477">
        <w:rPr>
          <w:rFonts w:ascii="Arial" w:hAnsi="Arial" w:cs="Arial"/>
          <w:color w:val="000000" w:themeColor="text1"/>
          <w:kern w:val="0"/>
        </w:rPr>
        <w:t>Walp.Field</w:t>
      </w:r>
      <w:proofErr w:type="spellEnd"/>
      <w:r w:rsidRPr="005D1477">
        <w:rPr>
          <w:rFonts w:ascii="Arial" w:hAnsi="Arial" w:cs="Arial"/>
          <w:color w:val="000000" w:themeColor="text1"/>
          <w:kern w:val="0"/>
        </w:rPr>
        <w:t xml:space="preserve"> Crop Abstracts </w:t>
      </w:r>
      <w:r w:rsidRPr="005D1477">
        <w:rPr>
          <w:rFonts w:ascii="Arial" w:hAnsi="Arial" w:cs="Arial"/>
          <w:b/>
          <w:bCs/>
          <w:color w:val="000000" w:themeColor="text1"/>
          <w:kern w:val="0"/>
        </w:rPr>
        <w:t>15</w:t>
      </w:r>
      <w:r w:rsidRPr="005D1477">
        <w:rPr>
          <w:rFonts w:ascii="Arial" w:hAnsi="Arial" w:cs="Arial"/>
          <w:color w:val="000000" w:themeColor="text1"/>
          <w:kern w:val="0"/>
        </w:rPr>
        <w:t>: 259–266</w:t>
      </w:r>
    </w:p>
    <w:p w14:paraId="5205DF7B" w14:textId="77777777" w:rsidR="00C6058C" w:rsidRPr="005D1477" w:rsidRDefault="00C6058C" w:rsidP="005D1477">
      <w:pPr>
        <w:keepLines/>
        <w:spacing w:before="240" w:after="0" w:line="360" w:lineRule="auto"/>
        <w:jc w:val="both"/>
        <w:rPr>
          <w:rFonts w:ascii="Arial" w:hAnsi="Arial" w:cs="Arial"/>
          <w:kern w:val="0"/>
        </w:rPr>
      </w:pPr>
      <w:r w:rsidRPr="005D1477">
        <w:rPr>
          <w:rFonts w:ascii="Arial" w:hAnsi="Arial" w:cs="Arial"/>
          <w:kern w:val="0"/>
        </w:rPr>
        <w:t>SMITA, S. V., 2012, Studies on genetic variability in M3 generation of Bambara groundnut (</w:t>
      </w:r>
      <w:r w:rsidRPr="005D1477">
        <w:rPr>
          <w:rFonts w:ascii="Arial" w:hAnsi="Arial" w:cs="Arial"/>
          <w:i/>
          <w:iCs/>
          <w:kern w:val="0"/>
        </w:rPr>
        <w:t xml:space="preserve">Vigna subterranea </w:t>
      </w:r>
      <w:r w:rsidRPr="005D1477">
        <w:rPr>
          <w:rFonts w:ascii="Arial" w:hAnsi="Arial" w:cs="Arial"/>
          <w:kern w:val="0"/>
        </w:rPr>
        <w:t xml:space="preserve">L. </w:t>
      </w:r>
      <w:proofErr w:type="spellStart"/>
      <w:r w:rsidRPr="005D1477">
        <w:rPr>
          <w:rFonts w:ascii="Arial" w:hAnsi="Arial" w:cs="Arial"/>
          <w:kern w:val="0"/>
        </w:rPr>
        <w:t>Verdc</w:t>
      </w:r>
      <w:proofErr w:type="spellEnd"/>
      <w:r w:rsidRPr="005D1477">
        <w:rPr>
          <w:rFonts w:ascii="Arial" w:hAnsi="Arial" w:cs="Arial"/>
          <w:kern w:val="0"/>
        </w:rPr>
        <w:t xml:space="preserve">.) treated with gamma rays. </w:t>
      </w:r>
      <w:r w:rsidRPr="005D1477">
        <w:rPr>
          <w:rFonts w:ascii="Arial" w:hAnsi="Arial" w:cs="Arial"/>
          <w:i/>
          <w:iCs/>
          <w:kern w:val="0"/>
        </w:rPr>
        <w:t>M.Sc. Thesis</w:t>
      </w:r>
      <w:r w:rsidRPr="005D1477">
        <w:rPr>
          <w:rFonts w:ascii="Arial" w:hAnsi="Arial" w:cs="Arial"/>
          <w:kern w:val="0"/>
        </w:rPr>
        <w:t>, Univ. Agric. Sci., Bengaluru.</w:t>
      </w:r>
    </w:p>
    <w:p w14:paraId="465B478D" w14:textId="77777777" w:rsidR="00C6058C" w:rsidRPr="005D1477" w:rsidRDefault="00C6058C" w:rsidP="005D1477">
      <w:pPr>
        <w:keepLines/>
        <w:spacing w:before="240" w:after="0" w:line="360" w:lineRule="auto"/>
        <w:jc w:val="both"/>
        <w:rPr>
          <w:rFonts w:ascii="Arial" w:hAnsi="Arial" w:cs="Arial"/>
          <w:color w:val="000000" w:themeColor="text1"/>
          <w:kern w:val="0"/>
        </w:rPr>
      </w:pPr>
      <w:r w:rsidRPr="005D1477">
        <w:rPr>
          <w:rFonts w:ascii="Arial" w:hAnsi="Arial" w:cs="Arial"/>
          <w:color w:val="000000" w:themeColor="text1"/>
          <w:kern w:val="0"/>
        </w:rPr>
        <w:lastRenderedPageBreak/>
        <w:t>TYAGI, P. C., KUMAR, N. AND AGRWAL, M. C., 2000, Genetic variability and association of component characters for seed yield in cowpea (</w:t>
      </w:r>
      <w:r w:rsidRPr="005D1477">
        <w:rPr>
          <w:rFonts w:ascii="Arial" w:hAnsi="Arial" w:cs="Arial"/>
          <w:i/>
          <w:iCs/>
          <w:color w:val="000000" w:themeColor="text1"/>
          <w:kern w:val="0"/>
        </w:rPr>
        <w:t>Vigna unguiculata</w:t>
      </w:r>
      <w:r w:rsidRPr="005D1477">
        <w:rPr>
          <w:rFonts w:ascii="Arial" w:hAnsi="Arial" w:cs="Arial"/>
          <w:color w:val="000000" w:themeColor="text1"/>
          <w:kern w:val="0"/>
        </w:rPr>
        <w:t xml:space="preserve"> (L.) Walp.). </w:t>
      </w:r>
      <w:r w:rsidRPr="005D1477">
        <w:rPr>
          <w:rFonts w:ascii="Arial" w:hAnsi="Arial" w:cs="Arial"/>
          <w:i/>
          <w:iCs/>
          <w:color w:val="000000" w:themeColor="text1"/>
          <w:kern w:val="0"/>
        </w:rPr>
        <w:t>Legume Res.</w:t>
      </w:r>
      <w:r w:rsidRPr="005D1477">
        <w:rPr>
          <w:rFonts w:ascii="Arial" w:hAnsi="Arial" w:cs="Arial"/>
          <w:color w:val="000000" w:themeColor="text1"/>
          <w:kern w:val="0"/>
        </w:rPr>
        <w:t xml:space="preserve">, </w:t>
      </w:r>
      <w:r w:rsidRPr="005D1477">
        <w:rPr>
          <w:rFonts w:ascii="Arial" w:hAnsi="Arial" w:cs="Arial"/>
          <w:b/>
          <w:bCs/>
          <w:color w:val="000000" w:themeColor="text1"/>
          <w:kern w:val="0"/>
        </w:rPr>
        <w:t>23</w:t>
      </w:r>
      <w:r w:rsidRPr="005D1477">
        <w:rPr>
          <w:rFonts w:ascii="Arial" w:hAnsi="Arial" w:cs="Arial"/>
          <w:color w:val="000000" w:themeColor="text1"/>
          <w:kern w:val="0"/>
        </w:rPr>
        <w:t>:92-96.</w:t>
      </w:r>
    </w:p>
    <w:p w14:paraId="1C49084E" w14:textId="36D4CC35" w:rsidR="00397905" w:rsidRPr="005D1477" w:rsidRDefault="00C6058C" w:rsidP="005D1477">
      <w:pPr>
        <w:spacing w:before="280" w:after="0" w:line="360" w:lineRule="auto"/>
        <w:jc w:val="both"/>
        <w:rPr>
          <w:rFonts w:ascii="Arial" w:hAnsi="Arial" w:cs="Arial"/>
          <w:kern w:val="0"/>
        </w:rPr>
      </w:pPr>
      <w:r w:rsidRPr="005D1477">
        <w:rPr>
          <w:rFonts w:ascii="Arial" w:hAnsi="Arial" w:cs="Arial"/>
          <w:color w:val="000000" w:themeColor="text1"/>
          <w:kern w:val="0"/>
        </w:rPr>
        <w:t xml:space="preserve">VEERAGHANTI, S. S., NANDINI, R., KUMARA, L. V. AND RAKESH, B., 2015, Estimation of genetic variability for yield and yield components traits in M3 generation of </w:t>
      </w:r>
      <w:proofErr w:type="spellStart"/>
      <w:r w:rsidRPr="005D1477">
        <w:rPr>
          <w:rFonts w:ascii="Arial" w:hAnsi="Arial" w:cs="Arial"/>
          <w:color w:val="000000" w:themeColor="text1"/>
          <w:kern w:val="0"/>
        </w:rPr>
        <w:t>bambara</w:t>
      </w:r>
      <w:proofErr w:type="spellEnd"/>
      <w:r w:rsidRPr="005D1477">
        <w:rPr>
          <w:rFonts w:ascii="Arial" w:hAnsi="Arial" w:cs="Arial"/>
          <w:color w:val="000000" w:themeColor="text1"/>
          <w:kern w:val="0"/>
        </w:rPr>
        <w:t xml:space="preserve"> groundnut (</w:t>
      </w:r>
      <w:r w:rsidRPr="005D1477">
        <w:rPr>
          <w:rFonts w:ascii="Arial" w:hAnsi="Arial" w:cs="Arial"/>
          <w:i/>
          <w:iCs/>
          <w:color w:val="000000" w:themeColor="text1"/>
          <w:kern w:val="0"/>
        </w:rPr>
        <w:t xml:space="preserve">Vigna </w:t>
      </w:r>
      <w:proofErr w:type="spellStart"/>
      <w:r w:rsidRPr="005D1477">
        <w:rPr>
          <w:rFonts w:ascii="Arial" w:hAnsi="Arial" w:cs="Arial"/>
          <w:i/>
          <w:iCs/>
          <w:color w:val="000000" w:themeColor="text1"/>
          <w:kern w:val="0"/>
        </w:rPr>
        <w:t>subterranea</w:t>
      </w:r>
      <w:proofErr w:type="spellEnd"/>
      <w:r w:rsidRPr="005D1477">
        <w:rPr>
          <w:rFonts w:ascii="Arial" w:hAnsi="Arial" w:cs="Arial"/>
          <w:i/>
          <w:iCs/>
          <w:color w:val="000000" w:themeColor="text1"/>
          <w:kern w:val="0"/>
        </w:rPr>
        <w:t xml:space="preserve"> </w:t>
      </w:r>
      <w:r w:rsidRPr="005D1477">
        <w:rPr>
          <w:rFonts w:ascii="Arial" w:hAnsi="Arial" w:cs="Arial"/>
          <w:color w:val="000000" w:themeColor="text1"/>
          <w:kern w:val="0"/>
        </w:rPr>
        <w:t xml:space="preserve">(L.) </w:t>
      </w:r>
      <w:proofErr w:type="spellStart"/>
      <w:r w:rsidRPr="005D1477">
        <w:rPr>
          <w:rFonts w:ascii="Arial" w:hAnsi="Arial" w:cs="Arial"/>
          <w:color w:val="000000" w:themeColor="text1"/>
          <w:kern w:val="0"/>
        </w:rPr>
        <w:t>Verdc</w:t>
      </w:r>
      <w:proofErr w:type="spellEnd"/>
      <w:r w:rsidRPr="005D1477">
        <w:rPr>
          <w:rFonts w:ascii="Arial" w:hAnsi="Arial" w:cs="Arial"/>
          <w:color w:val="000000" w:themeColor="text1"/>
          <w:kern w:val="0"/>
        </w:rPr>
        <w:t xml:space="preserve">.). </w:t>
      </w:r>
      <w:r w:rsidRPr="005D1477">
        <w:rPr>
          <w:rFonts w:ascii="Arial" w:hAnsi="Arial" w:cs="Arial"/>
          <w:i/>
          <w:iCs/>
          <w:color w:val="000000" w:themeColor="text1"/>
          <w:kern w:val="0"/>
        </w:rPr>
        <w:t xml:space="preserve">Tren. </w:t>
      </w:r>
      <w:proofErr w:type="spellStart"/>
      <w:r w:rsidRPr="005D1477">
        <w:rPr>
          <w:rFonts w:ascii="Arial" w:hAnsi="Arial" w:cs="Arial"/>
          <w:i/>
          <w:iCs/>
          <w:color w:val="000000" w:themeColor="text1"/>
          <w:kern w:val="0"/>
        </w:rPr>
        <w:t>Biosci</w:t>
      </w:r>
      <w:proofErr w:type="spellEnd"/>
      <w:r w:rsidRPr="005D1477">
        <w:rPr>
          <w:rFonts w:ascii="Arial" w:hAnsi="Arial" w:cs="Arial"/>
          <w:i/>
          <w:iCs/>
          <w:color w:val="000000" w:themeColor="text1"/>
          <w:kern w:val="0"/>
        </w:rPr>
        <w:t>.</w:t>
      </w:r>
      <w:r w:rsidRPr="005D1477">
        <w:rPr>
          <w:rFonts w:ascii="Arial" w:hAnsi="Arial" w:cs="Arial"/>
          <w:color w:val="000000" w:themeColor="text1"/>
          <w:kern w:val="0"/>
        </w:rPr>
        <w:t xml:space="preserve">, </w:t>
      </w:r>
      <w:r w:rsidRPr="005D1477">
        <w:rPr>
          <w:rFonts w:ascii="Arial" w:hAnsi="Arial" w:cs="Arial"/>
          <w:b/>
          <w:bCs/>
          <w:color w:val="000000" w:themeColor="text1"/>
          <w:kern w:val="0"/>
        </w:rPr>
        <w:t>8</w:t>
      </w:r>
      <w:r w:rsidRPr="005D1477">
        <w:rPr>
          <w:rFonts w:ascii="Arial" w:hAnsi="Arial" w:cs="Arial"/>
          <w:color w:val="000000" w:themeColor="text1"/>
          <w:kern w:val="0"/>
        </w:rPr>
        <w:t>(5): 1298-1301.</w:t>
      </w:r>
      <w:bookmarkEnd w:id="10"/>
      <w:bookmarkEnd w:id="11"/>
    </w:p>
    <w:sectPr w:rsidR="00397905" w:rsidRPr="005D1477" w:rsidSect="00E06E0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DC64D" w14:textId="77777777" w:rsidR="00441457" w:rsidRDefault="00441457" w:rsidP="00CB65B7">
      <w:pPr>
        <w:spacing w:after="0" w:line="240" w:lineRule="auto"/>
      </w:pPr>
      <w:r>
        <w:separator/>
      </w:r>
    </w:p>
  </w:endnote>
  <w:endnote w:type="continuationSeparator" w:id="0">
    <w:p w14:paraId="10F81338" w14:textId="77777777" w:rsidR="00441457" w:rsidRDefault="00441457" w:rsidP="00CB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D9B2" w14:textId="77777777" w:rsidR="00CB65B7" w:rsidRDefault="00CB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7B06" w14:textId="77777777" w:rsidR="00CB65B7" w:rsidRDefault="00CB6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DB32" w14:textId="77777777" w:rsidR="00CB65B7" w:rsidRDefault="00CB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F6E2" w14:textId="77777777" w:rsidR="00441457" w:rsidRDefault="00441457" w:rsidP="00CB65B7">
      <w:pPr>
        <w:spacing w:after="0" w:line="240" w:lineRule="auto"/>
      </w:pPr>
      <w:r>
        <w:separator/>
      </w:r>
    </w:p>
  </w:footnote>
  <w:footnote w:type="continuationSeparator" w:id="0">
    <w:p w14:paraId="306A15DC" w14:textId="77777777" w:rsidR="00441457" w:rsidRDefault="00441457" w:rsidP="00CB6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D0A8" w14:textId="6746A5DA" w:rsidR="00CB65B7" w:rsidRDefault="00441457">
    <w:pPr>
      <w:pStyle w:val="Header"/>
    </w:pPr>
    <w:r>
      <w:rPr>
        <w:noProof/>
      </w:rPr>
      <w:pict w14:anchorId="5DCEF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D587" w14:textId="10E2FE5A" w:rsidR="00CB65B7" w:rsidRDefault="00441457">
    <w:pPr>
      <w:pStyle w:val="Header"/>
    </w:pPr>
    <w:r>
      <w:rPr>
        <w:noProof/>
      </w:rPr>
      <w:pict w14:anchorId="1399D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06AF" w14:textId="2E77F9F4" w:rsidR="00CB65B7" w:rsidRDefault="00441457">
    <w:pPr>
      <w:pStyle w:val="Header"/>
    </w:pPr>
    <w:r>
      <w:rPr>
        <w:noProof/>
      </w:rPr>
      <w:pict w14:anchorId="1A223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4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6689F"/>
    <w:multiLevelType w:val="hybridMultilevel"/>
    <w:tmpl w:val="BD3C29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AED"/>
    <w:rsid w:val="0005072B"/>
    <w:rsid w:val="00074C3F"/>
    <w:rsid w:val="0008504E"/>
    <w:rsid w:val="000F43C9"/>
    <w:rsid w:val="00157102"/>
    <w:rsid w:val="00160B78"/>
    <w:rsid w:val="00182817"/>
    <w:rsid w:val="001D5CB1"/>
    <w:rsid w:val="001F6743"/>
    <w:rsid w:val="0021619F"/>
    <w:rsid w:val="002231F4"/>
    <w:rsid w:val="002442BE"/>
    <w:rsid w:val="0027066F"/>
    <w:rsid w:val="00277464"/>
    <w:rsid w:val="002A647C"/>
    <w:rsid w:val="002C15D4"/>
    <w:rsid w:val="002D3A4E"/>
    <w:rsid w:val="00312786"/>
    <w:rsid w:val="0033768C"/>
    <w:rsid w:val="0034474F"/>
    <w:rsid w:val="00376DD5"/>
    <w:rsid w:val="00397905"/>
    <w:rsid w:val="003A7E8E"/>
    <w:rsid w:val="003C2E2D"/>
    <w:rsid w:val="003D3708"/>
    <w:rsid w:val="004109AF"/>
    <w:rsid w:val="00416D6C"/>
    <w:rsid w:val="00434A42"/>
    <w:rsid w:val="00441457"/>
    <w:rsid w:val="004741A4"/>
    <w:rsid w:val="00474B78"/>
    <w:rsid w:val="004B5AE9"/>
    <w:rsid w:val="004D7611"/>
    <w:rsid w:val="004E1450"/>
    <w:rsid w:val="004F5164"/>
    <w:rsid w:val="00535BB3"/>
    <w:rsid w:val="00593A18"/>
    <w:rsid w:val="005A3A1B"/>
    <w:rsid w:val="005D1477"/>
    <w:rsid w:val="005D4BBA"/>
    <w:rsid w:val="005D6C94"/>
    <w:rsid w:val="0061312E"/>
    <w:rsid w:val="00623E3D"/>
    <w:rsid w:val="0062534E"/>
    <w:rsid w:val="00674F07"/>
    <w:rsid w:val="006806E4"/>
    <w:rsid w:val="007803E1"/>
    <w:rsid w:val="00792DD1"/>
    <w:rsid w:val="007A005D"/>
    <w:rsid w:val="008442AC"/>
    <w:rsid w:val="00846C5B"/>
    <w:rsid w:val="00885340"/>
    <w:rsid w:val="008915B6"/>
    <w:rsid w:val="008C1157"/>
    <w:rsid w:val="008D340A"/>
    <w:rsid w:val="00900B0E"/>
    <w:rsid w:val="0092562E"/>
    <w:rsid w:val="00926A20"/>
    <w:rsid w:val="0093031F"/>
    <w:rsid w:val="009777DE"/>
    <w:rsid w:val="00A37166"/>
    <w:rsid w:val="00A56208"/>
    <w:rsid w:val="00A929F7"/>
    <w:rsid w:val="00A976F3"/>
    <w:rsid w:val="00AA2975"/>
    <w:rsid w:val="00AA3F9B"/>
    <w:rsid w:val="00AA4508"/>
    <w:rsid w:val="00AA5AF3"/>
    <w:rsid w:val="00AF36D2"/>
    <w:rsid w:val="00AF7DFB"/>
    <w:rsid w:val="00B00BE0"/>
    <w:rsid w:val="00B8319C"/>
    <w:rsid w:val="00B86A82"/>
    <w:rsid w:val="00BA3C46"/>
    <w:rsid w:val="00BA4F7B"/>
    <w:rsid w:val="00BB6BDA"/>
    <w:rsid w:val="00BE1C74"/>
    <w:rsid w:val="00C014A8"/>
    <w:rsid w:val="00C2308F"/>
    <w:rsid w:val="00C5561C"/>
    <w:rsid w:val="00C6058C"/>
    <w:rsid w:val="00CB65B7"/>
    <w:rsid w:val="00CC5ADB"/>
    <w:rsid w:val="00D2074C"/>
    <w:rsid w:val="00D713EA"/>
    <w:rsid w:val="00D97DC4"/>
    <w:rsid w:val="00DC720C"/>
    <w:rsid w:val="00DF1A7F"/>
    <w:rsid w:val="00E06E04"/>
    <w:rsid w:val="00E244C6"/>
    <w:rsid w:val="00E27355"/>
    <w:rsid w:val="00E3191B"/>
    <w:rsid w:val="00E47E32"/>
    <w:rsid w:val="00E5394B"/>
    <w:rsid w:val="00E77AED"/>
    <w:rsid w:val="00F17E17"/>
    <w:rsid w:val="00F6552D"/>
    <w:rsid w:val="00F671F2"/>
    <w:rsid w:val="00F85675"/>
    <w:rsid w:val="00F921A7"/>
    <w:rsid w:val="00FB3ED8"/>
    <w:rsid w:val="00FF1106"/>
    <w:rsid w:val="00FF7960"/>
    <w:rsid w:val="00FF7AF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1DB36"/>
  <w15:docId w15:val="{555729E8-C9C7-43C6-9B95-7306F10D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AED"/>
    <w:pPr>
      <w:spacing w:before="0" w:after="160" w:line="259" w:lineRule="auto"/>
      <w:jc w:val="left"/>
    </w:pPr>
  </w:style>
  <w:style w:type="paragraph" w:styleId="Heading1">
    <w:name w:val="heading 1"/>
    <w:basedOn w:val="Normal"/>
    <w:next w:val="Normal"/>
    <w:link w:val="Heading1Char"/>
    <w:uiPriority w:val="9"/>
    <w:qFormat/>
    <w:rsid w:val="00E77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A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A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A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A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AED"/>
    <w:rPr>
      <w:rFonts w:eastAsiaTheme="majorEastAsia" w:cstheme="majorBidi"/>
      <w:color w:val="272727" w:themeColor="text1" w:themeTint="D8"/>
    </w:rPr>
  </w:style>
  <w:style w:type="paragraph" w:styleId="Title">
    <w:name w:val="Title"/>
    <w:basedOn w:val="Normal"/>
    <w:next w:val="Normal"/>
    <w:link w:val="TitleChar"/>
    <w:uiPriority w:val="10"/>
    <w:qFormat/>
    <w:rsid w:val="00E77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AED"/>
    <w:pPr>
      <w:spacing w:before="160"/>
      <w:jc w:val="center"/>
    </w:pPr>
    <w:rPr>
      <w:i/>
      <w:iCs/>
      <w:color w:val="404040" w:themeColor="text1" w:themeTint="BF"/>
    </w:rPr>
  </w:style>
  <w:style w:type="character" w:customStyle="1" w:styleId="QuoteChar">
    <w:name w:val="Quote Char"/>
    <w:basedOn w:val="DefaultParagraphFont"/>
    <w:link w:val="Quote"/>
    <w:uiPriority w:val="29"/>
    <w:rsid w:val="00E77AED"/>
    <w:rPr>
      <w:i/>
      <w:iCs/>
      <w:color w:val="404040" w:themeColor="text1" w:themeTint="BF"/>
    </w:rPr>
  </w:style>
  <w:style w:type="paragraph" w:styleId="ListParagraph">
    <w:name w:val="List Paragraph"/>
    <w:basedOn w:val="Normal"/>
    <w:uiPriority w:val="34"/>
    <w:qFormat/>
    <w:rsid w:val="00E77AED"/>
    <w:pPr>
      <w:ind w:left="720"/>
      <w:contextualSpacing/>
    </w:pPr>
  </w:style>
  <w:style w:type="character" w:styleId="IntenseEmphasis">
    <w:name w:val="Intense Emphasis"/>
    <w:basedOn w:val="DefaultParagraphFont"/>
    <w:uiPriority w:val="21"/>
    <w:qFormat/>
    <w:rsid w:val="00E77AED"/>
    <w:rPr>
      <w:i/>
      <w:iCs/>
      <w:color w:val="2F5496" w:themeColor="accent1" w:themeShade="BF"/>
    </w:rPr>
  </w:style>
  <w:style w:type="paragraph" w:styleId="IntenseQuote">
    <w:name w:val="Intense Quote"/>
    <w:basedOn w:val="Normal"/>
    <w:next w:val="Normal"/>
    <w:link w:val="IntenseQuoteChar"/>
    <w:uiPriority w:val="30"/>
    <w:qFormat/>
    <w:rsid w:val="00E77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AED"/>
    <w:rPr>
      <w:i/>
      <w:iCs/>
      <w:color w:val="2F5496" w:themeColor="accent1" w:themeShade="BF"/>
    </w:rPr>
  </w:style>
  <w:style w:type="character" w:styleId="IntenseReference">
    <w:name w:val="Intense Reference"/>
    <w:basedOn w:val="DefaultParagraphFont"/>
    <w:uiPriority w:val="32"/>
    <w:qFormat/>
    <w:rsid w:val="00E77AED"/>
    <w:rPr>
      <w:b/>
      <w:bCs/>
      <w:smallCaps/>
      <w:color w:val="2F5496" w:themeColor="accent1" w:themeShade="BF"/>
      <w:spacing w:val="5"/>
    </w:rPr>
  </w:style>
  <w:style w:type="paragraph" w:styleId="NoSpacing">
    <w:name w:val="No Spacing"/>
    <w:uiPriority w:val="1"/>
    <w:qFormat/>
    <w:rsid w:val="00A929F7"/>
    <w:pPr>
      <w:spacing w:before="0" w:line="240" w:lineRule="auto"/>
    </w:pPr>
  </w:style>
  <w:style w:type="table" w:styleId="TableGrid">
    <w:name w:val="Table Grid"/>
    <w:basedOn w:val="TableNormal"/>
    <w:uiPriority w:val="39"/>
    <w:rsid w:val="00C6058C"/>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1F4"/>
    <w:rPr>
      <w:color w:val="0000FF"/>
      <w:u w:val="single"/>
    </w:rPr>
  </w:style>
  <w:style w:type="character" w:customStyle="1" w:styleId="UnresolvedMention1">
    <w:name w:val="Unresolved Mention1"/>
    <w:basedOn w:val="DefaultParagraphFont"/>
    <w:uiPriority w:val="99"/>
    <w:semiHidden/>
    <w:unhideWhenUsed/>
    <w:rsid w:val="002231F4"/>
    <w:rPr>
      <w:color w:val="605E5C"/>
      <w:shd w:val="clear" w:color="auto" w:fill="E1DFDD"/>
    </w:rPr>
  </w:style>
  <w:style w:type="character" w:styleId="UnresolvedMention">
    <w:name w:val="Unresolved Mention"/>
    <w:basedOn w:val="DefaultParagraphFont"/>
    <w:uiPriority w:val="99"/>
    <w:semiHidden/>
    <w:unhideWhenUsed/>
    <w:rsid w:val="0062534E"/>
    <w:rPr>
      <w:color w:val="605E5C"/>
      <w:shd w:val="clear" w:color="auto" w:fill="E1DFDD"/>
    </w:rPr>
  </w:style>
  <w:style w:type="paragraph" w:styleId="Header">
    <w:name w:val="header"/>
    <w:basedOn w:val="Normal"/>
    <w:link w:val="HeaderChar"/>
    <w:uiPriority w:val="99"/>
    <w:unhideWhenUsed/>
    <w:rsid w:val="00CB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5B7"/>
  </w:style>
  <w:style w:type="paragraph" w:styleId="Footer">
    <w:name w:val="footer"/>
    <w:basedOn w:val="Normal"/>
    <w:link w:val="FooterChar"/>
    <w:uiPriority w:val="99"/>
    <w:unhideWhenUsed/>
    <w:rsid w:val="00CB6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0695">
      <w:bodyDiv w:val="1"/>
      <w:marLeft w:val="0"/>
      <w:marRight w:val="0"/>
      <w:marTop w:val="0"/>
      <w:marBottom w:val="0"/>
      <w:divBdr>
        <w:top w:val="none" w:sz="0" w:space="0" w:color="auto"/>
        <w:left w:val="none" w:sz="0" w:space="0" w:color="auto"/>
        <w:bottom w:val="none" w:sz="0" w:space="0" w:color="auto"/>
        <w:right w:val="none" w:sz="0" w:space="0" w:color="auto"/>
      </w:divBdr>
    </w:div>
    <w:div w:id="721053236">
      <w:bodyDiv w:val="1"/>
      <w:marLeft w:val="0"/>
      <w:marRight w:val="0"/>
      <w:marTop w:val="0"/>
      <w:marBottom w:val="0"/>
      <w:divBdr>
        <w:top w:val="none" w:sz="0" w:space="0" w:color="auto"/>
        <w:left w:val="none" w:sz="0" w:space="0" w:color="auto"/>
        <w:bottom w:val="none" w:sz="0" w:space="0" w:color="auto"/>
        <w:right w:val="none" w:sz="0" w:space="0" w:color="auto"/>
      </w:divBdr>
    </w:div>
    <w:div w:id="922446701">
      <w:bodyDiv w:val="1"/>
      <w:marLeft w:val="0"/>
      <w:marRight w:val="0"/>
      <w:marTop w:val="0"/>
      <w:marBottom w:val="0"/>
      <w:divBdr>
        <w:top w:val="none" w:sz="0" w:space="0" w:color="auto"/>
        <w:left w:val="none" w:sz="0" w:space="0" w:color="auto"/>
        <w:bottom w:val="none" w:sz="0" w:space="0" w:color="auto"/>
        <w:right w:val="none" w:sz="0" w:space="0" w:color="auto"/>
      </w:divBdr>
    </w:div>
    <w:div w:id="933323158">
      <w:bodyDiv w:val="1"/>
      <w:marLeft w:val="0"/>
      <w:marRight w:val="0"/>
      <w:marTop w:val="0"/>
      <w:marBottom w:val="0"/>
      <w:divBdr>
        <w:top w:val="none" w:sz="0" w:space="0" w:color="auto"/>
        <w:left w:val="none" w:sz="0" w:space="0" w:color="auto"/>
        <w:bottom w:val="none" w:sz="0" w:space="0" w:color="auto"/>
        <w:right w:val="none" w:sz="0" w:space="0" w:color="auto"/>
      </w:divBdr>
    </w:div>
    <w:div w:id="1126654768">
      <w:bodyDiv w:val="1"/>
      <w:marLeft w:val="0"/>
      <w:marRight w:val="0"/>
      <w:marTop w:val="0"/>
      <w:marBottom w:val="0"/>
      <w:divBdr>
        <w:top w:val="none" w:sz="0" w:space="0" w:color="auto"/>
        <w:left w:val="none" w:sz="0" w:space="0" w:color="auto"/>
        <w:bottom w:val="none" w:sz="0" w:space="0" w:color="auto"/>
        <w:right w:val="none" w:sz="0" w:space="0" w:color="auto"/>
      </w:divBdr>
    </w:div>
    <w:div w:id="1314405179">
      <w:bodyDiv w:val="1"/>
      <w:marLeft w:val="0"/>
      <w:marRight w:val="0"/>
      <w:marTop w:val="0"/>
      <w:marBottom w:val="0"/>
      <w:divBdr>
        <w:top w:val="none" w:sz="0" w:space="0" w:color="auto"/>
        <w:left w:val="none" w:sz="0" w:space="0" w:color="auto"/>
        <w:bottom w:val="none" w:sz="0" w:space="0" w:color="auto"/>
        <w:right w:val="none" w:sz="0" w:space="0" w:color="auto"/>
      </w:divBdr>
    </w:div>
    <w:div w:id="1490561225">
      <w:bodyDiv w:val="1"/>
      <w:marLeft w:val="0"/>
      <w:marRight w:val="0"/>
      <w:marTop w:val="0"/>
      <w:marBottom w:val="0"/>
      <w:divBdr>
        <w:top w:val="none" w:sz="0" w:space="0" w:color="auto"/>
        <w:left w:val="none" w:sz="0" w:space="0" w:color="auto"/>
        <w:bottom w:val="none" w:sz="0" w:space="0" w:color="auto"/>
        <w:right w:val="none" w:sz="0" w:space="0" w:color="auto"/>
      </w:divBdr>
    </w:div>
    <w:div w:id="1542285326">
      <w:bodyDiv w:val="1"/>
      <w:marLeft w:val="0"/>
      <w:marRight w:val="0"/>
      <w:marTop w:val="0"/>
      <w:marBottom w:val="0"/>
      <w:divBdr>
        <w:top w:val="none" w:sz="0" w:space="0" w:color="auto"/>
        <w:left w:val="none" w:sz="0" w:space="0" w:color="auto"/>
        <w:bottom w:val="none" w:sz="0" w:space="0" w:color="auto"/>
        <w:right w:val="none" w:sz="0" w:space="0" w:color="auto"/>
      </w:divBdr>
    </w:div>
    <w:div w:id="1632202507">
      <w:bodyDiv w:val="1"/>
      <w:marLeft w:val="0"/>
      <w:marRight w:val="0"/>
      <w:marTop w:val="0"/>
      <w:marBottom w:val="0"/>
      <w:divBdr>
        <w:top w:val="none" w:sz="0" w:space="0" w:color="auto"/>
        <w:left w:val="none" w:sz="0" w:space="0" w:color="auto"/>
        <w:bottom w:val="none" w:sz="0" w:space="0" w:color="auto"/>
        <w:right w:val="none" w:sz="0" w:space="0" w:color="auto"/>
      </w:divBdr>
    </w:div>
    <w:div w:id="17238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86A70-3069-4B37-B7BD-D5536432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12</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Ananthu Rajagopal</dc:creator>
  <cp:lastModifiedBy>SDI 1089</cp:lastModifiedBy>
  <cp:revision>41</cp:revision>
  <dcterms:created xsi:type="dcterms:W3CDTF">2025-07-18T05:24:00Z</dcterms:created>
  <dcterms:modified xsi:type="dcterms:W3CDTF">2025-07-30T11:56:00Z</dcterms:modified>
</cp:coreProperties>
</file>