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7D8" w:rsidRPr="00E83A78" w:rsidRDefault="007057D8" w:rsidP="00E83A78">
      <w:pPr>
        <w:jc w:val="center"/>
        <w:rPr>
          <w:rFonts w:cstheme="minorHAnsi"/>
          <w:b/>
          <w:bCs/>
          <w:sz w:val="36"/>
          <w:szCs w:val="36"/>
        </w:rPr>
      </w:pPr>
      <w:r w:rsidRPr="00E83A78">
        <w:rPr>
          <w:rFonts w:cstheme="minorHAnsi"/>
          <w:b/>
          <w:bCs/>
          <w:i/>
          <w:iCs/>
          <w:sz w:val="36"/>
          <w:szCs w:val="36"/>
          <w:u w:val="single"/>
          <w:lang w:val="en-US"/>
        </w:rPr>
        <w:t>Original Research Article</w:t>
      </w:r>
    </w:p>
    <w:p w:rsidR="00256870" w:rsidRPr="00E83A78" w:rsidRDefault="004D4639" w:rsidP="00E83A78">
      <w:pPr>
        <w:jc w:val="center"/>
        <w:rPr>
          <w:rFonts w:cstheme="minorHAnsi"/>
          <w:b/>
          <w:bCs/>
          <w:sz w:val="36"/>
          <w:szCs w:val="36"/>
        </w:rPr>
      </w:pPr>
      <w:r w:rsidRPr="00E83A78">
        <w:rPr>
          <w:rFonts w:cstheme="minorHAnsi"/>
          <w:b/>
          <w:bCs/>
          <w:sz w:val="36"/>
          <w:szCs w:val="36"/>
        </w:rPr>
        <w:t xml:space="preserve">Demonstration of Kharif Pulses in Darrang District of Assam under the </w:t>
      </w:r>
      <w:r w:rsidR="00256870" w:rsidRPr="00E83A78">
        <w:rPr>
          <w:rFonts w:cstheme="minorHAnsi"/>
          <w:b/>
          <w:bCs/>
          <w:sz w:val="36"/>
          <w:szCs w:val="36"/>
        </w:rPr>
        <w:t xml:space="preserve">IIPR-Pulse </w:t>
      </w:r>
      <w:r w:rsidRPr="00E83A78">
        <w:rPr>
          <w:rFonts w:cstheme="minorHAnsi"/>
          <w:b/>
          <w:bCs/>
          <w:sz w:val="36"/>
          <w:szCs w:val="36"/>
        </w:rPr>
        <w:t>Programme</w:t>
      </w:r>
    </w:p>
    <w:p w:rsidR="007057D8" w:rsidRPr="00E83A78" w:rsidRDefault="007057D8" w:rsidP="00E83A78">
      <w:pPr>
        <w:spacing w:after="0"/>
        <w:jc w:val="both"/>
        <w:rPr>
          <w:rFonts w:cstheme="minorHAnsi"/>
          <w:sz w:val="24"/>
          <w:szCs w:val="24"/>
        </w:rPr>
      </w:pPr>
    </w:p>
    <w:p w:rsidR="007057D8" w:rsidRPr="00E83A78" w:rsidRDefault="007057D8" w:rsidP="00E83A78">
      <w:pPr>
        <w:spacing w:after="0"/>
        <w:jc w:val="both"/>
        <w:rPr>
          <w:rFonts w:cstheme="minorHAnsi"/>
          <w:sz w:val="24"/>
          <w:szCs w:val="24"/>
        </w:rPr>
      </w:pPr>
    </w:p>
    <w:p w:rsidR="007057D8" w:rsidRPr="00E83A78" w:rsidRDefault="007057D8" w:rsidP="00E83A78">
      <w:pPr>
        <w:rPr>
          <w:rFonts w:cstheme="minorHAnsi"/>
          <w:bCs/>
          <w:sz w:val="24"/>
          <w:szCs w:val="28"/>
        </w:rPr>
      </w:pPr>
    </w:p>
    <w:p w:rsidR="00256870" w:rsidRPr="00E83A78" w:rsidRDefault="00256870" w:rsidP="00E83A78">
      <w:pPr>
        <w:rPr>
          <w:rFonts w:cstheme="minorHAnsi"/>
          <w:b/>
          <w:bCs/>
          <w:sz w:val="28"/>
          <w:szCs w:val="28"/>
        </w:rPr>
      </w:pPr>
      <w:r w:rsidRPr="00E83A78">
        <w:rPr>
          <w:rFonts w:cstheme="minorHAnsi"/>
          <w:b/>
          <w:bCs/>
          <w:sz w:val="28"/>
          <w:szCs w:val="28"/>
        </w:rPr>
        <w:t xml:space="preserve">Abstract: </w:t>
      </w:r>
    </w:p>
    <w:p w:rsidR="008C721B" w:rsidRPr="00E83A78" w:rsidRDefault="008C721B" w:rsidP="00E83A78">
      <w:pPr>
        <w:jc w:val="both"/>
        <w:rPr>
          <w:rFonts w:cstheme="minorHAnsi"/>
          <w:bCs/>
          <w:sz w:val="24"/>
        </w:rPr>
      </w:pPr>
      <w:r w:rsidRPr="00E83A78">
        <w:rPr>
          <w:rFonts w:cstheme="minorHAnsi"/>
          <w:bCs/>
          <w:sz w:val="24"/>
        </w:rPr>
        <w:t>Krishi Vigyan Kendra, Darrang implemented the IIPR Pulse Demonstration Programme during Kharif 2024–25, focusing on blackgram (</w:t>
      </w:r>
      <w:r w:rsidRPr="00E83A78">
        <w:rPr>
          <w:rFonts w:cstheme="minorHAnsi"/>
          <w:bCs/>
          <w:i/>
          <w:sz w:val="24"/>
        </w:rPr>
        <w:t>Vigna mungo</w:t>
      </w:r>
      <w:r w:rsidRPr="00E83A78">
        <w:rPr>
          <w:rFonts w:cstheme="minorHAnsi"/>
          <w:bCs/>
          <w:sz w:val="24"/>
        </w:rPr>
        <w:t>, var. SBC 40) and greengram (</w:t>
      </w:r>
      <w:r w:rsidRPr="00E83A78">
        <w:rPr>
          <w:rFonts w:cstheme="minorHAnsi"/>
          <w:bCs/>
          <w:i/>
          <w:sz w:val="24"/>
        </w:rPr>
        <w:t>Vigna radiata</w:t>
      </w:r>
      <w:r w:rsidRPr="00E83A78">
        <w:rPr>
          <w:rFonts w:cstheme="minorHAnsi"/>
          <w:bCs/>
          <w:sz w:val="24"/>
        </w:rPr>
        <w:t>, var. SGC 16) under rainfed agro-ecological conditions. The programme covered an area of 30.0 hectares for blackgram and 10.0 hectares for greengram. The demonstrations revealed a considerable disparity between the potential and realized yields, primarily attributed to gaps in technology adoption and extension outreach. Application of improved agronomic practices led to substantial increases in grain yield, with blackgram and greengram recording mean seed yields of 7.7 q/ha and 7.5 q/ha, respectively—representing a 29.87% and 33.33% enhancement over traditional farmer practices (5.9 q/ha and 5.6 q/ha).</w:t>
      </w:r>
    </w:p>
    <w:p w:rsidR="008C721B" w:rsidRPr="00E83A78" w:rsidRDefault="008C721B" w:rsidP="00E83A78">
      <w:pPr>
        <w:jc w:val="both"/>
        <w:rPr>
          <w:rFonts w:cstheme="minorHAnsi"/>
          <w:bCs/>
          <w:sz w:val="24"/>
        </w:rPr>
      </w:pPr>
      <w:r w:rsidRPr="00E83A78">
        <w:rPr>
          <w:rFonts w:cstheme="minorHAnsi"/>
          <w:bCs/>
          <w:sz w:val="24"/>
        </w:rPr>
        <w:t>The technology gap averaged 2.3 q/ha for blackgram and 2.5 q/ha for greengram, while the extension gap was recorded at 1.8 q/ha and 1.9 q/ha, respectively. Demonstration plots consistently outperformed the control plots, clearly indicating the efficacy of the improved technological package. From an economic standpoint, blackgram generated significantly higher net returns per hectare, with benefit-cost (B:C) ratios of 2.20 and 2.65 for blackgram and greengram, respectively—underscoring the profitability and cost-effectiveness of the interventions. The technology index, ranging from 23% to 25%, highlights the untapped potential for increasing productivity through adoption of location-specific, evidence-based technologies.</w:t>
      </w:r>
    </w:p>
    <w:p w:rsidR="008C721B" w:rsidRPr="00E83A78" w:rsidRDefault="008C721B" w:rsidP="00E83A78">
      <w:pPr>
        <w:jc w:val="both"/>
        <w:rPr>
          <w:rFonts w:cstheme="minorHAnsi"/>
          <w:bCs/>
          <w:sz w:val="24"/>
        </w:rPr>
      </w:pPr>
      <w:r w:rsidRPr="00E83A78">
        <w:rPr>
          <w:rFonts w:cstheme="minorHAnsi"/>
          <w:bCs/>
          <w:sz w:val="24"/>
        </w:rPr>
        <w:t>These findings underscore the urgent need for intensified extension interventions to scale up adoption among resource-constrained farmers, thereby contributing to enhanced productivity, sustainability, and income generation. The outcomes of this study hold strong future prospects for strengthening climate-resilient pulse production systems and guiding region-specific policy and research initiatives for nutritional and livelihood security.</w:t>
      </w:r>
    </w:p>
    <w:p w:rsidR="008C721B" w:rsidRPr="00E83A78" w:rsidRDefault="008C721B" w:rsidP="00E83A78">
      <w:pPr>
        <w:jc w:val="both"/>
        <w:rPr>
          <w:rFonts w:cstheme="minorHAnsi"/>
          <w:bCs/>
          <w:sz w:val="24"/>
        </w:rPr>
      </w:pPr>
      <w:r w:rsidRPr="00E83A78">
        <w:rPr>
          <w:rFonts w:cstheme="minorHAnsi"/>
          <w:b/>
          <w:bCs/>
          <w:i/>
          <w:sz w:val="24"/>
        </w:rPr>
        <w:t>Keywords</w:t>
      </w:r>
      <w:r w:rsidRPr="00E83A78">
        <w:rPr>
          <w:rFonts w:cstheme="minorHAnsi"/>
          <w:bCs/>
          <w:sz w:val="24"/>
        </w:rPr>
        <w:t>: IIPR, Pulses, NEH Region, Frontline Demonstration, Technology Gap, Yield Enhancement, Sustainable Intensification, Darrang, Assam</w:t>
      </w:r>
    </w:p>
    <w:p w:rsidR="00ED66EA" w:rsidRDefault="00ED66EA" w:rsidP="00E83A78">
      <w:pPr>
        <w:rPr>
          <w:rFonts w:cstheme="minorHAnsi"/>
          <w:b/>
          <w:bCs/>
          <w:sz w:val="24"/>
          <w:szCs w:val="24"/>
        </w:rPr>
      </w:pPr>
    </w:p>
    <w:p w:rsidR="00ED66EA" w:rsidRDefault="00ED66EA" w:rsidP="00E83A78">
      <w:pPr>
        <w:rPr>
          <w:rFonts w:cstheme="minorHAnsi"/>
          <w:b/>
          <w:bCs/>
          <w:sz w:val="24"/>
          <w:szCs w:val="24"/>
        </w:rPr>
      </w:pPr>
    </w:p>
    <w:p w:rsidR="00256870" w:rsidRPr="00E83A78" w:rsidRDefault="00256870" w:rsidP="00E83A78">
      <w:pPr>
        <w:rPr>
          <w:rFonts w:cstheme="minorHAnsi"/>
          <w:b/>
          <w:bCs/>
          <w:sz w:val="24"/>
          <w:szCs w:val="24"/>
        </w:rPr>
      </w:pPr>
      <w:r w:rsidRPr="00E83A78">
        <w:rPr>
          <w:rFonts w:cstheme="minorHAnsi"/>
          <w:b/>
          <w:bCs/>
          <w:sz w:val="24"/>
          <w:szCs w:val="24"/>
        </w:rPr>
        <w:lastRenderedPageBreak/>
        <w:t>Introduction:</w:t>
      </w:r>
    </w:p>
    <w:p w:rsidR="00ED66EA" w:rsidRDefault="008C721B" w:rsidP="00ED66EA">
      <w:pPr>
        <w:ind w:firstLine="720"/>
        <w:jc w:val="both"/>
        <w:rPr>
          <w:rFonts w:cstheme="minorHAnsi"/>
          <w:sz w:val="24"/>
        </w:rPr>
      </w:pPr>
      <w:r w:rsidRPr="00E83A78">
        <w:rPr>
          <w:rFonts w:cstheme="minorHAnsi"/>
          <w:sz w:val="24"/>
        </w:rPr>
        <w:t xml:space="preserve">Pulses, a diverse group of leguminous crops, occupy a central position in India’s agri-nutritional paradigm, particularly for its predominantly vegetarian population. Their exceptional nutritional profile—characterized by a protein content ranging from 20–30% on a dry seed basis—makes them a crucial dietary supplement to cereal-based diets, which are otherwise protein-deficient. </w:t>
      </w:r>
      <w:r w:rsidR="00B25091" w:rsidRPr="00E83A78">
        <w:rPr>
          <w:rFonts w:cstheme="minorHAnsi"/>
          <w:sz w:val="24"/>
        </w:rPr>
        <w:t xml:space="preserve">The Indian government also actively promotes pulses production by offering minimum support </w:t>
      </w:r>
      <w:r w:rsidR="00767F7F" w:rsidRPr="00E83A78">
        <w:rPr>
          <w:rFonts w:cstheme="minorHAnsi"/>
          <w:sz w:val="24"/>
        </w:rPr>
        <w:t xml:space="preserve">prices (MSP) for cultivators. </w:t>
      </w:r>
      <w:r w:rsidR="00B25091" w:rsidRPr="00E83A78">
        <w:rPr>
          <w:rFonts w:cstheme="minorHAnsi"/>
          <w:sz w:val="24"/>
        </w:rPr>
        <w:t xml:space="preserve"> </w:t>
      </w:r>
    </w:p>
    <w:p w:rsidR="008C721B" w:rsidRPr="00E83A78" w:rsidRDefault="00B25091" w:rsidP="00ED66EA">
      <w:pPr>
        <w:ind w:firstLine="720"/>
        <w:jc w:val="both"/>
        <w:rPr>
          <w:rFonts w:cstheme="minorHAnsi"/>
          <w:sz w:val="24"/>
        </w:rPr>
      </w:pPr>
      <w:r w:rsidRPr="00E83A78">
        <w:rPr>
          <w:rFonts w:cstheme="minorHAnsi"/>
          <w:sz w:val="24"/>
        </w:rPr>
        <w:t>Black gram advantages include enhanced digestion, enhanced energy levels, increased bone density, regulated blood sugar level</w:t>
      </w:r>
      <w:r w:rsidR="00767F7F" w:rsidRPr="00E83A78">
        <w:rPr>
          <w:rFonts w:cstheme="minorHAnsi"/>
          <w:sz w:val="24"/>
        </w:rPr>
        <w:t>s, and skin health promotion.</w:t>
      </w:r>
      <w:r w:rsidRPr="00E83A78">
        <w:rPr>
          <w:rFonts w:cstheme="minorHAnsi"/>
          <w:sz w:val="24"/>
        </w:rPr>
        <w:t xml:space="preserve"> Black gram helps in relieving joint pain and promoting heart health, aiding in detoxification, and by including it in your diet, it can enhance well-being</w:t>
      </w:r>
      <w:r w:rsidR="005B794A" w:rsidRPr="00E83A78">
        <w:rPr>
          <w:rFonts w:cstheme="minorHAnsi"/>
          <w:sz w:val="24"/>
        </w:rPr>
        <w:t xml:space="preserve"> (Kadyan </w:t>
      </w:r>
      <w:r w:rsidR="005B794A" w:rsidRPr="00E83A78">
        <w:rPr>
          <w:rFonts w:cstheme="minorHAnsi"/>
          <w:i/>
          <w:sz w:val="24"/>
        </w:rPr>
        <w:t>et. al</w:t>
      </w:r>
      <w:r w:rsidR="005B794A" w:rsidRPr="00E83A78">
        <w:rPr>
          <w:rFonts w:cstheme="minorHAnsi"/>
          <w:sz w:val="24"/>
        </w:rPr>
        <w:t>., 2024)</w:t>
      </w:r>
      <w:r w:rsidRPr="00E83A78">
        <w:rPr>
          <w:rFonts w:cstheme="minorHAnsi"/>
          <w:sz w:val="24"/>
        </w:rPr>
        <w:t xml:space="preserve">. </w:t>
      </w:r>
      <w:r w:rsidR="008C721B" w:rsidRPr="00E83A78">
        <w:rPr>
          <w:rFonts w:cstheme="minorHAnsi"/>
          <w:sz w:val="24"/>
        </w:rPr>
        <w:t>Beyond macronutrients, pulses are rich in vital micronutrients such as iron, zinc, magnesium, and B vitamins, and play an instrumental role in mitigating malnutrition, anemia, and non-communicable diseases. In addition to their nutritional benefits, pulses contribute significantly to sustainable agriculture through biological nitrogen fixation, water-use efficiency, and enhanced soil health, thus reinforcing their relevance in climate-resilient farming systems.</w:t>
      </w:r>
    </w:p>
    <w:p w:rsidR="00ED66EA" w:rsidRDefault="008C721B" w:rsidP="00ED66EA">
      <w:pPr>
        <w:ind w:firstLine="720"/>
        <w:jc w:val="both"/>
        <w:rPr>
          <w:rFonts w:cstheme="minorHAnsi"/>
          <w:sz w:val="24"/>
        </w:rPr>
      </w:pPr>
      <w:r w:rsidRPr="00E83A78">
        <w:rPr>
          <w:rFonts w:cstheme="minorHAnsi"/>
          <w:sz w:val="24"/>
        </w:rPr>
        <w:t xml:space="preserve">The </w:t>
      </w:r>
      <w:r w:rsidRPr="00E83A78">
        <w:rPr>
          <w:rFonts w:cstheme="minorHAnsi"/>
          <w:bCs/>
          <w:sz w:val="24"/>
        </w:rPr>
        <w:t>Indian Institute of Pulses Research (IIPR)</w:t>
      </w:r>
      <w:r w:rsidRPr="00E83A78">
        <w:rPr>
          <w:rFonts w:cstheme="minorHAnsi"/>
          <w:sz w:val="24"/>
        </w:rPr>
        <w:t xml:space="preserve">, a premier institute under the </w:t>
      </w:r>
      <w:r w:rsidRPr="00E83A78">
        <w:rPr>
          <w:rFonts w:cstheme="minorHAnsi"/>
          <w:bCs/>
          <w:sz w:val="24"/>
        </w:rPr>
        <w:t>Indian Council of Agricultural Research (ICAR)</w:t>
      </w:r>
      <w:r w:rsidRPr="00E83A78">
        <w:rPr>
          <w:rFonts w:cstheme="minorHAnsi"/>
          <w:sz w:val="24"/>
        </w:rPr>
        <w:t xml:space="preserve">, plays a pivotal role in advancing pulse science. Its mandate spans the development of high-yielding varieties, integrated crop management technologies, breeder seed production, and above all, </w:t>
      </w:r>
      <w:r w:rsidRPr="00E83A78">
        <w:rPr>
          <w:rFonts w:cstheme="minorHAnsi"/>
          <w:bCs/>
          <w:sz w:val="24"/>
        </w:rPr>
        <w:t>Frontline Demonstrations (FLDs)</w:t>
      </w:r>
      <w:r w:rsidRPr="00E83A78">
        <w:rPr>
          <w:rFonts w:cstheme="minorHAnsi"/>
          <w:sz w:val="24"/>
        </w:rPr>
        <w:t xml:space="preserve"> and </w:t>
      </w:r>
      <w:r w:rsidRPr="00E83A78">
        <w:rPr>
          <w:rFonts w:cstheme="minorHAnsi"/>
          <w:bCs/>
          <w:sz w:val="24"/>
        </w:rPr>
        <w:t>Cluster Frontline Demonstrations (CFLDs)</w:t>
      </w:r>
      <w:r w:rsidRPr="00E83A78">
        <w:rPr>
          <w:rFonts w:cstheme="minorHAnsi"/>
          <w:sz w:val="24"/>
        </w:rPr>
        <w:t xml:space="preserve"> that operationalize technology transfer at the farm level. These on-field demonstrations are recognized as powerful extension tools for bridging the technology adoption gap by enabling farmers to witness the comparative advantages of improved practices under real farming conditions. </w:t>
      </w:r>
    </w:p>
    <w:p w:rsidR="00ED66EA" w:rsidRPr="00E83A78" w:rsidRDefault="008C721B" w:rsidP="00ED66EA">
      <w:pPr>
        <w:ind w:firstLine="720"/>
        <w:jc w:val="both"/>
        <w:rPr>
          <w:rFonts w:cstheme="minorHAnsi"/>
          <w:sz w:val="24"/>
        </w:rPr>
      </w:pPr>
      <w:r w:rsidRPr="00E83A78">
        <w:rPr>
          <w:rFonts w:cstheme="minorHAnsi"/>
          <w:sz w:val="24"/>
        </w:rPr>
        <w:t xml:space="preserve">While the efficacy of such interventions has been broadly established, region-specific studies remain limited—especially in the context of </w:t>
      </w:r>
      <w:r w:rsidRPr="00E83A78">
        <w:rPr>
          <w:rFonts w:cstheme="minorHAnsi"/>
          <w:bCs/>
          <w:sz w:val="24"/>
        </w:rPr>
        <w:t>kharif pulse promotion in North Eastern India</w:t>
      </w:r>
      <w:r w:rsidRPr="00E83A78">
        <w:rPr>
          <w:rFonts w:cstheme="minorHAnsi"/>
          <w:sz w:val="24"/>
        </w:rPr>
        <w:t>. The unique agro-climatic and socio-economic conditions of Assam demand tailored interventions and localized validation of technologies. Despite national progress in pulse production, the adoption and expansion of kharif pulses in districts like Darrang remain constrained due to low awareness, limited varietal access, and agronomic unfamiliarity.</w:t>
      </w:r>
      <w:r w:rsidR="00ED66EA">
        <w:rPr>
          <w:rFonts w:cstheme="minorHAnsi"/>
          <w:sz w:val="24"/>
        </w:rPr>
        <w:t xml:space="preserve"> </w:t>
      </w:r>
      <w:r w:rsidR="00ED66EA" w:rsidRPr="00E83A78">
        <w:rPr>
          <w:rFonts w:cstheme="minorHAnsi"/>
          <w:sz w:val="24"/>
        </w:rPr>
        <w:t xml:space="preserve">Darrang district </w:t>
      </w:r>
      <w:r w:rsidR="00ED66EA">
        <w:rPr>
          <w:rFonts w:cstheme="minorHAnsi"/>
          <w:sz w:val="24"/>
        </w:rPr>
        <w:t xml:space="preserve">of Assam, </w:t>
      </w:r>
      <w:r w:rsidR="00ED66EA" w:rsidRPr="00E83A78">
        <w:rPr>
          <w:rFonts w:cstheme="minorHAnsi"/>
          <w:sz w:val="24"/>
        </w:rPr>
        <w:t xml:space="preserve">exemplifies both the latent potential and prevailing constraints in kharif pulse cultivation. In the agricultural year 2022–23, the district reported a total pulse area of </w:t>
      </w:r>
      <w:r w:rsidR="00ED66EA" w:rsidRPr="00E83A78">
        <w:rPr>
          <w:rFonts w:cstheme="minorHAnsi"/>
          <w:bCs/>
          <w:sz w:val="24"/>
        </w:rPr>
        <w:t>4,700 hectares</w:t>
      </w:r>
      <w:r w:rsidR="00ED66EA" w:rsidRPr="00E83A78">
        <w:rPr>
          <w:rFonts w:cstheme="minorHAnsi"/>
          <w:sz w:val="24"/>
        </w:rPr>
        <w:t xml:space="preserve"> with a production of </w:t>
      </w:r>
      <w:r w:rsidR="00ED66EA" w:rsidRPr="00E83A78">
        <w:rPr>
          <w:rFonts w:cstheme="minorHAnsi"/>
          <w:bCs/>
          <w:sz w:val="24"/>
        </w:rPr>
        <w:t>3,941 tonnes</w:t>
      </w:r>
      <w:r w:rsidR="00ED66EA" w:rsidRPr="00E83A78">
        <w:rPr>
          <w:rFonts w:cstheme="minorHAnsi"/>
          <w:sz w:val="24"/>
        </w:rPr>
        <w:t xml:space="preserve">, translating to a modest average yield of </w:t>
      </w:r>
      <w:r w:rsidR="00ED66EA" w:rsidRPr="00E83A78">
        <w:rPr>
          <w:rFonts w:cstheme="minorHAnsi"/>
          <w:bCs/>
          <w:sz w:val="24"/>
        </w:rPr>
        <w:t>0.84 t/ha</w:t>
      </w:r>
      <w:r w:rsidR="00ED66EA" w:rsidRPr="00E83A78">
        <w:rPr>
          <w:rFonts w:cstheme="minorHAnsi"/>
          <w:sz w:val="24"/>
        </w:rPr>
        <w:t>. These figures underscore a substantial yield gap that can be addressed through improved agronomic practices and strategic technology dissemination.</w:t>
      </w:r>
    </w:p>
    <w:p w:rsidR="008C721B" w:rsidRPr="00E83A78" w:rsidRDefault="008C721B" w:rsidP="00ED66EA">
      <w:pPr>
        <w:ind w:firstLine="720"/>
        <w:jc w:val="both"/>
        <w:rPr>
          <w:rFonts w:cstheme="minorHAnsi"/>
          <w:sz w:val="24"/>
        </w:rPr>
      </w:pPr>
      <w:r w:rsidRPr="00E83A78">
        <w:rPr>
          <w:rFonts w:cstheme="minorHAnsi"/>
          <w:sz w:val="24"/>
        </w:rPr>
        <w:t xml:space="preserve">This research aims to critically evaluate the </w:t>
      </w:r>
      <w:r w:rsidRPr="00E83A78">
        <w:rPr>
          <w:rFonts w:cstheme="minorHAnsi"/>
          <w:bCs/>
          <w:sz w:val="24"/>
        </w:rPr>
        <w:t xml:space="preserve">impact of </w:t>
      </w:r>
      <w:r w:rsidR="00ED66EA">
        <w:rPr>
          <w:rFonts w:cstheme="minorHAnsi"/>
          <w:bCs/>
          <w:sz w:val="24"/>
        </w:rPr>
        <w:t>scientific intervensions</w:t>
      </w:r>
      <w:r w:rsidRPr="00E83A78">
        <w:rPr>
          <w:rFonts w:cstheme="minorHAnsi"/>
          <w:bCs/>
          <w:sz w:val="24"/>
        </w:rPr>
        <w:t xml:space="preserve"> on the adoption, yield performance, and economic returns of kharif pulses in Darrang district</w:t>
      </w:r>
      <w:r w:rsidRPr="00E83A78">
        <w:rPr>
          <w:rFonts w:cstheme="minorHAnsi"/>
          <w:sz w:val="24"/>
        </w:rPr>
        <w:t xml:space="preserve">. </w:t>
      </w:r>
    </w:p>
    <w:p w:rsidR="00ED66EA" w:rsidRDefault="00ED66EA" w:rsidP="00E83A78">
      <w:pPr>
        <w:rPr>
          <w:rFonts w:cstheme="minorHAnsi"/>
          <w:b/>
          <w:bCs/>
          <w:sz w:val="24"/>
          <w:szCs w:val="24"/>
        </w:rPr>
      </w:pPr>
    </w:p>
    <w:p w:rsidR="00256870" w:rsidRPr="00E83A78" w:rsidRDefault="00256870" w:rsidP="00E83A78">
      <w:pPr>
        <w:rPr>
          <w:rFonts w:cstheme="minorHAnsi"/>
          <w:b/>
          <w:bCs/>
          <w:sz w:val="24"/>
          <w:szCs w:val="24"/>
        </w:rPr>
      </w:pPr>
      <w:r w:rsidRPr="00E83A78">
        <w:rPr>
          <w:rFonts w:cstheme="minorHAnsi"/>
          <w:b/>
          <w:bCs/>
          <w:sz w:val="24"/>
          <w:szCs w:val="24"/>
        </w:rPr>
        <w:lastRenderedPageBreak/>
        <w:t>Materials and Method:</w:t>
      </w:r>
    </w:p>
    <w:p w:rsidR="00AB1434" w:rsidRDefault="00256870" w:rsidP="00E83A78">
      <w:pPr>
        <w:pStyle w:val="TableParagraph"/>
        <w:spacing w:after="240" w:line="276" w:lineRule="auto"/>
        <w:ind w:firstLine="720"/>
        <w:jc w:val="both"/>
        <w:rPr>
          <w:rFonts w:asciiTheme="minorHAnsi" w:hAnsiTheme="minorHAnsi" w:cstheme="minorHAnsi"/>
          <w:sz w:val="24"/>
          <w:szCs w:val="24"/>
        </w:rPr>
      </w:pPr>
      <w:r w:rsidRPr="00E83A78">
        <w:rPr>
          <w:rFonts w:asciiTheme="minorHAnsi" w:hAnsiTheme="minorHAnsi" w:cstheme="minorHAnsi"/>
          <w:sz w:val="24"/>
          <w:szCs w:val="24"/>
        </w:rPr>
        <w:t>The study was conducted by Krishi Vigyan Kendra, Darrang, Assam Agricultural University to assess the effect of IIPR Pulse demonstration programme on kharif pulses (Black</w:t>
      </w:r>
      <w:r w:rsidR="00364A7F">
        <w:rPr>
          <w:rFonts w:asciiTheme="minorHAnsi" w:hAnsiTheme="minorHAnsi" w:cstheme="minorHAnsi"/>
          <w:sz w:val="24"/>
          <w:szCs w:val="24"/>
        </w:rPr>
        <w:t xml:space="preserve"> </w:t>
      </w:r>
      <w:r w:rsidRPr="00E83A78">
        <w:rPr>
          <w:rFonts w:asciiTheme="minorHAnsi" w:hAnsiTheme="minorHAnsi" w:cstheme="minorHAnsi"/>
          <w:sz w:val="24"/>
          <w:szCs w:val="24"/>
        </w:rPr>
        <w:t>gram</w:t>
      </w:r>
      <w:r w:rsidR="00364A7F">
        <w:rPr>
          <w:rFonts w:asciiTheme="minorHAnsi" w:hAnsiTheme="minorHAnsi" w:cstheme="minorHAnsi"/>
          <w:sz w:val="24"/>
          <w:szCs w:val="24"/>
        </w:rPr>
        <w:t xml:space="preserve"> </w:t>
      </w:r>
      <w:r w:rsidRPr="00E83A78">
        <w:rPr>
          <w:rFonts w:asciiTheme="minorHAnsi" w:hAnsiTheme="minorHAnsi" w:cstheme="minorHAnsi"/>
          <w:sz w:val="24"/>
          <w:szCs w:val="24"/>
        </w:rPr>
        <w:t>&amp;</w:t>
      </w:r>
      <w:r w:rsidR="00364A7F">
        <w:rPr>
          <w:rFonts w:asciiTheme="minorHAnsi" w:hAnsiTheme="minorHAnsi" w:cstheme="minorHAnsi"/>
          <w:sz w:val="24"/>
          <w:szCs w:val="24"/>
        </w:rPr>
        <w:t xml:space="preserve"> </w:t>
      </w:r>
      <w:r w:rsidRPr="00E83A78">
        <w:rPr>
          <w:rFonts w:asciiTheme="minorHAnsi" w:hAnsiTheme="minorHAnsi" w:cstheme="minorHAnsi"/>
          <w:sz w:val="24"/>
          <w:szCs w:val="24"/>
        </w:rPr>
        <w:t>Green</w:t>
      </w:r>
      <w:r w:rsidR="00364A7F">
        <w:rPr>
          <w:rFonts w:asciiTheme="minorHAnsi" w:hAnsiTheme="minorHAnsi" w:cstheme="minorHAnsi"/>
          <w:sz w:val="24"/>
          <w:szCs w:val="24"/>
        </w:rPr>
        <w:t xml:space="preserve"> </w:t>
      </w:r>
      <w:r w:rsidRPr="00E83A78">
        <w:rPr>
          <w:rFonts w:asciiTheme="minorHAnsi" w:hAnsiTheme="minorHAnsi" w:cstheme="minorHAnsi"/>
          <w:sz w:val="24"/>
          <w:szCs w:val="24"/>
        </w:rPr>
        <w:t xml:space="preserve">gram) crop in mostly Char areas of Darrang district during kharif season 2024-25. </w:t>
      </w:r>
    </w:p>
    <w:p w:rsidR="00AB1434" w:rsidRDefault="00256870" w:rsidP="00E83A78">
      <w:pPr>
        <w:pStyle w:val="TableParagraph"/>
        <w:spacing w:after="240" w:line="276" w:lineRule="auto"/>
        <w:ind w:firstLine="720"/>
        <w:jc w:val="both"/>
        <w:rPr>
          <w:rFonts w:asciiTheme="minorHAnsi" w:hAnsiTheme="minorHAnsi" w:cstheme="minorHAnsi"/>
          <w:sz w:val="24"/>
          <w:szCs w:val="24"/>
        </w:rPr>
      </w:pPr>
      <w:r w:rsidRPr="00E83A78">
        <w:rPr>
          <w:rFonts w:asciiTheme="minorHAnsi" w:hAnsiTheme="minorHAnsi" w:cstheme="minorHAnsi"/>
          <w:sz w:val="24"/>
          <w:szCs w:val="24"/>
        </w:rPr>
        <w:t>The demonstrations were being conducted in farmers’ field at five different villages (Barthekerabari, 2 no. Bargarakhuti, Cherengchapori, lengerimari, Gadhowa</w:t>
      </w:r>
      <w:r w:rsidR="00364A7F">
        <w:rPr>
          <w:rFonts w:asciiTheme="minorHAnsi" w:hAnsiTheme="minorHAnsi" w:cstheme="minorHAnsi"/>
          <w:sz w:val="24"/>
          <w:szCs w:val="24"/>
        </w:rPr>
        <w:t xml:space="preserve"> </w:t>
      </w:r>
      <w:r w:rsidRPr="00E83A78">
        <w:rPr>
          <w:rFonts w:asciiTheme="minorHAnsi" w:hAnsiTheme="minorHAnsi" w:cstheme="minorHAnsi"/>
          <w:sz w:val="24"/>
          <w:szCs w:val="24"/>
        </w:rPr>
        <w:t xml:space="preserve">Chapori) of Darrang district during 2024-25. District Darrang comes under North Bank Plain Agro climatic zone of Assam. The soil of the district ranges from old alluvial to new alluvial type. The soil is sandy to sandy loam in texture and acidic in reaction and is characterized by medium to high organic carbon, low to medium phosphorus and potash content. </w:t>
      </w:r>
      <w:r w:rsidR="00AB1434" w:rsidRPr="00AB1434">
        <w:rPr>
          <w:rFonts w:asciiTheme="minorHAnsi" w:hAnsiTheme="minorHAnsi" w:cstheme="minorHAnsi"/>
          <w:sz w:val="24"/>
        </w:rPr>
        <w:t>The mean of available soil nitrogen, phosphorus and potassium were 231, 15.9 and 290 kg ha</w:t>
      </w:r>
      <w:r w:rsidR="00AB1434" w:rsidRPr="00AB1434">
        <w:rPr>
          <w:rFonts w:asciiTheme="minorHAnsi" w:hAnsiTheme="minorHAnsi" w:cstheme="minorHAnsi"/>
          <w:sz w:val="24"/>
          <w:vertAlign w:val="superscript"/>
        </w:rPr>
        <w:t>-1</w:t>
      </w:r>
      <w:r w:rsidR="00AB1434" w:rsidRPr="00AB1434">
        <w:rPr>
          <w:rFonts w:asciiTheme="minorHAnsi" w:hAnsiTheme="minorHAnsi" w:cstheme="minorHAnsi"/>
          <w:sz w:val="24"/>
        </w:rPr>
        <w:t>, respectively.</w:t>
      </w:r>
    </w:p>
    <w:p w:rsidR="00DE1824" w:rsidRDefault="00DE1824" w:rsidP="00E83A78">
      <w:pPr>
        <w:pStyle w:val="TableParagraph"/>
        <w:spacing w:after="240" w:line="276" w:lineRule="auto"/>
        <w:ind w:firstLine="720"/>
        <w:jc w:val="both"/>
        <w:rPr>
          <w:rFonts w:asciiTheme="minorHAnsi" w:hAnsiTheme="minorHAnsi" w:cstheme="minorHAnsi"/>
          <w:sz w:val="24"/>
          <w:szCs w:val="24"/>
        </w:rPr>
      </w:pPr>
      <w:r>
        <w:rPr>
          <w:rFonts w:asciiTheme="minorHAnsi" w:hAnsiTheme="minorHAnsi" w:cstheme="minorHAnsi"/>
          <w:sz w:val="24"/>
          <w:szCs w:val="24"/>
        </w:rPr>
        <w:t>A t</w:t>
      </w:r>
      <w:r w:rsidR="00256870" w:rsidRPr="00E83A78">
        <w:rPr>
          <w:rFonts w:asciiTheme="minorHAnsi" w:hAnsiTheme="minorHAnsi" w:cstheme="minorHAnsi"/>
          <w:sz w:val="24"/>
          <w:szCs w:val="24"/>
        </w:rPr>
        <w:t>otal area of 30.0 ha under black</w:t>
      </w:r>
      <w:r w:rsidR="00364A7F">
        <w:rPr>
          <w:rFonts w:asciiTheme="minorHAnsi" w:hAnsiTheme="minorHAnsi" w:cstheme="minorHAnsi"/>
          <w:sz w:val="24"/>
          <w:szCs w:val="24"/>
        </w:rPr>
        <w:t xml:space="preserve"> </w:t>
      </w:r>
      <w:r w:rsidR="00256870" w:rsidRPr="00E83A78">
        <w:rPr>
          <w:rFonts w:asciiTheme="minorHAnsi" w:hAnsiTheme="minorHAnsi" w:cstheme="minorHAnsi"/>
          <w:sz w:val="24"/>
          <w:szCs w:val="24"/>
        </w:rPr>
        <w:t xml:space="preserve">gram and 10.0 ha </w:t>
      </w:r>
      <w:r>
        <w:rPr>
          <w:rFonts w:asciiTheme="minorHAnsi" w:hAnsiTheme="minorHAnsi" w:cstheme="minorHAnsi"/>
          <w:sz w:val="24"/>
          <w:szCs w:val="24"/>
        </w:rPr>
        <w:t xml:space="preserve">under green gram crop </w:t>
      </w:r>
      <w:r w:rsidR="00256870" w:rsidRPr="00E83A78">
        <w:rPr>
          <w:rFonts w:asciiTheme="minorHAnsi" w:hAnsiTheme="minorHAnsi" w:cstheme="minorHAnsi"/>
          <w:sz w:val="24"/>
          <w:szCs w:val="24"/>
        </w:rPr>
        <w:t xml:space="preserve">was </w:t>
      </w:r>
      <w:r>
        <w:rPr>
          <w:rFonts w:asciiTheme="minorHAnsi" w:hAnsiTheme="minorHAnsi" w:cstheme="minorHAnsi"/>
          <w:sz w:val="24"/>
          <w:szCs w:val="24"/>
        </w:rPr>
        <w:t>considered under the study.</w:t>
      </w:r>
      <w:r w:rsidR="00256870" w:rsidRPr="00E83A78">
        <w:rPr>
          <w:rFonts w:asciiTheme="minorHAnsi" w:hAnsiTheme="minorHAnsi" w:cstheme="minorHAnsi"/>
          <w:sz w:val="24"/>
          <w:szCs w:val="24"/>
        </w:rPr>
        <w:t xml:space="preserve"> Before conducting IIPR pulse demonstrations, a list of farmers was prepared </w:t>
      </w:r>
      <w:r>
        <w:rPr>
          <w:rFonts w:asciiTheme="minorHAnsi" w:hAnsiTheme="minorHAnsi" w:cstheme="minorHAnsi"/>
          <w:sz w:val="24"/>
          <w:szCs w:val="24"/>
        </w:rPr>
        <w:t xml:space="preserve"> (75 farmers for black gram cultivation and 25 farmers for green gram cultivation) </w:t>
      </w:r>
      <w:r w:rsidR="00256870" w:rsidRPr="00E83A78">
        <w:rPr>
          <w:rFonts w:asciiTheme="minorHAnsi" w:hAnsiTheme="minorHAnsi" w:cstheme="minorHAnsi"/>
          <w:sz w:val="24"/>
          <w:szCs w:val="24"/>
        </w:rPr>
        <w:t xml:space="preserve">from group meeting and specific skill training and awareness </w:t>
      </w:r>
      <w:r w:rsidR="00364A7F">
        <w:rPr>
          <w:rFonts w:asciiTheme="minorHAnsi" w:hAnsiTheme="minorHAnsi" w:cstheme="minorHAnsi"/>
          <w:sz w:val="24"/>
          <w:szCs w:val="24"/>
        </w:rPr>
        <w:t>programm</w:t>
      </w:r>
      <w:r w:rsidR="006C2AC7">
        <w:rPr>
          <w:rFonts w:asciiTheme="minorHAnsi" w:hAnsiTheme="minorHAnsi" w:cstheme="minorHAnsi"/>
          <w:sz w:val="24"/>
          <w:szCs w:val="24"/>
        </w:rPr>
        <w:t>e</w:t>
      </w:r>
      <w:r w:rsidR="00364A7F">
        <w:rPr>
          <w:rFonts w:asciiTheme="minorHAnsi" w:hAnsiTheme="minorHAnsi" w:cstheme="minorHAnsi"/>
          <w:sz w:val="24"/>
          <w:szCs w:val="24"/>
        </w:rPr>
        <w:t>s</w:t>
      </w:r>
      <w:r w:rsidR="00256870" w:rsidRPr="00E83A78">
        <w:rPr>
          <w:rFonts w:asciiTheme="minorHAnsi" w:hAnsiTheme="minorHAnsi" w:cstheme="minorHAnsi"/>
          <w:sz w:val="24"/>
          <w:szCs w:val="24"/>
        </w:rPr>
        <w:t xml:space="preserve"> were arranged by KVK officials at different locations to make the farmers aware about the scientific cultivation practices of the crop. </w:t>
      </w:r>
    </w:p>
    <w:p w:rsidR="00DE1824" w:rsidRDefault="00256870" w:rsidP="00E83A78">
      <w:pPr>
        <w:pStyle w:val="TableParagraph"/>
        <w:spacing w:after="240" w:line="276" w:lineRule="auto"/>
        <w:ind w:firstLine="720"/>
        <w:jc w:val="both"/>
        <w:rPr>
          <w:rFonts w:asciiTheme="minorHAnsi" w:hAnsiTheme="minorHAnsi" w:cstheme="minorHAnsi"/>
          <w:sz w:val="24"/>
          <w:szCs w:val="24"/>
        </w:rPr>
      </w:pPr>
      <w:r w:rsidRPr="00E83A78">
        <w:rPr>
          <w:rFonts w:asciiTheme="minorHAnsi" w:hAnsiTheme="minorHAnsi" w:cstheme="minorHAnsi"/>
          <w:sz w:val="24"/>
          <w:szCs w:val="24"/>
        </w:rPr>
        <w:t>High yielding black</w:t>
      </w:r>
      <w:r w:rsidR="006C2AC7">
        <w:rPr>
          <w:rFonts w:asciiTheme="minorHAnsi" w:hAnsiTheme="minorHAnsi" w:cstheme="minorHAnsi"/>
          <w:sz w:val="24"/>
          <w:szCs w:val="24"/>
        </w:rPr>
        <w:t xml:space="preserve"> </w:t>
      </w:r>
      <w:r w:rsidRPr="00E83A78">
        <w:rPr>
          <w:rFonts w:asciiTheme="minorHAnsi" w:hAnsiTheme="minorHAnsi" w:cstheme="minorHAnsi"/>
          <w:sz w:val="24"/>
          <w:szCs w:val="24"/>
        </w:rPr>
        <w:t>gram variety SBC 40 and green</w:t>
      </w:r>
      <w:r w:rsidR="006C2AC7">
        <w:rPr>
          <w:rFonts w:asciiTheme="minorHAnsi" w:hAnsiTheme="minorHAnsi" w:cstheme="minorHAnsi"/>
          <w:sz w:val="24"/>
          <w:szCs w:val="24"/>
        </w:rPr>
        <w:t xml:space="preserve"> </w:t>
      </w:r>
      <w:r w:rsidRPr="00E83A78">
        <w:rPr>
          <w:rFonts w:asciiTheme="minorHAnsi" w:hAnsiTheme="minorHAnsi" w:cstheme="minorHAnsi"/>
          <w:sz w:val="24"/>
          <w:szCs w:val="24"/>
        </w:rPr>
        <w:t>gram variety SGC-16 was used for the study. SBC 40 is short duration black</w:t>
      </w:r>
      <w:r w:rsidR="006C2AC7">
        <w:rPr>
          <w:rFonts w:asciiTheme="minorHAnsi" w:hAnsiTheme="minorHAnsi" w:cstheme="minorHAnsi"/>
          <w:sz w:val="24"/>
          <w:szCs w:val="24"/>
        </w:rPr>
        <w:t xml:space="preserve"> </w:t>
      </w:r>
      <w:r w:rsidRPr="00E83A78">
        <w:rPr>
          <w:rFonts w:asciiTheme="minorHAnsi" w:hAnsiTheme="minorHAnsi" w:cstheme="minorHAnsi"/>
          <w:sz w:val="24"/>
          <w:szCs w:val="24"/>
        </w:rPr>
        <w:t>gram variety (70 – 75days) which has high yield potential (11.89 q/ha) and protein content (25.20 %) with resistance to Cercospora Leaf Spot (CLS)&amp; Yellow Mosaic Virus (YMV), moderate resistance to Web Blight etc. Similarly,</w:t>
      </w:r>
      <w:r w:rsidR="006C2AC7">
        <w:rPr>
          <w:rFonts w:asciiTheme="minorHAnsi" w:hAnsiTheme="minorHAnsi" w:cstheme="minorHAnsi"/>
          <w:sz w:val="24"/>
          <w:szCs w:val="24"/>
        </w:rPr>
        <w:t xml:space="preserve"> </w:t>
      </w:r>
      <w:r w:rsidRPr="00E83A78">
        <w:rPr>
          <w:rFonts w:asciiTheme="minorHAnsi" w:hAnsiTheme="minorHAnsi" w:cstheme="minorHAnsi"/>
          <w:sz w:val="24"/>
          <w:szCs w:val="24"/>
        </w:rPr>
        <w:t>Green</w:t>
      </w:r>
      <w:r w:rsidR="006C2AC7">
        <w:rPr>
          <w:rFonts w:asciiTheme="minorHAnsi" w:hAnsiTheme="minorHAnsi" w:cstheme="minorHAnsi"/>
          <w:sz w:val="24"/>
          <w:szCs w:val="24"/>
        </w:rPr>
        <w:t xml:space="preserve"> </w:t>
      </w:r>
      <w:r w:rsidRPr="00E83A78">
        <w:rPr>
          <w:rFonts w:asciiTheme="minorHAnsi" w:hAnsiTheme="minorHAnsi" w:cstheme="minorHAnsi"/>
          <w:sz w:val="24"/>
          <w:szCs w:val="24"/>
        </w:rPr>
        <w:t>gram variety SGC-16 is also a short duration green</w:t>
      </w:r>
      <w:r w:rsidR="006C2AC7">
        <w:rPr>
          <w:rFonts w:asciiTheme="minorHAnsi" w:hAnsiTheme="minorHAnsi" w:cstheme="minorHAnsi"/>
          <w:sz w:val="24"/>
          <w:szCs w:val="24"/>
        </w:rPr>
        <w:t xml:space="preserve"> </w:t>
      </w:r>
      <w:r w:rsidRPr="00E83A78">
        <w:rPr>
          <w:rFonts w:asciiTheme="minorHAnsi" w:hAnsiTheme="minorHAnsi" w:cstheme="minorHAnsi"/>
          <w:sz w:val="24"/>
          <w:szCs w:val="24"/>
        </w:rPr>
        <w:t>gram variety (</w:t>
      </w:r>
      <w:r w:rsidRPr="00E83A78">
        <w:rPr>
          <w:rFonts w:asciiTheme="minorHAnsi" w:hAnsiTheme="minorHAnsi" w:cstheme="minorHAnsi"/>
          <w:sz w:val="24"/>
          <w:szCs w:val="24"/>
          <w:lang w:val="en-IN"/>
        </w:rPr>
        <w:t>65-70 days), with high yield potential (12-13 q/ha) suitable for both kharif and summer season and resistant to CLS and YMV.</w:t>
      </w:r>
      <w:r w:rsidR="00DE1824">
        <w:rPr>
          <w:rFonts w:asciiTheme="minorHAnsi" w:hAnsiTheme="minorHAnsi" w:cstheme="minorHAnsi"/>
          <w:sz w:val="24"/>
          <w:szCs w:val="24"/>
          <w:lang w:val="en-IN"/>
        </w:rPr>
        <w:t xml:space="preserve"> </w:t>
      </w:r>
      <w:r w:rsidR="00DE1824">
        <w:rPr>
          <w:rFonts w:asciiTheme="minorHAnsi" w:hAnsiTheme="minorHAnsi" w:cstheme="minorHAnsi"/>
          <w:sz w:val="24"/>
          <w:szCs w:val="24"/>
        </w:rPr>
        <w:t>The local</w:t>
      </w:r>
      <w:r w:rsidR="00DE1824" w:rsidRPr="00E83A78">
        <w:rPr>
          <w:rFonts w:asciiTheme="minorHAnsi" w:hAnsiTheme="minorHAnsi" w:cstheme="minorHAnsi"/>
          <w:sz w:val="24"/>
          <w:szCs w:val="24"/>
        </w:rPr>
        <w:t xml:space="preserve"> varieties used by the farmers in the nearby field was kept as farmer’s practices.</w:t>
      </w:r>
    </w:p>
    <w:p w:rsidR="006D587D" w:rsidRDefault="006D587D" w:rsidP="006D587D">
      <w:pPr>
        <w:pStyle w:val="TableParagraph"/>
        <w:spacing w:after="240" w:line="276" w:lineRule="auto"/>
        <w:ind w:firstLine="720"/>
        <w:jc w:val="both"/>
        <w:rPr>
          <w:rFonts w:asciiTheme="minorHAnsi" w:hAnsiTheme="minorHAnsi" w:cstheme="minorHAnsi"/>
          <w:sz w:val="24"/>
          <w:szCs w:val="24"/>
        </w:rPr>
      </w:pPr>
      <w:r>
        <w:rPr>
          <w:rFonts w:asciiTheme="minorHAnsi" w:hAnsiTheme="minorHAnsi" w:cstheme="minorHAnsi"/>
          <w:sz w:val="24"/>
          <w:szCs w:val="24"/>
        </w:rPr>
        <w:t xml:space="preserve">The seed rate of demonstration plot for both black gram and green gram was 22.5 </w:t>
      </w:r>
      <w:r w:rsidRPr="006D587D">
        <w:rPr>
          <w:rFonts w:asciiTheme="minorHAnsi" w:hAnsiTheme="minorHAnsi" w:cstheme="minorHAnsi"/>
          <w:sz w:val="24"/>
          <w:szCs w:val="24"/>
        </w:rPr>
        <w:t>kg/ ha.</w:t>
      </w:r>
      <w:r>
        <w:rPr>
          <w:rFonts w:asciiTheme="minorHAnsi" w:hAnsiTheme="minorHAnsi" w:cstheme="minorHAnsi"/>
          <w:sz w:val="24"/>
          <w:szCs w:val="24"/>
        </w:rPr>
        <w:t xml:space="preserve"> Since the demonstrations were carried out in farmers’ field they practiced the broadcasting method of sowing for both the crop between mid- August to mid- September. For the demonstration plot, the seeds were inoculated with Biofertilizer</w:t>
      </w:r>
      <w:r w:rsidR="00895DAF">
        <w:rPr>
          <w:rFonts w:asciiTheme="minorHAnsi" w:hAnsiTheme="minorHAnsi" w:cstheme="minorHAnsi"/>
          <w:sz w:val="24"/>
          <w:szCs w:val="24"/>
        </w:rPr>
        <w:t xml:space="preserve">- </w:t>
      </w:r>
      <w:r w:rsidRPr="006D587D">
        <w:rPr>
          <w:rFonts w:asciiTheme="minorHAnsi" w:hAnsiTheme="minorHAnsi" w:cstheme="minorHAnsi"/>
          <w:i/>
          <w:sz w:val="24"/>
          <w:szCs w:val="24"/>
        </w:rPr>
        <w:t>Rhizobium</w:t>
      </w:r>
      <w:r>
        <w:rPr>
          <w:rFonts w:asciiTheme="minorHAnsi" w:hAnsiTheme="minorHAnsi" w:cstheme="minorHAnsi"/>
          <w:sz w:val="24"/>
          <w:szCs w:val="24"/>
        </w:rPr>
        <w:t xml:space="preserve"> as seed treatment @ 50g/ kg seeds</w:t>
      </w:r>
      <w:r w:rsidR="00895DAF">
        <w:rPr>
          <w:rFonts w:asciiTheme="minorHAnsi" w:hAnsiTheme="minorHAnsi" w:cstheme="minorHAnsi"/>
          <w:sz w:val="24"/>
          <w:szCs w:val="24"/>
        </w:rPr>
        <w:t>. Fertilizers in the form of Urea @ 22 kg/ha, SSP @ 220/ha and MOP @ 25 kg/ha was applied for demonstration plots of both the crop.</w:t>
      </w:r>
    </w:p>
    <w:p w:rsidR="00DE1824" w:rsidRDefault="00256870" w:rsidP="00E83A78">
      <w:pPr>
        <w:pStyle w:val="TableParagraph"/>
        <w:spacing w:after="240" w:line="276" w:lineRule="auto"/>
        <w:ind w:firstLine="720"/>
        <w:jc w:val="both"/>
        <w:rPr>
          <w:rFonts w:asciiTheme="minorHAnsi" w:hAnsiTheme="minorHAnsi" w:cstheme="minorHAnsi"/>
          <w:sz w:val="24"/>
          <w:szCs w:val="24"/>
        </w:rPr>
      </w:pPr>
      <w:r w:rsidRPr="00E83A78">
        <w:rPr>
          <w:rFonts w:asciiTheme="minorHAnsi" w:hAnsiTheme="minorHAnsi" w:cstheme="minorHAnsi"/>
          <w:sz w:val="24"/>
          <w:szCs w:val="24"/>
        </w:rPr>
        <w:t>The inputs</w:t>
      </w:r>
      <w:r w:rsidR="00B44789">
        <w:rPr>
          <w:rFonts w:asciiTheme="minorHAnsi" w:hAnsiTheme="minorHAnsi" w:cstheme="minorHAnsi"/>
          <w:sz w:val="24"/>
          <w:szCs w:val="24"/>
        </w:rPr>
        <w:t xml:space="preserve"> (seeds)</w:t>
      </w:r>
      <w:r w:rsidRPr="00E83A78">
        <w:rPr>
          <w:rFonts w:asciiTheme="minorHAnsi" w:hAnsiTheme="minorHAnsi" w:cstheme="minorHAnsi"/>
          <w:sz w:val="24"/>
          <w:szCs w:val="24"/>
        </w:rPr>
        <w:t xml:space="preserve"> were supplied to the selected farmers and stage wise monitoring of the demonstration plots by KVK Scientists ensured proper guidance to the farmers. The sowing of the crop was done during kharif season (mid-August to -mid-September) under rain fed condition in both the years. Crop yield as well other morphological data were recorded from the demonstration and check plots at the time of harvest. </w:t>
      </w:r>
    </w:p>
    <w:p w:rsidR="00256870" w:rsidRPr="00E83A78" w:rsidRDefault="00256870" w:rsidP="00E83A78">
      <w:pPr>
        <w:pStyle w:val="TableParagraph"/>
        <w:spacing w:after="240" w:line="276" w:lineRule="auto"/>
        <w:ind w:firstLine="720"/>
        <w:jc w:val="both"/>
        <w:rPr>
          <w:rFonts w:asciiTheme="minorHAnsi" w:hAnsiTheme="minorHAnsi" w:cstheme="minorHAnsi"/>
          <w:sz w:val="24"/>
          <w:szCs w:val="24"/>
        </w:rPr>
      </w:pPr>
      <w:r w:rsidRPr="00E83A78">
        <w:rPr>
          <w:rFonts w:asciiTheme="minorHAnsi" w:hAnsiTheme="minorHAnsi" w:cstheme="minorHAnsi"/>
          <w:sz w:val="24"/>
          <w:szCs w:val="24"/>
        </w:rPr>
        <w:lastRenderedPageBreak/>
        <w:t xml:space="preserve">The economic-parameters (gross return, net return and B:C ratio) were worked out on the basis of prevailing market prices of inputs and minimum support prices of outputs. The yield increase in demonstrations over farmers’ practice was calculated by using the following formula as suggested by Yadav </w:t>
      </w:r>
      <w:r w:rsidRPr="00E83A78">
        <w:rPr>
          <w:rFonts w:asciiTheme="minorHAnsi" w:hAnsiTheme="minorHAnsi" w:cstheme="minorHAnsi"/>
          <w:i/>
          <w:iCs/>
          <w:sz w:val="24"/>
          <w:szCs w:val="24"/>
        </w:rPr>
        <w:t>et</w:t>
      </w:r>
      <w:r w:rsidR="006C2AC7">
        <w:rPr>
          <w:rFonts w:asciiTheme="minorHAnsi" w:hAnsiTheme="minorHAnsi" w:cstheme="minorHAnsi"/>
          <w:i/>
          <w:iCs/>
          <w:sz w:val="24"/>
          <w:szCs w:val="24"/>
        </w:rPr>
        <w:t>.</w:t>
      </w:r>
      <w:r w:rsidRPr="00E83A78">
        <w:rPr>
          <w:rFonts w:asciiTheme="minorHAnsi" w:hAnsiTheme="minorHAnsi" w:cstheme="minorHAnsi"/>
          <w:i/>
          <w:iCs/>
          <w:sz w:val="24"/>
          <w:szCs w:val="24"/>
        </w:rPr>
        <w:t xml:space="preserve"> al.</w:t>
      </w:r>
      <w:r w:rsidR="006C2AC7">
        <w:rPr>
          <w:rFonts w:asciiTheme="minorHAnsi" w:hAnsiTheme="minorHAnsi" w:cstheme="minorHAnsi"/>
          <w:i/>
          <w:iCs/>
          <w:sz w:val="24"/>
          <w:szCs w:val="24"/>
        </w:rPr>
        <w:t>,</w:t>
      </w:r>
      <w:r w:rsidRPr="00E83A78">
        <w:rPr>
          <w:rFonts w:asciiTheme="minorHAnsi" w:hAnsiTheme="minorHAnsi" w:cstheme="minorHAnsi"/>
          <w:sz w:val="24"/>
          <w:szCs w:val="24"/>
        </w:rPr>
        <w:t xml:space="preserve"> (2004). </w:t>
      </w:r>
    </w:p>
    <w:p w:rsidR="00256870" w:rsidRPr="00E83A78" w:rsidRDefault="00256870" w:rsidP="00E83A78">
      <w:pPr>
        <w:pStyle w:val="TableParagraph"/>
        <w:spacing w:line="276" w:lineRule="auto"/>
        <w:ind w:firstLine="720"/>
        <w:jc w:val="center"/>
        <w:rPr>
          <w:rFonts w:asciiTheme="minorHAnsi" w:hAnsiTheme="minorHAnsi" w:cstheme="minorHAnsi"/>
          <w:sz w:val="24"/>
          <w:szCs w:val="24"/>
          <w:lang w:val="en-IN"/>
        </w:rPr>
      </w:pPr>
      <w:r w:rsidRPr="00E83A78">
        <w:rPr>
          <w:rFonts w:asciiTheme="minorHAnsi" w:hAnsiTheme="minorHAnsi" w:cstheme="minorHAnsi"/>
          <w:b/>
          <w:bCs/>
          <w:sz w:val="24"/>
          <w:szCs w:val="24"/>
        </w:rPr>
        <w:t>Percent increase in yield over farmers’ practice</w:t>
      </w:r>
      <w:r w:rsidRPr="00E83A78">
        <w:rPr>
          <w:rFonts w:asciiTheme="minorHAnsi" w:hAnsiTheme="minorHAnsi" w:cstheme="minorHAnsi"/>
          <w:sz w:val="24"/>
          <w:szCs w:val="24"/>
        </w:rPr>
        <w:t xml:space="preserve"> = Demonstration yield – farmers’ plot yield / Farmers’ plot yield x 100.</w:t>
      </w:r>
    </w:p>
    <w:p w:rsidR="00256870" w:rsidRPr="00E83A78" w:rsidRDefault="00256870" w:rsidP="00E83A78">
      <w:pPr>
        <w:spacing w:before="240"/>
        <w:jc w:val="both"/>
        <w:rPr>
          <w:rFonts w:cstheme="minorHAnsi"/>
          <w:sz w:val="24"/>
          <w:szCs w:val="24"/>
        </w:rPr>
      </w:pPr>
      <w:r w:rsidRPr="00E83A78">
        <w:rPr>
          <w:rFonts w:cstheme="minorHAnsi"/>
          <w:sz w:val="24"/>
          <w:szCs w:val="24"/>
        </w:rPr>
        <w:t xml:space="preserve">Estimation of extension gap, technological gap and technological index along with the benefit cost ratio by following (Samui </w:t>
      </w:r>
      <w:r w:rsidRPr="00E83A78">
        <w:rPr>
          <w:rFonts w:cstheme="minorHAnsi"/>
          <w:i/>
          <w:iCs/>
          <w:sz w:val="24"/>
          <w:szCs w:val="24"/>
        </w:rPr>
        <w:t>et al.,</w:t>
      </w:r>
      <w:r w:rsidRPr="00E83A78">
        <w:rPr>
          <w:rFonts w:cstheme="minorHAnsi"/>
          <w:sz w:val="24"/>
          <w:szCs w:val="24"/>
        </w:rPr>
        <w:t xml:space="preserve"> 2000) as given below: </w:t>
      </w:r>
    </w:p>
    <w:p w:rsidR="00256870" w:rsidRPr="00E83A78" w:rsidRDefault="00256870" w:rsidP="00E83A78">
      <w:pPr>
        <w:jc w:val="center"/>
        <w:rPr>
          <w:rFonts w:cstheme="minorHAnsi"/>
          <w:sz w:val="24"/>
          <w:szCs w:val="24"/>
        </w:rPr>
      </w:pPr>
      <w:r w:rsidRPr="00E83A78">
        <w:rPr>
          <w:rFonts w:cstheme="minorHAnsi"/>
          <w:b/>
          <w:bCs/>
          <w:sz w:val="24"/>
          <w:szCs w:val="24"/>
        </w:rPr>
        <w:t>Technology gap</w:t>
      </w:r>
      <w:r w:rsidRPr="00E83A78">
        <w:rPr>
          <w:rFonts w:cstheme="minorHAnsi"/>
          <w:sz w:val="24"/>
          <w:szCs w:val="24"/>
        </w:rPr>
        <w:t xml:space="preserve"> = Potential yield-Demonstration yield</w:t>
      </w:r>
    </w:p>
    <w:p w:rsidR="00256870" w:rsidRPr="00E83A78" w:rsidRDefault="00256870" w:rsidP="00E83A78">
      <w:pPr>
        <w:jc w:val="center"/>
        <w:rPr>
          <w:rFonts w:cstheme="minorHAnsi"/>
          <w:sz w:val="24"/>
          <w:szCs w:val="24"/>
        </w:rPr>
      </w:pPr>
      <w:r w:rsidRPr="00E83A78">
        <w:rPr>
          <w:rFonts w:cstheme="minorHAnsi"/>
          <w:b/>
          <w:bCs/>
          <w:sz w:val="24"/>
          <w:szCs w:val="24"/>
        </w:rPr>
        <w:t>Extension gap</w:t>
      </w:r>
      <w:r w:rsidRPr="00E83A78">
        <w:rPr>
          <w:rFonts w:cstheme="minorHAnsi"/>
          <w:sz w:val="24"/>
          <w:szCs w:val="24"/>
        </w:rPr>
        <w:t xml:space="preserve"> = Demonstration yield-Farmer’s yield</w:t>
      </w:r>
    </w:p>
    <w:p w:rsidR="00256870" w:rsidRDefault="00256870" w:rsidP="00E83A78">
      <w:pPr>
        <w:jc w:val="center"/>
        <w:rPr>
          <w:rFonts w:cstheme="minorHAnsi"/>
          <w:sz w:val="24"/>
          <w:szCs w:val="24"/>
        </w:rPr>
      </w:pPr>
      <w:r w:rsidRPr="00E83A78">
        <w:rPr>
          <w:rFonts w:cstheme="minorHAnsi"/>
          <w:b/>
          <w:bCs/>
          <w:sz w:val="24"/>
          <w:szCs w:val="24"/>
        </w:rPr>
        <w:t>Technology index</w:t>
      </w:r>
      <w:r w:rsidRPr="00E83A78">
        <w:rPr>
          <w:rFonts w:cstheme="minorHAnsi"/>
          <w:sz w:val="24"/>
          <w:szCs w:val="24"/>
        </w:rPr>
        <w:t xml:space="preserve"> = (Technology gap/potential yield) x 100</w:t>
      </w:r>
    </w:p>
    <w:p w:rsidR="00D87A8A" w:rsidRPr="00E83A78" w:rsidRDefault="00D87A8A" w:rsidP="00D87A8A">
      <w:pPr>
        <w:rPr>
          <w:rFonts w:cstheme="minorHAnsi"/>
          <w:sz w:val="24"/>
          <w:szCs w:val="24"/>
        </w:rPr>
      </w:pPr>
      <w:r>
        <w:rPr>
          <w:rFonts w:cstheme="minorHAnsi"/>
          <w:sz w:val="24"/>
          <w:szCs w:val="24"/>
        </w:rPr>
        <w:t>The economics of the demonstration and farmers’ practice were recorded. Based on the economics net return was calculated as Gross Return (Rs.) minus (-) the Gross Cost (Rs.)</w:t>
      </w:r>
    </w:p>
    <w:p w:rsidR="00256870" w:rsidRDefault="00256870" w:rsidP="00E83A78">
      <w:pPr>
        <w:rPr>
          <w:rFonts w:cstheme="minorHAnsi"/>
          <w:b/>
          <w:bCs/>
          <w:sz w:val="24"/>
          <w:szCs w:val="24"/>
        </w:rPr>
      </w:pPr>
      <w:r w:rsidRPr="00E83A78">
        <w:rPr>
          <w:rFonts w:cstheme="minorHAnsi"/>
          <w:b/>
          <w:bCs/>
          <w:sz w:val="24"/>
          <w:szCs w:val="24"/>
        </w:rPr>
        <w:t>Results and discussions:</w:t>
      </w:r>
    </w:p>
    <w:p w:rsidR="00EF7A28" w:rsidRPr="00E83A78" w:rsidRDefault="00F51240" w:rsidP="00E83A78">
      <w:pPr>
        <w:rPr>
          <w:rFonts w:cstheme="minorHAnsi"/>
          <w:b/>
          <w:bCs/>
          <w:sz w:val="24"/>
          <w:szCs w:val="24"/>
        </w:rPr>
      </w:pPr>
      <w:r>
        <w:rPr>
          <w:rFonts w:cstheme="minorHAnsi"/>
          <w:b/>
          <w:bCs/>
          <w:sz w:val="24"/>
          <w:szCs w:val="24"/>
        </w:rPr>
        <w:t xml:space="preserve">A. </w:t>
      </w:r>
      <w:r w:rsidR="00EF7A28">
        <w:rPr>
          <w:rFonts w:cstheme="minorHAnsi"/>
          <w:b/>
          <w:bCs/>
          <w:sz w:val="24"/>
          <w:szCs w:val="24"/>
        </w:rPr>
        <w:t>Yield:</w:t>
      </w:r>
    </w:p>
    <w:p w:rsidR="00256870" w:rsidRPr="00E83A78" w:rsidRDefault="00256870" w:rsidP="00E83A78">
      <w:pPr>
        <w:ind w:firstLine="720"/>
        <w:jc w:val="both"/>
        <w:rPr>
          <w:rFonts w:cstheme="minorHAnsi"/>
          <w:sz w:val="24"/>
          <w:szCs w:val="24"/>
        </w:rPr>
      </w:pPr>
      <w:r w:rsidRPr="00E83A78">
        <w:rPr>
          <w:rFonts w:cstheme="minorHAnsi"/>
          <w:sz w:val="24"/>
          <w:szCs w:val="24"/>
        </w:rPr>
        <w:t>From the above study, it was observed that the high yielding black</w:t>
      </w:r>
      <w:r w:rsidR="006C2AC7">
        <w:rPr>
          <w:rFonts w:cstheme="minorHAnsi"/>
          <w:sz w:val="24"/>
          <w:szCs w:val="24"/>
        </w:rPr>
        <w:t xml:space="preserve"> </w:t>
      </w:r>
      <w:r w:rsidRPr="00E83A78">
        <w:rPr>
          <w:rFonts w:cstheme="minorHAnsi"/>
          <w:sz w:val="24"/>
          <w:szCs w:val="24"/>
        </w:rPr>
        <w:t>gram variety SBC 40 as well as green</w:t>
      </w:r>
      <w:r w:rsidR="006C2AC7">
        <w:rPr>
          <w:rFonts w:cstheme="minorHAnsi"/>
          <w:sz w:val="24"/>
          <w:szCs w:val="24"/>
        </w:rPr>
        <w:t xml:space="preserve"> </w:t>
      </w:r>
      <w:r w:rsidRPr="00E83A78">
        <w:rPr>
          <w:rFonts w:cstheme="minorHAnsi"/>
          <w:sz w:val="24"/>
          <w:szCs w:val="24"/>
        </w:rPr>
        <w:t>gram variety SGC 16 out yield the farmers practice in the same farming situation. The seed yield of black</w:t>
      </w:r>
      <w:r w:rsidR="006C2AC7">
        <w:rPr>
          <w:rFonts w:cstheme="minorHAnsi"/>
          <w:sz w:val="24"/>
          <w:szCs w:val="24"/>
        </w:rPr>
        <w:t xml:space="preserve"> </w:t>
      </w:r>
      <w:r w:rsidRPr="00E83A78">
        <w:rPr>
          <w:rFonts w:cstheme="minorHAnsi"/>
          <w:sz w:val="24"/>
          <w:szCs w:val="24"/>
        </w:rPr>
        <w:t>gram for the season 2024-25 under demonstration was recorded to be as 7.7 q ha</w:t>
      </w:r>
      <w:r w:rsidRPr="00E83A78">
        <w:rPr>
          <w:rFonts w:cstheme="minorHAnsi"/>
          <w:sz w:val="24"/>
          <w:szCs w:val="24"/>
          <w:vertAlign w:val="superscript"/>
        </w:rPr>
        <w:t xml:space="preserve">-1 </w:t>
      </w:r>
      <w:r w:rsidRPr="00E83A78">
        <w:rPr>
          <w:rFonts w:cstheme="minorHAnsi"/>
          <w:sz w:val="24"/>
          <w:szCs w:val="24"/>
        </w:rPr>
        <w:t>against the farmers practice 5.9 q ha</w:t>
      </w:r>
      <w:r w:rsidRPr="00E83A78">
        <w:rPr>
          <w:rFonts w:cstheme="minorHAnsi"/>
          <w:sz w:val="24"/>
          <w:szCs w:val="24"/>
          <w:vertAlign w:val="superscript"/>
        </w:rPr>
        <w:t>-1</w:t>
      </w:r>
      <w:r w:rsidRPr="00E83A78">
        <w:rPr>
          <w:rFonts w:cstheme="minorHAnsi"/>
          <w:sz w:val="24"/>
          <w:szCs w:val="24"/>
        </w:rPr>
        <w:t xml:space="preserve"> and 7.50 q/ha for green</w:t>
      </w:r>
      <w:r w:rsidR="006C2AC7">
        <w:rPr>
          <w:rFonts w:cstheme="minorHAnsi"/>
          <w:sz w:val="24"/>
          <w:szCs w:val="24"/>
        </w:rPr>
        <w:t xml:space="preserve"> </w:t>
      </w:r>
      <w:r w:rsidRPr="00E83A78">
        <w:rPr>
          <w:rFonts w:cstheme="minorHAnsi"/>
          <w:sz w:val="24"/>
          <w:szCs w:val="24"/>
        </w:rPr>
        <w:t>gram against farmers practice 5.6 q/ha. The percent increase in yield of demonstration plots over farmers’ plots ranged from 29.87 percent in Black</w:t>
      </w:r>
      <w:r w:rsidR="006C2AC7">
        <w:rPr>
          <w:rFonts w:cstheme="minorHAnsi"/>
          <w:sz w:val="24"/>
          <w:szCs w:val="24"/>
        </w:rPr>
        <w:t xml:space="preserve"> </w:t>
      </w:r>
      <w:r w:rsidRPr="00E83A78">
        <w:rPr>
          <w:rFonts w:cstheme="minorHAnsi"/>
          <w:sz w:val="24"/>
          <w:szCs w:val="24"/>
        </w:rPr>
        <w:t>gram and 33.33 percent in green</w:t>
      </w:r>
      <w:r w:rsidR="006C2AC7">
        <w:rPr>
          <w:rFonts w:cstheme="minorHAnsi"/>
          <w:sz w:val="24"/>
          <w:szCs w:val="24"/>
        </w:rPr>
        <w:t xml:space="preserve"> </w:t>
      </w:r>
      <w:r w:rsidRPr="00E83A78">
        <w:rPr>
          <w:rFonts w:cstheme="minorHAnsi"/>
          <w:sz w:val="24"/>
          <w:szCs w:val="24"/>
        </w:rPr>
        <w:t>gram during 2024-25.</w:t>
      </w:r>
    </w:p>
    <w:p w:rsidR="00256870" w:rsidRPr="00E83A78" w:rsidRDefault="00256870" w:rsidP="00E83A78">
      <w:pPr>
        <w:ind w:firstLine="720"/>
        <w:jc w:val="both"/>
        <w:rPr>
          <w:rFonts w:cstheme="minorHAnsi"/>
          <w:sz w:val="24"/>
          <w:szCs w:val="24"/>
        </w:rPr>
      </w:pPr>
      <w:r w:rsidRPr="00E83A78">
        <w:rPr>
          <w:rFonts w:cstheme="minorHAnsi"/>
          <w:sz w:val="24"/>
          <w:szCs w:val="24"/>
        </w:rPr>
        <w:t>Same results for the crop black</w:t>
      </w:r>
      <w:r w:rsidR="006C2AC7">
        <w:rPr>
          <w:rFonts w:cstheme="minorHAnsi"/>
          <w:sz w:val="24"/>
          <w:szCs w:val="24"/>
        </w:rPr>
        <w:t xml:space="preserve"> </w:t>
      </w:r>
      <w:r w:rsidRPr="00E83A78">
        <w:rPr>
          <w:rFonts w:cstheme="minorHAnsi"/>
          <w:sz w:val="24"/>
          <w:szCs w:val="24"/>
        </w:rPr>
        <w:t xml:space="preserve">gram under IIPR Pulse demonstration was recorded earlier by Mary </w:t>
      </w:r>
      <w:r w:rsidRPr="00E83A78">
        <w:rPr>
          <w:rFonts w:cstheme="minorHAnsi"/>
          <w:i/>
          <w:iCs/>
          <w:sz w:val="24"/>
          <w:szCs w:val="24"/>
        </w:rPr>
        <w:t>et.al</w:t>
      </w:r>
      <w:r w:rsidRPr="00E83A78">
        <w:rPr>
          <w:rFonts w:cstheme="minorHAnsi"/>
          <w:sz w:val="24"/>
          <w:szCs w:val="24"/>
        </w:rPr>
        <w:t xml:space="preserve"> (2024). The poor productivity in farmers practice might be mainly due to factors like use of nondescript local variety and low level of agronomic management in addition to non-availability of resources in time. The result clearly depicts the positive effects of demonstrations over the existing practices towards enhancing the yield of black</w:t>
      </w:r>
      <w:r w:rsidR="006C2AC7">
        <w:rPr>
          <w:rFonts w:cstheme="minorHAnsi"/>
          <w:sz w:val="24"/>
          <w:szCs w:val="24"/>
        </w:rPr>
        <w:t xml:space="preserve"> </w:t>
      </w:r>
      <w:r w:rsidRPr="00E83A78">
        <w:rPr>
          <w:rFonts w:cstheme="minorHAnsi"/>
          <w:sz w:val="24"/>
          <w:szCs w:val="24"/>
        </w:rPr>
        <w:t>gram and green</w:t>
      </w:r>
      <w:r w:rsidR="006C2AC7">
        <w:rPr>
          <w:rFonts w:cstheme="minorHAnsi"/>
          <w:sz w:val="24"/>
          <w:szCs w:val="24"/>
        </w:rPr>
        <w:t xml:space="preserve"> </w:t>
      </w:r>
      <w:r w:rsidRPr="00E83A78">
        <w:rPr>
          <w:rFonts w:cstheme="minorHAnsi"/>
          <w:sz w:val="24"/>
          <w:szCs w:val="24"/>
        </w:rPr>
        <w:t>gram in Darrang district.</w:t>
      </w:r>
    </w:p>
    <w:p w:rsidR="00256870" w:rsidRPr="00E83A78" w:rsidRDefault="00256870" w:rsidP="006C2AC7">
      <w:pPr>
        <w:jc w:val="both"/>
        <w:rPr>
          <w:rFonts w:cstheme="minorHAnsi"/>
          <w:b/>
          <w:bCs/>
          <w:sz w:val="24"/>
          <w:szCs w:val="24"/>
        </w:rPr>
      </w:pPr>
      <w:r w:rsidRPr="00E83A78">
        <w:rPr>
          <w:rFonts w:cstheme="minorHAnsi"/>
          <w:b/>
          <w:bCs/>
          <w:sz w:val="24"/>
          <w:szCs w:val="24"/>
        </w:rPr>
        <w:t>Table 1: Influence of IIPR Pulse demonstration yield, technology gap, extension gap, technology index in black</w:t>
      </w:r>
      <w:r w:rsidR="006C2AC7">
        <w:rPr>
          <w:rFonts w:cstheme="minorHAnsi"/>
          <w:b/>
          <w:bCs/>
          <w:sz w:val="24"/>
          <w:szCs w:val="24"/>
        </w:rPr>
        <w:t xml:space="preserve"> </w:t>
      </w:r>
      <w:r w:rsidRPr="00E83A78">
        <w:rPr>
          <w:rFonts w:cstheme="minorHAnsi"/>
          <w:b/>
          <w:bCs/>
          <w:sz w:val="24"/>
          <w:szCs w:val="24"/>
        </w:rPr>
        <w:t>gram variety SBC40 and green gram variety SGC 16</w:t>
      </w:r>
    </w:p>
    <w:tbl>
      <w:tblPr>
        <w:tblStyle w:val="TableGrid"/>
        <w:tblpPr w:leftFromText="180" w:rightFromText="180" w:vertAnchor="text" w:horzAnchor="margin" w:tblpY="23"/>
        <w:tblW w:w="9493" w:type="dxa"/>
        <w:tblLayout w:type="fixed"/>
        <w:tblLook w:val="04A0" w:firstRow="1" w:lastRow="0" w:firstColumn="1" w:lastColumn="0" w:noHBand="0" w:noVBand="1"/>
      </w:tblPr>
      <w:tblGrid>
        <w:gridCol w:w="1413"/>
        <w:gridCol w:w="992"/>
        <w:gridCol w:w="909"/>
        <w:gridCol w:w="1030"/>
        <w:gridCol w:w="779"/>
        <w:gridCol w:w="1109"/>
        <w:gridCol w:w="851"/>
        <w:gridCol w:w="1124"/>
        <w:gridCol w:w="1286"/>
      </w:tblGrid>
      <w:tr w:rsidR="00256870" w:rsidRPr="00E83A78" w:rsidTr="00F00E8E">
        <w:tc>
          <w:tcPr>
            <w:tcW w:w="1413" w:type="dxa"/>
          </w:tcPr>
          <w:p w:rsidR="00256870" w:rsidRPr="00E83A78" w:rsidRDefault="00256870" w:rsidP="00E83A78">
            <w:pPr>
              <w:spacing w:line="276" w:lineRule="auto"/>
              <w:jc w:val="center"/>
              <w:rPr>
                <w:rFonts w:cstheme="minorHAnsi"/>
                <w:b/>
                <w:bCs/>
                <w:sz w:val="24"/>
                <w:szCs w:val="24"/>
              </w:rPr>
            </w:pPr>
            <w:r w:rsidRPr="00E83A78">
              <w:rPr>
                <w:rFonts w:cstheme="minorHAnsi"/>
                <w:b/>
                <w:bCs/>
                <w:sz w:val="24"/>
                <w:szCs w:val="24"/>
              </w:rPr>
              <w:t>Crop</w:t>
            </w:r>
          </w:p>
        </w:tc>
        <w:tc>
          <w:tcPr>
            <w:tcW w:w="992" w:type="dxa"/>
          </w:tcPr>
          <w:p w:rsidR="00256870" w:rsidRPr="00E83A78" w:rsidRDefault="00256870" w:rsidP="00E83A78">
            <w:pPr>
              <w:spacing w:line="276" w:lineRule="auto"/>
              <w:jc w:val="center"/>
              <w:rPr>
                <w:rFonts w:cstheme="minorHAnsi"/>
                <w:b/>
                <w:bCs/>
                <w:sz w:val="24"/>
                <w:szCs w:val="24"/>
              </w:rPr>
            </w:pPr>
            <w:r w:rsidRPr="00E83A78">
              <w:rPr>
                <w:rFonts w:cstheme="minorHAnsi"/>
                <w:b/>
                <w:bCs/>
                <w:sz w:val="24"/>
                <w:szCs w:val="24"/>
              </w:rPr>
              <w:t>Year</w:t>
            </w:r>
          </w:p>
        </w:tc>
        <w:tc>
          <w:tcPr>
            <w:tcW w:w="909" w:type="dxa"/>
          </w:tcPr>
          <w:p w:rsidR="00256870" w:rsidRPr="00E83A78" w:rsidRDefault="00256870" w:rsidP="00E83A78">
            <w:pPr>
              <w:spacing w:line="276" w:lineRule="auto"/>
              <w:jc w:val="center"/>
              <w:rPr>
                <w:rFonts w:cstheme="minorHAnsi"/>
                <w:b/>
                <w:bCs/>
                <w:sz w:val="24"/>
                <w:szCs w:val="24"/>
              </w:rPr>
            </w:pPr>
            <w:r w:rsidRPr="00E83A78">
              <w:rPr>
                <w:rFonts w:cstheme="minorHAnsi"/>
                <w:b/>
                <w:bCs/>
                <w:sz w:val="24"/>
                <w:szCs w:val="24"/>
              </w:rPr>
              <w:t>Potential yield</w:t>
            </w:r>
          </w:p>
          <w:p w:rsidR="00256870" w:rsidRPr="00E83A78" w:rsidRDefault="00256870" w:rsidP="00E83A78">
            <w:pPr>
              <w:spacing w:line="276" w:lineRule="auto"/>
              <w:jc w:val="center"/>
              <w:rPr>
                <w:rFonts w:cstheme="minorHAnsi"/>
                <w:b/>
                <w:bCs/>
                <w:sz w:val="24"/>
                <w:szCs w:val="24"/>
              </w:rPr>
            </w:pPr>
            <w:r w:rsidRPr="00E83A78">
              <w:rPr>
                <w:rFonts w:cstheme="minorHAnsi"/>
                <w:b/>
                <w:bCs/>
                <w:sz w:val="24"/>
                <w:szCs w:val="24"/>
              </w:rPr>
              <w:t>(q/ha)</w:t>
            </w:r>
          </w:p>
        </w:tc>
        <w:tc>
          <w:tcPr>
            <w:tcW w:w="1030" w:type="dxa"/>
          </w:tcPr>
          <w:p w:rsidR="00256870" w:rsidRPr="00E83A78" w:rsidRDefault="00256870" w:rsidP="00E83A78">
            <w:pPr>
              <w:spacing w:line="276" w:lineRule="auto"/>
              <w:jc w:val="center"/>
              <w:rPr>
                <w:rFonts w:cstheme="minorHAnsi"/>
                <w:b/>
                <w:bCs/>
                <w:sz w:val="24"/>
                <w:szCs w:val="24"/>
              </w:rPr>
            </w:pPr>
            <w:r w:rsidRPr="00E83A78">
              <w:rPr>
                <w:rFonts w:cstheme="minorHAnsi"/>
                <w:b/>
                <w:bCs/>
                <w:sz w:val="24"/>
                <w:szCs w:val="24"/>
              </w:rPr>
              <w:t>IIPR demo (q/ha)</w:t>
            </w:r>
          </w:p>
        </w:tc>
        <w:tc>
          <w:tcPr>
            <w:tcW w:w="779" w:type="dxa"/>
          </w:tcPr>
          <w:p w:rsidR="00256870" w:rsidRPr="00E83A78" w:rsidRDefault="00256870" w:rsidP="00E83A78">
            <w:pPr>
              <w:spacing w:line="276" w:lineRule="auto"/>
              <w:jc w:val="center"/>
              <w:rPr>
                <w:rFonts w:cstheme="minorHAnsi"/>
                <w:b/>
                <w:bCs/>
                <w:sz w:val="24"/>
                <w:szCs w:val="24"/>
              </w:rPr>
            </w:pPr>
            <w:r w:rsidRPr="00E83A78">
              <w:rPr>
                <w:rFonts w:cstheme="minorHAnsi"/>
                <w:b/>
                <w:bCs/>
                <w:sz w:val="24"/>
                <w:szCs w:val="24"/>
              </w:rPr>
              <w:t>FP (q/ha)</w:t>
            </w:r>
          </w:p>
        </w:tc>
        <w:tc>
          <w:tcPr>
            <w:tcW w:w="1109" w:type="dxa"/>
          </w:tcPr>
          <w:p w:rsidR="00256870" w:rsidRPr="00E83A78" w:rsidRDefault="00256870" w:rsidP="00EF7A28">
            <w:pPr>
              <w:spacing w:line="276" w:lineRule="auto"/>
              <w:jc w:val="center"/>
              <w:rPr>
                <w:rFonts w:cstheme="minorHAnsi"/>
                <w:b/>
                <w:bCs/>
                <w:sz w:val="24"/>
                <w:szCs w:val="24"/>
              </w:rPr>
            </w:pPr>
            <w:r w:rsidRPr="00E83A78">
              <w:rPr>
                <w:rFonts w:cstheme="minorHAnsi"/>
                <w:b/>
                <w:bCs/>
                <w:sz w:val="24"/>
                <w:szCs w:val="24"/>
              </w:rPr>
              <w:t xml:space="preserve">Percent increase in yield over </w:t>
            </w:r>
            <w:r w:rsidR="00EF7A28">
              <w:rPr>
                <w:rFonts w:cstheme="minorHAnsi"/>
                <w:b/>
                <w:bCs/>
                <w:sz w:val="24"/>
                <w:szCs w:val="24"/>
              </w:rPr>
              <w:t xml:space="preserve">farmers’ </w:t>
            </w:r>
            <w:r w:rsidR="00EF7A28">
              <w:rPr>
                <w:rFonts w:cstheme="minorHAnsi"/>
                <w:b/>
                <w:bCs/>
                <w:sz w:val="24"/>
                <w:szCs w:val="24"/>
              </w:rPr>
              <w:lastRenderedPageBreak/>
              <w:t>practise</w:t>
            </w:r>
          </w:p>
        </w:tc>
        <w:tc>
          <w:tcPr>
            <w:tcW w:w="851" w:type="dxa"/>
          </w:tcPr>
          <w:p w:rsidR="00256870" w:rsidRPr="00E83A78" w:rsidRDefault="00256870" w:rsidP="00E83A78">
            <w:pPr>
              <w:spacing w:line="276" w:lineRule="auto"/>
              <w:jc w:val="center"/>
              <w:rPr>
                <w:rFonts w:cstheme="minorHAnsi"/>
                <w:b/>
                <w:bCs/>
                <w:sz w:val="24"/>
                <w:szCs w:val="24"/>
              </w:rPr>
            </w:pPr>
            <w:r w:rsidRPr="00E83A78">
              <w:rPr>
                <w:rFonts w:cstheme="minorHAnsi"/>
                <w:b/>
                <w:bCs/>
                <w:sz w:val="24"/>
                <w:szCs w:val="24"/>
              </w:rPr>
              <w:lastRenderedPageBreak/>
              <w:t>Tech gap (qha</w:t>
            </w:r>
            <w:r w:rsidRPr="00E83A78">
              <w:rPr>
                <w:rFonts w:cstheme="minorHAnsi"/>
                <w:b/>
                <w:bCs/>
                <w:sz w:val="24"/>
                <w:szCs w:val="24"/>
                <w:vertAlign w:val="superscript"/>
              </w:rPr>
              <w:t xml:space="preserve">-1 </w:t>
            </w:r>
            <w:r w:rsidRPr="00E83A78">
              <w:rPr>
                <w:rFonts w:cstheme="minorHAnsi"/>
                <w:b/>
                <w:bCs/>
                <w:sz w:val="24"/>
                <w:szCs w:val="24"/>
              </w:rPr>
              <w:t>)</w:t>
            </w:r>
          </w:p>
        </w:tc>
        <w:tc>
          <w:tcPr>
            <w:tcW w:w="1124" w:type="dxa"/>
          </w:tcPr>
          <w:p w:rsidR="00256870" w:rsidRPr="00E83A78" w:rsidRDefault="00256870" w:rsidP="00E83A78">
            <w:pPr>
              <w:spacing w:line="276" w:lineRule="auto"/>
              <w:jc w:val="center"/>
              <w:rPr>
                <w:rFonts w:cstheme="minorHAnsi"/>
                <w:b/>
                <w:bCs/>
                <w:sz w:val="24"/>
                <w:szCs w:val="24"/>
              </w:rPr>
            </w:pPr>
            <w:r w:rsidRPr="00E83A78">
              <w:rPr>
                <w:rFonts w:cstheme="minorHAnsi"/>
                <w:b/>
                <w:bCs/>
                <w:sz w:val="24"/>
                <w:szCs w:val="24"/>
              </w:rPr>
              <w:t>Extension gap (qha-1)</w:t>
            </w:r>
          </w:p>
        </w:tc>
        <w:tc>
          <w:tcPr>
            <w:tcW w:w="1286" w:type="dxa"/>
          </w:tcPr>
          <w:p w:rsidR="00256870" w:rsidRPr="00E83A78" w:rsidRDefault="00256870" w:rsidP="00E83A78">
            <w:pPr>
              <w:spacing w:line="276" w:lineRule="auto"/>
              <w:jc w:val="center"/>
              <w:rPr>
                <w:rFonts w:cstheme="minorHAnsi"/>
                <w:b/>
                <w:bCs/>
                <w:sz w:val="24"/>
                <w:szCs w:val="24"/>
              </w:rPr>
            </w:pPr>
            <w:r w:rsidRPr="00E83A78">
              <w:rPr>
                <w:rFonts w:cstheme="minorHAnsi"/>
                <w:b/>
                <w:bCs/>
                <w:sz w:val="24"/>
                <w:szCs w:val="24"/>
              </w:rPr>
              <w:t>Technology index (%)</w:t>
            </w:r>
          </w:p>
        </w:tc>
      </w:tr>
      <w:tr w:rsidR="00256870" w:rsidRPr="00E83A78" w:rsidTr="00F00E8E">
        <w:tc>
          <w:tcPr>
            <w:tcW w:w="1413"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Black</w:t>
            </w:r>
            <w:r w:rsidR="006C2AC7">
              <w:rPr>
                <w:rFonts w:cstheme="minorHAnsi"/>
                <w:sz w:val="24"/>
                <w:szCs w:val="24"/>
              </w:rPr>
              <w:t xml:space="preserve"> </w:t>
            </w:r>
            <w:r w:rsidRPr="00E83A78">
              <w:rPr>
                <w:rFonts w:cstheme="minorHAnsi"/>
                <w:sz w:val="24"/>
                <w:szCs w:val="24"/>
              </w:rPr>
              <w:t>gram</w:t>
            </w:r>
          </w:p>
        </w:tc>
        <w:tc>
          <w:tcPr>
            <w:tcW w:w="992"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2024-25</w:t>
            </w:r>
          </w:p>
        </w:tc>
        <w:tc>
          <w:tcPr>
            <w:tcW w:w="909"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10.0</w:t>
            </w:r>
          </w:p>
        </w:tc>
        <w:tc>
          <w:tcPr>
            <w:tcW w:w="1030"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7.7</w:t>
            </w:r>
          </w:p>
        </w:tc>
        <w:tc>
          <w:tcPr>
            <w:tcW w:w="779"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5.9</w:t>
            </w:r>
          </w:p>
        </w:tc>
        <w:tc>
          <w:tcPr>
            <w:tcW w:w="1109"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29.87</w:t>
            </w:r>
          </w:p>
        </w:tc>
        <w:tc>
          <w:tcPr>
            <w:tcW w:w="851"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2.3</w:t>
            </w:r>
          </w:p>
        </w:tc>
        <w:tc>
          <w:tcPr>
            <w:tcW w:w="1124"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1.8</w:t>
            </w:r>
          </w:p>
        </w:tc>
        <w:tc>
          <w:tcPr>
            <w:tcW w:w="1286"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23</w:t>
            </w:r>
          </w:p>
        </w:tc>
      </w:tr>
      <w:tr w:rsidR="00256870" w:rsidRPr="00E83A78" w:rsidTr="00F00E8E">
        <w:tc>
          <w:tcPr>
            <w:tcW w:w="1413"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Green</w:t>
            </w:r>
            <w:r w:rsidR="006C2AC7">
              <w:rPr>
                <w:rFonts w:cstheme="minorHAnsi"/>
                <w:sz w:val="24"/>
                <w:szCs w:val="24"/>
              </w:rPr>
              <w:t xml:space="preserve"> </w:t>
            </w:r>
            <w:r w:rsidRPr="00E83A78">
              <w:rPr>
                <w:rFonts w:cstheme="minorHAnsi"/>
                <w:sz w:val="24"/>
                <w:szCs w:val="24"/>
              </w:rPr>
              <w:t>gram</w:t>
            </w:r>
          </w:p>
        </w:tc>
        <w:tc>
          <w:tcPr>
            <w:tcW w:w="992"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2024-25</w:t>
            </w:r>
          </w:p>
        </w:tc>
        <w:tc>
          <w:tcPr>
            <w:tcW w:w="909"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10.0</w:t>
            </w:r>
          </w:p>
        </w:tc>
        <w:tc>
          <w:tcPr>
            <w:tcW w:w="1030"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7.5</w:t>
            </w:r>
          </w:p>
        </w:tc>
        <w:tc>
          <w:tcPr>
            <w:tcW w:w="779"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5.6</w:t>
            </w:r>
          </w:p>
        </w:tc>
        <w:tc>
          <w:tcPr>
            <w:tcW w:w="1109"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33.33</w:t>
            </w:r>
          </w:p>
        </w:tc>
        <w:tc>
          <w:tcPr>
            <w:tcW w:w="851"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2.5</w:t>
            </w:r>
          </w:p>
        </w:tc>
        <w:tc>
          <w:tcPr>
            <w:tcW w:w="1124"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1.9</w:t>
            </w:r>
          </w:p>
        </w:tc>
        <w:tc>
          <w:tcPr>
            <w:tcW w:w="1286" w:type="dxa"/>
          </w:tcPr>
          <w:p w:rsidR="00256870" w:rsidRPr="00E83A78" w:rsidRDefault="00256870" w:rsidP="00E83A78">
            <w:pPr>
              <w:spacing w:line="276" w:lineRule="auto"/>
              <w:jc w:val="center"/>
              <w:rPr>
                <w:rFonts w:cstheme="minorHAnsi"/>
                <w:sz w:val="24"/>
                <w:szCs w:val="24"/>
              </w:rPr>
            </w:pPr>
            <w:r w:rsidRPr="00E83A78">
              <w:rPr>
                <w:rFonts w:cstheme="minorHAnsi"/>
                <w:sz w:val="24"/>
                <w:szCs w:val="24"/>
              </w:rPr>
              <w:t>25</w:t>
            </w:r>
          </w:p>
        </w:tc>
      </w:tr>
    </w:tbl>
    <w:p w:rsidR="00256870" w:rsidRPr="00EF7A28" w:rsidRDefault="00EF7A28" w:rsidP="00EF7A28">
      <w:pPr>
        <w:pStyle w:val="ListParagraph"/>
        <w:rPr>
          <w:rFonts w:cstheme="minorHAnsi"/>
          <w:bCs/>
          <w:sz w:val="24"/>
          <w:szCs w:val="24"/>
        </w:rPr>
      </w:pPr>
      <w:r>
        <w:rPr>
          <w:rFonts w:cstheme="minorHAnsi"/>
          <w:bCs/>
          <w:sz w:val="24"/>
          <w:szCs w:val="24"/>
        </w:rPr>
        <w:t xml:space="preserve">N.B.: </w:t>
      </w:r>
      <w:r w:rsidRPr="00EF7A28">
        <w:rPr>
          <w:rFonts w:cstheme="minorHAnsi"/>
          <w:bCs/>
          <w:sz w:val="24"/>
          <w:szCs w:val="24"/>
        </w:rPr>
        <w:t>No. of farmers- 75 nos. for black gram and 25 nos. for green gram</w:t>
      </w:r>
    </w:p>
    <w:p w:rsidR="00256870" w:rsidRPr="00E83A78" w:rsidRDefault="00F51240" w:rsidP="00E83A78">
      <w:pPr>
        <w:rPr>
          <w:rFonts w:cstheme="minorHAnsi"/>
          <w:b/>
          <w:bCs/>
          <w:sz w:val="24"/>
          <w:szCs w:val="24"/>
        </w:rPr>
      </w:pPr>
      <w:r>
        <w:rPr>
          <w:rFonts w:cstheme="minorHAnsi"/>
          <w:b/>
          <w:bCs/>
          <w:sz w:val="24"/>
          <w:szCs w:val="24"/>
        </w:rPr>
        <w:t xml:space="preserve">B. </w:t>
      </w:r>
      <w:r w:rsidR="00256870" w:rsidRPr="00E83A78">
        <w:rPr>
          <w:rFonts w:cstheme="minorHAnsi"/>
          <w:b/>
          <w:bCs/>
          <w:sz w:val="24"/>
          <w:szCs w:val="24"/>
        </w:rPr>
        <w:t>Analysis of Technology Gap:</w:t>
      </w:r>
    </w:p>
    <w:p w:rsidR="00256870" w:rsidRPr="00E83A78" w:rsidRDefault="00256870" w:rsidP="00E83A78">
      <w:pPr>
        <w:ind w:firstLine="720"/>
        <w:jc w:val="both"/>
        <w:rPr>
          <w:rFonts w:cstheme="minorHAnsi"/>
          <w:sz w:val="24"/>
          <w:szCs w:val="24"/>
        </w:rPr>
      </w:pPr>
      <w:r w:rsidRPr="00E83A78">
        <w:rPr>
          <w:rFonts w:cstheme="minorHAnsi"/>
          <w:sz w:val="24"/>
          <w:szCs w:val="24"/>
        </w:rPr>
        <w:t>In the present study, technology gap is recorded to be 2.3 qha</w:t>
      </w:r>
      <w:r w:rsidRPr="00E83A78">
        <w:rPr>
          <w:rFonts w:cstheme="minorHAnsi"/>
          <w:sz w:val="24"/>
          <w:szCs w:val="24"/>
          <w:vertAlign w:val="superscript"/>
        </w:rPr>
        <w:t>-1</w:t>
      </w:r>
      <w:r w:rsidRPr="00E83A78">
        <w:rPr>
          <w:rFonts w:cstheme="minorHAnsi"/>
          <w:sz w:val="24"/>
          <w:szCs w:val="24"/>
        </w:rPr>
        <w:t xml:space="preserve"> and 2.5 qha</w:t>
      </w:r>
      <w:r w:rsidRPr="00E83A78">
        <w:rPr>
          <w:rFonts w:cstheme="minorHAnsi"/>
          <w:sz w:val="24"/>
          <w:szCs w:val="24"/>
          <w:vertAlign w:val="superscript"/>
        </w:rPr>
        <w:t>-1</w:t>
      </w:r>
      <w:r w:rsidR="006C2AC7">
        <w:rPr>
          <w:rFonts w:cstheme="minorHAnsi"/>
          <w:sz w:val="24"/>
          <w:szCs w:val="24"/>
        </w:rPr>
        <w:t xml:space="preserve"> in b</w:t>
      </w:r>
      <w:r w:rsidRPr="00E83A78">
        <w:rPr>
          <w:rFonts w:cstheme="minorHAnsi"/>
          <w:sz w:val="24"/>
          <w:szCs w:val="24"/>
        </w:rPr>
        <w:t>lack</w:t>
      </w:r>
      <w:r w:rsidR="006C2AC7">
        <w:rPr>
          <w:rFonts w:cstheme="minorHAnsi"/>
          <w:sz w:val="24"/>
          <w:szCs w:val="24"/>
        </w:rPr>
        <w:t xml:space="preserve"> </w:t>
      </w:r>
      <w:r w:rsidRPr="00E83A78">
        <w:rPr>
          <w:rFonts w:cstheme="minorHAnsi"/>
          <w:sz w:val="24"/>
          <w:szCs w:val="24"/>
        </w:rPr>
        <w:t>gram and green</w:t>
      </w:r>
      <w:r w:rsidR="006C2AC7">
        <w:rPr>
          <w:rFonts w:cstheme="minorHAnsi"/>
          <w:sz w:val="24"/>
          <w:szCs w:val="24"/>
        </w:rPr>
        <w:t xml:space="preserve"> </w:t>
      </w:r>
      <w:r w:rsidRPr="00E83A78">
        <w:rPr>
          <w:rFonts w:cstheme="minorHAnsi"/>
          <w:sz w:val="24"/>
          <w:szCs w:val="24"/>
        </w:rPr>
        <w:t>gram respectively. The observed technological gap may be attributed to the dissimilarity in the soil fertility status, insect pest attack and erratic weather conditions that prevailed during crop season at different locations.</w:t>
      </w:r>
      <w:r w:rsidR="006C2AC7">
        <w:rPr>
          <w:rFonts w:cstheme="minorHAnsi"/>
          <w:sz w:val="24"/>
          <w:szCs w:val="24"/>
        </w:rPr>
        <w:t xml:space="preserve"> </w:t>
      </w:r>
      <w:r w:rsidRPr="00E83A78">
        <w:rPr>
          <w:rFonts w:cstheme="minorHAnsi"/>
          <w:sz w:val="24"/>
          <w:szCs w:val="24"/>
        </w:rPr>
        <w:t>(</w:t>
      </w:r>
      <w:r w:rsidRPr="00E83A78">
        <w:rPr>
          <w:rFonts w:cstheme="minorHAnsi"/>
          <w:b/>
          <w:bCs/>
          <w:sz w:val="24"/>
          <w:szCs w:val="24"/>
        </w:rPr>
        <w:t>Table 1</w:t>
      </w:r>
      <w:r w:rsidRPr="00E83A78">
        <w:rPr>
          <w:rFonts w:cstheme="minorHAnsi"/>
          <w:sz w:val="24"/>
          <w:szCs w:val="24"/>
        </w:rPr>
        <w:t>)</w:t>
      </w:r>
    </w:p>
    <w:p w:rsidR="00256870" w:rsidRPr="00E83A78" w:rsidRDefault="00F51240" w:rsidP="00E83A78">
      <w:pPr>
        <w:jc w:val="both"/>
        <w:rPr>
          <w:rFonts w:cstheme="minorHAnsi"/>
          <w:b/>
          <w:bCs/>
          <w:sz w:val="24"/>
          <w:szCs w:val="24"/>
        </w:rPr>
      </w:pPr>
      <w:r>
        <w:rPr>
          <w:rFonts w:cstheme="minorHAnsi"/>
          <w:b/>
          <w:bCs/>
          <w:sz w:val="24"/>
          <w:szCs w:val="24"/>
        </w:rPr>
        <w:t xml:space="preserve">C. </w:t>
      </w:r>
      <w:r w:rsidR="00256870" w:rsidRPr="00E83A78">
        <w:rPr>
          <w:rFonts w:cstheme="minorHAnsi"/>
          <w:b/>
          <w:bCs/>
          <w:sz w:val="24"/>
          <w:szCs w:val="24"/>
        </w:rPr>
        <w:t>Analysis of Extension Gap:</w:t>
      </w:r>
    </w:p>
    <w:p w:rsidR="00256870" w:rsidRPr="00E83A78" w:rsidRDefault="00256870" w:rsidP="00E83A78">
      <w:pPr>
        <w:ind w:firstLine="720"/>
        <w:jc w:val="both"/>
        <w:rPr>
          <w:rFonts w:cstheme="minorHAnsi"/>
          <w:sz w:val="24"/>
          <w:szCs w:val="24"/>
        </w:rPr>
      </w:pPr>
      <w:r w:rsidRPr="00E83A78">
        <w:rPr>
          <w:rFonts w:cstheme="minorHAnsi"/>
          <w:sz w:val="24"/>
          <w:szCs w:val="24"/>
        </w:rPr>
        <w:t>Extension gap is gap between yield of demonstrated plot and farmers’ practice. Extension gap is recorded to be 1.8 qha</w:t>
      </w:r>
      <w:r w:rsidRPr="00E83A78">
        <w:rPr>
          <w:rFonts w:cstheme="minorHAnsi"/>
          <w:sz w:val="24"/>
          <w:szCs w:val="24"/>
          <w:vertAlign w:val="superscript"/>
        </w:rPr>
        <w:t>-1</w:t>
      </w:r>
      <w:r w:rsidRPr="00E83A78">
        <w:rPr>
          <w:rFonts w:cstheme="minorHAnsi"/>
          <w:sz w:val="24"/>
          <w:szCs w:val="24"/>
        </w:rPr>
        <w:t>&amp; 1.9 q ha</w:t>
      </w:r>
      <w:r w:rsidRPr="00E83A78">
        <w:rPr>
          <w:rFonts w:cstheme="minorHAnsi"/>
          <w:sz w:val="24"/>
          <w:szCs w:val="24"/>
          <w:vertAlign w:val="superscript"/>
        </w:rPr>
        <w:t>-1</w:t>
      </w:r>
      <w:r w:rsidR="006C2AC7">
        <w:rPr>
          <w:rFonts w:cstheme="minorHAnsi"/>
          <w:sz w:val="24"/>
          <w:szCs w:val="24"/>
        </w:rPr>
        <w:t xml:space="preserve"> in b</w:t>
      </w:r>
      <w:r w:rsidRPr="00E83A78">
        <w:rPr>
          <w:rFonts w:cstheme="minorHAnsi"/>
          <w:sz w:val="24"/>
          <w:szCs w:val="24"/>
        </w:rPr>
        <w:t>lack</w:t>
      </w:r>
      <w:r w:rsidR="006C2AC7">
        <w:rPr>
          <w:rFonts w:cstheme="minorHAnsi"/>
          <w:sz w:val="24"/>
          <w:szCs w:val="24"/>
        </w:rPr>
        <w:t xml:space="preserve"> </w:t>
      </w:r>
      <w:r w:rsidRPr="00E83A78">
        <w:rPr>
          <w:rFonts w:cstheme="minorHAnsi"/>
          <w:sz w:val="24"/>
          <w:szCs w:val="24"/>
        </w:rPr>
        <w:t>gram</w:t>
      </w:r>
      <w:r w:rsidR="006C2AC7">
        <w:rPr>
          <w:rFonts w:cstheme="minorHAnsi"/>
          <w:sz w:val="24"/>
          <w:szCs w:val="24"/>
        </w:rPr>
        <w:t xml:space="preserve"> </w:t>
      </w:r>
      <w:r w:rsidRPr="00E83A78">
        <w:rPr>
          <w:rFonts w:cstheme="minorHAnsi"/>
          <w:sz w:val="24"/>
          <w:szCs w:val="24"/>
        </w:rPr>
        <w:t>&amp;</w:t>
      </w:r>
      <w:r w:rsidR="006C2AC7">
        <w:rPr>
          <w:rFonts w:cstheme="minorHAnsi"/>
          <w:sz w:val="24"/>
          <w:szCs w:val="24"/>
        </w:rPr>
        <w:t xml:space="preserve"> g</w:t>
      </w:r>
      <w:r w:rsidRPr="00E83A78">
        <w:rPr>
          <w:rFonts w:cstheme="minorHAnsi"/>
          <w:sz w:val="24"/>
          <w:szCs w:val="24"/>
        </w:rPr>
        <w:t>reen</w:t>
      </w:r>
      <w:r w:rsidR="006C2AC7">
        <w:rPr>
          <w:rFonts w:cstheme="minorHAnsi"/>
          <w:sz w:val="24"/>
          <w:szCs w:val="24"/>
        </w:rPr>
        <w:t xml:space="preserve"> </w:t>
      </w:r>
      <w:r w:rsidRPr="00E83A78">
        <w:rPr>
          <w:rFonts w:cstheme="minorHAnsi"/>
          <w:sz w:val="24"/>
          <w:szCs w:val="24"/>
        </w:rPr>
        <w:t>gram respectively which is solely due to non-adoption of high yielding varieties and delayed sowing (1st week of October). Maximum use of the latest production technologies with high yielding recommended varieties of pulse crops will subsequently help in reducing this alarming trend of galloping extension gap.</w:t>
      </w:r>
      <w:r w:rsidR="006C2AC7">
        <w:rPr>
          <w:rFonts w:cstheme="minorHAnsi"/>
          <w:sz w:val="24"/>
          <w:szCs w:val="24"/>
        </w:rPr>
        <w:t xml:space="preserve"> </w:t>
      </w:r>
      <w:r w:rsidRPr="00E83A78">
        <w:rPr>
          <w:rFonts w:cstheme="minorHAnsi"/>
          <w:sz w:val="24"/>
          <w:szCs w:val="24"/>
        </w:rPr>
        <w:t>(</w:t>
      </w:r>
      <w:r w:rsidRPr="00E83A78">
        <w:rPr>
          <w:rFonts w:cstheme="minorHAnsi"/>
          <w:b/>
          <w:bCs/>
          <w:sz w:val="24"/>
          <w:szCs w:val="24"/>
        </w:rPr>
        <w:t>Table 1</w:t>
      </w:r>
      <w:r w:rsidRPr="00E83A78">
        <w:rPr>
          <w:rFonts w:cstheme="minorHAnsi"/>
          <w:sz w:val="24"/>
          <w:szCs w:val="24"/>
        </w:rPr>
        <w:t>)</w:t>
      </w:r>
    </w:p>
    <w:p w:rsidR="00256870" w:rsidRPr="00E83A78" w:rsidRDefault="00F51240" w:rsidP="00E83A78">
      <w:pPr>
        <w:jc w:val="both"/>
        <w:rPr>
          <w:rFonts w:cstheme="minorHAnsi"/>
          <w:b/>
          <w:bCs/>
          <w:sz w:val="24"/>
          <w:szCs w:val="24"/>
        </w:rPr>
      </w:pPr>
      <w:r>
        <w:rPr>
          <w:rFonts w:cstheme="minorHAnsi"/>
          <w:b/>
          <w:bCs/>
          <w:sz w:val="24"/>
          <w:szCs w:val="24"/>
        </w:rPr>
        <w:t xml:space="preserve">D. </w:t>
      </w:r>
      <w:r w:rsidR="00256870" w:rsidRPr="00E83A78">
        <w:rPr>
          <w:rFonts w:cstheme="minorHAnsi"/>
          <w:b/>
          <w:bCs/>
          <w:sz w:val="24"/>
          <w:szCs w:val="24"/>
        </w:rPr>
        <w:t>Analysis of Technology Index:</w:t>
      </w:r>
    </w:p>
    <w:p w:rsidR="00256870" w:rsidRPr="00E83A78" w:rsidRDefault="00256870" w:rsidP="00E83A78">
      <w:pPr>
        <w:ind w:firstLine="720"/>
        <w:jc w:val="both"/>
        <w:rPr>
          <w:rFonts w:cstheme="minorHAnsi"/>
          <w:sz w:val="24"/>
          <w:szCs w:val="24"/>
        </w:rPr>
      </w:pPr>
      <w:r w:rsidRPr="00E83A78">
        <w:rPr>
          <w:rFonts w:cstheme="minorHAnsi"/>
          <w:sz w:val="24"/>
          <w:szCs w:val="24"/>
        </w:rPr>
        <w:t>Technology index indicates the feasibility of the evolved technology in the farmers’ field. The lower value of technology index, higher is the feasibility of the improved technology. It was observed that the mean technology index of 23 percent &amp; 25 percent was recorded in IIPR Pulse demonstration programmes under the clusters, which showed the efficacy of good performance of technical interventions. The existence of strong gap in technology generated by the research institutes and technology dissemination to the farmers can only be overcome by IIPR Pulse demonstration programme which can accelerate the level of adoption of improved technologies and help in attaining self-sufficiency in pulse production and getting more income of farmers.</w:t>
      </w:r>
      <w:r w:rsidR="006C2AC7">
        <w:rPr>
          <w:rFonts w:cstheme="minorHAnsi"/>
          <w:sz w:val="24"/>
          <w:szCs w:val="24"/>
        </w:rPr>
        <w:t xml:space="preserve"> </w:t>
      </w:r>
      <w:r w:rsidRPr="00E83A78">
        <w:rPr>
          <w:rFonts w:cstheme="minorHAnsi"/>
          <w:sz w:val="24"/>
          <w:szCs w:val="24"/>
        </w:rPr>
        <w:t>(</w:t>
      </w:r>
      <w:r w:rsidRPr="00E83A78">
        <w:rPr>
          <w:rFonts w:cstheme="minorHAnsi"/>
          <w:b/>
          <w:bCs/>
          <w:sz w:val="24"/>
          <w:szCs w:val="24"/>
        </w:rPr>
        <w:t>Table 1</w:t>
      </w:r>
      <w:r w:rsidRPr="00E83A78">
        <w:rPr>
          <w:rFonts w:cstheme="minorHAnsi"/>
          <w:sz w:val="24"/>
          <w:szCs w:val="24"/>
        </w:rPr>
        <w:t>)</w:t>
      </w:r>
    </w:p>
    <w:p w:rsidR="00256870" w:rsidRPr="00E83A78" w:rsidRDefault="00F51240" w:rsidP="00E83A78">
      <w:pPr>
        <w:jc w:val="both"/>
        <w:rPr>
          <w:rFonts w:cstheme="minorHAnsi"/>
          <w:b/>
          <w:bCs/>
          <w:sz w:val="24"/>
          <w:szCs w:val="24"/>
        </w:rPr>
      </w:pPr>
      <w:r>
        <w:rPr>
          <w:rFonts w:cstheme="minorHAnsi"/>
          <w:b/>
          <w:bCs/>
          <w:sz w:val="24"/>
          <w:szCs w:val="24"/>
        </w:rPr>
        <w:t xml:space="preserve">E. </w:t>
      </w:r>
      <w:r w:rsidR="00256870" w:rsidRPr="00E83A78">
        <w:rPr>
          <w:rFonts w:cstheme="minorHAnsi"/>
          <w:b/>
          <w:bCs/>
          <w:sz w:val="24"/>
          <w:szCs w:val="24"/>
        </w:rPr>
        <w:t xml:space="preserve">Economic analysis of </w:t>
      </w:r>
      <w:r w:rsidR="00472ED4">
        <w:rPr>
          <w:rFonts w:cstheme="minorHAnsi"/>
          <w:b/>
          <w:bCs/>
          <w:sz w:val="24"/>
          <w:szCs w:val="24"/>
        </w:rPr>
        <w:t>Kharif Pulse Production</w:t>
      </w:r>
      <w:r w:rsidR="00256870" w:rsidRPr="00E83A78">
        <w:rPr>
          <w:rFonts w:cstheme="minorHAnsi"/>
          <w:b/>
          <w:bCs/>
          <w:sz w:val="24"/>
          <w:szCs w:val="24"/>
        </w:rPr>
        <w:t>:</w:t>
      </w:r>
    </w:p>
    <w:p w:rsidR="00256870" w:rsidRPr="00E83A78" w:rsidRDefault="00256870" w:rsidP="00E83A78">
      <w:pPr>
        <w:ind w:firstLine="720"/>
        <w:jc w:val="both"/>
        <w:rPr>
          <w:rFonts w:cstheme="minorHAnsi"/>
          <w:sz w:val="24"/>
          <w:szCs w:val="24"/>
        </w:rPr>
      </w:pPr>
      <w:r w:rsidRPr="00E83A78">
        <w:rPr>
          <w:rFonts w:cstheme="minorHAnsi"/>
          <w:sz w:val="24"/>
          <w:szCs w:val="24"/>
        </w:rPr>
        <w:t>The present study showed that</w:t>
      </w:r>
      <w:r w:rsidR="006C2AC7">
        <w:rPr>
          <w:rFonts w:cstheme="minorHAnsi"/>
          <w:sz w:val="24"/>
          <w:szCs w:val="24"/>
        </w:rPr>
        <w:t xml:space="preserve"> </w:t>
      </w:r>
      <w:r w:rsidRPr="00E83A78">
        <w:rPr>
          <w:rFonts w:cstheme="minorHAnsi"/>
          <w:sz w:val="24"/>
          <w:szCs w:val="24"/>
        </w:rPr>
        <w:t>due to adoption of improved package of practices, demonstration plots of both the crop recorded higher average seed yield over local check.</w:t>
      </w:r>
      <w:r w:rsidR="00E83A62">
        <w:rPr>
          <w:rFonts w:cstheme="minorHAnsi"/>
          <w:sz w:val="24"/>
          <w:szCs w:val="24"/>
        </w:rPr>
        <w:t xml:space="preserve"> (Table 2</w:t>
      </w:r>
      <w:r w:rsidRPr="00E83A78">
        <w:rPr>
          <w:rFonts w:cstheme="minorHAnsi"/>
          <w:sz w:val="24"/>
          <w:szCs w:val="24"/>
        </w:rPr>
        <w:t xml:space="preserve">; Chart </w:t>
      </w:r>
      <w:r w:rsidR="009E2333">
        <w:rPr>
          <w:rFonts w:cstheme="minorHAnsi"/>
          <w:sz w:val="24"/>
          <w:szCs w:val="24"/>
        </w:rPr>
        <w:t>1</w:t>
      </w:r>
      <w:r w:rsidRPr="00E83A78">
        <w:rPr>
          <w:rFonts w:cstheme="minorHAnsi"/>
          <w:sz w:val="24"/>
          <w:szCs w:val="24"/>
        </w:rPr>
        <w:t xml:space="preserve"> and </w:t>
      </w:r>
      <w:r w:rsidR="009E2333">
        <w:rPr>
          <w:rFonts w:cstheme="minorHAnsi"/>
          <w:sz w:val="24"/>
          <w:szCs w:val="24"/>
        </w:rPr>
        <w:t>2</w:t>
      </w:r>
      <w:r w:rsidRPr="00E83A78">
        <w:rPr>
          <w:rFonts w:cstheme="minorHAnsi"/>
          <w:sz w:val="24"/>
          <w:szCs w:val="24"/>
        </w:rPr>
        <w:t>) It was further observed that in terms of economics, black gram crop recorded higher net returns/ha compared to farmer’s practice i.e. Rs. 23,138.00. Similar case was seen in the economics of green gram. The benefit cost ratio of black gram and green gram was recorded as 2.2 and 2.65, respectively.</w:t>
      </w:r>
    </w:p>
    <w:p w:rsidR="00256870" w:rsidRPr="00E83A78" w:rsidRDefault="00256870" w:rsidP="00E83A78">
      <w:pPr>
        <w:jc w:val="both"/>
        <w:rPr>
          <w:rFonts w:cstheme="minorHAnsi"/>
          <w:b/>
          <w:bCs/>
          <w:sz w:val="24"/>
          <w:szCs w:val="24"/>
        </w:rPr>
      </w:pPr>
      <w:r w:rsidRPr="00E83A78">
        <w:rPr>
          <w:rFonts w:cstheme="minorHAnsi"/>
          <w:b/>
          <w:bCs/>
          <w:sz w:val="24"/>
          <w:szCs w:val="24"/>
        </w:rPr>
        <w:t>Table 2: Economic analysis of the data of crop Black gram</w:t>
      </w:r>
      <w:r w:rsidR="00E83A62">
        <w:rPr>
          <w:rFonts w:cstheme="minorHAnsi"/>
          <w:b/>
          <w:bCs/>
          <w:sz w:val="24"/>
          <w:szCs w:val="24"/>
        </w:rPr>
        <w:t xml:space="preserve"> and Green gram</w:t>
      </w:r>
    </w:p>
    <w:tbl>
      <w:tblPr>
        <w:tblStyle w:val="TableGrid"/>
        <w:tblW w:w="9992" w:type="dxa"/>
        <w:tblLook w:val="04A0" w:firstRow="1" w:lastRow="0" w:firstColumn="1" w:lastColumn="0" w:noHBand="0" w:noVBand="1"/>
      </w:tblPr>
      <w:tblGrid>
        <w:gridCol w:w="1983"/>
        <w:gridCol w:w="1670"/>
        <w:gridCol w:w="1368"/>
        <w:gridCol w:w="1425"/>
        <w:gridCol w:w="1426"/>
        <w:gridCol w:w="1188"/>
        <w:gridCol w:w="932"/>
      </w:tblGrid>
      <w:tr w:rsidR="00256870" w:rsidRPr="00E83A78" w:rsidTr="00F00E8E">
        <w:trPr>
          <w:trHeight w:val="277"/>
        </w:trPr>
        <w:tc>
          <w:tcPr>
            <w:tcW w:w="1983" w:type="dxa"/>
            <w:vAlign w:val="bottom"/>
          </w:tcPr>
          <w:p w:rsidR="00256870" w:rsidRPr="00E83A78" w:rsidRDefault="00256870" w:rsidP="00E83A78">
            <w:pPr>
              <w:spacing w:line="276" w:lineRule="auto"/>
              <w:rPr>
                <w:rFonts w:cstheme="minorHAnsi"/>
                <w:b/>
                <w:bCs/>
                <w:sz w:val="24"/>
                <w:szCs w:val="24"/>
              </w:rPr>
            </w:pPr>
            <w:r w:rsidRPr="00E83A78">
              <w:rPr>
                <w:rFonts w:cstheme="minorHAnsi"/>
                <w:b/>
                <w:bCs/>
                <w:sz w:val="24"/>
                <w:szCs w:val="24"/>
              </w:rPr>
              <w:lastRenderedPageBreak/>
              <w:t>Crop</w:t>
            </w:r>
          </w:p>
        </w:tc>
        <w:tc>
          <w:tcPr>
            <w:tcW w:w="1670" w:type="dxa"/>
            <w:vAlign w:val="center"/>
          </w:tcPr>
          <w:p w:rsidR="00256870" w:rsidRPr="00E83A78" w:rsidRDefault="00256870" w:rsidP="00E83A78">
            <w:pPr>
              <w:spacing w:line="276" w:lineRule="auto"/>
              <w:rPr>
                <w:rFonts w:cstheme="minorHAnsi"/>
                <w:b/>
                <w:bCs/>
                <w:sz w:val="24"/>
                <w:szCs w:val="24"/>
              </w:rPr>
            </w:pPr>
            <w:r w:rsidRPr="00E83A78">
              <w:rPr>
                <w:rFonts w:eastAsia="Times New Roman" w:cstheme="minorHAnsi"/>
                <w:b/>
                <w:bCs/>
                <w:color w:val="000000"/>
                <w:sz w:val="24"/>
                <w:szCs w:val="24"/>
              </w:rPr>
              <w:t>Demonstrated Plot (variety name)</w:t>
            </w:r>
          </w:p>
        </w:tc>
        <w:tc>
          <w:tcPr>
            <w:tcW w:w="1368" w:type="dxa"/>
            <w:vAlign w:val="center"/>
          </w:tcPr>
          <w:p w:rsidR="00256870" w:rsidRPr="00E83A78" w:rsidRDefault="00256870" w:rsidP="00E83A78">
            <w:pPr>
              <w:spacing w:line="276" w:lineRule="auto"/>
              <w:rPr>
                <w:rFonts w:cstheme="minorHAnsi"/>
                <w:b/>
                <w:bCs/>
                <w:sz w:val="24"/>
                <w:szCs w:val="24"/>
              </w:rPr>
            </w:pPr>
            <w:r w:rsidRPr="00E83A78">
              <w:rPr>
                <w:rFonts w:eastAsia="Times New Roman" w:cstheme="minorHAnsi"/>
                <w:b/>
                <w:bCs/>
                <w:sz w:val="24"/>
                <w:szCs w:val="24"/>
              </w:rPr>
              <w:t>Yield(q/ha)</w:t>
            </w:r>
          </w:p>
        </w:tc>
        <w:tc>
          <w:tcPr>
            <w:tcW w:w="1425" w:type="dxa"/>
            <w:vAlign w:val="center"/>
          </w:tcPr>
          <w:p w:rsidR="00256870" w:rsidRPr="00E83A78" w:rsidRDefault="00256870" w:rsidP="00E83A78">
            <w:pPr>
              <w:spacing w:line="276" w:lineRule="auto"/>
              <w:rPr>
                <w:rFonts w:cstheme="minorHAnsi"/>
                <w:b/>
                <w:bCs/>
                <w:sz w:val="24"/>
                <w:szCs w:val="24"/>
              </w:rPr>
            </w:pPr>
            <w:r w:rsidRPr="00E83A78">
              <w:rPr>
                <w:rFonts w:eastAsia="Times New Roman" w:cstheme="minorHAnsi"/>
                <w:b/>
                <w:bCs/>
                <w:color w:val="000000"/>
                <w:sz w:val="24"/>
                <w:szCs w:val="24"/>
              </w:rPr>
              <w:t>Gross Cost (Rs/ha)</w:t>
            </w:r>
          </w:p>
        </w:tc>
        <w:tc>
          <w:tcPr>
            <w:tcW w:w="1426" w:type="dxa"/>
            <w:vAlign w:val="center"/>
          </w:tcPr>
          <w:p w:rsidR="00256870" w:rsidRPr="00E83A78" w:rsidRDefault="00256870" w:rsidP="00E83A78">
            <w:pPr>
              <w:spacing w:line="276" w:lineRule="auto"/>
              <w:rPr>
                <w:rFonts w:cstheme="minorHAnsi"/>
                <w:b/>
                <w:bCs/>
                <w:sz w:val="24"/>
                <w:szCs w:val="24"/>
              </w:rPr>
            </w:pPr>
            <w:r w:rsidRPr="00E83A78">
              <w:rPr>
                <w:rFonts w:eastAsia="Times New Roman" w:cstheme="minorHAnsi"/>
                <w:b/>
                <w:bCs/>
                <w:color w:val="000000"/>
                <w:sz w:val="24"/>
                <w:szCs w:val="24"/>
              </w:rPr>
              <w:t>Gross Return</w:t>
            </w:r>
            <w:r w:rsidRPr="00E83A78">
              <w:rPr>
                <w:rFonts w:eastAsia="Times New Roman" w:cstheme="minorHAnsi"/>
                <w:b/>
                <w:bCs/>
                <w:color w:val="000000"/>
                <w:sz w:val="24"/>
                <w:szCs w:val="24"/>
              </w:rPr>
              <w:br/>
              <w:t>(Rs./ha.)</w:t>
            </w:r>
          </w:p>
        </w:tc>
        <w:tc>
          <w:tcPr>
            <w:tcW w:w="1188" w:type="dxa"/>
            <w:vAlign w:val="center"/>
          </w:tcPr>
          <w:p w:rsidR="00256870" w:rsidRPr="00E83A78" w:rsidRDefault="00256870" w:rsidP="00E83A78">
            <w:pPr>
              <w:spacing w:line="276" w:lineRule="auto"/>
              <w:rPr>
                <w:rFonts w:eastAsia="Times New Roman" w:cstheme="minorHAnsi"/>
                <w:b/>
                <w:bCs/>
                <w:color w:val="000000"/>
                <w:sz w:val="24"/>
                <w:szCs w:val="24"/>
              </w:rPr>
            </w:pPr>
            <w:r w:rsidRPr="00E83A78">
              <w:rPr>
                <w:rFonts w:eastAsia="Times New Roman" w:cstheme="minorHAnsi"/>
                <w:b/>
                <w:bCs/>
                <w:color w:val="000000"/>
                <w:sz w:val="24"/>
                <w:szCs w:val="24"/>
              </w:rPr>
              <w:t>Net Return (Rs./ha.)</w:t>
            </w:r>
          </w:p>
        </w:tc>
        <w:tc>
          <w:tcPr>
            <w:tcW w:w="932" w:type="dxa"/>
            <w:vAlign w:val="center"/>
          </w:tcPr>
          <w:p w:rsidR="00256870" w:rsidRPr="00E83A78" w:rsidRDefault="00256870" w:rsidP="00E83A78">
            <w:pPr>
              <w:spacing w:line="276" w:lineRule="auto"/>
              <w:rPr>
                <w:rFonts w:eastAsia="Times New Roman" w:cstheme="minorHAnsi"/>
                <w:b/>
                <w:bCs/>
                <w:color w:val="000000"/>
                <w:sz w:val="24"/>
                <w:szCs w:val="24"/>
              </w:rPr>
            </w:pPr>
            <w:r w:rsidRPr="00E83A78">
              <w:rPr>
                <w:rFonts w:eastAsia="Times New Roman" w:cstheme="minorHAnsi"/>
                <w:b/>
                <w:bCs/>
                <w:color w:val="000000"/>
                <w:sz w:val="24"/>
                <w:szCs w:val="24"/>
              </w:rPr>
              <w:t>B:C Ratio</w:t>
            </w:r>
          </w:p>
        </w:tc>
      </w:tr>
      <w:tr w:rsidR="00256870" w:rsidRPr="00E83A78" w:rsidTr="00F00E8E">
        <w:trPr>
          <w:trHeight w:val="516"/>
        </w:trPr>
        <w:tc>
          <w:tcPr>
            <w:tcW w:w="1983" w:type="dxa"/>
          </w:tcPr>
          <w:p w:rsidR="00256870" w:rsidRPr="00E83A78" w:rsidRDefault="00256870" w:rsidP="00E83A78">
            <w:pPr>
              <w:spacing w:line="276" w:lineRule="auto"/>
              <w:rPr>
                <w:rFonts w:cstheme="minorHAnsi"/>
                <w:sz w:val="24"/>
                <w:szCs w:val="24"/>
              </w:rPr>
            </w:pPr>
            <w:r w:rsidRPr="00E83A78">
              <w:rPr>
                <w:rFonts w:cstheme="minorHAnsi"/>
                <w:sz w:val="24"/>
                <w:szCs w:val="24"/>
              </w:rPr>
              <w:t>Black</w:t>
            </w:r>
            <w:r w:rsidR="006C2AC7">
              <w:rPr>
                <w:rFonts w:cstheme="minorHAnsi"/>
                <w:sz w:val="24"/>
                <w:szCs w:val="24"/>
              </w:rPr>
              <w:t xml:space="preserve"> </w:t>
            </w:r>
            <w:r w:rsidRPr="00E83A78">
              <w:rPr>
                <w:rFonts w:cstheme="minorHAnsi"/>
                <w:sz w:val="24"/>
                <w:szCs w:val="24"/>
              </w:rPr>
              <w:t>gram (Technology)</w:t>
            </w:r>
          </w:p>
        </w:tc>
        <w:tc>
          <w:tcPr>
            <w:tcW w:w="1670" w:type="dxa"/>
          </w:tcPr>
          <w:p w:rsidR="00256870" w:rsidRPr="00E83A78" w:rsidRDefault="00256870" w:rsidP="00E83A78">
            <w:pPr>
              <w:spacing w:line="276" w:lineRule="auto"/>
              <w:rPr>
                <w:rFonts w:cstheme="minorHAnsi"/>
                <w:sz w:val="24"/>
                <w:szCs w:val="24"/>
              </w:rPr>
            </w:pPr>
            <w:r w:rsidRPr="00E83A78">
              <w:rPr>
                <w:rFonts w:cstheme="minorHAnsi"/>
                <w:sz w:val="24"/>
                <w:szCs w:val="24"/>
              </w:rPr>
              <w:t>SBC-40</w:t>
            </w:r>
          </w:p>
        </w:tc>
        <w:tc>
          <w:tcPr>
            <w:tcW w:w="1368" w:type="dxa"/>
          </w:tcPr>
          <w:p w:rsidR="00256870" w:rsidRPr="00E83A78" w:rsidRDefault="00256870" w:rsidP="00E83A78">
            <w:pPr>
              <w:spacing w:line="276" w:lineRule="auto"/>
              <w:rPr>
                <w:rFonts w:cstheme="minorHAnsi"/>
                <w:sz w:val="24"/>
                <w:szCs w:val="24"/>
              </w:rPr>
            </w:pPr>
            <w:r w:rsidRPr="00E83A78">
              <w:rPr>
                <w:rFonts w:cstheme="minorHAnsi"/>
                <w:sz w:val="24"/>
                <w:szCs w:val="24"/>
              </w:rPr>
              <w:t>7.66</w:t>
            </w:r>
          </w:p>
        </w:tc>
        <w:tc>
          <w:tcPr>
            <w:tcW w:w="1425" w:type="dxa"/>
          </w:tcPr>
          <w:p w:rsidR="00256870" w:rsidRPr="00E83A78" w:rsidRDefault="00256870" w:rsidP="00E83A78">
            <w:pPr>
              <w:spacing w:line="276" w:lineRule="auto"/>
              <w:rPr>
                <w:rFonts w:cstheme="minorHAnsi"/>
                <w:sz w:val="24"/>
                <w:szCs w:val="24"/>
              </w:rPr>
            </w:pPr>
            <w:r w:rsidRPr="00E83A78">
              <w:rPr>
                <w:rFonts w:cstheme="minorHAnsi"/>
                <w:kern w:val="24"/>
                <w:sz w:val="24"/>
                <w:szCs w:val="24"/>
              </w:rPr>
              <w:t>18750.00</w:t>
            </w:r>
          </w:p>
        </w:tc>
        <w:tc>
          <w:tcPr>
            <w:tcW w:w="1426" w:type="dxa"/>
          </w:tcPr>
          <w:p w:rsidR="00256870" w:rsidRPr="00E83A78" w:rsidRDefault="00256870" w:rsidP="00E83A78">
            <w:pPr>
              <w:spacing w:line="276" w:lineRule="auto"/>
              <w:rPr>
                <w:rFonts w:cstheme="minorHAnsi"/>
                <w:sz w:val="24"/>
                <w:szCs w:val="24"/>
              </w:rPr>
            </w:pPr>
            <w:r w:rsidRPr="00E83A78">
              <w:rPr>
                <w:rFonts w:cstheme="minorHAnsi"/>
                <w:kern w:val="24"/>
                <w:sz w:val="24"/>
                <w:szCs w:val="24"/>
              </w:rPr>
              <w:t>41,888.00</w:t>
            </w:r>
          </w:p>
        </w:tc>
        <w:tc>
          <w:tcPr>
            <w:tcW w:w="1188" w:type="dxa"/>
          </w:tcPr>
          <w:p w:rsidR="00256870" w:rsidRPr="00E83A78" w:rsidRDefault="00256870" w:rsidP="00E83A78">
            <w:pPr>
              <w:spacing w:line="276" w:lineRule="auto"/>
              <w:rPr>
                <w:rFonts w:cstheme="minorHAnsi"/>
                <w:sz w:val="24"/>
                <w:szCs w:val="24"/>
              </w:rPr>
            </w:pPr>
            <w:r w:rsidRPr="00E83A78">
              <w:rPr>
                <w:rFonts w:cstheme="minorHAnsi"/>
                <w:kern w:val="24"/>
                <w:sz w:val="24"/>
                <w:szCs w:val="24"/>
              </w:rPr>
              <w:t>23,138.00</w:t>
            </w:r>
          </w:p>
        </w:tc>
        <w:tc>
          <w:tcPr>
            <w:tcW w:w="932" w:type="dxa"/>
          </w:tcPr>
          <w:p w:rsidR="00256870" w:rsidRPr="00E83A78" w:rsidRDefault="00256870" w:rsidP="00E83A78">
            <w:pPr>
              <w:spacing w:line="276" w:lineRule="auto"/>
              <w:rPr>
                <w:rFonts w:cstheme="minorHAnsi"/>
                <w:sz w:val="24"/>
                <w:szCs w:val="24"/>
              </w:rPr>
            </w:pPr>
            <w:r w:rsidRPr="00E83A78">
              <w:rPr>
                <w:rFonts w:cstheme="minorHAnsi"/>
                <w:sz w:val="24"/>
                <w:szCs w:val="24"/>
              </w:rPr>
              <w:t>2.2</w:t>
            </w:r>
          </w:p>
        </w:tc>
      </w:tr>
      <w:tr w:rsidR="00256870" w:rsidRPr="00E83A78" w:rsidTr="00F00E8E">
        <w:trPr>
          <w:trHeight w:val="557"/>
        </w:trPr>
        <w:tc>
          <w:tcPr>
            <w:tcW w:w="1983" w:type="dxa"/>
          </w:tcPr>
          <w:p w:rsidR="00256870" w:rsidRPr="00E83A78" w:rsidRDefault="00256870" w:rsidP="00E83A78">
            <w:pPr>
              <w:spacing w:line="276" w:lineRule="auto"/>
              <w:rPr>
                <w:rFonts w:cstheme="minorHAnsi"/>
                <w:sz w:val="24"/>
                <w:szCs w:val="24"/>
              </w:rPr>
            </w:pPr>
            <w:r w:rsidRPr="00E83A78">
              <w:rPr>
                <w:rFonts w:cstheme="minorHAnsi"/>
                <w:sz w:val="24"/>
                <w:szCs w:val="24"/>
              </w:rPr>
              <w:t>Black</w:t>
            </w:r>
            <w:r w:rsidR="006C2AC7">
              <w:rPr>
                <w:rFonts w:cstheme="minorHAnsi"/>
                <w:sz w:val="24"/>
                <w:szCs w:val="24"/>
              </w:rPr>
              <w:t xml:space="preserve"> </w:t>
            </w:r>
            <w:r w:rsidRPr="00E83A78">
              <w:rPr>
                <w:rFonts w:cstheme="minorHAnsi"/>
                <w:sz w:val="24"/>
                <w:szCs w:val="24"/>
              </w:rPr>
              <w:t>gram</w:t>
            </w:r>
          </w:p>
          <w:p w:rsidR="00256870" w:rsidRPr="00E83A78" w:rsidRDefault="00256870" w:rsidP="00E83A78">
            <w:pPr>
              <w:spacing w:line="276" w:lineRule="auto"/>
              <w:rPr>
                <w:rFonts w:cstheme="minorHAnsi"/>
                <w:sz w:val="24"/>
                <w:szCs w:val="24"/>
              </w:rPr>
            </w:pPr>
            <w:r w:rsidRPr="00E83A78">
              <w:rPr>
                <w:rFonts w:cstheme="minorHAnsi"/>
                <w:sz w:val="24"/>
                <w:szCs w:val="24"/>
              </w:rPr>
              <w:t>(Farmers’ Practise)</w:t>
            </w:r>
          </w:p>
        </w:tc>
        <w:tc>
          <w:tcPr>
            <w:tcW w:w="1670" w:type="dxa"/>
          </w:tcPr>
          <w:p w:rsidR="00256870" w:rsidRPr="00E83A78" w:rsidRDefault="00256870" w:rsidP="00E83A78">
            <w:pPr>
              <w:spacing w:line="276" w:lineRule="auto"/>
              <w:rPr>
                <w:rFonts w:cstheme="minorHAnsi"/>
                <w:sz w:val="24"/>
                <w:szCs w:val="24"/>
              </w:rPr>
            </w:pPr>
            <w:r w:rsidRPr="00E83A78">
              <w:rPr>
                <w:rFonts w:cstheme="minorHAnsi"/>
                <w:sz w:val="24"/>
                <w:szCs w:val="24"/>
              </w:rPr>
              <w:t>Local</w:t>
            </w:r>
          </w:p>
        </w:tc>
        <w:tc>
          <w:tcPr>
            <w:tcW w:w="1368" w:type="dxa"/>
          </w:tcPr>
          <w:p w:rsidR="00256870" w:rsidRPr="00E83A78" w:rsidRDefault="00256870" w:rsidP="00E83A78">
            <w:pPr>
              <w:spacing w:line="276" w:lineRule="auto"/>
              <w:rPr>
                <w:rFonts w:cstheme="minorHAnsi"/>
                <w:sz w:val="24"/>
                <w:szCs w:val="24"/>
              </w:rPr>
            </w:pPr>
            <w:r w:rsidRPr="00E83A78">
              <w:rPr>
                <w:rFonts w:cstheme="minorHAnsi"/>
                <w:sz w:val="24"/>
                <w:szCs w:val="24"/>
              </w:rPr>
              <w:t>5.90</w:t>
            </w:r>
          </w:p>
        </w:tc>
        <w:tc>
          <w:tcPr>
            <w:tcW w:w="1425" w:type="dxa"/>
          </w:tcPr>
          <w:p w:rsidR="00256870" w:rsidRPr="00E83A78" w:rsidRDefault="00256870" w:rsidP="00E83A78">
            <w:pPr>
              <w:spacing w:line="276" w:lineRule="auto"/>
              <w:rPr>
                <w:rFonts w:cstheme="minorHAnsi"/>
                <w:kern w:val="24"/>
                <w:sz w:val="24"/>
                <w:szCs w:val="24"/>
              </w:rPr>
            </w:pPr>
            <w:r w:rsidRPr="00E83A78">
              <w:rPr>
                <w:rFonts w:cstheme="minorHAnsi"/>
                <w:kern w:val="24"/>
                <w:sz w:val="24"/>
                <w:szCs w:val="24"/>
              </w:rPr>
              <w:t>18750.00</w:t>
            </w:r>
          </w:p>
        </w:tc>
        <w:tc>
          <w:tcPr>
            <w:tcW w:w="1426" w:type="dxa"/>
          </w:tcPr>
          <w:p w:rsidR="00256870" w:rsidRPr="00E83A78" w:rsidRDefault="00256870" w:rsidP="00E83A78">
            <w:pPr>
              <w:spacing w:line="276" w:lineRule="auto"/>
              <w:rPr>
                <w:rFonts w:cstheme="minorHAnsi"/>
                <w:kern w:val="24"/>
                <w:sz w:val="24"/>
                <w:szCs w:val="24"/>
              </w:rPr>
            </w:pPr>
            <w:r w:rsidRPr="00E83A78">
              <w:rPr>
                <w:rFonts w:cstheme="minorHAnsi"/>
                <w:kern w:val="24"/>
                <w:sz w:val="24"/>
                <w:szCs w:val="24"/>
              </w:rPr>
              <w:t>32,263.56</w:t>
            </w:r>
          </w:p>
        </w:tc>
        <w:tc>
          <w:tcPr>
            <w:tcW w:w="1188" w:type="dxa"/>
          </w:tcPr>
          <w:p w:rsidR="00256870" w:rsidRPr="00E83A78" w:rsidRDefault="00256870" w:rsidP="00E83A78">
            <w:pPr>
              <w:spacing w:line="276" w:lineRule="auto"/>
              <w:rPr>
                <w:rFonts w:cstheme="minorHAnsi"/>
                <w:kern w:val="24"/>
                <w:sz w:val="24"/>
                <w:szCs w:val="24"/>
              </w:rPr>
            </w:pPr>
            <w:r w:rsidRPr="00E83A78">
              <w:rPr>
                <w:rFonts w:cstheme="minorHAnsi"/>
                <w:kern w:val="24"/>
                <w:sz w:val="24"/>
                <w:szCs w:val="24"/>
              </w:rPr>
              <w:t>13513.56</w:t>
            </w:r>
          </w:p>
        </w:tc>
        <w:tc>
          <w:tcPr>
            <w:tcW w:w="932" w:type="dxa"/>
          </w:tcPr>
          <w:p w:rsidR="00256870" w:rsidRPr="00E83A78" w:rsidRDefault="00256870" w:rsidP="00E83A78">
            <w:pPr>
              <w:spacing w:line="276" w:lineRule="auto"/>
              <w:rPr>
                <w:rFonts w:cstheme="minorHAnsi"/>
                <w:sz w:val="24"/>
                <w:szCs w:val="24"/>
              </w:rPr>
            </w:pPr>
            <w:r w:rsidRPr="00E83A78">
              <w:rPr>
                <w:rFonts w:cstheme="minorHAnsi"/>
                <w:sz w:val="24"/>
                <w:szCs w:val="24"/>
              </w:rPr>
              <w:t>1.72</w:t>
            </w:r>
          </w:p>
        </w:tc>
      </w:tr>
      <w:tr w:rsidR="00256870" w:rsidRPr="00E83A78" w:rsidTr="00F00E8E">
        <w:trPr>
          <w:trHeight w:val="277"/>
        </w:trPr>
        <w:tc>
          <w:tcPr>
            <w:tcW w:w="1983" w:type="dxa"/>
            <w:vAlign w:val="bottom"/>
          </w:tcPr>
          <w:p w:rsidR="00256870" w:rsidRPr="00E83A78" w:rsidRDefault="00256870" w:rsidP="00E83A78">
            <w:pPr>
              <w:spacing w:line="276" w:lineRule="auto"/>
              <w:rPr>
                <w:rFonts w:cstheme="minorHAnsi"/>
                <w:b/>
                <w:bCs/>
                <w:sz w:val="24"/>
                <w:szCs w:val="24"/>
              </w:rPr>
            </w:pPr>
            <w:r w:rsidRPr="00E83A78">
              <w:rPr>
                <w:rFonts w:cstheme="minorHAnsi"/>
                <w:b/>
                <w:bCs/>
                <w:sz w:val="24"/>
                <w:szCs w:val="24"/>
              </w:rPr>
              <w:t>Crop</w:t>
            </w:r>
          </w:p>
        </w:tc>
        <w:tc>
          <w:tcPr>
            <w:tcW w:w="1670" w:type="dxa"/>
            <w:vAlign w:val="center"/>
          </w:tcPr>
          <w:p w:rsidR="00256870" w:rsidRPr="00E83A78" w:rsidRDefault="00256870" w:rsidP="00E83A78">
            <w:pPr>
              <w:spacing w:line="276" w:lineRule="auto"/>
              <w:rPr>
                <w:rFonts w:cstheme="minorHAnsi"/>
                <w:b/>
                <w:bCs/>
                <w:sz w:val="24"/>
                <w:szCs w:val="24"/>
              </w:rPr>
            </w:pPr>
            <w:r w:rsidRPr="00E83A78">
              <w:rPr>
                <w:rFonts w:eastAsia="Times New Roman" w:cstheme="minorHAnsi"/>
                <w:b/>
                <w:bCs/>
                <w:color w:val="000000"/>
                <w:sz w:val="24"/>
                <w:szCs w:val="24"/>
              </w:rPr>
              <w:t>Demonstrated Plot (variety name)</w:t>
            </w:r>
          </w:p>
        </w:tc>
        <w:tc>
          <w:tcPr>
            <w:tcW w:w="1368" w:type="dxa"/>
            <w:vAlign w:val="center"/>
          </w:tcPr>
          <w:p w:rsidR="00256870" w:rsidRPr="00E83A78" w:rsidRDefault="00256870" w:rsidP="00E83A78">
            <w:pPr>
              <w:spacing w:line="276" w:lineRule="auto"/>
              <w:rPr>
                <w:rFonts w:cstheme="minorHAnsi"/>
                <w:b/>
                <w:bCs/>
                <w:sz w:val="24"/>
                <w:szCs w:val="24"/>
              </w:rPr>
            </w:pPr>
            <w:r w:rsidRPr="00E83A78">
              <w:rPr>
                <w:rFonts w:eastAsia="Times New Roman" w:cstheme="minorHAnsi"/>
                <w:b/>
                <w:bCs/>
                <w:sz w:val="24"/>
                <w:szCs w:val="24"/>
              </w:rPr>
              <w:t>Yield(q/ha)</w:t>
            </w:r>
          </w:p>
        </w:tc>
        <w:tc>
          <w:tcPr>
            <w:tcW w:w="1425" w:type="dxa"/>
            <w:vAlign w:val="center"/>
          </w:tcPr>
          <w:p w:rsidR="00256870" w:rsidRPr="00E83A78" w:rsidRDefault="00256870" w:rsidP="00E83A78">
            <w:pPr>
              <w:spacing w:line="276" w:lineRule="auto"/>
              <w:rPr>
                <w:rFonts w:cstheme="minorHAnsi"/>
                <w:b/>
                <w:bCs/>
                <w:sz w:val="24"/>
                <w:szCs w:val="24"/>
              </w:rPr>
            </w:pPr>
            <w:r w:rsidRPr="00E83A78">
              <w:rPr>
                <w:rFonts w:eastAsia="Times New Roman" w:cstheme="minorHAnsi"/>
                <w:b/>
                <w:bCs/>
                <w:color w:val="000000"/>
                <w:sz w:val="24"/>
                <w:szCs w:val="24"/>
              </w:rPr>
              <w:t>Gross Cost (Rs/ha)</w:t>
            </w:r>
          </w:p>
        </w:tc>
        <w:tc>
          <w:tcPr>
            <w:tcW w:w="1426" w:type="dxa"/>
            <w:vAlign w:val="center"/>
          </w:tcPr>
          <w:p w:rsidR="00256870" w:rsidRPr="00E83A78" w:rsidRDefault="00256870" w:rsidP="00E83A78">
            <w:pPr>
              <w:spacing w:line="276" w:lineRule="auto"/>
              <w:rPr>
                <w:rFonts w:cstheme="minorHAnsi"/>
                <w:b/>
                <w:bCs/>
                <w:sz w:val="24"/>
                <w:szCs w:val="24"/>
              </w:rPr>
            </w:pPr>
            <w:r w:rsidRPr="00E83A78">
              <w:rPr>
                <w:rFonts w:eastAsia="Times New Roman" w:cstheme="minorHAnsi"/>
                <w:b/>
                <w:bCs/>
                <w:color w:val="000000"/>
                <w:sz w:val="24"/>
                <w:szCs w:val="24"/>
              </w:rPr>
              <w:t>Gross Return</w:t>
            </w:r>
            <w:r w:rsidRPr="00E83A78">
              <w:rPr>
                <w:rFonts w:eastAsia="Times New Roman" w:cstheme="minorHAnsi"/>
                <w:b/>
                <w:bCs/>
                <w:color w:val="000000"/>
                <w:sz w:val="24"/>
                <w:szCs w:val="24"/>
              </w:rPr>
              <w:br/>
              <w:t>(Rs./ha.)</w:t>
            </w:r>
          </w:p>
        </w:tc>
        <w:tc>
          <w:tcPr>
            <w:tcW w:w="1188" w:type="dxa"/>
            <w:vAlign w:val="center"/>
          </w:tcPr>
          <w:p w:rsidR="00256870" w:rsidRPr="00E83A78" w:rsidRDefault="00256870" w:rsidP="00E83A78">
            <w:pPr>
              <w:spacing w:line="276" w:lineRule="auto"/>
              <w:rPr>
                <w:rFonts w:eastAsia="Times New Roman" w:cstheme="minorHAnsi"/>
                <w:b/>
                <w:bCs/>
                <w:color w:val="000000"/>
                <w:sz w:val="24"/>
                <w:szCs w:val="24"/>
              </w:rPr>
            </w:pPr>
            <w:r w:rsidRPr="00E83A78">
              <w:rPr>
                <w:rFonts w:eastAsia="Times New Roman" w:cstheme="minorHAnsi"/>
                <w:b/>
                <w:bCs/>
                <w:color w:val="000000"/>
                <w:sz w:val="24"/>
                <w:szCs w:val="24"/>
              </w:rPr>
              <w:t>Net Return (Rs./ha.)</w:t>
            </w:r>
          </w:p>
        </w:tc>
        <w:tc>
          <w:tcPr>
            <w:tcW w:w="932" w:type="dxa"/>
            <w:vAlign w:val="center"/>
          </w:tcPr>
          <w:p w:rsidR="00256870" w:rsidRPr="00E83A78" w:rsidRDefault="00256870" w:rsidP="00E83A78">
            <w:pPr>
              <w:spacing w:line="276" w:lineRule="auto"/>
              <w:rPr>
                <w:rFonts w:eastAsia="Times New Roman" w:cstheme="minorHAnsi"/>
                <w:b/>
                <w:bCs/>
                <w:color w:val="000000"/>
                <w:sz w:val="24"/>
                <w:szCs w:val="24"/>
              </w:rPr>
            </w:pPr>
            <w:r w:rsidRPr="00E83A78">
              <w:rPr>
                <w:rFonts w:eastAsia="Times New Roman" w:cstheme="minorHAnsi"/>
                <w:b/>
                <w:bCs/>
                <w:color w:val="000000"/>
                <w:sz w:val="24"/>
                <w:szCs w:val="24"/>
              </w:rPr>
              <w:t>B:C Ratio</w:t>
            </w:r>
          </w:p>
        </w:tc>
      </w:tr>
      <w:tr w:rsidR="00256870" w:rsidRPr="00E83A78" w:rsidTr="00F00E8E">
        <w:trPr>
          <w:trHeight w:val="511"/>
        </w:trPr>
        <w:tc>
          <w:tcPr>
            <w:tcW w:w="1983" w:type="dxa"/>
          </w:tcPr>
          <w:p w:rsidR="00256870" w:rsidRPr="00E83A78" w:rsidRDefault="00256870" w:rsidP="00E83A78">
            <w:pPr>
              <w:spacing w:line="276" w:lineRule="auto"/>
              <w:rPr>
                <w:rFonts w:cstheme="minorHAnsi"/>
                <w:sz w:val="24"/>
                <w:szCs w:val="24"/>
              </w:rPr>
            </w:pPr>
            <w:r w:rsidRPr="00E83A78">
              <w:rPr>
                <w:rFonts w:cstheme="minorHAnsi"/>
                <w:sz w:val="24"/>
                <w:szCs w:val="24"/>
              </w:rPr>
              <w:t>Green</w:t>
            </w:r>
            <w:r w:rsidR="006C2AC7">
              <w:rPr>
                <w:rFonts w:cstheme="minorHAnsi"/>
                <w:sz w:val="24"/>
                <w:szCs w:val="24"/>
              </w:rPr>
              <w:t xml:space="preserve"> </w:t>
            </w:r>
            <w:r w:rsidRPr="00E83A78">
              <w:rPr>
                <w:rFonts w:cstheme="minorHAnsi"/>
                <w:sz w:val="24"/>
                <w:szCs w:val="24"/>
              </w:rPr>
              <w:t>gram (Technology)</w:t>
            </w:r>
          </w:p>
        </w:tc>
        <w:tc>
          <w:tcPr>
            <w:tcW w:w="1670" w:type="dxa"/>
          </w:tcPr>
          <w:p w:rsidR="00256870" w:rsidRPr="00E83A78" w:rsidRDefault="00256870" w:rsidP="00E83A78">
            <w:pPr>
              <w:spacing w:line="276" w:lineRule="auto"/>
              <w:rPr>
                <w:rFonts w:cstheme="minorHAnsi"/>
                <w:sz w:val="24"/>
                <w:szCs w:val="24"/>
              </w:rPr>
            </w:pPr>
            <w:r w:rsidRPr="00E83A78">
              <w:rPr>
                <w:rFonts w:cstheme="minorHAnsi"/>
                <w:sz w:val="24"/>
                <w:szCs w:val="24"/>
              </w:rPr>
              <w:t>SGC-16</w:t>
            </w:r>
          </w:p>
        </w:tc>
        <w:tc>
          <w:tcPr>
            <w:tcW w:w="1368" w:type="dxa"/>
          </w:tcPr>
          <w:p w:rsidR="00256870" w:rsidRPr="00E83A78" w:rsidRDefault="00256870" w:rsidP="00E83A78">
            <w:pPr>
              <w:spacing w:line="276" w:lineRule="auto"/>
              <w:rPr>
                <w:rFonts w:cstheme="minorHAnsi"/>
                <w:sz w:val="24"/>
                <w:szCs w:val="24"/>
              </w:rPr>
            </w:pPr>
            <w:r w:rsidRPr="00E83A78">
              <w:rPr>
                <w:rFonts w:cstheme="minorHAnsi"/>
                <w:sz w:val="24"/>
                <w:szCs w:val="24"/>
              </w:rPr>
              <w:t>7.5</w:t>
            </w:r>
          </w:p>
        </w:tc>
        <w:tc>
          <w:tcPr>
            <w:tcW w:w="1425" w:type="dxa"/>
          </w:tcPr>
          <w:p w:rsidR="00256870" w:rsidRPr="00E83A78" w:rsidRDefault="00256870" w:rsidP="00E83A78">
            <w:pPr>
              <w:spacing w:line="276" w:lineRule="auto"/>
              <w:rPr>
                <w:rFonts w:cstheme="minorHAnsi"/>
                <w:sz w:val="24"/>
                <w:szCs w:val="24"/>
              </w:rPr>
            </w:pPr>
            <w:r w:rsidRPr="00E83A78">
              <w:rPr>
                <w:rFonts w:cstheme="minorHAnsi"/>
                <w:sz w:val="24"/>
                <w:szCs w:val="24"/>
              </w:rPr>
              <w:t>19800.00</w:t>
            </w:r>
          </w:p>
          <w:p w:rsidR="00256870" w:rsidRPr="00E83A78" w:rsidRDefault="00256870" w:rsidP="00E83A78">
            <w:pPr>
              <w:spacing w:line="276" w:lineRule="auto"/>
              <w:rPr>
                <w:rFonts w:cstheme="minorHAnsi"/>
                <w:sz w:val="24"/>
                <w:szCs w:val="24"/>
              </w:rPr>
            </w:pPr>
          </w:p>
        </w:tc>
        <w:tc>
          <w:tcPr>
            <w:tcW w:w="1426" w:type="dxa"/>
          </w:tcPr>
          <w:p w:rsidR="00256870" w:rsidRPr="00E83A78" w:rsidRDefault="00256870" w:rsidP="00E83A78">
            <w:pPr>
              <w:spacing w:line="276" w:lineRule="auto"/>
              <w:rPr>
                <w:rFonts w:cstheme="minorHAnsi"/>
                <w:sz w:val="24"/>
                <w:szCs w:val="24"/>
              </w:rPr>
            </w:pPr>
            <w:r w:rsidRPr="00E83A78">
              <w:rPr>
                <w:rFonts w:cstheme="minorHAnsi"/>
                <w:sz w:val="24"/>
                <w:szCs w:val="24"/>
              </w:rPr>
              <w:t>52,500.00</w:t>
            </w:r>
          </w:p>
          <w:p w:rsidR="00256870" w:rsidRPr="00E83A78" w:rsidRDefault="00256870" w:rsidP="00E83A78">
            <w:pPr>
              <w:spacing w:line="276" w:lineRule="auto"/>
              <w:rPr>
                <w:rFonts w:cstheme="minorHAnsi"/>
                <w:sz w:val="24"/>
                <w:szCs w:val="24"/>
              </w:rPr>
            </w:pPr>
          </w:p>
        </w:tc>
        <w:tc>
          <w:tcPr>
            <w:tcW w:w="1188" w:type="dxa"/>
          </w:tcPr>
          <w:p w:rsidR="00256870" w:rsidRPr="00E83A78" w:rsidRDefault="00256870" w:rsidP="00E83A78">
            <w:pPr>
              <w:spacing w:line="276" w:lineRule="auto"/>
              <w:rPr>
                <w:rFonts w:cstheme="minorHAnsi"/>
                <w:sz w:val="24"/>
                <w:szCs w:val="24"/>
              </w:rPr>
            </w:pPr>
            <w:r w:rsidRPr="00E83A78">
              <w:rPr>
                <w:rFonts w:cstheme="minorHAnsi"/>
                <w:sz w:val="24"/>
                <w:szCs w:val="24"/>
              </w:rPr>
              <w:t>32,700.00</w:t>
            </w:r>
          </w:p>
          <w:p w:rsidR="00256870" w:rsidRPr="00E83A78" w:rsidRDefault="00256870" w:rsidP="00E83A78">
            <w:pPr>
              <w:spacing w:line="276" w:lineRule="auto"/>
              <w:rPr>
                <w:rFonts w:cstheme="minorHAnsi"/>
                <w:sz w:val="24"/>
                <w:szCs w:val="24"/>
              </w:rPr>
            </w:pPr>
          </w:p>
        </w:tc>
        <w:tc>
          <w:tcPr>
            <w:tcW w:w="932" w:type="dxa"/>
          </w:tcPr>
          <w:p w:rsidR="00256870" w:rsidRPr="00E83A78" w:rsidRDefault="00256870" w:rsidP="00E83A78">
            <w:pPr>
              <w:spacing w:line="276" w:lineRule="auto"/>
              <w:rPr>
                <w:rFonts w:cstheme="minorHAnsi"/>
                <w:sz w:val="24"/>
                <w:szCs w:val="24"/>
              </w:rPr>
            </w:pPr>
            <w:r w:rsidRPr="00E83A78">
              <w:rPr>
                <w:rFonts w:cstheme="minorHAnsi"/>
                <w:sz w:val="24"/>
                <w:szCs w:val="24"/>
              </w:rPr>
              <w:t>2.65</w:t>
            </w:r>
          </w:p>
        </w:tc>
      </w:tr>
      <w:tr w:rsidR="00256870" w:rsidRPr="00E83A78" w:rsidTr="00F00E8E">
        <w:trPr>
          <w:trHeight w:val="215"/>
        </w:trPr>
        <w:tc>
          <w:tcPr>
            <w:tcW w:w="1983" w:type="dxa"/>
          </w:tcPr>
          <w:p w:rsidR="00256870" w:rsidRPr="00E83A78" w:rsidRDefault="00256870" w:rsidP="00E83A78">
            <w:pPr>
              <w:spacing w:line="276" w:lineRule="auto"/>
              <w:rPr>
                <w:rFonts w:cstheme="minorHAnsi"/>
                <w:sz w:val="24"/>
                <w:szCs w:val="24"/>
              </w:rPr>
            </w:pPr>
            <w:r w:rsidRPr="00E83A78">
              <w:rPr>
                <w:rFonts w:cstheme="minorHAnsi"/>
                <w:sz w:val="24"/>
                <w:szCs w:val="24"/>
              </w:rPr>
              <w:t>Green</w:t>
            </w:r>
            <w:r w:rsidR="006C2AC7">
              <w:rPr>
                <w:rFonts w:cstheme="minorHAnsi"/>
                <w:sz w:val="24"/>
                <w:szCs w:val="24"/>
              </w:rPr>
              <w:t xml:space="preserve"> </w:t>
            </w:r>
            <w:r w:rsidRPr="00E83A78">
              <w:rPr>
                <w:rFonts w:cstheme="minorHAnsi"/>
                <w:sz w:val="24"/>
                <w:szCs w:val="24"/>
              </w:rPr>
              <w:t>gram (Farmers’ Practise)</w:t>
            </w:r>
          </w:p>
        </w:tc>
        <w:tc>
          <w:tcPr>
            <w:tcW w:w="1670" w:type="dxa"/>
          </w:tcPr>
          <w:p w:rsidR="00256870" w:rsidRPr="00E83A78" w:rsidRDefault="00256870" w:rsidP="00E83A78">
            <w:pPr>
              <w:spacing w:line="276" w:lineRule="auto"/>
              <w:rPr>
                <w:rFonts w:cstheme="minorHAnsi"/>
                <w:sz w:val="24"/>
                <w:szCs w:val="24"/>
              </w:rPr>
            </w:pPr>
            <w:r w:rsidRPr="00E83A78">
              <w:rPr>
                <w:rFonts w:cstheme="minorHAnsi"/>
                <w:sz w:val="24"/>
                <w:szCs w:val="24"/>
              </w:rPr>
              <w:t>Local</w:t>
            </w:r>
          </w:p>
        </w:tc>
        <w:tc>
          <w:tcPr>
            <w:tcW w:w="1368" w:type="dxa"/>
          </w:tcPr>
          <w:p w:rsidR="00256870" w:rsidRPr="00E83A78" w:rsidRDefault="00256870" w:rsidP="00E83A78">
            <w:pPr>
              <w:spacing w:line="276" w:lineRule="auto"/>
              <w:rPr>
                <w:rFonts w:cstheme="minorHAnsi"/>
                <w:sz w:val="24"/>
                <w:szCs w:val="24"/>
              </w:rPr>
            </w:pPr>
            <w:r w:rsidRPr="00E83A78">
              <w:rPr>
                <w:rFonts w:cstheme="minorHAnsi"/>
                <w:sz w:val="24"/>
                <w:szCs w:val="24"/>
              </w:rPr>
              <w:t>5.60</w:t>
            </w:r>
          </w:p>
        </w:tc>
        <w:tc>
          <w:tcPr>
            <w:tcW w:w="1425" w:type="dxa"/>
          </w:tcPr>
          <w:p w:rsidR="00256870" w:rsidRPr="00E83A78" w:rsidRDefault="00256870" w:rsidP="00E83A78">
            <w:pPr>
              <w:spacing w:line="276" w:lineRule="auto"/>
              <w:rPr>
                <w:rFonts w:cstheme="minorHAnsi"/>
                <w:sz w:val="24"/>
                <w:szCs w:val="24"/>
              </w:rPr>
            </w:pPr>
            <w:r w:rsidRPr="00E83A78">
              <w:rPr>
                <w:rFonts w:cstheme="minorHAnsi"/>
                <w:sz w:val="24"/>
                <w:szCs w:val="24"/>
              </w:rPr>
              <w:t>19800.00</w:t>
            </w:r>
          </w:p>
          <w:p w:rsidR="00256870" w:rsidRPr="00E83A78" w:rsidRDefault="00256870" w:rsidP="00E83A78">
            <w:pPr>
              <w:spacing w:line="276" w:lineRule="auto"/>
              <w:rPr>
                <w:rFonts w:cstheme="minorHAnsi"/>
                <w:kern w:val="24"/>
                <w:sz w:val="24"/>
                <w:szCs w:val="24"/>
              </w:rPr>
            </w:pPr>
          </w:p>
        </w:tc>
        <w:tc>
          <w:tcPr>
            <w:tcW w:w="1426" w:type="dxa"/>
          </w:tcPr>
          <w:p w:rsidR="00256870" w:rsidRPr="00E83A78" w:rsidRDefault="00256870" w:rsidP="00E83A78">
            <w:pPr>
              <w:spacing w:line="276" w:lineRule="auto"/>
              <w:rPr>
                <w:rFonts w:cstheme="minorHAnsi"/>
                <w:kern w:val="24"/>
                <w:sz w:val="24"/>
                <w:szCs w:val="24"/>
              </w:rPr>
            </w:pPr>
            <w:r w:rsidRPr="00E83A78">
              <w:rPr>
                <w:rFonts w:cstheme="minorHAnsi"/>
                <w:kern w:val="24"/>
                <w:sz w:val="24"/>
                <w:szCs w:val="24"/>
              </w:rPr>
              <w:t>39200.00</w:t>
            </w:r>
          </w:p>
        </w:tc>
        <w:tc>
          <w:tcPr>
            <w:tcW w:w="1188" w:type="dxa"/>
          </w:tcPr>
          <w:p w:rsidR="00256870" w:rsidRPr="00E83A78" w:rsidRDefault="00256870" w:rsidP="00E83A78">
            <w:pPr>
              <w:spacing w:line="276" w:lineRule="auto"/>
              <w:rPr>
                <w:rFonts w:cstheme="minorHAnsi"/>
                <w:kern w:val="24"/>
                <w:sz w:val="24"/>
                <w:szCs w:val="24"/>
              </w:rPr>
            </w:pPr>
            <w:r w:rsidRPr="00E83A78">
              <w:rPr>
                <w:rFonts w:cstheme="minorHAnsi"/>
                <w:kern w:val="24"/>
                <w:sz w:val="24"/>
                <w:szCs w:val="24"/>
              </w:rPr>
              <w:t>19400.00</w:t>
            </w:r>
          </w:p>
        </w:tc>
        <w:tc>
          <w:tcPr>
            <w:tcW w:w="932" w:type="dxa"/>
          </w:tcPr>
          <w:p w:rsidR="00256870" w:rsidRPr="00E83A78" w:rsidRDefault="00256870" w:rsidP="00E83A78">
            <w:pPr>
              <w:spacing w:line="276" w:lineRule="auto"/>
              <w:rPr>
                <w:rFonts w:cstheme="minorHAnsi"/>
                <w:sz w:val="24"/>
                <w:szCs w:val="24"/>
              </w:rPr>
            </w:pPr>
            <w:r w:rsidRPr="00E83A78">
              <w:rPr>
                <w:rFonts w:cstheme="minorHAnsi"/>
                <w:sz w:val="24"/>
                <w:szCs w:val="24"/>
              </w:rPr>
              <w:t>1.97</w:t>
            </w:r>
          </w:p>
        </w:tc>
      </w:tr>
    </w:tbl>
    <w:p w:rsidR="00256870" w:rsidRPr="00E83A78" w:rsidRDefault="00256870" w:rsidP="00E83A78">
      <w:pPr>
        <w:rPr>
          <w:rFonts w:cstheme="minorHAnsi"/>
          <w:b/>
          <w:bCs/>
          <w:sz w:val="24"/>
          <w:szCs w:val="24"/>
        </w:rPr>
      </w:pPr>
    </w:p>
    <w:p w:rsidR="00256870" w:rsidRPr="00E83A78" w:rsidRDefault="00256870" w:rsidP="00E83A78">
      <w:pPr>
        <w:ind w:firstLine="720"/>
        <w:jc w:val="both"/>
        <w:rPr>
          <w:rFonts w:cstheme="minorHAnsi"/>
          <w:sz w:val="24"/>
          <w:szCs w:val="24"/>
        </w:rPr>
      </w:pPr>
      <w:r w:rsidRPr="00E83A78">
        <w:rPr>
          <w:rFonts w:cstheme="minorHAnsi"/>
          <w:sz w:val="24"/>
          <w:szCs w:val="24"/>
        </w:rPr>
        <w:t>The economic analysis of the data for the year 2024-25 showed better performance of the demonstration over the check plot. The gross return, net return and B.C ratio of the crop black</w:t>
      </w:r>
      <w:r w:rsidR="006C2AC7">
        <w:rPr>
          <w:rFonts w:cstheme="minorHAnsi"/>
          <w:sz w:val="24"/>
          <w:szCs w:val="24"/>
        </w:rPr>
        <w:t xml:space="preserve"> </w:t>
      </w:r>
      <w:r w:rsidRPr="00E83A78">
        <w:rPr>
          <w:rFonts w:cstheme="minorHAnsi"/>
          <w:sz w:val="24"/>
          <w:szCs w:val="24"/>
        </w:rPr>
        <w:t xml:space="preserve">gram for the year is recorded to be Rs. </w:t>
      </w:r>
      <w:r w:rsidRPr="00E83A78">
        <w:rPr>
          <w:rFonts w:cstheme="minorHAnsi"/>
          <w:kern w:val="24"/>
          <w:sz w:val="24"/>
          <w:szCs w:val="24"/>
        </w:rPr>
        <w:t>41,888.00</w:t>
      </w:r>
      <w:r w:rsidRPr="00E83A78">
        <w:rPr>
          <w:rFonts w:cstheme="minorHAnsi"/>
          <w:sz w:val="24"/>
          <w:szCs w:val="24"/>
        </w:rPr>
        <w:t>,</w:t>
      </w:r>
      <w:r w:rsidR="007C1414">
        <w:rPr>
          <w:rFonts w:cstheme="minorHAnsi"/>
          <w:sz w:val="24"/>
          <w:szCs w:val="24"/>
        </w:rPr>
        <w:t xml:space="preserve"> </w:t>
      </w:r>
      <w:r w:rsidRPr="00E83A78">
        <w:rPr>
          <w:rFonts w:cstheme="minorHAnsi"/>
          <w:sz w:val="24"/>
          <w:szCs w:val="24"/>
        </w:rPr>
        <w:t xml:space="preserve">Rs. </w:t>
      </w:r>
      <w:r w:rsidRPr="00E83A78">
        <w:rPr>
          <w:rFonts w:cstheme="minorHAnsi"/>
          <w:kern w:val="24"/>
          <w:sz w:val="24"/>
          <w:szCs w:val="24"/>
        </w:rPr>
        <w:t>23,138.00</w:t>
      </w:r>
      <w:r w:rsidRPr="00E83A78">
        <w:rPr>
          <w:rFonts w:cstheme="minorHAnsi"/>
          <w:sz w:val="24"/>
          <w:szCs w:val="24"/>
        </w:rPr>
        <w:t>, 2.2</w:t>
      </w:r>
      <w:r w:rsidR="007C1414">
        <w:rPr>
          <w:rFonts w:cstheme="minorHAnsi"/>
          <w:sz w:val="24"/>
          <w:szCs w:val="24"/>
        </w:rPr>
        <w:t xml:space="preserve"> </w:t>
      </w:r>
      <w:r w:rsidR="006C2AC7">
        <w:rPr>
          <w:rFonts w:cstheme="minorHAnsi"/>
          <w:sz w:val="24"/>
          <w:szCs w:val="24"/>
        </w:rPr>
        <w:t>&amp; for g</w:t>
      </w:r>
      <w:r w:rsidRPr="00E83A78">
        <w:rPr>
          <w:rFonts w:cstheme="minorHAnsi"/>
          <w:sz w:val="24"/>
          <w:szCs w:val="24"/>
        </w:rPr>
        <w:t>reen</w:t>
      </w:r>
      <w:r w:rsidR="006C2AC7">
        <w:rPr>
          <w:rFonts w:cstheme="minorHAnsi"/>
          <w:sz w:val="24"/>
          <w:szCs w:val="24"/>
        </w:rPr>
        <w:t xml:space="preserve"> </w:t>
      </w:r>
      <w:r w:rsidRPr="00E83A78">
        <w:rPr>
          <w:rFonts w:cstheme="minorHAnsi"/>
          <w:sz w:val="24"/>
          <w:szCs w:val="24"/>
        </w:rPr>
        <w:t>gram Rs. 52,500.00, Rs. 32,700.00</w:t>
      </w:r>
      <w:r w:rsidR="000532EF" w:rsidRPr="00E83A78">
        <w:rPr>
          <w:rFonts w:cstheme="minorHAnsi"/>
          <w:sz w:val="24"/>
          <w:szCs w:val="24"/>
        </w:rPr>
        <w:t xml:space="preserve"> </w:t>
      </w:r>
      <w:r w:rsidR="007C1414">
        <w:rPr>
          <w:rFonts w:cstheme="minorHAnsi"/>
          <w:sz w:val="24"/>
          <w:szCs w:val="24"/>
        </w:rPr>
        <w:t xml:space="preserve">&amp; 2.65 </w:t>
      </w:r>
      <w:r w:rsidRPr="00E83A78">
        <w:rPr>
          <w:rFonts w:cstheme="minorHAnsi"/>
          <w:sz w:val="24"/>
          <w:szCs w:val="24"/>
        </w:rPr>
        <w:t xml:space="preserve"> respectively. </w:t>
      </w:r>
      <w:r w:rsidR="00894E88" w:rsidRPr="00E83A78">
        <w:rPr>
          <w:rFonts w:cstheme="minorHAnsi"/>
          <w:sz w:val="24"/>
          <w:szCs w:val="24"/>
        </w:rPr>
        <w:t xml:space="preserve">Similar results were seen in the study carried out by Thakur </w:t>
      </w:r>
      <w:r w:rsidR="00894E88" w:rsidRPr="00E83A78">
        <w:rPr>
          <w:rFonts w:cstheme="minorHAnsi"/>
          <w:i/>
          <w:sz w:val="24"/>
          <w:szCs w:val="24"/>
        </w:rPr>
        <w:t>et.al</w:t>
      </w:r>
      <w:r w:rsidR="00894E88" w:rsidRPr="00E83A78">
        <w:rPr>
          <w:rFonts w:cstheme="minorHAnsi"/>
          <w:sz w:val="24"/>
          <w:szCs w:val="24"/>
        </w:rPr>
        <w:t>.</w:t>
      </w:r>
      <w:r w:rsidR="00211AF2" w:rsidRPr="00E83A78">
        <w:rPr>
          <w:rFonts w:cstheme="minorHAnsi"/>
          <w:sz w:val="24"/>
          <w:szCs w:val="24"/>
        </w:rPr>
        <w:t>,</w:t>
      </w:r>
      <w:r w:rsidR="00894E88" w:rsidRPr="00E83A78">
        <w:rPr>
          <w:rFonts w:cstheme="minorHAnsi"/>
          <w:sz w:val="24"/>
          <w:szCs w:val="24"/>
        </w:rPr>
        <w:t xml:space="preserve"> in 2017. </w:t>
      </w:r>
      <w:r w:rsidRPr="00E83A78">
        <w:rPr>
          <w:rFonts w:cstheme="minorHAnsi"/>
          <w:sz w:val="24"/>
          <w:szCs w:val="24"/>
        </w:rPr>
        <w:t xml:space="preserve">While in farmers plot the results obtained are Gross return (Rs. </w:t>
      </w:r>
      <w:r w:rsidRPr="00E83A78">
        <w:rPr>
          <w:rFonts w:cstheme="minorHAnsi"/>
          <w:kern w:val="24"/>
          <w:sz w:val="24"/>
          <w:szCs w:val="24"/>
        </w:rPr>
        <w:t>32,263.56</w:t>
      </w:r>
      <w:r w:rsidRPr="00E83A78">
        <w:rPr>
          <w:rFonts w:cstheme="minorHAnsi"/>
          <w:sz w:val="24"/>
          <w:szCs w:val="24"/>
        </w:rPr>
        <w:t xml:space="preserve">), Net return (Rs. </w:t>
      </w:r>
      <w:r w:rsidRPr="00E83A78">
        <w:rPr>
          <w:rFonts w:cstheme="minorHAnsi"/>
          <w:kern w:val="24"/>
          <w:sz w:val="24"/>
          <w:szCs w:val="24"/>
        </w:rPr>
        <w:t>13513.56</w:t>
      </w:r>
      <w:r w:rsidRPr="00E83A78">
        <w:rPr>
          <w:rFonts w:cstheme="minorHAnsi"/>
          <w:sz w:val="24"/>
          <w:szCs w:val="24"/>
        </w:rPr>
        <w:t>)</w:t>
      </w:r>
      <w:r w:rsidR="006C2AC7">
        <w:rPr>
          <w:rFonts w:cstheme="minorHAnsi"/>
          <w:sz w:val="24"/>
          <w:szCs w:val="24"/>
        </w:rPr>
        <w:t>, B: C ratio 1.72 for the crop b</w:t>
      </w:r>
      <w:r w:rsidRPr="00E83A78">
        <w:rPr>
          <w:rFonts w:cstheme="minorHAnsi"/>
          <w:sz w:val="24"/>
          <w:szCs w:val="24"/>
        </w:rPr>
        <w:t>lack</w:t>
      </w:r>
      <w:r w:rsidR="006C2AC7">
        <w:rPr>
          <w:rFonts w:cstheme="minorHAnsi"/>
          <w:sz w:val="24"/>
          <w:szCs w:val="24"/>
        </w:rPr>
        <w:t xml:space="preserve"> </w:t>
      </w:r>
      <w:r w:rsidRPr="00E83A78">
        <w:rPr>
          <w:rFonts w:cstheme="minorHAnsi"/>
          <w:sz w:val="24"/>
          <w:szCs w:val="24"/>
        </w:rPr>
        <w:t xml:space="preserve">gram and Gross return (Rs. </w:t>
      </w:r>
      <w:r w:rsidRPr="00E83A78">
        <w:rPr>
          <w:rFonts w:cstheme="minorHAnsi"/>
          <w:kern w:val="24"/>
          <w:sz w:val="24"/>
          <w:szCs w:val="24"/>
        </w:rPr>
        <w:t>39200.00</w:t>
      </w:r>
      <w:r w:rsidRPr="00E83A78">
        <w:rPr>
          <w:rFonts w:cstheme="minorHAnsi"/>
          <w:sz w:val="24"/>
          <w:szCs w:val="24"/>
        </w:rPr>
        <w:t xml:space="preserve">), Net return (Rs. </w:t>
      </w:r>
      <w:r w:rsidRPr="00E83A78">
        <w:rPr>
          <w:rFonts w:cstheme="minorHAnsi"/>
          <w:kern w:val="24"/>
          <w:sz w:val="24"/>
          <w:szCs w:val="24"/>
        </w:rPr>
        <w:t>19400.00</w:t>
      </w:r>
      <w:r w:rsidRPr="00E83A78">
        <w:rPr>
          <w:rFonts w:cstheme="minorHAnsi"/>
          <w:sz w:val="24"/>
          <w:szCs w:val="24"/>
        </w:rPr>
        <w:t>)</w:t>
      </w:r>
      <w:r w:rsidR="006C2AC7">
        <w:rPr>
          <w:rFonts w:cstheme="minorHAnsi"/>
          <w:sz w:val="24"/>
          <w:szCs w:val="24"/>
        </w:rPr>
        <w:t>, B: C ratio 1.97 for the crop g</w:t>
      </w:r>
      <w:r w:rsidRPr="00E83A78">
        <w:rPr>
          <w:rFonts w:cstheme="minorHAnsi"/>
          <w:sz w:val="24"/>
          <w:szCs w:val="24"/>
        </w:rPr>
        <w:t>reen</w:t>
      </w:r>
      <w:r w:rsidR="006C2AC7">
        <w:rPr>
          <w:rFonts w:cstheme="minorHAnsi"/>
          <w:sz w:val="24"/>
          <w:szCs w:val="24"/>
        </w:rPr>
        <w:t xml:space="preserve"> </w:t>
      </w:r>
      <w:r w:rsidRPr="00E83A78">
        <w:rPr>
          <w:rFonts w:cstheme="minorHAnsi"/>
          <w:sz w:val="24"/>
          <w:szCs w:val="24"/>
        </w:rPr>
        <w:t>gram.</w:t>
      </w:r>
      <w:r w:rsidR="00211AF2" w:rsidRPr="00E83A78">
        <w:rPr>
          <w:rFonts w:cstheme="minorHAnsi"/>
          <w:sz w:val="24"/>
          <w:szCs w:val="24"/>
        </w:rPr>
        <w:t xml:space="preserve"> Similar results were seen in the study carried out by Nissa </w:t>
      </w:r>
      <w:r w:rsidR="00211AF2" w:rsidRPr="00E83A78">
        <w:rPr>
          <w:rFonts w:cstheme="minorHAnsi"/>
          <w:i/>
          <w:sz w:val="24"/>
          <w:szCs w:val="24"/>
        </w:rPr>
        <w:t>et. al.,</w:t>
      </w:r>
      <w:r w:rsidR="001D5121" w:rsidRPr="00E83A78">
        <w:rPr>
          <w:rFonts w:cstheme="minorHAnsi"/>
          <w:sz w:val="24"/>
          <w:szCs w:val="24"/>
        </w:rPr>
        <w:t xml:space="preserve"> in 2020</w:t>
      </w:r>
      <w:r w:rsidR="00211AF2" w:rsidRPr="00E83A78">
        <w:rPr>
          <w:rFonts w:cstheme="minorHAnsi"/>
          <w:sz w:val="24"/>
          <w:szCs w:val="24"/>
        </w:rPr>
        <w:t>.</w:t>
      </w:r>
    </w:p>
    <w:p w:rsidR="00256870" w:rsidRPr="00E83A78" w:rsidRDefault="00256870" w:rsidP="00E83A78">
      <w:pPr>
        <w:jc w:val="both"/>
        <w:rPr>
          <w:rFonts w:cstheme="minorHAnsi"/>
          <w:b/>
          <w:bCs/>
          <w:sz w:val="24"/>
          <w:szCs w:val="24"/>
        </w:rPr>
      </w:pPr>
      <w:r w:rsidRPr="00E83A78">
        <w:rPr>
          <w:rFonts w:cstheme="minorHAnsi"/>
          <w:b/>
          <w:bCs/>
          <w:sz w:val="24"/>
          <w:szCs w:val="24"/>
        </w:rPr>
        <w:t xml:space="preserve">Chart </w:t>
      </w:r>
      <w:r w:rsidR="009E2333">
        <w:rPr>
          <w:rFonts w:cstheme="minorHAnsi"/>
          <w:b/>
          <w:bCs/>
          <w:sz w:val="24"/>
          <w:szCs w:val="24"/>
        </w:rPr>
        <w:t>1</w:t>
      </w:r>
      <w:r w:rsidRPr="00E83A78">
        <w:rPr>
          <w:rFonts w:cstheme="minorHAnsi"/>
          <w:b/>
          <w:bCs/>
          <w:sz w:val="24"/>
          <w:szCs w:val="24"/>
        </w:rPr>
        <w:t>: Economic analysis of the data of crop Black gram</w:t>
      </w:r>
    </w:p>
    <w:p w:rsidR="00256870" w:rsidRPr="00E83A78" w:rsidRDefault="00256870" w:rsidP="00E83A78">
      <w:pPr>
        <w:jc w:val="center"/>
        <w:rPr>
          <w:rFonts w:cstheme="minorHAnsi"/>
          <w:b/>
          <w:bCs/>
          <w:sz w:val="24"/>
          <w:szCs w:val="24"/>
        </w:rPr>
      </w:pPr>
      <w:r w:rsidRPr="00E83A78">
        <w:rPr>
          <w:rFonts w:cstheme="minorHAnsi"/>
          <w:noProof/>
          <w:lang w:val="en-US" w:eastAsia="en-US"/>
        </w:rPr>
        <w:drawing>
          <wp:inline distT="0" distB="0" distL="0" distR="0">
            <wp:extent cx="3129045" cy="1469382"/>
            <wp:effectExtent l="0" t="0" r="0" b="0"/>
            <wp:docPr id="1564056716" name="Chart 1">
              <a:extLst xmlns:a="http://schemas.openxmlformats.org/drawingml/2006/main">
                <a:ext uri="{FF2B5EF4-FFF2-40B4-BE49-F238E27FC236}">
                  <a16:creationId xmlns:a16="http://schemas.microsoft.com/office/drawing/2014/main" id="{88E33DCF-5476-A45C-D0CE-944D8E286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56870" w:rsidRPr="00E83A78" w:rsidRDefault="00256870" w:rsidP="00E83A78">
      <w:pPr>
        <w:spacing w:before="240"/>
        <w:jc w:val="both"/>
        <w:rPr>
          <w:rFonts w:cstheme="minorHAnsi"/>
          <w:b/>
          <w:bCs/>
          <w:sz w:val="24"/>
          <w:szCs w:val="24"/>
        </w:rPr>
      </w:pPr>
      <w:r w:rsidRPr="00E83A78">
        <w:rPr>
          <w:rFonts w:cstheme="minorHAnsi"/>
          <w:b/>
          <w:bCs/>
          <w:sz w:val="24"/>
          <w:szCs w:val="24"/>
        </w:rPr>
        <w:t xml:space="preserve">Chart </w:t>
      </w:r>
      <w:r w:rsidR="009E2333">
        <w:rPr>
          <w:rFonts w:cstheme="minorHAnsi"/>
          <w:b/>
          <w:bCs/>
          <w:sz w:val="24"/>
          <w:szCs w:val="24"/>
        </w:rPr>
        <w:t>2</w:t>
      </w:r>
      <w:r w:rsidRPr="00E83A78">
        <w:rPr>
          <w:rFonts w:cstheme="minorHAnsi"/>
          <w:b/>
          <w:bCs/>
          <w:sz w:val="24"/>
          <w:szCs w:val="24"/>
        </w:rPr>
        <w:t>: Economic analysis of the data of crop Green gram</w:t>
      </w:r>
    </w:p>
    <w:p w:rsidR="00256870" w:rsidRPr="00E83A78" w:rsidRDefault="00256870" w:rsidP="00E83A78">
      <w:pPr>
        <w:spacing w:before="240"/>
        <w:jc w:val="center"/>
        <w:rPr>
          <w:rFonts w:cstheme="minorHAnsi"/>
          <w:b/>
          <w:bCs/>
          <w:sz w:val="24"/>
          <w:szCs w:val="24"/>
        </w:rPr>
      </w:pPr>
      <w:r w:rsidRPr="00E83A78">
        <w:rPr>
          <w:rFonts w:cstheme="minorHAnsi"/>
          <w:noProof/>
          <w:lang w:val="en-US" w:eastAsia="en-US"/>
        </w:rPr>
        <w:lastRenderedPageBreak/>
        <w:drawing>
          <wp:inline distT="0" distB="0" distL="0" distR="0">
            <wp:extent cx="3199849" cy="1564523"/>
            <wp:effectExtent l="0" t="0" r="0" b="0"/>
            <wp:docPr id="1281522827" name="Chart 1">
              <a:extLst xmlns:a="http://schemas.openxmlformats.org/drawingml/2006/main">
                <a:ext uri="{FF2B5EF4-FFF2-40B4-BE49-F238E27FC236}">
                  <a16:creationId xmlns:a16="http://schemas.microsoft.com/office/drawing/2014/main" id="{5A622580-7697-9F49-BCC8-C7799D413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56870" w:rsidRPr="00E83A78" w:rsidRDefault="00F51240" w:rsidP="00E83A78">
      <w:pPr>
        <w:rPr>
          <w:rFonts w:cstheme="minorHAnsi"/>
          <w:b/>
          <w:bCs/>
          <w:sz w:val="24"/>
          <w:szCs w:val="24"/>
        </w:rPr>
      </w:pPr>
      <w:r>
        <w:rPr>
          <w:rFonts w:cstheme="minorHAnsi"/>
          <w:b/>
          <w:bCs/>
          <w:sz w:val="24"/>
          <w:szCs w:val="24"/>
        </w:rPr>
        <w:t xml:space="preserve">F. </w:t>
      </w:r>
      <w:r w:rsidR="00256870" w:rsidRPr="00E83A78">
        <w:rPr>
          <w:rFonts w:cstheme="minorHAnsi"/>
          <w:b/>
          <w:bCs/>
          <w:sz w:val="24"/>
          <w:szCs w:val="24"/>
        </w:rPr>
        <w:t>Other morpho physiological traits</w:t>
      </w:r>
    </w:p>
    <w:p w:rsidR="00756545" w:rsidRDefault="00F51240" w:rsidP="00756545">
      <w:pPr>
        <w:jc w:val="both"/>
        <w:rPr>
          <w:sz w:val="24"/>
        </w:rPr>
      </w:pPr>
      <w:r>
        <w:rPr>
          <w:rFonts w:cstheme="minorHAnsi"/>
          <w:b/>
          <w:bCs/>
          <w:sz w:val="24"/>
          <w:szCs w:val="24"/>
        </w:rPr>
        <w:tab/>
      </w:r>
      <w:r w:rsidRPr="00F51240">
        <w:rPr>
          <w:sz w:val="24"/>
        </w:rPr>
        <w:t>Seed yield</w:t>
      </w:r>
      <w:r>
        <w:rPr>
          <w:sz w:val="24"/>
        </w:rPr>
        <w:t xml:space="preserve"> is</w:t>
      </w:r>
      <w:r w:rsidRPr="00F51240">
        <w:rPr>
          <w:sz w:val="24"/>
        </w:rPr>
        <w:t xml:space="preserve"> governed by number of factors</w:t>
      </w:r>
      <w:r>
        <w:rPr>
          <w:sz w:val="24"/>
        </w:rPr>
        <w:t>,</w:t>
      </w:r>
      <w:r w:rsidRPr="00F51240">
        <w:rPr>
          <w:sz w:val="24"/>
        </w:rPr>
        <w:t xml:space="preserve"> which have direct or indirect impacts.</w:t>
      </w:r>
      <w:r>
        <w:rPr>
          <w:sz w:val="24"/>
        </w:rPr>
        <w:t xml:space="preserve"> nn it. </w:t>
      </w:r>
      <w:r w:rsidRPr="00F51240">
        <w:rPr>
          <w:sz w:val="24"/>
        </w:rPr>
        <w:t xml:space="preserve"> The improvement in seed yield is achieved through improvement in yield attributing characters viz., number of pods per plant, number of seeds per pod, </w:t>
      </w:r>
      <w:r>
        <w:rPr>
          <w:sz w:val="24"/>
        </w:rPr>
        <w:t xml:space="preserve">plant height etc. </w:t>
      </w:r>
      <w:r w:rsidR="00756545">
        <w:rPr>
          <w:sz w:val="24"/>
        </w:rPr>
        <w:t>In case of demonstration plot of Black gram, the average no. of pods were  27 and  the average no. of seeds per pod was 7. In case of green gram, Black gram, the average no. of pods was  25 and  the average no. of seeds per pod was 7. Similar results were seen in the study carried out by Thakur et al., in 2017.</w:t>
      </w:r>
    </w:p>
    <w:p w:rsidR="00F51240" w:rsidRPr="00756545" w:rsidRDefault="00F51240" w:rsidP="00756545">
      <w:pPr>
        <w:jc w:val="both"/>
        <w:rPr>
          <w:sz w:val="24"/>
        </w:rPr>
      </w:pPr>
      <w:r w:rsidRPr="00E83A78">
        <w:rPr>
          <w:rFonts w:cstheme="minorHAnsi"/>
          <w:b/>
          <w:bCs/>
          <w:sz w:val="24"/>
          <w:szCs w:val="24"/>
        </w:rPr>
        <w:t xml:space="preserve">Table </w:t>
      </w:r>
      <w:r w:rsidR="009E2333">
        <w:rPr>
          <w:rFonts w:cstheme="minorHAnsi"/>
          <w:b/>
          <w:bCs/>
          <w:sz w:val="24"/>
          <w:szCs w:val="24"/>
        </w:rPr>
        <w:t>3</w:t>
      </w:r>
      <w:r w:rsidRPr="00E83A78">
        <w:rPr>
          <w:rFonts w:cstheme="minorHAnsi"/>
          <w:b/>
          <w:bCs/>
          <w:sz w:val="24"/>
          <w:szCs w:val="24"/>
        </w:rPr>
        <w:t xml:space="preserve">: Morpho physiological characters of </w:t>
      </w:r>
      <w:r>
        <w:rPr>
          <w:rFonts w:cstheme="minorHAnsi"/>
          <w:b/>
          <w:bCs/>
          <w:sz w:val="24"/>
          <w:szCs w:val="24"/>
        </w:rPr>
        <w:t>the Kharif Pulses</w:t>
      </w:r>
    </w:p>
    <w:tbl>
      <w:tblPr>
        <w:tblStyle w:val="TableGrid"/>
        <w:tblW w:w="9084" w:type="dxa"/>
        <w:tblInd w:w="-5" w:type="dxa"/>
        <w:tblLayout w:type="fixed"/>
        <w:tblLook w:val="04A0" w:firstRow="1" w:lastRow="0" w:firstColumn="1" w:lastColumn="0" w:noHBand="0" w:noVBand="1"/>
      </w:tblPr>
      <w:tblGrid>
        <w:gridCol w:w="2075"/>
        <w:gridCol w:w="2335"/>
        <w:gridCol w:w="2597"/>
        <w:gridCol w:w="2077"/>
      </w:tblGrid>
      <w:tr w:rsidR="00F51240" w:rsidRPr="00E83A78" w:rsidTr="00F51240">
        <w:trPr>
          <w:trHeight w:val="387"/>
        </w:trPr>
        <w:tc>
          <w:tcPr>
            <w:tcW w:w="2075" w:type="dxa"/>
          </w:tcPr>
          <w:p w:rsidR="00F51240" w:rsidRPr="00E83A78" w:rsidRDefault="00F51240" w:rsidP="00F51240">
            <w:pPr>
              <w:spacing w:line="276" w:lineRule="auto"/>
              <w:rPr>
                <w:rFonts w:cstheme="minorHAnsi"/>
                <w:b/>
                <w:bCs/>
                <w:sz w:val="24"/>
                <w:szCs w:val="24"/>
              </w:rPr>
            </w:pPr>
            <w:r>
              <w:rPr>
                <w:rFonts w:cstheme="minorHAnsi"/>
                <w:b/>
                <w:bCs/>
                <w:sz w:val="24"/>
                <w:szCs w:val="24"/>
              </w:rPr>
              <w:t>Crop</w:t>
            </w:r>
          </w:p>
        </w:tc>
        <w:tc>
          <w:tcPr>
            <w:tcW w:w="2335" w:type="dxa"/>
          </w:tcPr>
          <w:p w:rsidR="00F51240" w:rsidRPr="00E83A78" w:rsidRDefault="00F51240" w:rsidP="00F51240">
            <w:pPr>
              <w:spacing w:line="276" w:lineRule="auto"/>
              <w:jc w:val="center"/>
              <w:rPr>
                <w:rFonts w:cstheme="minorHAnsi"/>
                <w:b/>
                <w:bCs/>
                <w:sz w:val="24"/>
                <w:szCs w:val="24"/>
              </w:rPr>
            </w:pPr>
            <w:r w:rsidRPr="00E83A78">
              <w:rPr>
                <w:rFonts w:cstheme="minorHAnsi"/>
                <w:b/>
                <w:bCs/>
                <w:sz w:val="24"/>
                <w:szCs w:val="24"/>
              </w:rPr>
              <w:t>Plant Heights</w:t>
            </w:r>
          </w:p>
          <w:p w:rsidR="00F51240" w:rsidRPr="00E83A78" w:rsidRDefault="00F51240" w:rsidP="00F51240">
            <w:pPr>
              <w:spacing w:line="276" w:lineRule="auto"/>
              <w:jc w:val="center"/>
              <w:rPr>
                <w:rFonts w:cstheme="minorHAnsi"/>
                <w:b/>
                <w:bCs/>
                <w:sz w:val="24"/>
                <w:szCs w:val="24"/>
              </w:rPr>
            </w:pPr>
            <w:r w:rsidRPr="00E83A78">
              <w:rPr>
                <w:rFonts w:cstheme="minorHAnsi"/>
                <w:b/>
                <w:bCs/>
                <w:sz w:val="24"/>
                <w:szCs w:val="24"/>
              </w:rPr>
              <w:t>(cm)</w:t>
            </w:r>
          </w:p>
        </w:tc>
        <w:tc>
          <w:tcPr>
            <w:tcW w:w="2597" w:type="dxa"/>
          </w:tcPr>
          <w:p w:rsidR="00F51240" w:rsidRPr="00E83A78" w:rsidRDefault="00F51240" w:rsidP="00F51240">
            <w:pPr>
              <w:spacing w:line="276" w:lineRule="auto"/>
              <w:jc w:val="center"/>
              <w:rPr>
                <w:rFonts w:cstheme="minorHAnsi"/>
                <w:b/>
                <w:bCs/>
                <w:sz w:val="24"/>
                <w:szCs w:val="24"/>
              </w:rPr>
            </w:pPr>
            <w:r w:rsidRPr="00E83A78">
              <w:rPr>
                <w:rFonts w:cstheme="minorHAnsi"/>
                <w:b/>
                <w:bCs/>
                <w:sz w:val="24"/>
                <w:szCs w:val="24"/>
              </w:rPr>
              <w:t>No. of pods per plants</w:t>
            </w:r>
          </w:p>
        </w:tc>
        <w:tc>
          <w:tcPr>
            <w:tcW w:w="2077" w:type="dxa"/>
          </w:tcPr>
          <w:p w:rsidR="00F51240" w:rsidRPr="00E83A78" w:rsidRDefault="00F51240" w:rsidP="00F51240">
            <w:pPr>
              <w:spacing w:line="276" w:lineRule="auto"/>
              <w:jc w:val="center"/>
              <w:rPr>
                <w:rFonts w:cstheme="minorHAnsi"/>
                <w:b/>
                <w:bCs/>
                <w:sz w:val="24"/>
                <w:szCs w:val="24"/>
              </w:rPr>
            </w:pPr>
            <w:r w:rsidRPr="00E83A78">
              <w:rPr>
                <w:rFonts w:cstheme="minorHAnsi"/>
                <w:b/>
                <w:bCs/>
                <w:sz w:val="24"/>
                <w:szCs w:val="24"/>
              </w:rPr>
              <w:t>No. of seeds per pod</w:t>
            </w:r>
          </w:p>
        </w:tc>
      </w:tr>
      <w:tr w:rsidR="00F51240" w:rsidRPr="00E83A78" w:rsidTr="00F51240">
        <w:trPr>
          <w:trHeight w:val="176"/>
        </w:trPr>
        <w:tc>
          <w:tcPr>
            <w:tcW w:w="2075" w:type="dxa"/>
          </w:tcPr>
          <w:p w:rsidR="00F51240" w:rsidRPr="00E83A78" w:rsidRDefault="00F51240" w:rsidP="00F51240">
            <w:pPr>
              <w:spacing w:line="276" w:lineRule="auto"/>
              <w:rPr>
                <w:rFonts w:cstheme="minorHAnsi"/>
                <w:sz w:val="24"/>
                <w:szCs w:val="24"/>
              </w:rPr>
            </w:pPr>
            <w:r>
              <w:rPr>
                <w:rFonts w:cstheme="minorHAnsi"/>
                <w:sz w:val="24"/>
                <w:szCs w:val="24"/>
              </w:rPr>
              <w:t>Black gram</w:t>
            </w:r>
          </w:p>
        </w:tc>
        <w:tc>
          <w:tcPr>
            <w:tcW w:w="2335" w:type="dxa"/>
          </w:tcPr>
          <w:p w:rsidR="00F51240" w:rsidRPr="00E83A78" w:rsidRDefault="00F51240" w:rsidP="00E83A78">
            <w:pPr>
              <w:spacing w:line="276" w:lineRule="auto"/>
              <w:jc w:val="center"/>
              <w:rPr>
                <w:rFonts w:cstheme="minorHAnsi"/>
                <w:sz w:val="24"/>
                <w:szCs w:val="24"/>
              </w:rPr>
            </w:pPr>
            <w:r w:rsidRPr="00E83A78">
              <w:rPr>
                <w:rFonts w:cstheme="minorHAnsi"/>
                <w:sz w:val="24"/>
                <w:szCs w:val="24"/>
              </w:rPr>
              <w:t>50.5</w:t>
            </w:r>
          </w:p>
        </w:tc>
        <w:tc>
          <w:tcPr>
            <w:tcW w:w="2597" w:type="dxa"/>
          </w:tcPr>
          <w:p w:rsidR="00F51240" w:rsidRPr="00E83A78" w:rsidRDefault="00F51240" w:rsidP="00E83A78">
            <w:pPr>
              <w:spacing w:line="276" w:lineRule="auto"/>
              <w:jc w:val="center"/>
              <w:rPr>
                <w:rFonts w:cstheme="minorHAnsi"/>
                <w:sz w:val="24"/>
                <w:szCs w:val="24"/>
              </w:rPr>
            </w:pPr>
            <w:r w:rsidRPr="00E83A78">
              <w:rPr>
                <w:rFonts w:cstheme="minorHAnsi"/>
                <w:sz w:val="24"/>
                <w:szCs w:val="24"/>
              </w:rPr>
              <w:t>2</w:t>
            </w:r>
            <w:r w:rsidR="00756545">
              <w:rPr>
                <w:rFonts w:cstheme="minorHAnsi"/>
                <w:sz w:val="24"/>
                <w:szCs w:val="24"/>
              </w:rPr>
              <w:t>7</w:t>
            </w:r>
          </w:p>
        </w:tc>
        <w:tc>
          <w:tcPr>
            <w:tcW w:w="2077" w:type="dxa"/>
          </w:tcPr>
          <w:p w:rsidR="00F51240" w:rsidRPr="00E83A78" w:rsidRDefault="00756545" w:rsidP="00E83A78">
            <w:pPr>
              <w:spacing w:line="276" w:lineRule="auto"/>
              <w:jc w:val="center"/>
              <w:rPr>
                <w:rFonts w:cstheme="minorHAnsi"/>
                <w:sz w:val="24"/>
                <w:szCs w:val="24"/>
              </w:rPr>
            </w:pPr>
            <w:r>
              <w:rPr>
                <w:rFonts w:cstheme="minorHAnsi"/>
                <w:sz w:val="24"/>
                <w:szCs w:val="24"/>
              </w:rPr>
              <w:t>7</w:t>
            </w:r>
          </w:p>
        </w:tc>
      </w:tr>
      <w:tr w:rsidR="00F51240" w:rsidRPr="00E83A78" w:rsidTr="00F51240">
        <w:trPr>
          <w:trHeight w:val="43"/>
        </w:trPr>
        <w:tc>
          <w:tcPr>
            <w:tcW w:w="2075" w:type="dxa"/>
          </w:tcPr>
          <w:p w:rsidR="00F51240" w:rsidRPr="00E83A78" w:rsidRDefault="00F51240" w:rsidP="00F51240">
            <w:pPr>
              <w:spacing w:line="276" w:lineRule="auto"/>
              <w:rPr>
                <w:rFonts w:cstheme="minorHAnsi"/>
                <w:sz w:val="24"/>
                <w:szCs w:val="24"/>
              </w:rPr>
            </w:pPr>
            <w:r>
              <w:rPr>
                <w:rFonts w:cstheme="minorHAnsi"/>
                <w:sz w:val="24"/>
                <w:szCs w:val="24"/>
              </w:rPr>
              <w:t>Green gram</w:t>
            </w:r>
          </w:p>
        </w:tc>
        <w:tc>
          <w:tcPr>
            <w:tcW w:w="2335" w:type="dxa"/>
          </w:tcPr>
          <w:p w:rsidR="00F51240" w:rsidRPr="00E83A78" w:rsidRDefault="00F51240" w:rsidP="00E83A78">
            <w:pPr>
              <w:spacing w:line="276" w:lineRule="auto"/>
              <w:jc w:val="center"/>
              <w:rPr>
                <w:rFonts w:cstheme="minorHAnsi"/>
                <w:sz w:val="24"/>
                <w:szCs w:val="24"/>
              </w:rPr>
            </w:pPr>
            <w:r w:rsidRPr="00E83A78">
              <w:rPr>
                <w:rFonts w:cstheme="minorHAnsi"/>
                <w:sz w:val="24"/>
                <w:szCs w:val="24"/>
              </w:rPr>
              <w:t>47.5</w:t>
            </w:r>
          </w:p>
        </w:tc>
        <w:tc>
          <w:tcPr>
            <w:tcW w:w="2597" w:type="dxa"/>
          </w:tcPr>
          <w:p w:rsidR="00F51240" w:rsidRPr="00E83A78" w:rsidRDefault="00F51240" w:rsidP="00E83A78">
            <w:pPr>
              <w:spacing w:line="276" w:lineRule="auto"/>
              <w:jc w:val="center"/>
              <w:rPr>
                <w:rFonts w:cstheme="minorHAnsi"/>
                <w:sz w:val="24"/>
                <w:szCs w:val="24"/>
              </w:rPr>
            </w:pPr>
            <w:r w:rsidRPr="00E83A78">
              <w:rPr>
                <w:rFonts w:cstheme="minorHAnsi"/>
                <w:sz w:val="24"/>
                <w:szCs w:val="24"/>
              </w:rPr>
              <w:t>2</w:t>
            </w:r>
            <w:r w:rsidR="00756545">
              <w:rPr>
                <w:rFonts w:cstheme="minorHAnsi"/>
                <w:sz w:val="24"/>
                <w:szCs w:val="24"/>
              </w:rPr>
              <w:t>5</w:t>
            </w:r>
          </w:p>
        </w:tc>
        <w:tc>
          <w:tcPr>
            <w:tcW w:w="2077" w:type="dxa"/>
          </w:tcPr>
          <w:p w:rsidR="00F51240" w:rsidRPr="00E83A78" w:rsidRDefault="00756545" w:rsidP="00E83A78">
            <w:pPr>
              <w:spacing w:line="276" w:lineRule="auto"/>
              <w:jc w:val="center"/>
              <w:rPr>
                <w:rFonts w:cstheme="minorHAnsi"/>
                <w:sz w:val="24"/>
                <w:szCs w:val="24"/>
              </w:rPr>
            </w:pPr>
            <w:r>
              <w:rPr>
                <w:rFonts w:cstheme="minorHAnsi"/>
                <w:sz w:val="24"/>
                <w:szCs w:val="24"/>
              </w:rPr>
              <w:t>7</w:t>
            </w:r>
          </w:p>
        </w:tc>
      </w:tr>
    </w:tbl>
    <w:p w:rsidR="007057D8" w:rsidRDefault="007057D8" w:rsidP="00E83A78">
      <w:pPr>
        <w:rPr>
          <w:rFonts w:cstheme="minorHAnsi"/>
          <w:b/>
          <w:bCs/>
          <w:sz w:val="24"/>
          <w:szCs w:val="24"/>
        </w:rPr>
      </w:pPr>
    </w:p>
    <w:p w:rsidR="008E061C" w:rsidRPr="008E061C" w:rsidRDefault="008E061C" w:rsidP="00E83A78">
      <w:pPr>
        <w:rPr>
          <w:rFonts w:cstheme="minorHAnsi"/>
          <w:b/>
          <w:sz w:val="24"/>
          <w:szCs w:val="20"/>
          <w:lang w:val="en-GB"/>
        </w:rPr>
      </w:pPr>
      <w:r w:rsidRPr="008E061C">
        <w:rPr>
          <w:rFonts w:cstheme="minorHAnsi"/>
          <w:b/>
          <w:sz w:val="24"/>
          <w:szCs w:val="20"/>
          <w:lang w:val="en-GB"/>
        </w:rPr>
        <w:t>G. Extension Activities Carried out under the IIPR Kharif Pulses Programme</w:t>
      </w:r>
    </w:p>
    <w:p w:rsidR="008E061C" w:rsidRPr="003A46AD" w:rsidRDefault="008E061C" w:rsidP="003A46AD">
      <w:pPr>
        <w:ind w:firstLine="720"/>
        <w:jc w:val="both"/>
        <w:rPr>
          <w:rFonts w:cstheme="minorHAnsi"/>
          <w:b/>
          <w:bCs/>
          <w:sz w:val="32"/>
          <w:szCs w:val="24"/>
        </w:rPr>
      </w:pPr>
      <w:r w:rsidRPr="003A46AD">
        <w:rPr>
          <w:rFonts w:ascii="Calibri" w:eastAsia="Times New Roman" w:hAnsi="Calibri" w:cs="Calibri"/>
          <w:sz w:val="24"/>
          <w:szCs w:val="20"/>
          <w:lang w:val="en-GB"/>
        </w:rPr>
        <w:t xml:space="preserve">The </w:t>
      </w:r>
      <w:r w:rsidRPr="003A46AD">
        <w:rPr>
          <w:rFonts w:cstheme="minorHAnsi"/>
          <w:sz w:val="24"/>
          <w:szCs w:val="20"/>
          <w:lang w:val="en-GB"/>
        </w:rPr>
        <w:t>objective of the</w:t>
      </w:r>
      <w:r w:rsidRPr="003A46AD">
        <w:rPr>
          <w:rFonts w:ascii="Calibri" w:eastAsia="Times New Roman" w:hAnsi="Calibri" w:cs="Calibri"/>
          <w:sz w:val="24"/>
          <w:szCs w:val="20"/>
          <w:lang w:val="en-GB"/>
        </w:rPr>
        <w:t xml:space="preserve"> demonstration</w:t>
      </w:r>
      <w:r w:rsidR="003A46AD" w:rsidRPr="003A46AD">
        <w:rPr>
          <w:rFonts w:cstheme="minorHAnsi"/>
          <w:sz w:val="24"/>
          <w:szCs w:val="20"/>
          <w:lang w:val="en-GB"/>
        </w:rPr>
        <w:t xml:space="preserve"> under IIPR Pulses Programme is to promote scientific technologies </w:t>
      </w:r>
      <w:r w:rsidRPr="003A46AD">
        <w:rPr>
          <w:rFonts w:ascii="Calibri" w:eastAsia="Times New Roman" w:hAnsi="Calibri" w:cs="Calibri"/>
          <w:sz w:val="24"/>
          <w:szCs w:val="20"/>
          <w:lang w:val="en-GB"/>
        </w:rPr>
        <w:t xml:space="preserve"> through training, </w:t>
      </w:r>
      <w:r w:rsidR="003A46AD" w:rsidRPr="003A46AD">
        <w:rPr>
          <w:rFonts w:cstheme="minorHAnsi"/>
          <w:sz w:val="24"/>
          <w:szCs w:val="20"/>
          <w:lang w:val="en-GB"/>
        </w:rPr>
        <w:t>awareness programmes, method demonstrations etc. Photographs 1 shows few of these activities taken up by KVK Darrang under this programme.</w:t>
      </w:r>
    </w:p>
    <w:p w:rsidR="00256870" w:rsidRPr="00E83A78" w:rsidRDefault="00F6061D" w:rsidP="00F6061D">
      <w:pPr>
        <w:jc w:val="both"/>
        <w:rPr>
          <w:rFonts w:cstheme="minorHAnsi"/>
          <w:b/>
          <w:bCs/>
          <w:sz w:val="24"/>
          <w:szCs w:val="24"/>
        </w:rPr>
      </w:pPr>
      <w:r>
        <w:rPr>
          <w:rFonts w:cstheme="minorHAnsi"/>
          <w:b/>
          <w:bCs/>
          <w:sz w:val="24"/>
          <w:szCs w:val="24"/>
        </w:rPr>
        <w:t>Photographs</w:t>
      </w:r>
      <w:r w:rsidR="007057D8" w:rsidRPr="00E83A78">
        <w:rPr>
          <w:rFonts w:cstheme="minorHAnsi"/>
          <w:b/>
          <w:bCs/>
          <w:sz w:val="24"/>
          <w:szCs w:val="24"/>
        </w:rPr>
        <w:t xml:space="preserve"> 1: </w:t>
      </w:r>
      <w:r w:rsidR="00256870" w:rsidRPr="00E83A78">
        <w:rPr>
          <w:rFonts w:cstheme="minorHAnsi"/>
          <w:b/>
          <w:bCs/>
          <w:sz w:val="24"/>
          <w:szCs w:val="24"/>
        </w:rPr>
        <w:t>Extension activities conducted by KVK, Darrang under IIPR-Pulse Demonstration programme</w:t>
      </w:r>
    </w:p>
    <w:tbl>
      <w:tblPr>
        <w:tblStyle w:val="TableGrid"/>
        <w:tblW w:w="0" w:type="auto"/>
        <w:tblLook w:val="04A0" w:firstRow="1" w:lastRow="0" w:firstColumn="1" w:lastColumn="0" w:noHBand="0" w:noVBand="1"/>
      </w:tblPr>
      <w:tblGrid>
        <w:gridCol w:w="4621"/>
        <w:gridCol w:w="4621"/>
      </w:tblGrid>
      <w:tr w:rsidR="00256870" w:rsidRPr="00E83A78" w:rsidTr="007057D8">
        <w:tc>
          <w:tcPr>
            <w:tcW w:w="4621" w:type="dxa"/>
          </w:tcPr>
          <w:p w:rsidR="00256870" w:rsidRPr="00E83A78" w:rsidRDefault="00256870" w:rsidP="00E83A78">
            <w:pPr>
              <w:spacing w:line="276" w:lineRule="auto"/>
              <w:rPr>
                <w:rFonts w:cstheme="minorHAnsi"/>
                <w:b/>
                <w:bCs/>
                <w:sz w:val="24"/>
                <w:szCs w:val="24"/>
              </w:rPr>
            </w:pPr>
            <w:r w:rsidRPr="00E83A78">
              <w:rPr>
                <w:rFonts w:cstheme="minorHAnsi"/>
                <w:noProof/>
                <w:sz w:val="24"/>
                <w:szCs w:val="24"/>
                <w:lang w:val="en-US"/>
              </w:rPr>
              <w:drawing>
                <wp:inline distT="0" distB="0" distL="0" distR="0">
                  <wp:extent cx="2784475" cy="1761066"/>
                  <wp:effectExtent l="0" t="0" r="0" b="0"/>
                  <wp:docPr id="1196174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2657" cy="1766241"/>
                          </a:xfrm>
                          <a:prstGeom prst="rect">
                            <a:avLst/>
                          </a:prstGeom>
                          <a:noFill/>
                          <a:ln>
                            <a:noFill/>
                          </a:ln>
                        </pic:spPr>
                      </pic:pic>
                    </a:graphicData>
                  </a:graphic>
                </wp:inline>
              </w:drawing>
            </w:r>
          </w:p>
        </w:tc>
        <w:tc>
          <w:tcPr>
            <w:tcW w:w="4621" w:type="dxa"/>
          </w:tcPr>
          <w:p w:rsidR="00256870" w:rsidRPr="00E83A78" w:rsidRDefault="00256870" w:rsidP="00E83A78">
            <w:pPr>
              <w:spacing w:line="276" w:lineRule="auto"/>
              <w:rPr>
                <w:rFonts w:cstheme="minorHAnsi"/>
                <w:b/>
                <w:bCs/>
                <w:sz w:val="24"/>
                <w:szCs w:val="24"/>
              </w:rPr>
            </w:pPr>
            <w:r w:rsidRPr="00E83A78">
              <w:rPr>
                <w:rFonts w:cstheme="minorHAnsi"/>
                <w:b/>
                <w:bCs/>
                <w:noProof/>
                <w:sz w:val="24"/>
                <w:szCs w:val="24"/>
                <w:lang w:val="en-US"/>
              </w:rPr>
              <w:drawing>
                <wp:inline distT="0" distB="0" distL="0" distR="0">
                  <wp:extent cx="2785533" cy="1786255"/>
                  <wp:effectExtent l="0" t="0" r="0" b="4445"/>
                  <wp:docPr id="8" name="Picture 1" descr="C:\Users\mary\Desktop\phd all\KVK,Darrang\2024-25\iipr neh\photo\IMG-2024110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ary\Desktop\phd all\KVK,Darrang\2024-25\iipr neh\photo\IMG-20241104-WA0058.jpg"/>
                          <pic:cNvPicPr>
                            <a:picLocks noChangeAspect="1" noChangeArrowheads="1"/>
                          </pic:cNvPicPr>
                        </pic:nvPicPr>
                        <pic:blipFill>
                          <a:blip r:embed="rId10" cstate="print"/>
                          <a:srcRect/>
                          <a:stretch>
                            <a:fillRect/>
                          </a:stretch>
                        </pic:blipFill>
                        <pic:spPr bwMode="auto">
                          <a:xfrm>
                            <a:off x="0" y="0"/>
                            <a:ext cx="2815657" cy="1805572"/>
                          </a:xfrm>
                          <a:prstGeom prst="rect">
                            <a:avLst/>
                          </a:prstGeom>
                          <a:noFill/>
                        </pic:spPr>
                      </pic:pic>
                    </a:graphicData>
                  </a:graphic>
                </wp:inline>
              </w:drawing>
            </w:r>
          </w:p>
        </w:tc>
      </w:tr>
      <w:tr w:rsidR="0033610C" w:rsidRPr="00E83A78" w:rsidTr="002D0297">
        <w:tc>
          <w:tcPr>
            <w:tcW w:w="9242" w:type="dxa"/>
            <w:gridSpan w:val="2"/>
          </w:tcPr>
          <w:p w:rsidR="0033610C" w:rsidRPr="0033610C" w:rsidRDefault="0033610C" w:rsidP="0033610C">
            <w:pPr>
              <w:jc w:val="center"/>
              <w:rPr>
                <w:rFonts w:cstheme="minorHAnsi"/>
                <w:bCs/>
                <w:noProof/>
                <w:sz w:val="24"/>
                <w:szCs w:val="24"/>
                <w:lang w:val="en-US"/>
              </w:rPr>
            </w:pPr>
            <w:r w:rsidRPr="0033610C">
              <w:rPr>
                <w:rFonts w:cstheme="minorHAnsi"/>
                <w:bCs/>
                <w:noProof/>
                <w:sz w:val="24"/>
                <w:szCs w:val="24"/>
                <w:lang w:val="en-US"/>
              </w:rPr>
              <w:t>Training cum Awareness Programme under Promotion of Pulses under IIPR in C</w:t>
            </w:r>
            <w:r w:rsidR="002177FB">
              <w:rPr>
                <w:rFonts w:cstheme="minorHAnsi"/>
                <w:bCs/>
                <w:noProof/>
                <w:sz w:val="24"/>
                <w:szCs w:val="24"/>
                <w:lang w:val="en-US"/>
              </w:rPr>
              <w:t>h</w:t>
            </w:r>
            <w:r w:rsidRPr="0033610C">
              <w:rPr>
                <w:rFonts w:cstheme="minorHAnsi"/>
                <w:bCs/>
                <w:noProof/>
                <w:sz w:val="24"/>
                <w:szCs w:val="24"/>
                <w:lang w:val="en-US"/>
              </w:rPr>
              <w:t xml:space="preserve">ereng </w:t>
            </w:r>
            <w:r w:rsidRPr="0033610C">
              <w:rPr>
                <w:rFonts w:cstheme="minorHAnsi"/>
                <w:bCs/>
                <w:noProof/>
                <w:sz w:val="24"/>
                <w:szCs w:val="24"/>
                <w:lang w:val="en-US"/>
              </w:rPr>
              <w:lastRenderedPageBreak/>
              <w:t>Sapori village of Darrang District of Assam</w:t>
            </w:r>
          </w:p>
        </w:tc>
      </w:tr>
      <w:tr w:rsidR="00256870" w:rsidRPr="00E83A78" w:rsidTr="007057D8">
        <w:tc>
          <w:tcPr>
            <w:tcW w:w="4621" w:type="dxa"/>
          </w:tcPr>
          <w:p w:rsidR="00256870" w:rsidRPr="00E83A78" w:rsidRDefault="00256870" w:rsidP="00E83A78">
            <w:pPr>
              <w:spacing w:line="276" w:lineRule="auto"/>
              <w:rPr>
                <w:rFonts w:cstheme="minorHAnsi"/>
                <w:b/>
                <w:bCs/>
                <w:sz w:val="24"/>
                <w:szCs w:val="24"/>
              </w:rPr>
            </w:pPr>
            <w:r w:rsidRPr="00E83A78">
              <w:rPr>
                <w:rFonts w:cstheme="minorHAnsi"/>
                <w:b/>
                <w:bCs/>
                <w:noProof/>
                <w:sz w:val="24"/>
                <w:szCs w:val="24"/>
                <w:lang w:val="en-US"/>
              </w:rPr>
              <w:lastRenderedPageBreak/>
              <w:drawing>
                <wp:inline distT="0" distB="0" distL="0" distR="0">
                  <wp:extent cx="2819400" cy="1718733"/>
                  <wp:effectExtent l="0" t="0" r="0" b="0"/>
                  <wp:docPr id="4098" name="Picture 2" descr="C:\Users\mary\Desktop\IMG-20241029-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mary\Desktop\IMG-20241029-WA0095.jpg"/>
                          <pic:cNvPicPr>
                            <a:picLocks noChangeAspect="1" noChangeArrowheads="1"/>
                          </pic:cNvPicPr>
                        </pic:nvPicPr>
                        <pic:blipFill>
                          <a:blip r:embed="rId11" cstate="print"/>
                          <a:srcRect/>
                          <a:stretch>
                            <a:fillRect/>
                          </a:stretch>
                        </pic:blipFill>
                        <pic:spPr bwMode="auto">
                          <a:xfrm>
                            <a:off x="0" y="0"/>
                            <a:ext cx="2821103" cy="1719771"/>
                          </a:xfrm>
                          <a:prstGeom prst="rect">
                            <a:avLst/>
                          </a:prstGeom>
                          <a:noFill/>
                        </pic:spPr>
                      </pic:pic>
                    </a:graphicData>
                  </a:graphic>
                </wp:inline>
              </w:drawing>
            </w:r>
          </w:p>
        </w:tc>
        <w:tc>
          <w:tcPr>
            <w:tcW w:w="4621" w:type="dxa"/>
          </w:tcPr>
          <w:p w:rsidR="00256870" w:rsidRPr="00E83A78" w:rsidRDefault="00256870" w:rsidP="00E83A78">
            <w:pPr>
              <w:spacing w:line="276" w:lineRule="auto"/>
              <w:rPr>
                <w:rFonts w:cstheme="minorHAnsi"/>
                <w:b/>
                <w:bCs/>
                <w:sz w:val="24"/>
                <w:szCs w:val="24"/>
              </w:rPr>
            </w:pPr>
            <w:r w:rsidRPr="00E83A78">
              <w:rPr>
                <w:rFonts w:cstheme="minorHAnsi"/>
                <w:b/>
                <w:bCs/>
                <w:noProof/>
                <w:sz w:val="24"/>
                <w:szCs w:val="24"/>
                <w:lang w:val="en-US"/>
              </w:rPr>
              <w:drawing>
                <wp:inline distT="0" distB="0" distL="0" distR="0">
                  <wp:extent cx="2819400" cy="1735667"/>
                  <wp:effectExtent l="0" t="0" r="0" b="0"/>
                  <wp:docPr id="1026" name="Picture 2" descr="C:\Users\mary\Desktop\IMG-20241029-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y\Desktop\IMG-20241029-WA0077.jpg"/>
                          <pic:cNvPicPr>
                            <a:picLocks noChangeAspect="1" noChangeArrowheads="1"/>
                          </pic:cNvPicPr>
                        </pic:nvPicPr>
                        <pic:blipFill>
                          <a:blip r:embed="rId12" cstate="print"/>
                          <a:srcRect/>
                          <a:stretch>
                            <a:fillRect/>
                          </a:stretch>
                        </pic:blipFill>
                        <pic:spPr bwMode="auto">
                          <a:xfrm>
                            <a:off x="0" y="0"/>
                            <a:ext cx="2823907" cy="1738441"/>
                          </a:xfrm>
                          <a:prstGeom prst="rect">
                            <a:avLst/>
                          </a:prstGeom>
                          <a:noFill/>
                        </pic:spPr>
                      </pic:pic>
                    </a:graphicData>
                  </a:graphic>
                </wp:inline>
              </w:drawing>
            </w:r>
          </w:p>
        </w:tc>
      </w:tr>
      <w:tr w:rsidR="00223B8C" w:rsidRPr="00E83A78" w:rsidTr="007057D8">
        <w:tc>
          <w:tcPr>
            <w:tcW w:w="4621" w:type="dxa"/>
          </w:tcPr>
          <w:p w:rsidR="00223B8C" w:rsidRPr="0033610C" w:rsidRDefault="0033610C" w:rsidP="0033610C">
            <w:pPr>
              <w:jc w:val="center"/>
              <w:rPr>
                <w:rFonts w:cstheme="minorHAnsi"/>
                <w:bCs/>
                <w:noProof/>
                <w:sz w:val="24"/>
                <w:szCs w:val="24"/>
                <w:lang w:val="en-US"/>
              </w:rPr>
            </w:pPr>
            <w:r w:rsidRPr="0033610C">
              <w:rPr>
                <w:rFonts w:cstheme="minorHAnsi"/>
                <w:bCs/>
                <w:noProof/>
                <w:sz w:val="24"/>
                <w:szCs w:val="24"/>
                <w:lang w:val="en-US"/>
              </w:rPr>
              <w:t>Training cum Awareness Programme under Promotion of Pulses under IIPR at KVK, Darrang</w:t>
            </w:r>
          </w:p>
        </w:tc>
        <w:tc>
          <w:tcPr>
            <w:tcW w:w="4621" w:type="dxa"/>
          </w:tcPr>
          <w:p w:rsidR="00223B8C" w:rsidRPr="0033610C" w:rsidRDefault="0033610C" w:rsidP="0033610C">
            <w:pPr>
              <w:jc w:val="center"/>
              <w:rPr>
                <w:rFonts w:cstheme="minorHAnsi"/>
                <w:bCs/>
                <w:noProof/>
                <w:sz w:val="24"/>
                <w:szCs w:val="24"/>
                <w:lang w:val="en-US"/>
              </w:rPr>
            </w:pPr>
            <w:r w:rsidRPr="0033610C">
              <w:rPr>
                <w:rFonts w:cstheme="minorHAnsi"/>
                <w:bCs/>
                <w:noProof/>
                <w:sz w:val="24"/>
                <w:szCs w:val="24"/>
                <w:lang w:val="en-US"/>
              </w:rPr>
              <w:t>Method Demonsreation on Application of Biofertilizers as Seed Treatment in Black gram</w:t>
            </w:r>
          </w:p>
        </w:tc>
      </w:tr>
    </w:tbl>
    <w:p w:rsidR="00256870" w:rsidRPr="00E83A78" w:rsidRDefault="00F6061D" w:rsidP="003A46AD">
      <w:pPr>
        <w:spacing w:before="240"/>
        <w:jc w:val="both"/>
        <w:rPr>
          <w:rFonts w:cstheme="minorHAnsi"/>
          <w:b/>
          <w:bCs/>
          <w:sz w:val="24"/>
          <w:szCs w:val="24"/>
        </w:rPr>
      </w:pPr>
      <w:r>
        <w:rPr>
          <w:rFonts w:cstheme="minorHAnsi"/>
          <w:b/>
          <w:bCs/>
          <w:sz w:val="24"/>
          <w:szCs w:val="24"/>
        </w:rPr>
        <w:t>Photographs 2</w:t>
      </w:r>
      <w:r w:rsidR="007057D8" w:rsidRPr="00E83A78">
        <w:rPr>
          <w:rFonts w:cstheme="minorHAnsi"/>
          <w:b/>
          <w:bCs/>
          <w:sz w:val="24"/>
          <w:szCs w:val="24"/>
        </w:rPr>
        <w:t xml:space="preserve"> :</w:t>
      </w:r>
      <w:r w:rsidR="006C2AC7">
        <w:rPr>
          <w:rFonts w:cstheme="minorHAnsi"/>
          <w:b/>
          <w:bCs/>
          <w:sz w:val="24"/>
          <w:szCs w:val="24"/>
        </w:rPr>
        <w:t xml:space="preserve"> </w:t>
      </w:r>
      <w:r w:rsidR="000073C7">
        <w:rPr>
          <w:rFonts w:cstheme="minorHAnsi"/>
          <w:b/>
          <w:bCs/>
          <w:sz w:val="24"/>
          <w:szCs w:val="24"/>
        </w:rPr>
        <w:t xml:space="preserve">Action Photographs of the </w:t>
      </w:r>
      <w:r w:rsidR="00256870" w:rsidRPr="00E83A78">
        <w:rPr>
          <w:rFonts w:cstheme="minorHAnsi"/>
          <w:b/>
          <w:bCs/>
          <w:sz w:val="24"/>
          <w:szCs w:val="24"/>
        </w:rPr>
        <w:t xml:space="preserve">Demonstration </w:t>
      </w:r>
      <w:r w:rsidR="000073C7">
        <w:rPr>
          <w:rFonts w:cstheme="minorHAnsi"/>
          <w:b/>
          <w:bCs/>
          <w:sz w:val="24"/>
          <w:szCs w:val="24"/>
        </w:rPr>
        <w:t xml:space="preserve">on Kharif Pulses </w:t>
      </w:r>
      <w:r w:rsidR="00256870" w:rsidRPr="00E83A78">
        <w:rPr>
          <w:rFonts w:cstheme="minorHAnsi"/>
          <w:b/>
          <w:bCs/>
          <w:sz w:val="24"/>
          <w:szCs w:val="24"/>
        </w:rPr>
        <w:t>conducted by KVK, Darrang under IIPR-Pulse Demonstration programme</w:t>
      </w:r>
      <w:r w:rsidR="000073C7">
        <w:rPr>
          <w:rFonts w:cstheme="minorHAnsi"/>
          <w:b/>
          <w:bCs/>
          <w:sz w:val="24"/>
          <w:szCs w:val="24"/>
        </w:rPr>
        <w:t>.</w:t>
      </w:r>
    </w:p>
    <w:tbl>
      <w:tblPr>
        <w:tblStyle w:val="TableGrid"/>
        <w:tblW w:w="0" w:type="auto"/>
        <w:tblLook w:val="04A0" w:firstRow="1" w:lastRow="0" w:firstColumn="1" w:lastColumn="0" w:noHBand="0" w:noVBand="1"/>
      </w:tblPr>
      <w:tblGrid>
        <w:gridCol w:w="4664"/>
        <w:gridCol w:w="4578"/>
      </w:tblGrid>
      <w:tr w:rsidR="00256870" w:rsidRPr="00E83A78" w:rsidTr="00013041">
        <w:trPr>
          <w:trHeight w:val="3261"/>
        </w:trPr>
        <w:tc>
          <w:tcPr>
            <w:tcW w:w="4815" w:type="dxa"/>
          </w:tcPr>
          <w:p w:rsidR="00256870" w:rsidRPr="00E83A78" w:rsidRDefault="00256870" w:rsidP="00E83A78">
            <w:pPr>
              <w:pStyle w:val="NormalWeb"/>
              <w:spacing w:line="276" w:lineRule="auto"/>
              <w:rPr>
                <w:rFonts w:asciiTheme="minorHAnsi" w:hAnsiTheme="minorHAnsi" w:cstheme="minorHAnsi"/>
              </w:rPr>
            </w:pPr>
            <w:r w:rsidRPr="00E83A78">
              <w:rPr>
                <w:rFonts w:asciiTheme="minorHAnsi" w:hAnsiTheme="minorHAnsi" w:cstheme="minorHAnsi"/>
                <w:noProof/>
                <w:lang w:val="en-US"/>
              </w:rPr>
              <w:drawing>
                <wp:inline distT="0" distB="0" distL="0" distR="0">
                  <wp:extent cx="2921000" cy="2014855"/>
                  <wp:effectExtent l="0" t="0" r="0" b="4445"/>
                  <wp:docPr id="4" name="Picture 1" descr="C:\Users\mary\Desktop\phd all\KVK,Darrang\2024-25\iipr neh\photo\20241126_33459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mary\Desktop\phd all\KVK,Darrang\2024-25\iipr neh\photo\20241126_33459PM_ByGPSMapCamera.jpg"/>
                          <pic:cNvPicPr>
                            <a:picLocks noChangeAspect="1" noChangeArrowheads="1"/>
                          </pic:cNvPicPr>
                        </pic:nvPicPr>
                        <pic:blipFill>
                          <a:blip r:embed="rId13" cstate="print"/>
                          <a:srcRect/>
                          <a:stretch>
                            <a:fillRect/>
                          </a:stretch>
                        </pic:blipFill>
                        <pic:spPr bwMode="auto">
                          <a:xfrm>
                            <a:off x="0" y="0"/>
                            <a:ext cx="2942546" cy="2029717"/>
                          </a:xfrm>
                          <a:prstGeom prst="rect">
                            <a:avLst/>
                          </a:prstGeom>
                          <a:noFill/>
                        </pic:spPr>
                      </pic:pic>
                    </a:graphicData>
                  </a:graphic>
                </wp:inline>
              </w:drawing>
            </w:r>
          </w:p>
        </w:tc>
        <w:tc>
          <w:tcPr>
            <w:tcW w:w="4476" w:type="dxa"/>
          </w:tcPr>
          <w:p w:rsidR="00256870" w:rsidRPr="00E83A78" w:rsidRDefault="00256870" w:rsidP="00E83A78">
            <w:pPr>
              <w:spacing w:line="276" w:lineRule="auto"/>
              <w:rPr>
                <w:rFonts w:cstheme="minorHAnsi"/>
                <w:b/>
                <w:bCs/>
                <w:sz w:val="24"/>
                <w:szCs w:val="24"/>
              </w:rPr>
            </w:pPr>
            <w:r w:rsidRPr="00E83A78">
              <w:rPr>
                <w:rFonts w:cstheme="minorHAnsi"/>
                <w:b/>
                <w:bCs/>
                <w:noProof/>
                <w:sz w:val="24"/>
                <w:szCs w:val="24"/>
                <w:lang w:val="en-US"/>
              </w:rPr>
              <w:drawing>
                <wp:inline distT="0" distB="0" distL="0" distR="0">
                  <wp:extent cx="2835910" cy="2022797"/>
                  <wp:effectExtent l="0" t="0" r="2540" b="0"/>
                  <wp:docPr id="7" name="Picture 1" descr="C:\Users\mary\Desktop\phd all\KVK,Darrang\2024-25\iipr neh\photo\IMG-202411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ary\Desktop\phd all\KVK,Darrang\2024-25\iipr neh\photo\IMG-20241104-WA0025.jpg"/>
                          <pic:cNvPicPr>
                            <a:picLocks noChangeAspect="1" noChangeArrowheads="1"/>
                          </pic:cNvPicPr>
                        </pic:nvPicPr>
                        <pic:blipFill>
                          <a:blip r:embed="rId14"/>
                          <a:srcRect/>
                          <a:stretch>
                            <a:fillRect/>
                          </a:stretch>
                        </pic:blipFill>
                        <pic:spPr bwMode="auto">
                          <a:xfrm>
                            <a:off x="0" y="0"/>
                            <a:ext cx="2886995" cy="2059235"/>
                          </a:xfrm>
                          <a:prstGeom prst="rect">
                            <a:avLst/>
                          </a:prstGeom>
                          <a:noFill/>
                        </pic:spPr>
                      </pic:pic>
                    </a:graphicData>
                  </a:graphic>
                </wp:inline>
              </w:drawing>
            </w:r>
          </w:p>
        </w:tc>
      </w:tr>
      <w:tr w:rsidR="00256870" w:rsidRPr="00E83A78" w:rsidTr="00F00E8E">
        <w:tc>
          <w:tcPr>
            <w:tcW w:w="4815" w:type="dxa"/>
          </w:tcPr>
          <w:p w:rsidR="00256870" w:rsidRPr="00E83A78" w:rsidRDefault="00256870" w:rsidP="00E83A78">
            <w:pPr>
              <w:spacing w:line="276" w:lineRule="auto"/>
              <w:rPr>
                <w:rFonts w:cstheme="minorHAnsi"/>
                <w:b/>
                <w:bCs/>
                <w:sz w:val="24"/>
                <w:szCs w:val="24"/>
              </w:rPr>
            </w:pPr>
            <w:r w:rsidRPr="00E83A78">
              <w:rPr>
                <w:rFonts w:cstheme="minorHAnsi"/>
                <w:b/>
                <w:bCs/>
                <w:noProof/>
                <w:sz w:val="24"/>
                <w:szCs w:val="24"/>
                <w:lang w:val="en-US"/>
              </w:rPr>
              <w:drawing>
                <wp:inline distT="0" distB="0" distL="0" distR="0">
                  <wp:extent cx="2889250" cy="1879600"/>
                  <wp:effectExtent l="0" t="0" r="6350" b="6350"/>
                  <wp:docPr id="14346" name="Picture 10" descr="C:\Users\mary\Desktop\IMG-2024110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0" descr="C:\Users\mary\Desktop\IMG-20241104-WA0064.jpg"/>
                          <pic:cNvPicPr>
                            <a:picLocks noChangeAspect="1" noChangeArrowheads="1"/>
                          </pic:cNvPicPr>
                        </pic:nvPicPr>
                        <pic:blipFill>
                          <a:blip r:embed="rId15" cstate="print"/>
                          <a:srcRect/>
                          <a:stretch>
                            <a:fillRect/>
                          </a:stretch>
                        </pic:blipFill>
                        <pic:spPr bwMode="auto">
                          <a:xfrm>
                            <a:off x="0" y="0"/>
                            <a:ext cx="2905014" cy="1889855"/>
                          </a:xfrm>
                          <a:prstGeom prst="rect">
                            <a:avLst/>
                          </a:prstGeom>
                          <a:noFill/>
                        </pic:spPr>
                      </pic:pic>
                    </a:graphicData>
                  </a:graphic>
                </wp:inline>
              </w:drawing>
            </w:r>
          </w:p>
        </w:tc>
        <w:tc>
          <w:tcPr>
            <w:tcW w:w="4476" w:type="dxa"/>
          </w:tcPr>
          <w:p w:rsidR="00256870" w:rsidRPr="00E83A78" w:rsidRDefault="00256870" w:rsidP="00E83A78">
            <w:pPr>
              <w:spacing w:line="276" w:lineRule="auto"/>
              <w:rPr>
                <w:rFonts w:cstheme="minorHAnsi"/>
                <w:b/>
                <w:bCs/>
                <w:sz w:val="24"/>
                <w:szCs w:val="24"/>
              </w:rPr>
            </w:pPr>
            <w:r w:rsidRPr="00E83A78">
              <w:rPr>
                <w:rFonts w:cstheme="minorHAnsi"/>
                <w:b/>
                <w:bCs/>
                <w:noProof/>
                <w:sz w:val="24"/>
                <w:szCs w:val="24"/>
                <w:lang w:val="en-US"/>
              </w:rPr>
              <w:drawing>
                <wp:inline distT="0" distB="0" distL="0" distR="0">
                  <wp:extent cx="2864694" cy="1885950"/>
                  <wp:effectExtent l="0" t="0" r="0" b="0"/>
                  <wp:docPr id="9" name="Picture 1" descr="C:\Users\mary\Desktop\phd all\KVK,Darrang\2024-25\iipr neh\photo\IMG-20250107-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ary\Desktop\phd all\KVK,Darrang\2024-25\iipr neh\photo\IMG-20250107-WA0096.jpg"/>
                          <pic:cNvPicPr>
                            <a:picLocks noChangeAspect="1" noChangeArrowheads="1"/>
                          </pic:cNvPicPr>
                        </pic:nvPicPr>
                        <pic:blipFill>
                          <a:blip r:embed="rId16" cstate="print"/>
                          <a:srcRect/>
                          <a:stretch>
                            <a:fillRect/>
                          </a:stretch>
                        </pic:blipFill>
                        <pic:spPr bwMode="auto">
                          <a:xfrm>
                            <a:off x="0" y="0"/>
                            <a:ext cx="2895139" cy="1905993"/>
                          </a:xfrm>
                          <a:prstGeom prst="rect">
                            <a:avLst/>
                          </a:prstGeom>
                          <a:noFill/>
                        </pic:spPr>
                      </pic:pic>
                    </a:graphicData>
                  </a:graphic>
                </wp:inline>
              </w:drawing>
            </w:r>
          </w:p>
        </w:tc>
      </w:tr>
      <w:tr w:rsidR="00256870" w:rsidRPr="00E83A78" w:rsidTr="00F00E8E">
        <w:tc>
          <w:tcPr>
            <w:tcW w:w="4815" w:type="dxa"/>
          </w:tcPr>
          <w:p w:rsidR="00256870" w:rsidRPr="00E83A78" w:rsidRDefault="00256870" w:rsidP="00E83A78">
            <w:pPr>
              <w:spacing w:line="276" w:lineRule="auto"/>
              <w:rPr>
                <w:rFonts w:cstheme="minorHAnsi"/>
                <w:b/>
                <w:bCs/>
                <w:sz w:val="24"/>
                <w:szCs w:val="24"/>
              </w:rPr>
            </w:pPr>
            <w:r w:rsidRPr="00E83A78">
              <w:rPr>
                <w:rFonts w:cstheme="minorHAnsi"/>
                <w:noProof/>
                <w:sz w:val="24"/>
                <w:szCs w:val="24"/>
                <w:lang w:val="en-US"/>
              </w:rPr>
              <w:drawing>
                <wp:inline distT="0" distB="0" distL="0" distR="0">
                  <wp:extent cx="2879561" cy="1619075"/>
                  <wp:effectExtent l="0" t="0" r="0" b="635"/>
                  <wp:docPr id="2111410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4553" cy="1633127"/>
                          </a:xfrm>
                          <a:prstGeom prst="rect">
                            <a:avLst/>
                          </a:prstGeom>
                          <a:noFill/>
                          <a:ln>
                            <a:noFill/>
                          </a:ln>
                        </pic:spPr>
                      </pic:pic>
                    </a:graphicData>
                  </a:graphic>
                </wp:inline>
              </w:drawing>
            </w:r>
          </w:p>
        </w:tc>
        <w:tc>
          <w:tcPr>
            <w:tcW w:w="4476" w:type="dxa"/>
          </w:tcPr>
          <w:p w:rsidR="00256870" w:rsidRPr="00E83A78" w:rsidRDefault="00256870" w:rsidP="00E83A78">
            <w:pPr>
              <w:spacing w:line="276" w:lineRule="auto"/>
              <w:rPr>
                <w:rFonts w:cstheme="minorHAnsi"/>
                <w:b/>
                <w:bCs/>
                <w:sz w:val="24"/>
                <w:szCs w:val="24"/>
              </w:rPr>
            </w:pPr>
            <w:r w:rsidRPr="00E83A78">
              <w:rPr>
                <w:rFonts w:cstheme="minorHAnsi"/>
                <w:noProof/>
                <w:sz w:val="24"/>
                <w:szCs w:val="24"/>
                <w:lang w:val="en-US"/>
              </w:rPr>
              <w:drawing>
                <wp:inline distT="0" distB="0" distL="0" distR="0">
                  <wp:extent cx="2851905" cy="1610017"/>
                  <wp:effectExtent l="0" t="0" r="5715" b="9525"/>
                  <wp:docPr id="139904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6636" cy="1635270"/>
                          </a:xfrm>
                          <a:prstGeom prst="rect">
                            <a:avLst/>
                          </a:prstGeom>
                          <a:noFill/>
                          <a:ln>
                            <a:noFill/>
                          </a:ln>
                        </pic:spPr>
                      </pic:pic>
                    </a:graphicData>
                  </a:graphic>
                </wp:inline>
              </w:drawing>
            </w:r>
          </w:p>
        </w:tc>
      </w:tr>
      <w:tr w:rsidR="00256870" w:rsidRPr="00E83A78" w:rsidTr="00F00E8E">
        <w:tc>
          <w:tcPr>
            <w:tcW w:w="4815" w:type="dxa"/>
          </w:tcPr>
          <w:p w:rsidR="00256870" w:rsidRPr="00E83A78" w:rsidRDefault="00256870" w:rsidP="00E83A78">
            <w:pPr>
              <w:spacing w:line="276" w:lineRule="auto"/>
              <w:rPr>
                <w:rFonts w:cstheme="minorHAnsi"/>
                <w:b/>
                <w:bCs/>
                <w:sz w:val="24"/>
                <w:szCs w:val="24"/>
              </w:rPr>
            </w:pPr>
            <w:r w:rsidRPr="00E83A78">
              <w:rPr>
                <w:rFonts w:cstheme="minorHAnsi"/>
                <w:noProof/>
                <w:sz w:val="24"/>
                <w:szCs w:val="24"/>
                <w:lang w:val="en-US"/>
              </w:rPr>
              <w:lastRenderedPageBreak/>
              <w:drawing>
                <wp:inline distT="0" distB="0" distL="0" distR="0">
                  <wp:extent cx="2861734" cy="2046597"/>
                  <wp:effectExtent l="0" t="0" r="0" b="0"/>
                  <wp:docPr id="657001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1493" cy="2067880"/>
                          </a:xfrm>
                          <a:prstGeom prst="rect">
                            <a:avLst/>
                          </a:prstGeom>
                          <a:noFill/>
                          <a:ln>
                            <a:noFill/>
                          </a:ln>
                        </pic:spPr>
                      </pic:pic>
                    </a:graphicData>
                  </a:graphic>
                </wp:inline>
              </w:drawing>
            </w:r>
          </w:p>
        </w:tc>
        <w:tc>
          <w:tcPr>
            <w:tcW w:w="4476" w:type="dxa"/>
          </w:tcPr>
          <w:p w:rsidR="00256870" w:rsidRPr="00E83A78" w:rsidRDefault="00256870" w:rsidP="00E83A78">
            <w:pPr>
              <w:spacing w:line="276" w:lineRule="auto"/>
              <w:rPr>
                <w:rFonts w:cstheme="minorHAnsi"/>
                <w:b/>
                <w:bCs/>
                <w:sz w:val="24"/>
                <w:szCs w:val="24"/>
              </w:rPr>
            </w:pPr>
            <w:r w:rsidRPr="00E83A78">
              <w:rPr>
                <w:rFonts w:cstheme="minorHAnsi"/>
                <w:noProof/>
                <w:sz w:val="24"/>
                <w:szCs w:val="24"/>
                <w:lang w:val="en-US"/>
              </w:rPr>
              <w:drawing>
                <wp:inline distT="0" distB="0" distL="0" distR="0">
                  <wp:extent cx="2864694" cy="1979248"/>
                  <wp:effectExtent l="0" t="0" r="0" b="2540"/>
                  <wp:docPr id="61281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3211" cy="2012769"/>
                          </a:xfrm>
                          <a:prstGeom prst="rect">
                            <a:avLst/>
                          </a:prstGeom>
                          <a:noFill/>
                          <a:ln>
                            <a:noFill/>
                          </a:ln>
                        </pic:spPr>
                      </pic:pic>
                    </a:graphicData>
                  </a:graphic>
                </wp:inline>
              </w:drawing>
            </w:r>
          </w:p>
        </w:tc>
      </w:tr>
    </w:tbl>
    <w:p w:rsidR="00256870" w:rsidRPr="00E83A78" w:rsidRDefault="00256870" w:rsidP="00E83A78">
      <w:pPr>
        <w:spacing w:before="240"/>
        <w:rPr>
          <w:rFonts w:cstheme="minorHAnsi"/>
          <w:b/>
          <w:bCs/>
          <w:sz w:val="24"/>
          <w:szCs w:val="24"/>
        </w:rPr>
      </w:pPr>
      <w:r w:rsidRPr="00E83A78">
        <w:rPr>
          <w:rFonts w:cstheme="minorHAnsi"/>
          <w:b/>
          <w:bCs/>
          <w:sz w:val="24"/>
          <w:szCs w:val="24"/>
        </w:rPr>
        <w:t xml:space="preserve">Conclusion </w:t>
      </w:r>
    </w:p>
    <w:p w:rsidR="008C721B" w:rsidRPr="00E83A78" w:rsidRDefault="008C721B" w:rsidP="00E83A78">
      <w:pPr>
        <w:jc w:val="both"/>
        <w:rPr>
          <w:rFonts w:cstheme="minorHAnsi"/>
          <w:sz w:val="24"/>
        </w:rPr>
      </w:pPr>
      <w:r w:rsidRPr="00E83A78">
        <w:rPr>
          <w:rFonts w:cstheme="minorHAnsi"/>
          <w:sz w:val="24"/>
        </w:rPr>
        <w:t>The findings of the study unequivocally demonstrate that the adoption of improved agro-techniques and high-yielding varieties significantly enhanced the yield and economic returns of black</w:t>
      </w:r>
      <w:r w:rsidR="00CB2BA9">
        <w:rPr>
          <w:rFonts w:cstheme="minorHAnsi"/>
          <w:sz w:val="24"/>
        </w:rPr>
        <w:t xml:space="preserve"> </w:t>
      </w:r>
      <w:r w:rsidRPr="00E83A78">
        <w:rPr>
          <w:rFonts w:cstheme="minorHAnsi"/>
          <w:sz w:val="24"/>
        </w:rPr>
        <w:t>gram and green</w:t>
      </w:r>
      <w:r w:rsidR="00CB2BA9">
        <w:rPr>
          <w:rFonts w:cstheme="minorHAnsi"/>
          <w:sz w:val="24"/>
        </w:rPr>
        <w:t xml:space="preserve"> </w:t>
      </w:r>
      <w:r w:rsidRPr="00E83A78">
        <w:rPr>
          <w:rFonts w:cstheme="minorHAnsi"/>
          <w:sz w:val="24"/>
        </w:rPr>
        <w:t>gram crops in the Darrang district. The grain yield obtained under the IIPR Pulse Demonstrations consistently outperformed traditional farmer practices, underscoring the efficacy of scientific interventions in pulse production. Nevertheless, the full genetic potential of the demonstrated varieties remains underutilized and could be further realized through the systematic adoption of recommended agronomic practices.</w:t>
      </w:r>
    </w:p>
    <w:p w:rsidR="008C721B" w:rsidRDefault="008C721B" w:rsidP="00E83A78">
      <w:pPr>
        <w:jc w:val="both"/>
        <w:rPr>
          <w:rFonts w:cstheme="minorHAnsi"/>
          <w:sz w:val="24"/>
        </w:rPr>
      </w:pPr>
      <w:r w:rsidRPr="00E83A78">
        <w:rPr>
          <w:rFonts w:cstheme="minorHAnsi"/>
          <w:sz w:val="24"/>
        </w:rPr>
        <w:t>The study highlights the critical need for robust extension mechanisms to facilitate the dissemination of improved technologies at the grassroots level. Structured training programs, on-field demonstrations, and location-specific advisory services are essential to bridge the gap between research innovations and on-farm adoption. Empowering farmers with knowledge and access to proven agro-technologies is key to maximizing productivity and enhancing livelihood resilience in the region.</w:t>
      </w:r>
    </w:p>
    <w:p w:rsidR="009E2333" w:rsidRDefault="009E2333" w:rsidP="009E2333">
      <w:r>
        <w:t>Disclaimer (Artificial intelligence)</w:t>
      </w:r>
    </w:p>
    <w:p w:rsidR="009E2333" w:rsidRDefault="009E2333" w:rsidP="009E2333">
      <w:r>
        <w:t xml:space="preserve">Option 1: </w:t>
      </w:r>
    </w:p>
    <w:p w:rsidR="009E2333" w:rsidRDefault="009E2333" w:rsidP="009E2333">
      <w:r>
        <w:t xml:space="preserve">Author(s) hereby declare that NO generative AI technologies such as Large Language Models (ChatGPT, COPILOT, etc.) and text-to-image generators have been used during the writing or editing of this manuscript. </w:t>
      </w:r>
    </w:p>
    <w:p w:rsidR="009E2333" w:rsidRDefault="009E2333" w:rsidP="009E2333">
      <w:r>
        <w:t xml:space="preserve">Option 2: </w:t>
      </w:r>
    </w:p>
    <w:p w:rsidR="009E2333" w:rsidRDefault="009E2333" w:rsidP="009E2333">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9E2333" w:rsidRDefault="009E2333" w:rsidP="009E2333">
      <w:r>
        <w:t>Details of the AI usage are given below:</w:t>
      </w:r>
    </w:p>
    <w:p w:rsidR="009E2333" w:rsidRDefault="009E2333" w:rsidP="009E2333">
      <w:r>
        <w:t>1.</w:t>
      </w:r>
    </w:p>
    <w:p w:rsidR="009E2333" w:rsidRDefault="009E2333" w:rsidP="009E2333">
      <w:r>
        <w:t>2.</w:t>
      </w:r>
    </w:p>
    <w:p w:rsidR="009E2333" w:rsidRDefault="009E2333" w:rsidP="009E2333">
      <w:r>
        <w:lastRenderedPageBreak/>
        <w:t>3.</w:t>
      </w:r>
    </w:p>
    <w:p w:rsidR="009E2333" w:rsidRDefault="009E2333" w:rsidP="009E2333"/>
    <w:p w:rsidR="009E2333" w:rsidRPr="00E83A78" w:rsidRDefault="009E2333" w:rsidP="00E83A78">
      <w:pPr>
        <w:jc w:val="both"/>
        <w:rPr>
          <w:rFonts w:cstheme="minorHAnsi"/>
          <w:sz w:val="24"/>
        </w:rPr>
      </w:pPr>
    </w:p>
    <w:p w:rsidR="00256870" w:rsidRPr="00E83A78" w:rsidRDefault="00256870" w:rsidP="00E83A78">
      <w:pPr>
        <w:rPr>
          <w:rFonts w:cstheme="minorHAnsi"/>
          <w:b/>
          <w:bCs/>
          <w:sz w:val="24"/>
          <w:szCs w:val="24"/>
        </w:rPr>
      </w:pPr>
      <w:r w:rsidRPr="00E83A78">
        <w:rPr>
          <w:rFonts w:cstheme="minorHAnsi"/>
          <w:b/>
          <w:bCs/>
          <w:sz w:val="24"/>
          <w:szCs w:val="24"/>
        </w:rPr>
        <w:t>References:</w:t>
      </w:r>
    </w:p>
    <w:p w:rsidR="00256870" w:rsidRPr="00E83A78" w:rsidRDefault="00256870" w:rsidP="00E83A78">
      <w:pPr>
        <w:ind w:left="993" w:hanging="993"/>
        <w:jc w:val="both"/>
        <w:rPr>
          <w:rFonts w:cstheme="minorHAnsi"/>
          <w:sz w:val="24"/>
          <w:szCs w:val="24"/>
        </w:rPr>
      </w:pPr>
      <w:r w:rsidRPr="00E83A78">
        <w:rPr>
          <w:rFonts w:cstheme="minorHAnsi"/>
          <w:sz w:val="24"/>
          <w:szCs w:val="24"/>
        </w:rPr>
        <w:t xml:space="preserve">1. Anuratha A, Ravi R, Selvi J. Productivity enhancement in black gram by cluster front line demonstrations. J Krishi Vigyan. 2018;7(1):242-4. </w:t>
      </w:r>
    </w:p>
    <w:p w:rsidR="00FA5564" w:rsidRPr="00E83A78" w:rsidRDefault="00FA5564" w:rsidP="00E83A78">
      <w:pPr>
        <w:ind w:left="993" w:hanging="993"/>
        <w:rPr>
          <w:rFonts w:cstheme="minorHAnsi"/>
          <w:sz w:val="24"/>
          <w:szCs w:val="24"/>
        </w:rPr>
      </w:pPr>
      <w:r w:rsidRPr="00E83A78">
        <w:rPr>
          <w:rFonts w:cstheme="minorHAnsi"/>
          <w:sz w:val="24"/>
          <w:szCs w:val="24"/>
        </w:rPr>
        <w:t>2. Kadyan, M., Kumari, M., Pandey, A. and Kumar, K. 2024. The Strategies Used in the Cultivation Practices of Black Gram (Vigna mungo L.) in Summer Season. Vigyan Varta 5(12): 46-50.</w:t>
      </w:r>
    </w:p>
    <w:p w:rsidR="00D52926" w:rsidRPr="00E83A78" w:rsidRDefault="00CB2BA9" w:rsidP="00E83A78">
      <w:pPr>
        <w:ind w:left="993" w:hanging="993"/>
        <w:jc w:val="both"/>
        <w:rPr>
          <w:rFonts w:cstheme="minorHAnsi"/>
          <w:sz w:val="28"/>
          <w:szCs w:val="24"/>
        </w:rPr>
      </w:pPr>
      <w:r>
        <w:rPr>
          <w:rFonts w:cstheme="minorHAnsi"/>
          <w:sz w:val="24"/>
        </w:rPr>
        <w:t xml:space="preserve">3. </w:t>
      </w:r>
      <w:r w:rsidR="00D52926" w:rsidRPr="00E83A78">
        <w:rPr>
          <w:rFonts w:cstheme="minorHAnsi"/>
          <w:sz w:val="24"/>
        </w:rPr>
        <w:t>Kumar, P. and Radder, B.M. Effect of Zinc Sulphate on Yield and Yield Attributes of Green Gram (Vigna Radiata). Int.J.Curr.Microbiol.App.Sci. 2020; 9(02): 2209-2213.</w:t>
      </w:r>
    </w:p>
    <w:p w:rsidR="00256870" w:rsidRDefault="00CB2BA9" w:rsidP="00E83A78">
      <w:pPr>
        <w:ind w:left="993" w:hanging="993"/>
        <w:jc w:val="both"/>
        <w:rPr>
          <w:rFonts w:cstheme="minorHAnsi"/>
          <w:sz w:val="24"/>
          <w:szCs w:val="24"/>
        </w:rPr>
      </w:pPr>
      <w:r>
        <w:rPr>
          <w:rFonts w:cstheme="minorHAnsi"/>
          <w:sz w:val="24"/>
          <w:szCs w:val="24"/>
        </w:rPr>
        <w:t>4</w:t>
      </w:r>
      <w:r w:rsidR="00256870" w:rsidRPr="00E83A78">
        <w:rPr>
          <w:rFonts w:cstheme="minorHAnsi"/>
          <w:sz w:val="24"/>
          <w:szCs w:val="24"/>
        </w:rPr>
        <w:t xml:space="preserve">. Kumar S, Singh R, Singh A. Assessment of gaps in pulse production in Hamirpur district of Himachal Pradesh. Indian Res J Ext Edu. 2014;14(2):20-4. </w:t>
      </w:r>
    </w:p>
    <w:p w:rsidR="001336FA" w:rsidRPr="001336FA" w:rsidRDefault="001336FA" w:rsidP="001336FA">
      <w:pPr>
        <w:ind w:left="993" w:hanging="993"/>
        <w:jc w:val="both"/>
        <w:rPr>
          <w:sz w:val="24"/>
          <w:szCs w:val="20"/>
          <w:lang w:val="en-GB"/>
        </w:rPr>
      </w:pPr>
      <w:r>
        <w:rPr>
          <w:sz w:val="24"/>
          <w:szCs w:val="20"/>
          <w:lang w:val="en-GB"/>
        </w:rPr>
        <w:t xml:space="preserve">5. </w:t>
      </w:r>
      <w:r w:rsidRPr="001336FA">
        <w:rPr>
          <w:sz w:val="24"/>
          <w:szCs w:val="20"/>
          <w:lang w:val="en-GB"/>
        </w:rPr>
        <w:t>Rajashekar, B., Rajashekhar, M., Reddy, T. P., Reddy, M. J. M., Shankar, A., Shaila, O., Ramakrishna, K., &amp; Jyoshna, E. (2024). Impact of Cluster Frontline Demonstrations on Promotion of Pulse Crops in Farmers Fields of Telangana, India. Journal of Experimental Agriculture International, 46(9), 624–632. https://doi.org/10.9734/jeai/2024/v46i92861</w:t>
      </w:r>
    </w:p>
    <w:p w:rsidR="00256870" w:rsidRPr="00E83A78" w:rsidRDefault="001336FA" w:rsidP="00E83A78">
      <w:pPr>
        <w:ind w:left="993" w:hanging="993"/>
        <w:jc w:val="both"/>
        <w:rPr>
          <w:rFonts w:cstheme="minorHAnsi"/>
          <w:sz w:val="24"/>
          <w:szCs w:val="24"/>
        </w:rPr>
      </w:pPr>
      <w:r>
        <w:rPr>
          <w:rFonts w:cstheme="minorHAnsi"/>
          <w:sz w:val="24"/>
          <w:szCs w:val="24"/>
        </w:rPr>
        <w:t>6</w:t>
      </w:r>
      <w:r w:rsidR="00256870" w:rsidRPr="00E83A78">
        <w:rPr>
          <w:rFonts w:cstheme="minorHAnsi"/>
          <w:sz w:val="24"/>
          <w:szCs w:val="24"/>
        </w:rPr>
        <w:t xml:space="preserve">. Sarma SM, Ojah I, Khaund A, Das KB, Hafiz A. Yield enhancement of toria through cluster frontline demonstration in Darrang district of Assam. The Pharma Innovation Journal. 2024;13(4):41-4. </w:t>
      </w:r>
    </w:p>
    <w:p w:rsidR="00256870" w:rsidRPr="00E83A78" w:rsidRDefault="001336FA" w:rsidP="00E83A78">
      <w:pPr>
        <w:ind w:left="993" w:hanging="993"/>
        <w:jc w:val="both"/>
        <w:rPr>
          <w:rFonts w:cstheme="minorHAnsi"/>
          <w:sz w:val="24"/>
          <w:szCs w:val="24"/>
        </w:rPr>
      </w:pPr>
      <w:r>
        <w:rPr>
          <w:rFonts w:cstheme="minorHAnsi"/>
          <w:sz w:val="24"/>
          <w:szCs w:val="24"/>
        </w:rPr>
        <w:t>7</w:t>
      </w:r>
      <w:r w:rsidR="00256870" w:rsidRPr="00E83A78">
        <w:rPr>
          <w:rFonts w:cstheme="minorHAnsi"/>
          <w:sz w:val="24"/>
          <w:szCs w:val="24"/>
        </w:rPr>
        <w:t xml:space="preserve">. Samui SK, Maitra S, Roy DK, Mandal AK, Saha D. Evaluation on front line demonstration on groundnut. J Indian Soc Coastal Agr Res. 2000;18(2):180-3. </w:t>
      </w:r>
    </w:p>
    <w:p w:rsidR="0070118A" w:rsidRPr="00E83A78" w:rsidRDefault="001336FA" w:rsidP="00E83A78">
      <w:pPr>
        <w:ind w:left="993" w:hanging="993"/>
        <w:jc w:val="both"/>
        <w:rPr>
          <w:rFonts w:cstheme="minorHAnsi"/>
          <w:sz w:val="28"/>
          <w:szCs w:val="24"/>
        </w:rPr>
      </w:pPr>
      <w:r>
        <w:rPr>
          <w:rFonts w:cstheme="minorHAnsi"/>
          <w:sz w:val="24"/>
        </w:rPr>
        <w:t>8</w:t>
      </w:r>
      <w:r w:rsidR="00CB2BA9">
        <w:rPr>
          <w:rFonts w:cstheme="minorHAnsi"/>
          <w:sz w:val="24"/>
        </w:rPr>
        <w:t xml:space="preserve">. </w:t>
      </w:r>
      <w:r w:rsidR="0070118A" w:rsidRPr="00E83A78">
        <w:rPr>
          <w:rFonts w:cstheme="minorHAnsi"/>
          <w:sz w:val="24"/>
        </w:rPr>
        <w:t>Seerat un Nissa, Sabiya Bashir, S.A. Dar, Jahangeer A. Baba, S.A. Hakeem, R.A. Wani, M. Najeeb</w:t>
      </w:r>
      <w:r w:rsidR="000E38DD" w:rsidRPr="00E83A78">
        <w:rPr>
          <w:rFonts w:cstheme="minorHAnsi"/>
          <w:sz w:val="24"/>
        </w:rPr>
        <w:t xml:space="preserve"> Mughal and Yusra A. Basu.</w:t>
      </w:r>
      <w:r w:rsidR="0070118A" w:rsidRPr="00E83A78">
        <w:rPr>
          <w:rFonts w:cstheme="minorHAnsi"/>
          <w:sz w:val="24"/>
        </w:rPr>
        <w:t xml:space="preserve"> Effect of Rhizobium and PSB in Combination with Phosphorus on the Enrichment of Soil Fertility and its Effect on Yield of Green Gram (Vigna radiata L.). Int.J.Curr.Microbiol.App.Sci. </w:t>
      </w:r>
      <w:r w:rsidR="000E38DD" w:rsidRPr="00E83A78">
        <w:rPr>
          <w:rFonts w:cstheme="minorHAnsi"/>
          <w:sz w:val="24"/>
        </w:rPr>
        <w:t xml:space="preserve">2017; </w:t>
      </w:r>
      <w:r w:rsidR="0070118A" w:rsidRPr="00E83A78">
        <w:rPr>
          <w:rFonts w:cstheme="minorHAnsi"/>
          <w:sz w:val="24"/>
        </w:rPr>
        <w:t>6(11): 3648-3652.</w:t>
      </w:r>
    </w:p>
    <w:p w:rsidR="004F6BB0" w:rsidRPr="00E83A78" w:rsidRDefault="001336FA" w:rsidP="00E83A78">
      <w:pPr>
        <w:ind w:left="993" w:hanging="993"/>
        <w:rPr>
          <w:rFonts w:cstheme="minorHAnsi"/>
          <w:sz w:val="28"/>
          <w:szCs w:val="24"/>
        </w:rPr>
      </w:pPr>
      <w:r>
        <w:rPr>
          <w:rFonts w:cstheme="minorHAnsi"/>
          <w:sz w:val="24"/>
        </w:rPr>
        <w:t>9</w:t>
      </w:r>
      <w:r w:rsidR="00CB2BA9">
        <w:rPr>
          <w:rFonts w:cstheme="minorHAnsi"/>
          <w:sz w:val="24"/>
        </w:rPr>
        <w:t xml:space="preserve">. </w:t>
      </w:r>
      <w:r w:rsidR="004F6BB0" w:rsidRPr="00E83A78">
        <w:rPr>
          <w:rFonts w:cstheme="minorHAnsi"/>
          <w:sz w:val="24"/>
        </w:rPr>
        <w:t>Thakur, V,  Patil RP, Patil JR, Suma TC and Umesh MR. Influence of foliar nutrition on growth and yield of blackgram under rainfed condition Journal of Pharmacognosy and Phytochemistry 2017; 6(6): 33-37</w:t>
      </w:r>
      <w:r w:rsidR="00894E88" w:rsidRPr="00E83A78">
        <w:rPr>
          <w:rFonts w:cstheme="minorHAnsi"/>
          <w:sz w:val="24"/>
        </w:rPr>
        <w:t>.</w:t>
      </w:r>
    </w:p>
    <w:p w:rsidR="00256870" w:rsidRPr="00E83A78" w:rsidRDefault="001336FA" w:rsidP="00E83A78">
      <w:pPr>
        <w:ind w:left="993" w:hanging="993"/>
        <w:rPr>
          <w:rFonts w:cstheme="minorHAnsi"/>
          <w:sz w:val="24"/>
          <w:szCs w:val="24"/>
        </w:rPr>
      </w:pPr>
      <w:r>
        <w:rPr>
          <w:rFonts w:cstheme="minorHAnsi"/>
          <w:sz w:val="24"/>
          <w:szCs w:val="24"/>
        </w:rPr>
        <w:t>10</w:t>
      </w:r>
      <w:r w:rsidR="00256870" w:rsidRPr="00E83A78">
        <w:rPr>
          <w:rFonts w:cstheme="minorHAnsi"/>
          <w:sz w:val="24"/>
          <w:szCs w:val="24"/>
        </w:rPr>
        <w:t xml:space="preserve">. Yadav DB, Kamboj BK, Garg RB. Increasing the productivity and profitability of sunflower through crop demonstrations in irrigated agro ecosystem of eastern Haryana. Haryana J Agron. 2004;20(1&amp;2):33-5. </w:t>
      </w:r>
      <w:bookmarkStart w:id="0" w:name="_GoBack"/>
      <w:bookmarkEnd w:id="0"/>
    </w:p>
    <w:sectPr w:rsidR="00256870" w:rsidRPr="00E83A78" w:rsidSect="00F34D0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81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11FA" w:rsidRDefault="00EA11FA" w:rsidP="00080B9F">
      <w:pPr>
        <w:spacing w:after="0" w:line="240" w:lineRule="auto"/>
      </w:pPr>
      <w:r>
        <w:separator/>
      </w:r>
    </w:p>
  </w:endnote>
  <w:endnote w:type="continuationSeparator" w:id="0">
    <w:p w:rsidR="00EA11FA" w:rsidRDefault="00EA11FA" w:rsidP="00080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B9F" w:rsidRDefault="00080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B9F" w:rsidRDefault="00080B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B9F" w:rsidRDefault="00080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11FA" w:rsidRDefault="00EA11FA" w:rsidP="00080B9F">
      <w:pPr>
        <w:spacing w:after="0" w:line="240" w:lineRule="auto"/>
      </w:pPr>
      <w:r>
        <w:separator/>
      </w:r>
    </w:p>
  </w:footnote>
  <w:footnote w:type="continuationSeparator" w:id="0">
    <w:p w:rsidR="00EA11FA" w:rsidRDefault="00EA11FA" w:rsidP="00080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B9F" w:rsidRDefault="00EA11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776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B9F" w:rsidRDefault="00EA11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776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B9F" w:rsidRDefault="00EA11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776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13D90"/>
    <w:multiLevelType w:val="hybridMultilevel"/>
    <w:tmpl w:val="5A88785E"/>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31246FBC"/>
    <w:multiLevelType w:val="hybridMultilevel"/>
    <w:tmpl w:val="AD6C9E90"/>
    <w:lvl w:ilvl="0" w:tplc="AFDAF33A">
      <w:start w:val="1"/>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5730D2"/>
    <w:multiLevelType w:val="hybridMultilevel"/>
    <w:tmpl w:val="5A88785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82BC3"/>
    <w:rsid w:val="000073C7"/>
    <w:rsid w:val="00013041"/>
    <w:rsid w:val="000532EF"/>
    <w:rsid w:val="00065A78"/>
    <w:rsid w:val="00065FEF"/>
    <w:rsid w:val="00075218"/>
    <w:rsid w:val="00080B9F"/>
    <w:rsid w:val="000C0A5E"/>
    <w:rsid w:val="000E2F5F"/>
    <w:rsid w:val="000E38DD"/>
    <w:rsid w:val="0010039B"/>
    <w:rsid w:val="001324D1"/>
    <w:rsid w:val="001336FA"/>
    <w:rsid w:val="00134CFD"/>
    <w:rsid w:val="00142FBD"/>
    <w:rsid w:val="001525F6"/>
    <w:rsid w:val="0019306E"/>
    <w:rsid w:val="001A360A"/>
    <w:rsid w:val="001B303F"/>
    <w:rsid w:val="001D5121"/>
    <w:rsid w:val="001D76ED"/>
    <w:rsid w:val="001E11EE"/>
    <w:rsid w:val="002006CC"/>
    <w:rsid w:val="00211AF2"/>
    <w:rsid w:val="002177FB"/>
    <w:rsid w:val="00223B8C"/>
    <w:rsid w:val="00256870"/>
    <w:rsid w:val="00295053"/>
    <w:rsid w:val="002C10B0"/>
    <w:rsid w:val="003260F6"/>
    <w:rsid w:val="0033610C"/>
    <w:rsid w:val="00351651"/>
    <w:rsid w:val="00364A7F"/>
    <w:rsid w:val="00373499"/>
    <w:rsid w:val="00384A80"/>
    <w:rsid w:val="00384DD6"/>
    <w:rsid w:val="003936E8"/>
    <w:rsid w:val="003A46AD"/>
    <w:rsid w:val="003B497C"/>
    <w:rsid w:val="00410A05"/>
    <w:rsid w:val="00411B6B"/>
    <w:rsid w:val="00416D4B"/>
    <w:rsid w:val="00421FD3"/>
    <w:rsid w:val="0044050B"/>
    <w:rsid w:val="00445CD1"/>
    <w:rsid w:val="00472ED4"/>
    <w:rsid w:val="00474013"/>
    <w:rsid w:val="00485EAE"/>
    <w:rsid w:val="00492965"/>
    <w:rsid w:val="00495350"/>
    <w:rsid w:val="004A1765"/>
    <w:rsid w:val="004D4639"/>
    <w:rsid w:val="004F08D1"/>
    <w:rsid w:val="004F6BB0"/>
    <w:rsid w:val="00531290"/>
    <w:rsid w:val="00531A89"/>
    <w:rsid w:val="005417C8"/>
    <w:rsid w:val="00550F5C"/>
    <w:rsid w:val="00584320"/>
    <w:rsid w:val="005B0A73"/>
    <w:rsid w:val="005B794A"/>
    <w:rsid w:val="005D6354"/>
    <w:rsid w:val="005E0798"/>
    <w:rsid w:val="005E5F36"/>
    <w:rsid w:val="005F786A"/>
    <w:rsid w:val="006021ED"/>
    <w:rsid w:val="00653F08"/>
    <w:rsid w:val="0066286D"/>
    <w:rsid w:val="00683073"/>
    <w:rsid w:val="006A4184"/>
    <w:rsid w:val="006A5D7C"/>
    <w:rsid w:val="006B147F"/>
    <w:rsid w:val="006B753A"/>
    <w:rsid w:val="006C2AC7"/>
    <w:rsid w:val="006D587D"/>
    <w:rsid w:val="006F5EEB"/>
    <w:rsid w:val="0070118A"/>
    <w:rsid w:val="007038CA"/>
    <w:rsid w:val="007057D8"/>
    <w:rsid w:val="00711739"/>
    <w:rsid w:val="0071755C"/>
    <w:rsid w:val="00724981"/>
    <w:rsid w:val="00756545"/>
    <w:rsid w:val="00766A11"/>
    <w:rsid w:val="00767F7F"/>
    <w:rsid w:val="00782798"/>
    <w:rsid w:val="0078291E"/>
    <w:rsid w:val="00782BC3"/>
    <w:rsid w:val="0079379C"/>
    <w:rsid w:val="00794984"/>
    <w:rsid w:val="007A3240"/>
    <w:rsid w:val="007C1414"/>
    <w:rsid w:val="007D046F"/>
    <w:rsid w:val="007D6218"/>
    <w:rsid w:val="00801CB4"/>
    <w:rsid w:val="00872682"/>
    <w:rsid w:val="00894E88"/>
    <w:rsid w:val="00895DAF"/>
    <w:rsid w:val="008C721B"/>
    <w:rsid w:val="008E0202"/>
    <w:rsid w:val="008E061C"/>
    <w:rsid w:val="008F3F06"/>
    <w:rsid w:val="00906AAF"/>
    <w:rsid w:val="009126AC"/>
    <w:rsid w:val="009228B9"/>
    <w:rsid w:val="009345DB"/>
    <w:rsid w:val="00940818"/>
    <w:rsid w:val="00950A66"/>
    <w:rsid w:val="00954D1C"/>
    <w:rsid w:val="00955AB9"/>
    <w:rsid w:val="00966F15"/>
    <w:rsid w:val="009759EF"/>
    <w:rsid w:val="009776E7"/>
    <w:rsid w:val="00992A79"/>
    <w:rsid w:val="00993D3D"/>
    <w:rsid w:val="009A7089"/>
    <w:rsid w:val="009B3E64"/>
    <w:rsid w:val="009D4C51"/>
    <w:rsid w:val="009E0383"/>
    <w:rsid w:val="009E1DF1"/>
    <w:rsid w:val="009E2333"/>
    <w:rsid w:val="00A1412D"/>
    <w:rsid w:val="00A3004C"/>
    <w:rsid w:val="00A3068C"/>
    <w:rsid w:val="00A50CE2"/>
    <w:rsid w:val="00A652F1"/>
    <w:rsid w:val="00A6586B"/>
    <w:rsid w:val="00A94CD7"/>
    <w:rsid w:val="00AA7D5D"/>
    <w:rsid w:val="00AB1434"/>
    <w:rsid w:val="00B0159B"/>
    <w:rsid w:val="00B128EA"/>
    <w:rsid w:val="00B13983"/>
    <w:rsid w:val="00B25091"/>
    <w:rsid w:val="00B44789"/>
    <w:rsid w:val="00B61704"/>
    <w:rsid w:val="00B62B00"/>
    <w:rsid w:val="00BD7497"/>
    <w:rsid w:val="00BF566A"/>
    <w:rsid w:val="00C148BA"/>
    <w:rsid w:val="00C40B61"/>
    <w:rsid w:val="00C43775"/>
    <w:rsid w:val="00C521FE"/>
    <w:rsid w:val="00C531C6"/>
    <w:rsid w:val="00C61A11"/>
    <w:rsid w:val="00C83AF3"/>
    <w:rsid w:val="00C937EE"/>
    <w:rsid w:val="00CB0818"/>
    <w:rsid w:val="00CB2BA9"/>
    <w:rsid w:val="00CE3FAB"/>
    <w:rsid w:val="00CF62E6"/>
    <w:rsid w:val="00D11DC9"/>
    <w:rsid w:val="00D321C6"/>
    <w:rsid w:val="00D52926"/>
    <w:rsid w:val="00D81B38"/>
    <w:rsid w:val="00D87A8A"/>
    <w:rsid w:val="00DD47AE"/>
    <w:rsid w:val="00DE1824"/>
    <w:rsid w:val="00DE7C0B"/>
    <w:rsid w:val="00E14A30"/>
    <w:rsid w:val="00E403C5"/>
    <w:rsid w:val="00E425AE"/>
    <w:rsid w:val="00E72DD8"/>
    <w:rsid w:val="00E838B6"/>
    <w:rsid w:val="00E83A62"/>
    <w:rsid w:val="00E83A78"/>
    <w:rsid w:val="00EA11FA"/>
    <w:rsid w:val="00ED66EA"/>
    <w:rsid w:val="00EF44FA"/>
    <w:rsid w:val="00EF58D3"/>
    <w:rsid w:val="00EF7A28"/>
    <w:rsid w:val="00F306DD"/>
    <w:rsid w:val="00F34D0F"/>
    <w:rsid w:val="00F51240"/>
    <w:rsid w:val="00F6061D"/>
    <w:rsid w:val="00F82C09"/>
    <w:rsid w:val="00FA0AD6"/>
    <w:rsid w:val="00FA5564"/>
    <w:rsid w:val="00FD396C"/>
    <w:rsid w:val="00FE65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ABE508"/>
  <w15:docId w15:val="{C1C41FB0-9609-487C-8C3E-6BAD0C139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62E6"/>
  </w:style>
  <w:style w:type="paragraph" w:styleId="Heading1">
    <w:name w:val="heading 1"/>
    <w:basedOn w:val="Normal"/>
    <w:next w:val="Normal"/>
    <w:link w:val="Heading1Char"/>
    <w:qFormat/>
    <w:rsid w:val="00FE65AD"/>
    <w:pPr>
      <w:keepNext/>
      <w:spacing w:after="0" w:line="240" w:lineRule="auto"/>
      <w:jc w:val="center"/>
      <w:outlineLvl w:val="0"/>
    </w:pPr>
    <w:rPr>
      <w:rFonts w:ascii="Times New Roman" w:eastAsia="Times New Roman" w:hAnsi="Times New Roman" w:cs="Times New Roman"/>
      <w:b/>
      <w:bCs/>
      <w:sz w:val="24"/>
      <w:szCs w:val="24"/>
      <w:lang w:val="en-US" w:eastAsia="en-US"/>
    </w:rPr>
  </w:style>
  <w:style w:type="paragraph" w:styleId="Heading2">
    <w:name w:val="heading 2"/>
    <w:basedOn w:val="Normal"/>
    <w:next w:val="Normal"/>
    <w:link w:val="Heading2Char"/>
    <w:qFormat/>
    <w:rsid w:val="00FE65AD"/>
    <w:pPr>
      <w:keepNext/>
      <w:spacing w:after="0" w:line="240" w:lineRule="auto"/>
      <w:outlineLvl w:val="1"/>
    </w:pPr>
    <w:rPr>
      <w:rFonts w:ascii="Times New Roman" w:eastAsia="Times New Roman" w:hAnsi="Times New Roman" w:cs="Times New Roman"/>
      <w:b/>
      <w:bCs/>
      <w:sz w:val="24"/>
      <w:szCs w:val="24"/>
      <w:lang w:val="en-US" w:eastAsia="en-US"/>
    </w:rPr>
  </w:style>
  <w:style w:type="paragraph" w:styleId="Heading3">
    <w:name w:val="heading 3"/>
    <w:basedOn w:val="Normal"/>
    <w:next w:val="Normal"/>
    <w:link w:val="Heading3Char"/>
    <w:uiPriority w:val="9"/>
    <w:semiHidden/>
    <w:unhideWhenUsed/>
    <w:qFormat/>
    <w:rsid w:val="007057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BC3"/>
    <w:pPr>
      <w:ind w:left="720"/>
      <w:contextualSpacing/>
    </w:pPr>
    <w:rPr>
      <w:rFonts w:ascii="Calibri" w:eastAsia="Calibri" w:hAnsi="Calibri" w:cs="Times New Roman"/>
      <w:lang w:val="en-US" w:eastAsia="en-US"/>
    </w:rPr>
  </w:style>
  <w:style w:type="paragraph" w:styleId="BalloonText">
    <w:name w:val="Balloon Text"/>
    <w:basedOn w:val="Normal"/>
    <w:link w:val="BalloonTextChar"/>
    <w:uiPriority w:val="99"/>
    <w:semiHidden/>
    <w:unhideWhenUsed/>
    <w:rsid w:val="00782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BC3"/>
    <w:rPr>
      <w:rFonts w:ascii="Tahoma" w:hAnsi="Tahoma" w:cs="Tahoma"/>
      <w:sz w:val="16"/>
      <w:szCs w:val="16"/>
    </w:rPr>
  </w:style>
  <w:style w:type="character" w:customStyle="1" w:styleId="Heading1Char">
    <w:name w:val="Heading 1 Char"/>
    <w:basedOn w:val="DefaultParagraphFont"/>
    <w:link w:val="Heading1"/>
    <w:rsid w:val="00FE65AD"/>
    <w:rPr>
      <w:rFonts w:ascii="Times New Roman" w:eastAsia="Times New Roman" w:hAnsi="Times New Roman" w:cs="Times New Roman"/>
      <w:b/>
      <w:bCs/>
      <w:sz w:val="24"/>
      <w:szCs w:val="24"/>
      <w:lang w:val="en-US" w:eastAsia="en-US"/>
    </w:rPr>
  </w:style>
  <w:style w:type="character" w:customStyle="1" w:styleId="Heading2Char">
    <w:name w:val="Heading 2 Char"/>
    <w:basedOn w:val="DefaultParagraphFont"/>
    <w:link w:val="Heading2"/>
    <w:rsid w:val="00FE65AD"/>
    <w:rPr>
      <w:rFonts w:ascii="Times New Roman" w:eastAsia="Times New Roman" w:hAnsi="Times New Roman" w:cs="Times New Roman"/>
      <w:b/>
      <w:bCs/>
      <w:sz w:val="24"/>
      <w:szCs w:val="24"/>
      <w:lang w:val="en-US" w:eastAsia="en-US"/>
    </w:rPr>
  </w:style>
  <w:style w:type="character" w:styleId="Hyperlink">
    <w:name w:val="Hyperlink"/>
    <w:basedOn w:val="DefaultParagraphFont"/>
    <w:uiPriority w:val="99"/>
    <w:unhideWhenUsed/>
    <w:rsid w:val="00FE65AD"/>
    <w:rPr>
      <w:color w:val="0000FF" w:themeColor="hyperlink"/>
      <w:u w:val="single"/>
    </w:rPr>
  </w:style>
  <w:style w:type="paragraph" w:customStyle="1" w:styleId="TableParagraph">
    <w:name w:val="Table Paragraph"/>
    <w:basedOn w:val="Normal"/>
    <w:uiPriority w:val="1"/>
    <w:qFormat/>
    <w:rsid w:val="00256870"/>
    <w:pPr>
      <w:widowControl w:val="0"/>
      <w:autoSpaceDE w:val="0"/>
      <w:autoSpaceDN w:val="0"/>
      <w:spacing w:after="0" w:line="240" w:lineRule="auto"/>
    </w:pPr>
    <w:rPr>
      <w:rFonts w:ascii="Times New Roman" w:eastAsia="Times New Roman" w:hAnsi="Times New Roman" w:cs="Times New Roman"/>
      <w:lang w:val="en-US" w:eastAsia="en-US"/>
    </w:rPr>
  </w:style>
  <w:style w:type="table" w:styleId="TableGrid">
    <w:name w:val="Table Grid"/>
    <w:basedOn w:val="TableNormal"/>
    <w:uiPriority w:val="39"/>
    <w:rsid w:val="00256870"/>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568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7057D8"/>
    <w:rPr>
      <w:color w:val="605E5C"/>
      <w:shd w:val="clear" w:color="auto" w:fill="E1DFDD"/>
    </w:rPr>
  </w:style>
  <w:style w:type="character" w:customStyle="1" w:styleId="Heading3Char">
    <w:name w:val="Heading 3 Char"/>
    <w:basedOn w:val="DefaultParagraphFont"/>
    <w:link w:val="Heading3"/>
    <w:uiPriority w:val="9"/>
    <w:semiHidden/>
    <w:rsid w:val="007057D8"/>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080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B9F"/>
  </w:style>
  <w:style w:type="paragraph" w:styleId="Footer">
    <w:name w:val="footer"/>
    <w:basedOn w:val="Normal"/>
    <w:link w:val="FooterChar"/>
    <w:uiPriority w:val="99"/>
    <w:unhideWhenUsed/>
    <w:rsid w:val="00080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8017">
      <w:bodyDiv w:val="1"/>
      <w:marLeft w:val="0"/>
      <w:marRight w:val="0"/>
      <w:marTop w:val="0"/>
      <w:marBottom w:val="0"/>
      <w:divBdr>
        <w:top w:val="none" w:sz="0" w:space="0" w:color="auto"/>
        <w:left w:val="none" w:sz="0" w:space="0" w:color="auto"/>
        <w:bottom w:val="none" w:sz="0" w:space="0" w:color="auto"/>
        <w:right w:val="none" w:sz="0" w:space="0" w:color="auto"/>
      </w:divBdr>
    </w:div>
    <w:div w:id="47024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Chart 1</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Sheet2!$E$6</c:f>
              <c:strCache>
                <c:ptCount val="1"/>
                <c:pt idx="0">
                  <c:v>SBC-40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multiLvlStrRef>
              <c:f>Sheet2!$F$4:$J$5</c:f>
              <c:multiLvlStrCache>
                <c:ptCount val="5"/>
                <c:lvl>
                  <c:pt idx="2">
                    <c:v>(Rs./ha.)</c:v>
                  </c:pt>
                </c:lvl>
                <c:lvl>
                  <c:pt idx="0">
                    <c:v>Yield(q/ha)</c:v>
                  </c:pt>
                  <c:pt idx="1">
                    <c:v>Gross Cost (Rs/ha)</c:v>
                  </c:pt>
                  <c:pt idx="2">
                    <c:v>Gross Return</c:v>
                  </c:pt>
                  <c:pt idx="3">
                    <c:v>Net Return (Rs./ha.)</c:v>
                  </c:pt>
                  <c:pt idx="4">
                    <c:v>B:C Ratio</c:v>
                  </c:pt>
                </c:lvl>
              </c:multiLvlStrCache>
            </c:multiLvlStrRef>
          </c:cat>
          <c:val>
            <c:numRef>
              <c:f>Sheet2!$F$6:$J$6</c:f>
              <c:numCache>
                <c:formatCode>General</c:formatCode>
                <c:ptCount val="5"/>
                <c:pt idx="0">
                  <c:v>7.5</c:v>
                </c:pt>
                <c:pt idx="1">
                  <c:v>19800</c:v>
                </c:pt>
                <c:pt idx="2" formatCode="#,##0.00">
                  <c:v>52500</c:v>
                </c:pt>
                <c:pt idx="3" formatCode="#,##0.00">
                  <c:v>32700</c:v>
                </c:pt>
                <c:pt idx="4">
                  <c:v>2.65</c:v>
                </c:pt>
              </c:numCache>
            </c:numRef>
          </c:val>
          <c:extLst>
            <c:ext xmlns:c16="http://schemas.microsoft.com/office/drawing/2014/chart" uri="{C3380CC4-5D6E-409C-BE32-E72D297353CC}">
              <c16:uniqueId val="{00000000-3488-43EC-8291-8DA4B0941B81}"/>
            </c:ext>
          </c:extLst>
        </c:ser>
        <c:ser>
          <c:idx val="1"/>
          <c:order val="1"/>
          <c:tx>
            <c:strRef>
              <c:f>Sheet2!$E$7</c:f>
              <c:strCache>
                <c:ptCount val="1"/>
                <c:pt idx="0">
                  <c:v>Local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multiLvlStrRef>
              <c:f>Sheet2!$F$4:$J$5</c:f>
              <c:multiLvlStrCache>
                <c:ptCount val="5"/>
                <c:lvl>
                  <c:pt idx="2">
                    <c:v>(Rs./ha.)</c:v>
                  </c:pt>
                </c:lvl>
                <c:lvl>
                  <c:pt idx="0">
                    <c:v>Yield(q/ha)</c:v>
                  </c:pt>
                  <c:pt idx="1">
                    <c:v>Gross Cost (Rs/ha)</c:v>
                  </c:pt>
                  <c:pt idx="2">
                    <c:v>Gross Return</c:v>
                  </c:pt>
                  <c:pt idx="3">
                    <c:v>Net Return (Rs./ha.)</c:v>
                  </c:pt>
                  <c:pt idx="4">
                    <c:v>B:C Ratio</c:v>
                  </c:pt>
                </c:lvl>
              </c:multiLvlStrCache>
            </c:multiLvlStrRef>
          </c:cat>
          <c:val>
            <c:numRef>
              <c:f>Sheet2!$F$7:$J$7</c:f>
              <c:numCache>
                <c:formatCode>General</c:formatCode>
                <c:ptCount val="5"/>
                <c:pt idx="0">
                  <c:v>5.6</c:v>
                </c:pt>
                <c:pt idx="1">
                  <c:v>19800</c:v>
                </c:pt>
                <c:pt idx="2" formatCode="#,##0.00">
                  <c:v>39200</c:v>
                </c:pt>
                <c:pt idx="3">
                  <c:v>19400</c:v>
                </c:pt>
                <c:pt idx="4">
                  <c:v>1.970000000000002</c:v>
                </c:pt>
              </c:numCache>
            </c:numRef>
          </c:val>
          <c:extLst>
            <c:ext xmlns:c16="http://schemas.microsoft.com/office/drawing/2014/chart" uri="{C3380CC4-5D6E-409C-BE32-E72D297353CC}">
              <c16:uniqueId val="{00000001-3488-43EC-8291-8DA4B0941B81}"/>
            </c:ext>
          </c:extLst>
        </c:ser>
        <c:dLbls>
          <c:showLegendKey val="0"/>
          <c:showVal val="0"/>
          <c:showCatName val="0"/>
          <c:showSerName val="0"/>
          <c:showPercent val="0"/>
          <c:showBubbleSize val="0"/>
        </c:dLbls>
        <c:gapWidth val="150"/>
        <c:shape val="box"/>
        <c:axId val="82195200"/>
        <c:axId val="82196736"/>
        <c:axId val="80538240"/>
      </c:bar3DChart>
      <c:catAx>
        <c:axId val="82195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2196736"/>
        <c:crosses val="autoZero"/>
        <c:auto val="1"/>
        <c:lblAlgn val="ctr"/>
        <c:lblOffset val="100"/>
        <c:noMultiLvlLbl val="0"/>
      </c:catAx>
      <c:valAx>
        <c:axId val="821967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2195200"/>
        <c:crosses val="autoZero"/>
        <c:crossBetween val="between"/>
      </c:valAx>
      <c:serAx>
        <c:axId val="80538240"/>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219673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Chart 2</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Sheet2!$E$6</c:f>
              <c:strCache>
                <c:ptCount val="1"/>
                <c:pt idx="0">
                  <c:v>SBC-40</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multiLvlStrRef>
              <c:f>Sheet2!$F$4:$J$5</c:f>
              <c:multiLvlStrCache>
                <c:ptCount val="5"/>
                <c:lvl>
                  <c:pt idx="2">
                    <c:v>(Rs./ha.)</c:v>
                  </c:pt>
                </c:lvl>
                <c:lvl>
                  <c:pt idx="0">
                    <c:v>Yield(q/ha)</c:v>
                  </c:pt>
                  <c:pt idx="1">
                    <c:v>Gross Cost (Rs/ha)</c:v>
                  </c:pt>
                  <c:pt idx="2">
                    <c:v>Gross Return</c:v>
                  </c:pt>
                  <c:pt idx="3">
                    <c:v>Net Return (Rs./ha.)</c:v>
                  </c:pt>
                  <c:pt idx="4">
                    <c:v>B:C Ratio</c:v>
                  </c:pt>
                </c:lvl>
              </c:multiLvlStrCache>
            </c:multiLvlStrRef>
          </c:cat>
          <c:val>
            <c:numRef>
              <c:f>Sheet2!$F$6:$J$6</c:f>
              <c:numCache>
                <c:formatCode>General</c:formatCode>
                <c:ptCount val="5"/>
                <c:pt idx="0">
                  <c:v>7.5</c:v>
                </c:pt>
                <c:pt idx="1">
                  <c:v>19800</c:v>
                </c:pt>
                <c:pt idx="2" formatCode="#,##0.00">
                  <c:v>52500</c:v>
                </c:pt>
                <c:pt idx="3" formatCode="#,##0.00">
                  <c:v>32700</c:v>
                </c:pt>
                <c:pt idx="4">
                  <c:v>2.65</c:v>
                </c:pt>
              </c:numCache>
            </c:numRef>
          </c:val>
          <c:extLst>
            <c:ext xmlns:c16="http://schemas.microsoft.com/office/drawing/2014/chart" uri="{C3380CC4-5D6E-409C-BE32-E72D297353CC}">
              <c16:uniqueId val="{00000000-5BF4-4367-A01F-9D1A031A5C95}"/>
            </c:ext>
          </c:extLst>
        </c:ser>
        <c:ser>
          <c:idx val="1"/>
          <c:order val="1"/>
          <c:tx>
            <c:strRef>
              <c:f>Sheet2!$E$7</c:f>
              <c:strCache>
                <c:ptCount val="1"/>
                <c:pt idx="0">
                  <c:v>Local</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multiLvlStrRef>
              <c:f>Sheet2!$F$4:$J$5</c:f>
              <c:multiLvlStrCache>
                <c:ptCount val="5"/>
                <c:lvl>
                  <c:pt idx="2">
                    <c:v>(Rs./ha.)</c:v>
                  </c:pt>
                </c:lvl>
                <c:lvl>
                  <c:pt idx="0">
                    <c:v>Yield(q/ha)</c:v>
                  </c:pt>
                  <c:pt idx="1">
                    <c:v>Gross Cost (Rs/ha)</c:v>
                  </c:pt>
                  <c:pt idx="2">
                    <c:v>Gross Return</c:v>
                  </c:pt>
                  <c:pt idx="3">
                    <c:v>Net Return (Rs./ha.)</c:v>
                  </c:pt>
                  <c:pt idx="4">
                    <c:v>B:C Ratio</c:v>
                  </c:pt>
                </c:lvl>
              </c:multiLvlStrCache>
            </c:multiLvlStrRef>
          </c:cat>
          <c:val>
            <c:numRef>
              <c:f>Sheet2!$F$7:$J$7</c:f>
              <c:numCache>
                <c:formatCode>General</c:formatCode>
                <c:ptCount val="5"/>
                <c:pt idx="0">
                  <c:v>5.6</c:v>
                </c:pt>
                <c:pt idx="1">
                  <c:v>19800</c:v>
                </c:pt>
                <c:pt idx="2" formatCode="#,##0.00">
                  <c:v>39200</c:v>
                </c:pt>
                <c:pt idx="3">
                  <c:v>19400</c:v>
                </c:pt>
                <c:pt idx="4">
                  <c:v>1.970000000000002</c:v>
                </c:pt>
              </c:numCache>
            </c:numRef>
          </c:val>
          <c:extLst>
            <c:ext xmlns:c16="http://schemas.microsoft.com/office/drawing/2014/chart" uri="{C3380CC4-5D6E-409C-BE32-E72D297353CC}">
              <c16:uniqueId val="{00000001-5BF4-4367-A01F-9D1A031A5C95}"/>
            </c:ext>
          </c:extLst>
        </c:ser>
        <c:dLbls>
          <c:showLegendKey val="0"/>
          <c:showVal val="0"/>
          <c:showCatName val="0"/>
          <c:showSerName val="0"/>
          <c:showPercent val="0"/>
          <c:showBubbleSize val="0"/>
        </c:dLbls>
        <c:gapWidth val="65"/>
        <c:shape val="box"/>
        <c:axId val="92217344"/>
        <c:axId val="92220032"/>
        <c:axId val="0"/>
      </c:bar3DChart>
      <c:catAx>
        <c:axId val="922173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2220032"/>
        <c:crosses val="autoZero"/>
        <c:auto val="1"/>
        <c:lblAlgn val="ctr"/>
        <c:lblOffset val="100"/>
        <c:noMultiLvlLbl val="0"/>
      </c:catAx>
      <c:valAx>
        <c:axId val="922200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22173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TotalTime>
  <Pages>10</Pages>
  <Words>2999</Words>
  <Characters>17098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1186</cp:lastModifiedBy>
  <cp:revision>146</cp:revision>
  <cp:lastPrinted>2022-03-21T06:39:00Z</cp:lastPrinted>
  <dcterms:created xsi:type="dcterms:W3CDTF">2022-01-27T14:58:00Z</dcterms:created>
  <dcterms:modified xsi:type="dcterms:W3CDTF">2025-07-16T06:10:00Z</dcterms:modified>
</cp:coreProperties>
</file>